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2F1C4">
      <w:pPr>
        <w:rPr>
          <w:color w:val="auto"/>
          <w:highlight w:val="none"/>
        </w:rPr>
      </w:pPr>
    </w:p>
    <w:p w14:paraId="09DB21D5">
      <w:pPr>
        <w:jc w:val="both"/>
        <w:rPr>
          <w:color w:val="auto"/>
          <w:highlight w:val="none"/>
        </w:rPr>
      </w:pPr>
    </w:p>
    <w:p w14:paraId="1F4F28E2">
      <w:pPr>
        <w:jc w:val="center"/>
        <w:outlineLvl w:val="0"/>
        <w:rPr>
          <w:rFonts w:hint="default" w:ascii="宋体" w:hAnsi="宋体" w:eastAsia="宋体"/>
          <w:b/>
          <w:bCs/>
          <w:sz w:val="72"/>
          <w:szCs w:val="72"/>
          <w:lang w:val="en-US" w:eastAsia="zh-CN"/>
        </w:rPr>
      </w:pPr>
      <w:r>
        <w:rPr>
          <w:rFonts w:hint="eastAsia" w:ascii="宋体" w:hAnsi="宋体"/>
          <w:b/>
          <w:bCs/>
          <w:sz w:val="72"/>
          <w:szCs w:val="72"/>
          <w:lang w:eastAsia="zh-CN"/>
        </w:rPr>
        <w:t>2025年度岱山县信息化项目统一运维服务项目</w:t>
      </w:r>
    </w:p>
    <w:p w14:paraId="61794785">
      <w:pPr>
        <w:pStyle w:val="14"/>
        <w:ind w:left="0" w:leftChars="0" w:firstLine="0" w:firstLineChars="0"/>
        <w:rPr>
          <w:rFonts w:hint="eastAsia"/>
          <w:color w:val="auto"/>
          <w:highlight w:val="none"/>
        </w:rPr>
      </w:pPr>
    </w:p>
    <w:p w14:paraId="31BE3261">
      <w:pPr>
        <w:rPr>
          <w:rFonts w:hint="eastAsia"/>
          <w:color w:val="auto"/>
          <w:highlight w:val="none"/>
        </w:rPr>
      </w:pPr>
    </w:p>
    <w:p w14:paraId="6952C64C">
      <w:pPr>
        <w:pStyle w:val="14"/>
        <w:ind w:left="0" w:leftChars="0" w:firstLine="0" w:firstLineChars="0"/>
        <w:rPr>
          <w:rFonts w:hint="eastAsia"/>
          <w:color w:val="auto"/>
          <w:highlight w:val="none"/>
        </w:rPr>
      </w:pPr>
    </w:p>
    <w:p w14:paraId="691C1D9C">
      <w:pPr>
        <w:pStyle w:val="17"/>
        <w:snapToGrid w:val="0"/>
        <w:spacing w:before="120" w:after="120" w:line="360" w:lineRule="auto"/>
        <w:jc w:val="center"/>
        <w:rPr>
          <w:rFonts w:hAnsi="宋体" w:eastAsia="宋体" w:cs="宋体"/>
          <w:b/>
          <w:color w:val="auto"/>
          <w:sz w:val="84"/>
          <w:szCs w:val="84"/>
          <w:highlight w:val="none"/>
        </w:rPr>
      </w:pPr>
      <w:r>
        <w:rPr>
          <w:rFonts w:hint="eastAsia" w:hAnsi="宋体" w:eastAsia="宋体" w:cs="宋体"/>
          <w:bCs/>
          <w:color w:val="auto"/>
          <w:sz w:val="84"/>
          <w:szCs w:val="84"/>
          <w:highlight w:val="none"/>
          <w:lang w:val="en-US" w:eastAsia="zh-CN"/>
        </w:rPr>
        <w:t>公开招标采购</w:t>
      </w:r>
      <w:r>
        <w:rPr>
          <w:rFonts w:hint="eastAsia" w:hAnsi="宋体" w:eastAsia="宋体" w:cs="宋体"/>
          <w:bCs/>
          <w:color w:val="auto"/>
          <w:sz w:val="84"/>
          <w:szCs w:val="84"/>
          <w:highlight w:val="none"/>
        </w:rPr>
        <w:t>文件</w:t>
      </w:r>
    </w:p>
    <w:p w14:paraId="2F3AF981">
      <w:pPr>
        <w:pStyle w:val="17"/>
        <w:snapToGrid w:val="0"/>
        <w:spacing w:before="120" w:after="120" w:line="360" w:lineRule="auto"/>
        <w:rPr>
          <w:rFonts w:hAnsi="宋体" w:eastAsia="宋体" w:cs="宋体"/>
          <w:b/>
          <w:color w:val="auto"/>
          <w:sz w:val="24"/>
          <w:szCs w:val="24"/>
          <w:highlight w:val="none"/>
        </w:rPr>
      </w:pPr>
    </w:p>
    <w:p w14:paraId="44FA1804">
      <w:pPr>
        <w:rPr>
          <w:rFonts w:hAnsi="宋体" w:eastAsia="宋体" w:cs="宋体"/>
          <w:b/>
          <w:color w:val="auto"/>
          <w:sz w:val="24"/>
          <w:szCs w:val="24"/>
          <w:highlight w:val="none"/>
        </w:rPr>
      </w:pPr>
    </w:p>
    <w:p w14:paraId="082AE2A2">
      <w:pPr>
        <w:bidi w:val="0"/>
      </w:pPr>
    </w:p>
    <w:p w14:paraId="1C0DDB60">
      <w:pPr>
        <w:bidi w:val="0"/>
      </w:pPr>
    </w:p>
    <w:p w14:paraId="35B16171">
      <w:pPr>
        <w:pStyle w:val="17"/>
        <w:snapToGrid w:val="0"/>
        <w:spacing w:before="120" w:after="120" w:line="360" w:lineRule="auto"/>
        <w:rPr>
          <w:rFonts w:hAnsi="宋体" w:eastAsia="宋体" w:cs="宋体"/>
          <w:b/>
          <w:color w:val="auto"/>
          <w:sz w:val="24"/>
          <w:szCs w:val="24"/>
          <w:highlight w:val="none"/>
        </w:rPr>
      </w:pPr>
    </w:p>
    <w:p w14:paraId="21F51DFE">
      <w:pPr>
        <w:pStyle w:val="75"/>
        <w:widowControl w:val="0"/>
        <w:spacing w:line="720" w:lineRule="auto"/>
        <w:ind w:left="0" w:leftChars="0" w:firstLine="1478" w:firstLineChars="528"/>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项目编号：</w:t>
      </w:r>
      <w:r>
        <w:rPr>
          <w:rFonts w:hint="eastAsia" w:ascii="宋体" w:hAnsi="宋体" w:cs="宋体"/>
          <w:color w:val="auto"/>
          <w:sz w:val="28"/>
          <w:szCs w:val="28"/>
          <w:highlight w:val="none"/>
          <w:lang w:eastAsia="zh-CN"/>
        </w:rPr>
        <w:t>TQZSCG-2024-031</w:t>
      </w:r>
    </w:p>
    <w:p w14:paraId="58DE9916">
      <w:pPr>
        <w:pStyle w:val="75"/>
        <w:widowControl w:val="0"/>
        <w:spacing w:line="720" w:lineRule="auto"/>
        <w:ind w:left="0" w:leftChars="0" w:firstLine="1478" w:firstLineChars="528"/>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项目名称：</w:t>
      </w:r>
      <w:r>
        <w:rPr>
          <w:rFonts w:hint="eastAsia" w:ascii="宋体" w:hAnsi="宋体" w:cs="宋体"/>
          <w:color w:val="auto"/>
          <w:sz w:val="28"/>
          <w:szCs w:val="28"/>
          <w:highlight w:val="none"/>
          <w:lang w:eastAsia="zh-CN"/>
        </w:rPr>
        <w:t>2025年度岱山县信息化项目统一运维服务项目</w:t>
      </w:r>
    </w:p>
    <w:p w14:paraId="29627093">
      <w:pPr>
        <w:spacing w:line="720" w:lineRule="auto"/>
        <w:ind w:left="0" w:leftChars="0" w:firstLine="1478" w:firstLineChars="528"/>
        <w:rPr>
          <w:rFonts w:ascii="宋体" w:hAnsi="宋体" w:cs="宋体"/>
          <w:color w:val="auto"/>
          <w:sz w:val="28"/>
          <w:szCs w:val="28"/>
          <w:highlight w:val="none"/>
        </w:rPr>
      </w:pPr>
      <w:r>
        <w:rPr>
          <w:rFonts w:hint="eastAsia" w:ascii="宋体" w:hAnsi="宋体" w:cs="宋体"/>
          <w:color w:val="auto"/>
          <w:sz w:val="28"/>
          <w:szCs w:val="28"/>
          <w:highlight w:val="none"/>
        </w:rPr>
        <w:t>采 购 人：</w:t>
      </w:r>
      <w:r>
        <w:rPr>
          <w:rFonts w:hint="eastAsia" w:ascii="宋体" w:hAnsi="宋体" w:cs="宋体"/>
          <w:color w:val="auto"/>
          <w:sz w:val="28"/>
          <w:szCs w:val="28"/>
          <w:highlight w:val="none"/>
          <w:lang w:eastAsia="zh-CN"/>
        </w:rPr>
        <w:t>岱山县数据服务中心</w:t>
      </w:r>
      <w:r>
        <w:rPr>
          <w:rFonts w:hint="eastAsia" w:ascii="宋体" w:hAnsi="宋体" w:cs="宋体"/>
          <w:color w:val="auto"/>
          <w:sz w:val="28"/>
          <w:szCs w:val="28"/>
          <w:highlight w:val="none"/>
        </w:rPr>
        <w:t>（盖章）</w:t>
      </w:r>
    </w:p>
    <w:p w14:paraId="2AB3938F">
      <w:pPr>
        <w:spacing w:line="720" w:lineRule="auto"/>
        <w:ind w:left="0" w:leftChars="0" w:firstLine="1478" w:firstLineChars="528"/>
        <w:rPr>
          <w:rFonts w:ascii="宋体" w:hAnsi="宋体" w:cs="宋体"/>
          <w:color w:val="auto"/>
          <w:sz w:val="28"/>
          <w:szCs w:val="28"/>
          <w:highlight w:val="none"/>
        </w:rPr>
      </w:pPr>
      <w:r>
        <w:rPr>
          <w:rFonts w:hint="eastAsia" w:ascii="宋体" w:hAnsi="宋体" w:cs="宋体"/>
          <w:color w:val="auto"/>
          <w:sz w:val="28"/>
          <w:szCs w:val="28"/>
          <w:highlight w:val="none"/>
        </w:rPr>
        <w:t>代理机构：</w:t>
      </w:r>
      <w:r>
        <w:rPr>
          <w:rFonts w:hint="eastAsia" w:ascii="宋体" w:hAnsi="宋体" w:cs="宋体"/>
          <w:color w:val="auto"/>
          <w:sz w:val="28"/>
          <w:szCs w:val="28"/>
          <w:highlight w:val="none"/>
          <w:lang w:eastAsia="zh-CN"/>
        </w:rPr>
        <w:t>浙江天勤信息技术监理有限公司</w:t>
      </w:r>
      <w:r>
        <w:rPr>
          <w:rFonts w:hint="eastAsia" w:ascii="宋体" w:hAnsi="宋体" w:cs="宋体"/>
          <w:color w:val="auto"/>
          <w:sz w:val="28"/>
          <w:szCs w:val="28"/>
          <w:highlight w:val="none"/>
        </w:rPr>
        <w:t>（盖章）</w:t>
      </w:r>
    </w:p>
    <w:p w14:paraId="158E9742">
      <w:pPr>
        <w:pStyle w:val="17"/>
        <w:spacing w:before="120" w:after="120" w:line="360" w:lineRule="auto"/>
        <w:ind w:left="0" w:leftChars="0" w:firstLine="1478" w:firstLineChars="528"/>
        <w:rPr>
          <w:rFonts w:hint="eastAsia" w:hAnsi="宋体" w:eastAsia="宋体" w:cs="宋体"/>
          <w:color w:val="auto"/>
          <w:sz w:val="24"/>
          <w:szCs w:val="24"/>
          <w:highlight w:val="none"/>
          <w:lang w:eastAsia="zh-CN"/>
        </w:rPr>
      </w:pPr>
      <w:r>
        <w:rPr>
          <w:rFonts w:hint="eastAsia" w:hAnsi="宋体" w:eastAsia="宋体" w:cs="宋体"/>
          <w:bCs/>
          <w:color w:val="auto"/>
          <w:sz w:val="28"/>
          <w:szCs w:val="28"/>
          <w:highlight w:val="none"/>
        </w:rPr>
        <w:t>日    期：</w:t>
      </w:r>
      <w:r>
        <w:rPr>
          <w:rFonts w:hint="eastAsia" w:hAnsi="宋体" w:eastAsia="宋体" w:cs="宋体"/>
          <w:bCs/>
          <w:color w:val="auto"/>
          <w:sz w:val="28"/>
          <w:szCs w:val="28"/>
          <w:highlight w:val="none"/>
          <w:lang w:eastAsia="zh-CN"/>
        </w:rPr>
        <w:t>二〇二四年</w:t>
      </w:r>
      <w:r>
        <w:rPr>
          <w:rFonts w:hint="eastAsia" w:hAnsi="宋体" w:eastAsia="宋体" w:cs="宋体"/>
          <w:bCs/>
          <w:color w:val="auto"/>
          <w:sz w:val="28"/>
          <w:szCs w:val="28"/>
          <w:highlight w:val="none"/>
          <w:lang w:val="en-US" w:eastAsia="zh-CN"/>
        </w:rPr>
        <w:t>十二</w:t>
      </w:r>
      <w:r>
        <w:rPr>
          <w:rFonts w:hint="eastAsia" w:hAnsi="宋体" w:eastAsia="宋体" w:cs="宋体"/>
          <w:bCs/>
          <w:color w:val="auto"/>
          <w:sz w:val="28"/>
          <w:szCs w:val="28"/>
          <w:highlight w:val="none"/>
          <w:lang w:eastAsia="zh-CN"/>
        </w:rPr>
        <w:t>月</w:t>
      </w:r>
    </w:p>
    <w:p w14:paraId="19EC4202">
      <w:pPr>
        <w:pStyle w:val="17"/>
        <w:spacing w:before="120" w:after="120" w:line="600" w:lineRule="auto"/>
        <w:rPr>
          <w:rFonts w:hAnsi="宋体" w:eastAsia="宋体" w:cs="宋体"/>
          <w:color w:val="auto"/>
          <w:sz w:val="24"/>
          <w:szCs w:val="24"/>
          <w:highlight w:val="none"/>
        </w:rPr>
      </w:pPr>
    </w:p>
    <w:p w14:paraId="3D2EE2C6">
      <w:pPr>
        <w:pStyle w:val="17"/>
        <w:spacing w:before="120" w:after="120" w:line="600" w:lineRule="auto"/>
        <w:jc w:val="center"/>
        <w:rPr>
          <w:rFonts w:hAnsi="宋体" w:eastAsia="宋体" w:cs="宋体"/>
          <w:color w:val="auto"/>
          <w:sz w:val="36"/>
          <w:szCs w:val="36"/>
          <w:highlight w:val="none"/>
        </w:rPr>
        <w:sectPr>
          <w:headerReference r:id="rId4" w:type="first"/>
          <w:headerReference r:id="rId3" w:type="default"/>
          <w:pgSz w:w="11906" w:h="16838"/>
          <w:pgMar w:top="1531" w:right="992" w:bottom="737" w:left="992" w:header="851" w:footer="584" w:gutter="0"/>
          <w:pgBorders>
            <w:top w:val="none" w:sz="0" w:space="0"/>
            <w:left w:val="none" w:sz="0" w:space="0"/>
            <w:bottom w:val="none" w:sz="0" w:space="0"/>
            <w:right w:val="none" w:sz="0" w:space="0"/>
          </w:pgBorders>
          <w:cols w:space="720" w:num="1"/>
          <w:titlePg/>
          <w:docGrid w:type="lines" w:linePitch="312" w:charSpace="0"/>
        </w:sectPr>
      </w:pPr>
    </w:p>
    <w:p w14:paraId="510A7832">
      <w:pPr>
        <w:pStyle w:val="17"/>
        <w:spacing w:before="120" w:after="120" w:line="600" w:lineRule="auto"/>
        <w:jc w:val="center"/>
        <w:outlineLvl w:val="0"/>
        <w:rPr>
          <w:rFonts w:hAnsi="宋体" w:eastAsia="宋体" w:cs="宋体"/>
          <w:color w:val="auto"/>
          <w:sz w:val="36"/>
          <w:szCs w:val="36"/>
          <w:highlight w:val="none"/>
        </w:rPr>
      </w:pPr>
      <w:r>
        <w:rPr>
          <w:rFonts w:hint="eastAsia" w:hAnsi="宋体" w:eastAsia="宋体" w:cs="宋体"/>
          <w:color w:val="auto"/>
          <w:sz w:val="36"/>
          <w:szCs w:val="36"/>
          <w:highlight w:val="none"/>
        </w:rPr>
        <w:t>目    录</w:t>
      </w:r>
    </w:p>
    <w:p w14:paraId="181EECCD">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第一章  招标公告</w:t>
      </w:r>
    </w:p>
    <w:p w14:paraId="543D92C7">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第二章  采购需求</w:t>
      </w:r>
    </w:p>
    <w:p w14:paraId="511AFC6D">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第三章  投标人须知</w:t>
      </w:r>
    </w:p>
    <w:p w14:paraId="74776897">
      <w:pPr>
        <w:spacing w:before="120" w:line="552" w:lineRule="auto"/>
        <w:ind w:firstLine="1960" w:firstLineChars="700"/>
        <w:rPr>
          <w:rFonts w:ascii="宋体" w:hAnsi="宋体" w:cs="宋体"/>
          <w:color w:val="auto"/>
          <w:sz w:val="28"/>
          <w:szCs w:val="28"/>
          <w:highlight w:val="none"/>
        </w:rPr>
      </w:pPr>
      <w:r>
        <w:rPr>
          <w:rFonts w:hint="eastAsia" w:ascii="宋体" w:hAnsi="宋体" w:cs="宋体"/>
          <w:color w:val="auto"/>
          <w:sz w:val="28"/>
          <w:szCs w:val="28"/>
          <w:highlight w:val="none"/>
        </w:rPr>
        <w:t xml:space="preserve">前附表 </w:t>
      </w:r>
    </w:p>
    <w:p w14:paraId="45A7CC59">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一、总 则</w:t>
      </w:r>
    </w:p>
    <w:p w14:paraId="77790DB1">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二、招标文件</w:t>
      </w:r>
    </w:p>
    <w:p w14:paraId="025A604D">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三、投标文件的编制</w:t>
      </w:r>
    </w:p>
    <w:p w14:paraId="3F206AF7">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四、开标</w:t>
      </w:r>
    </w:p>
    <w:p w14:paraId="6441879F">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五、评标</w:t>
      </w:r>
    </w:p>
    <w:p w14:paraId="064981A8">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六、废标</w:t>
      </w:r>
    </w:p>
    <w:p w14:paraId="1B0034C8">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七、定标</w:t>
      </w:r>
    </w:p>
    <w:p w14:paraId="69216AF6">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八、合同授予</w:t>
      </w:r>
    </w:p>
    <w:p w14:paraId="640C0B34">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第四章  评标办法及标准</w:t>
      </w:r>
    </w:p>
    <w:p w14:paraId="045A3349">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第五章  合同主要条款</w:t>
      </w:r>
    </w:p>
    <w:p w14:paraId="52C9A50F">
      <w:pPr>
        <w:spacing w:before="120" w:line="552" w:lineRule="auto"/>
        <w:ind w:firstLine="840" w:firstLineChars="300"/>
        <w:rPr>
          <w:rFonts w:ascii="宋体" w:hAnsi="宋体" w:cs="宋体"/>
          <w:color w:val="auto"/>
          <w:sz w:val="24"/>
          <w:szCs w:val="24"/>
          <w:highlight w:val="none"/>
        </w:rPr>
      </w:pPr>
      <w:r>
        <w:rPr>
          <w:rFonts w:hint="eastAsia" w:ascii="宋体" w:hAnsi="宋体" w:cs="宋体"/>
          <w:color w:val="auto"/>
          <w:sz w:val="28"/>
          <w:szCs w:val="28"/>
          <w:highlight w:val="none"/>
        </w:rPr>
        <w:t>第六章  投标文件组成</w:t>
      </w:r>
    </w:p>
    <w:p w14:paraId="696C035C">
      <w:pPr>
        <w:jc w:val="center"/>
        <w:outlineLvl w:val="0"/>
        <w:rPr>
          <w:rFonts w:ascii="宋体" w:hAnsi="宋体" w:cs="宋体"/>
          <w:b/>
          <w:color w:val="auto"/>
          <w:sz w:val="28"/>
          <w:szCs w:val="28"/>
          <w:highlight w:val="none"/>
        </w:rPr>
        <w:sectPr>
          <w:headerReference r:id="rId5" w:type="first"/>
          <w:footerReference r:id="rId7" w:type="first"/>
          <w:footerReference r:id="rId6" w:type="default"/>
          <w:pgSz w:w="11906" w:h="16838"/>
          <w:pgMar w:top="1531" w:right="992" w:bottom="737" w:left="992" w:header="851" w:footer="584" w:gutter="0"/>
          <w:pgBorders>
            <w:top w:val="none" w:sz="0" w:space="0"/>
            <w:left w:val="none" w:sz="0" w:space="0"/>
            <w:bottom w:val="none" w:sz="0" w:space="0"/>
            <w:right w:val="none" w:sz="0" w:space="0"/>
          </w:pgBorders>
          <w:pgNumType w:fmt="decimal" w:start="2"/>
          <w:cols w:space="720" w:num="1"/>
          <w:titlePg/>
          <w:docGrid w:type="lines" w:linePitch="312" w:charSpace="0"/>
        </w:sectPr>
      </w:pPr>
      <w:bookmarkStart w:id="0" w:name="OLE_LINK1"/>
    </w:p>
    <w:p w14:paraId="6497443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ascii="宋体" w:hAnsi="宋体" w:cs="宋体"/>
          <w:b/>
          <w:color w:val="auto"/>
          <w:sz w:val="28"/>
          <w:szCs w:val="28"/>
          <w:highlight w:val="none"/>
        </w:rPr>
      </w:pPr>
      <w:r>
        <w:rPr>
          <w:rFonts w:hint="eastAsia" w:ascii="宋体" w:hAnsi="宋体" w:cs="宋体"/>
          <w:b/>
          <w:color w:val="auto"/>
          <w:sz w:val="28"/>
          <w:szCs w:val="28"/>
          <w:highlight w:val="none"/>
        </w:rPr>
        <w:t xml:space="preserve">第一章 </w:t>
      </w:r>
      <w:bookmarkStart w:id="1" w:name="OLE_LINK3"/>
      <w:r>
        <w:rPr>
          <w:rFonts w:hint="eastAsia" w:ascii="宋体" w:hAnsi="宋体" w:cs="宋体"/>
          <w:b/>
          <w:color w:val="auto"/>
          <w:sz w:val="28"/>
          <w:szCs w:val="28"/>
          <w:highlight w:val="none"/>
        </w:rPr>
        <w:t xml:space="preserve"> </w:t>
      </w:r>
      <w:bookmarkStart w:id="2" w:name="OLE_LINK4"/>
      <w:bookmarkStart w:id="3" w:name="OLE_LINK2"/>
      <w:r>
        <w:rPr>
          <w:rFonts w:hint="eastAsia" w:ascii="宋体" w:hAnsi="宋体" w:cs="宋体"/>
          <w:b/>
          <w:color w:val="auto"/>
          <w:sz w:val="28"/>
          <w:szCs w:val="28"/>
          <w:highlight w:val="none"/>
        </w:rPr>
        <w:t>招标公告</w:t>
      </w:r>
    </w:p>
    <w:bookmarkEnd w:id="0"/>
    <w:bookmarkEnd w:id="1"/>
    <w:bookmarkEnd w:id="2"/>
    <w:bookmarkEnd w:id="3"/>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7FF0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0" w:type="dxa"/>
          </w:tcPr>
          <w:p w14:paraId="7D956B91">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rPr>
              <w:t>项目概况</w:t>
            </w:r>
          </w:p>
          <w:p w14:paraId="4DC477FD">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Style w:val="32"/>
                <w:rFonts w:hint="eastAsia" w:ascii="仿宋" w:hAnsi="仿宋" w:eastAsia="仿宋" w:cs="仿宋"/>
                <w:i w:val="0"/>
                <w:iCs w:val="0"/>
                <w:caps w:val="0"/>
                <w:color w:val="auto"/>
                <w:spacing w:val="0"/>
                <w:sz w:val="21"/>
                <w:szCs w:val="21"/>
                <w:highlight w:val="none"/>
                <w:vertAlign w:val="baseline"/>
              </w:rPr>
            </w:pPr>
            <w:r>
              <w:rPr>
                <w:rFonts w:hint="eastAsia" w:ascii="仿宋" w:hAnsi="仿宋" w:eastAsia="仿宋" w:cs="仿宋"/>
                <w:i w:val="0"/>
                <w:iCs w:val="0"/>
                <w:caps w:val="0"/>
                <w:color w:val="000000"/>
                <w:spacing w:val="0"/>
                <w:sz w:val="21"/>
                <w:szCs w:val="21"/>
                <w:lang w:eastAsia="zh-CN"/>
              </w:rPr>
              <w:t>2025年度岱山县信息化项目统一运维服务项目</w:t>
            </w:r>
            <w:r>
              <w:rPr>
                <w:rFonts w:hint="eastAsia" w:ascii="仿宋" w:hAnsi="仿宋" w:eastAsia="仿宋" w:cs="仿宋"/>
                <w:i w:val="0"/>
                <w:iCs w:val="0"/>
                <w:caps w:val="0"/>
                <w:color w:val="000000"/>
                <w:spacing w:val="0"/>
                <w:sz w:val="21"/>
                <w:szCs w:val="21"/>
              </w:rPr>
              <w:t>招标方案的潜在投标人应在浙江政府采购网http://zfcg.czt.zj.gov.cn/（用“政采云”注册账号、密码登录系统后获取招标文件）获取（下载）招标文件，并于</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w:t>
            </w:r>
            <w:r>
              <w:rPr>
                <w:rFonts w:hint="eastAsia" w:ascii="仿宋" w:hAnsi="仿宋" w:eastAsia="仿宋" w:cs="仿宋"/>
                <w:i w:val="0"/>
                <w:iCs w:val="0"/>
                <w:caps w:val="0"/>
                <w:color w:val="000000"/>
                <w:spacing w:val="0"/>
                <w:sz w:val="21"/>
                <w:szCs w:val="21"/>
                <w:highlight w:val="none"/>
                <w:lang w:eastAsia="zh-CN"/>
              </w:rPr>
              <w:t>日14:30</w:t>
            </w:r>
            <w:r>
              <w:rPr>
                <w:rFonts w:hint="eastAsia" w:ascii="仿宋" w:hAnsi="仿宋" w:eastAsia="仿宋" w:cs="仿宋"/>
                <w:i w:val="0"/>
                <w:iCs w:val="0"/>
                <w:caps w:val="0"/>
                <w:color w:val="000000"/>
                <w:spacing w:val="0"/>
                <w:sz w:val="21"/>
                <w:szCs w:val="21"/>
              </w:rPr>
              <w:t>（北京时间）前递交（上传）投标文件。</w:t>
            </w:r>
          </w:p>
        </w:tc>
      </w:tr>
    </w:tbl>
    <w:p w14:paraId="5C263236">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Fonts w:ascii="黑体" w:hAnsi="宋体" w:eastAsia="黑体" w:cs="黑体"/>
          <w:sz w:val="21"/>
          <w:szCs w:val="21"/>
        </w:rPr>
      </w:pPr>
      <w:r>
        <w:rPr>
          <w:rStyle w:val="32"/>
          <w:rFonts w:ascii="黑体" w:hAnsi="宋体" w:eastAsia="黑体" w:cs="黑体"/>
          <w:i w:val="0"/>
          <w:iCs w:val="0"/>
          <w:caps w:val="0"/>
          <w:color w:val="000000"/>
          <w:spacing w:val="0"/>
          <w:sz w:val="21"/>
          <w:szCs w:val="21"/>
        </w:rPr>
        <w:t>一、项目基本情况</w:t>
      </w:r>
    </w:p>
    <w:p w14:paraId="5CD43544">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ascii="仿宋" w:hAnsi="仿宋" w:eastAsia="仿宋" w:cs="仿宋"/>
          <w:i w:val="0"/>
          <w:iCs w:val="0"/>
          <w:caps w:val="0"/>
          <w:color w:val="000000"/>
          <w:spacing w:val="0"/>
          <w:sz w:val="21"/>
          <w:szCs w:val="21"/>
        </w:rPr>
        <w:t>    项目编号：</w:t>
      </w:r>
      <w:r>
        <w:rPr>
          <w:rFonts w:hint="eastAsia" w:ascii="仿宋" w:hAnsi="仿宋" w:eastAsia="仿宋" w:cs="仿宋"/>
          <w:i w:val="0"/>
          <w:iCs w:val="0"/>
          <w:caps w:val="0"/>
          <w:color w:val="000000"/>
          <w:spacing w:val="0"/>
          <w:sz w:val="21"/>
          <w:szCs w:val="21"/>
          <w:lang w:eastAsia="zh-CN"/>
        </w:rPr>
        <w:t>TQZSCG-2024-031</w:t>
      </w:r>
    </w:p>
    <w:p w14:paraId="0EEE2928">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项目名称：</w:t>
      </w:r>
      <w:r>
        <w:rPr>
          <w:rFonts w:hint="eastAsia" w:ascii="仿宋" w:hAnsi="仿宋" w:eastAsia="仿宋" w:cs="仿宋"/>
          <w:i w:val="0"/>
          <w:iCs w:val="0"/>
          <w:caps w:val="0"/>
          <w:color w:val="000000"/>
          <w:spacing w:val="0"/>
          <w:sz w:val="21"/>
          <w:szCs w:val="21"/>
          <w:lang w:eastAsia="zh-CN"/>
        </w:rPr>
        <w:t>2025年度岱山县信息化项目统一运维服务项目</w:t>
      </w:r>
    </w:p>
    <w:p w14:paraId="2C3C0DAE">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预算金额（元）：</w:t>
      </w:r>
      <w:r>
        <w:rPr>
          <w:rFonts w:hint="eastAsia" w:ascii="仿宋" w:hAnsi="仿宋" w:eastAsia="仿宋" w:cs="仿宋"/>
          <w:i w:val="0"/>
          <w:iCs w:val="0"/>
          <w:caps w:val="0"/>
          <w:color w:val="000000"/>
          <w:spacing w:val="0"/>
          <w:sz w:val="21"/>
          <w:szCs w:val="21"/>
          <w:lang w:eastAsia="zh-CN"/>
        </w:rPr>
        <w:t>3292396</w:t>
      </w:r>
    </w:p>
    <w:p w14:paraId="10CB0973">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最高限价（元）：</w:t>
      </w:r>
      <w:r>
        <w:rPr>
          <w:rFonts w:hint="eastAsia" w:ascii="仿宋" w:hAnsi="仿宋" w:eastAsia="仿宋" w:cs="仿宋"/>
          <w:i w:val="0"/>
          <w:iCs w:val="0"/>
          <w:caps w:val="0"/>
          <w:color w:val="000000"/>
          <w:spacing w:val="0"/>
          <w:sz w:val="21"/>
          <w:szCs w:val="21"/>
          <w:lang w:eastAsia="zh-CN"/>
        </w:rPr>
        <w:t>3292396</w:t>
      </w:r>
    </w:p>
    <w:p w14:paraId="5164267C">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采购需求：</w:t>
      </w:r>
    </w:p>
    <w:p w14:paraId="6060AA31">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w:t>
      </w:r>
    </w:p>
    <w:p w14:paraId="1A0ADF49">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标项名称:</w:t>
      </w:r>
      <w:r>
        <w:rPr>
          <w:rFonts w:hint="eastAsia" w:ascii="仿宋" w:hAnsi="仿宋" w:eastAsia="仿宋" w:cs="仿宋"/>
          <w:i w:val="0"/>
          <w:iCs w:val="0"/>
          <w:caps w:val="0"/>
          <w:color w:val="000000"/>
          <w:spacing w:val="0"/>
          <w:sz w:val="21"/>
          <w:szCs w:val="21"/>
          <w:lang w:eastAsia="zh-CN"/>
        </w:rPr>
        <w:t>2025年度岱山县信息化项目统一运维服务项目</w:t>
      </w:r>
    </w:p>
    <w:p w14:paraId="782D1050">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数量:1</w:t>
      </w:r>
    </w:p>
    <w:p w14:paraId="13C0CBBD">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预算金额（元）:</w:t>
      </w:r>
      <w:r>
        <w:rPr>
          <w:rFonts w:hint="eastAsia" w:ascii="仿宋" w:hAnsi="仿宋" w:eastAsia="仿宋" w:cs="仿宋"/>
          <w:i w:val="0"/>
          <w:iCs w:val="0"/>
          <w:caps w:val="0"/>
          <w:color w:val="000000"/>
          <w:spacing w:val="0"/>
          <w:sz w:val="21"/>
          <w:szCs w:val="21"/>
          <w:lang w:eastAsia="zh-CN"/>
        </w:rPr>
        <w:t>3292396</w:t>
      </w:r>
    </w:p>
    <w:p w14:paraId="400EA60C">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简要规格描述或项目基本概况介绍、用途：详见采购文件</w:t>
      </w:r>
    </w:p>
    <w:p w14:paraId="496F350E">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备注：</w:t>
      </w:r>
    </w:p>
    <w:p w14:paraId="18790116">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合同履约期限：标项 1，</w:t>
      </w:r>
      <w:r>
        <w:rPr>
          <w:rFonts w:hint="eastAsia" w:ascii="仿宋" w:hAnsi="仿宋" w:eastAsia="仿宋" w:cs="仿宋"/>
          <w:i w:val="0"/>
          <w:iCs w:val="0"/>
          <w:caps w:val="0"/>
          <w:color w:val="000000"/>
          <w:spacing w:val="0"/>
          <w:sz w:val="21"/>
          <w:szCs w:val="21"/>
          <w:highlight w:val="none"/>
          <w:lang w:eastAsia="zh-CN"/>
        </w:rPr>
        <w:t>合同签订之日起提供为期一年的</w:t>
      </w:r>
      <w:r>
        <w:rPr>
          <w:rFonts w:hint="eastAsia" w:ascii="仿宋" w:hAnsi="仿宋" w:eastAsia="仿宋" w:cs="仿宋"/>
          <w:i w:val="0"/>
          <w:iCs w:val="0"/>
          <w:caps w:val="0"/>
          <w:color w:val="000000"/>
          <w:spacing w:val="0"/>
          <w:sz w:val="21"/>
          <w:szCs w:val="21"/>
          <w:highlight w:val="none"/>
          <w:lang w:val="en-US" w:eastAsia="zh-CN"/>
        </w:rPr>
        <w:t>统一</w:t>
      </w:r>
      <w:r>
        <w:rPr>
          <w:rFonts w:hint="eastAsia" w:ascii="仿宋" w:hAnsi="仿宋" w:eastAsia="仿宋" w:cs="仿宋"/>
          <w:i w:val="0"/>
          <w:iCs w:val="0"/>
          <w:caps w:val="0"/>
          <w:color w:val="000000"/>
          <w:spacing w:val="0"/>
          <w:sz w:val="21"/>
          <w:szCs w:val="21"/>
          <w:highlight w:val="none"/>
          <w:lang w:eastAsia="zh-CN"/>
        </w:rPr>
        <w:t>运维服务。</w:t>
      </w:r>
    </w:p>
    <w:p w14:paraId="3233C867">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本项目（否）接受联合体投标。</w:t>
      </w:r>
    </w:p>
    <w:p w14:paraId="6F12DFC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二、申请人的资格要求：</w:t>
      </w:r>
    </w:p>
    <w:p w14:paraId="512128B3">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1.满足《中华人民共和国政府采购法》第二十二条规定；未被“信用中国”（www.creditchina.gov.cn)、中国政府采购网（www.ccgp.gov.cn）列入失信被执行人、重大税收违法失信主体、政府采购严重违法失信行为记录名单。</w:t>
      </w:r>
    </w:p>
    <w:p w14:paraId="6AEF4FE7">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2.落实政府采购政策需满足的资格要求：标项1：要求获得采购合同的供应商将采购项目中的一定比例分包给一家或者多家中小企业，其中，中小企业合同金额不低于40%，其中小微企业合同金额应当不低于70%；提供《分包意向协议书》和《中小企业声明函》，载明投标单位与承接分包意向的各单位之间的合同份额和工作内容；如果供应商本身提供所有标的均由中小企业制造、承建或承接，无需再向中小企业分包，无需提供《分包意向协议书》。</w:t>
      </w:r>
    </w:p>
    <w:p w14:paraId="551FFB3B">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3.本项目的特定资格要求：无</w:t>
      </w:r>
    </w:p>
    <w:p w14:paraId="20DDE9A6">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三、获取招标文件</w:t>
      </w:r>
    </w:p>
    <w:p w14:paraId="550F7B3F">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时间：/至</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，每天上午00:00至12:00，下午12:00至23:59（北京时间，线上获取法定节假日均可，线下获取文件法定节假日除外）</w:t>
      </w:r>
    </w:p>
    <w:p w14:paraId="00388461">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地点（网址）：浙江政府采购网http://zfcg.czt.zj.gov.cn/（用“政采云”注册账号、密码登录系统后获取招标文件）</w:t>
      </w:r>
    </w:p>
    <w:p w14:paraId="41ECBD3E">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方式：网上获取。免费注册网址：浙江政府采购网（供应商注册页面）：https://middle.zcygov.cn/settle-front/#/registry“政采云”，已经注册成功的供应商无需重复注册，本项目实行电子投标。投标人在使用系统进行投标的过程中涉及平台使用的任何问题可致电政采云平台技术支持热线：400-881-7190。</w:t>
      </w:r>
    </w:p>
    <w:p w14:paraId="5525F1FD">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售价（元）：0</w:t>
      </w:r>
    </w:p>
    <w:p w14:paraId="6EA61CA3">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四、提交投标文件截止时间、开标时间和地点</w:t>
      </w:r>
    </w:p>
    <w:p w14:paraId="5B6163B1">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提交投标文件截止时间：</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14:30</w:t>
      </w:r>
      <w:r>
        <w:rPr>
          <w:rFonts w:hint="eastAsia" w:ascii="仿宋" w:hAnsi="仿宋" w:eastAsia="仿宋" w:cs="仿宋"/>
          <w:i w:val="0"/>
          <w:iCs w:val="0"/>
          <w:caps w:val="0"/>
          <w:color w:val="000000"/>
          <w:spacing w:val="0"/>
          <w:sz w:val="21"/>
          <w:szCs w:val="21"/>
        </w:rPr>
        <w:t>（北京时间）</w:t>
      </w:r>
    </w:p>
    <w:p w14:paraId="5A80279E">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投标地点（网址）：本项目不要求供应商授权代表参加现场开标、开启投标文件活动。投标人将加密的电子版投标文件于投标截止时间前上传到政采云系统中。投标人将备份投标文件于</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17:00（北京时间）前通过邮寄或派人递送的方式送交到采购代理机构处（地址：</w:t>
      </w:r>
      <w:r>
        <w:rPr>
          <w:rFonts w:hint="eastAsia" w:ascii="仿宋" w:hAnsi="仿宋" w:eastAsia="仿宋" w:cs="仿宋"/>
          <w:i w:val="0"/>
          <w:iCs w:val="0"/>
          <w:caps w:val="0"/>
          <w:color w:val="000000"/>
          <w:spacing w:val="0"/>
          <w:sz w:val="21"/>
          <w:szCs w:val="21"/>
          <w:lang w:eastAsia="zh-CN"/>
        </w:rPr>
        <w:t>浙江省舟山市定海区港岛路98号高智大厦1303室</w:t>
      </w:r>
      <w:r>
        <w:rPr>
          <w:rFonts w:hint="eastAsia" w:ascii="仿宋" w:hAnsi="仿宋" w:eastAsia="仿宋" w:cs="仿宋"/>
          <w:i w:val="0"/>
          <w:iCs w:val="0"/>
          <w:caps w:val="0"/>
          <w:color w:val="000000"/>
          <w:spacing w:val="0"/>
          <w:sz w:val="21"/>
          <w:szCs w:val="21"/>
        </w:rPr>
        <w:t>；联系人：</w:t>
      </w:r>
      <w:r>
        <w:rPr>
          <w:rFonts w:hint="eastAsia" w:ascii="仿宋" w:hAnsi="仿宋" w:eastAsia="仿宋" w:cs="仿宋"/>
          <w:i w:val="0"/>
          <w:iCs w:val="0"/>
          <w:caps w:val="0"/>
          <w:color w:val="000000"/>
          <w:spacing w:val="0"/>
          <w:sz w:val="21"/>
          <w:szCs w:val="21"/>
          <w:lang w:eastAsia="zh-CN"/>
        </w:rPr>
        <w:t>陈佳琪</w:t>
      </w:r>
      <w:r>
        <w:rPr>
          <w:rFonts w:hint="eastAsia" w:ascii="仿宋" w:hAnsi="仿宋" w:eastAsia="仿宋" w:cs="仿宋"/>
          <w:i w:val="0"/>
          <w:iCs w:val="0"/>
          <w:caps w:val="0"/>
          <w:color w:val="000000"/>
          <w:spacing w:val="0"/>
          <w:sz w:val="21"/>
          <w:szCs w:val="21"/>
        </w:rPr>
        <w:t>；联系方式：</w:t>
      </w:r>
      <w:r>
        <w:rPr>
          <w:rFonts w:hint="eastAsia" w:ascii="仿宋" w:hAnsi="仿宋" w:eastAsia="仿宋" w:cs="仿宋"/>
          <w:i w:val="0"/>
          <w:iCs w:val="0"/>
          <w:caps w:val="0"/>
          <w:color w:val="000000"/>
          <w:spacing w:val="0"/>
          <w:sz w:val="21"/>
          <w:szCs w:val="21"/>
          <w:lang w:eastAsia="zh-CN"/>
        </w:rPr>
        <w:t>18768052717</w:t>
      </w:r>
      <w:r>
        <w:rPr>
          <w:rFonts w:hint="eastAsia" w:ascii="仿宋" w:hAnsi="仿宋" w:eastAsia="仿宋" w:cs="仿宋"/>
          <w:i w:val="0"/>
          <w:iCs w:val="0"/>
          <w:caps w:val="0"/>
          <w:color w:val="000000"/>
          <w:spacing w:val="0"/>
          <w:sz w:val="21"/>
          <w:szCs w:val="21"/>
        </w:rPr>
        <w:t>），也可以在开标时间前送至开标地点，未按时送达的自行承担风险。备份投标文件须密封完好，并注明投标人单位名称。投标人未按规定递交的备份投标文件，采购人有权拒收。</w:t>
      </w:r>
    </w:p>
    <w:p w14:paraId="4DFC0C75">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开标时间：</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1</w:t>
      </w:r>
      <w:r>
        <w:rPr>
          <w:rFonts w:hint="eastAsia" w:ascii="仿宋" w:hAnsi="仿宋" w:eastAsia="仿宋" w:cs="仿宋"/>
          <w:i w:val="0"/>
          <w:iCs w:val="0"/>
          <w:caps w:val="0"/>
          <w:color w:val="000000"/>
          <w:spacing w:val="0"/>
          <w:sz w:val="21"/>
          <w:szCs w:val="21"/>
          <w:lang w:val="en-US" w:eastAsia="zh-CN"/>
        </w:rPr>
        <w:t>4</w:t>
      </w:r>
      <w:r>
        <w:rPr>
          <w:rFonts w:hint="eastAsia" w:ascii="仿宋" w:hAnsi="仿宋" w:eastAsia="仿宋" w:cs="仿宋"/>
          <w:i w:val="0"/>
          <w:iCs w:val="0"/>
          <w:caps w:val="0"/>
          <w:color w:val="000000"/>
          <w:spacing w:val="0"/>
          <w:sz w:val="21"/>
          <w:szCs w:val="21"/>
          <w:lang w:eastAsia="zh-CN"/>
        </w:rPr>
        <w:t>:30</w:t>
      </w:r>
    </w:p>
    <w:p w14:paraId="6CF2967A">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开标地点（网址）：</w:t>
      </w:r>
      <w:r>
        <w:rPr>
          <w:rFonts w:hint="eastAsia" w:ascii="仿宋" w:hAnsi="仿宋" w:eastAsia="仿宋" w:cs="仿宋"/>
          <w:i w:val="0"/>
          <w:iCs w:val="0"/>
          <w:caps w:val="0"/>
          <w:color w:val="000000"/>
          <w:spacing w:val="0"/>
          <w:sz w:val="21"/>
          <w:szCs w:val="21"/>
          <w:highlight w:val="none"/>
          <w:lang w:eastAsia="zh-CN"/>
        </w:rPr>
        <w:t>岱山县高亭镇星河路250号3楼（交通大楼裙楼3楼）</w:t>
      </w:r>
    </w:p>
    <w:p w14:paraId="56BFDDEC">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五、采购意向公开链接</w:t>
      </w:r>
    </w:p>
    <w:p w14:paraId="26A0EE2B">
      <w:pPr>
        <w:pStyle w:val="25"/>
        <w:keepNext w:val="0"/>
        <w:keepLines w:val="0"/>
        <w:widowControl/>
        <w:suppressLineNumbers w:val="0"/>
        <w:spacing w:before="255" w:beforeAutospacing="0" w:after="255" w:afterAutospacing="0" w:line="300" w:lineRule="atLeast"/>
        <w:ind w:left="0" w:right="0"/>
        <w:jc w:val="both"/>
        <w:rPr>
          <w:rFonts w:hint="eastAsia" w:ascii="黑体" w:hAnsi="宋体" w:eastAsia="仿宋" w:cs="黑体"/>
          <w:sz w:val="21"/>
          <w:szCs w:val="21"/>
          <w:lang w:eastAsia="zh-CN"/>
        </w:rPr>
      </w:pP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https://zfcg.czt.zj.gov.cn/site/detail?categoryCode=ZcyAnnouncement&amp;parentId=600007&amp;articleId=+46rB9pnz/jPf/6NYKEcLg==</w:t>
      </w:r>
    </w:p>
    <w:p w14:paraId="38CFCF1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六、公告期限</w:t>
      </w:r>
    </w:p>
    <w:p w14:paraId="020A4A7B">
      <w:pPr>
        <w:pStyle w:val="25"/>
        <w:keepNext w:val="0"/>
        <w:keepLines w:val="0"/>
        <w:widowControl/>
        <w:suppressLineNumbers w:val="0"/>
        <w:spacing w:before="75" w:beforeAutospacing="0" w:after="75" w:afterAutospacing="0"/>
        <w:ind w:left="0" w:right="0"/>
        <w:rPr>
          <w:sz w:val="21"/>
          <w:szCs w:val="21"/>
        </w:rPr>
      </w:pPr>
      <w:r>
        <w:rPr>
          <w:rFonts w:hint="eastAsia" w:ascii="仿宋" w:hAnsi="仿宋" w:eastAsia="仿宋" w:cs="仿宋"/>
          <w:i w:val="0"/>
          <w:iCs w:val="0"/>
          <w:caps w:val="0"/>
          <w:color w:val="000000"/>
          <w:spacing w:val="0"/>
          <w:sz w:val="21"/>
          <w:szCs w:val="21"/>
        </w:rPr>
        <w:t>    自本公告发布之日起5个工作日。</w:t>
      </w:r>
    </w:p>
    <w:p w14:paraId="6DEF2C34">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七、其他补充事宜</w:t>
      </w:r>
    </w:p>
    <w:p w14:paraId="48D35DEB">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4AD310DA">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0CB8B3D">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3.供应商认为采购文件使自己的权益受到损害的，可以自获取采购文件之日或者采购公告期限届满之日（公告期限届满后获取采购文件的，以公告期限届满之日为准）起</w:t>
      </w:r>
      <w:r>
        <w:rPr>
          <w:rFonts w:hint="default" w:ascii="仿宋" w:hAnsi="仿宋" w:eastAsia="仿宋" w:cs="仿宋"/>
          <w:i w:val="0"/>
          <w:iCs w:val="0"/>
          <w:caps w:val="0"/>
          <w:color w:val="000000"/>
          <w:spacing w:val="0"/>
          <w:sz w:val="21"/>
          <w:szCs w:val="21"/>
          <w:lang w:val="en-US"/>
        </w:rPr>
        <w:t>7</w:t>
      </w:r>
      <w:r>
        <w:rPr>
          <w:rFonts w:hint="eastAsia" w:ascii="仿宋" w:hAnsi="仿宋" w:eastAsia="仿宋" w:cs="仿宋"/>
          <w:i w:val="0"/>
          <w:iCs w:val="0"/>
          <w:caps w:val="0"/>
          <w:color w:val="000000"/>
          <w:spacing w:val="0"/>
          <w:sz w:val="21"/>
          <w:szCs w:val="21"/>
        </w:rPr>
        <w:t>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1D52710">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4.其他事项：（1）投标文件的制作及递交：1）投标人须在线获取CA数字证书（完成CA数字证书办理预计一周左右，建议各投标人自行把握时间），并登录“浙江政府采购网”（ http://zfcg.czt.zj.gov.cn/），进入“下载专区”下载“电子交易客户端”，制作投标文件。2）具体的投标文件加密上传等操作详见政采云平台操作指南（https://edu.zcygov.cn/luban/e-biding?utm=a0004.2ef5001f.0001.0109.da8b35e0da8611e98d8937b7ef8a3544）。3）根据《浙江省政府采购项目电子交易管理暂行办法》第二十条规定，本次投标允许投标人递交备份投标文件，仅提交备份投标文件的，投标无效。（2）投标人应在合同签订前成为浙江政府采购网正式注册供应商。</w:t>
      </w:r>
    </w:p>
    <w:p w14:paraId="3FDCF3CB">
      <w:pPr>
        <w:pStyle w:val="25"/>
        <w:keepNext w:val="0"/>
        <w:keepLines w:val="0"/>
        <w:widowControl/>
        <w:suppressLineNumbers w:val="0"/>
        <w:spacing w:before="75" w:beforeAutospacing="0" w:after="75" w:afterAutospacing="0" w:line="315" w:lineRule="atLeast"/>
        <w:ind w:left="0" w:right="0"/>
        <w:rPr>
          <w:sz w:val="21"/>
          <w:szCs w:val="21"/>
        </w:rPr>
      </w:pPr>
    </w:p>
    <w:p w14:paraId="1203006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hint="default" w:ascii="黑体" w:hAnsi="宋体" w:eastAsia="黑体" w:cs="黑体"/>
          <w:i w:val="0"/>
          <w:iCs w:val="0"/>
          <w:caps w:val="0"/>
          <w:color w:val="000000"/>
          <w:spacing w:val="0"/>
          <w:sz w:val="21"/>
          <w:szCs w:val="21"/>
        </w:rPr>
      </w:pPr>
      <w:r>
        <w:rPr>
          <w:rStyle w:val="32"/>
          <w:rFonts w:hint="default" w:ascii="黑体" w:hAnsi="宋体" w:eastAsia="黑体" w:cs="黑体"/>
          <w:i w:val="0"/>
          <w:iCs w:val="0"/>
          <w:caps w:val="0"/>
          <w:color w:val="000000"/>
          <w:spacing w:val="0"/>
          <w:sz w:val="21"/>
          <w:szCs w:val="21"/>
        </w:rPr>
        <w:t>八、对本次采购提出询问、质疑、投诉，请按以下方式联系</w:t>
      </w:r>
    </w:p>
    <w:p w14:paraId="7C2BCB15">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1.采购人信息</w:t>
      </w:r>
    </w:p>
    <w:p w14:paraId="0CFDB74B">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名 称：</w:t>
      </w:r>
      <w:r>
        <w:rPr>
          <w:rFonts w:hint="eastAsia" w:ascii="仿宋" w:hAnsi="仿宋" w:eastAsia="仿宋" w:cs="仿宋"/>
          <w:i w:val="0"/>
          <w:iCs w:val="0"/>
          <w:caps w:val="0"/>
          <w:color w:val="000000"/>
          <w:spacing w:val="0"/>
          <w:sz w:val="21"/>
          <w:szCs w:val="21"/>
          <w:lang w:eastAsia="zh-CN"/>
        </w:rPr>
        <w:t>岱山县数据服务中心</w:t>
      </w:r>
    </w:p>
    <w:p w14:paraId="18D1B2C5">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地 址：</w:t>
      </w:r>
      <w:r>
        <w:rPr>
          <w:rFonts w:hint="eastAsia" w:ascii="仿宋" w:hAnsi="仿宋" w:eastAsia="仿宋" w:cs="仿宋"/>
          <w:i w:val="0"/>
          <w:iCs w:val="0"/>
          <w:caps w:val="0"/>
          <w:color w:val="000000"/>
          <w:spacing w:val="0"/>
          <w:sz w:val="21"/>
          <w:szCs w:val="21"/>
          <w:lang w:eastAsia="zh-CN"/>
        </w:rPr>
        <w:t>岱山县高亭镇兰秀大道475号</w:t>
      </w:r>
      <w:r>
        <w:rPr>
          <w:rFonts w:hint="eastAsia" w:ascii="仿宋" w:hAnsi="仿宋" w:eastAsia="仿宋" w:cs="仿宋"/>
          <w:i w:val="0"/>
          <w:iCs w:val="0"/>
          <w:caps w:val="0"/>
          <w:color w:val="000000"/>
          <w:spacing w:val="0"/>
          <w:sz w:val="21"/>
          <w:szCs w:val="21"/>
          <w:lang w:val="en-US" w:eastAsia="zh-CN"/>
        </w:rPr>
        <w:t>数字岱山创新大厦</w:t>
      </w:r>
    </w:p>
    <w:p w14:paraId="275B3879">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rPr>
        <w:t>    传 真：</w:t>
      </w:r>
    </w:p>
    <w:p w14:paraId="444B0712">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项目联系人（询问）：</w:t>
      </w:r>
      <w:r>
        <w:rPr>
          <w:rFonts w:hint="eastAsia" w:ascii="仿宋" w:hAnsi="仿宋" w:eastAsia="仿宋" w:cs="仿宋"/>
          <w:i w:val="0"/>
          <w:iCs w:val="0"/>
          <w:caps w:val="0"/>
          <w:color w:val="000000"/>
          <w:spacing w:val="0"/>
          <w:sz w:val="21"/>
          <w:szCs w:val="21"/>
          <w:lang w:eastAsia="zh-CN"/>
        </w:rPr>
        <w:t>陈小波</w:t>
      </w:r>
    </w:p>
    <w:p w14:paraId="025DC158">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项目联系方式（询问）：</w:t>
      </w:r>
      <w:r>
        <w:rPr>
          <w:rFonts w:hint="eastAsia" w:ascii="仿宋" w:hAnsi="仿宋" w:eastAsia="仿宋" w:cs="仿宋"/>
          <w:i w:val="0"/>
          <w:iCs w:val="0"/>
          <w:caps w:val="0"/>
          <w:color w:val="000000"/>
          <w:spacing w:val="0"/>
          <w:sz w:val="21"/>
          <w:szCs w:val="21"/>
          <w:lang w:eastAsia="zh-CN"/>
        </w:rPr>
        <w:t>13575633628</w:t>
      </w:r>
    </w:p>
    <w:p w14:paraId="6F10591C">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质疑联系人：</w:t>
      </w:r>
      <w:r>
        <w:rPr>
          <w:rFonts w:hint="eastAsia" w:ascii="仿宋" w:hAnsi="仿宋" w:eastAsia="仿宋" w:cs="仿宋"/>
          <w:i w:val="0"/>
          <w:iCs w:val="0"/>
          <w:caps w:val="0"/>
          <w:color w:val="000000"/>
          <w:spacing w:val="0"/>
          <w:sz w:val="21"/>
          <w:szCs w:val="21"/>
          <w:lang w:eastAsia="zh-CN"/>
        </w:rPr>
        <w:t>陈小波</w:t>
      </w:r>
    </w:p>
    <w:p w14:paraId="5CB3E5AD">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质疑联系方式：</w:t>
      </w:r>
      <w:r>
        <w:rPr>
          <w:rFonts w:hint="eastAsia" w:ascii="仿宋" w:hAnsi="仿宋" w:eastAsia="仿宋" w:cs="仿宋"/>
          <w:i w:val="0"/>
          <w:iCs w:val="0"/>
          <w:caps w:val="0"/>
          <w:color w:val="000000"/>
          <w:spacing w:val="0"/>
          <w:sz w:val="21"/>
          <w:szCs w:val="21"/>
          <w:lang w:eastAsia="zh-CN"/>
        </w:rPr>
        <w:t>13575633628</w:t>
      </w:r>
    </w:p>
    <w:p w14:paraId="6F268F78">
      <w:pPr>
        <w:pStyle w:val="25"/>
        <w:keepNext w:val="0"/>
        <w:keepLines w:val="0"/>
        <w:widowControl/>
        <w:suppressLineNumbers w:val="0"/>
        <w:spacing w:before="75" w:beforeAutospacing="0" w:after="75" w:afterAutospacing="0" w:line="300" w:lineRule="atLeast"/>
        <w:ind w:left="0" w:right="0"/>
        <w:rPr>
          <w:rFonts w:hint="eastAsia" w:ascii="仿宋" w:hAnsi="仿宋" w:eastAsia="仿宋" w:cs="仿宋"/>
          <w:i w:val="0"/>
          <w:iCs w:val="0"/>
          <w:caps w:val="0"/>
          <w:color w:val="000000"/>
          <w:spacing w:val="0"/>
          <w:sz w:val="21"/>
          <w:szCs w:val="21"/>
          <w:lang w:eastAsia="zh-CN"/>
        </w:rPr>
      </w:pPr>
    </w:p>
    <w:p w14:paraId="2368A0F4">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2.采购代理机构信息</w:t>
      </w:r>
    </w:p>
    <w:p w14:paraId="6AC1ABDD">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名 称：</w:t>
      </w:r>
      <w:r>
        <w:rPr>
          <w:rFonts w:hint="eastAsia" w:ascii="仿宋" w:hAnsi="仿宋" w:eastAsia="仿宋" w:cs="仿宋"/>
          <w:i w:val="0"/>
          <w:iCs w:val="0"/>
          <w:caps w:val="0"/>
          <w:color w:val="000000"/>
          <w:spacing w:val="0"/>
          <w:sz w:val="21"/>
          <w:szCs w:val="21"/>
          <w:lang w:eastAsia="zh-CN"/>
        </w:rPr>
        <w:t>浙江天勤信息技术监理有限公司</w:t>
      </w:r>
    </w:p>
    <w:p w14:paraId="092CB47E">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地 址：</w:t>
      </w:r>
      <w:r>
        <w:rPr>
          <w:rFonts w:hint="eastAsia" w:ascii="仿宋" w:hAnsi="仿宋" w:eastAsia="仿宋" w:cs="仿宋"/>
          <w:i w:val="0"/>
          <w:iCs w:val="0"/>
          <w:caps w:val="0"/>
          <w:color w:val="000000"/>
          <w:spacing w:val="0"/>
          <w:sz w:val="21"/>
          <w:szCs w:val="21"/>
          <w:lang w:eastAsia="zh-CN"/>
        </w:rPr>
        <w:t>浙江省舟山市定海区港岛路98号高智大厦1303室</w:t>
      </w:r>
    </w:p>
    <w:p w14:paraId="5795C886">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传 真：</w:t>
      </w:r>
    </w:p>
    <w:p w14:paraId="66B71E61">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项目联系人（询问）：</w:t>
      </w:r>
      <w:r>
        <w:rPr>
          <w:rFonts w:hint="eastAsia" w:ascii="仿宋" w:hAnsi="仿宋" w:eastAsia="仿宋" w:cs="仿宋"/>
          <w:i w:val="0"/>
          <w:iCs w:val="0"/>
          <w:caps w:val="0"/>
          <w:color w:val="000000"/>
          <w:spacing w:val="0"/>
          <w:sz w:val="21"/>
          <w:szCs w:val="21"/>
          <w:lang w:eastAsia="zh-CN"/>
        </w:rPr>
        <w:t>陈佳琪</w:t>
      </w:r>
    </w:p>
    <w:p w14:paraId="7CDE351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项目联系方式（询问）：</w:t>
      </w:r>
      <w:r>
        <w:rPr>
          <w:rFonts w:hint="eastAsia" w:ascii="仿宋" w:hAnsi="仿宋" w:eastAsia="仿宋" w:cs="仿宋"/>
          <w:i w:val="0"/>
          <w:iCs w:val="0"/>
          <w:caps w:val="0"/>
          <w:color w:val="000000"/>
          <w:spacing w:val="0"/>
          <w:sz w:val="21"/>
          <w:szCs w:val="21"/>
          <w:lang w:eastAsia="zh-CN"/>
        </w:rPr>
        <w:t>18768052717</w:t>
      </w:r>
    </w:p>
    <w:p w14:paraId="5B5E1A3D">
      <w:pPr>
        <w:pStyle w:val="25"/>
        <w:keepNext w:val="0"/>
        <w:keepLines w:val="0"/>
        <w:widowControl/>
        <w:suppressLineNumbers w:val="0"/>
        <w:spacing w:before="75" w:beforeAutospacing="0" w:after="75" w:afterAutospacing="0" w:line="300" w:lineRule="atLeast"/>
        <w:ind w:left="0" w:right="0"/>
        <w:rPr>
          <w:rFonts w:hint="default" w:eastAsia="仿宋"/>
          <w:sz w:val="21"/>
          <w:szCs w:val="21"/>
          <w:lang w:val="en-US" w:eastAsia="zh-CN"/>
        </w:rPr>
      </w:pPr>
      <w:r>
        <w:rPr>
          <w:rFonts w:hint="eastAsia" w:ascii="仿宋" w:hAnsi="仿宋" w:eastAsia="仿宋" w:cs="仿宋"/>
          <w:i w:val="0"/>
          <w:iCs w:val="0"/>
          <w:caps w:val="0"/>
          <w:color w:val="000000"/>
          <w:spacing w:val="0"/>
          <w:sz w:val="21"/>
          <w:szCs w:val="21"/>
        </w:rPr>
        <w:t>    质疑联系人：</w:t>
      </w:r>
      <w:r>
        <w:rPr>
          <w:rFonts w:hint="eastAsia" w:ascii="仿宋" w:hAnsi="仿宋" w:eastAsia="仿宋" w:cs="仿宋"/>
          <w:i w:val="0"/>
          <w:iCs w:val="0"/>
          <w:caps w:val="0"/>
          <w:color w:val="000000"/>
          <w:spacing w:val="0"/>
          <w:sz w:val="21"/>
          <w:szCs w:val="21"/>
          <w:lang w:val="en-US" w:eastAsia="zh-CN"/>
        </w:rPr>
        <w:t>倪琮涵</w:t>
      </w:r>
    </w:p>
    <w:p w14:paraId="31AFDBAC">
      <w:pPr>
        <w:pStyle w:val="25"/>
        <w:keepNext w:val="0"/>
        <w:keepLines w:val="0"/>
        <w:widowControl/>
        <w:suppressLineNumbers w:val="0"/>
        <w:spacing w:before="75" w:beforeAutospacing="0" w:after="75" w:afterAutospacing="0" w:line="300" w:lineRule="atLeast"/>
        <w:ind w:left="0" w:right="0"/>
        <w:rPr>
          <w:rFonts w:hint="default" w:eastAsia="仿宋"/>
          <w:sz w:val="21"/>
          <w:szCs w:val="21"/>
          <w:lang w:val="en-US" w:eastAsia="zh-CN"/>
        </w:rPr>
      </w:pPr>
      <w:r>
        <w:rPr>
          <w:rFonts w:hint="eastAsia" w:ascii="仿宋" w:hAnsi="仿宋" w:eastAsia="仿宋" w:cs="仿宋"/>
          <w:i w:val="0"/>
          <w:iCs w:val="0"/>
          <w:caps w:val="0"/>
          <w:color w:val="000000"/>
          <w:spacing w:val="0"/>
          <w:sz w:val="21"/>
          <w:szCs w:val="21"/>
        </w:rPr>
        <w:t>    质疑联系方式：</w:t>
      </w:r>
      <w:r>
        <w:rPr>
          <w:rFonts w:hint="eastAsia" w:ascii="仿宋" w:hAnsi="仿宋" w:eastAsia="仿宋" w:cs="仿宋"/>
          <w:i w:val="0"/>
          <w:iCs w:val="0"/>
          <w:caps w:val="0"/>
          <w:color w:val="000000"/>
          <w:spacing w:val="0"/>
          <w:sz w:val="21"/>
          <w:szCs w:val="21"/>
          <w:lang w:val="en-US" w:eastAsia="zh-CN"/>
        </w:rPr>
        <w:t>19215802316</w:t>
      </w:r>
    </w:p>
    <w:p w14:paraId="5CC73B03">
      <w:pPr>
        <w:pStyle w:val="25"/>
        <w:keepNext w:val="0"/>
        <w:keepLines w:val="0"/>
        <w:widowControl/>
        <w:suppressLineNumbers w:val="0"/>
        <w:spacing w:before="75" w:beforeAutospacing="0" w:after="75" w:afterAutospacing="0" w:line="300" w:lineRule="atLeast"/>
        <w:ind w:left="0" w:right="0"/>
        <w:rPr>
          <w:rFonts w:hint="eastAsia" w:ascii="仿宋" w:hAnsi="仿宋" w:eastAsia="仿宋" w:cs="仿宋"/>
          <w:i w:val="0"/>
          <w:iCs w:val="0"/>
          <w:caps w:val="0"/>
          <w:color w:val="000000"/>
          <w:spacing w:val="0"/>
          <w:sz w:val="21"/>
          <w:szCs w:val="21"/>
          <w:lang w:eastAsia="zh-CN"/>
        </w:rPr>
      </w:pPr>
    </w:p>
    <w:p w14:paraId="2F2CACE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3. </w:t>
      </w:r>
      <w:r>
        <w:rPr>
          <w:rStyle w:val="37"/>
          <w:rFonts w:hint="eastAsia" w:ascii="仿宋" w:hAnsi="仿宋" w:eastAsia="仿宋" w:cs="仿宋"/>
          <w:i w:val="0"/>
          <w:iCs w:val="0"/>
          <w:caps w:val="0"/>
          <w:color w:val="000000"/>
          <w:spacing w:val="0"/>
          <w:sz w:val="21"/>
          <w:szCs w:val="21"/>
        </w:rPr>
        <w:t>同级政府采购监督管理部门</w:t>
      </w:r>
    </w:p>
    <w:p w14:paraId="7192FC8C">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名    称：岱山县财政局政府采购监管科</w:t>
      </w:r>
    </w:p>
    <w:p w14:paraId="76947319">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地    址：岱山县高亭镇鱼山大道671号</w:t>
      </w:r>
    </w:p>
    <w:p w14:paraId="5713429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传    真：0580-4472749</w:t>
      </w:r>
    </w:p>
    <w:p w14:paraId="73E6574F">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联 系 人：何先生</w:t>
      </w:r>
    </w:p>
    <w:p w14:paraId="7B511CF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监督投诉电话：0580-4472749</w:t>
      </w:r>
    </w:p>
    <w:p w14:paraId="7C77A2A4">
      <w:pPr>
        <w:keepNext w:val="0"/>
        <w:keepLines w:val="0"/>
        <w:widowControl/>
        <w:suppressLineNumbers w:val="0"/>
        <w:spacing w:line="300" w:lineRule="atLeast"/>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 </w:t>
      </w:r>
    </w:p>
    <w:p w14:paraId="64C333F6">
      <w:pPr>
        <w:pStyle w:val="25"/>
        <w:keepNext w:val="0"/>
        <w:keepLines w:val="0"/>
        <w:widowControl/>
        <w:suppressLineNumbers w:val="0"/>
        <w:spacing w:before="75" w:beforeAutospacing="0" w:after="75" w:afterAutospacing="0"/>
        <w:ind w:left="0" w:right="0"/>
        <w:rPr>
          <w:sz w:val="21"/>
          <w:szCs w:val="21"/>
        </w:rPr>
      </w:pPr>
    </w:p>
    <w:p w14:paraId="4C8A30AC">
      <w:pPr>
        <w:keepNext w:val="0"/>
        <w:keepLines w:val="0"/>
        <w:widowControl/>
        <w:suppressLineNumbers w:val="0"/>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若对项目采购电子交易系统操作有疑问，可登录政采云（https://www.zcygov.cn/），点击右侧咨询小采，获取采小蜜智能服务管家帮助，或拨打政采云服务热线95763获取热线服务帮助。       </w:t>
      </w:r>
    </w:p>
    <w:p w14:paraId="1BC0C3CF">
      <w:pPr>
        <w:keepNext w:val="0"/>
        <w:keepLines w:val="0"/>
        <w:widowControl/>
        <w:suppressLineNumbers w:val="0"/>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CA问题联系电话（人工）：汇信CA 400-888-4636；天谷CA 400-087-8198。</w:t>
      </w:r>
    </w:p>
    <w:p w14:paraId="03CEA19E">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7CCC3FE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ascii="宋体" w:hAnsi="宋体" w:cs="宋体"/>
          <w:b/>
          <w:color w:val="auto"/>
          <w:szCs w:val="21"/>
          <w:highlight w:val="none"/>
        </w:rPr>
      </w:pPr>
      <w:r>
        <w:rPr>
          <w:rFonts w:hint="eastAsia" w:ascii="宋体" w:hAnsi="宋体" w:cs="宋体"/>
          <w:b/>
          <w:color w:val="auto"/>
          <w:sz w:val="28"/>
          <w:szCs w:val="28"/>
          <w:highlight w:val="none"/>
        </w:rPr>
        <w:t>第二章 采购需求</w:t>
      </w:r>
      <w:bookmarkStart w:id="4" w:name="_Toc517442217"/>
      <w:bookmarkStart w:id="5" w:name="_Toc6305"/>
      <w:bookmarkStart w:id="6" w:name="_Toc37423705"/>
      <w:bookmarkStart w:id="7" w:name="_Toc15530"/>
      <w:bookmarkStart w:id="8" w:name="_Toc263083258"/>
    </w:p>
    <w:bookmarkEnd w:id="4"/>
    <w:bookmarkEnd w:id="5"/>
    <w:bookmarkEnd w:id="6"/>
    <w:bookmarkEnd w:id="7"/>
    <w:bookmarkEnd w:id="8"/>
    <w:p w14:paraId="018A8803">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zh-CN" w:eastAsia="ar-SA" w:bidi="ar-SA"/>
        </w:rPr>
      </w:pPr>
      <w:r>
        <w:rPr>
          <w:rFonts w:hint="eastAsia" w:ascii="宋体" w:hAnsi="宋体" w:eastAsia="宋体" w:cs="宋体"/>
          <w:b/>
          <w:bCs/>
          <w:kern w:val="1"/>
          <w:sz w:val="24"/>
          <w:szCs w:val="24"/>
          <w:u w:val="none"/>
          <w:lang w:val="en-US" w:eastAsia="zh-CN" w:bidi="ar-SA"/>
        </w:rPr>
        <w:t>项目概述</w:t>
      </w:r>
    </w:p>
    <w:p w14:paraId="36AEBC1A">
      <w:pPr>
        <w:widowControl w:val="0"/>
        <w:shd w:val="clear" w:color="auto" w:fill="FFFFFF"/>
        <w:suppressAutoHyphens/>
        <w:spacing w:line="360" w:lineRule="auto"/>
        <w:ind w:firstLine="482"/>
        <w:jc w:val="both"/>
        <w:textAlignment w:val="baseline"/>
        <w:rPr>
          <w:rFonts w:hint="eastAsia" w:ascii="宋体" w:hAnsi="宋体" w:eastAsia="宋体" w:cs="宋体"/>
          <w:bCs/>
          <w:color w:val="000000" w:themeColor="text1"/>
          <w:kern w:val="1"/>
          <w:sz w:val="21"/>
          <w:szCs w:val="21"/>
          <w:lang w:val="en-US" w:eastAsia="zh-CN" w:bidi="ar-SA"/>
          <w14:textFill>
            <w14:solidFill>
              <w14:schemeClr w14:val="tx1"/>
            </w14:solidFill>
          </w14:textFill>
        </w:rPr>
      </w:pPr>
      <w:r>
        <w:rPr>
          <w:rFonts w:hint="eastAsia" w:ascii="宋体" w:hAnsi="宋体" w:eastAsia="宋体" w:cs="宋体"/>
          <w:bCs/>
          <w:color w:val="000000" w:themeColor="text1"/>
          <w:kern w:val="1"/>
          <w:sz w:val="21"/>
          <w:szCs w:val="21"/>
          <w:lang w:val="en-US" w:eastAsia="zh-CN" w:bidi="ar-SA"/>
          <w14:textFill>
            <w14:solidFill>
              <w14:schemeClr w14:val="tx1"/>
            </w14:solidFill>
          </w14:textFill>
        </w:rPr>
        <w:t>近年来，根据数字经济建设需求，岱山县各部门引入了大量的信息系统来提升公共服务效率和管理水平。目前各项目运维由16家不同的运维服务商提供运维服务，服务水平、人员、质量等无法得到有效的保障，存在“四多一大一广”的特点，即系统多、厂商多、产品多、技术多，以及影响范围大、用户覆盖广，而运维阶段各类问题也逐步显现。</w:t>
      </w:r>
    </w:p>
    <w:p w14:paraId="4F52F0F1">
      <w:pPr>
        <w:widowControl w:val="0"/>
        <w:shd w:val="clear" w:color="auto" w:fill="FFFFFF"/>
        <w:suppressAutoHyphens/>
        <w:spacing w:line="360" w:lineRule="auto"/>
        <w:ind w:firstLine="482"/>
        <w:jc w:val="both"/>
        <w:textAlignment w:val="baseline"/>
        <w:rPr>
          <w:rFonts w:hint="eastAsia" w:ascii="宋体" w:hAnsi="宋体" w:eastAsia="宋体" w:cs="宋体"/>
          <w:bCs/>
          <w:color w:val="000000" w:themeColor="text1"/>
          <w:kern w:val="1"/>
          <w:sz w:val="21"/>
          <w:szCs w:val="21"/>
          <w:lang w:val="en-US" w:eastAsia="zh-CN" w:bidi="ar-SA"/>
          <w14:textFill>
            <w14:solidFill>
              <w14:schemeClr w14:val="tx1"/>
            </w14:solidFill>
          </w14:textFill>
        </w:rPr>
      </w:pPr>
      <w:r>
        <w:rPr>
          <w:rFonts w:hint="eastAsia" w:ascii="宋体" w:hAnsi="宋体" w:eastAsia="宋体" w:cs="宋体"/>
          <w:bCs/>
          <w:color w:val="000000" w:themeColor="text1"/>
          <w:kern w:val="1"/>
          <w:sz w:val="21"/>
          <w:szCs w:val="21"/>
          <w:lang w:val="en-US" w:eastAsia="zh-CN" w:bidi="ar-SA"/>
          <w14:textFill>
            <w14:solidFill>
              <w14:schemeClr w14:val="tx1"/>
            </w14:solidFill>
          </w14:textFill>
        </w:rPr>
        <w:t>为加强项目全生命周期管理，切实保障信息化项目安全运行，需要建立统一维护体系和驻点人员集中监管机制，进一步提升运维全面性、针对性、有效性，充分发挥项目效用。</w:t>
      </w:r>
    </w:p>
    <w:p w14:paraId="5287D6FF">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ar-SA" w:bidi="ar-SA"/>
        </w:rPr>
      </w:pPr>
      <w:r>
        <w:rPr>
          <w:rFonts w:hint="eastAsia" w:ascii="宋体" w:hAnsi="宋体" w:eastAsia="宋体" w:cs="宋体"/>
          <w:b/>
          <w:bCs/>
          <w:kern w:val="1"/>
          <w:sz w:val="24"/>
          <w:szCs w:val="24"/>
          <w:u w:val="none"/>
          <w:lang w:val="en-US" w:eastAsia="zh-CN" w:bidi="ar-SA"/>
        </w:rPr>
        <w:t>服务内容</w:t>
      </w:r>
    </w:p>
    <w:p w14:paraId="54E6F8F3">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（一）信息化项目运维：</w:t>
      </w:r>
    </w:p>
    <w:p w14:paraId="7C57816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信息化项目运维主要包括：乡镇长有约、政府投资时时督、民生小事时时督、浙江省舟山市岱山县人大预算国资监督系统、岱山县海岛红色航线信息化项目、跟着方志游浙江（岱山）采购项目、岱山人才服务、舟山市岱山县智慧交通综合应用系统等共23个信息化项目。</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58637CB5">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（二）硬件运维：</w:t>
      </w:r>
    </w:p>
    <w:p w14:paraId="431280F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硬件运维主要包括：电子警察及高清卡口维保；信号灯维保交通信号灯运维；违停、斑马线抓拍、指挥中心运行维护监控、屏幕运维；档案馆服务器硬件维保服务器运维；行政中心人脸识别通道门禁系统维保安防设备运维；智慧食安二期专用设备、监控、网络设备运维。</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57E83496">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（三）链路服务：</w:t>
      </w:r>
    </w:p>
    <w:p w14:paraId="7998527A">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链路服务主要包括：链路续租服务和链路维护服务。</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07E338CA">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服务清单</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2"/>
        <w:gridCol w:w="5706"/>
        <w:gridCol w:w="1042"/>
        <w:gridCol w:w="1950"/>
      </w:tblGrid>
      <w:tr w14:paraId="66E65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000" w:type="pct"/>
            <w:gridSpan w:val="4"/>
            <w:tcBorders>
              <w:top w:val="nil"/>
              <w:left w:val="nil"/>
              <w:bottom w:val="nil"/>
              <w:right w:val="nil"/>
            </w:tcBorders>
            <w:shd w:val="clear" w:color="auto" w:fill="auto"/>
            <w:noWrap/>
            <w:vAlign w:val="bottom"/>
          </w:tcPr>
          <w:p w14:paraId="2103F0EC">
            <w:pPr>
              <w:rPr>
                <w:rFonts w:hint="eastAsia" w:ascii="宋体" w:hAnsi="宋体" w:eastAsia="宋体" w:cs="宋体"/>
                <w:i w:val="0"/>
                <w:iCs w:val="0"/>
                <w:color w:val="000000"/>
                <w:sz w:val="21"/>
                <w:szCs w:val="21"/>
                <w:u w:val="none"/>
              </w:rPr>
            </w:pPr>
            <w:r>
              <w:rPr>
                <w:rFonts w:hint="eastAsia" w:ascii="宋体" w:hAnsi="宋体" w:eastAsia="宋体" w:cs="宋体"/>
                <w:b/>
                <w:bCs/>
                <w:kern w:val="2"/>
                <w:sz w:val="21"/>
                <w:szCs w:val="21"/>
                <w:lang w:val="en-US" w:eastAsia="zh-CN" w:bidi="ar-SA"/>
              </w:rPr>
              <w:t>3.1 汇总表</w:t>
            </w:r>
          </w:p>
        </w:tc>
      </w:tr>
      <w:tr w14:paraId="7AE5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9A4A">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序号</w:t>
            </w:r>
          </w:p>
        </w:tc>
        <w:tc>
          <w:tcPr>
            <w:tcW w:w="2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DC5C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服务内容</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E93A">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数量</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B30E8">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33AE5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135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9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FE4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信息化项目</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13C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23项</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0E02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F6E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48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A38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硬件</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F75C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6项</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EDF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1A28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5B50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292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8B7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链路</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114D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10项</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B2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bl>
    <w:p w14:paraId="07671510">
      <w:pPr>
        <w:pStyle w:val="41"/>
        <w:numPr>
          <w:ilvl w:val="0"/>
          <w:numId w:val="0"/>
        </w:numPr>
        <w:spacing w:line="360" w:lineRule="auto"/>
        <w:ind w:firstLine="420" w:firstLineChars="200"/>
        <w:rPr>
          <w:rFonts w:hint="eastAsia" w:ascii="宋体" w:hAnsi="宋体" w:eastAsia="宋体" w:cs="宋体"/>
          <w:sz w:val="21"/>
          <w:szCs w:val="21"/>
        </w:rPr>
      </w:pP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1691"/>
        <w:gridCol w:w="1177"/>
        <w:gridCol w:w="1707"/>
        <w:gridCol w:w="664"/>
        <w:gridCol w:w="687"/>
        <w:gridCol w:w="3082"/>
      </w:tblGrid>
      <w:tr w14:paraId="6B08A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3417" w:type="pct"/>
            <w:gridSpan w:val="6"/>
            <w:tcBorders>
              <w:top w:val="nil"/>
              <w:left w:val="nil"/>
              <w:bottom w:val="nil"/>
              <w:right w:val="nil"/>
            </w:tcBorders>
            <w:shd w:val="clear" w:color="auto" w:fill="auto"/>
            <w:noWrap/>
            <w:vAlign w:val="center"/>
          </w:tcPr>
          <w:p w14:paraId="2D9794C7">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3.2软件运维</w:t>
            </w:r>
          </w:p>
        </w:tc>
        <w:tc>
          <w:tcPr>
            <w:tcW w:w="1582" w:type="pct"/>
            <w:tcBorders>
              <w:top w:val="nil"/>
              <w:left w:val="nil"/>
              <w:bottom w:val="nil"/>
              <w:right w:val="nil"/>
            </w:tcBorders>
            <w:shd w:val="clear" w:color="auto" w:fill="auto"/>
            <w:noWrap/>
            <w:vAlign w:val="center"/>
          </w:tcPr>
          <w:p w14:paraId="30F87F39">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7592C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0A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727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C9B8">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94AB">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服务开始时间</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C2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E2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2753">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23F29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1EB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D64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F0B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乡镇长有约</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05B24">
            <w:pPr>
              <w:widowControl/>
              <w:ind w:left="0" w:lef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B2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0D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21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383F1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1F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B28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268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政府投资时时督</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79D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03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188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464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5A2C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B2E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3DE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4F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民生小事时时督</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288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D9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59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BD2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141E4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67B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F27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466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浙江省舟山市岱山县人大预算国资监督系统</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02300">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2025年5月31日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6E1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6F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BA266">
            <w:pPr>
              <w:keepNext w:val="0"/>
              <w:keepLines w:val="0"/>
              <w:widowControl/>
              <w:numPr>
                <w:ilvl w:val="0"/>
                <w:numId w:val="6"/>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包括知识库查询、维护经验查询、维护资源下载；系统体检</w:t>
            </w:r>
            <w:r>
              <w:rPr>
                <w:rFonts w:hint="eastAsia" w:ascii="宋体" w:hAnsi="宋体" w:cs="宋体"/>
                <w:i w:val="0"/>
                <w:iCs w:val="0"/>
                <w:color w:val="000000"/>
                <w:kern w:val="0"/>
                <w:sz w:val="21"/>
                <w:szCs w:val="21"/>
                <w:u w:val="none"/>
                <w:lang w:val="en-US" w:eastAsia="zh-CN" w:bidi="ar"/>
              </w:rPr>
              <w:t>；</w:t>
            </w:r>
          </w:p>
          <w:p w14:paraId="3E28F7BF">
            <w:pPr>
              <w:keepNext w:val="0"/>
              <w:keepLines w:val="0"/>
              <w:widowControl/>
              <w:numPr>
                <w:ilvl w:val="0"/>
                <w:numId w:val="6"/>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为客户软件系统与数据库提供全面的检查，提前发现系统存在的隐患，提供运行情况诊断报告和改进建议</w:t>
            </w:r>
            <w:r>
              <w:rPr>
                <w:rFonts w:hint="eastAsia" w:ascii="宋体" w:hAnsi="宋体" w:cs="宋体"/>
                <w:i w:val="0"/>
                <w:iCs w:val="0"/>
                <w:color w:val="000000"/>
                <w:kern w:val="0"/>
                <w:sz w:val="21"/>
                <w:szCs w:val="21"/>
                <w:u w:val="none"/>
                <w:lang w:val="en-US" w:eastAsia="zh-CN" w:bidi="ar"/>
              </w:rPr>
              <w:t>。</w:t>
            </w:r>
          </w:p>
        </w:tc>
      </w:tr>
      <w:tr w14:paraId="6D448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9F8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5B8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县委宣传部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7EE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岱山县海岛红色航线信息化项目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56C34">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12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814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0E77F">
            <w:pPr>
              <w:keepNext w:val="0"/>
              <w:keepLines w:val="0"/>
              <w:widowControl/>
              <w:numPr>
                <w:ilvl w:val="0"/>
                <w:numId w:val="0"/>
              </w:numPr>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37651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4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817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县委宣传部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9BB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跟着方志游浙江（岱山）采购项目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781E4">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2025年2月22日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FD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9B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A37E">
            <w:pPr>
              <w:keepNext w:val="0"/>
              <w:keepLines w:val="0"/>
              <w:widowControl/>
              <w:numPr>
                <w:ilvl w:val="0"/>
                <w:numId w:val="7"/>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提供定期进行巡检，并通过远程连接服务器，对系统服务运行情况做定期排查具体巡检内容包括:系统运行情况、服务器运行情况、备份情况、数据库的空间使用情况系统资源的使用情况等。</w:t>
            </w:r>
          </w:p>
        </w:tc>
      </w:tr>
      <w:tr w14:paraId="31F1C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97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92E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县委组织部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90AC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岱山人才服务</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F351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4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1F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EC53">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54072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391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063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县交通运输局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B06E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舟山市岱山县智慧交通综合应用系统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B1209D">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2025年6月30日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4A5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328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5B8DB">
            <w:pPr>
              <w:keepNext w:val="0"/>
              <w:keepLines w:val="0"/>
              <w:widowControl/>
              <w:numPr>
                <w:ilvl w:val="0"/>
                <w:numId w:val="8"/>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解决项目实际使用单位的系统在使用中所出现的一系列问题</w:t>
            </w:r>
            <w:r>
              <w:rPr>
                <w:rFonts w:hint="eastAsia" w:ascii="宋体" w:hAnsi="宋体" w:cs="宋体"/>
                <w:i w:val="0"/>
                <w:iCs w:val="0"/>
                <w:color w:val="000000"/>
                <w:kern w:val="0"/>
                <w:sz w:val="21"/>
                <w:szCs w:val="21"/>
                <w:u w:val="none"/>
                <w:lang w:val="en-US" w:eastAsia="zh-CN" w:bidi="ar"/>
              </w:rPr>
              <w:t>。</w:t>
            </w:r>
          </w:p>
        </w:tc>
      </w:tr>
      <w:tr w14:paraId="36199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49CB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FA94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县市场监督管理局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DE9B2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舟山市岱山县质量技术检测所实验室信息管理系统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6DBCE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9875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305DC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828CB">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686BE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0D0C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5764E4">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9A169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岱山县市场监督管理局政务内网</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4E1A6A">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73D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A83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E1C95">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0B71E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5F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82075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县文化和广电旅游体育局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D4AA4">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岱山文旅体管理执法平台建设</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E29D2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2025年6月15日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D7726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F67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8000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定期、日常维护巡检。每一季度进行一次系统设备的状态和运行情况、对专用设备进行清洁维护保养等工作</w:t>
            </w:r>
            <w:r>
              <w:rPr>
                <w:rFonts w:hint="eastAsia" w:ascii="宋体" w:hAnsi="宋体" w:cs="宋体"/>
                <w:i w:val="0"/>
                <w:iCs w:val="0"/>
                <w:color w:val="000000"/>
                <w:kern w:val="0"/>
                <w:sz w:val="21"/>
                <w:szCs w:val="21"/>
                <w:u w:val="none"/>
                <w:lang w:val="en-US" w:eastAsia="zh-CN" w:bidi="ar"/>
              </w:rPr>
              <w:t>。</w:t>
            </w:r>
          </w:p>
        </w:tc>
      </w:tr>
      <w:tr w14:paraId="60D11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7A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6E587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CDD3C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岱山县无动力船舶巡检系统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F14FA0">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7B67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EC39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B0421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在维护期内提供功能维护、故障排除、咨询</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w:t>
            </w:r>
          </w:p>
        </w:tc>
      </w:tr>
      <w:tr w14:paraId="0FCE4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0D4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95A2B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C05A3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岱山县浙里5G海岛应用系统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CACC9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880B3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04E9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0A4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6ED51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D6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685E5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B0BD3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舟山市岱山县帮企运系统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E529EB">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49F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F04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AE8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03A7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D9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5D5F1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545AC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舟山市岱山县化塑产业大脑系统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09E12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0AB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BFB5E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F8F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2C270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9BF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464DC7">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85F05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数字经济综合应用门户</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CAD37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248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24C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7BCB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2847D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F4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8BAD9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县档案馆</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C0F41E">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数字档案馆软件管理系统项目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AB1E73">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EBF5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57B3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EE9BB">
            <w:pPr>
              <w:widowControl/>
              <w:numPr>
                <w:ilvl w:val="0"/>
                <w:numId w:val="9"/>
              </w:numPr>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提供使用用户的系统维护</w:t>
            </w:r>
            <w:r>
              <w:rPr>
                <w:rFonts w:hint="eastAsia" w:ascii="宋体" w:hAnsi="宋体" w:cs="宋体"/>
                <w:sz w:val="21"/>
                <w:szCs w:val="21"/>
                <w:lang w:val="en-US" w:eastAsia="zh-CN"/>
              </w:rPr>
              <w:t>；</w:t>
            </w:r>
          </w:p>
          <w:p w14:paraId="74EAED58">
            <w:pPr>
              <w:keepNext w:val="0"/>
              <w:keepLines w:val="0"/>
              <w:widowControl/>
              <w:numPr>
                <w:ilvl w:val="0"/>
                <w:numId w:val="9"/>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提供使用用户的数据修复、数据迁移工作</w:t>
            </w:r>
            <w:r>
              <w:rPr>
                <w:rFonts w:hint="eastAsia" w:ascii="宋体" w:hAnsi="宋体" w:cs="宋体"/>
                <w:sz w:val="21"/>
                <w:szCs w:val="21"/>
                <w:lang w:val="en-US" w:eastAsia="zh-CN"/>
              </w:rPr>
              <w:t>。</w:t>
            </w:r>
          </w:p>
        </w:tc>
      </w:tr>
      <w:tr w14:paraId="74834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93E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44F3CF">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县发展和改革局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E0CFF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“扩中提低”精准画像平台建设项目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7B1CB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2025年10月31日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992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F26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3F3B7">
            <w:pPr>
              <w:keepNext w:val="0"/>
              <w:keepLines w:val="0"/>
              <w:widowControl/>
              <w:numPr>
                <w:ilvl w:val="0"/>
                <w:numId w:val="10"/>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承诺</w:t>
            </w:r>
            <w:r>
              <w:rPr>
                <w:rFonts w:hint="eastAsia" w:ascii="宋体" w:hAnsi="宋体" w:cs="宋体"/>
                <w:i w:val="0"/>
                <w:iCs w:val="0"/>
                <w:color w:val="000000"/>
                <w:kern w:val="0"/>
                <w:sz w:val="21"/>
                <w:szCs w:val="21"/>
                <w:u w:val="none"/>
                <w:lang w:val="en-US" w:eastAsia="zh-CN" w:bidi="ar"/>
              </w:rPr>
              <w:t>在</w:t>
            </w:r>
            <w:r>
              <w:rPr>
                <w:rFonts w:hint="eastAsia" w:ascii="宋体" w:hAnsi="宋体" w:eastAsia="宋体" w:cs="宋体"/>
                <w:i w:val="0"/>
                <w:iCs w:val="0"/>
                <w:color w:val="000000"/>
                <w:kern w:val="0"/>
                <w:sz w:val="21"/>
                <w:szCs w:val="21"/>
                <w:u w:val="none"/>
                <w:lang w:val="en-US" w:eastAsia="zh-CN" w:bidi="ar"/>
              </w:rPr>
              <w:t>使用本软件过程中发现软件系统故障(BUG)</w:t>
            </w:r>
            <w:r>
              <w:rPr>
                <w:rFonts w:hint="eastAsia" w:ascii="宋体" w:hAnsi="宋体" w:cs="宋体"/>
                <w:i w:val="0"/>
                <w:iCs w:val="0"/>
                <w:color w:val="000000"/>
                <w:kern w:val="0"/>
                <w:sz w:val="21"/>
                <w:szCs w:val="21"/>
                <w:u w:val="none"/>
                <w:lang w:val="en-US" w:eastAsia="zh-CN" w:bidi="ar"/>
              </w:rPr>
              <w:t>时提供</w:t>
            </w:r>
            <w:r>
              <w:rPr>
                <w:rFonts w:hint="eastAsia" w:ascii="宋体" w:hAnsi="宋体" w:eastAsia="宋体" w:cs="宋体"/>
                <w:i w:val="0"/>
                <w:iCs w:val="0"/>
                <w:color w:val="000000"/>
                <w:kern w:val="0"/>
                <w:sz w:val="21"/>
                <w:szCs w:val="21"/>
                <w:u w:val="none"/>
                <w:lang w:val="en-US" w:eastAsia="zh-CN" w:bidi="ar"/>
              </w:rPr>
              <w:t>免费维护；</w:t>
            </w:r>
          </w:p>
          <w:p w14:paraId="32EBFEF9">
            <w:pPr>
              <w:keepNext w:val="0"/>
              <w:keepLines w:val="0"/>
              <w:widowControl/>
              <w:numPr>
                <w:ilvl w:val="0"/>
                <w:numId w:val="10"/>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指导系统管理员</w:t>
            </w:r>
            <w:r>
              <w:rPr>
                <w:rFonts w:hint="eastAsia" w:ascii="宋体" w:hAnsi="宋体" w:cs="宋体"/>
                <w:i w:val="0"/>
                <w:iCs w:val="0"/>
                <w:color w:val="000000"/>
                <w:kern w:val="0"/>
                <w:sz w:val="21"/>
                <w:szCs w:val="21"/>
                <w:u w:val="none"/>
                <w:lang w:val="en-US" w:eastAsia="zh-CN" w:bidi="ar"/>
              </w:rPr>
              <w:t>对系统的使用，以及</w:t>
            </w:r>
            <w:r>
              <w:rPr>
                <w:rFonts w:hint="eastAsia" w:ascii="宋体" w:hAnsi="宋体" w:eastAsia="宋体" w:cs="宋体"/>
                <w:i w:val="0"/>
                <w:iCs w:val="0"/>
                <w:color w:val="000000"/>
                <w:kern w:val="0"/>
                <w:sz w:val="21"/>
                <w:szCs w:val="21"/>
                <w:u w:val="none"/>
                <w:lang w:val="en-US" w:eastAsia="zh-CN" w:bidi="ar"/>
              </w:rPr>
              <w:t>完成本系统软件的基本配置和维护工作。</w:t>
            </w:r>
          </w:p>
        </w:tc>
      </w:tr>
      <w:tr w14:paraId="454F0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0D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D70299">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县融媒体中心</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6D7D5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天目云（岱山生活APP）</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0F1C9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2025年3月20日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E1DD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B9E3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7354D">
            <w:pPr>
              <w:widowControl/>
              <w:numPr>
                <w:ilvl w:val="0"/>
                <w:numId w:val="0"/>
              </w:numPr>
              <w:jc w:val="both"/>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w:t>
            </w:r>
            <w:r>
              <w:rPr>
                <w:rFonts w:hint="eastAsia" w:ascii="宋体" w:hAnsi="宋体" w:eastAsia="宋体" w:cs="宋体"/>
                <w:i w:val="0"/>
                <w:iCs w:val="0"/>
                <w:color w:val="000000"/>
                <w:kern w:val="0"/>
                <w:sz w:val="21"/>
                <w:szCs w:val="21"/>
                <w:u w:val="none"/>
                <w:lang w:val="en-US" w:eastAsia="zh-CN" w:bidi="ar"/>
              </w:rPr>
              <w:t>天目云（岱山生活APP）</w:t>
            </w:r>
            <w:r>
              <w:rPr>
                <w:rFonts w:hint="eastAsia" w:ascii="宋体" w:hAnsi="宋体" w:eastAsia="宋体" w:cs="宋体"/>
                <w:sz w:val="21"/>
                <w:szCs w:val="21"/>
                <w:lang w:val="en-US" w:eastAsia="zh-CN"/>
              </w:rPr>
              <w:t>的互联网应用服务，包括云产品应用、天目云运维、天目云管理等服务。</w:t>
            </w:r>
          </w:p>
        </w:tc>
      </w:tr>
      <w:tr w14:paraId="5C2AF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45B4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16223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县残疾人联合会</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B2BDE9">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残疾人证信息直通车项目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134233">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2025年6月21日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D8D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DC9E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084B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根据县残疾人联合会实际工作要求,配合维护岱山县残疾人证信息直通车系统各项功能</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以保证残疾评定业务的正常开展。</w:t>
            </w:r>
          </w:p>
        </w:tc>
      </w:tr>
      <w:tr w14:paraId="66A94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0BC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DC994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县残疾人联合会</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E0A1AC">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残疾人证与社保卡信息互通项目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EB97AB">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FA4C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D4002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2736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数据接口监测、异常处理等维护。</w:t>
            </w:r>
          </w:p>
        </w:tc>
      </w:tr>
      <w:tr w14:paraId="2A461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F1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A2D2C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县农村农业局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6A6F8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2023年岱山县山洪灾害监测预警平台</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0A19C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24AD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FC8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0A49A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1.每天对山洪监测预警系统进行检查并填写山洪平台维护记录单；</w:t>
            </w:r>
          </w:p>
          <w:p w14:paraId="4B6F93B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检查山洪监测预警系统水雨情数据是否正常，监测预警系统短信是否能够正常发送及预警系统其他功能模块是否正常。若检测水雨情数据、预警短信异常，应迅速对问题进行排查处理，跟踪问题处理情况并记录到山洪平台维护记录单中，直至问题解决为止；</w:t>
            </w:r>
          </w:p>
          <w:p w14:paraId="758335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在面临特大暴雨、台风等气象灾害时，平台远程维护保障，配套专人值班监控和及时响应防汛值班遇到的系统使用问题并详细记录值班过程:汛期前，更新录入预警人员名单、防汛预案等信息，汛期期间，预警人员名单及平台相关信息实时更新。整理和维护该平台涉及的相关数据，并统一更新到平台数据库中；</w:t>
            </w:r>
          </w:p>
          <w:p w14:paraId="1B26373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.系统日常运维，包括系统各模块功能日常性维护、适应性维护、数据正确流转;因系统缺陷导致的各种漏洞的修复、因误操作导致的数据错误维护</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保障系统安全稳定高效运行并对平台使用进行业务指导；</w:t>
            </w:r>
          </w:p>
          <w:p w14:paraId="044AAE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数据库日常运维，包括数据库日常维护、周期性全备份保障数据安全;定期清理运维过程中所产生的生产数据库中的临时表，从应用系统角度来优化数据库，如建立并优化索引、优化存储过程、数据库表拆分等，提高应用系统运行速度；</w:t>
            </w:r>
          </w:p>
          <w:p w14:paraId="20C1FB7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.平台模块优化提升，对系统出现性能降低的模块进行性能提升，保障用户使用体验；</w:t>
            </w:r>
          </w:p>
          <w:p w14:paraId="14E368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.数据备份服务，按需进行每天，每周，每月的全备或者增量备份，支持快速整机恢复，降低宕机时间，保障业务快速恢复；</w:t>
            </w:r>
          </w:p>
          <w:p w14:paraId="1B9A2F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.日志分析，通过日志监控分析技术，捕获各业务系统的应用日志:包括主机日志，数据库日志，应用程序日志等，</w:t>
            </w:r>
            <w:r>
              <w:rPr>
                <w:rFonts w:hint="eastAsia" w:ascii="宋体" w:hAnsi="宋体" w:cs="宋体"/>
                <w:i w:val="0"/>
                <w:iCs w:val="0"/>
                <w:color w:val="000000"/>
                <w:kern w:val="0"/>
                <w:sz w:val="21"/>
                <w:szCs w:val="21"/>
                <w:u w:val="none"/>
                <w:lang w:val="en-US" w:eastAsia="zh-CN" w:bidi="ar"/>
              </w:rPr>
              <w:t>统计</w:t>
            </w:r>
            <w:r>
              <w:rPr>
                <w:rFonts w:hint="eastAsia" w:ascii="宋体" w:hAnsi="宋体" w:eastAsia="宋体" w:cs="宋体"/>
                <w:i w:val="0"/>
                <w:iCs w:val="0"/>
                <w:color w:val="000000"/>
                <w:kern w:val="0"/>
                <w:sz w:val="21"/>
                <w:szCs w:val="21"/>
                <w:u w:val="none"/>
                <w:lang w:val="en-US" w:eastAsia="zh-CN" w:bidi="ar"/>
              </w:rPr>
              <w:t>收集、分类应用日志，通过分析日期解决系统问题。</w:t>
            </w:r>
          </w:p>
        </w:tc>
      </w:tr>
      <w:tr w14:paraId="1CE1E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97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914DE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县农村农业局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BDF00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2023岱山县水管理平台运行维护项目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43CEA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471C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F4B7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A35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平台日常运维，包括浙里九龙治水平台各模块功能日常性维护、适应性维护、数据正确流转；监控平台是否在线运行；系统定期漏扫修复、因系统缺陷导致的各种漏洞的修复；保障系统安全稳定高效运行并对平台使用进行业务指导；</w:t>
            </w:r>
          </w:p>
          <w:p w14:paraId="72FD62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数据仓日常运维，包括数据仓日常维护、周期性全备份，保障数据安全；维护数据仓资源目录，对接业务数据归集入仓；贯通省级数据仓，回流资源目录中省数据仓数据；对接数据共享需求，保障数据共享接口稳定运行，监控共享数据使用频次；</w:t>
            </w:r>
          </w:p>
          <w:p w14:paraId="66FEE1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3.应用系统</w:t>
            </w:r>
            <w:r>
              <w:rPr>
                <w:rFonts w:hint="eastAsia" w:ascii="宋体" w:hAnsi="宋体" w:cs="宋体"/>
                <w:i w:val="0"/>
                <w:iCs w:val="0"/>
                <w:color w:val="000000"/>
                <w:kern w:val="0"/>
                <w:sz w:val="21"/>
                <w:szCs w:val="21"/>
                <w:u w:val="none"/>
                <w:lang w:val="en-US" w:eastAsia="zh-CN" w:bidi="ar"/>
              </w:rPr>
              <w:t>运维：运维服务包括</w:t>
            </w:r>
            <w:r>
              <w:rPr>
                <w:rFonts w:hint="eastAsia" w:ascii="宋体" w:hAnsi="宋体" w:eastAsia="宋体" w:cs="宋体"/>
                <w:i w:val="0"/>
                <w:iCs w:val="0"/>
                <w:color w:val="000000"/>
                <w:kern w:val="0"/>
                <w:sz w:val="21"/>
                <w:szCs w:val="21"/>
                <w:u w:val="none"/>
                <w:lang w:val="en-US" w:eastAsia="zh-CN" w:bidi="ar"/>
              </w:rPr>
              <w:t>统一用户维护</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，应用系统使用情况监控</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w:t>
            </w:r>
          </w:p>
          <w:p w14:paraId="7166105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4.数据备份服务，支持异地容灾系统和数据备份，按需进行每月的全备，无需停机的数据备份保障，支持快速整机恢复，降低宕机时间，保障业务快速恢复。</w:t>
            </w:r>
          </w:p>
        </w:tc>
      </w:tr>
    </w:tbl>
    <w:p w14:paraId="2A37ACC1">
      <w:pPr>
        <w:rPr>
          <w:rFonts w:hint="eastAsia" w:ascii="宋体" w:hAnsi="宋体" w:eastAsia="宋体" w:cs="宋体"/>
          <w:sz w:val="21"/>
          <w:szCs w:val="21"/>
        </w:rPr>
      </w:pPr>
      <w:r>
        <w:rPr>
          <w:rFonts w:hint="eastAsia" w:ascii="宋体" w:hAnsi="宋体" w:eastAsia="宋体" w:cs="宋体"/>
          <w:sz w:val="21"/>
          <w:szCs w:val="21"/>
        </w:rPr>
        <w:br w:type="page"/>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8"/>
        <w:gridCol w:w="1236"/>
        <w:gridCol w:w="1215"/>
        <w:gridCol w:w="638"/>
        <w:gridCol w:w="2698"/>
        <w:gridCol w:w="3315"/>
      </w:tblGrid>
      <w:tr w14:paraId="6C338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3298" w:type="pct"/>
            <w:gridSpan w:val="5"/>
            <w:tcBorders>
              <w:top w:val="nil"/>
              <w:left w:val="nil"/>
              <w:bottom w:val="nil"/>
              <w:right w:val="nil"/>
            </w:tcBorders>
            <w:shd w:val="clear" w:color="auto" w:fill="auto"/>
            <w:noWrap/>
            <w:vAlign w:val="center"/>
          </w:tcPr>
          <w:p w14:paraId="15A91D6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3.3硬件运维</w:t>
            </w:r>
          </w:p>
        </w:tc>
        <w:tc>
          <w:tcPr>
            <w:tcW w:w="1701" w:type="pct"/>
            <w:tcBorders>
              <w:top w:val="nil"/>
              <w:left w:val="nil"/>
              <w:bottom w:val="nil"/>
              <w:right w:val="nil"/>
            </w:tcBorders>
            <w:shd w:val="clear" w:color="auto" w:fill="auto"/>
            <w:noWrap/>
            <w:vAlign w:val="center"/>
          </w:tcPr>
          <w:p w14:paraId="59C34DD2">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7534E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821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81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27945">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E3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306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7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00582">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2D3C8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88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B13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64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电子警察及高清卡口维保</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17E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4E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restart"/>
            <w:tcBorders>
              <w:top w:val="single" w:color="000000" w:sz="4" w:space="0"/>
              <w:left w:val="single" w:color="000000" w:sz="4" w:space="0"/>
              <w:right w:val="single" w:color="000000" w:sz="4" w:space="0"/>
            </w:tcBorders>
            <w:shd w:val="clear" w:color="auto" w:fill="auto"/>
            <w:noWrap/>
            <w:vAlign w:val="center"/>
          </w:tcPr>
          <w:p w14:paraId="2B3665F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具体点位详见附件清单（附表1）</w:t>
            </w:r>
          </w:p>
        </w:tc>
      </w:tr>
      <w:tr w14:paraId="655A9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E3E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BFD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4D1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信号灯维保</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C0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A1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continue"/>
            <w:tcBorders>
              <w:left w:val="single" w:color="000000" w:sz="4" w:space="0"/>
              <w:right w:val="single" w:color="000000" w:sz="4" w:space="0"/>
            </w:tcBorders>
            <w:shd w:val="clear" w:color="auto" w:fill="auto"/>
            <w:noWrap/>
            <w:vAlign w:val="center"/>
          </w:tcPr>
          <w:p w14:paraId="3EFE4D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94AF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DC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AE1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83D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违停、斑马线抓拍、指挥中心运行维护</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145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C35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continue"/>
            <w:tcBorders>
              <w:left w:val="single" w:color="000000" w:sz="4" w:space="0"/>
              <w:bottom w:val="single" w:color="000000" w:sz="4" w:space="0"/>
              <w:right w:val="single" w:color="000000" w:sz="4" w:space="0"/>
            </w:tcBorders>
            <w:shd w:val="clear" w:color="auto" w:fill="auto"/>
            <w:noWrap/>
            <w:vAlign w:val="center"/>
          </w:tcPr>
          <w:p w14:paraId="40E7B1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09D1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vMerge w:val="restart"/>
            <w:tcBorders>
              <w:top w:val="single" w:color="000000" w:sz="4" w:space="0"/>
              <w:left w:val="single" w:color="000000" w:sz="4" w:space="0"/>
              <w:right w:val="single" w:color="000000" w:sz="4" w:space="0"/>
            </w:tcBorders>
            <w:shd w:val="clear" w:color="auto" w:fill="auto"/>
            <w:noWrap/>
            <w:vAlign w:val="center"/>
          </w:tcPr>
          <w:p w14:paraId="1C92A3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35" w:type="pct"/>
            <w:vMerge w:val="restart"/>
            <w:tcBorders>
              <w:top w:val="single" w:color="000000" w:sz="4" w:space="0"/>
              <w:left w:val="single" w:color="000000" w:sz="4" w:space="0"/>
              <w:right w:val="single" w:color="000000" w:sz="4" w:space="0"/>
            </w:tcBorders>
            <w:shd w:val="clear" w:color="auto" w:fill="auto"/>
            <w:vAlign w:val="center"/>
          </w:tcPr>
          <w:p w14:paraId="1752A2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县档案馆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BD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超融合一体机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D45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B0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CB2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5CF74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vMerge w:val="continue"/>
            <w:tcBorders>
              <w:left w:val="single" w:color="000000" w:sz="4" w:space="0"/>
              <w:right w:val="single" w:color="000000" w:sz="4" w:space="0"/>
            </w:tcBorders>
            <w:shd w:val="clear" w:color="auto" w:fill="auto"/>
            <w:noWrap/>
            <w:vAlign w:val="center"/>
          </w:tcPr>
          <w:p w14:paraId="237E106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right w:val="single" w:color="000000" w:sz="4" w:space="0"/>
            </w:tcBorders>
            <w:shd w:val="clear" w:color="auto" w:fill="auto"/>
            <w:vAlign w:val="center"/>
          </w:tcPr>
          <w:p w14:paraId="7CD008D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1D3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备份一体机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863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60E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4D5E">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23E1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right w:val="single" w:color="000000" w:sz="4" w:space="0"/>
            </w:tcBorders>
            <w:shd w:val="clear" w:color="auto" w:fill="auto"/>
            <w:noWrap/>
            <w:vAlign w:val="center"/>
          </w:tcPr>
          <w:p w14:paraId="66304D0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right w:val="single" w:color="000000" w:sz="4" w:space="0"/>
            </w:tcBorders>
            <w:shd w:val="clear" w:color="auto" w:fill="auto"/>
            <w:vAlign w:val="center"/>
          </w:tcPr>
          <w:p w14:paraId="23374B3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D54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磁带库</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DC8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390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7B991">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33343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bottom w:val="single" w:color="000000" w:sz="4" w:space="0"/>
              <w:right w:val="single" w:color="000000" w:sz="4" w:space="0"/>
            </w:tcBorders>
            <w:shd w:val="clear" w:color="auto" w:fill="auto"/>
            <w:noWrap/>
            <w:vAlign w:val="center"/>
          </w:tcPr>
          <w:p w14:paraId="1CF8A9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bottom w:val="single" w:color="000000" w:sz="4" w:space="0"/>
              <w:right w:val="single" w:color="000000" w:sz="4" w:space="0"/>
            </w:tcBorders>
            <w:shd w:val="clear" w:color="auto" w:fill="auto"/>
            <w:vAlign w:val="center"/>
          </w:tcPr>
          <w:p w14:paraId="635CFB6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44C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备份软件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A903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5A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5C4F6">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1D623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vMerge w:val="restart"/>
            <w:tcBorders>
              <w:top w:val="single" w:color="000000" w:sz="4" w:space="0"/>
              <w:left w:val="single" w:color="000000" w:sz="4" w:space="0"/>
              <w:right w:val="single" w:color="000000" w:sz="4" w:space="0"/>
            </w:tcBorders>
            <w:shd w:val="clear" w:color="auto" w:fill="auto"/>
            <w:noWrap/>
            <w:vAlign w:val="center"/>
          </w:tcPr>
          <w:p w14:paraId="346A6B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35" w:type="pct"/>
            <w:vMerge w:val="restart"/>
            <w:tcBorders>
              <w:top w:val="single" w:color="000000" w:sz="4" w:space="0"/>
              <w:left w:val="single" w:color="000000" w:sz="4" w:space="0"/>
              <w:right w:val="single" w:color="000000" w:sz="4" w:space="0"/>
            </w:tcBorders>
            <w:shd w:val="clear" w:color="auto" w:fill="auto"/>
            <w:vAlign w:val="center"/>
          </w:tcPr>
          <w:p w14:paraId="4A0964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AA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人行通道</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1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8</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AF5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62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46F2E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vMerge w:val="continue"/>
            <w:tcBorders>
              <w:left w:val="single" w:color="000000" w:sz="4" w:space="0"/>
              <w:bottom w:val="single" w:color="000000" w:sz="4" w:space="0"/>
              <w:right w:val="single" w:color="000000" w:sz="4" w:space="0"/>
            </w:tcBorders>
            <w:shd w:val="clear" w:color="auto" w:fill="auto"/>
            <w:noWrap/>
            <w:vAlign w:val="center"/>
          </w:tcPr>
          <w:p w14:paraId="71487F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bottom w:val="single" w:color="000000" w:sz="4" w:space="0"/>
              <w:right w:val="single" w:color="000000" w:sz="4" w:space="0"/>
            </w:tcBorders>
            <w:shd w:val="clear" w:color="auto" w:fill="auto"/>
            <w:vAlign w:val="center"/>
          </w:tcPr>
          <w:p w14:paraId="61A0469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90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sz w:val="21"/>
                <w:szCs w:val="21"/>
                <w:u w:val="none"/>
                <w:lang w:val="en-US" w:eastAsia="zh-CN"/>
              </w:rPr>
              <w:t>门禁系统</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614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23</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482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C274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6D797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E74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A8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5AF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智慧食安二期硬件</w:t>
            </w:r>
            <w:r>
              <w:rPr>
                <w:rFonts w:hint="eastAsia" w:ascii="宋体" w:hAnsi="宋体" w:cs="宋体"/>
                <w:i w:val="0"/>
                <w:iCs w:val="0"/>
                <w:color w:val="000000"/>
                <w:kern w:val="0"/>
                <w:sz w:val="21"/>
                <w:szCs w:val="21"/>
                <w:u w:val="none"/>
                <w:lang w:val="en-US" w:eastAsia="zh-CN" w:bidi="ar"/>
              </w:rPr>
              <w:t>维保</w:t>
            </w:r>
            <w:r>
              <w:rPr>
                <w:rFonts w:hint="eastAsia" w:ascii="宋体" w:hAnsi="宋体" w:eastAsia="宋体" w:cs="宋体"/>
                <w:i w:val="0"/>
                <w:iCs w:val="0"/>
                <w:color w:val="000000"/>
                <w:kern w:val="0"/>
                <w:sz w:val="21"/>
                <w:szCs w:val="21"/>
                <w:u w:val="none"/>
                <w:lang w:val="en-US" w:eastAsia="zh-CN" w:bidi="ar"/>
              </w:rPr>
              <w:t>（电梯部分）</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EA8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BC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3F298">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70台电梯监控摄像头</w:t>
            </w:r>
          </w:p>
        </w:tc>
      </w:tr>
    </w:tbl>
    <w:p w14:paraId="6B4560DC">
      <w:pPr>
        <w:pStyle w:val="41"/>
        <w:numPr>
          <w:ilvl w:val="0"/>
          <w:numId w:val="0"/>
        </w:numPr>
        <w:spacing w:line="360" w:lineRule="auto"/>
        <w:rPr>
          <w:rFonts w:hint="eastAsia" w:ascii="宋体" w:hAnsi="宋体" w:eastAsia="宋体" w:cs="宋体"/>
          <w:sz w:val="21"/>
          <w:szCs w:val="21"/>
        </w:rPr>
      </w:pP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4"/>
        <w:gridCol w:w="1235"/>
        <w:gridCol w:w="1235"/>
        <w:gridCol w:w="644"/>
        <w:gridCol w:w="672"/>
        <w:gridCol w:w="5310"/>
      </w:tblGrid>
      <w:tr w14:paraId="56EF8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500" w:type="pct"/>
            <w:gridSpan w:val="5"/>
            <w:tcBorders>
              <w:top w:val="nil"/>
              <w:left w:val="nil"/>
              <w:bottom w:val="nil"/>
              <w:right w:val="nil"/>
            </w:tcBorders>
            <w:shd w:val="clear" w:color="auto" w:fill="auto"/>
            <w:noWrap/>
            <w:vAlign w:val="center"/>
          </w:tcPr>
          <w:p w14:paraId="08418B39">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3.4链路服务</w:t>
            </w:r>
          </w:p>
        </w:tc>
        <w:tc>
          <w:tcPr>
            <w:tcW w:w="2500" w:type="pct"/>
            <w:tcBorders>
              <w:top w:val="nil"/>
              <w:left w:val="nil"/>
              <w:bottom w:val="nil"/>
              <w:right w:val="nil"/>
            </w:tcBorders>
            <w:shd w:val="clear" w:color="auto" w:fill="auto"/>
            <w:noWrap/>
            <w:vAlign w:val="center"/>
          </w:tcPr>
          <w:p w14:paraId="63C8BD84">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1563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C8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82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033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系统</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11F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B91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81FE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参数</w:t>
            </w:r>
          </w:p>
        </w:tc>
      </w:tr>
      <w:tr w14:paraId="601FA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DD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BED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07A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岱山县食品安全远程智慧监管系统-食品链路维护服务</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830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271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63F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提供69条10M宽带，具体点位详见附件清单（附表2）</w:t>
            </w:r>
          </w:p>
        </w:tc>
      </w:tr>
      <w:tr w14:paraId="78444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18B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06F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CAB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岱山县食品安全远程智慧监管系统-电梯链路维护服务</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61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FB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D93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提供70张物联网卡</w:t>
            </w:r>
          </w:p>
        </w:tc>
      </w:tr>
      <w:tr w14:paraId="7C6D1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4A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AF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1AE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行政中心至大数据中心机房裸光纤租赁</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94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2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474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提供1条2芯裸光纤</w:t>
            </w:r>
          </w:p>
        </w:tc>
      </w:tr>
      <w:tr w14:paraId="4114C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947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390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CCC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行政中心人脸识别门禁管理系统专线租赁（5根）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79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F4E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045F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提供5条100M宽带</w:t>
            </w:r>
          </w:p>
        </w:tc>
      </w:tr>
      <w:tr w14:paraId="50248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7E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B4A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991D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智慧后勤系统服务区专线租赁（3根）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A0A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A1B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F00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提供3条100M宽带</w:t>
            </w:r>
          </w:p>
        </w:tc>
      </w:tr>
      <w:tr w14:paraId="03382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423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617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县融媒体中心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FCD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天目云（岱山生活APP）-链路费用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3C4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890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E9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条100M宽带</w:t>
            </w:r>
          </w:p>
        </w:tc>
      </w:tr>
      <w:tr w14:paraId="219AB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D5B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40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县交通运输局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B96F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舟山市岱山县船舶多跨协同共管系统-链路费用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84A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F63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0EF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提供2条100M宽带</w:t>
            </w:r>
          </w:p>
        </w:tc>
      </w:tr>
      <w:tr w14:paraId="28D45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C8B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5757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县文化和广电旅游体育局</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1F42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岱山文旅体管理执法平台建设-链路费用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D7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EBF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A63D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提供63条摄像头链路（VPN）</w:t>
            </w:r>
          </w:p>
          <w:p w14:paraId="3CBC00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提供35条IP广播链路（VPN）</w:t>
            </w:r>
          </w:p>
        </w:tc>
      </w:tr>
      <w:tr w14:paraId="35EBE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6FB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1309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县残疾人联合会</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6A1CD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残疾人证信息直通车项目-链路费用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65D8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CAB4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99A20">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提供10张物联网卡</w:t>
            </w:r>
          </w:p>
        </w:tc>
      </w:tr>
      <w:tr w14:paraId="796A6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34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0DC06">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县档案馆</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4A7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档案馆机房链路</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059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198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B580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提供2条2芯宽带</w:t>
            </w:r>
          </w:p>
        </w:tc>
      </w:tr>
    </w:tbl>
    <w:p w14:paraId="138C5550">
      <w:pPr>
        <w:pStyle w:val="13"/>
        <w:rPr>
          <w:rFonts w:hint="eastAsia" w:ascii="宋体" w:hAnsi="宋体" w:eastAsia="宋体" w:cs="宋体"/>
          <w:sz w:val="21"/>
          <w:szCs w:val="21"/>
        </w:rPr>
      </w:pPr>
    </w:p>
    <w:p w14:paraId="2E558B16">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zh-CN" w:eastAsia="zh-CN" w:bidi="ar-SA"/>
        </w:rPr>
      </w:pPr>
      <w:r>
        <w:rPr>
          <w:rFonts w:hint="eastAsia" w:ascii="宋体" w:hAnsi="宋体" w:eastAsia="宋体" w:cs="宋体"/>
          <w:b/>
          <w:bCs/>
          <w:kern w:val="1"/>
          <w:sz w:val="24"/>
          <w:szCs w:val="24"/>
          <w:u w:val="none"/>
          <w:lang w:val="zh-CN" w:eastAsia="zh-CN" w:bidi="ar-SA"/>
        </w:rPr>
        <w:t>详细服务</w:t>
      </w:r>
      <w:r>
        <w:rPr>
          <w:rFonts w:hint="eastAsia" w:hAnsi="宋体" w:cs="宋体"/>
          <w:b/>
          <w:bCs/>
          <w:kern w:val="1"/>
          <w:sz w:val="24"/>
          <w:szCs w:val="24"/>
          <w:u w:val="none"/>
          <w:lang w:val="en-US" w:eastAsia="zh-CN" w:bidi="ar-SA"/>
        </w:rPr>
        <w:t>需求</w:t>
      </w:r>
    </w:p>
    <w:p w14:paraId="28039DC6">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4.1 </w:t>
      </w:r>
      <w:r>
        <w:rPr>
          <w:rFonts w:hint="eastAsia" w:ascii="宋体" w:hAnsi="宋体" w:eastAsia="宋体" w:cs="宋体"/>
          <w:b/>
          <w:bCs/>
          <w:kern w:val="2"/>
          <w:sz w:val="21"/>
          <w:szCs w:val="21"/>
          <w:lang w:val="en-US" w:eastAsia="zh-CN" w:bidi="ar-SA"/>
        </w:rPr>
        <w:t>软件运维</w:t>
      </w:r>
    </w:p>
    <w:p w14:paraId="636D60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投标人需配合业务处室，全面承担已建成的</w:t>
      </w:r>
      <w:r>
        <w:rPr>
          <w:rFonts w:hint="eastAsia" w:ascii="宋体" w:hAnsi="宋体" w:eastAsia="宋体" w:cs="宋体"/>
          <w:sz w:val="21"/>
          <w:szCs w:val="21"/>
          <w:highlight w:val="none"/>
          <w:lang w:val="en-US" w:eastAsia="zh-CN"/>
        </w:rPr>
        <w:t>岱山县信息化系统</w:t>
      </w:r>
      <w:r>
        <w:rPr>
          <w:rFonts w:hint="eastAsia" w:ascii="宋体" w:hAnsi="宋体" w:eastAsia="宋体" w:cs="宋体"/>
          <w:sz w:val="21"/>
          <w:szCs w:val="21"/>
          <w:lang w:val="en-US" w:eastAsia="zh-CN"/>
        </w:rPr>
        <w:t>日常运行维护服务、业务数据维护服务、系统软件接口维护服务、数据库维护服务、浙政钉应用维护服务、各智能终端一体机软件维护服务、平台备案定期检查服务、特殊运维服务等，并提供安全性维护，确保其正常安全运行。包括但不限于以下内容：</w:t>
      </w:r>
    </w:p>
    <w:p w14:paraId="0C334EC3">
      <w:pPr>
        <w:numPr>
          <w:ilvl w:val="0"/>
          <w:numId w:val="11"/>
        </w:num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信息化项目运维</w:t>
      </w:r>
    </w:p>
    <w:p w14:paraId="58B99A2F">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1.投标人需根据项目合同，辅助业主承接承建单位移交信息化项目源代码，负责核查源代码完整性、规范性、可读性、可维护性和可扩展性，并进行相关管理。</w:t>
      </w:r>
    </w:p>
    <w:p w14:paraId="6806AC2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投标人需</w:t>
      </w:r>
      <w:r>
        <w:rPr>
          <w:rFonts w:hint="eastAsia" w:ascii="宋体" w:hAnsi="宋体" w:eastAsia="宋体" w:cs="宋体"/>
          <w:sz w:val="21"/>
          <w:szCs w:val="21"/>
        </w:rPr>
        <w:t>配合业主完成各信息化项目日常巡检，重点查看项目菜单、功能模块、插件、接口、服务端口、服务器运行、数据（数据库）等是否正常；会同业务处室完成数据维护与更新；查找存在问题，</w:t>
      </w:r>
      <w:r>
        <w:rPr>
          <w:rFonts w:hint="eastAsia" w:ascii="宋体" w:hAnsi="宋体" w:eastAsia="宋体" w:cs="宋体"/>
          <w:sz w:val="21"/>
          <w:szCs w:val="21"/>
          <w:highlight w:val="none"/>
        </w:rPr>
        <w:t>及时排除故障</w:t>
      </w:r>
      <w:r>
        <w:rPr>
          <w:rFonts w:hint="eastAsia" w:ascii="宋体" w:hAnsi="宋体" w:eastAsia="宋体" w:cs="宋体"/>
          <w:sz w:val="21"/>
          <w:szCs w:val="21"/>
        </w:rPr>
        <w:t>；编制巡检日志，定期进行汇总、整理和上报。</w:t>
      </w:r>
    </w:p>
    <w:p w14:paraId="7F7D998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结合应用需求，配合业主向</w:t>
      </w:r>
      <w:r>
        <w:rPr>
          <w:rFonts w:hint="eastAsia" w:ascii="宋体" w:hAnsi="宋体" w:eastAsia="宋体" w:cs="宋体"/>
          <w:sz w:val="21"/>
          <w:szCs w:val="21"/>
          <w:lang w:val="en-US" w:eastAsia="zh-CN"/>
        </w:rPr>
        <w:t>市</w:t>
      </w:r>
      <w:r>
        <w:rPr>
          <w:rFonts w:hint="eastAsia" w:ascii="宋体" w:hAnsi="宋体" w:eastAsia="宋体" w:cs="宋体"/>
          <w:sz w:val="21"/>
          <w:szCs w:val="21"/>
        </w:rPr>
        <w:t>数据局</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县数据服务中心</w:t>
      </w:r>
      <w:r>
        <w:rPr>
          <w:rFonts w:hint="eastAsia" w:ascii="宋体" w:hAnsi="宋体" w:eastAsia="宋体" w:cs="宋体"/>
          <w:sz w:val="21"/>
          <w:szCs w:val="21"/>
        </w:rPr>
        <w:t>做好云资源申请、调整和回收等工作。</w:t>
      </w:r>
    </w:p>
    <w:p w14:paraId="18E68BC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配合业主和项目监理单位，督促</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承建单位对接，为日后承担项目运维任务做好准备。</w:t>
      </w:r>
    </w:p>
    <w:p w14:paraId="20958E94">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5.除以上统一运维服务外，投标人还需根据系统实际需求提供相应的运维服务，具体需求见第二章采购需求 三、服务清单。</w:t>
      </w:r>
    </w:p>
    <w:p w14:paraId="6AFC0741">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w:t>
      </w:r>
      <w:r>
        <w:rPr>
          <w:rFonts w:hint="eastAsia" w:ascii="宋体" w:hAnsi="宋体" w:eastAsia="宋体" w:cs="宋体"/>
          <w:b/>
          <w:bCs/>
          <w:sz w:val="21"/>
          <w:szCs w:val="21"/>
          <w:lang w:val="en-US" w:eastAsia="zh-CN"/>
        </w:rPr>
        <w:t>安全性</w:t>
      </w:r>
      <w:r>
        <w:rPr>
          <w:rFonts w:hint="eastAsia" w:ascii="宋体" w:hAnsi="宋体" w:eastAsia="宋体" w:cs="宋体"/>
          <w:b/>
          <w:bCs/>
          <w:sz w:val="21"/>
          <w:szCs w:val="21"/>
        </w:rPr>
        <w:t>维护</w:t>
      </w:r>
    </w:p>
    <w:p w14:paraId="39E3B48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协助业务处室，做好信息化项目弱口令整改等工作，对重要关键部位设置访问策略，加强系统防渗透能力。</w:t>
      </w:r>
    </w:p>
    <w:p w14:paraId="303F9AA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根据</w:t>
      </w:r>
      <w:r>
        <w:rPr>
          <w:rFonts w:hint="eastAsia" w:ascii="宋体" w:hAnsi="宋体" w:eastAsia="宋体" w:cs="宋体"/>
          <w:sz w:val="21"/>
          <w:szCs w:val="21"/>
          <w:lang w:val="en-US" w:eastAsia="zh-CN"/>
        </w:rPr>
        <w:t>岱山县</w:t>
      </w:r>
      <w:r>
        <w:rPr>
          <w:rFonts w:hint="eastAsia" w:ascii="宋体" w:hAnsi="宋体" w:eastAsia="宋体" w:cs="宋体"/>
          <w:sz w:val="21"/>
          <w:szCs w:val="21"/>
        </w:rPr>
        <w:t>政务云网安全平台等信息提醒，及时排查安全隐患，进行漏洞攻击和内容安全防护，启用相关应用控制策略，并对常用端口访问请求进行甄别。</w:t>
      </w:r>
    </w:p>
    <w:p w14:paraId="76813A6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协助做好数据安全工作，包括数据安全、数据备份、数据索引、检索优化等。</w:t>
      </w:r>
    </w:p>
    <w:p w14:paraId="4772756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根据网络安全主管部门要求，协助业主做好网络安全应急演练相关工作，提供演练方案、演练脚本、演练总结等。</w:t>
      </w:r>
    </w:p>
    <w:p w14:paraId="7AE03527">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4.2 </w:t>
      </w:r>
      <w:r>
        <w:rPr>
          <w:rFonts w:hint="eastAsia" w:ascii="宋体" w:hAnsi="宋体" w:eastAsia="宋体" w:cs="宋体"/>
          <w:b/>
          <w:bCs/>
          <w:kern w:val="2"/>
          <w:sz w:val="21"/>
          <w:szCs w:val="21"/>
          <w:lang w:val="en-US" w:eastAsia="zh-CN" w:bidi="ar-SA"/>
        </w:rPr>
        <w:t>硬件运维</w:t>
      </w:r>
    </w:p>
    <w:p w14:paraId="201F04B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投标人需实地考察并清晰了解本次维护项目内容，包含所有支撑各套系统正常运行的</w:t>
      </w:r>
      <w:r>
        <w:rPr>
          <w:rFonts w:hint="eastAsia" w:ascii="宋体" w:hAnsi="宋体" w:eastAsia="宋体" w:cs="宋体"/>
          <w:sz w:val="21"/>
          <w:szCs w:val="21"/>
          <w:lang w:val="en-US" w:eastAsia="zh-CN"/>
        </w:rPr>
        <w:t>监控设备、交通信号灯</w:t>
      </w:r>
      <w:r>
        <w:rPr>
          <w:rFonts w:hint="eastAsia" w:ascii="宋体" w:hAnsi="宋体" w:eastAsia="宋体" w:cs="宋体"/>
          <w:sz w:val="21"/>
          <w:szCs w:val="21"/>
        </w:rPr>
        <w:t>、</w:t>
      </w:r>
      <w:r>
        <w:rPr>
          <w:rFonts w:hint="eastAsia" w:ascii="宋体" w:hAnsi="宋体" w:eastAsia="宋体" w:cs="宋体"/>
          <w:sz w:val="21"/>
          <w:szCs w:val="21"/>
          <w:lang w:val="en-US" w:eastAsia="zh-CN"/>
        </w:rPr>
        <w:t>服务器、</w:t>
      </w:r>
      <w:r>
        <w:rPr>
          <w:rFonts w:hint="eastAsia" w:ascii="宋体" w:hAnsi="宋体" w:cs="宋体"/>
          <w:sz w:val="21"/>
          <w:szCs w:val="21"/>
          <w:lang w:val="en-US" w:eastAsia="zh-CN"/>
        </w:rPr>
        <w:t>大屏设备、</w:t>
      </w:r>
      <w:r>
        <w:rPr>
          <w:rFonts w:hint="eastAsia" w:ascii="宋体" w:hAnsi="宋体" w:eastAsia="宋体" w:cs="宋体"/>
          <w:sz w:val="21"/>
          <w:szCs w:val="21"/>
          <w:lang w:val="en-US" w:eastAsia="zh-CN"/>
        </w:rPr>
        <w:t>道闸设备等服务咨询、日常运作、故障修复、巡检保养、平台维护、应急保障</w:t>
      </w:r>
      <w:r>
        <w:rPr>
          <w:rFonts w:hint="eastAsia" w:ascii="宋体" w:hAnsi="宋体" w:eastAsia="宋体" w:cs="宋体"/>
          <w:sz w:val="21"/>
          <w:szCs w:val="21"/>
        </w:rPr>
        <w:t>。包含并不仅限以下主要设备：</w:t>
      </w:r>
    </w:p>
    <w:p w14:paraId="0F03F063">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（一）</w:t>
      </w:r>
      <w:r>
        <w:rPr>
          <w:rFonts w:hint="eastAsia" w:ascii="宋体" w:hAnsi="宋体" w:eastAsia="宋体" w:cs="宋体"/>
          <w:b/>
          <w:bCs/>
          <w:sz w:val="21"/>
          <w:szCs w:val="21"/>
          <w:lang w:val="en-US" w:eastAsia="zh-CN"/>
        </w:rPr>
        <w:t>监控设备</w:t>
      </w:r>
      <w:r>
        <w:rPr>
          <w:rFonts w:hint="eastAsia" w:ascii="宋体" w:hAnsi="宋体" w:eastAsia="宋体" w:cs="宋体"/>
          <w:b/>
          <w:bCs/>
          <w:sz w:val="21"/>
          <w:szCs w:val="21"/>
          <w:lang w:eastAsia="zh-CN"/>
        </w:rPr>
        <w:t>：</w:t>
      </w:r>
      <w:r>
        <w:rPr>
          <w:rFonts w:hint="eastAsia" w:ascii="宋体" w:hAnsi="宋体" w:eastAsia="宋体" w:cs="宋体"/>
          <w:sz w:val="21"/>
          <w:szCs w:val="21"/>
          <w:highlight w:val="none"/>
          <w:lang w:val="en-US" w:eastAsia="zh-CN"/>
        </w:rPr>
        <w:t>摄像机、立</w:t>
      </w:r>
      <w:r>
        <w:rPr>
          <w:rFonts w:hint="eastAsia" w:ascii="宋体" w:hAnsi="宋体" w:eastAsia="宋体" w:cs="宋体"/>
          <w:sz w:val="21"/>
          <w:szCs w:val="21"/>
          <w:highlight w:val="none"/>
        </w:rPr>
        <w:t>杆、设备箱</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补光灯、线缆</w:t>
      </w:r>
      <w:r>
        <w:rPr>
          <w:rFonts w:hint="eastAsia" w:ascii="宋体" w:hAnsi="宋体" w:eastAsia="宋体" w:cs="宋体"/>
          <w:sz w:val="21"/>
          <w:szCs w:val="21"/>
          <w:highlight w:val="none"/>
        </w:rPr>
        <w:t>等设施</w:t>
      </w:r>
      <w:r>
        <w:rPr>
          <w:rFonts w:hint="eastAsia" w:ascii="宋体" w:hAnsi="宋体" w:eastAsia="宋体" w:cs="宋体"/>
          <w:sz w:val="21"/>
          <w:szCs w:val="21"/>
        </w:rPr>
        <w:t>。</w:t>
      </w:r>
    </w:p>
    <w:p w14:paraId="26170FC2">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交通信号灯：</w:t>
      </w:r>
      <w:r>
        <w:rPr>
          <w:rFonts w:hint="eastAsia" w:ascii="宋体" w:hAnsi="宋体" w:eastAsia="宋体" w:cs="宋体"/>
          <w:sz w:val="21"/>
          <w:szCs w:val="21"/>
          <w:highlight w:val="none"/>
          <w:lang w:val="en-US" w:eastAsia="zh-CN"/>
        </w:rPr>
        <w:t>交通信号灯、电子警察及其附属设施补光灯、爆闪灯、杆件、机箱等</w:t>
      </w:r>
      <w:r>
        <w:rPr>
          <w:rFonts w:hint="eastAsia" w:ascii="宋体" w:hAnsi="宋体" w:eastAsia="宋体" w:cs="宋体"/>
          <w:sz w:val="21"/>
          <w:szCs w:val="21"/>
        </w:rPr>
        <w:t>。</w:t>
      </w:r>
    </w:p>
    <w:p w14:paraId="5836FABA">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三</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服务器：</w:t>
      </w:r>
      <w:r>
        <w:rPr>
          <w:rFonts w:hint="eastAsia" w:ascii="宋体" w:hAnsi="宋体" w:eastAsia="宋体" w:cs="宋体"/>
          <w:sz w:val="21"/>
          <w:szCs w:val="21"/>
          <w:lang w:val="en-US" w:eastAsia="zh-CN"/>
        </w:rPr>
        <w:t>CPU、内存、硬盘等关键设备</w:t>
      </w:r>
      <w:r>
        <w:rPr>
          <w:rFonts w:hint="eastAsia" w:ascii="宋体" w:hAnsi="宋体" w:eastAsia="宋体" w:cs="宋体"/>
          <w:sz w:val="21"/>
          <w:szCs w:val="21"/>
        </w:rPr>
        <w:t>。</w:t>
      </w:r>
    </w:p>
    <w:p w14:paraId="3E07609F">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四</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大屏设备：</w:t>
      </w:r>
      <w:r>
        <w:rPr>
          <w:rFonts w:hint="eastAsia" w:ascii="宋体" w:hAnsi="宋体" w:eastAsia="宋体" w:cs="宋体"/>
          <w:sz w:val="21"/>
          <w:szCs w:val="21"/>
          <w:lang w:val="en-US" w:eastAsia="zh-CN"/>
        </w:rPr>
        <w:t>显示屏、电源、线路、控制器等硬件设备及控制系统、播放软件等软件设备</w:t>
      </w:r>
      <w:r>
        <w:rPr>
          <w:rFonts w:hint="eastAsia" w:ascii="宋体" w:hAnsi="宋体" w:eastAsia="宋体" w:cs="宋体"/>
          <w:sz w:val="21"/>
          <w:szCs w:val="21"/>
        </w:rPr>
        <w:t>。</w:t>
      </w:r>
    </w:p>
    <w:p w14:paraId="5DEB8D6C">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五</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道闸设备：</w:t>
      </w:r>
      <w:r>
        <w:rPr>
          <w:rFonts w:hint="eastAsia" w:ascii="宋体" w:hAnsi="宋体" w:eastAsia="宋体" w:cs="宋体"/>
          <w:sz w:val="21"/>
          <w:szCs w:val="21"/>
          <w:lang w:val="en-US" w:eastAsia="zh-CN"/>
        </w:rPr>
        <w:t>门禁道闸设备、电源、控制线路、信号线路、控制柜</w:t>
      </w:r>
      <w:r>
        <w:rPr>
          <w:rFonts w:hint="eastAsia" w:ascii="宋体" w:hAnsi="宋体" w:eastAsia="宋体" w:cs="宋体"/>
          <w:sz w:val="21"/>
          <w:szCs w:val="21"/>
        </w:rPr>
        <w:t>。</w:t>
      </w:r>
    </w:p>
    <w:p w14:paraId="188C75FD">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4.3 </w:t>
      </w:r>
      <w:r>
        <w:rPr>
          <w:rFonts w:hint="eastAsia" w:ascii="宋体" w:hAnsi="宋体" w:eastAsia="宋体" w:cs="宋体"/>
          <w:b/>
          <w:bCs/>
          <w:kern w:val="2"/>
          <w:sz w:val="21"/>
          <w:szCs w:val="21"/>
          <w:lang w:val="en-US" w:eastAsia="zh-CN" w:bidi="ar-SA"/>
        </w:rPr>
        <w:t>链路服务</w:t>
      </w:r>
    </w:p>
    <w:p w14:paraId="6DA59A3D">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投标人需根据县市场监督管理局、县机关事务管理中心、县融媒体中心、县交通运输局、县文化和广电旅游体育局、县残疾人联合会、县档案馆、县机关事务管理中心实际需求提供相关链路续租和运维服务。</w:t>
      </w:r>
      <w:r>
        <w:rPr>
          <w:rFonts w:hint="eastAsia" w:ascii="宋体" w:hAnsi="宋体" w:cs="宋体"/>
          <w:sz w:val="21"/>
          <w:szCs w:val="21"/>
          <w:lang w:val="en-US" w:eastAsia="zh-CN"/>
        </w:rPr>
        <w:t>（详见第二章采购需求 三、服务清单）</w:t>
      </w:r>
    </w:p>
    <w:p w14:paraId="431CD991">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项目</w:t>
      </w:r>
      <w:r>
        <w:rPr>
          <w:rFonts w:hint="eastAsia" w:hAnsi="宋体" w:cs="宋体"/>
          <w:b/>
          <w:bCs/>
          <w:kern w:val="1"/>
          <w:sz w:val="24"/>
          <w:szCs w:val="24"/>
          <w:u w:val="none"/>
          <w:lang w:val="en-US" w:eastAsia="zh-CN" w:bidi="ar-SA"/>
        </w:rPr>
        <w:t>需求</w:t>
      </w:r>
    </w:p>
    <w:p w14:paraId="5B9377CA">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人员要求</w:t>
      </w:r>
    </w:p>
    <w:p w14:paraId="05A55AA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投标人需设立岱山县本地服务网点</w:t>
      </w:r>
      <w:r>
        <w:rPr>
          <w:rFonts w:hint="eastAsia" w:ascii="宋体" w:hAnsi="宋体" w:eastAsia="宋体" w:cs="宋体"/>
          <w:sz w:val="21"/>
          <w:szCs w:val="21"/>
        </w:rPr>
        <w:t>，</w:t>
      </w:r>
      <w:r>
        <w:rPr>
          <w:rFonts w:hint="eastAsia" w:ascii="宋体" w:hAnsi="宋体" w:eastAsia="宋体" w:cs="宋体"/>
          <w:sz w:val="21"/>
          <w:szCs w:val="21"/>
          <w:lang w:val="en-US" w:eastAsia="zh-CN"/>
        </w:rPr>
        <w:t>并安排10</w:t>
      </w:r>
      <w:r>
        <w:rPr>
          <w:rFonts w:hint="eastAsia" w:ascii="宋体" w:hAnsi="宋体" w:eastAsia="宋体" w:cs="宋体"/>
          <w:sz w:val="21"/>
          <w:szCs w:val="21"/>
        </w:rPr>
        <w:t>名</w:t>
      </w:r>
      <w:r>
        <w:rPr>
          <w:rFonts w:hint="eastAsia" w:ascii="宋体" w:hAnsi="宋体" w:eastAsia="宋体" w:cs="宋体"/>
          <w:sz w:val="21"/>
          <w:szCs w:val="21"/>
          <w:lang w:val="en-US" w:eastAsia="zh-CN"/>
        </w:rPr>
        <w:t>及以上</w:t>
      </w:r>
      <w:r>
        <w:rPr>
          <w:rFonts w:hint="eastAsia" w:ascii="宋体" w:hAnsi="宋体" w:eastAsia="宋体" w:cs="宋体"/>
          <w:sz w:val="21"/>
          <w:szCs w:val="21"/>
        </w:rPr>
        <w:t>专业技术人员</w:t>
      </w:r>
      <w:r>
        <w:rPr>
          <w:rFonts w:hint="eastAsia" w:ascii="宋体" w:hAnsi="宋体" w:eastAsia="宋体" w:cs="宋体"/>
          <w:sz w:val="21"/>
          <w:szCs w:val="21"/>
          <w:lang w:val="en-US" w:eastAsia="zh-CN"/>
        </w:rPr>
        <w:t>专职负责本项目，</w:t>
      </w:r>
      <w:r>
        <w:rPr>
          <w:rFonts w:hint="eastAsia" w:ascii="宋体" w:hAnsi="宋体" w:eastAsia="宋体" w:cs="宋体"/>
          <w:sz w:val="21"/>
          <w:szCs w:val="21"/>
        </w:rPr>
        <w:t>其中</w:t>
      </w:r>
      <w:r>
        <w:rPr>
          <w:rFonts w:hint="eastAsia" w:ascii="宋体" w:hAnsi="宋体" w:eastAsia="宋体" w:cs="宋体"/>
          <w:sz w:val="21"/>
          <w:szCs w:val="21"/>
          <w:lang w:val="en-US" w:eastAsia="zh-CN"/>
        </w:rPr>
        <w:t>1名为项目负责人、1名专职对接人员、</w:t>
      </w:r>
      <w:r>
        <w:rPr>
          <w:rFonts w:hint="eastAsia" w:ascii="宋体" w:hAnsi="宋体" w:eastAsia="宋体" w:cs="宋体"/>
          <w:sz w:val="21"/>
          <w:szCs w:val="21"/>
        </w:rPr>
        <w:t>1名</w:t>
      </w:r>
      <w:r>
        <w:rPr>
          <w:rFonts w:hint="eastAsia" w:ascii="宋体" w:hAnsi="宋体" w:eastAsia="宋体" w:cs="宋体"/>
          <w:sz w:val="21"/>
          <w:szCs w:val="21"/>
          <w:lang w:val="en-US" w:eastAsia="zh-CN"/>
        </w:rPr>
        <w:t>为</w:t>
      </w:r>
      <w:r>
        <w:rPr>
          <w:rFonts w:hint="eastAsia" w:ascii="宋体" w:hAnsi="宋体" w:eastAsia="宋体" w:cs="宋体"/>
          <w:sz w:val="21"/>
          <w:szCs w:val="21"/>
        </w:rPr>
        <w:t>网络安全专职人员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1名数据安全专职人员、6名及以上专业技术人员</w:t>
      </w:r>
      <w:r>
        <w:rPr>
          <w:rFonts w:hint="eastAsia" w:ascii="宋体" w:hAnsi="宋体" w:eastAsia="宋体" w:cs="宋体"/>
          <w:sz w:val="21"/>
          <w:szCs w:val="21"/>
        </w:rPr>
        <w:t>。技术人员需符合以下要求：</w:t>
      </w:r>
    </w:p>
    <w:p w14:paraId="2AA7F03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1.计算机等相关专业</w:t>
      </w:r>
      <w:r>
        <w:rPr>
          <w:rFonts w:hint="eastAsia" w:ascii="宋体" w:hAnsi="宋体" w:eastAsia="宋体" w:cs="宋体"/>
          <w:sz w:val="21"/>
          <w:szCs w:val="21"/>
          <w:lang w:val="en-US" w:eastAsia="zh-CN"/>
        </w:rPr>
        <w:t>或相关证书</w:t>
      </w:r>
      <w:r>
        <w:rPr>
          <w:rFonts w:hint="eastAsia" w:ascii="宋体" w:hAnsi="宋体" w:eastAsia="宋体" w:cs="宋体"/>
          <w:sz w:val="21"/>
          <w:szCs w:val="21"/>
        </w:rPr>
        <w:t>；</w:t>
      </w:r>
    </w:p>
    <w:p w14:paraId="1CF4DFB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2.具备运维服务工作所需专业能力和技术素养；</w:t>
      </w:r>
    </w:p>
    <w:p w14:paraId="6DF7EEB7">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需</w:t>
      </w:r>
      <w:r>
        <w:rPr>
          <w:rFonts w:hint="eastAsia" w:ascii="宋体" w:hAnsi="宋体" w:eastAsia="宋体" w:cs="宋体"/>
          <w:sz w:val="21"/>
          <w:szCs w:val="21"/>
        </w:rPr>
        <w:t>具有良好服务意识。</w:t>
      </w:r>
    </w:p>
    <w:p w14:paraId="2EEAF6F9">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服务响应</w:t>
      </w:r>
    </w:p>
    <w:p w14:paraId="677D7C3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对业主工作需求和故障事件，能够及时做出响应，提供全年7*24</w:t>
      </w:r>
      <w:r>
        <w:rPr>
          <w:rFonts w:hint="eastAsia" w:ascii="宋体" w:hAnsi="宋体" w:eastAsia="宋体" w:cs="宋体"/>
          <w:sz w:val="21"/>
          <w:szCs w:val="21"/>
          <w:lang w:val="en-US" w:eastAsia="zh-CN"/>
        </w:rPr>
        <w:t>响应</w:t>
      </w:r>
      <w:r>
        <w:rPr>
          <w:rFonts w:hint="eastAsia" w:ascii="宋体" w:hAnsi="宋体" w:eastAsia="宋体" w:cs="宋体"/>
          <w:sz w:val="21"/>
          <w:szCs w:val="21"/>
        </w:rPr>
        <w:t>服务</w:t>
      </w:r>
      <w:r>
        <w:rPr>
          <w:rFonts w:hint="eastAsia" w:ascii="宋体" w:hAnsi="宋体" w:eastAsia="宋体" w:cs="宋体"/>
          <w:b w:val="0"/>
          <w:bCs w:val="0"/>
          <w:sz w:val="21"/>
          <w:szCs w:val="21"/>
          <w:highlight w:val="none"/>
          <w:lang w:val="en-US" w:eastAsia="zh-CN"/>
        </w:rPr>
        <w:t>：包括但不限于系统管理、运行维护、系统保障、性能调优、故障排除、例行巡检、技术支持等</w:t>
      </w:r>
      <w:r>
        <w:rPr>
          <w:rFonts w:hint="eastAsia" w:ascii="宋体" w:hAnsi="宋体" w:cs="宋体"/>
          <w:b w:val="0"/>
          <w:bCs w:val="0"/>
          <w:sz w:val="21"/>
          <w:szCs w:val="21"/>
          <w:highlight w:val="none"/>
          <w:lang w:val="en-US" w:eastAsia="zh-CN"/>
        </w:rPr>
        <w:t>（不包含系统迭代升级）</w:t>
      </w:r>
      <w:r>
        <w:rPr>
          <w:rFonts w:hint="eastAsia" w:ascii="宋体" w:hAnsi="宋体" w:eastAsia="宋体" w:cs="宋体"/>
          <w:sz w:val="21"/>
          <w:szCs w:val="21"/>
        </w:rPr>
        <w:t>，确保系统处于正常工作状态</w:t>
      </w:r>
      <w:r>
        <w:rPr>
          <w:rFonts w:hint="eastAsia" w:ascii="宋体" w:hAnsi="宋体" w:cs="宋体"/>
          <w:snapToGrid w:val="0"/>
          <w:color w:val="000000"/>
          <w:kern w:val="0"/>
          <w:sz w:val="21"/>
          <w:szCs w:val="21"/>
          <w:highlight w:val="none"/>
          <w:lang w:eastAsia="zh-CN"/>
        </w:rPr>
        <w:t>。</w:t>
      </w:r>
    </w:p>
    <w:p w14:paraId="6018631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1.信息化项目维护部分投标人</w:t>
      </w:r>
      <w:r>
        <w:rPr>
          <w:rFonts w:hint="eastAsia" w:ascii="宋体" w:hAnsi="宋体" w:eastAsia="宋体" w:cs="宋体"/>
          <w:sz w:val="21"/>
          <w:szCs w:val="21"/>
        </w:rPr>
        <w:t>应提供快速技术服务，接到报修电话后</w:t>
      </w:r>
      <w:r>
        <w:rPr>
          <w:rFonts w:hint="eastAsia" w:ascii="宋体" w:hAnsi="宋体" w:eastAsia="宋体" w:cs="宋体"/>
          <w:b w:val="0"/>
          <w:bCs w:val="0"/>
          <w:sz w:val="21"/>
          <w:szCs w:val="21"/>
          <w:lang w:val="en-US" w:eastAsia="zh-CN"/>
        </w:rPr>
        <w:t>30分钟内进行响应</w:t>
      </w:r>
      <w:r>
        <w:rPr>
          <w:rFonts w:hint="eastAsia" w:ascii="宋体" w:hAnsi="宋体" w:eastAsia="宋体" w:cs="宋体"/>
          <w:sz w:val="21"/>
          <w:szCs w:val="21"/>
        </w:rPr>
        <w:t>，一般</w:t>
      </w:r>
      <w:r>
        <w:rPr>
          <w:rFonts w:hint="eastAsia" w:ascii="宋体" w:hAnsi="宋体" w:eastAsia="宋体" w:cs="宋体"/>
          <w:sz w:val="21"/>
          <w:szCs w:val="21"/>
          <w:lang w:val="en-US" w:eastAsia="zh-CN"/>
        </w:rPr>
        <w:t>系统</w:t>
      </w:r>
      <w:r>
        <w:rPr>
          <w:rFonts w:hint="eastAsia" w:ascii="宋体" w:hAnsi="宋体" w:eastAsia="宋体" w:cs="宋体"/>
          <w:sz w:val="21"/>
          <w:szCs w:val="21"/>
        </w:rPr>
        <w:t>故障问题应在</w:t>
      </w:r>
      <w:r>
        <w:rPr>
          <w:rFonts w:hint="eastAsia" w:ascii="宋体" w:hAnsi="宋体" w:eastAsia="宋体" w:cs="宋体"/>
          <w:sz w:val="21"/>
          <w:szCs w:val="21"/>
          <w:lang w:val="en-US" w:eastAsia="zh-CN"/>
        </w:rPr>
        <w:t>2至8</w:t>
      </w:r>
      <w:r>
        <w:rPr>
          <w:rFonts w:hint="eastAsia" w:ascii="宋体" w:hAnsi="宋体" w:eastAsia="宋体" w:cs="宋体"/>
          <w:sz w:val="21"/>
          <w:szCs w:val="21"/>
        </w:rPr>
        <w:t>小时内解决，重大故障问题应在24小时内解决，</w:t>
      </w:r>
      <w:r>
        <w:rPr>
          <w:rFonts w:hint="eastAsia" w:ascii="宋体" w:hAnsi="宋体" w:eastAsia="宋体" w:cs="宋体"/>
          <w:sz w:val="21"/>
          <w:szCs w:val="21"/>
          <w:lang w:val="en-US" w:eastAsia="zh-CN"/>
        </w:rPr>
        <w:t>若</w:t>
      </w:r>
      <w:r>
        <w:rPr>
          <w:rFonts w:hint="eastAsia" w:ascii="宋体" w:hAnsi="宋体" w:eastAsia="宋体" w:cs="宋体"/>
          <w:sz w:val="21"/>
          <w:szCs w:val="21"/>
        </w:rPr>
        <w:t>不能</w:t>
      </w:r>
      <w:r>
        <w:rPr>
          <w:rFonts w:hint="eastAsia" w:ascii="宋体" w:hAnsi="宋体" w:eastAsia="宋体" w:cs="宋体"/>
          <w:sz w:val="21"/>
          <w:szCs w:val="21"/>
          <w:lang w:val="en-US" w:eastAsia="zh-CN"/>
        </w:rPr>
        <w:t>在指定时间内解决，</w:t>
      </w:r>
      <w:r>
        <w:rPr>
          <w:rFonts w:hint="eastAsia" w:ascii="宋体" w:hAnsi="宋体" w:eastAsia="宋体" w:cs="宋体"/>
          <w:sz w:val="21"/>
          <w:szCs w:val="21"/>
        </w:rPr>
        <w:t>运维单位需要以业主单位申报开始计时，若有特殊情况须经业主单位书面同意方可延长故障排除时间；</w:t>
      </w:r>
    </w:p>
    <w:p w14:paraId="041ECD8F">
      <w:pPr>
        <w:adjustRightInd w:val="0"/>
        <w:snapToGrid w:val="0"/>
        <w:spacing w:line="360" w:lineRule="auto"/>
        <w:ind w:firstLine="420" w:firstLineChars="200"/>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2.硬件运维部份投标人应在</w:t>
      </w:r>
      <w:r>
        <w:rPr>
          <w:rFonts w:hint="eastAsia" w:ascii="宋体" w:hAnsi="宋体" w:eastAsia="宋体" w:cs="宋体"/>
          <w:snapToGrid w:val="0"/>
          <w:color w:val="000000"/>
          <w:kern w:val="0"/>
          <w:sz w:val="21"/>
          <w:szCs w:val="21"/>
          <w:highlight w:val="none"/>
        </w:rPr>
        <w:t>遇灾害天气，应提前检查加固外场设备，确保外场设备的安全。</w:t>
      </w:r>
    </w:p>
    <w:p w14:paraId="65A1173A">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lang w:val="en-US" w:eastAsia="zh-CN"/>
        </w:rPr>
        <w:t>3.硬件运维部份投标人应</w:t>
      </w:r>
      <w:r>
        <w:rPr>
          <w:rFonts w:hint="eastAsia" w:ascii="宋体" w:hAnsi="宋体" w:eastAsia="宋体" w:cs="宋体"/>
          <w:snapToGrid w:val="0"/>
          <w:color w:val="000000"/>
          <w:kern w:val="0"/>
          <w:sz w:val="21"/>
          <w:szCs w:val="21"/>
          <w:highlight w:val="none"/>
        </w:rPr>
        <w:t>日常维护故障点维修时间要求：外场点位系统故障，须5分钟响应，1小时内到达现场，12小时恢复系统正常运行。</w:t>
      </w:r>
      <w:r>
        <w:rPr>
          <w:rFonts w:hint="eastAsia" w:ascii="宋体" w:hAnsi="宋体" w:eastAsia="宋体" w:cs="宋体"/>
          <w:snapToGrid w:val="0"/>
          <w:color w:val="000000"/>
          <w:kern w:val="0"/>
          <w:sz w:val="21"/>
          <w:szCs w:val="21"/>
          <w:highlight w:val="none"/>
          <w:lang w:val="en-US" w:eastAsia="zh-CN"/>
        </w:rPr>
        <w:t>特殊情况汇报</w:t>
      </w:r>
      <w:r>
        <w:rPr>
          <w:rFonts w:hint="eastAsia" w:ascii="宋体" w:hAnsi="宋体" w:cs="宋体"/>
          <w:snapToGrid w:val="0"/>
          <w:color w:val="000000"/>
          <w:kern w:val="0"/>
          <w:sz w:val="21"/>
          <w:szCs w:val="21"/>
          <w:highlight w:val="none"/>
          <w:lang w:val="en-US" w:eastAsia="zh-CN"/>
        </w:rPr>
        <w:t>业主单位</w:t>
      </w:r>
      <w:r>
        <w:rPr>
          <w:rFonts w:hint="eastAsia" w:ascii="宋体" w:hAnsi="宋体" w:eastAsia="宋体" w:cs="宋体"/>
          <w:snapToGrid w:val="0"/>
          <w:color w:val="000000"/>
          <w:kern w:val="0"/>
          <w:sz w:val="21"/>
          <w:szCs w:val="21"/>
          <w:highlight w:val="none"/>
          <w:lang w:val="en-US" w:eastAsia="zh-CN"/>
        </w:rPr>
        <w:t>协商决定修复时间；</w:t>
      </w:r>
      <w:r>
        <w:rPr>
          <w:rFonts w:hint="eastAsia" w:ascii="宋体" w:hAnsi="宋体" w:eastAsia="宋体" w:cs="宋体"/>
          <w:snapToGrid w:val="0"/>
          <w:color w:val="000000"/>
          <w:kern w:val="0"/>
          <w:sz w:val="21"/>
          <w:szCs w:val="21"/>
          <w:highlight w:val="none"/>
        </w:rPr>
        <w:t>外场设施遇偷盗、人为破坏等外力因素，造成设备丢失或无法继续使用，应及时报警备案。</w:t>
      </w:r>
    </w:p>
    <w:p w14:paraId="122874B6">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w:t>
      </w:r>
      <w:r>
        <w:rPr>
          <w:rFonts w:hint="eastAsia" w:ascii="宋体" w:hAnsi="宋体" w:eastAsia="宋体" w:cs="宋体"/>
          <w:sz w:val="21"/>
          <w:szCs w:val="21"/>
          <w:lang w:val="en-US" w:eastAsia="zh-CN"/>
        </w:rPr>
        <w:t>硬件运维部份投标人应对</w:t>
      </w:r>
      <w:r>
        <w:rPr>
          <w:rFonts w:hint="eastAsia" w:ascii="宋体" w:hAnsi="宋体" w:eastAsia="宋体" w:cs="宋体"/>
          <w:color w:val="000000"/>
          <w:kern w:val="0"/>
          <w:sz w:val="21"/>
          <w:szCs w:val="21"/>
          <w:highlight w:val="none"/>
          <w:lang w:val="en-US" w:eastAsia="zh-CN" w:bidi="ar"/>
        </w:rPr>
        <w:t>交通信号系统设施日常巡查；对维护服务区域内的交通信号灯控路口进行全面巡查：</w:t>
      </w:r>
    </w:p>
    <w:p w14:paraId="275FF235">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①巡查内容为：路口熄灯；某一个方向的某一个灯（或某一个灯色）不亮或亮不全；信号设施不全（控制某个方向的信号灯缺失）；灯杆、灯具的歪倒斜及破损；配时不合理（某个方向经常性堵塞、平峰时期采用高峰方案，如高峰时限制某一方向车流，但平峰时应放开等）；树木、标志等对信号灯的遮挡；信号灯与标志标线矛盾；交警井盖的下沉及缺失；信号机、信号灯杆上的牛皮癣等。</w:t>
      </w:r>
    </w:p>
    <w:p w14:paraId="5903960B">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②巡查频率：主干道及重点区域道路（一类交通信号灯控路口）2天覆盖一次；次干道（二类交通信号灯控路口）3天覆盖一次；支路及小区道路（三类交通信号灯控路口）3天覆盖一次。</w:t>
      </w:r>
    </w:p>
    <w:p w14:paraId="3A10AB0D">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5.</w:t>
      </w:r>
      <w:r>
        <w:rPr>
          <w:rFonts w:hint="eastAsia" w:ascii="宋体" w:hAnsi="宋体" w:eastAsia="宋体" w:cs="宋体"/>
          <w:snapToGrid w:val="0"/>
          <w:color w:val="000000"/>
          <w:kern w:val="0"/>
          <w:sz w:val="21"/>
          <w:szCs w:val="21"/>
          <w:highlight w:val="none"/>
          <w:lang w:val="en-US" w:eastAsia="zh-CN"/>
        </w:rPr>
        <w:t>硬件运维部份</w:t>
      </w:r>
      <w:r>
        <w:rPr>
          <w:rFonts w:hint="eastAsia" w:ascii="宋体" w:hAnsi="宋体" w:eastAsia="宋体" w:cs="宋体"/>
          <w:snapToGrid w:val="0"/>
          <w:color w:val="000000"/>
          <w:kern w:val="0"/>
          <w:sz w:val="21"/>
          <w:szCs w:val="21"/>
          <w:highlight w:val="none"/>
        </w:rPr>
        <w:t>点位</w:t>
      </w:r>
      <w:r>
        <w:rPr>
          <w:rFonts w:hint="eastAsia" w:ascii="宋体" w:hAnsi="宋体" w:cs="宋体"/>
          <w:snapToGrid w:val="0"/>
          <w:color w:val="000000"/>
          <w:kern w:val="0"/>
          <w:sz w:val="21"/>
          <w:szCs w:val="21"/>
          <w:highlight w:val="none"/>
          <w:lang w:eastAsia="zh-CN"/>
        </w:rPr>
        <w:t>（</w:t>
      </w:r>
      <w:r>
        <w:rPr>
          <w:rFonts w:hint="eastAsia" w:ascii="宋体" w:hAnsi="宋体" w:cs="宋体"/>
          <w:snapToGrid w:val="0"/>
          <w:color w:val="000000"/>
          <w:kern w:val="0"/>
          <w:sz w:val="21"/>
          <w:szCs w:val="21"/>
          <w:highlight w:val="none"/>
          <w:lang w:val="en-US" w:eastAsia="zh-CN"/>
        </w:rPr>
        <w:t>点位清单详见附表1，</w:t>
      </w:r>
      <w:r>
        <w:rPr>
          <w:rFonts w:hint="eastAsia" w:ascii="宋体" w:hAnsi="宋体" w:cs="宋体"/>
          <w:snapToGrid w:val="0"/>
          <w:color w:val="000000"/>
          <w:kern w:val="0"/>
          <w:szCs w:val="21"/>
          <w:highlight w:val="none"/>
        </w:rPr>
        <w:t>电子警察及高清卡口</w:t>
      </w:r>
      <w:r>
        <w:rPr>
          <w:rFonts w:hint="eastAsia" w:ascii="宋体" w:hAnsi="宋体" w:cs="宋体"/>
          <w:snapToGrid w:val="0"/>
          <w:color w:val="000000"/>
          <w:kern w:val="0"/>
          <w:sz w:val="21"/>
          <w:szCs w:val="21"/>
          <w:highlight w:val="none"/>
          <w:lang w:val="en-US" w:eastAsia="zh-CN"/>
        </w:rPr>
        <w:t>点位清单、</w:t>
      </w:r>
      <w:r>
        <w:rPr>
          <w:rFonts w:hint="eastAsia" w:ascii="宋体" w:hAnsi="宋体" w:cs="宋体"/>
          <w:snapToGrid w:val="0"/>
          <w:color w:val="000000"/>
          <w:kern w:val="0"/>
          <w:szCs w:val="21"/>
          <w:highlight w:val="none"/>
        </w:rPr>
        <w:t>信号灯维保点位清单</w:t>
      </w:r>
      <w:r>
        <w:rPr>
          <w:rFonts w:hint="eastAsia" w:ascii="宋体" w:hAnsi="宋体" w:cs="宋体"/>
          <w:snapToGrid w:val="0"/>
          <w:color w:val="000000"/>
          <w:kern w:val="0"/>
          <w:sz w:val="21"/>
          <w:szCs w:val="21"/>
          <w:highlight w:val="none"/>
          <w:lang w:val="en-US" w:eastAsia="zh-CN"/>
        </w:rPr>
        <w:t>、</w:t>
      </w:r>
      <w:r>
        <w:rPr>
          <w:rFonts w:hint="eastAsia" w:ascii="宋体" w:hAnsi="宋体" w:cs="宋体"/>
          <w:snapToGrid w:val="0"/>
          <w:color w:val="000000"/>
          <w:kern w:val="0"/>
          <w:szCs w:val="21"/>
          <w:highlight w:val="none"/>
        </w:rPr>
        <w:t>违停、斑马线抓拍、指挥中心运行维护点位清单</w:t>
      </w:r>
      <w:r>
        <w:rPr>
          <w:rFonts w:hint="eastAsia" w:ascii="宋体" w:hAnsi="宋体" w:cs="宋体"/>
          <w:snapToGrid w:val="0"/>
          <w:color w:val="000000"/>
          <w:kern w:val="0"/>
          <w:sz w:val="21"/>
          <w:szCs w:val="21"/>
          <w:highlight w:val="none"/>
          <w:lang w:eastAsia="zh-CN"/>
        </w:rPr>
        <w:t>）</w:t>
      </w:r>
      <w:r>
        <w:rPr>
          <w:rFonts w:hint="eastAsia" w:ascii="宋体" w:hAnsi="宋体" w:eastAsia="宋体" w:cs="宋体"/>
          <w:snapToGrid w:val="0"/>
          <w:color w:val="000000"/>
          <w:kern w:val="0"/>
          <w:sz w:val="21"/>
          <w:szCs w:val="21"/>
          <w:highlight w:val="none"/>
        </w:rPr>
        <w:t>平台上运行情况</w:t>
      </w:r>
      <w:r>
        <w:rPr>
          <w:rFonts w:hint="eastAsia" w:ascii="宋体" w:hAnsi="宋体" w:eastAsia="宋体" w:cs="宋体"/>
          <w:snapToGrid w:val="0"/>
          <w:color w:val="000000"/>
          <w:kern w:val="0"/>
          <w:sz w:val="21"/>
          <w:szCs w:val="21"/>
          <w:highlight w:val="none"/>
          <w:lang w:val="en-US" w:eastAsia="zh-CN"/>
        </w:rPr>
        <w:t>投标人需</w:t>
      </w:r>
      <w:r>
        <w:rPr>
          <w:rFonts w:hint="eastAsia" w:ascii="宋体" w:hAnsi="宋体" w:eastAsia="宋体" w:cs="宋体"/>
          <w:snapToGrid w:val="0"/>
          <w:color w:val="000000"/>
          <w:kern w:val="0"/>
          <w:sz w:val="21"/>
          <w:szCs w:val="21"/>
          <w:highlight w:val="none"/>
        </w:rPr>
        <w:t>每天巡检一次并建立巡检台帐，路口点每月至少巡检一次，并建立巡检台帐，每周上报一次，供</w:t>
      </w:r>
      <w:r>
        <w:rPr>
          <w:rFonts w:hint="default" w:ascii="宋体" w:hAnsi="宋体" w:cs="宋体"/>
          <w:snapToGrid w:val="0"/>
          <w:color w:val="000000"/>
          <w:kern w:val="0"/>
          <w:szCs w:val="21"/>
          <w:highlight w:val="none"/>
        </w:rPr>
        <w:t>岱山县公安局交通警察大队</w:t>
      </w:r>
      <w:r>
        <w:rPr>
          <w:rFonts w:hint="eastAsia" w:ascii="宋体" w:hAnsi="宋体" w:eastAsia="宋体" w:cs="宋体"/>
          <w:snapToGrid w:val="0"/>
          <w:color w:val="000000"/>
          <w:kern w:val="0"/>
          <w:sz w:val="21"/>
          <w:szCs w:val="21"/>
          <w:highlight w:val="none"/>
        </w:rPr>
        <w:t>随时检查</w:t>
      </w:r>
      <w:r>
        <w:rPr>
          <w:rFonts w:hint="eastAsia" w:ascii="宋体" w:hAnsi="宋体" w:cs="宋体"/>
          <w:snapToGrid w:val="0"/>
          <w:color w:val="000000"/>
          <w:kern w:val="0"/>
          <w:sz w:val="21"/>
          <w:szCs w:val="21"/>
          <w:highlight w:val="none"/>
          <w:lang w:eastAsia="zh-CN"/>
        </w:rPr>
        <w:t>。</w:t>
      </w:r>
    </w:p>
    <w:p w14:paraId="4F47E3D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6</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val="en-US" w:eastAsia="zh-CN"/>
        </w:rPr>
        <w:t>硬件运维部份投标人应</w:t>
      </w:r>
      <w:r>
        <w:rPr>
          <w:rFonts w:hint="eastAsia" w:ascii="宋体" w:hAnsi="宋体" w:eastAsia="宋体" w:cs="宋体"/>
          <w:color w:val="000000"/>
          <w:kern w:val="0"/>
          <w:sz w:val="21"/>
          <w:szCs w:val="21"/>
          <w:highlight w:val="none"/>
          <w:lang w:val="en-US" w:eastAsia="zh-CN" w:bidi="ar"/>
        </w:rPr>
        <w:t>积极响应并妥善处理</w:t>
      </w:r>
      <w:r>
        <w:rPr>
          <w:rFonts w:hint="eastAsia" w:ascii="宋体" w:hAnsi="宋体" w:cs="宋体"/>
          <w:color w:val="000000"/>
          <w:kern w:val="0"/>
          <w:sz w:val="21"/>
          <w:szCs w:val="21"/>
          <w:highlight w:val="none"/>
          <w:lang w:val="en-US" w:eastAsia="zh-CN" w:bidi="ar"/>
        </w:rPr>
        <w:t>业主单位</w:t>
      </w:r>
      <w:r>
        <w:rPr>
          <w:rFonts w:hint="eastAsia" w:ascii="宋体" w:hAnsi="宋体" w:eastAsia="宋体" w:cs="宋体"/>
          <w:color w:val="000000"/>
          <w:kern w:val="0"/>
          <w:sz w:val="21"/>
          <w:szCs w:val="21"/>
          <w:highlight w:val="none"/>
          <w:lang w:val="en-US" w:eastAsia="zh-CN" w:bidi="ar"/>
        </w:rPr>
        <w:t>安排的临时、应急任务。如发生重大事件时，必须在1小时内以电话形式上报，24小时内书面邮件等形式上报并存档</w:t>
      </w:r>
      <w:r>
        <w:rPr>
          <w:rFonts w:hint="eastAsia" w:ascii="宋体" w:hAnsi="宋体" w:cs="宋体"/>
          <w:color w:val="000000"/>
          <w:kern w:val="0"/>
          <w:sz w:val="21"/>
          <w:szCs w:val="21"/>
          <w:highlight w:val="none"/>
          <w:lang w:val="en-US" w:eastAsia="zh-CN" w:bidi="ar"/>
        </w:rPr>
        <w:t>业主单位</w:t>
      </w:r>
      <w:r>
        <w:rPr>
          <w:rFonts w:hint="eastAsia" w:ascii="宋体" w:hAnsi="宋体" w:eastAsia="宋体" w:cs="宋体"/>
          <w:color w:val="000000"/>
          <w:kern w:val="0"/>
          <w:sz w:val="21"/>
          <w:szCs w:val="21"/>
          <w:highlight w:val="none"/>
          <w:lang w:val="en-US" w:eastAsia="zh-CN" w:bidi="ar"/>
        </w:rPr>
        <w:t>，维护单位负责人应迅速赶往突发事件现场，立即对现场进行处理并判断该事件为一般突发事件或重大突发事件，要求20分钟内给出相应对的措施，杜绝事态发展的扩大，以最大的程度降低损失。重大事件报告范围:</w:t>
      </w:r>
    </w:p>
    <w:p w14:paraId="0EB2CA44">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①出现重大设备故障影响重大保卫或活动任务正常进行的，无法在规定的维修时间内修复； </w:t>
      </w:r>
    </w:p>
    <w:p w14:paraId="3EB3C088">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②因不可抗力等突发原因，如停电、光缆通信中断和雷暴雨、台风等灾害性天气等，造成一定数量设备不能正常，多个设备损坏严重，报废或无法修复的；</w:t>
      </w:r>
    </w:p>
    <w:p w14:paraId="07083A5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③因需道路封闭、无备品备件替换、光电缆及设备被盗等各种原因造成无法在规定维修时间内修复故障的； </w:t>
      </w:r>
    </w:p>
    <w:p w14:paraId="56A26086">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④出现危及人身安全、设备安全的问题或出现事故征兆等异常情况；</w:t>
      </w:r>
    </w:p>
    <w:p w14:paraId="18B02500">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⑤发生设备、工程车辆以及人身安全事故；</w:t>
      </w:r>
    </w:p>
    <w:p w14:paraId="58E40BAD">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⑥上级部门、上级领导下达的指示、要求、处置后的情况；</w:t>
      </w:r>
    </w:p>
    <w:p w14:paraId="39529218">
      <w:pPr>
        <w:widowControl/>
        <w:adjustRightInd/>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⑦其它需要报告的事件。</w:t>
      </w:r>
    </w:p>
    <w:p w14:paraId="189AF1BF">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w:t>
      </w:r>
      <w:r>
        <w:rPr>
          <w:rFonts w:hint="eastAsia" w:ascii="宋体" w:hAnsi="宋体" w:eastAsia="宋体" w:cs="宋体"/>
          <w:snapToGrid w:val="0"/>
          <w:color w:val="000000"/>
          <w:kern w:val="0"/>
          <w:sz w:val="21"/>
          <w:szCs w:val="21"/>
          <w:highlight w:val="none"/>
        </w:rPr>
        <w:t>建立完善的维护机制，使之具有调度、协调、监督、培训等管理功能</w:t>
      </w:r>
      <w:r>
        <w:rPr>
          <w:rFonts w:hint="eastAsia" w:ascii="宋体" w:hAnsi="宋体" w:eastAsia="宋体" w:cs="宋体"/>
          <w:snapToGrid w:val="0"/>
          <w:color w:val="000000"/>
          <w:kern w:val="0"/>
          <w:sz w:val="21"/>
          <w:szCs w:val="21"/>
          <w:highlight w:val="none"/>
          <w:lang w:eastAsia="zh-CN"/>
        </w:rPr>
        <w:t>；</w:t>
      </w:r>
    </w:p>
    <w:p w14:paraId="6B47BEE6">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①委派</w:t>
      </w:r>
      <w:r>
        <w:rPr>
          <w:rFonts w:hint="eastAsia" w:ascii="宋体" w:hAnsi="宋体" w:cs="宋体"/>
          <w:snapToGrid w:val="0"/>
          <w:color w:val="000000"/>
          <w:kern w:val="0"/>
          <w:sz w:val="21"/>
          <w:szCs w:val="21"/>
          <w:highlight w:val="none"/>
          <w:lang w:val="en-US" w:eastAsia="zh-CN"/>
        </w:rPr>
        <w:t>经验丰富</w:t>
      </w:r>
      <w:r>
        <w:rPr>
          <w:rFonts w:hint="eastAsia" w:ascii="宋体" w:hAnsi="宋体" w:eastAsia="宋体" w:cs="宋体"/>
          <w:snapToGrid w:val="0"/>
          <w:color w:val="000000"/>
          <w:kern w:val="0"/>
          <w:sz w:val="21"/>
          <w:szCs w:val="21"/>
          <w:highlight w:val="none"/>
        </w:rPr>
        <w:t>的</w:t>
      </w:r>
      <w:r>
        <w:rPr>
          <w:rFonts w:hint="eastAsia" w:ascii="宋体" w:hAnsi="宋体" w:cs="宋体"/>
          <w:snapToGrid w:val="0"/>
          <w:color w:val="000000"/>
          <w:kern w:val="0"/>
          <w:sz w:val="21"/>
          <w:szCs w:val="21"/>
          <w:highlight w:val="none"/>
          <w:lang w:val="en-US" w:eastAsia="zh-CN"/>
        </w:rPr>
        <w:t>管理</w:t>
      </w:r>
      <w:r>
        <w:rPr>
          <w:rFonts w:hint="eastAsia" w:ascii="宋体" w:hAnsi="宋体" w:eastAsia="宋体" w:cs="宋体"/>
          <w:snapToGrid w:val="0"/>
          <w:color w:val="000000"/>
          <w:kern w:val="0"/>
          <w:sz w:val="21"/>
          <w:szCs w:val="21"/>
          <w:highlight w:val="none"/>
        </w:rPr>
        <w:t>人员担任调度员；</w:t>
      </w:r>
    </w:p>
    <w:p w14:paraId="5CB65DCA">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②制定维修维护操作规程及工作要求；</w:t>
      </w:r>
    </w:p>
    <w:p w14:paraId="3DEB7D23">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③做好详细维修记录台帐，定期汇总向</w:t>
      </w:r>
      <w:r>
        <w:rPr>
          <w:rFonts w:hint="eastAsia" w:ascii="宋体" w:hAnsi="宋体" w:cs="宋体"/>
          <w:snapToGrid w:val="0"/>
          <w:color w:val="000000"/>
          <w:kern w:val="0"/>
          <w:sz w:val="21"/>
          <w:szCs w:val="21"/>
          <w:highlight w:val="none"/>
          <w:lang w:val="en-US" w:eastAsia="zh-CN"/>
        </w:rPr>
        <w:t>业主单位</w:t>
      </w:r>
      <w:r>
        <w:rPr>
          <w:rFonts w:hint="eastAsia" w:ascii="宋体" w:hAnsi="宋体" w:eastAsia="宋体" w:cs="宋体"/>
          <w:snapToGrid w:val="0"/>
          <w:color w:val="000000"/>
          <w:kern w:val="0"/>
          <w:sz w:val="21"/>
          <w:szCs w:val="21"/>
          <w:highlight w:val="none"/>
        </w:rPr>
        <w:t>书面汇报；</w:t>
      </w:r>
    </w:p>
    <w:p w14:paraId="30298AD5">
      <w:pPr>
        <w:adjustRightInd w:val="0"/>
        <w:snapToGri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highlight w:val="none"/>
        </w:rPr>
        <w:t>④调度人员实时了解维修维护情况，进行指导、协调，督察维护进展。</w:t>
      </w:r>
    </w:p>
    <w:p w14:paraId="6A63084F">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.链路服务部分</w:t>
      </w:r>
      <w:r>
        <w:rPr>
          <w:rFonts w:hint="eastAsia" w:ascii="宋体" w:hAnsi="宋体" w:eastAsia="宋体" w:cs="宋体"/>
          <w:sz w:val="21"/>
          <w:szCs w:val="21"/>
        </w:rPr>
        <w:t>涉及运营商线路故障的，及时联系相应运营商报修故障，协助业主督促运营商开展通信链路维修工作</w:t>
      </w:r>
      <w:r>
        <w:rPr>
          <w:rFonts w:hint="eastAsia" w:ascii="宋体" w:hAnsi="宋体" w:eastAsia="宋体" w:cs="宋体"/>
          <w:sz w:val="21"/>
          <w:szCs w:val="21"/>
          <w:lang w:eastAsia="zh-CN"/>
        </w:rPr>
        <w:t>。</w:t>
      </w:r>
    </w:p>
    <w:p w14:paraId="0BB4D468">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应急保障</w:t>
      </w:r>
    </w:p>
    <w:p w14:paraId="77A19A36">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遇到重大事件、节假日、紧急事件、临时任务等特殊情况，需提供应急响应</w:t>
      </w:r>
      <w:r>
        <w:rPr>
          <w:rFonts w:hint="eastAsia" w:ascii="宋体" w:hAnsi="宋体" w:eastAsia="宋体" w:cs="宋体"/>
          <w:sz w:val="21"/>
          <w:szCs w:val="21"/>
          <w:lang w:eastAsia="zh-CN"/>
        </w:rPr>
        <w:t>、</w:t>
      </w:r>
      <w:r>
        <w:rPr>
          <w:rFonts w:hint="eastAsia" w:ascii="宋体" w:hAnsi="宋体" w:eastAsia="宋体" w:cs="宋体"/>
          <w:sz w:val="21"/>
          <w:szCs w:val="21"/>
        </w:rPr>
        <w:t>值守</w:t>
      </w:r>
      <w:r>
        <w:rPr>
          <w:rFonts w:hint="eastAsia" w:ascii="宋体" w:hAnsi="宋体" w:eastAsia="宋体" w:cs="宋体"/>
          <w:sz w:val="21"/>
          <w:szCs w:val="21"/>
          <w:lang w:eastAsia="zh-CN"/>
        </w:rPr>
        <w:t>、</w:t>
      </w:r>
      <w:r>
        <w:rPr>
          <w:rFonts w:hint="eastAsia" w:ascii="宋体" w:hAnsi="宋体" w:eastAsia="宋体" w:cs="宋体"/>
          <w:snapToGrid w:val="0"/>
          <w:color w:val="000000"/>
          <w:kern w:val="0"/>
          <w:sz w:val="21"/>
          <w:szCs w:val="21"/>
          <w:highlight w:val="none"/>
        </w:rPr>
        <w:t>特定巡检、维修、维护、清洁、保养</w:t>
      </w:r>
      <w:r>
        <w:rPr>
          <w:rFonts w:hint="eastAsia" w:ascii="宋体" w:hAnsi="宋体" w:cs="宋体"/>
          <w:snapToGrid w:val="0"/>
          <w:color w:val="000000"/>
          <w:kern w:val="0"/>
          <w:sz w:val="21"/>
          <w:szCs w:val="21"/>
          <w:highlight w:val="none"/>
          <w:lang w:val="en-US" w:eastAsia="zh-CN"/>
        </w:rPr>
        <w:t>等</w:t>
      </w:r>
      <w:r>
        <w:rPr>
          <w:rFonts w:hint="eastAsia" w:ascii="宋体" w:hAnsi="宋体" w:eastAsia="宋体" w:cs="宋体"/>
          <w:sz w:val="21"/>
          <w:szCs w:val="21"/>
        </w:rPr>
        <w:t>相应服务，确保系统正常安全运行。</w:t>
      </w:r>
    </w:p>
    <w:p w14:paraId="6E0A3768">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保密要求</w:t>
      </w:r>
    </w:p>
    <w:p w14:paraId="06E5A58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1.严格遵守相关保密制度，保证服务期间所接触各种文件、数据、资料、密码等不外泄；</w:t>
      </w:r>
    </w:p>
    <w:p w14:paraId="23588CA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2.系统运维服务使用有关终端、软件等，均须业主授权或在业主监督下开展。</w:t>
      </w:r>
    </w:p>
    <w:p w14:paraId="514C2FC4">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其他</w:t>
      </w:r>
    </w:p>
    <w:p w14:paraId="7D1A6FF1">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技术咨询</w:t>
      </w:r>
      <w:r>
        <w:rPr>
          <w:rFonts w:hint="eastAsia" w:ascii="宋体" w:hAnsi="宋体" w:eastAsia="宋体" w:cs="宋体"/>
          <w:b/>
          <w:bCs/>
          <w:sz w:val="21"/>
          <w:szCs w:val="21"/>
          <w:lang w:eastAsia="zh-CN"/>
        </w:rPr>
        <w:t>：</w:t>
      </w:r>
      <w:r>
        <w:rPr>
          <w:rFonts w:hint="eastAsia" w:ascii="宋体" w:hAnsi="宋体" w:eastAsia="宋体" w:cs="宋体"/>
          <w:sz w:val="21"/>
          <w:szCs w:val="21"/>
        </w:rPr>
        <w:t>主要包括</w:t>
      </w:r>
      <w:r>
        <w:rPr>
          <w:rFonts w:hint="eastAsia" w:ascii="宋体" w:hAnsi="宋体" w:eastAsia="宋体" w:cs="宋体"/>
          <w:sz w:val="21"/>
          <w:szCs w:val="21"/>
          <w:lang w:val="en-US" w:eastAsia="zh-CN"/>
        </w:rPr>
        <w:t>解答本次项目合同内信息化系统相关技术问题的咨询</w:t>
      </w:r>
      <w:r>
        <w:rPr>
          <w:rFonts w:hint="eastAsia" w:ascii="宋体" w:hAnsi="宋体" w:eastAsia="宋体" w:cs="宋体"/>
          <w:sz w:val="21"/>
          <w:szCs w:val="21"/>
        </w:rPr>
        <w:t>。</w:t>
      </w:r>
    </w:p>
    <w:p w14:paraId="03B8DF60">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2.建立统一运维流程</w:t>
      </w:r>
      <w:r>
        <w:rPr>
          <w:rFonts w:hint="eastAsia" w:ascii="宋体" w:hAnsi="宋体" w:eastAsia="宋体" w:cs="宋体"/>
          <w:b/>
          <w:bCs/>
          <w:sz w:val="21"/>
          <w:szCs w:val="21"/>
          <w:lang w:eastAsia="zh-CN"/>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协助业主建立健全统一运维相关</w:t>
      </w:r>
      <w:r>
        <w:rPr>
          <w:rFonts w:hint="eastAsia" w:ascii="宋体" w:hAnsi="宋体" w:eastAsia="宋体" w:cs="宋体"/>
          <w:sz w:val="21"/>
          <w:szCs w:val="21"/>
          <w:lang w:val="en-US" w:eastAsia="zh-CN"/>
        </w:rPr>
        <w:t>服务流程</w:t>
      </w:r>
      <w:r>
        <w:rPr>
          <w:rFonts w:hint="eastAsia" w:ascii="宋体" w:hAnsi="宋体" w:eastAsia="宋体" w:cs="宋体"/>
          <w:sz w:val="21"/>
          <w:szCs w:val="21"/>
        </w:rPr>
        <w:t>。定期对系统运维和网络安全工作情况进行统计分析，针对存在问题及时提出整改意见建议。期中和期末提交运维总结报告。</w:t>
      </w:r>
    </w:p>
    <w:p w14:paraId="340BBDFE">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运维服务期：</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对于尚仍处于质保期内项目</w:t>
      </w:r>
      <w:r>
        <w:rPr>
          <w:rFonts w:hint="eastAsia" w:ascii="宋体" w:hAnsi="宋体" w:eastAsia="宋体" w:cs="宋体"/>
          <w:sz w:val="21"/>
          <w:szCs w:val="21"/>
          <w:lang w:val="en-US" w:eastAsia="zh-CN"/>
        </w:rPr>
        <w:t>（原项目仍处于质保期内由原承建单位继续提供运维服务至服务期结束）</w:t>
      </w:r>
      <w:r>
        <w:rPr>
          <w:rFonts w:hint="eastAsia" w:ascii="宋体" w:hAnsi="宋体" w:eastAsia="宋体" w:cs="宋体"/>
          <w:sz w:val="21"/>
          <w:szCs w:val="21"/>
        </w:rPr>
        <w:t>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w:t>
      </w:r>
      <w:r>
        <w:rPr>
          <w:rFonts w:hint="eastAsia" w:ascii="宋体" w:hAnsi="宋体" w:cs="宋体"/>
          <w:sz w:val="21"/>
          <w:szCs w:val="21"/>
          <w:lang w:val="en-US" w:eastAsia="zh-CN"/>
        </w:rPr>
        <w:t>工作</w:t>
      </w:r>
      <w:r>
        <w:rPr>
          <w:rFonts w:hint="eastAsia" w:ascii="宋体" w:hAnsi="宋体" w:eastAsia="宋体" w:cs="宋体"/>
          <w:sz w:val="21"/>
          <w:szCs w:val="21"/>
        </w:rPr>
        <w:t>做好准备。</w:t>
      </w:r>
    </w:p>
    <w:p w14:paraId="0C92622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维护范围内的全部</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完好率(交通意外损害及其他特殊情况的除外)需达到95%以上，</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将对未报情况不定期抽查，抽查过程中设备完好率达不到要求且无合理解释的，每低一个百分点扣除人民币</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00元；连续2次抽查设备完好率达不到70%要求且无合理解释的，</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有权单方面终止合同，同时报采购主管部门备案。</w:t>
      </w:r>
    </w:p>
    <w:p w14:paraId="74F847C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若线路井盖及线箱损坏或被盗时，</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必须负责更换；</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维修过程中对绿化及路面等造成损坏，</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必须自行负责与相关部门协调修复，相关费用由</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负责。</w:t>
      </w:r>
    </w:p>
    <w:p w14:paraId="6EA6620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如果线路维修需要开凿路面的，须经有关部门批准后，</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才能施行路面开凿工作，恢复开凿路面的费用由</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负责。</w:t>
      </w:r>
    </w:p>
    <w:p w14:paraId="5F4A241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val="en-US" w:eastAsia="zh-CN"/>
        </w:rPr>
        <w:t>本</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lang w:val="en-US" w:eastAsia="zh-CN"/>
        </w:rPr>
        <w:t>范围</w:t>
      </w:r>
      <w:r>
        <w:rPr>
          <w:rFonts w:hint="eastAsia" w:ascii="宋体" w:hAnsi="宋体" w:eastAsia="宋体" w:cs="宋体"/>
          <w:color w:val="auto"/>
          <w:sz w:val="21"/>
          <w:szCs w:val="21"/>
          <w:highlight w:val="none"/>
        </w:rPr>
        <w:t>内的</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必须定期保养以便其正常运转。各路口再升级改造或更新前，</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必须无条件维保，不得以升级改造或更新为借口不予维保。维保时间直至收到</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报废通知为止。</w:t>
      </w:r>
    </w:p>
    <w:p w14:paraId="6268CB4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在设施维修施工过程中，</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必须做好安全防护措施，并且遵守和执行安全、文明施工等规定，尽可能不影响道路交通。</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必须为</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维修人员购买人身意外保险，</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所有发生的安全事故</w:t>
      </w:r>
      <w:r>
        <w:rPr>
          <w:rFonts w:hint="eastAsia" w:ascii="宋体" w:hAnsi="宋体" w:cs="宋体"/>
          <w:color w:val="auto"/>
          <w:sz w:val="21"/>
          <w:szCs w:val="21"/>
          <w:highlight w:val="none"/>
          <w:lang w:val="en-US" w:eastAsia="zh-CN"/>
        </w:rPr>
        <w:t>业主单位</w:t>
      </w:r>
      <w:r>
        <w:rPr>
          <w:rFonts w:hint="eastAsia" w:ascii="宋体" w:hAnsi="宋体" w:eastAsia="宋体" w:cs="宋体"/>
          <w:color w:val="auto"/>
          <w:sz w:val="21"/>
          <w:szCs w:val="21"/>
          <w:highlight w:val="none"/>
        </w:rPr>
        <w:t>不承担任何责任。</w:t>
      </w:r>
    </w:p>
    <w:p w14:paraId="759676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sz w:val="21"/>
          <w:szCs w:val="21"/>
          <w:highlight w:val="none"/>
          <w:lang w:val="en-US" w:eastAsia="zh-CN"/>
        </w:rPr>
        <w:t>▲</w:t>
      </w:r>
      <w:r>
        <w:rPr>
          <w:rFonts w:hint="eastAsia" w:ascii="宋体" w:hAnsi="宋体" w:eastAsia="宋体" w:cs="宋体"/>
          <w:color w:val="auto"/>
          <w:sz w:val="21"/>
          <w:szCs w:val="21"/>
          <w:highlight w:val="none"/>
          <w:lang w:val="en-US" w:eastAsia="zh-CN"/>
        </w:rPr>
        <w:t>9.</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维护及修理</w:t>
      </w:r>
      <w:r>
        <w:rPr>
          <w:rFonts w:hint="eastAsia" w:ascii="宋体" w:hAnsi="宋体" w:eastAsia="宋体" w:cs="宋体"/>
          <w:color w:val="auto"/>
          <w:sz w:val="21"/>
          <w:szCs w:val="21"/>
          <w:highlight w:val="none"/>
        </w:rPr>
        <w:t>管理期间，</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color w:val="auto"/>
          <w:sz w:val="21"/>
          <w:szCs w:val="21"/>
          <w:highlight w:val="none"/>
        </w:rPr>
        <w:t>必须购置相应的维修应急配件一批</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必须在</w:t>
      </w:r>
      <w:r>
        <w:rPr>
          <w:rFonts w:hint="eastAsia" w:ascii="宋体" w:hAnsi="宋体" w:eastAsia="宋体" w:cs="宋体"/>
          <w:b/>
          <w:bCs/>
          <w:color w:val="auto"/>
          <w:sz w:val="21"/>
          <w:szCs w:val="21"/>
          <w:highlight w:val="none"/>
          <w:lang w:eastAsia="zh-CN"/>
        </w:rPr>
        <w:t>岱山县</w:t>
      </w:r>
      <w:r>
        <w:rPr>
          <w:rFonts w:hint="eastAsia" w:ascii="宋体" w:hAnsi="宋体" w:eastAsia="宋体" w:cs="宋体"/>
          <w:b/>
          <w:bCs/>
          <w:color w:val="auto"/>
          <w:sz w:val="21"/>
          <w:szCs w:val="21"/>
          <w:highlight w:val="none"/>
        </w:rPr>
        <w:t>公安局交通</w:t>
      </w:r>
      <w:r>
        <w:rPr>
          <w:rFonts w:hint="eastAsia" w:ascii="宋体" w:hAnsi="宋体" w:cs="宋体"/>
          <w:b/>
          <w:bCs/>
          <w:color w:val="auto"/>
          <w:sz w:val="21"/>
          <w:szCs w:val="21"/>
          <w:highlight w:val="none"/>
          <w:lang w:val="en-US" w:eastAsia="zh-CN"/>
        </w:rPr>
        <w:t>警察</w:t>
      </w:r>
      <w:r>
        <w:rPr>
          <w:rFonts w:hint="eastAsia" w:ascii="宋体" w:hAnsi="宋体" w:eastAsia="宋体" w:cs="宋体"/>
          <w:b/>
          <w:bCs/>
          <w:color w:val="auto"/>
          <w:sz w:val="21"/>
          <w:szCs w:val="21"/>
          <w:highlight w:val="none"/>
          <w:lang w:val="en-US" w:eastAsia="zh-CN"/>
        </w:rPr>
        <w:t>大队安放一台升降式移动太阳能交通信号灯（带倒计时箭头灯）</w:t>
      </w:r>
      <w:r>
        <w:rPr>
          <w:rFonts w:hint="eastAsia" w:ascii="宋体" w:hAnsi="宋体" w:eastAsia="宋体" w:cs="宋体"/>
          <w:color w:val="auto"/>
          <w:sz w:val="21"/>
          <w:szCs w:val="21"/>
          <w:highlight w:val="none"/>
        </w:rPr>
        <w:t>，相关费用由</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color w:val="auto"/>
          <w:sz w:val="21"/>
          <w:szCs w:val="21"/>
          <w:highlight w:val="none"/>
        </w:rPr>
        <w:t>负责。</w:t>
      </w:r>
    </w:p>
    <w:p w14:paraId="5489D4A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必须接受</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公安局交通警察大队的业务指导，及时处理和改正提出的存在问题。</w:t>
      </w:r>
    </w:p>
    <w:p w14:paraId="588F07E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各路口如设备损坏后，无法修复，必须更换新的设备时，更换设备应为与原</w:t>
      </w:r>
      <w:r>
        <w:rPr>
          <w:rFonts w:hint="eastAsia" w:ascii="宋体" w:hAnsi="宋体" w:cs="宋体"/>
          <w:color w:val="auto"/>
          <w:sz w:val="21"/>
          <w:szCs w:val="21"/>
          <w:highlight w:val="none"/>
          <w:lang w:val="en-US" w:eastAsia="zh-CN"/>
        </w:rPr>
        <w:t>设备</w:t>
      </w:r>
      <w:r>
        <w:rPr>
          <w:rFonts w:hint="eastAsia" w:ascii="宋体" w:hAnsi="宋体" w:eastAsia="宋体" w:cs="宋体"/>
          <w:color w:val="auto"/>
          <w:sz w:val="21"/>
          <w:szCs w:val="21"/>
          <w:highlight w:val="none"/>
        </w:rPr>
        <w:t>同型号或</w:t>
      </w:r>
      <w:r>
        <w:rPr>
          <w:rFonts w:hint="eastAsia" w:ascii="宋体" w:hAnsi="宋体" w:cs="宋体"/>
          <w:color w:val="auto"/>
          <w:sz w:val="21"/>
          <w:szCs w:val="21"/>
          <w:highlight w:val="none"/>
          <w:lang w:val="en-US" w:eastAsia="zh-CN"/>
        </w:rPr>
        <w:t>更高配置</w:t>
      </w:r>
      <w:r>
        <w:rPr>
          <w:rFonts w:hint="eastAsia" w:ascii="宋体" w:hAnsi="宋体" w:eastAsia="宋体" w:cs="宋体"/>
          <w:color w:val="auto"/>
          <w:sz w:val="21"/>
          <w:szCs w:val="21"/>
          <w:highlight w:val="none"/>
        </w:rPr>
        <w:t>的型号，不得以次充好，设备更换前需征得</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的同意。如未经批准擅自更换，经查实后，需立即按照</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的要求无条件更换。</w:t>
      </w:r>
    </w:p>
    <w:p w14:paraId="5FB45A6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12.</w:t>
      </w:r>
      <w:r>
        <w:rPr>
          <w:rFonts w:hint="eastAsia" w:ascii="宋体" w:hAnsi="宋体" w:eastAsia="宋体" w:cs="宋体"/>
          <w:b w:val="0"/>
          <w:bCs/>
          <w:color w:val="auto"/>
          <w:sz w:val="21"/>
          <w:szCs w:val="21"/>
          <w:highlight w:val="none"/>
          <w:u w:val="none"/>
        </w:rPr>
        <w:t>为保证</w:t>
      </w:r>
      <w:r>
        <w:rPr>
          <w:rFonts w:hint="eastAsia" w:ascii="宋体" w:hAnsi="宋体" w:eastAsia="宋体" w:cs="宋体"/>
          <w:b w:val="0"/>
          <w:bCs/>
          <w:color w:val="auto"/>
          <w:sz w:val="21"/>
          <w:szCs w:val="21"/>
          <w:highlight w:val="none"/>
          <w:u w:val="none"/>
          <w:lang w:eastAsia="zh-CN"/>
        </w:rPr>
        <w:t>维护及修理</w:t>
      </w:r>
      <w:r>
        <w:rPr>
          <w:rFonts w:hint="eastAsia" w:ascii="宋体" w:hAnsi="宋体" w:eastAsia="宋体" w:cs="宋体"/>
          <w:b w:val="0"/>
          <w:bCs/>
          <w:color w:val="auto"/>
          <w:sz w:val="21"/>
          <w:szCs w:val="21"/>
          <w:highlight w:val="none"/>
          <w:u w:val="none"/>
        </w:rPr>
        <w:t>质量，</w:t>
      </w:r>
      <w:r>
        <w:rPr>
          <w:rFonts w:hint="eastAsia" w:ascii="宋体" w:hAnsi="宋体" w:cs="宋体"/>
          <w:b w:val="0"/>
          <w:bCs/>
          <w:color w:val="auto"/>
          <w:sz w:val="21"/>
          <w:szCs w:val="21"/>
          <w:highlight w:val="none"/>
          <w:u w:val="none"/>
          <w:lang w:val="en-US" w:eastAsia="zh-CN"/>
        </w:rPr>
        <w:t>投标</w:t>
      </w:r>
      <w:r>
        <w:rPr>
          <w:rFonts w:hint="eastAsia" w:ascii="宋体" w:hAnsi="宋体" w:eastAsia="宋体" w:cs="宋体"/>
          <w:b w:val="0"/>
          <w:bCs/>
          <w:color w:val="auto"/>
          <w:sz w:val="21"/>
          <w:szCs w:val="21"/>
          <w:highlight w:val="none"/>
          <w:u w:val="none"/>
          <w:lang w:val="en-US" w:eastAsia="zh-CN"/>
        </w:rPr>
        <w:t>人</w:t>
      </w:r>
      <w:r>
        <w:rPr>
          <w:rFonts w:hint="eastAsia" w:ascii="宋体" w:hAnsi="宋体" w:eastAsia="宋体" w:cs="宋体"/>
          <w:b w:val="0"/>
          <w:bCs/>
          <w:color w:val="auto"/>
          <w:sz w:val="21"/>
          <w:szCs w:val="21"/>
          <w:highlight w:val="none"/>
          <w:u w:val="none"/>
        </w:rPr>
        <w:t>自行根据项目实际情况与</w:t>
      </w:r>
      <w:r>
        <w:rPr>
          <w:rFonts w:hint="eastAsia" w:ascii="宋体" w:hAnsi="宋体" w:cs="宋体"/>
          <w:b w:val="0"/>
          <w:bCs/>
          <w:color w:val="auto"/>
          <w:sz w:val="21"/>
          <w:szCs w:val="21"/>
          <w:highlight w:val="none"/>
          <w:u w:val="none"/>
          <w:lang w:val="en-US" w:eastAsia="zh-CN"/>
        </w:rPr>
        <w:t>业主单位</w:t>
      </w:r>
      <w:r>
        <w:rPr>
          <w:rFonts w:hint="eastAsia" w:ascii="宋体" w:hAnsi="宋体" w:eastAsia="宋体" w:cs="宋体"/>
          <w:b w:val="0"/>
          <w:bCs/>
          <w:color w:val="auto"/>
          <w:sz w:val="21"/>
          <w:szCs w:val="21"/>
          <w:highlight w:val="none"/>
          <w:u w:val="none"/>
        </w:rPr>
        <w:t>实时</w:t>
      </w:r>
      <w:r>
        <w:rPr>
          <w:rFonts w:hint="eastAsia" w:ascii="宋体" w:hAnsi="宋体" w:eastAsia="宋体" w:cs="宋体"/>
          <w:b w:val="0"/>
          <w:bCs/>
          <w:color w:val="auto"/>
          <w:sz w:val="21"/>
          <w:szCs w:val="21"/>
          <w:highlight w:val="none"/>
          <w:u w:val="none"/>
          <w:lang w:val="en-US" w:eastAsia="zh-CN"/>
        </w:rPr>
        <w:t>联络（包括但不限于电话、邮件、短信）</w:t>
      </w:r>
      <w:r>
        <w:rPr>
          <w:rFonts w:hint="eastAsia" w:ascii="宋体" w:hAnsi="宋体" w:eastAsia="宋体" w:cs="宋体"/>
          <w:b w:val="0"/>
          <w:bCs/>
          <w:color w:val="auto"/>
          <w:sz w:val="21"/>
          <w:szCs w:val="21"/>
          <w:highlight w:val="none"/>
          <w:u w:val="none"/>
        </w:rPr>
        <w:t>。网络派单、网络接收派单、派单反馈、派单确认</w:t>
      </w:r>
      <w:r>
        <w:rPr>
          <w:rFonts w:hint="eastAsia" w:ascii="宋体" w:hAnsi="宋体" w:eastAsia="宋体" w:cs="宋体"/>
          <w:b w:val="0"/>
          <w:bCs/>
          <w:color w:val="auto"/>
          <w:sz w:val="21"/>
          <w:szCs w:val="21"/>
          <w:highlight w:val="none"/>
          <w:u w:val="none"/>
          <w:lang w:val="en-US" w:eastAsia="zh-CN"/>
        </w:rPr>
        <w:t>的每项过程，</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b w:val="0"/>
          <w:bCs/>
          <w:color w:val="auto"/>
          <w:sz w:val="21"/>
          <w:szCs w:val="21"/>
          <w:highlight w:val="none"/>
          <w:u w:val="none"/>
          <w:lang w:val="en-US" w:eastAsia="zh-CN"/>
        </w:rPr>
        <w:t>均应</w:t>
      </w:r>
      <w:r>
        <w:rPr>
          <w:rFonts w:hint="eastAsia" w:ascii="宋体" w:hAnsi="宋体" w:eastAsia="宋体" w:cs="宋体"/>
          <w:b w:val="0"/>
          <w:bCs/>
          <w:color w:val="auto"/>
          <w:sz w:val="21"/>
          <w:szCs w:val="21"/>
          <w:highlight w:val="none"/>
          <w:u w:val="none"/>
        </w:rPr>
        <w:t>做好相应的报修记录，报修记录至少应包含：接到报修时间、报修人、报修方式、报修内容、处理结果、派出人时间、现场处理记录(包括故障原因、维修记录、修复时间</w:t>
      </w:r>
      <w:r>
        <w:rPr>
          <w:rFonts w:hint="eastAsia" w:ascii="宋体" w:hAnsi="宋体" w:eastAsia="宋体" w:cs="宋体"/>
          <w:b w:val="0"/>
          <w:bCs/>
          <w:color w:val="auto"/>
          <w:sz w:val="21"/>
          <w:szCs w:val="21"/>
          <w:highlight w:val="none"/>
          <w:u w:val="none"/>
          <w:lang w:eastAsia="zh-CN"/>
        </w:rPr>
        <w:t>，</w:t>
      </w:r>
      <w:r>
        <w:rPr>
          <w:rFonts w:hint="eastAsia" w:ascii="宋体" w:hAnsi="宋体" w:eastAsia="宋体" w:cs="宋体"/>
          <w:b w:val="0"/>
          <w:bCs/>
          <w:color w:val="auto"/>
          <w:sz w:val="21"/>
          <w:szCs w:val="21"/>
          <w:highlight w:val="none"/>
          <w:u w:val="none"/>
        </w:rPr>
        <w:t>由</w:t>
      </w:r>
      <w:r>
        <w:rPr>
          <w:rFonts w:hint="eastAsia" w:ascii="宋体" w:hAnsi="宋体" w:cs="宋体"/>
          <w:b w:val="0"/>
          <w:bCs/>
          <w:color w:val="auto"/>
          <w:sz w:val="21"/>
          <w:szCs w:val="21"/>
          <w:highlight w:val="none"/>
          <w:u w:val="none"/>
          <w:lang w:val="en-US" w:eastAsia="zh-CN"/>
        </w:rPr>
        <w:t>业主单位进行</w:t>
      </w:r>
      <w:r>
        <w:rPr>
          <w:rFonts w:hint="eastAsia" w:ascii="宋体" w:hAnsi="宋体" w:eastAsia="宋体" w:cs="宋体"/>
          <w:b w:val="0"/>
          <w:bCs/>
          <w:color w:val="auto"/>
          <w:sz w:val="21"/>
          <w:szCs w:val="21"/>
          <w:highlight w:val="none"/>
          <w:u w:val="none"/>
        </w:rPr>
        <w:t>确认)。</w:t>
      </w:r>
      <w:r>
        <w:rPr>
          <w:rFonts w:hint="eastAsia" w:ascii="宋体" w:hAnsi="宋体" w:eastAsia="宋体" w:cs="宋体"/>
          <w:b w:val="0"/>
          <w:bCs/>
          <w:color w:val="auto"/>
          <w:sz w:val="21"/>
          <w:szCs w:val="21"/>
          <w:highlight w:val="none"/>
          <w:u w:val="none"/>
          <w:lang w:val="en-US" w:eastAsia="zh-CN"/>
        </w:rPr>
        <w:t xml:space="preserve"> </w:t>
      </w:r>
    </w:p>
    <w:p w14:paraId="1EB24B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13.投标人须在</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设置固定的维修点，配备不少于2名的专职技术人员（</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驻点人员不少于1人），负责检查设备维修情况并反馈维修成果，及时安排维修工作。</w:t>
      </w:r>
    </w:p>
    <w:p w14:paraId="506AF4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sz w:val="21"/>
          <w:szCs w:val="21"/>
          <w:highlight w:val="none"/>
          <w:lang w:val="en-US" w:eastAsia="zh-CN"/>
        </w:rPr>
        <w:t>必须为</w:t>
      </w:r>
      <w:r>
        <w:rPr>
          <w:rFonts w:hint="eastAsia" w:ascii="宋体" w:hAnsi="宋体" w:eastAsia="宋体" w:cs="宋体"/>
          <w:b/>
          <w:bCs/>
          <w:color w:val="auto"/>
          <w:sz w:val="21"/>
          <w:szCs w:val="21"/>
          <w:highlight w:val="none"/>
          <w:lang w:eastAsia="zh-CN"/>
        </w:rPr>
        <w:t>岱山县</w:t>
      </w:r>
      <w:r>
        <w:rPr>
          <w:rFonts w:hint="eastAsia" w:ascii="宋体" w:hAnsi="宋体" w:eastAsia="宋体" w:cs="宋体"/>
          <w:b/>
          <w:bCs/>
          <w:color w:val="auto"/>
          <w:sz w:val="21"/>
          <w:szCs w:val="21"/>
          <w:highlight w:val="none"/>
        </w:rPr>
        <w:t>公安局交通</w:t>
      </w:r>
      <w:r>
        <w:rPr>
          <w:rFonts w:hint="eastAsia" w:ascii="宋体" w:hAnsi="宋体" w:cs="宋体"/>
          <w:b/>
          <w:bCs/>
          <w:color w:val="auto"/>
          <w:sz w:val="21"/>
          <w:szCs w:val="21"/>
          <w:highlight w:val="none"/>
          <w:lang w:val="en-US" w:eastAsia="zh-CN"/>
        </w:rPr>
        <w:t>警察</w:t>
      </w:r>
      <w:r>
        <w:rPr>
          <w:rFonts w:hint="eastAsia" w:ascii="宋体" w:hAnsi="宋体" w:eastAsia="宋体" w:cs="宋体"/>
          <w:b/>
          <w:bCs/>
          <w:color w:val="auto"/>
          <w:sz w:val="21"/>
          <w:szCs w:val="21"/>
          <w:highlight w:val="none"/>
          <w:lang w:val="en-US" w:eastAsia="zh-CN"/>
        </w:rPr>
        <w:t>大队</w:t>
      </w:r>
      <w:r>
        <w:rPr>
          <w:rFonts w:hint="eastAsia" w:ascii="宋体" w:hAnsi="宋体" w:eastAsia="宋体" w:cs="宋体"/>
          <w:sz w:val="21"/>
          <w:szCs w:val="21"/>
          <w:highlight w:val="none"/>
          <w:lang w:val="en-US" w:eastAsia="zh-CN"/>
        </w:rPr>
        <w:t>专门配备至少一辆登高作业车，为保障维保作业和应急情况的及时响应，登高车须为本项目专用，不可与其他单位或项目共用。</w:t>
      </w:r>
    </w:p>
    <w:p w14:paraId="774467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15.登高作业车需长期停放在岱山县，如因特殊原因(如年审等)需驶离本地的，</w:t>
      </w:r>
      <w:r>
        <w:rPr>
          <w:rFonts w:hint="eastAsia" w:ascii="宋体" w:hAnsi="宋体" w:cs="宋体"/>
          <w:sz w:val="21"/>
          <w:szCs w:val="21"/>
          <w:highlight w:val="none"/>
          <w:lang w:val="en-US" w:eastAsia="zh-CN"/>
        </w:rPr>
        <w:t>中标</w:t>
      </w:r>
      <w:r>
        <w:rPr>
          <w:rFonts w:hint="eastAsia" w:ascii="宋体" w:hAnsi="宋体" w:eastAsia="宋体" w:cs="宋体"/>
          <w:sz w:val="21"/>
          <w:szCs w:val="21"/>
          <w:highlight w:val="none"/>
          <w:lang w:val="en-US" w:eastAsia="zh-CN"/>
        </w:rPr>
        <w:t>人须另行提供备用车辆，并至</w:t>
      </w:r>
      <w:r>
        <w:rPr>
          <w:rFonts w:hint="eastAsia" w:ascii="宋体" w:hAnsi="宋体" w:cs="宋体"/>
          <w:sz w:val="21"/>
          <w:szCs w:val="21"/>
          <w:highlight w:val="none"/>
          <w:lang w:val="en-US" w:eastAsia="zh-CN"/>
        </w:rPr>
        <w:t>采购人</w:t>
      </w:r>
      <w:r>
        <w:rPr>
          <w:rFonts w:hint="eastAsia" w:ascii="宋体" w:hAnsi="宋体" w:eastAsia="宋体" w:cs="宋体"/>
          <w:sz w:val="21"/>
          <w:szCs w:val="21"/>
          <w:highlight w:val="none"/>
          <w:lang w:val="en-US" w:eastAsia="zh-CN"/>
        </w:rPr>
        <w:t>处报备，得到许可后方可更换。维修作业时必须使用投标时指定的车辆，不得临时租用或更换车辆。</w:t>
      </w:r>
    </w:p>
    <w:p w14:paraId="560341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sz w:val="21"/>
          <w:szCs w:val="21"/>
          <w:highlight w:val="none"/>
          <w:lang w:val="en-US" w:eastAsia="zh-CN"/>
        </w:rPr>
        <w:t>设立维修报修专线电话，并安排人员实行24小时值班，当项目范围内电子警察、卡口及信号灯等设备出现故障时，接到通知后(包括网络通知、短信通知、电话通知及书面通知等)，</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sz w:val="21"/>
          <w:szCs w:val="21"/>
          <w:highlight w:val="none"/>
          <w:lang w:val="en-US" w:eastAsia="zh-CN"/>
        </w:rPr>
        <w:t>必须在市区1小时、其他地方4小时内派人员赶到现场进行维修。如遇特殊情况需及时上报</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，双方协商另行确定。</w:t>
      </w:r>
    </w:p>
    <w:p w14:paraId="69FC7A01">
      <w:pPr>
        <w:numPr>
          <w:ilvl w:val="0"/>
          <w:numId w:val="0"/>
        </w:num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17.合同服务期内，</w:t>
      </w:r>
      <w:r>
        <w:rPr>
          <w:rFonts w:hint="eastAsia" w:ascii="宋体" w:hAnsi="宋体" w:cs="宋体"/>
          <w:sz w:val="21"/>
          <w:szCs w:val="21"/>
          <w:highlight w:val="none"/>
          <w:lang w:val="en-US" w:eastAsia="zh-CN"/>
        </w:rPr>
        <w:t>中标</w:t>
      </w:r>
      <w:r>
        <w:rPr>
          <w:rFonts w:hint="eastAsia" w:ascii="宋体" w:hAnsi="宋体" w:eastAsia="宋体" w:cs="宋体"/>
          <w:sz w:val="21"/>
          <w:szCs w:val="21"/>
          <w:highlight w:val="none"/>
          <w:lang w:val="en-US" w:eastAsia="zh-CN"/>
        </w:rPr>
        <w:t>人在接到路口故障通知后，需在指定时间内派人员到达故障现场，做好故障排查工作(含网络故障的排查)，并做好后续维修或报修工作。</w:t>
      </w:r>
    </w:p>
    <w:p w14:paraId="2E5D714A">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统一运维考核评价要求</w:t>
      </w:r>
    </w:p>
    <w:p w14:paraId="50611B1E">
      <w:pPr>
        <w:numPr>
          <w:ilvl w:val="0"/>
          <w:numId w:val="0"/>
        </w:numPr>
        <w:spacing w:line="360" w:lineRule="auto"/>
        <w:ind w:firstLine="400" w:firstLineChars="200"/>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kern w:val="2"/>
          <w:sz w:val="20"/>
          <w:szCs w:val="20"/>
          <w:lang w:val="en-US" w:eastAsia="zh-CN" w:bidi="ar-SA"/>
        </w:rPr>
        <w:t>（一）</w:t>
      </w:r>
      <w:r>
        <w:rPr>
          <w:rFonts w:hint="eastAsia" w:ascii="宋体" w:hAnsi="宋体" w:cs="宋体"/>
          <w:b w:val="0"/>
          <w:bCs/>
          <w:color w:val="auto"/>
          <w:sz w:val="21"/>
          <w:szCs w:val="21"/>
          <w:highlight w:val="none"/>
          <w:lang w:val="en-US" w:eastAsia="zh-CN"/>
        </w:rPr>
        <w:t>评价方法</w:t>
      </w:r>
    </w:p>
    <w:tbl>
      <w:tblPr>
        <w:tblStyle w:val="29"/>
        <w:tblW w:w="4993" w:type="pct"/>
        <w:tblInd w:w="0" w:type="dxa"/>
        <w:shd w:val="clear" w:color="auto" w:fill="FFFFFF" w:themeFill="background1"/>
        <w:tblLayout w:type="autofit"/>
        <w:tblCellMar>
          <w:top w:w="0" w:type="dxa"/>
          <w:left w:w="108" w:type="dxa"/>
          <w:bottom w:w="0" w:type="dxa"/>
          <w:right w:w="108" w:type="dxa"/>
        </w:tblCellMar>
      </w:tblPr>
      <w:tblGrid>
        <w:gridCol w:w="1329"/>
        <w:gridCol w:w="1850"/>
        <w:gridCol w:w="6547"/>
      </w:tblGrid>
      <w:tr w14:paraId="2C8AE763">
        <w:tblPrEx>
          <w:shd w:val="clear" w:color="auto" w:fill="FFFFFF" w:themeFill="background1"/>
          <w:tblCellMar>
            <w:top w:w="0" w:type="dxa"/>
            <w:left w:w="108" w:type="dxa"/>
            <w:bottom w:w="0" w:type="dxa"/>
            <w:right w:w="108" w:type="dxa"/>
          </w:tblCellMar>
        </w:tblPrEx>
        <w:trPr>
          <w:trHeight w:val="1068"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D3DFD5">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评价公式</w:t>
            </w:r>
          </w:p>
        </w:tc>
        <w:tc>
          <w:tcPr>
            <w:tcW w:w="431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3ED55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最终考核评价得分=县数据服务中心满意度测评平均得分（20分）+各部门委托方考核评价平均得分（80分）。</w:t>
            </w:r>
          </w:p>
        </w:tc>
      </w:tr>
      <w:tr w14:paraId="557C2D79">
        <w:tblPrEx>
          <w:shd w:val="clear" w:color="auto" w:fill="FFFFFF" w:themeFill="background1"/>
          <w:tblCellMar>
            <w:top w:w="0" w:type="dxa"/>
            <w:left w:w="108" w:type="dxa"/>
            <w:bottom w:w="0" w:type="dxa"/>
            <w:right w:w="108" w:type="dxa"/>
          </w:tblCellMar>
        </w:tblPrEx>
        <w:trPr>
          <w:trHeight w:val="90"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DB7BB5">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评价办法</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5B82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1785FE">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县数据服务中心满意度测评（20分）：本年度服务期满前一个月，由县数据服务中心组织相关部门开展满意度</w:t>
            </w:r>
            <w:r>
              <w:rPr>
                <w:rFonts w:hint="eastAsia" w:ascii="宋体" w:hAnsi="宋体" w:cs="宋体"/>
                <w:color w:val="000000"/>
                <w:kern w:val="0"/>
                <w:sz w:val="21"/>
                <w:szCs w:val="21"/>
                <w:lang w:val="en-US" w:eastAsia="zh-CN" w:bidi="ar"/>
              </w:rPr>
              <w:t>调研，由县数据服务中心进行满意度</w:t>
            </w:r>
            <w:r>
              <w:rPr>
                <w:rFonts w:hint="eastAsia" w:ascii="宋体" w:hAnsi="宋体" w:eastAsia="宋体" w:cs="宋体"/>
                <w:color w:val="000000"/>
                <w:kern w:val="0"/>
                <w:sz w:val="21"/>
                <w:szCs w:val="21"/>
                <w:lang w:bidi="ar"/>
              </w:rPr>
              <w:t>测评，根据满意度测评平均得分划分档次，主要包括优秀（90分以上得满分）、良（80-89分得15分）、合格（70-79分得10分）、不合格（70以下不得分）。</w:t>
            </w:r>
          </w:p>
        </w:tc>
      </w:tr>
      <w:tr w14:paraId="5A501F5D">
        <w:tblPrEx>
          <w:shd w:val="clear" w:color="auto" w:fill="FFFFFF" w:themeFill="background1"/>
          <w:tblCellMar>
            <w:top w:w="0" w:type="dxa"/>
            <w:left w:w="108" w:type="dxa"/>
            <w:bottom w:w="0" w:type="dxa"/>
            <w:right w:w="108" w:type="dxa"/>
          </w:tblCellMar>
        </w:tblPrEx>
        <w:trPr>
          <w:trHeight w:val="773"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E970BF">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7178A">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各委托部门</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6F064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各部门委托方考核评价得分（80分）：根据各部门委托方考核情况综合测算平均得分*80%。</w:t>
            </w:r>
          </w:p>
        </w:tc>
      </w:tr>
      <w:tr w14:paraId="4E57B932">
        <w:tblPrEx>
          <w:shd w:val="clear" w:color="auto" w:fill="FFFFFF" w:themeFill="background1"/>
          <w:tblCellMar>
            <w:top w:w="0" w:type="dxa"/>
            <w:left w:w="108" w:type="dxa"/>
            <w:bottom w:w="0" w:type="dxa"/>
            <w:right w:w="108" w:type="dxa"/>
          </w:tblCellMar>
        </w:tblPrEx>
        <w:trPr>
          <w:trHeight w:val="1176"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D0299F">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D995C0">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评价内容</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52AA30">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因被委托方未及时履行协议相关要求的，当年度相关系统发生重大数据安全和系统网络安全事故，且被国家、省市进行通报并造成严重后果的，根据实际情况扣除统一运维子项目剩余考核资金。</w:t>
            </w:r>
          </w:p>
        </w:tc>
      </w:tr>
      <w:tr w14:paraId="6D98FFC5">
        <w:tblPrEx>
          <w:shd w:val="clear" w:color="auto" w:fill="FFFFFF" w:themeFill="background1"/>
          <w:tblCellMar>
            <w:top w:w="0" w:type="dxa"/>
            <w:left w:w="108" w:type="dxa"/>
            <w:bottom w:w="0" w:type="dxa"/>
            <w:right w:w="108" w:type="dxa"/>
          </w:tblCellMar>
        </w:tblPrEx>
        <w:trPr>
          <w:trHeight w:val="2006"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689121">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年度结果</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9449E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年度结果</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E4BFA6">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本年度服务期满前一个月，县数据服务中心组织相关部门对</w:t>
            </w:r>
            <w:r>
              <w:rPr>
                <w:rFonts w:hint="eastAsia" w:ascii="宋体" w:hAnsi="宋体" w:cs="宋体"/>
                <w:color w:val="000000"/>
                <w:kern w:val="0"/>
                <w:sz w:val="21"/>
                <w:szCs w:val="21"/>
                <w:lang w:val="en-US" w:eastAsia="zh-CN" w:bidi="ar"/>
              </w:rPr>
              <w:t>投标人</w:t>
            </w:r>
            <w:r>
              <w:rPr>
                <w:rFonts w:hint="eastAsia" w:ascii="宋体" w:hAnsi="宋体" w:eastAsia="宋体" w:cs="宋体"/>
                <w:color w:val="000000"/>
                <w:kern w:val="0"/>
                <w:sz w:val="21"/>
                <w:szCs w:val="21"/>
                <w:lang w:bidi="ar"/>
              </w:rPr>
              <w:t>的服务质量进行考核和评价，并结合其余各部门委托方的考核评价结果确定运维费用下浮比例，具体如下：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1.考核评价满分为 100 分，得分在 100 至 90 分（含 90分）的，可不下浮比例；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2.考核评价得分在 90 至 80 分（含 80 分）的，原则上金额下浮不少于 5%；</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3.考核评价得分在 80 至 70 分（含 70 分）的，原则上金额下浮不少于 10%；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4.考核评价得分在 70 分以下的，原则上金额下浮不少于30%</w:t>
            </w:r>
          </w:p>
        </w:tc>
      </w:tr>
    </w:tbl>
    <w:p w14:paraId="15390904">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（二）</w:t>
      </w:r>
      <w:r>
        <w:rPr>
          <w:rFonts w:hint="eastAsia" w:ascii="宋体" w:hAnsi="宋体" w:cs="宋体"/>
          <w:bCs/>
          <w:color w:val="auto"/>
          <w:szCs w:val="21"/>
          <w:highlight w:val="none"/>
        </w:rPr>
        <w:t>各部门委托方考核评价</w:t>
      </w:r>
    </w:p>
    <w:tbl>
      <w:tblPr>
        <w:tblStyle w:val="29"/>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2"/>
        <w:gridCol w:w="7719"/>
        <w:gridCol w:w="1077"/>
        <w:gridCol w:w="2"/>
      </w:tblGrid>
      <w:tr w14:paraId="1CFF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75" w:type="pct"/>
            <w:gridSpan w:val="2"/>
            <w:shd w:val="clear" w:color="auto" w:fill="auto"/>
            <w:vAlign w:val="center"/>
          </w:tcPr>
          <w:p w14:paraId="4E12A62E">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内容</w:t>
            </w:r>
          </w:p>
        </w:tc>
        <w:tc>
          <w:tcPr>
            <w:tcW w:w="3969" w:type="pct"/>
            <w:shd w:val="clear" w:color="auto" w:fill="auto"/>
            <w:vAlign w:val="center"/>
          </w:tcPr>
          <w:p w14:paraId="13FBDC1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评价指标及扣分标准</w:t>
            </w:r>
          </w:p>
        </w:tc>
        <w:tc>
          <w:tcPr>
            <w:tcW w:w="555" w:type="pct"/>
            <w:gridSpan w:val="2"/>
            <w:shd w:val="clear" w:color="auto" w:fill="auto"/>
            <w:vAlign w:val="center"/>
          </w:tcPr>
          <w:p w14:paraId="5BEF478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分值</w:t>
            </w:r>
          </w:p>
        </w:tc>
      </w:tr>
      <w:tr w14:paraId="78C0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5" w:type="pct"/>
            <w:gridSpan w:val="2"/>
            <w:vMerge w:val="restart"/>
            <w:shd w:val="clear" w:color="auto" w:fill="auto"/>
            <w:vAlign w:val="center"/>
          </w:tcPr>
          <w:p w14:paraId="09D19278">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基础</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标准</w:t>
            </w:r>
          </w:p>
        </w:tc>
        <w:tc>
          <w:tcPr>
            <w:tcW w:w="3969" w:type="pct"/>
            <w:shd w:val="clear" w:color="auto" w:fill="auto"/>
            <w:vAlign w:val="center"/>
          </w:tcPr>
          <w:p w14:paraId="78384AE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1.现场或远程技术支持人员配置数量或质量不能满足业主单位具体</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 xml:space="preserve">需求的，每出现一次，扣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gridSpan w:val="2"/>
            <w:vMerge w:val="restart"/>
            <w:shd w:val="clear" w:color="auto" w:fill="auto"/>
            <w:vAlign w:val="center"/>
          </w:tcPr>
          <w:p w14:paraId="3A0CD7F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5C86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75" w:type="pct"/>
            <w:gridSpan w:val="2"/>
            <w:vMerge w:val="continue"/>
            <w:shd w:val="clear" w:color="auto" w:fill="auto"/>
            <w:vAlign w:val="center"/>
          </w:tcPr>
          <w:p w14:paraId="5AEF62F1">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DF711A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2.对设备或系统本身原因导致的运行隐患或操作维护不便等问题，</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未免费或未主动书面提示业主单位，或导致故障和业务影响的，每出现一次扣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54B6B3C1">
            <w:pPr>
              <w:widowControl/>
              <w:spacing w:line="240" w:lineRule="auto"/>
              <w:ind w:firstLine="0" w:firstLineChars="0"/>
              <w:jc w:val="center"/>
              <w:rPr>
                <w:rFonts w:hint="eastAsia" w:ascii="宋体" w:hAnsi="宋体" w:eastAsia="宋体" w:cs="宋体"/>
                <w:sz w:val="21"/>
                <w:szCs w:val="21"/>
              </w:rPr>
            </w:pPr>
          </w:p>
        </w:tc>
      </w:tr>
      <w:tr w14:paraId="7B47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75" w:type="pct"/>
            <w:gridSpan w:val="2"/>
            <w:vMerge w:val="continue"/>
            <w:shd w:val="clear" w:color="auto" w:fill="auto"/>
            <w:vAlign w:val="center"/>
          </w:tcPr>
          <w:p w14:paraId="08F3F2B1">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5CFFF5EE">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3.同一故障问题因</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未及时维护跟进重复出现导致系统出现问题，2次以上扣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p>
        </w:tc>
        <w:tc>
          <w:tcPr>
            <w:tcW w:w="555" w:type="pct"/>
            <w:gridSpan w:val="2"/>
            <w:vMerge w:val="continue"/>
            <w:shd w:val="clear" w:color="auto" w:fill="auto"/>
            <w:vAlign w:val="center"/>
          </w:tcPr>
          <w:p w14:paraId="0DBA5CD6">
            <w:pPr>
              <w:widowControl/>
              <w:spacing w:line="240" w:lineRule="auto"/>
              <w:ind w:firstLine="0" w:firstLineChars="0"/>
              <w:jc w:val="center"/>
              <w:rPr>
                <w:rFonts w:hint="eastAsia" w:ascii="宋体" w:hAnsi="宋体" w:eastAsia="宋体" w:cs="宋体"/>
                <w:sz w:val="21"/>
                <w:szCs w:val="21"/>
              </w:rPr>
            </w:pPr>
          </w:p>
        </w:tc>
      </w:tr>
      <w:tr w14:paraId="609A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75" w:type="pct"/>
            <w:gridSpan w:val="2"/>
            <w:vMerge w:val="restart"/>
            <w:shd w:val="clear" w:color="auto" w:fill="auto"/>
            <w:vAlign w:val="center"/>
          </w:tcPr>
          <w:p w14:paraId="3F933E1E">
            <w:pPr>
              <w:widowControl/>
              <w:spacing w:line="240" w:lineRule="auto"/>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b/>
                <w:bCs/>
                <w:kern w:val="0"/>
                <w:sz w:val="21"/>
                <w:szCs w:val="21"/>
                <w:lang w:bidi="ar"/>
              </w:rPr>
              <w:t>硬件</w:t>
            </w:r>
            <w:r>
              <w:rPr>
                <w:rFonts w:hint="eastAsia" w:ascii="宋体" w:hAnsi="宋体" w:eastAsia="宋体" w:cs="宋体"/>
                <w:b/>
                <w:bCs/>
                <w:kern w:val="0"/>
                <w:sz w:val="21"/>
                <w:szCs w:val="21"/>
                <w:lang w:bidi="ar"/>
              </w:rPr>
              <w:br w:type="textWrapping"/>
            </w:r>
            <w:r>
              <w:rPr>
                <w:rFonts w:hint="eastAsia" w:ascii="宋体" w:hAnsi="宋体" w:cs="宋体"/>
                <w:b/>
                <w:bCs/>
                <w:kern w:val="0"/>
                <w:sz w:val="21"/>
                <w:szCs w:val="21"/>
                <w:lang w:val="en-US" w:eastAsia="zh-CN" w:bidi="ar"/>
              </w:rPr>
              <w:t>维护</w:t>
            </w:r>
          </w:p>
        </w:tc>
        <w:tc>
          <w:tcPr>
            <w:tcW w:w="3969" w:type="pct"/>
            <w:shd w:val="clear" w:color="auto" w:fill="auto"/>
            <w:vAlign w:val="center"/>
          </w:tcPr>
          <w:p w14:paraId="671A9D14">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 xml:space="preserve">1.硬件约定的返修时限超期5日（含5日）以内扣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分，超期 6  日至 10  日（含10日）扣</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分，超期 10  日以上扣 </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不包含物流运输时间</w:t>
            </w:r>
            <w:r>
              <w:rPr>
                <w:rFonts w:hint="eastAsia" w:ascii="宋体" w:hAnsi="宋体" w:cs="宋体"/>
                <w:kern w:val="0"/>
                <w:sz w:val="21"/>
                <w:szCs w:val="21"/>
                <w:lang w:eastAsia="zh-CN" w:bidi="ar"/>
              </w:rPr>
              <w:t>）</w:t>
            </w:r>
          </w:p>
        </w:tc>
        <w:tc>
          <w:tcPr>
            <w:tcW w:w="555" w:type="pct"/>
            <w:gridSpan w:val="2"/>
            <w:vMerge w:val="restart"/>
            <w:shd w:val="clear" w:color="auto" w:fill="auto"/>
            <w:vAlign w:val="center"/>
          </w:tcPr>
          <w:p w14:paraId="7A444810">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19B2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75" w:type="pct"/>
            <w:gridSpan w:val="2"/>
            <w:vMerge w:val="continue"/>
            <w:shd w:val="clear" w:color="auto" w:fill="auto"/>
            <w:vAlign w:val="center"/>
          </w:tcPr>
          <w:p w14:paraId="3F6A55BC">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17CAE13">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2.对于无法维修的故障硬件，</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未提供备用硬件进行替换，每出现一次扣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109F84CA">
            <w:pPr>
              <w:widowControl/>
              <w:spacing w:line="240" w:lineRule="auto"/>
              <w:ind w:firstLine="0" w:firstLineChars="0"/>
              <w:jc w:val="center"/>
              <w:rPr>
                <w:rFonts w:hint="eastAsia" w:ascii="宋体" w:hAnsi="宋体" w:eastAsia="宋体" w:cs="宋体"/>
                <w:sz w:val="21"/>
                <w:szCs w:val="21"/>
              </w:rPr>
            </w:pPr>
          </w:p>
        </w:tc>
      </w:tr>
      <w:tr w14:paraId="6350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475" w:type="pct"/>
            <w:gridSpan w:val="2"/>
            <w:vMerge w:val="continue"/>
            <w:shd w:val="clear" w:color="auto" w:fill="auto"/>
            <w:vAlign w:val="center"/>
          </w:tcPr>
          <w:p w14:paraId="1A3C8AD8">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7D3D21A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未向业主单位反馈维修记录表或未填写维护记录表内容不全的，每出现一次扣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01D5E2BD">
            <w:pPr>
              <w:widowControl/>
              <w:spacing w:line="240" w:lineRule="auto"/>
              <w:ind w:firstLine="0" w:firstLineChars="0"/>
              <w:jc w:val="center"/>
              <w:rPr>
                <w:rFonts w:hint="eastAsia" w:ascii="宋体" w:hAnsi="宋体" w:eastAsia="宋体" w:cs="宋体"/>
                <w:sz w:val="21"/>
                <w:szCs w:val="21"/>
              </w:rPr>
            </w:pPr>
          </w:p>
        </w:tc>
      </w:tr>
      <w:tr w14:paraId="6E63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475" w:type="pct"/>
            <w:gridSpan w:val="2"/>
            <w:vMerge w:val="continue"/>
            <w:shd w:val="clear" w:color="auto" w:fill="auto"/>
            <w:vAlign w:val="center"/>
          </w:tcPr>
          <w:p w14:paraId="42AADDA0">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653753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4.对于基础维保服务范围内厂家已经停止生产的设备，</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不能提供相关备件的维修服务，未明确告知业主单位，或未免费提供相应的解决方案，每出现一次扣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41DCD5EA">
            <w:pPr>
              <w:widowControl/>
              <w:spacing w:line="240" w:lineRule="auto"/>
              <w:ind w:firstLine="0" w:firstLineChars="0"/>
              <w:jc w:val="center"/>
              <w:rPr>
                <w:rFonts w:hint="eastAsia" w:ascii="宋体" w:hAnsi="宋体" w:eastAsia="宋体" w:cs="宋体"/>
                <w:sz w:val="21"/>
                <w:szCs w:val="21"/>
              </w:rPr>
            </w:pPr>
          </w:p>
        </w:tc>
      </w:tr>
      <w:tr w14:paraId="7FD5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75" w:type="pct"/>
            <w:gridSpan w:val="2"/>
            <w:vMerge w:val="restart"/>
            <w:shd w:val="clear" w:color="auto" w:fill="auto"/>
            <w:vAlign w:val="center"/>
          </w:tcPr>
          <w:p w14:paraId="02B71C69">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紧急故</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障处理</w:t>
            </w:r>
          </w:p>
        </w:tc>
        <w:tc>
          <w:tcPr>
            <w:tcW w:w="3969" w:type="pct"/>
            <w:shd w:val="clear" w:color="auto" w:fill="auto"/>
            <w:vAlign w:val="bottom"/>
          </w:tcPr>
          <w:p w14:paraId="4CCF2536">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eastAsia="宋体" w:cs="宋体"/>
                <w:kern w:val="0"/>
                <w:sz w:val="21"/>
                <w:szCs w:val="21"/>
                <w:lang w:bidi="ar"/>
              </w:rPr>
              <w:t>1.每出现一次不提供紧急故障处理服务，响应时限不满足的扣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分；业务恢复时限、解决时限或阶段性回复时限每超期50%扣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gridSpan w:val="2"/>
            <w:vMerge w:val="restart"/>
            <w:shd w:val="clear" w:color="auto" w:fill="auto"/>
            <w:vAlign w:val="center"/>
          </w:tcPr>
          <w:p w14:paraId="0A16FA73">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40</w:t>
            </w:r>
          </w:p>
        </w:tc>
      </w:tr>
      <w:tr w14:paraId="0857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75" w:type="pct"/>
            <w:gridSpan w:val="2"/>
            <w:vMerge w:val="continue"/>
            <w:shd w:val="clear" w:color="auto" w:fill="auto"/>
            <w:vAlign w:val="center"/>
          </w:tcPr>
          <w:p w14:paraId="088CF843">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D622183">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技术人员未向业主单位提交</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服务报告的，或提交</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 xml:space="preserve">服务报告内容不全的，每出现一次扣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55A07F6D">
            <w:pPr>
              <w:widowControl/>
              <w:spacing w:line="240" w:lineRule="auto"/>
              <w:ind w:firstLine="0" w:firstLineChars="0"/>
              <w:jc w:val="center"/>
              <w:rPr>
                <w:rFonts w:hint="eastAsia" w:ascii="宋体" w:hAnsi="宋体" w:eastAsia="宋体" w:cs="宋体"/>
                <w:sz w:val="21"/>
                <w:szCs w:val="21"/>
              </w:rPr>
            </w:pPr>
          </w:p>
        </w:tc>
      </w:tr>
      <w:tr w14:paraId="5590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475" w:type="pct"/>
            <w:gridSpan w:val="2"/>
            <w:vMerge w:val="continue"/>
            <w:shd w:val="clear" w:color="auto" w:fill="auto"/>
            <w:vAlign w:val="center"/>
          </w:tcPr>
          <w:p w14:paraId="60196C5A">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2872FCD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 系统配置</w:t>
            </w:r>
            <w:r>
              <w:rPr>
                <w:rFonts w:hint="eastAsia" w:ascii="宋体" w:hAnsi="宋体" w:cs="宋体"/>
                <w:kern w:val="0"/>
                <w:sz w:val="21"/>
                <w:szCs w:val="21"/>
                <w:lang w:val="en-US" w:eastAsia="zh-CN" w:bidi="ar"/>
              </w:rPr>
              <w:t>维护</w:t>
            </w:r>
            <w:r>
              <w:rPr>
                <w:rFonts w:hint="eastAsia" w:ascii="宋体" w:hAnsi="宋体" w:eastAsia="宋体" w:cs="宋体"/>
                <w:kern w:val="0"/>
                <w:sz w:val="21"/>
                <w:szCs w:val="21"/>
                <w:lang w:bidi="ar"/>
              </w:rPr>
              <w:t>（涉及设备搬迁、割接调整、大规模数据更新）、硬件更换、系统功能调试或多方配合远程服务，</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未与业主单位共同准备系统调整</w:t>
            </w:r>
            <w:r>
              <w:rPr>
                <w:rFonts w:hint="eastAsia" w:ascii="宋体" w:hAnsi="宋体" w:cs="宋体"/>
                <w:kern w:val="0"/>
                <w:sz w:val="21"/>
                <w:szCs w:val="21"/>
                <w:lang w:val="en-US" w:eastAsia="zh-CN" w:bidi="ar"/>
              </w:rPr>
              <w:t>后的维护</w:t>
            </w:r>
            <w:r>
              <w:rPr>
                <w:rFonts w:hint="eastAsia" w:ascii="宋体" w:hAnsi="宋体" w:eastAsia="宋体" w:cs="宋体"/>
                <w:kern w:val="0"/>
                <w:sz w:val="21"/>
                <w:szCs w:val="21"/>
                <w:lang w:bidi="ar"/>
              </w:rPr>
              <w:t xml:space="preserve">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627A4AC2">
            <w:pPr>
              <w:widowControl/>
              <w:spacing w:line="240" w:lineRule="auto"/>
              <w:ind w:firstLine="0" w:firstLineChars="0"/>
              <w:jc w:val="center"/>
              <w:rPr>
                <w:rFonts w:hint="eastAsia" w:ascii="宋体" w:hAnsi="宋体" w:eastAsia="宋体" w:cs="宋体"/>
                <w:sz w:val="21"/>
                <w:szCs w:val="21"/>
              </w:rPr>
            </w:pPr>
          </w:p>
        </w:tc>
      </w:tr>
      <w:tr w14:paraId="18A9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75" w:type="pct"/>
            <w:gridSpan w:val="2"/>
            <w:vMerge w:val="continue"/>
            <w:shd w:val="clear" w:color="auto" w:fill="auto"/>
            <w:vAlign w:val="center"/>
          </w:tcPr>
          <w:p w14:paraId="2475C650">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010820F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 xml:space="preserve">4.进行系统重装或系统启动等较大操作未经业主单位维护主管确认的一次扣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424A3076">
            <w:pPr>
              <w:widowControl/>
              <w:spacing w:line="240" w:lineRule="auto"/>
              <w:ind w:firstLine="0" w:firstLineChars="0"/>
              <w:jc w:val="center"/>
              <w:rPr>
                <w:rFonts w:hint="eastAsia" w:ascii="宋体" w:hAnsi="宋体" w:eastAsia="宋体" w:cs="宋体"/>
                <w:sz w:val="21"/>
                <w:szCs w:val="21"/>
              </w:rPr>
            </w:pPr>
          </w:p>
        </w:tc>
      </w:tr>
      <w:tr w14:paraId="1E24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5" w:type="pct"/>
            <w:gridSpan w:val="2"/>
            <w:vMerge w:val="continue"/>
            <w:shd w:val="clear" w:color="auto" w:fill="auto"/>
            <w:vAlign w:val="center"/>
          </w:tcPr>
          <w:p w14:paraId="61CE3697">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126CF760">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5. 紧急故障处理完毕后，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未组织查找重大故障或严重故障原因和今后的预防方法的每出现一次扣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分；未向业主单位故障局点的运维管理部门进行当面报告，或故障报告不满足交付要求的，一次扣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723C339E">
            <w:pPr>
              <w:widowControl/>
              <w:spacing w:line="240" w:lineRule="auto"/>
              <w:ind w:firstLine="0" w:firstLineChars="0"/>
              <w:jc w:val="center"/>
              <w:rPr>
                <w:rFonts w:hint="eastAsia" w:ascii="宋体" w:hAnsi="宋体" w:eastAsia="宋体" w:cs="宋体"/>
                <w:sz w:val="21"/>
                <w:szCs w:val="21"/>
              </w:rPr>
            </w:pPr>
          </w:p>
        </w:tc>
      </w:tr>
      <w:tr w14:paraId="3E90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5" w:type="pct"/>
            <w:gridSpan w:val="2"/>
            <w:vMerge w:val="continue"/>
            <w:shd w:val="clear" w:color="auto" w:fill="auto"/>
            <w:vAlign w:val="center"/>
          </w:tcPr>
          <w:p w14:paraId="14A49F53">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B72913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6.设备故障处理完毕以后，未按业</w:t>
            </w:r>
            <w:r>
              <w:rPr>
                <w:rFonts w:hint="eastAsia" w:ascii="宋体" w:hAnsi="宋体" w:cs="宋体"/>
                <w:kern w:val="0"/>
                <w:sz w:val="21"/>
                <w:szCs w:val="21"/>
                <w:lang w:val="en-US" w:eastAsia="zh-CN" w:bidi="ar"/>
              </w:rPr>
              <w:t>主</w:t>
            </w:r>
            <w:r>
              <w:rPr>
                <w:rFonts w:hint="eastAsia" w:ascii="宋体" w:hAnsi="宋体" w:eastAsia="宋体" w:cs="宋体"/>
                <w:kern w:val="0"/>
                <w:sz w:val="21"/>
                <w:szCs w:val="21"/>
                <w:lang w:bidi="ar"/>
              </w:rPr>
              <w:t>单位要求安排维保工程师现场观察 1－2 天或未经业主单位同意，</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维护工程师离开</w:t>
            </w:r>
            <w:r>
              <w:rPr>
                <w:rFonts w:hint="eastAsia" w:ascii="宋体" w:hAnsi="宋体" w:cs="宋体"/>
                <w:kern w:val="0"/>
                <w:sz w:val="21"/>
                <w:szCs w:val="21"/>
                <w:lang w:val="en-US" w:eastAsia="zh-CN" w:bidi="ar"/>
              </w:rPr>
              <w:t>岱山县</w:t>
            </w:r>
            <w:r>
              <w:rPr>
                <w:rFonts w:hint="eastAsia" w:ascii="宋体" w:hAnsi="宋体" w:eastAsia="宋体" w:cs="宋体"/>
                <w:kern w:val="0"/>
                <w:sz w:val="21"/>
                <w:szCs w:val="21"/>
                <w:lang w:bidi="ar"/>
              </w:rPr>
              <w:t xml:space="preserve">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0B019675">
            <w:pPr>
              <w:widowControl/>
              <w:spacing w:line="240" w:lineRule="auto"/>
              <w:ind w:firstLine="0" w:firstLineChars="0"/>
              <w:jc w:val="center"/>
              <w:rPr>
                <w:rFonts w:hint="eastAsia" w:ascii="宋体" w:hAnsi="宋体" w:eastAsia="宋体" w:cs="宋体"/>
                <w:sz w:val="21"/>
                <w:szCs w:val="21"/>
              </w:rPr>
            </w:pPr>
          </w:p>
        </w:tc>
      </w:tr>
      <w:tr w14:paraId="7B88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75" w:type="pct"/>
            <w:gridSpan w:val="2"/>
            <w:vMerge w:val="continue"/>
            <w:shd w:val="clear" w:color="auto" w:fill="auto"/>
            <w:vAlign w:val="center"/>
          </w:tcPr>
          <w:p w14:paraId="7FF731B7">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5EA1CAD7">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7.因设备性能缺陷造成设备故障业务中断</w:t>
            </w:r>
            <w:r>
              <w:rPr>
                <w:rFonts w:hint="eastAsia" w:ascii="宋体" w:hAnsi="宋体" w:cs="宋体"/>
                <w:kern w:val="0"/>
                <w:sz w:val="21"/>
                <w:szCs w:val="21"/>
                <w:lang w:val="en-US" w:eastAsia="zh-CN" w:bidi="ar"/>
              </w:rPr>
              <w:t>未及时进行响应</w:t>
            </w:r>
            <w:r>
              <w:rPr>
                <w:rFonts w:hint="eastAsia" w:ascii="宋体" w:hAnsi="宋体" w:eastAsia="宋体" w:cs="宋体"/>
                <w:kern w:val="0"/>
                <w:sz w:val="21"/>
                <w:szCs w:val="21"/>
                <w:lang w:bidi="ar"/>
              </w:rPr>
              <w:t>，根据</w:t>
            </w:r>
            <w:r>
              <w:rPr>
                <w:rFonts w:hint="eastAsia" w:ascii="宋体" w:hAnsi="宋体" w:cs="宋体"/>
                <w:kern w:val="0"/>
                <w:sz w:val="21"/>
                <w:szCs w:val="21"/>
                <w:lang w:val="en-US" w:eastAsia="zh-CN" w:bidi="ar"/>
              </w:rPr>
              <w:t>响应超时时间</w:t>
            </w:r>
            <w:r>
              <w:rPr>
                <w:rFonts w:hint="eastAsia" w:ascii="宋体" w:hAnsi="宋体" w:eastAsia="宋体" w:cs="宋体"/>
                <w:kern w:val="0"/>
                <w:sz w:val="21"/>
                <w:szCs w:val="21"/>
                <w:lang w:bidi="ar"/>
              </w:rPr>
              <w:t>和</w:t>
            </w:r>
            <w:r>
              <w:rPr>
                <w:rFonts w:hint="eastAsia" w:ascii="宋体" w:hAnsi="宋体" w:cs="宋体"/>
                <w:kern w:val="0"/>
                <w:sz w:val="21"/>
                <w:szCs w:val="21"/>
                <w:lang w:val="en-US" w:eastAsia="zh-CN" w:bidi="ar"/>
              </w:rPr>
              <w:t>处置时间</w:t>
            </w:r>
            <w:r>
              <w:rPr>
                <w:rFonts w:hint="eastAsia" w:ascii="宋体" w:hAnsi="宋体" w:eastAsia="宋体" w:cs="宋体"/>
                <w:kern w:val="0"/>
                <w:sz w:val="21"/>
                <w:szCs w:val="21"/>
                <w:lang w:bidi="ar"/>
              </w:rPr>
              <w:t xml:space="preserve">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29582E72">
            <w:pPr>
              <w:widowControl/>
              <w:spacing w:line="240" w:lineRule="auto"/>
              <w:ind w:firstLine="0" w:firstLineChars="0"/>
              <w:jc w:val="center"/>
              <w:rPr>
                <w:rFonts w:hint="eastAsia" w:ascii="宋体" w:hAnsi="宋体" w:eastAsia="宋体" w:cs="宋体"/>
                <w:sz w:val="21"/>
                <w:szCs w:val="21"/>
              </w:rPr>
            </w:pPr>
          </w:p>
        </w:tc>
      </w:tr>
      <w:tr w14:paraId="4370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475" w:type="pct"/>
            <w:gridSpan w:val="2"/>
            <w:vMerge w:val="restart"/>
            <w:shd w:val="clear" w:color="auto" w:fill="auto"/>
            <w:vAlign w:val="center"/>
          </w:tcPr>
          <w:p w14:paraId="18F99D71">
            <w:pPr>
              <w:widowControl/>
              <w:spacing w:line="240" w:lineRule="auto"/>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软件日</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常</w:t>
            </w:r>
            <w:r>
              <w:rPr>
                <w:rFonts w:hint="eastAsia" w:ascii="宋体" w:hAnsi="宋体" w:cs="宋体"/>
                <w:b/>
                <w:bCs/>
                <w:kern w:val="0"/>
                <w:sz w:val="21"/>
                <w:szCs w:val="21"/>
                <w:lang w:val="en-US" w:eastAsia="zh-CN" w:bidi="ar"/>
              </w:rPr>
              <w:t>维护</w:t>
            </w:r>
            <w:r>
              <w:rPr>
                <w:rFonts w:hint="eastAsia" w:ascii="宋体" w:hAnsi="宋体" w:eastAsia="宋体" w:cs="宋体"/>
                <w:b/>
                <w:bCs/>
                <w:kern w:val="0"/>
                <w:sz w:val="21"/>
                <w:szCs w:val="21"/>
                <w:lang w:bidi="ar"/>
              </w:rPr>
              <w:t>服务</w:t>
            </w:r>
          </w:p>
        </w:tc>
        <w:tc>
          <w:tcPr>
            <w:tcW w:w="3969" w:type="pct"/>
            <w:shd w:val="clear" w:color="auto" w:fill="auto"/>
            <w:vAlign w:val="center"/>
          </w:tcPr>
          <w:p w14:paraId="50DE72E1">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1.业主单位提出申请后，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未按时</w:t>
            </w:r>
            <w:r>
              <w:rPr>
                <w:rFonts w:hint="eastAsia" w:ascii="宋体" w:hAnsi="宋体" w:cs="宋体"/>
                <w:kern w:val="0"/>
                <w:sz w:val="21"/>
                <w:szCs w:val="21"/>
                <w:lang w:val="en-US" w:eastAsia="zh-CN" w:bidi="ar"/>
              </w:rPr>
              <w:t>响应或处置超时</w:t>
            </w:r>
            <w:r>
              <w:rPr>
                <w:rFonts w:hint="eastAsia" w:ascii="宋体" w:hAnsi="宋体" w:eastAsia="宋体" w:cs="宋体"/>
                <w:kern w:val="0"/>
                <w:sz w:val="21"/>
                <w:szCs w:val="21"/>
                <w:lang w:bidi="ar"/>
              </w:rPr>
              <w:t>的每出现一次扣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restart"/>
            <w:shd w:val="clear" w:color="auto" w:fill="auto"/>
            <w:vAlign w:val="center"/>
          </w:tcPr>
          <w:p w14:paraId="3CED7302">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49E9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75" w:type="pct"/>
            <w:gridSpan w:val="2"/>
            <w:vMerge w:val="continue"/>
            <w:shd w:val="clear" w:color="auto" w:fill="auto"/>
            <w:vAlign w:val="center"/>
          </w:tcPr>
          <w:p w14:paraId="0B80C61A"/>
        </w:tc>
        <w:tc>
          <w:tcPr>
            <w:tcW w:w="3969" w:type="pct"/>
            <w:shd w:val="clear" w:color="auto" w:fill="auto"/>
            <w:vAlign w:val="center"/>
          </w:tcPr>
          <w:p w14:paraId="5D995A21">
            <w:pPr>
              <w:widowControl/>
              <w:spacing w:line="240" w:lineRule="auto"/>
              <w:ind w:firstLine="0" w:firstLineChars="0"/>
              <w:jc w:val="left"/>
              <w:textAlignment w:val="center"/>
            </w:pP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.进行系统重装或系统启动等较大操作未经业主单位维护主管确认的一次扣 </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1CA91A42"/>
        </w:tc>
      </w:tr>
      <w:tr w14:paraId="08CC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475" w:type="pct"/>
            <w:gridSpan w:val="2"/>
            <w:vMerge w:val="continue"/>
            <w:shd w:val="clear" w:color="auto" w:fill="auto"/>
            <w:vAlign w:val="center"/>
          </w:tcPr>
          <w:p w14:paraId="1B69A5A4">
            <w:pPr>
              <w:widowControl/>
              <w:spacing w:line="240" w:lineRule="auto"/>
              <w:ind w:firstLine="0" w:firstLineChars="0"/>
              <w:jc w:val="center"/>
              <w:rPr>
                <w:rFonts w:hint="eastAsia" w:ascii="宋体" w:hAnsi="宋体" w:eastAsia="宋体" w:cs="宋体"/>
                <w:b/>
                <w:bCs/>
                <w:sz w:val="21"/>
                <w:szCs w:val="21"/>
              </w:rPr>
            </w:pPr>
          </w:p>
        </w:tc>
        <w:tc>
          <w:tcPr>
            <w:tcW w:w="3969" w:type="pct"/>
            <w:shd w:val="clear" w:color="auto" w:fill="auto"/>
            <w:vAlign w:val="center"/>
          </w:tcPr>
          <w:p w14:paraId="0C30E53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w:t>
            </w:r>
            <w:r>
              <w:rPr>
                <w:rFonts w:hint="eastAsia" w:ascii="宋体" w:hAnsi="宋体" w:cs="宋体"/>
                <w:kern w:val="0"/>
                <w:sz w:val="21"/>
                <w:szCs w:val="21"/>
                <w:lang w:val="en-US" w:eastAsia="zh-CN" w:bidi="ar"/>
              </w:rPr>
              <w:t>日常维护</w:t>
            </w:r>
            <w:r>
              <w:rPr>
                <w:rFonts w:hint="eastAsia" w:ascii="宋体" w:hAnsi="宋体" w:eastAsia="宋体" w:cs="宋体"/>
                <w:kern w:val="0"/>
                <w:sz w:val="21"/>
                <w:szCs w:val="21"/>
                <w:lang w:bidi="ar"/>
              </w:rPr>
              <w:t>操作完成后，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工程师未在现场观察运行 1 至 2 天，或技术人员未与业主单位进行现场技术交流，或</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未提交</w:t>
            </w:r>
            <w:r>
              <w:rPr>
                <w:rFonts w:hint="eastAsia" w:ascii="宋体" w:hAnsi="宋体" w:cs="宋体"/>
                <w:kern w:val="0"/>
                <w:sz w:val="21"/>
                <w:szCs w:val="21"/>
                <w:lang w:val="en-US" w:eastAsia="zh-CN" w:bidi="ar"/>
              </w:rPr>
              <w:t>软件日常维护</w:t>
            </w:r>
            <w:r>
              <w:rPr>
                <w:rFonts w:hint="eastAsia" w:ascii="宋体" w:hAnsi="宋体" w:eastAsia="宋体" w:cs="宋体"/>
                <w:kern w:val="0"/>
                <w:sz w:val="21"/>
                <w:szCs w:val="21"/>
                <w:lang w:bidi="ar"/>
              </w:rPr>
              <w:t>报告的，一次扣</w:t>
            </w:r>
            <w:r>
              <w:rPr>
                <w:rFonts w:hint="eastAsia" w:ascii="宋体" w:hAnsi="宋体" w:cs="宋体"/>
                <w:kern w:val="0"/>
                <w:sz w:val="21"/>
                <w:szCs w:val="21"/>
                <w:lang w:val="en-US" w:eastAsia="zh-CN" w:bidi="ar"/>
              </w:rPr>
              <w:t xml:space="preserve"> 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392894E3">
            <w:pPr>
              <w:widowControl/>
              <w:spacing w:line="240" w:lineRule="auto"/>
              <w:ind w:firstLine="0" w:firstLineChars="0"/>
              <w:jc w:val="center"/>
              <w:rPr>
                <w:rFonts w:hint="eastAsia" w:ascii="宋体" w:hAnsi="宋体" w:eastAsia="宋体" w:cs="宋体"/>
                <w:sz w:val="21"/>
                <w:szCs w:val="21"/>
              </w:rPr>
            </w:pPr>
          </w:p>
        </w:tc>
      </w:tr>
      <w:tr w14:paraId="7F64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1082" w:hRule="atLeast"/>
        </w:trPr>
        <w:tc>
          <w:tcPr>
            <w:tcW w:w="474" w:type="pct"/>
            <w:shd w:val="clear" w:color="auto" w:fill="auto"/>
            <w:vAlign w:val="center"/>
          </w:tcPr>
          <w:p w14:paraId="3447D36E">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备注</w:t>
            </w:r>
          </w:p>
        </w:tc>
        <w:tc>
          <w:tcPr>
            <w:tcW w:w="4524" w:type="pct"/>
            <w:gridSpan w:val="3"/>
            <w:shd w:val="clear" w:color="auto" w:fill="auto"/>
            <w:vAlign w:val="center"/>
          </w:tcPr>
          <w:p w14:paraId="05D02A95">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w:t>
            </w:r>
            <w:r>
              <w:rPr>
                <w:rFonts w:hint="eastAsia" w:ascii="宋体" w:hAnsi="宋体" w:cs="宋体"/>
                <w:kern w:val="0"/>
                <w:sz w:val="21"/>
                <w:szCs w:val="21"/>
                <w:lang w:val="en-US" w:eastAsia="zh-CN" w:bidi="ar"/>
              </w:rPr>
              <w:t>不涉及评分项不扣分。</w:t>
            </w:r>
          </w:p>
        </w:tc>
      </w:tr>
    </w:tbl>
    <w:p w14:paraId="7243E9AF">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（三）</w:t>
      </w:r>
      <w:r>
        <w:rPr>
          <w:rFonts w:hint="eastAsia" w:ascii="宋体" w:hAnsi="宋体" w:cs="宋体"/>
          <w:b w:val="0"/>
          <w:bCs/>
          <w:color w:val="auto"/>
          <w:sz w:val="21"/>
          <w:szCs w:val="21"/>
          <w:highlight w:val="none"/>
          <w:lang w:val="en-US" w:eastAsia="zh-CN"/>
        </w:rPr>
        <w:t>满意度测评表</w:t>
      </w:r>
    </w:p>
    <w:tbl>
      <w:tblPr>
        <w:tblStyle w:val="29"/>
        <w:tblW w:w="5000" w:type="pct"/>
        <w:tblInd w:w="0" w:type="dxa"/>
        <w:tblLayout w:type="autofit"/>
        <w:tblCellMar>
          <w:top w:w="0" w:type="dxa"/>
          <w:left w:w="108" w:type="dxa"/>
          <w:bottom w:w="0" w:type="dxa"/>
          <w:right w:w="108" w:type="dxa"/>
        </w:tblCellMar>
      </w:tblPr>
      <w:tblGrid>
        <w:gridCol w:w="1171"/>
        <w:gridCol w:w="4880"/>
        <w:gridCol w:w="1903"/>
        <w:gridCol w:w="1786"/>
      </w:tblGrid>
      <w:tr w14:paraId="13ECF1CC">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035FF955">
            <w:pPr>
              <w:widowControl/>
              <w:spacing w:line="240" w:lineRule="auto"/>
              <w:ind w:firstLine="0" w:firstLineChars="0"/>
              <w:jc w:val="center"/>
              <w:textAlignment w:val="bottom"/>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电子政务统一运维服务项目满意度测评表</w:t>
            </w:r>
          </w:p>
        </w:tc>
      </w:tr>
      <w:tr w14:paraId="47B67A2C">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tcPr>
          <w:p w14:paraId="0404D044">
            <w:pPr>
              <w:widowControl/>
              <w:spacing w:line="240" w:lineRule="auto"/>
              <w:ind w:firstLine="0" w:firstLineChars="0"/>
              <w:textAlignment w:val="top"/>
              <w:rPr>
                <w:rFonts w:hint="eastAsia" w:ascii="宋体" w:hAnsi="宋体" w:eastAsia="宋体" w:cs="宋体"/>
                <w:color w:val="000000"/>
                <w:sz w:val="21"/>
                <w:szCs w:val="21"/>
              </w:rPr>
            </w:pPr>
            <w:r>
              <w:rPr>
                <w:rStyle w:val="68"/>
                <w:rFonts w:hint="eastAsia" w:ascii="宋体" w:hAnsi="宋体" w:eastAsia="宋体" w:cs="宋体"/>
                <w:sz w:val="21"/>
                <w:szCs w:val="21"/>
                <w:lang w:bidi="ar"/>
              </w:rPr>
              <w:t>填表时间：             单位名称：</w:t>
            </w:r>
            <w:r>
              <w:rPr>
                <w:rStyle w:val="68"/>
                <w:rFonts w:hint="eastAsia" w:ascii="宋体" w:hAnsi="宋体" w:eastAsia="宋体" w:cs="宋体"/>
                <w:sz w:val="21"/>
                <w:szCs w:val="21"/>
                <w:u w:val="single"/>
                <w:lang w:bidi="ar"/>
              </w:rPr>
              <w:t xml:space="preserve">                   </w:t>
            </w:r>
            <w:r>
              <w:rPr>
                <w:rStyle w:val="68"/>
                <w:rFonts w:hint="eastAsia" w:ascii="宋体" w:hAnsi="宋体" w:eastAsia="宋体" w:cs="宋体"/>
                <w:sz w:val="21"/>
                <w:szCs w:val="21"/>
                <w:lang w:bidi="ar"/>
              </w:rPr>
              <w:t xml:space="preserve"> </w:t>
            </w:r>
          </w:p>
        </w:tc>
      </w:tr>
      <w:tr w14:paraId="140AF7C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D00A">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序号</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ED23E">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测评内容</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480B8">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测评情况</w:t>
            </w:r>
          </w:p>
        </w:tc>
      </w:tr>
      <w:tr w14:paraId="1A5A453F">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0341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BCD18">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对系统稳定性是否满意？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7F10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6752F">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06C6336F">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4C12">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5FB4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对运维团队故障响应速度是否满意？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70C3">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3DBD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7FF0AAA2">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FD8C0">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B3D2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对运维人员到达现场的及时性是否满意？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4ECB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AC8A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5140016A">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F09F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F1E2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对运维服务请求电话应答的及时性是否满意？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9A6E">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2785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780424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32ED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937E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对运维服务人员的业务专业知识和能力是否满意？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1DF6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32C8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43F76D60">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ACA8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7B93E44">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对提出的需求是否存在一直未答复的现象？</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695A2">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5E223FB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BC9B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8E6B3D8">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服务的重复性问题发生频率是否很高？</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E460E">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077DF4DE">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3CF0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B626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对运维服务人员服务态度是否满意？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A7E67">
            <w:pPr>
              <w:widowControl/>
              <w:spacing w:line="240" w:lineRule="auto"/>
              <w:ind w:firstLine="0" w:firstLineChars="0"/>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1AB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220889C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78AF8">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06EA">
            <w:pPr>
              <w:widowControl/>
              <w:spacing w:line="240" w:lineRule="auto"/>
              <w:ind w:firstLine="0" w:firstLineChars="0"/>
              <w:jc w:val="left"/>
              <w:textAlignment w:val="center"/>
              <w:rPr>
                <w:rFonts w:hint="eastAsia" w:ascii="宋体" w:hAnsi="宋体" w:eastAsia="宋体" w:cs="宋体"/>
                <w:color w:val="000000"/>
                <w:sz w:val="21"/>
                <w:szCs w:val="21"/>
              </w:rPr>
            </w:pPr>
            <w:r>
              <w:rPr>
                <w:rStyle w:val="97"/>
                <w:rFonts w:ascii="宋体" w:hAnsi="宋体" w:eastAsia="宋体" w:cs="宋体"/>
                <w:color w:val="auto"/>
                <w:sz w:val="21"/>
                <w:szCs w:val="21"/>
                <w:lang w:bidi="ar"/>
              </w:rPr>
              <w:t>运维中经常遇到什么类型的故障？针对重复</w:t>
            </w:r>
            <w:r>
              <w:rPr>
                <w:rStyle w:val="118"/>
                <w:rFonts w:hint="eastAsia" w:ascii="宋体" w:hAnsi="宋体" w:eastAsia="宋体" w:cs="宋体"/>
                <w:color w:val="auto"/>
                <w:sz w:val="21"/>
                <w:szCs w:val="21"/>
                <w:lang w:bidi="ar"/>
              </w:rPr>
              <w:br w:type="textWrapping"/>
            </w:r>
            <w:r>
              <w:rPr>
                <w:rStyle w:val="97"/>
                <w:rFonts w:ascii="宋体" w:hAnsi="宋体" w:eastAsia="宋体" w:cs="宋体"/>
                <w:color w:val="auto"/>
                <w:sz w:val="21"/>
                <w:szCs w:val="21"/>
                <w:lang w:bidi="ar"/>
              </w:rPr>
              <w:t>出现的故障是否会给出认可的解释和建议？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50909">
            <w:pPr>
              <w:widowControl/>
              <w:spacing w:line="240" w:lineRule="auto"/>
              <w:ind w:firstLine="0" w:firstLineChars="0"/>
              <w:jc w:val="center"/>
              <w:textAlignment w:val="center"/>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1F582CA4">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AFD53">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0F5250F">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在统一运维服务方面有什么意见建议？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B63FF">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19621687">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564E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DED874E">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对目前运维团队的总体满意度评价</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C7F72">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请填写满意度测评分数</w:t>
            </w:r>
          </w:p>
        </w:tc>
      </w:tr>
      <w:tr w14:paraId="1C7B72AE">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306F1E9">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备注：总体满意度评价主要包括优秀（90分以上）、良（80-89分）、合格（70-79分）、不合格（70以下），每出现1个“不满意”或“是”的扣5分；每出现1个“不太满意”或“偶尔”的扣3分；</w:t>
            </w:r>
          </w:p>
        </w:tc>
      </w:tr>
    </w:tbl>
    <w:p w14:paraId="325593DF">
      <w:pPr>
        <w:numPr>
          <w:ilvl w:val="-1"/>
          <w:numId w:val="0"/>
        </w:numPr>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4904802">
      <w:pPr>
        <w:snapToGrid w:val="0"/>
        <w:spacing w:line="360" w:lineRule="auto"/>
        <w:ind w:firstLine="562" w:firstLineChars="200"/>
        <w:jc w:val="center"/>
        <w:outlineLvl w:val="0"/>
        <w:rPr>
          <w:rFonts w:ascii="宋体" w:hAnsi="宋体" w:cs="宋体"/>
          <w:b/>
          <w:color w:val="auto"/>
          <w:sz w:val="28"/>
          <w:szCs w:val="28"/>
          <w:highlight w:val="none"/>
        </w:rPr>
      </w:pPr>
      <w:r>
        <w:rPr>
          <w:rFonts w:hint="eastAsia" w:ascii="宋体" w:hAnsi="宋体" w:cs="宋体"/>
          <w:b/>
          <w:color w:val="auto"/>
          <w:sz w:val="28"/>
          <w:szCs w:val="28"/>
          <w:highlight w:val="none"/>
        </w:rPr>
        <w:t>第三章  投标人须知</w:t>
      </w:r>
    </w:p>
    <w:p w14:paraId="432870C9">
      <w:pPr>
        <w:snapToGrid w:val="0"/>
        <w:spacing w:line="276" w:lineRule="auto"/>
        <w:jc w:val="center"/>
        <w:outlineLvl w:val="1"/>
        <w:rPr>
          <w:color w:val="auto"/>
          <w:sz w:val="28"/>
          <w:szCs w:val="28"/>
          <w:highlight w:val="none"/>
        </w:rPr>
      </w:pPr>
      <w:r>
        <w:rPr>
          <w:rFonts w:hint="eastAsia" w:ascii="宋体" w:hAnsi="宋体" w:cs="宋体"/>
          <w:b/>
          <w:color w:val="auto"/>
          <w:sz w:val="28"/>
          <w:szCs w:val="28"/>
          <w:highlight w:val="none"/>
        </w:rPr>
        <w:t>前附表</w:t>
      </w:r>
    </w:p>
    <w:tbl>
      <w:tblPr>
        <w:tblStyle w:val="29"/>
        <w:tblW w:w="4993" w:type="pct"/>
        <w:tblCellSpacing w:w="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98"/>
        <w:gridCol w:w="1282"/>
        <w:gridCol w:w="7709"/>
      </w:tblGrid>
      <w:tr w14:paraId="08C7E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4180D67">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8970" w:type="dxa"/>
            <w:gridSpan w:val="2"/>
            <w:shd w:val="clear" w:color="auto" w:fill="E0E0E0"/>
            <w:vAlign w:val="center"/>
          </w:tcPr>
          <w:p w14:paraId="43936AA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内容说明及要求</w:t>
            </w:r>
          </w:p>
        </w:tc>
      </w:tr>
      <w:tr w14:paraId="2A04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2881F3C">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285962A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项目名称</w:t>
            </w:r>
          </w:p>
        </w:tc>
        <w:tc>
          <w:tcPr>
            <w:tcW w:w="7688" w:type="dxa"/>
            <w:shd w:val="clear" w:color="auto" w:fill="FFFFFF"/>
            <w:vAlign w:val="center"/>
          </w:tcPr>
          <w:p w14:paraId="66C0EE30">
            <w:pPr>
              <w:spacing w:line="360" w:lineRule="auto"/>
              <w:rPr>
                <w:rFonts w:hint="default" w:ascii="宋体" w:hAnsi="宋体" w:eastAsia="宋体" w:cs="宋体"/>
                <w:color w:val="auto"/>
                <w:szCs w:val="21"/>
                <w:highlight w:val="none"/>
                <w:lang w:val="en-US" w:eastAsia="zh-CN"/>
              </w:rPr>
            </w:pPr>
            <w:r>
              <w:rPr>
                <w:rFonts w:hint="eastAsia" w:ascii="宋体"/>
                <w:lang w:val="en-US" w:eastAsia="zh-CN"/>
              </w:rPr>
              <w:t>2025年度岱山县信息化项目统一运维服务项目</w:t>
            </w:r>
          </w:p>
        </w:tc>
      </w:tr>
      <w:tr w14:paraId="2876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320DC06">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5103F6D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采购人名称</w:t>
            </w:r>
          </w:p>
        </w:tc>
        <w:tc>
          <w:tcPr>
            <w:tcW w:w="7688" w:type="dxa"/>
            <w:shd w:val="clear" w:color="auto" w:fill="FFFFFF"/>
            <w:vAlign w:val="center"/>
          </w:tcPr>
          <w:p w14:paraId="211335E2">
            <w:pPr>
              <w:spacing w:line="360" w:lineRule="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岱山县数据服务中心</w:t>
            </w:r>
          </w:p>
        </w:tc>
      </w:tr>
      <w:tr w14:paraId="1A62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2D29A37F">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4873DF0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采购内容</w:t>
            </w:r>
          </w:p>
        </w:tc>
        <w:tc>
          <w:tcPr>
            <w:tcW w:w="7688" w:type="dxa"/>
            <w:shd w:val="clear" w:color="auto" w:fill="FFFFFF"/>
            <w:vAlign w:val="center"/>
          </w:tcPr>
          <w:p w14:paraId="152F652F">
            <w:pPr>
              <w:spacing w:line="360" w:lineRule="auto"/>
              <w:rPr>
                <w:rFonts w:ascii="宋体" w:hAnsi="宋体" w:cs="宋体"/>
                <w:bCs/>
                <w:color w:val="auto"/>
                <w:szCs w:val="21"/>
                <w:highlight w:val="none"/>
              </w:rPr>
            </w:pPr>
            <w:r>
              <w:rPr>
                <w:rFonts w:hint="eastAsia" w:ascii="宋体" w:hAnsi="宋体" w:cs="宋体"/>
                <w:bCs/>
                <w:color w:val="auto"/>
                <w:szCs w:val="21"/>
                <w:highlight w:val="none"/>
              </w:rPr>
              <w:t>详见需求</w:t>
            </w:r>
          </w:p>
        </w:tc>
      </w:tr>
      <w:tr w14:paraId="3F92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5BA4BCC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3AEF8557">
            <w:pPr>
              <w:spacing w:line="360" w:lineRule="auto"/>
              <w:jc w:val="center"/>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预算金额</w:t>
            </w:r>
          </w:p>
        </w:tc>
        <w:tc>
          <w:tcPr>
            <w:tcW w:w="7688" w:type="dxa"/>
            <w:shd w:val="clear" w:color="auto" w:fill="FFFFFF"/>
            <w:vAlign w:val="center"/>
          </w:tcPr>
          <w:p w14:paraId="72320373">
            <w:pPr>
              <w:widowControl/>
              <w:textAlignment w:val="center"/>
              <w:rPr>
                <w:rFonts w:ascii="宋体" w:hAnsi="宋体" w:cs="宋体"/>
                <w:color w:val="auto"/>
                <w:sz w:val="22"/>
                <w:szCs w:val="22"/>
                <w:highlight w:val="none"/>
              </w:rPr>
            </w:pPr>
            <w:r>
              <w:rPr>
                <w:rFonts w:hint="eastAsia" w:ascii="宋体" w:hAnsi="宋体" w:cs="宋体"/>
                <w:color w:val="auto"/>
                <w:sz w:val="21"/>
                <w:szCs w:val="21"/>
                <w:highlight w:val="none"/>
                <w:lang w:val="en-US" w:eastAsia="zh-CN"/>
              </w:rPr>
              <w:t>3292396元</w:t>
            </w:r>
          </w:p>
        </w:tc>
      </w:tr>
      <w:tr w14:paraId="16AE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29265B6">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val="en-US" w:eastAsia="zh-CN"/>
              </w:rPr>
            </w:pPr>
          </w:p>
        </w:tc>
        <w:tc>
          <w:tcPr>
            <w:tcW w:w="1268" w:type="dxa"/>
            <w:shd w:val="clear" w:color="auto" w:fill="E0E0E0"/>
            <w:vAlign w:val="center"/>
          </w:tcPr>
          <w:p w14:paraId="269F7F7C">
            <w:pPr>
              <w:spacing w:line="360" w:lineRule="auto"/>
              <w:jc w:val="center"/>
              <w:rPr>
                <w:rFonts w:hint="default"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服务期限</w:t>
            </w:r>
          </w:p>
        </w:tc>
        <w:tc>
          <w:tcPr>
            <w:tcW w:w="7688" w:type="dxa"/>
            <w:shd w:val="clear" w:color="auto" w:fill="FFFFFF"/>
            <w:vAlign w:val="center"/>
          </w:tcPr>
          <w:p w14:paraId="270FD3C4">
            <w:pPr>
              <w:spacing w:line="360" w:lineRule="auto"/>
              <w:rPr>
                <w:rFonts w:hint="eastAsia" w:ascii="宋体" w:hAnsi="宋体" w:cs="宋体"/>
                <w:color w:val="auto"/>
                <w:szCs w:val="21"/>
                <w:highlight w:val="none"/>
                <w:lang w:val="en-US" w:eastAsia="zh-CN"/>
              </w:rPr>
            </w:pPr>
            <w:r>
              <w:rPr>
                <w:rFonts w:hint="eastAsia" w:ascii="宋体" w:hAnsi="宋体" w:cs="宋体"/>
                <w:color w:val="auto"/>
                <w:szCs w:val="21"/>
                <w:highlight w:val="none"/>
              </w:rPr>
              <w:t>合同签订之日起提供为期一年的统一运维服务</w:t>
            </w:r>
            <w:r>
              <w:rPr>
                <w:rFonts w:hint="eastAsia" w:ascii="宋体" w:hAnsi="宋体" w:cs="宋体"/>
                <w:color w:val="auto"/>
                <w:szCs w:val="21"/>
                <w:highlight w:val="none"/>
                <w:lang w:val="en-US" w:eastAsia="zh-CN"/>
              </w:rPr>
              <w:t>。</w:t>
            </w:r>
          </w:p>
        </w:tc>
      </w:tr>
      <w:tr w14:paraId="184AF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1384C93">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2240AFD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投标有效期</w:t>
            </w:r>
          </w:p>
        </w:tc>
        <w:tc>
          <w:tcPr>
            <w:tcW w:w="7688" w:type="dxa"/>
            <w:shd w:val="clear" w:color="auto" w:fill="FFFFFF"/>
            <w:vAlign w:val="center"/>
          </w:tcPr>
          <w:p w14:paraId="7F6EB61B">
            <w:pPr>
              <w:spacing w:line="360" w:lineRule="auto"/>
              <w:rPr>
                <w:rFonts w:ascii="宋体" w:hAnsi="宋体" w:cs="宋体"/>
                <w:color w:val="auto"/>
                <w:szCs w:val="21"/>
                <w:highlight w:val="none"/>
              </w:rPr>
            </w:pPr>
            <w:r>
              <w:rPr>
                <w:rFonts w:hint="eastAsia" w:ascii="宋体" w:hAnsi="宋体" w:cs="宋体"/>
                <w:color w:val="auto"/>
                <w:szCs w:val="21"/>
                <w:highlight w:val="none"/>
                <w:u w:val="single"/>
              </w:rPr>
              <w:t>90日</w:t>
            </w:r>
            <w:r>
              <w:rPr>
                <w:rFonts w:hint="eastAsia" w:ascii="宋体" w:hAnsi="宋体" w:cs="宋体"/>
                <w:color w:val="auto"/>
                <w:szCs w:val="21"/>
                <w:highlight w:val="none"/>
              </w:rPr>
              <w:t>历天。（从投标截止之日算起）</w:t>
            </w:r>
          </w:p>
        </w:tc>
      </w:tr>
      <w:tr w14:paraId="5492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ADACA0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721E02B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评标办法</w:t>
            </w:r>
          </w:p>
        </w:tc>
        <w:tc>
          <w:tcPr>
            <w:tcW w:w="7688" w:type="dxa"/>
            <w:shd w:val="clear" w:color="auto" w:fill="FFFFFF"/>
            <w:vAlign w:val="center"/>
          </w:tcPr>
          <w:p w14:paraId="75405235">
            <w:pPr>
              <w:spacing w:line="360" w:lineRule="auto"/>
              <w:rPr>
                <w:rFonts w:ascii="宋体" w:hAnsi="宋体" w:cs="宋体"/>
                <w:color w:val="auto"/>
                <w:szCs w:val="21"/>
                <w:highlight w:val="none"/>
              </w:rPr>
            </w:pPr>
            <w:r>
              <w:rPr>
                <w:rFonts w:hint="eastAsia" w:ascii="宋体" w:hAnsi="宋体" w:cs="宋体"/>
                <w:color w:val="auto"/>
                <w:szCs w:val="21"/>
                <w:highlight w:val="none"/>
              </w:rPr>
              <w:t>综合评分法</w:t>
            </w:r>
          </w:p>
        </w:tc>
      </w:tr>
      <w:tr w14:paraId="0A94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8906657">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39CE071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付款方式</w:t>
            </w:r>
          </w:p>
        </w:tc>
        <w:tc>
          <w:tcPr>
            <w:tcW w:w="7688" w:type="dxa"/>
            <w:shd w:val="clear" w:color="auto" w:fill="FFFFFF"/>
            <w:vAlign w:val="center"/>
          </w:tcPr>
          <w:p w14:paraId="3F2A02ED">
            <w:pPr>
              <w:spacing w:line="360" w:lineRule="auto"/>
              <w:rPr>
                <w:rFonts w:ascii="宋体" w:hAnsi="宋体" w:cs="宋体"/>
                <w:color w:val="auto"/>
                <w:szCs w:val="21"/>
                <w:highlight w:val="none"/>
              </w:rPr>
            </w:pPr>
            <w:r>
              <w:rPr>
                <w:rFonts w:hint="eastAsia" w:ascii="宋体" w:hAnsi="宋体" w:cs="宋体"/>
                <w:color w:val="auto"/>
                <w:szCs w:val="21"/>
                <w:highlight w:val="none"/>
                <w:lang w:val="en-US" w:eastAsia="zh-CN"/>
              </w:rPr>
              <w:t>在合同签订生效并具备实施条件后20个工作日内，支付合同总金额的80%；运维服务期结束后，根据统一运维考核评价结果按比例支付合同总金额剩余的20%。</w:t>
            </w:r>
          </w:p>
        </w:tc>
      </w:tr>
      <w:tr w14:paraId="4A42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5EFD80C">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5431D26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投标报价</w:t>
            </w:r>
          </w:p>
          <w:p w14:paraId="4A605C1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与相关费用</w:t>
            </w:r>
          </w:p>
        </w:tc>
        <w:tc>
          <w:tcPr>
            <w:tcW w:w="7688" w:type="dxa"/>
            <w:shd w:val="clear" w:color="auto" w:fill="FFFFFF"/>
            <w:vAlign w:val="center"/>
          </w:tcPr>
          <w:p w14:paraId="05231A80">
            <w:pPr>
              <w:spacing w:line="360" w:lineRule="auto"/>
              <w:rPr>
                <w:rFonts w:ascii="宋体" w:hAnsi="宋体" w:cs="宋体"/>
                <w:color w:val="auto"/>
                <w:szCs w:val="21"/>
                <w:highlight w:val="none"/>
              </w:rPr>
            </w:pPr>
            <w:r>
              <w:rPr>
                <w:rFonts w:hint="eastAsia" w:ascii="宋体" w:hAnsi="宋体" w:cs="宋体"/>
                <w:color w:val="auto"/>
                <w:szCs w:val="21"/>
                <w:highlight w:val="none"/>
              </w:rPr>
              <w:t>1.投标人所投报的投标报价为投标人所能承受的整个项目的一次性最终最低合同总价，包括完成本项目工作内容所需的一切费用。合同总价不得超过本项目对应的最高限价。</w:t>
            </w:r>
          </w:p>
          <w:p w14:paraId="2697A297">
            <w:pPr>
              <w:spacing w:line="360" w:lineRule="auto"/>
              <w:rPr>
                <w:rFonts w:ascii="宋体" w:hAnsi="宋体" w:cs="宋体"/>
                <w:color w:val="auto"/>
                <w:szCs w:val="21"/>
                <w:highlight w:val="none"/>
              </w:rPr>
            </w:pPr>
            <w:r>
              <w:rPr>
                <w:rFonts w:hint="eastAsia" w:ascii="宋体" w:hAnsi="宋体" w:cs="宋体"/>
                <w:color w:val="auto"/>
                <w:szCs w:val="21"/>
                <w:highlight w:val="none"/>
              </w:rPr>
              <w:t>2.按国家规定由中标人缴纳的各种税收已包含在投标总价内，由中标人向税务机关缴纳相关费用。</w:t>
            </w:r>
          </w:p>
          <w:p w14:paraId="3FE91BC4">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3.投标人应承担其参加本招标活动自身所发生的费用。</w:t>
            </w:r>
          </w:p>
          <w:p w14:paraId="1849D998">
            <w:pPr>
              <w:spacing w:line="360" w:lineRule="auto"/>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.中标方须缴纳招标代理服务费，招标代理服务收费标准金额为：一次性收费</w:t>
            </w:r>
            <w:r>
              <w:rPr>
                <w:rFonts w:hint="eastAsia" w:ascii="宋体" w:hAnsi="宋体" w:cs="宋体"/>
                <w:color w:val="auto"/>
                <w:szCs w:val="21"/>
                <w:highlight w:val="none"/>
                <w:lang w:val="en-US" w:eastAsia="zh-CN"/>
              </w:rPr>
              <w:t>叁万贰仟捌佰捌拾</w:t>
            </w:r>
            <w:r>
              <w:rPr>
                <w:rFonts w:hint="eastAsia" w:ascii="宋体" w:hAnsi="宋体" w:cs="宋体"/>
                <w:color w:val="auto"/>
                <w:szCs w:val="21"/>
                <w:highlight w:val="none"/>
              </w:rPr>
              <w:t>元整（¥</w:t>
            </w:r>
            <w:r>
              <w:rPr>
                <w:rFonts w:hint="eastAsia" w:ascii="宋体" w:hAnsi="宋体" w:cs="宋体"/>
                <w:color w:val="auto"/>
                <w:szCs w:val="21"/>
                <w:highlight w:val="none"/>
                <w:lang w:val="en-US" w:eastAsia="zh-CN"/>
              </w:rPr>
              <w:t>32880</w:t>
            </w:r>
            <w:r>
              <w:rPr>
                <w:rFonts w:hint="eastAsia" w:ascii="宋体" w:hAnsi="宋体" w:cs="宋体"/>
                <w:color w:val="auto"/>
                <w:szCs w:val="21"/>
                <w:highlight w:val="none"/>
              </w:rPr>
              <w:t>.00）(招标代理服务费包括但不限于招标文件编制费、招标代理费、会务费、</w:t>
            </w:r>
            <w:r>
              <w:rPr>
                <w:rFonts w:hint="eastAsia"/>
                <w:szCs w:val="20"/>
                <w:highlight w:val="none"/>
                <w:lang w:val="en-US" w:eastAsia="zh-CN"/>
              </w:rPr>
              <w:t>专家评审费、</w:t>
            </w:r>
            <w:r>
              <w:rPr>
                <w:rFonts w:hint="eastAsia" w:ascii="宋体" w:hAnsi="宋体" w:cs="宋体"/>
                <w:color w:val="auto"/>
                <w:szCs w:val="21"/>
                <w:highlight w:val="none"/>
              </w:rPr>
              <w:t>差旅费、企业利润、税金等)。支付方式及时间为在中标通知书发出后七日内一次性向采购代理机构付清。</w:t>
            </w:r>
          </w:p>
          <w:p w14:paraId="5CE7CE32">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收款单位名称：浙江天勤信息技术监理有限公司</w:t>
            </w:r>
          </w:p>
          <w:p w14:paraId="0336CC8F">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开户银行：浙江舟山定海海洋农村商业银行股份有限公司新城支行</w:t>
            </w:r>
          </w:p>
          <w:p w14:paraId="39186D44">
            <w:pPr>
              <w:spacing w:line="360" w:lineRule="auto"/>
              <w:rPr>
                <w:highlight w:val="none"/>
              </w:rPr>
            </w:pPr>
            <w:r>
              <w:rPr>
                <w:rFonts w:hint="eastAsia" w:ascii="宋体" w:hAnsi="宋体" w:cs="宋体"/>
                <w:color w:val="auto"/>
                <w:szCs w:val="21"/>
                <w:highlight w:val="none"/>
              </w:rPr>
              <w:t xml:space="preserve">银行账号：201000331660833 </w:t>
            </w:r>
          </w:p>
        </w:tc>
      </w:tr>
      <w:tr w14:paraId="2679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B157C9D">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59A28CE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投标文件的组成</w:t>
            </w:r>
          </w:p>
        </w:tc>
        <w:tc>
          <w:tcPr>
            <w:tcW w:w="7688" w:type="dxa"/>
            <w:shd w:val="clear" w:color="auto" w:fill="FFFFFF"/>
            <w:vAlign w:val="center"/>
          </w:tcPr>
          <w:p w14:paraId="7F13B697">
            <w:pPr>
              <w:spacing w:line="360" w:lineRule="auto"/>
              <w:rPr>
                <w:rFonts w:ascii="宋体" w:hAnsi="宋体" w:cs="宋体"/>
                <w:color w:val="auto"/>
                <w:szCs w:val="21"/>
                <w:highlight w:val="none"/>
              </w:rPr>
            </w:pPr>
            <w:r>
              <w:rPr>
                <w:rFonts w:hint="eastAsia" w:ascii="宋体" w:hAnsi="宋体" w:cs="宋体"/>
                <w:color w:val="auto"/>
                <w:szCs w:val="21"/>
                <w:highlight w:val="none"/>
              </w:rPr>
              <w:t>本项目实行网上投标。</w:t>
            </w:r>
          </w:p>
          <w:p w14:paraId="71580707">
            <w:pPr>
              <w:spacing w:line="360" w:lineRule="auto"/>
              <w:rPr>
                <w:rFonts w:ascii="宋体" w:hAnsi="宋体" w:cs="宋体"/>
                <w:color w:val="auto"/>
                <w:szCs w:val="21"/>
                <w:highlight w:val="none"/>
              </w:rPr>
            </w:pPr>
            <w:r>
              <w:rPr>
                <w:rFonts w:hint="eastAsia" w:ascii="宋体" w:hAnsi="宋体" w:cs="宋体"/>
                <w:color w:val="auto"/>
                <w:szCs w:val="21"/>
                <w:highlight w:val="none"/>
              </w:rPr>
              <w:t>投标人应准备电子投标文件、以介质存储的数据电文形式的备份投标文件：</w:t>
            </w:r>
          </w:p>
          <w:p w14:paraId="10B3A3CC">
            <w:pPr>
              <w:spacing w:line="360" w:lineRule="auto"/>
              <w:rPr>
                <w:rFonts w:ascii="宋体" w:hAnsi="宋体" w:cs="宋体"/>
                <w:color w:val="auto"/>
                <w:szCs w:val="21"/>
                <w:highlight w:val="none"/>
              </w:rPr>
            </w:pPr>
            <w:r>
              <w:rPr>
                <w:rFonts w:hint="eastAsia" w:ascii="宋体" w:hAnsi="宋体" w:cs="宋体"/>
                <w:color w:val="auto"/>
                <w:szCs w:val="21"/>
                <w:highlight w:val="none"/>
              </w:rPr>
              <w:t>（1）电子投标文件，按政采云供应商项目采购-电子招投标操作指南及本招标文件要求制作，加密并递交。</w:t>
            </w:r>
          </w:p>
          <w:p w14:paraId="0A978FFC">
            <w:pPr>
              <w:pStyle w:val="13"/>
              <w:spacing w:after="0" w:line="360" w:lineRule="auto"/>
              <w:rPr>
                <w:rFonts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（2）以介质存储的数据电文形式的备份投标文件，按政采云供应商项目采购-电子招投标操作指南中制作的电子投标文件，以DVD光盘或U盘形式提供。数量为1份。</w:t>
            </w:r>
          </w:p>
        </w:tc>
      </w:tr>
      <w:tr w14:paraId="4CD5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E23695F">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6BAAAFF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开标地点</w:t>
            </w:r>
          </w:p>
        </w:tc>
        <w:tc>
          <w:tcPr>
            <w:tcW w:w="7688" w:type="dxa"/>
            <w:shd w:val="clear" w:color="auto" w:fill="FFFFFF"/>
            <w:vAlign w:val="center"/>
          </w:tcPr>
          <w:p w14:paraId="4ED4856C">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岱山县高亭镇星河路250号3楼（交通大楼裙楼3楼）</w:t>
            </w:r>
          </w:p>
        </w:tc>
      </w:tr>
      <w:tr w14:paraId="1B40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8B285CB">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val="en-US" w:eastAsia="zh-CN"/>
              </w:rPr>
            </w:pPr>
          </w:p>
        </w:tc>
        <w:tc>
          <w:tcPr>
            <w:tcW w:w="1268" w:type="dxa"/>
            <w:shd w:val="clear" w:color="auto" w:fill="E0E0E0"/>
            <w:vAlign w:val="center"/>
          </w:tcPr>
          <w:p w14:paraId="2B5DB3E4">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投标文件的递交</w:t>
            </w:r>
          </w:p>
        </w:tc>
        <w:tc>
          <w:tcPr>
            <w:tcW w:w="7688" w:type="dxa"/>
            <w:shd w:val="clear" w:color="auto" w:fill="FFFFFF"/>
            <w:vAlign w:val="center"/>
          </w:tcPr>
          <w:p w14:paraId="7E83358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人应当在投标截止时间前完成电子投标文件的传输递交，并可以补充、修改或者撤回电子投标文件。补充或者修改电子投标文件的，应当先行撤回原文件，补充、修改后重新传输递交。投标截止时间前未完成传输的，视为撤回投标文件。投标、响应截止时间后送达的投标、响应文件，将被政采云平台拒收。</w:t>
            </w:r>
          </w:p>
          <w:p w14:paraId="58622FC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投标人将备份投标文件于</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17</w:t>
            </w:r>
            <w:r>
              <w:rPr>
                <w:rFonts w:hint="eastAsia" w:ascii="宋体" w:hAnsi="宋体" w:cs="宋体"/>
                <w:color w:val="auto"/>
                <w:szCs w:val="21"/>
                <w:highlight w:val="none"/>
              </w:rPr>
              <w:t>:00（北京时间）前通过邮寄或派人递送的方式送交到采购代理机构处（地址：</w:t>
            </w:r>
            <w:r>
              <w:rPr>
                <w:rFonts w:hint="eastAsia" w:ascii="宋体" w:hAnsi="宋体" w:cs="宋体"/>
                <w:color w:val="auto"/>
                <w:szCs w:val="21"/>
                <w:highlight w:val="none"/>
                <w:lang w:eastAsia="zh-CN"/>
              </w:rPr>
              <w:t>浙江省舟山市定海区港岛路98号高智大厦1303室</w:t>
            </w:r>
            <w:r>
              <w:rPr>
                <w:rFonts w:hint="eastAsia" w:ascii="宋体" w:hAnsi="宋体" w:cs="宋体"/>
                <w:color w:val="auto"/>
                <w:szCs w:val="21"/>
                <w:highlight w:val="none"/>
              </w:rPr>
              <w:t>；联系人：</w:t>
            </w:r>
            <w:r>
              <w:rPr>
                <w:rFonts w:hint="eastAsia" w:ascii="宋体" w:hAnsi="宋体" w:cs="宋体"/>
                <w:color w:val="auto"/>
                <w:szCs w:val="21"/>
                <w:highlight w:val="none"/>
                <w:lang w:eastAsia="zh-CN"/>
              </w:rPr>
              <w:t>陈佳琪</w:t>
            </w:r>
            <w:r>
              <w:rPr>
                <w:rFonts w:hint="eastAsia" w:ascii="宋体" w:hAnsi="宋体" w:cs="宋体"/>
                <w:color w:val="auto"/>
                <w:szCs w:val="21"/>
                <w:highlight w:val="none"/>
              </w:rPr>
              <w:t>；联系方式：</w:t>
            </w:r>
            <w:r>
              <w:rPr>
                <w:rFonts w:hint="eastAsia" w:ascii="宋体" w:hAnsi="宋体" w:cs="宋体"/>
                <w:color w:val="auto"/>
                <w:szCs w:val="21"/>
                <w:highlight w:val="none"/>
                <w:lang w:eastAsia="zh-CN"/>
              </w:rPr>
              <w:t>18768052717</w:t>
            </w:r>
            <w:r>
              <w:rPr>
                <w:rFonts w:hint="eastAsia" w:ascii="宋体" w:hAnsi="宋体" w:cs="宋体"/>
                <w:color w:val="auto"/>
                <w:szCs w:val="21"/>
                <w:highlight w:val="none"/>
              </w:rPr>
              <w:t>），也可以在开标时间前送至开标地点，未按时送达的自行承担风险。备份投标文件须密封完好，并注明投标人单位名称。投标人未按规定递交的备份投标文件，采购人有权拒收。</w:t>
            </w:r>
          </w:p>
          <w:p w14:paraId="18D70E9C">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投标人递交备份投标文件时，如出现下列情况之一的，将被拒收：</w:t>
            </w:r>
          </w:p>
          <w:p w14:paraId="600BBA16">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1、未按规定密封或标记的投标文件；</w:t>
            </w:r>
          </w:p>
          <w:p w14:paraId="29FF7897">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2、由于包装不妥，在送交途中严重破损或失散的；</w:t>
            </w:r>
          </w:p>
          <w:p w14:paraId="4E199D2F">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3、超过投标截止时间送达的。</w:t>
            </w:r>
          </w:p>
          <w:p w14:paraId="2B8FACD4">
            <w:pPr>
              <w:autoSpaceDE w:val="0"/>
              <w:autoSpaceDN w:val="0"/>
              <w:snapToGrid w:val="0"/>
              <w:spacing w:line="360" w:lineRule="auto"/>
              <w:ind w:firstLine="420" w:firstLineChars="200"/>
              <w:jc w:val="left"/>
              <w:textAlignment w:val="bottom"/>
              <w:rPr>
                <w:rFonts w:ascii="宋体" w:hAnsi="宋体" w:cs="宋体"/>
                <w:color w:val="auto"/>
                <w:szCs w:val="21"/>
                <w:highlight w:val="none"/>
              </w:rPr>
            </w:pPr>
            <w:r>
              <w:rPr>
                <w:rFonts w:hint="eastAsia" w:ascii="宋体" w:hAnsi="宋体" w:cs="宋体"/>
                <w:color w:val="auto"/>
                <w:szCs w:val="21"/>
                <w:highlight w:val="none"/>
              </w:rPr>
              <w:t>4、仅提供备份投标文件的。</w:t>
            </w:r>
          </w:p>
          <w:p w14:paraId="43E44B87">
            <w:pPr>
              <w:spacing w:line="360" w:lineRule="auto"/>
              <w:ind w:firstLine="420" w:firstLineChars="200"/>
              <w:rPr>
                <w:rFonts w:ascii="宋体" w:hAnsi="宋体" w:cs="宋体"/>
                <w:b/>
                <w:color w:val="auto"/>
                <w:kern w:val="0"/>
                <w:szCs w:val="21"/>
                <w:highlight w:val="none"/>
              </w:rPr>
            </w:pPr>
            <w:r>
              <w:rPr>
                <w:rFonts w:hint="eastAsia" w:ascii="宋体" w:hAnsi="宋体" w:cs="宋体"/>
                <w:color w:val="auto"/>
                <w:szCs w:val="21"/>
                <w:highlight w:val="none"/>
              </w:rPr>
              <w:t>当发生解密失败或未按时解密的，投标人提供了备份投标文件的，以备份投标文件为依据，否则视为投标文件撤回。投标文件已按时解密的，备份投标文件自动失效。</w:t>
            </w:r>
          </w:p>
        </w:tc>
      </w:tr>
      <w:tr w14:paraId="2941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9E0BA01">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2C88B1B3">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履约保证金</w:t>
            </w:r>
          </w:p>
        </w:tc>
        <w:tc>
          <w:tcPr>
            <w:tcW w:w="7688" w:type="dxa"/>
            <w:shd w:val="clear" w:color="auto" w:fill="FFFFFF"/>
            <w:vAlign w:val="center"/>
          </w:tcPr>
          <w:p w14:paraId="257815A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721E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192D85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195EEFA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投标文件提交截止时间及开标时间</w:t>
            </w:r>
          </w:p>
        </w:tc>
        <w:tc>
          <w:tcPr>
            <w:tcW w:w="7688" w:type="dxa"/>
            <w:shd w:val="clear" w:color="auto" w:fill="FFFFFF"/>
            <w:vAlign w:val="center"/>
          </w:tcPr>
          <w:p w14:paraId="1A5EE7D4">
            <w:pPr>
              <w:spacing w:line="360" w:lineRule="auto"/>
              <w:jc w:val="left"/>
              <w:rPr>
                <w:rFonts w:ascii="宋体" w:hAnsi="宋体" w:cs="宋体"/>
                <w:b/>
                <w:color w:val="auto"/>
                <w:szCs w:val="21"/>
                <w:highlight w:val="none"/>
              </w:rPr>
            </w:pPr>
            <w:r>
              <w:rPr>
                <w:rFonts w:hint="eastAsia" w:ascii="宋体" w:hAnsi="宋体" w:cs="宋体"/>
                <w:b/>
                <w:color w:val="auto"/>
                <w:kern w:val="0"/>
                <w:szCs w:val="21"/>
                <w:highlight w:val="none"/>
                <w:lang w:eastAsia="zh-CN"/>
              </w:rPr>
              <w:t>202</w:t>
            </w:r>
            <w:r>
              <w:rPr>
                <w:rFonts w:hint="eastAsia" w:ascii="宋体" w:hAnsi="宋体" w:cs="宋体"/>
                <w:b/>
                <w:color w:val="auto"/>
                <w:kern w:val="0"/>
                <w:szCs w:val="21"/>
                <w:highlight w:val="none"/>
                <w:lang w:val="en-US" w:eastAsia="zh-CN"/>
              </w:rPr>
              <w:t>5</w:t>
            </w:r>
            <w:r>
              <w:rPr>
                <w:rFonts w:hint="eastAsia" w:ascii="宋体" w:hAnsi="宋体" w:cs="宋体"/>
                <w:b/>
                <w:color w:val="auto"/>
                <w:kern w:val="0"/>
                <w:szCs w:val="21"/>
                <w:highlight w:val="none"/>
                <w:lang w:eastAsia="zh-CN"/>
              </w:rPr>
              <w:t>年</w:t>
            </w:r>
            <w:r>
              <w:rPr>
                <w:rFonts w:hint="eastAsia" w:ascii="宋体" w:hAnsi="宋体" w:cs="宋体"/>
                <w:b/>
                <w:color w:val="auto"/>
                <w:kern w:val="0"/>
                <w:szCs w:val="21"/>
                <w:highlight w:val="none"/>
                <w:lang w:val="en-US" w:eastAsia="zh-CN"/>
              </w:rPr>
              <w:t>1</w:t>
            </w:r>
            <w:r>
              <w:rPr>
                <w:rFonts w:hint="eastAsia" w:ascii="宋体" w:hAnsi="宋体" w:cs="宋体"/>
                <w:b/>
                <w:color w:val="auto"/>
                <w:kern w:val="0"/>
                <w:szCs w:val="21"/>
                <w:highlight w:val="none"/>
                <w:lang w:eastAsia="zh-CN"/>
              </w:rPr>
              <w:t>月</w:t>
            </w:r>
            <w:r>
              <w:rPr>
                <w:rFonts w:hint="eastAsia" w:ascii="宋体" w:hAnsi="宋体" w:cs="宋体"/>
                <w:b/>
                <w:color w:val="auto"/>
                <w:kern w:val="0"/>
                <w:szCs w:val="21"/>
                <w:highlight w:val="none"/>
                <w:lang w:val="en-US" w:eastAsia="zh-CN"/>
              </w:rPr>
              <w:t>2</w:t>
            </w:r>
            <w:r>
              <w:rPr>
                <w:rFonts w:hint="eastAsia" w:ascii="宋体" w:hAnsi="宋体" w:cs="宋体"/>
                <w:b/>
                <w:color w:val="auto"/>
                <w:kern w:val="0"/>
                <w:szCs w:val="21"/>
                <w:highlight w:val="none"/>
                <w:lang w:eastAsia="zh-CN"/>
              </w:rPr>
              <w:t>日14:30</w:t>
            </w:r>
            <w:r>
              <w:rPr>
                <w:rFonts w:hint="eastAsia" w:ascii="宋体" w:hAnsi="宋体" w:cs="宋体"/>
                <w:b/>
                <w:color w:val="auto"/>
                <w:szCs w:val="21"/>
                <w:highlight w:val="none"/>
              </w:rPr>
              <w:t>（北京时间）</w:t>
            </w:r>
          </w:p>
        </w:tc>
      </w:tr>
      <w:tr w14:paraId="6EB6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blCellSpacing w:w="7" w:type="dxa"/>
        </w:trPr>
        <w:tc>
          <w:tcPr>
            <w:tcW w:w="577" w:type="dxa"/>
            <w:vMerge w:val="restart"/>
            <w:shd w:val="clear" w:color="auto" w:fill="E0E0E0"/>
            <w:vAlign w:val="center"/>
          </w:tcPr>
          <w:p w14:paraId="12046164">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vMerge w:val="restart"/>
            <w:shd w:val="clear" w:color="auto" w:fill="E0E0E0"/>
            <w:vAlign w:val="center"/>
          </w:tcPr>
          <w:p w14:paraId="667484C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中小企业</w:t>
            </w:r>
          </w:p>
          <w:p w14:paraId="55EB5B7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扶持政策</w:t>
            </w:r>
          </w:p>
        </w:tc>
        <w:tc>
          <w:tcPr>
            <w:tcW w:w="7688" w:type="dxa"/>
            <w:shd w:val="clear" w:color="auto" w:fill="FFFFFF"/>
            <w:vAlign w:val="center"/>
          </w:tcPr>
          <w:p w14:paraId="279908A5">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本项目为部分预留份额面向中小企业采购。</w:t>
            </w:r>
          </w:p>
        </w:tc>
      </w:tr>
      <w:tr w14:paraId="14E9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8" w:hRule="atLeast"/>
          <w:tblCellSpacing w:w="7" w:type="dxa"/>
        </w:trPr>
        <w:tc>
          <w:tcPr>
            <w:tcW w:w="577" w:type="dxa"/>
            <w:vMerge w:val="continue"/>
            <w:shd w:val="clear" w:color="auto" w:fill="E0E0E0"/>
            <w:vAlign w:val="center"/>
          </w:tcPr>
          <w:p w14:paraId="76D29799">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306BE96F">
            <w:pPr>
              <w:spacing w:line="360" w:lineRule="auto"/>
              <w:jc w:val="center"/>
              <w:rPr>
                <w:rFonts w:ascii="宋体" w:hAnsi="宋体" w:cs="宋体"/>
                <w:b/>
                <w:color w:val="auto"/>
                <w:szCs w:val="21"/>
                <w:highlight w:val="none"/>
              </w:rPr>
            </w:pPr>
          </w:p>
        </w:tc>
        <w:tc>
          <w:tcPr>
            <w:tcW w:w="7688" w:type="dxa"/>
            <w:shd w:val="clear" w:color="auto" w:fill="FFFFFF"/>
            <w:vAlign w:val="center"/>
          </w:tcPr>
          <w:p w14:paraId="5F3A601A">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本项目</w:t>
            </w:r>
            <w:r>
              <w:rPr>
                <w:rFonts w:hint="eastAsia" w:ascii="宋体" w:hAnsi="宋体" w:cs="宋体"/>
                <w:b/>
                <w:color w:val="auto"/>
                <w:kern w:val="0"/>
                <w:szCs w:val="21"/>
                <w:highlight w:val="none"/>
                <w:lang w:val="en-US" w:eastAsia="zh-CN"/>
              </w:rPr>
              <w:t>不</w:t>
            </w:r>
            <w:r>
              <w:rPr>
                <w:rFonts w:hint="eastAsia" w:ascii="宋体" w:hAnsi="宋体" w:cs="宋体"/>
                <w:b/>
                <w:color w:val="auto"/>
                <w:kern w:val="0"/>
                <w:szCs w:val="21"/>
                <w:highlight w:val="none"/>
              </w:rPr>
              <w:t>接受联合体投标。</w:t>
            </w:r>
          </w:p>
        </w:tc>
      </w:tr>
      <w:tr w14:paraId="7F14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vMerge w:val="continue"/>
            <w:shd w:val="clear" w:color="auto" w:fill="E0E0E0"/>
            <w:vAlign w:val="center"/>
          </w:tcPr>
          <w:p w14:paraId="40F154D7">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97BB674">
            <w:pPr>
              <w:spacing w:line="360" w:lineRule="auto"/>
              <w:jc w:val="center"/>
              <w:rPr>
                <w:rFonts w:ascii="宋体" w:hAnsi="宋体" w:cs="宋体"/>
                <w:b/>
                <w:color w:val="auto"/>
                <w:szCs w:val="21"/>
                <w:highlight w:val="none"/>
              </w:rPr>
            </w:pPr>
          </w:p>
        </w:tc>
        <w:tc>
          <w:tcPr>
            <w:tcW w:w="7688" w:type="dxa"/>
            <w:shd w:val="clear" w:color="auto" w:fill="FFFFFF"/>
            <w:vAlign w:val="center"/>
          </w:tcPr>
          <w:p w14:paraId="4F7F20FC">
            <w:pPr>
              <w:spacing w:line="300" w:lineRule="auto"/>
              <w:jc w:val="left"/>
              <w:rPr>
                <w:rFonts w:hint="default" w:ascii="宋体" w:hAnsi="宋体" w:eastAsia="宋体" w:cs="宋体"/>
                <w:b/>
                <w:color w:val="auto"/>
                <w:kern w:val="0"/>
                <w:szCs w:val="21"/>
                <w:highlight w:val="none"/>
                <w:lang w:val="en-US" w:eastAsia="zh-CN"/>
              </w:rPr>
            </w:pPr>
            <w:r>
              <w:rPr>
                <w:rFonts w:hint="eastAsia" w:ascii="宋体" w:hAnsi="宋体" w:cs="宋体"/>
                <w:b/>
                <w:bCs/>
                <w:color w:val="auto"/>
                <w:szCs w:val="21"/>
                <w:highlight w:val="none"/>
              </w:rPr>
              <w:t>本项目不允许转包</w:t>
            </w:r>
            <w:r>
              <w:rPr>
                <w:rFonts w:hint="eastAsia" w:ascii="宋体" w:hAnsi="宋体" w:cs="宋体"/>
                <w:b/>
                <w:bCs/>
                <w:color w:val="auto"/>
                <w:szCs w:val="21"/>
                <w:highlight w:val="none"/>
                <w:lang w:val="en-US" w:eastAsia="zh-CN"/>
              </w:rPr>
              <w:t>。</w:t>
            </w:r>
          </w:p>
        </w:tc>
      </w:tr>
      <w:tr w14:paraId="3576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27" w:hRule="atLeast"/>
          <w:tblCellSpacing w:w="7" w:type="dxa"/>
        </w:trPr>
        <w:tc>
          <w:tcPr>
            <w:tcW w:w="577" w:type="dxa"/>
            <w:vMerge w:val="continue"/>
            <w:shd w:val="clear" w:color="auto" w:fill="E0E0E0"/>
            <w:vAlign w:val="center"/>
          </w:tcPr>
          <w:p w14:paraId="7D683D18">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B9A966E">
            <w:pPr>
              <w:spacing w:line="360" w:lineRule="auto"/>
              <w:jc w:val="center"/>
              <w:rPr>
                <w:rFonts w:ascii="宋体" w:hAnsi="宋体" w:cs="宋体"/>
                <w:b/>
                <w:color w:val="auto"/>
                <w:szCs w:val="21"/>
                <w:highlight w:val="none"/>
              </w:rPr>
            </w:pPr>
          </w:p>
        </w:tc>
        <w:tc>
          <w:tcPr>
            <w:tcW w:w="7688" w:type="dxa"/>
            <w:shd w:val="clear" w:color="auto" w:fill="FFFFFF"/>
            <w:vAlign w:val="center"/>
          </w:tcPr>
          <w:p w14:paraId="1611A88C">
            <w:pPr>
              <w:spacing w:line="360" w:lineRule="auto"/>
              <w:jc w:val="left"/>
              <w:rPr>
                <w:rFonts w:hint="eastAsia" w:ascii="宋体" w:hAnsi="宋体" w:eastAsia="宋体" w:cs="宋体"/>
                <w:b/>
                <w:color w:val="auto"/>
                <w:kern w:val="0"/>
                <w:szCs w:val="21"/>
                <w:highlight w:val="none"/>
                <w:lang w:val="en-US" w:eastAsia="zh-CN"/>
              </w:rPr>
            </w:pPr>
            <w:r>
              <w:rPr>
                <w:rFonts w:hint="eastAsia" w:ascii="宋体" w:hAnsi="宋体" w:cs="宋体"/>
                <w:b/>
                <w:color w:val="auto"/>
                <w:kern w:val="0"/>
                <w:szCs w:val="21"/>
                <w:highlight w:val="none"/>
              </w:rPr>
              <w:t>本项目采购标的对应的中小企业划分标准所属行业：</w:t>
            </w:r>
            <w:r>
              <w:rPr>
                <w:rFonts w:hint="eastAsia" w:ascii="宋体" w:hAnsi="宋体" w:cs="宋体"/>
                <w:b/>
                <w:color w:val="auto"/>
                <w:kern w:val="0"/>
                <w:szCs w:val="21"/>
                <w:highlight w:val="none"/>
                <w:lang w:val="en-US" w:eastAsia="zh-CN"/>
              </w:rPr>
              <w:t>软件和信息技术服务业</w:t>
            </w:r>
          </w:p>
        </w:tc>
      </w:tr>
      <w:tr w14:paraId="6C5A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2" w:hRule="atLeast"/>
          <w:tblCellSpacing w:w="7" w:type="dxa"/>
        </w:trPr>
        <w:tc>
          <w:tcPr>
            <w:tcW w:w="577" w:type="dxa"/>
            <w:vMerge w:val="continue"/>
            <w:shd w:val="clear" w:color="auto" w:fill="E0E0E0"/>
            <w:vAlign w:val="center"/>
          </w:tcPr>
          <w:p w14:paraId="3B330041">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38C6E788">
            <w:pPr>
              <w:spacing w:line="360" w:lineRule="auto"/>
              <w:jc w:val="center"/>
              <w:rPr>
                <w:rFonts w:ascii="宋体" w:hAnsi="宋体" w:cs="宋体"/>
                <w:b/>
                <w:color w:val="auto"/>
                <w:szCs w:val="21"/>
                <w:highlight w:val="none"/>
              </w:rPr>
            </w:pPr>
          </w:p>
        </w:tc>
        <w:tc>
          <w:tcPr>
            <w:tcW w:w="7688" w:type="dxa"/>
            <w:shd w:val="clear" w:color="auto" w:fill="FFFFFF"/>
            <w:vAlign w:val="center"/>
          </w:tcPr>
          <w:p w14:paraId="6C9B2112">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w:t>
            </w:r>
            <w:r>
              <w:rPr>
                <w:rFonts w:hint="eastAsia" w:ascii="宋体" w:hAnsi="宋体" w:cs="宋体"/>
                <w:b/>
                <w:color w:val="auto"/>
                <w:kern w:val="0"/>
                <w:szCs w:val="21"/>
                <w:highlight w:val="none"/>
                <w:lang w:val="en-US" w:eastAsia="zh-CN"/>
              </w:rPr>
              <w:t>项目为服务类</w:t>
            </w:r>
            <w:r>
              <w:rPr>
                <w:rFonts w:hint="eastAsia" w:ascii="宋体" w:hAnsi="宋体" w:cs="宋体"/>
                <w:b/>
                <w:color w:val="auto"/>
                <w:kern w:val="0"/>
                <w:szCs w:val="21"/>
                <w:highlight w:val="none"/>
              </w:rPr>
              <w:t>采购项目。</w:t>
            </w:r>
          </w:p>
        </w:tc>
      </w:tr>
      <w:tr w14:paraId="195B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vMerge w:val="continue"/>
            <w:shd w:val="clear" w:color="auto" w:fill="E0E0E0"/>
            <w:vAlign w:val="center"/>
          </w:tcPr>
          <w:p w14:paraId="2AA0E70B">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E0A3143">
            <w:pPr>
              <w:spacing w:line="360" w:lineRule="auto"/>
              <w:jc w:val="center"/>
              <w:rPr>
                <w:rFonts w:ascii="宋体" w:hAnsi="宋体" w:cs="宋体"/>
                <w:b/>
                <w:color w:val="auto"/>
                <w:szCs w:val="21"/>
                <w:highlight w:val="none"/>
              </w:rPr>
            </w:pPr>
          </w:p>
        </w:tc>
        <w:tc>
          <w:tcPr>
            <w:tcW w:w="7688" w:type="dxa"/>
            <w:shd w:val="clear" w:color="auto" w:fill="FFFFFF"/>
            <w:vAlign w:val="center"/>
          </w:tcPr>
          <w:p w14:paraId="10B299B7">
            <w:pPr>
              <w:spacing w:line="360" w:lineRule="auto"/>
              <w:jc w:val="left"/>
              <w:rPr>
                <w:rFonts w:hint="eastAsia" w:ascii="宋体" w:hAnsi="宋体" w:cs="宋体"/>
                <w:b/>
                <w:kern w:val="0"/>
                <w:szCs w:val="21"/>
              </w:rPr>
            </w:pPr>
            <w:r>
              <w:rPr>
                <w:rFonts w:hint="eastAsia" w:ascii="宋体" w:hAnsi="宋体" w:cs="宋体"/>
                <w:b/>
                <w:kern w:val="0"/>
                <w:szCs w:val="21"/>
              </w:rPr>
              <w:t>一、根据《政府采购促进中小企业发展管理办法》（财库[2020]46号）规定：</w:t>
            </w:r>
          </w:p>
          <w:p w14:paraId="4D10E9C5">
            <w:pPr>
              <w:spacing w:line="360" w:lineRule="auto"/>
              <w:jc w:val="left"/>
              <w:rPr>
                <w:rFonts w:hint="eastAsia" w:ascii="宋体" w:hAnsi="宋体" w:cs="宋体"/>
                <w:bCs/>
                <w:kern w:val="0"/>
                <w:szCs w:val="21"/>
              </w:rPr>
            </w:pPr>
            <w:r>
              <w:rPr>
                <w:rFonts w:hint="eastAsia" w:ascii="宋体" w:hAnsi="宋体" w:cs="宋体"/>
                <w:bCs/>
                <w:kern w:val="0"/>
                <w:szCs w:val="21"/>
              </w:rPr>
              <w:t xml:space="preserve">1、本办法所称中小企业，是指在中华人民共和国境内依法设立，依据国务院批准的中小企业划分标准确定的中型企业、小型企业和微型企业，但与大企业的负责人为同一人，或者与大企业存在直接控股、管理关系的除外。 </w:t>
            </w:r>
          </w:p>
          <w:p w14:paraId="4041A4C5">
            <w:pPr>
              <w:spacing w:line="360" w:lineRule="auto"/>
              <w:jc w:val="left"/>
              <w:rPr>
                <w:rFonts w:hint="eastAsia" w:ascii="宋体" w:hAnsi="宋体" w:cs="宋体"/>
                <w:bCs/>
                <w:kern w:val="0"/>
                <w:szCs w:val="21"/>
              </w:rPr>
            </w:pPr>
            <w:r>
              <w:rPr>
                <w:rFonts w:hint="eastAsia" w:ascii="宋体" w:hAnsi="宋体" w:cs="宋体"/>
                <w:bCs/>
                <w:kern w:val="0"/>
                <w:szCs w:val="21"/>
              </w:rPr>
              <w:t>符合中小企业划分标准的个体工商户，在政府采购活动中视同中小企业。</w:t>
            </w:r>
          </w:p>
          <w:p w14:paraId="45E82895">
            <w:pPr>
              <w:spacing w:line="360" w:lineRule="auto"/>
              <w:jc w:val="left"/>
              <w:rPr>
                <w:rFonts w:hint="eastAsia" w:ascii="宋体" w:hAnsi="宋体" w:cs="宋体"/>
                <w:bCs/>
                <w:kern w:val="0"/>
                <w:szCs w:val="21"/>
              </w:rPr>
            </w:pPr>
            <w:r>
              <w:rPr>
                <w:rFonts w:hint="eastAsia" w:ascii="宋体" w:hAnsi="宋体" w:cs="宋体"/>
                <w:bCs/>
                <w:kern w:val="0"/>
                <w:szCs w:val="21"/>
              </w:rPr>
              <w:t>2、在政府采购活动中，供应商提供的货物、工程或者服务符合下列情形的，享受本办法规定的中小企业扶持政策：</w:t>
            </w:r>
          </w:p>
          <w:p w14:paraId="73B1794D">
            <w:pPr>
              <w:spacing w:line="360" w:lineRule="auto"/>
              <w:jc w:val="left"/>
              <w:rPr>
                <w:rFonts w:hint="eastAsia" w:ascii="宋体" w:hAnsi="宋体" w:cs="宋体"/>
                <w:bCs/>
                <w:kern w:val="0"/>
                <w:szCs w:val="21"/>
              </w:rPr>
            </w:pPr>
            <w:r>
              <w:rPr>
                <w:rFonts w:hint="eastAsia" w:ascii="宋体" w:hAnsi="宋体" w:cs="宋体"/>
                <w:bCs/>
                <w:kern w:val="0"/>
                <w:szCs w:val="21"/>
              </w:rPr>
              <w:t>（1）在货物采购项目中，货物由中小企业制造，即货物由中小企业生产且使用该中小企业商号或者注册商标；</w:t>
            </w:r>
          </w:p>
          <w:p w14:paraId="06C0B4EA">
            <w:pPr>
              <w:spacing w:line="360" w:lineRule="auto"/>
              <w:jc w:val="left"/>
              <w:rPr>
                <w:rFonts w:hint="eastAsia" w:ascii="宋体" w:hAnsi="宋体" w:cs="宋体"/>
                <w:bCs/>
                <w:kern w:val="0"/>
                <w:szCs w:val="21"/>
              </w:rPr>
            </w:pPr>
            <w:r>
              <w:rPr>
                <w:rFonts w:hint="eastAsia" w:ascii="宋体" w:hAnsi="宋体" w:cs="宋体"/>
                <w:bCs/>
                <w:kern w:val="0"/>
                <w:szCs w:val="21"/>
              </w:rPr>
              <w:t xml:space="preserve">（2）在工程采购项目中，工程由中小企业承建，即工程施工单位为中小企业； </w:t>
            </w:r>
          </w:p>
          <w:p w14:paraId="62997251">
            <w:pPr>
              <w:spacing w:line="360" w:lineRule="auto"/>
              <w:jc w:val="left"/>
              <w:rPr>
                <w:rFonts w:hint="eastAsia" w:ascii="宋体" w:hAnsi="宋体" w:cs="宋体"/>
                <w:bCs/>
                <w:kern w:val="0"/>
                <w:szCs w:val="21"/>
              </w:rPr>
            </w:pPr>
            <w:r>
              <w:rPr>
                <w:rFonts w:hint="eastAsia" w:ascii="宋体" w:hAnsi="宋体" w:cs="宋体"/>
                <w:bCs/>
                <w:kern w:val="0"/>
                <w:szCs w:val="21"/>
              </w:rPr>
              <w:t xml:space="preserve">（3）在服务采购项目中，服务由中小企业承接，即提供服务的人员为中小企业依照《中华人民共和国劳动合同法》订立劳动合同的从业人员。 </w:t>
            </w:r>
          </w:p>
          <w:p w14:paraId="50776491">
            <w:pPr>
              <w:spacing w:line="360" w:lineRule="auto"/>
              <w:jc w:val="left"/>
              <w:rPr>
                <w:rFonts w:hint="eastAsia" w:ascii="宋体" w:hAnsi="宋体" w:cs="宋体"/>
                <w:bCs/>
                <w:kern w:val="0"/>
                <w:szCs w:val="21"/>
              </w:rPr>
            </w:pPr>
            <w:r>
              <w:rPr>
                <w:rFonts w:hint="eastAsia" w:ascii="宋体" w:hAnsi="宋体" w:cs="宋体"/>
                <w:bCs/>
                <w:kern w:val="0"/>
                <w:szCs w:val="21"/>
              </w:rPr>
              <w:t>在货物采购项目中，供应商提供的货物既有中小企业制造货物，也有大型企业制造货物的，不享受本办法规定的中小企业扶持政策。</w:t>
            </w:r>
          </w:p>
          <w:p w14:paraId="2A32ED9D">
            <w:pPr>
              <w:spacing w:line="360" w:lineRule="auto"/>
              <w:jc w:val="left"/>
              <w:rPr>
                <w:rFonts w:hint="eastAsia" w:ascii="宋体" w:hAnsi="宋体" w:cs="宋体"/>
                <w:bCs/>
                <w:kern w:val="0"/>
                <w:szCs w:val="21"/>
              </w:rPr>
            </w:pPr>
            <w:r>
              <w:rPr>
                <w:rFonts w:hint="eastAsia" w:ascii="宋体" w:hAnsi="宋体" w:cs="宋体"/>
                <w:bCs/>
                <w:kern w:val="0"/>
                <w:szCs w:val="21"/>
              </w:rPr>
              <w:t>3、在政府采购活动中，监狱企业、残疾人福利性单位视同小型、微型企业，享受本办法规定的中小企业扶持政策；监狱企业、残疾人福利性单位属于小型、微型企业的，不重复享受政策。</w:t>
            </w:r>
          </w:p>
          <w:p w14:paraId="731AB1F4">
            <w:pPr>
              <w:spacing w:line="360" w:lineRule="auto"/>
              <w:jc w:val="left"/>
              <w:rPr>
                <w:rFonts w:ascii="宋体" w:hAnsi="宋体" w:cs="宋体"/>
                <w:b/>
                <w:color w:val="auto"/>
                <w:kern w:val="0"/>
                <w:szCs w:val="21"/>
                <w:highlight w:val="none"/>
              </w:rPr>
            </w:pPr>
            <w:r>
              <w:rPr>
                <w:rFonts w:hint="eastAsia" w:ascii="宋体" w:hAnsi="宋体" w:cs="宋体"/>
                <w:b/>
                <w:kern w:val="0"/>
                <w:szCs w:val="21"/>
              </w:rPr>
              <w:t>二、本项目中小企业扶持政策：</w:t>
            </w:r>
            <w:r>
              <w:rPr>
                <w:rFonts w:hint="eastAsia" w:ascii="宋体" w:hAnsi="宋体" w:cs="宋体"/>
                <w:color w:val="000000"/>
                <w:szCs w:val="21"/>
              </w:rPr>
              <w:t>要求获得采购合同的供应商将采购项目中的一定比例分包给一家或者多家中小企业，其中，中小企业合同金额不低于40%，其中小微企业合同金额应当不低于70%；</w:t>
            </w:r>
            <w:r>
              <w:rPr>
                <w:rFonts w:hint="eastAsia" w:ascii="宋体" w:hAnsi="宋体" w:cs="宋体"/>
              </w:rPr>
              <w:t>提供《分包意向协议书》和《中小企业声明函》，载明投标单位与承接分包意向的各单位之间的合同份额和工作内容；如果供应商本身提供所有标的均由中小企业制造、承建或承接，无需再向中小企业分包，无需提供《分包意向协议书》。</w:t>
            </w:r>
          </w:p>
        </w:tc>
      </w:tr>
    </w:tbl>
    <w:p w14:paraId="144DA842">
      <w:pPr>
        <w:pStyle w:val="82"/>
        <w:ind w:left="0" w:leftChars="0" w:firstLine="0" w:firstLineChars="0"/>
        <w:rPr>
          <w:color w:val="auto"/>
          <w:szCs w:val="21"/>
          <w:highlight w:val="none"/>
        </w:rPr>
      </w:pPr>
    </w:p>
    <w:p w14:paraId="2FB02187">
      <w:pPr>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34BC2832">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一、总  则</w:t>
      </w:r>
    </w:p>
    <w:p w14:paraId="03D98DCC">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（一）适用范围</w:t>
      </w:r>
    </w:p>
    <w:p w14:paraId="16C4FFF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本招标文件适用于本次项目的评标、定标、验收、合同履约、付款等（法律、法规另有规定的，从其规定）。</w:t>
      </w:r>
    </w:p>
    <w:p w14:paraId="4EB78B6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（二）定义</w:t>
      </w:r>
    </w:p>
    <w:p w14:paraId="79F8359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1、“采购人”系指组织本次采购的单位：</w:t>
      </w:r>
      <w:r>
        <w:rPr>
          <w:rFonts w:hint="eastAsia" w:hAnsi="宋体" w:eastAsia="宋体" w:cs="宋体"/>
          <w:color w:val="auto"/>
          <w:sz w:val="21"/>
          <w:szCs w:val="21"/>
          <w:highlight w:val="none"/>
          <w:lang w:eastAsia="zh-CN"/>
        </w:rPr>
        <w:t>岱山县数据服务中心</w:t>
      </w:r>
      <w:r>
        <w:rPr>
          <w:rFonts w:hint="eastAsia" w:hAnsi="宋体" w:eastAsia="宋体" w:cs="宋体"/>
          <w:color w:val="auto"/>
          <w:sz w:val="21"/>
          <w:szCs w:val="21"/>
          <w:highlight w:val="none"/>
          <w:lang w:val="en-US" w:eastAsia="zh-CN"/>
        </w:rPr>
        <w:t>。</w:t>
      </w:r>
    </w:p>
    <w:p w14:paraId="099652E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2、“采购代理机构”系指</w:t>
      </w:r>
      <w:r>
        <w:rPr>
          <w:rFonts w:hint="eastAsia" w:hAnsi="宋体" w:eastAsia="宋体" w:cs="宋体"/>
          <w:color w:val="auto"/>
          <w:sz w:val="21"/>
          <w:szCs w:val="21"/>
          <w:highlight w:val="none"/>
          <w:lang w:eastAsia="zh-CN"/>
        </w:rPr>
        <w:t>浙江天勤信息技术监理有限公司</w:t>
      </w:r>
      <w:r>
        <w:rPr>
          <w:rFonts w:hint="eastAsia" w:hAnsi="宋体" w:eastAsia="宋体" w:cs="宋体"/>
          <w:color w:val="auto"/>
          <w:sz w:val="21"/>
          <w:szCs w:val="21"/>
          <w:highlight w:val="none"/>
        </w:rPr>
        <w:t>。</w:t>
      </w:r>
    </w:p>
    <w:p w14:paraId="3D22566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3、“投标人”系指向采购代理机构提交投标文件的供应商。</w:t>
      </w:r>
    </w:p>
    <w:p w14:paraId="59B7A72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4、“中标人”系指经评审小组评定，且审查通过，并经公示无异议的合格投标人。</w:t>
      </w:r>
    </w:p>
    <w:p w14:paraId="6D83182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5、“投标人代表”系指全权代表投标人参加本次投标活动并签署投标文件的人，如果投标人代表不是投标人的法定代表人，须提供《法定代表人授权函》。</w:t>
      </w:r>
    </w:p>
    <w:p w14:paraId="3A6C0FA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6、“产品”系指供方按招标文件规定，须向采购人提供的一切产品、保险、税金、备品备件、工具、手册及其它有关技术资料和材料。</w:t>
      </w:r>
    </w:p>
    <w:p w14:paraId="1CA04419">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7、“服务”系指招标文件规定投标人须承担的</w:t>
      </w:r>
      <w:r>
        <w:rPr>
          <w:rFonts w:hint="eastAsia" w:hAnsi="宋体" w:eastAsia="宋体" w:cs="宋体"/>
          <w:color w:val="auto"/>
          <w:sz w:val="21"/>
          <w:szCs w:val="21"/>
          <w:highlight w:val="none"/>
          <w:lang w:val="en-US" w:eastAsia="zh-CN"/>
        </w:rPr>
        <w:t>测绘、勘探、编制、</w:t>
      </w:r>
      <w:r>
        <w:rPr>
          <w:rFonts w:hint="eastAsia" w:hAnsi="宋体" w:eastAsia="宋体" w:cs="宋体"/>
          <w:color w:val="auto"/>
          <w:sz w:val="21"/>
          <w:szCs w:val="21"/>
          <w:highlight w:val="none"/>
        </w:rPr>
        <w:t>技术协助、校准、培训以及其他类似的义务。</w:t>
      </w:r>
    </w:p>
    <w:p w14:paraId="3C7CD2C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8、“项目”系指投标人按招标文件规定向采购人提供的产品和服务。</w:t>
      </w:r>
    </w:p>
    <w:p w14:paraId="3C31AF8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9、“书面形式”包括信函、传真、快递、电报等。</w:t>
      </w:r>
    </w:p>
    <w:p w14:paraId="58D69907">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（三）采购方式</w:t>
      </w:r>
    </w:p>
    <w:p w14:paraId="795B4D1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本次采用公开招标方式进行。</w:t>
      </w:r>
    </w:p>
    <w:p w14:paraId="1DE0023B">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（四）预算金额</w:t>
      </w:r>
    </w:p>
    <w:p w14:paraId="16BD308E">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本项目</w:t>
      </w:r>
      <w:r>
        <w:rPr>
          <w:rFonts w:hint="eastAsia" w:ascii="宋体" w:hAnsi="宋体" w:cs="宋体"/>
          <w:bCs/>
          <w:color w:val="auto"/>
          <w:szCs w:val="21"/>
          <w:highlight w:val="none"/>
          <w:lang w:val="en-US" w:eastAsia="zh-CN"/>
        </w:rPr>
        <w:t>预算金额</w:t>
      </w:r>
      <w:r>
        <w:rPr>
          <w:rFonts w:hint="eastAsia" w:ascii="宋体" w:hAnsi="宋体" w:cs="宋体"/>
          <w:bCs/>
          <w:color w:val="auto"/>
          <w:szCs w:val="21"/>
          <w:highlight w:val="none"/>
        </w:rPr>
        <w:t>为</w:t>
      </w:r>
      <w:r>
        <w:rPr>
          <w:rFonts w:hint="eastAsia" w:ascii="宋体" w:hAnsi="宋体" w:cs="宋体"/>
          <w:bCs/>
          <w:color w:val="auto"/>
          <w:szCs w:val="21"/>
          <w:highlight w:val="none"/>
          <w:lang w:val="en-US" w:eastAsia="zh-CN"/>
        </w:rPr>
        <w:t>3292396</w:t>
      </w:r>
      <w:r>
        <w:rPr>
          <w:rFonts w:hint="eastAsia" w:ascii="宋体" w:hAnsi="宋体" w:cs="宋体"/>
          <w:bCs/>
          <w:color w:val="auto"/>
          <w:szCs w:val="21"/>
          <w:highlight w:val="none"/>
        </w:rPr>
        <w:t>元，超过作投标无效处理。</w:t>
      </w:r>
    </w:p>
    <w:p w14:paraId="22A54E8C">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（五）联合体投标</w:t>
      </w:r>
    </w:p>
    <w:p w14:paraId="36FD8047">
      <w:pPr>
        <w:snapToGrid w:val="0"/>
        <w:spacing w:line="360" w:lineRule="auto"/>
        <w:ind w:firstLine="420" w:firstLineChars="200"/>
        <w:rPr>
          <w:rFonts w:hint="default"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本项目不接受联合体投标</w:t>
      </w:r>
    </w:p>
    <w:p w14:paraId="6C0DEB21">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（六）转包与分包</w:t>
      </w:r>
    </w:p>
    <w:p w14:paraId="47ED72E7">
      <w:pPr>
        <w:pStyle w:val="17"/>
        <w:snapToGrid w:val="0"/>
        <w:spacing w:line="360" w:lineRule="auto"/>
        <w:ind w:firstLine="420" w:firstLineChars="200"/>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rPr>
        <w:t>本项目不允许转包</w:t>
      </w:r>
      <w:r>
        <w:rPr>
          <w:rFonts w:hint="eastAsia" w:hAnsi="宋体" w:eastAsia="宋体" w:cs="宋体"/>
          <w:color w:val="auto"/>
          <w:sz w:val="21"/>
          <w:szCs w:val="21"/>
          <w:highlight w:val="none"/>
          <w:lang w:val="en-US" w:eastAsia="zh-CN"/>
        </w:rPr>
        <w:t xml:space="preserve">。  </w:t>
      </w:r>
    </w:p>
    <w:p w14:paraId="01ACAE8D">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（七）投标费用</w:t>
      </w:r>
    </w:p>
    <w:p w14:paraId="1F89BE0E">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不论投标结果如何，投标人均应自行承担所有与投标有关的全部费用。</w:t>
      </w:r>
    </w:p>
    <w:p w14:paraId="23CA5C58">
      <w:pPr>
        <w:pStyle w:val="17"/>
        <w:snapToGrid w:val="0"/>
        <w:spacing w:line="360" w:lineRule="auto"/>
        <w:ind w:firstLine="422" w:firstLineChars="200"/>
        <w:rPr>
          <w:rFonts w:hAnsi="宋体" w:eastAsia="宋体" w:cs="宋体"/>
          <w:b/>
          <w:color w:val="auto"/>
          <w:kern w:val="0"/>
          <w:sz w:val="21"/>
          <w:szCs w:val="21"/>
          <w:highlight w:val="none"/>
        </w:rPr>
      </w:pPr>
      <w:r>
        <w:rPr>
          <w:rFonts w:hint="eastAsia" w:hAnsi="宋体" w:eastAsia="宋体" w:cs="宋体"/>
          <w:b/>
          <w:color w:val="auto"/>
          <w:kern w:val="0"/>
          <w:sz w:val="21"/>
          <w:szCs w:val="21"/>
          <w:highlight w:val="none"/>
        </w:rPr>
        <w:t>（八）答疑与澄清</w:t>
      </w:r>
    </w:p>
    <w:p w14:paraId="22115C87">
      <w:pPr>
        <w:pStyle w:val="17"/>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投标人如认为招标文件表述不清晰、存在歧视性、排他性或者其他违法内容的，应当于</w:t>
      </w:r>
      <w:r>
        <w:rPr>
          <w:rFonts w:hint="eastAsia" w:hAnsi="宋体" w:eastAsia="宋体" w:cs="宋体"/>
          <w:color w:val="auto"/>
          <w:kern w:val="0"/>
          <w:sz w:val="21"/>
          <w:szCs w:val="21"/>
          <w:highlight w:val="none"/>
          <w:lang w:eastAsia="zh-CN"/>
        </w:rPr>
        <w:t>2024年</w:t>
      </w:r>
      <w:r>
        <w:rPr>
          <w:rFonts w:hint="eastAsia" w:hAnsi="宋体" w:eastAsia="宋体" w:cs="宋体"/>
          <w:color w:val="auto"/>
          <w:kern w:val="0"/>
          <w:sz w:val="21"/>
          <w:szCs w:val="21"/>
          <w:highlight w:val="none"/>
          <w:lang w:val="en-US" w:eastAsia="zh-CN"/>
        </w:rPr>
        <w:t>12</w:t>
      </w:r>
      <w:r>
        <w:rPr>
          <w:rFonts w:hint="eastAsia" w:hAnsi="宋体" w:eastAsia="宋体" w:cs="宋体"/>
          <w:color w:val="auto"/>
          <w:kern w:val="0"/>
          <w:sz w:val="21"/>
          <w:szCs w:val="21"/>
          <w:highlight w:val="none"/>
          <w:lang w:eastAsia="zh-CN"/>
        </w:rPr>
        <w:t>月25日</w:t>
      </w:r>
      <w:r>
        <w:rPr>
          <w:rFonts w:hint="eastAsia" w:hAnsi="宋体" w:eastAsia="宋体" w:cs="宋体"/>
          <w:color w:val="auto"/>
          <w:kern w:val="0"/>
          <w:sz w:val="21"/>
          <w:szCs w:val="21"/>
          <w:highlight w:val="none"/>
        </w:rPr>
        <w:t>17：00前，以书面形式要求采购人作出书面解释、澄清或者向采购人提出一次性书面质疑；采购人将组织答疑；答疑内容是招标文件的组成部份，并将以书面形式送达所有已依法获取采购文件的投标人。</w:t>
      </w:r>
    </w:p>
    <w:p w14:paraId="256DE7B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1、根据《中华人民共和国政府采购法实施条例》第五十三条：政府采购法第五十二条规定的供应商应知其权益受到损害之日，是指：</w:t>
      </w:r>
    </w:p>
    <w:p w14:paraId="6E7AA93B">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①对可以质疑的采购文件提出质疑的，为收到采购文件之日或者采购文件公告期限届满之日；</w:t>
      </w:r>
    </w:p>
    <w:p w14:paraId="5056E9D8">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②对采购过程提出质疑的，为各采购程序环节结束之日；</w:t>
      </w:r>
    </w:p>
    <w:p w14:paraId="52D4AD7C">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③对中标或者成交结果提出质疑的，为中标或者成交结果公告期限届满之日。</w:t>
      </w:r>
    </w:p>
    <w:p w14:paraId="2AD4A2DE">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2、质疑书应包括下列主要内容：</w:t>
      </w:r>
    </w:p>
    <w:p w14:paraId="1545C254">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①质疑人的名称、地址、邮政编码、联系人、联系电话，以及被质疑人名称及联系方式；</w:t>
      </w:r>
    </w:p>
    <w:p w14:paraId="26A7F67A">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②被质疑采购项目名称、编号及采购内容；</w:t>
      </w:r>
    </w:p>
    <w:p w14:paraId="60C1CD2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③具体的质疑事项及事实依据；</w:t>
      </w:r>
    </w:p>
    <w:p w14:paraId="6B40FA86">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④认为自己合法权益受到损害或可能受到损害的相关证据材料；</w:t>
      </w:r>
    </w:p>
    <w:p w14:paraId="4E76DB2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⑤提出质疑的日期。</w:t>
      </w:r>
    </w:p>
    <w:p w14:paraId="59EB2735">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3、采购人或者采购代理机构应当在3个工作日内对供应商依法提出的询问作出答复。采购人或者采购代理机构应当在7个工作日内对供应商依法提出的质疑作出答复。供应商提出的询问或者质疑超出采购人对采购代理机构委托授权范围的，采购代理机构应当告知供应商向采购人提出。政府采购评审专家应当配合采购人或者采购代理机构答复供应商的询问和质疑。</w:t>
      </w:r>
    </w:p>
    <w:p w14:paraId="580B2F02">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4、质疑供应商对采购人、采购代理机构的答复不满意或者采购人、采购代理机构未在规定的时间内作出答复的，可以在答复期满后15个工作日内向同级政府采购监督管理部门投诉。</w:t>
      </w:r>
    </w:p>
    <w:p w14:paraId="6EE54C75">
      <w:pPr>
        <w:pStyle w:val="17"/>
        <w:snapToGrid w:val="0"/>
        <w:spacing w:line="360" w:lineRule="auto"/>
        <w:ind w:firstLine="420" w:firstLineChars="200"/>
        <w:rPr>
          <w:rFonts w:hAnsi="宋体" w:eastAsia="宋体" w:cs="宋体"/>
          <w:b/>
          <w:color w:val="auto"/>
          <w:kern w:val="0"/>
          <w:sz w:val="21"/>
          <w:szCs w:val="21"/>
          <w:highlight w:val="none"/>
        </w:rPr>
      </w:pPr>
      <w:r>
        <w:rPr>
          <w:rFonts w:hint="eastAsia" w:hAnsi="宋体" w:eastAsia="宋体" w:cs="宋体"/>
          <w:color w:val="auto"/>
          <w:kern w:val="0"/>
          <w:sz w:val="21"/>
          <w:szCs w:val="21"/>
          <w:highlight w:val="none"/>
        </w:rPr>
        <w:t>5、供应商质疑、投诉应当有明确的请求和必要的证明材料。供应商投诉的事项不得超出已质疑事项的范围。投诉人捏造事实、提供虚假材料或者以非法手段取得证明材料进行投诉的，财政部门应当予以驳回。财政部门受理投诉后，投诉人书面申请撤回投诉的，财政部门应当终止投诉处理程序。</w:t>
      </w:r>
    </w:p>
    <w:p w14:paraId="7BC30C57">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（九）信用记录：</w:t>
      </w:r>
    </w:p>
    <w:p w14:paraId="231F102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根据财库[2016]125号《关于在政府采购活动中查询及使用信用记录有关问题的通知》要求，采购代理机构会对供应商信用记录进行查询并甄别。</w:t>
      </w:r>
    </w:p>
    <w:p w14:paraId="34E2440C">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1、信用信息查询的截止时点：投标截止时间前查询；</w:t>
      </w:r>
    </w:p>
    <w:p w14:paraId="395166A7">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2、查询渠道：</w:t>
      </w:r>
    </w:p>
    <w:p w14:paraId="20814337">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信用中国（www.creditchina.gov.cn）；</w:t>
      </w:r>
    </w:p>
    <w:p w14:paraId="439132E6">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中国政府采购网（www.ccgp.gov.cn）；</w:t>
      </w:r>
    </w:p>
    <w:p w14:paraId="0DFE7D41">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3、信用信息查询记录和证据留存具体方式：采购代理机构经办人和监督人员将查询网页打印、签字与其他采购文件一并保存；</w:t>
      </w:r>
    </w:p>
    <w:p w14:paraId="1DE7B0A6">
      <w:pPr>
        <w:snapToGri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4、信用信息的使用规则：投标人存在不良信用记录的，其投标将被作为无效投标被拒绝</w:t>
      </w:r>
      <w:r>
        <w:rPr>
          <w:rFonts w:hint="eastAsia" w:ascii="宋体" w:hAnsi="宋体" w:cs="宋体"/>
          <w:color w:val="auto"/>
          <w:szCs w:val="21"/>
          <w:highlight w:val="none"/>
          <w:lang w:eastAsia="zh-CN"/>
        </w:rPr>
        <w:t>；</w:t>
      </w:r>
    </w:p>
    <w:p w14:paraId="2133782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不良信用记录指：被列入失信被执行人、重大税收违法案件当事人名单、政府采购严重违法失信行为记录名单。</w:t>
      </w:r>
    </w:p>
    <w:p w14:paraId="105EF99F">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（十）信贷政策</w:t>
      </w:r>
    </w:p>
    <w:p w14:paraId="33D23E9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为有效破解当前中小微企业面临的“融资难、融资贵”困局，充分发挥好政府采购扶持小微企业发展的政策功能，属于舟山市内的各中小企业可凭政府采购项目中标通知书等材料向舟山市政府采购信用融资合作银行申请相关融资产品，有关的合作银行详见下表：</w:t>
      </w:r>
    </w:p>
    <w:tbl>
      <w:tblPr>
        <w:tblStyle w:val="29"/>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3495"/>
        <w:gridCol w:w="1515"/>
        <w:gridCol w:w="1687"/>
      </w:tblGrid>
      <w:tr w14:paraId="301BD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02" w:type="dxa"/>
            <w:gridSpan w:val="4"/>
            <w:vAlign w:val="center"/>
          </w:tcPr>
          <w:p w14:paraId="184AF2F0">
            <w:pPr>
              <w:spacing w:line="360" w:lineRule="auto"/>
              <w:ind w:firstLine="422" w:firstLineChars="200"/>
              <w:jc w:val="center"/>
              <w:rPr>
                <w:rFonts w:ascii="宋体" w:hAnsi="宋体" w:cs="宋体"/>
                <w:b/>
                <w:color w:val="auto"/>
                <w:szCs w:val="21"/>
                <w:highlight w:val="none"/>
              </w:rPr>
            </w:pPr>
            <w:r>
              <w:rPr>
                <w:rFonts w:hint="eastAsia" w:ascii="宋体" w:hAnsi="宋体" w:cs="宋体"/>
                <w:b/>
                <w:color w:val="auto"/>
                <w:szCs w:val="21"/>
                <w:highlight w:val="none"/>
              </w:rPr>
              <w:t>舟山市政府采购信用融资合作银行</w:t>
            </w:r>
          </w:p>
        </w:tc>
      </w:tr>
      <w:tr w14:paraId="48DE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505" w:type="dxa"/>
            <w:vAlign w:val="center"/>
          </w:tcPr>
          <w:p w14:paraId="03F6694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银行名称</w:t>
            </w:r>
          </w:p>
        </w:tc>
        <w:tc>
          <w:tcPr>
            <w:tcW w:w="3495" w:type="dxa"/>
            <w:vAlign w:val="center"/>
          </w:tcPr>
          <w:p w14:paraId="530026CD">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产品特点</w:t>
            </w:r>
          </w:p>
        </w:tc>
        <w:tc>
          <w:tcPr>
            <w:tcW w:w="1515" w:type="dxa"/>
            <w:vAlign w:val="center"/>
          </w:tcPr>
          <w:p w14:paraId="15CA6C4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经办人</w:t>
            </w:r>
          </w:p>
        </w:tc>
        <w:tc>
          <w:tcPr>
            <w:tcW w:w="1687" w:type="dxa"/>
            <w:vAlign w:val="center"/>
          </w:tcPr>
          <w:p w14:paraId="6D1F28C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联系方式</w:t>
            </w:r>
          </w:p>
        </w:tc>
      </w:tr>
      <w:tr w14:paraId="306A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4" w:hRule="atLeast"/>
          <w:jc w:val="center"/>
        </w:trPr>
        <w:tc>
          <w:tcPr>
            <w:tcW w:w="2505" w:type="dxa"/>
            <w:vAlign w:val="center"/>
          </w:tcPr>
          <w:p w14:paraId="55EC1708">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中国工商银行股份有限公司舟山分行</w:t>
            </w:r>
          </w:p>
        </w:tc>
        <w:tc>
          <w:tcPr>
            <w:tcW w:w="3495" w:type="dxa"/>
            <w:vAlign w:val="center"/>
          </w:tcPr>
          <w:p w14:paraId="590930BD">
            <w:pPr>
              <w:spacing w:line="360" w:lineRule="auto"/>
              <w:rPr>
                <w:rFonts w:ascii="宋体" w:hAnsi="宋体" w:cs="宋体"/>
                <w:bCs/>
                <w:color w:val="auto"/>
                <w:szCs w:val="21"/>
                <w:highlight w:val="none"/>
              </w:rPr>
            </w:pPr>
            <w:r>
              <w:rPr>
                <w:rFonts w:hint="eastAsia" w:ascii="宋体" w:hAnsi="宋体" w:cs="宋体"/>
                <w:bCs/>
                <w:color w:val="auto"/>
                <w:szCs w:val="21"/>
                <w:highlight w:val="none"/>
              </w:rPr>
              <w:t>“采购贷”业务是指符合条件的中小企业供应商客户，在其取得政府采购合同后，以合同项下的预期销货款抵押为基础，为其提供的融资业务。融资额度根据政府采购合同实有金额（合同金额减去预收货款）及供应商资金需求确定，融资本息最高可达政府采购合同实有金额的100%。</w:t>
            </w:r>
          </w:p>
        </w:tc>
        <w:tc>
          <w:tcPr>
            <w:tcW w:w="1515" w:type="dxa"/>
            <w:vAlign w:val="center"/>
          </w:tcPr>
          <w:p w14:paraId="1B2AE8DA">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柳超颖</w:t>
            </w:r>
          </w:p>
        </w:tc>
        <w:tc>
          <w:tcPr>
            <w:tcW w:w="1687" w:type="dxa"/>
            <w:vAlign w:val="center"/>
          </w:tcPr>
          <w:p w14:paraId="5A07764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15858076468</w:t>
            </w:r>
          </w:p>
        </w:tc>
      </w:tr>
      <w:tr w14:paraId="5194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505" w:type="dxa"/>
            <w:vAlign w:val="center"/>
          </w:tcPr>
          <w:p w14:paraId="4FF0C80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中国建设银行股份有限公司舟山分行</w:t>
            </w:r>
          </w:p>
        </w:tc>
        <w:tc>
          <w:tcPr>
            <w:tcW w:w="3495" w:type="dxa"/>
            <w:vAlign w:val="center"/>
          </w:tcPr>
          <w:p w14:paraId="50D871A9">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快速便捷：全流程线上操作，通过浙江省政府采购网数据审核信用额度，建行供应链平台快速放款。</w:t>
            </w:r>
          </w:p>
          <w:p w14:paraId="005C546C">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申请额度高：单笔融资额度最高可达政府采购合同金额的90%，单户额度最高可达3000万。</w:t>
            </w:r>
          </w:p>
          <w:p w14:paraId="75C37FBC">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无需额外抵押：以浙江省政府采购网备案公示的政府采购合同进行融资，无需额外抵押担保。</w:t>
            </w:r>
          </w:p>
          <w:p w14:paraId="2731E101">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利率优惠：给予流动资金贷款最优惠利率。</w:t>
            </w:r>
          </w:p>
        </w:tc>
        <w:tc>
          <w:tcPr>
            <w:tcW w:w="1515" w:type="dxa"/>
            <w:vAlign w:val="center"/>
          </w:tcPr>
          <w:p w14:paraId="5EC3239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普陀片区：</w:t>
            </w:r>
          </w:p>
          <w:p w14:paraId="01CD4CE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蔡妮妮</w:t>
            </w:r>
          </w:p>
          <w:p w14:paraId="695707A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定海片区：</w:t>
            </w:r>
          </w:p>
          <w:p w14:paraId="71B46C5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杨莹</w:t>
            </w:r>
          </w:p>
          <w:p w14:paraId="120A887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自贸区片区：郑佳奇</w:t>
            </w:r>
          </w:p>
        </w:tc>
        <w:tc>
          <w:tcPr>
            <w:tcW w:w="1687" w:type="dxa"/>
            <w:vAlign w:val="center"/>
          </w:tcPr>
          <w:p w14:paraId="5648D46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普陀片区：13957201791</w:t>
            </w:r>
          </w:p>
          <w:p w14:paraId="0AB876F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定海片区：13655803997</w:t>
            </w:r>
          </w:p>
          <w:p w14:paraId="5308483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自贸区片区：13857208408</w:t>
            </w:r>
          </w:p>
        </w:tc>
      </w:tr>
      <w:tr w14:paraId="5F8A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90F5E8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杭州银行股份有限公司舟山市分行</w:t>
            </w:r>
          </w:p>
        </w:tc>
        <w:tc>
          <w:tcPr>
            <w:tcW w:w="3495" w:type="dxa"/>
            <w:vAlign w:val="center"/>
          </w:tcPr>
          <w:p w14:paraId="3C47BCD6">
            <w:pPr>
              <w:spacing w:line="360" w:lineRule="auto"/>
              <w:rPr>
                <w:rFonts w:ascii="宋体" w:hAnsi="宋体" w:cs="宋体"/>
                <w:bCs/>
                <w:color w:val="auto"/>
                <w:szCs w:val="21"/>
                <w:highlight w:val="none"/>
              </w:rPr>
            </w:pPr>
            <w:r>
              <w:rPr>
                <w:rFonts w:hint="eastAsia" w:ascii="宋体" w:hAnsi="宋体" w:cs="宋体"/>
                <w:bCs/>
                <w:color w:val="auto"/>
                <w:szCs w:val="21"/>
                <w:highlight w:val="none"/>
              </w:rPr>
              <w:t>“云采贷”是杭州银行为政府采购供应商提供的纯信用贷款产品。客户申请、签约、放款全流程线上化，平台注册入库并取得采购合同即可申请，融资比例最高达采购订单的80%，单户、单笔最高可达3000万，最长期限一年。</w:t>
            </w:r>
          </w:p>
        </w:tc>
        <w:tc>
          <w:tcPr>
            <w:tcW w:w="1515" w:type="dxa"/>
            <w:vAlign w:val="center"/>
          </w:tcPr>
          <w:p w14:paraId="75ADA44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方经理</w:t>
            </w:r>
          </w:p>
        </w:tc>
        <w:tc>
          <w:tcPr>
            <w:tcW w:w="1687" w:type="dxa"/>
            <w:vAlign w:val="center"/>
          </w:tcPr>
          <w:p w14:paraId="482EC2C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0580-2185201、18205800451</w:t>
            </w:r>
          </w:p>
        </w:tc>
      </w:tr>
      <w:tr w14:paraId="2E00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9865E11">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招商银行股份有限公司浙江自贸试验区舟山分行</w:t>
            </w:r>
          </w:p>
        </w:tc>
        <w:tc>
          <w:tcPr>
            <w:tcW w:w="3495" w:type="dxa"/>
            <w:vAlign w:val="center"/>
          </w:tcPr>
          <w:p w14:paraId="3E05D686">
            <w:pPr>
              <w:spacing w:line="360" w:lineRule="auto"/>
              <w:rPr>
                <w:rFonts w:ascii="宋体" w:hAnsi="宋体" w:cs="宋体"/>
                <w:bCs/>
                <w:color w:val="auto"/>
                <w:szCs w:val="21"/>
                <w:highlight w:val="none"/>
              </w:rPr>
            </w:pPr>
            <w:r>
              <w:rPr>
                <w:rFonts w:hint="eastAsia" w:ascii="宋体" w:hAnsi="宋体" w:cs="宋体"/>
                <w:bCs/>
                <w:color w:val="auto"/>
                <w:szCs w:val="21"/>
                <w:highlight w:val="none"/>
              </w:rPr>
              <w:t>小企业政采贷是招商银行为政府采购中标供应商提供的用于履行政府采购合同的专属融资产品。优势：一、额度高。根据企业上一年或近一年获得政府采购中标及成交通知的一定比例给予额度，最高可达3000万元。二、操作简便、模式丰富。客户通过我行一网通等渠道在线申请。支持线上用款，按日计息，随借随还。三、担保方式灵活。实际控制人夫妇担保＋融资项下应收账款质押作为辅助，无需抵押，一次性签署合作协议。</w:t>
            </w:r>
          </w:p>
        </w:tc>
        <w:tc>
          <w:tcPr>
            <w:tcW w:w="1515" w:type="dxa"/>
            <w:vAlign w:val="center"/>
          </w:tcPr>
          <w:p w14:paraId="3B1D960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李玲</w:t>
            </w:r>
          </w:p>
        </w:tc>
        <w:tc>
          <w:tcPr>
            <w:tcW w:w="1687" w:type="dxa"/>
            <w:vAlign w:val="center"/>
          </w:tcPr>
          <w:p w14:paraId="062A856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0580-2061710、13957227971</w:t>
            </w:r>
          </w:p>
        </w:tc>
      </w:tr>
      <w:tr w14:paraId="6875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2505" w:type="dxa"/>
            <w:vAlign w:val="center"/>
          </w:tcPr>
          <w:p w14:paraId="407EF27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温州银行股份有限公司舟山市分行</w:t>
            </w:r>
          </w:p>
        </w:tc>
        <w:tc>
          <w:tcPr>
            <w:tcW w:w="3495" w:type="dxa"/>
            <w:vAlign w:val="center"/>
          </w:tcPr>
          <w:p w14:paraId="6D06BB07">
            <w:pPr>
              <w:spacing w:line="360" w:lineRule="auto"/>
              <w:rPr>
                <w:rFonts w:ascii="宋体" w:hAnsi="宋体" w:cs="宋体"/>
                <w:bCs/>
                <w:color w:val="auto"/>
                <w:szCs w:val="21"/>
                <w:highlight w:val="none"/>
              </w:rPr>
            </w:pPr>
            <w:r>
              <w:rPr>
                <w:rFonts w:hint="eastAsia" w:ascii="宋体" w:hAnsi="宋体" w:cs="宋体"/>
                <w:bCs/>
                <w:color w:val="auto"/>
                <w:szCs w:val="21"/>
                <w:highlight w:val="none"/>
              </w:rPr>
              <w:t>“政采订单贷” ：单户授信最高为500万，单笔申请最高可按中标金额0.8折，贷款期限最少三个月、最长一年，可通过政采云平台向本行发起政采订单贷业务申请</w:t>
            </w:r>
          </w:p>
        </w:tc>
        <w:tc>
          <w:tcPr>
            <w:tcW w:w="1515" w:type="dxa"/>
            <w:vAlign w:val="center"/>
          </w:tcPr>
          <w:p w14:paraId="5EFF4129">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郑贤栋</w:t>
            </w:r>
          </w:p>
        </w:tc>
        <w:tc>
          <w:tcPr>
            <w:tcW w:w="1687" w:type="dxa"/>
            <w:vAlign w:val="center"/>
          </w:tcPr>
          <w:p w14:paraId="44FE4D0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0580—8866086</w:t>
            </w:r>
          </w:p>
        </w:tc>
      </w:tr>
      <w:tr w14:paraId="69A8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A62CA8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交通银行股份有限公司舟山分行</w:t>
            </w:r>
          </w:p>
        </w:tc>
        <w:tc>
          <w:tcPr>
            <w:tcW w:w="3495" w:type="dxa"/>
            <w:vAlign w:val="center"/>
          </w:tcPr>
          <w:p w14:paraId="42F4ACD6">
            <w:pPr>
              <w:spacing w:line="360" w:lineRule="auto"/>
              <w:rPr>
                <w:rFonts w:ascii="宋体" w:hAnsi="宋体" w:cs="宋体"/>
                <w:bCs/>
                <w:color w:val="auto"/>
                <w:szCs w:val="21"/>
                <w:highlight w:val="none"/>
              </w:rPr>
            </w:pPr>
            <w:r>
              <w:rPr>
                <w:rFonts w:hint="eastAsia" w:ascii="宋体" w:hAnsi="宋体" w:cs="宋体"/>
                <w:bCs/>
                <w:color w:val="auto"/>
                <w:szCs w:val="21"/>
                <w:highlight w:val="none"/>
              </w:rPr>
              <w:t>交通银行政采贷，最长期限1年，融资金额一般不超过1000万元，单笔提款金额最高至采购合同金额的70%。担保方式为信用（附加该笔业务项下未来应收账款质押、实际控制人及配偶个人保证），随借随还，利率最低至当期LPR。</w:t>
            </w:r>
          </w:p>
        </w:tc>
        <w:tc>
          <w:tcPr>
            <w:tcW w:w="1515" w:type="dxa"/>
            <w:vAlign w:val="center"/>
          </w:tcPr>
          <w:p w14:paraId="7F5B2FD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赵争艳</w:t>
            </w:r>
          </w:p>
        </w:tc>
        <w:tc>
          <w:tcPr>
            <w:tcW w:w="1687" w:type="dxa"/>
            <w:vAlign w:val="center"/>
          </w:tcPr>
          <w:p w14:paraId="2A34BE1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0580-2260728、</w:t>
            </w:r>
          </w:p>
          <w:p w14:paraId="54CEDAB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13758007280</w:t>
            </w:r>
          </w:p>
        </w:tc>
      </w:tr>
      <w:tr w14:paraId="4165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24BE082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中信银行股份有限公司舟山分行</w:t>
            </w:r>
          </w:p>
        </w:tc>
        <w:tc>
          <w:tcPr>
            <w:tcW w:w="3495" w:type="dxa"/>
            <w:vAlign w:val="center"/>
          </w:tcPr>
          <w:p w14:paraId="287C83DF">
            <w:pPr>
              <w:spacing w:line="360" w:lineRule="auto"/>
              <w:rPr>
                <w:rFonts w:ascii="宋体" w:hAnsi="宋体" w:cs="宋体"/>
                <w:bCs/>
                <w:color w:val="auto"/>
                <w:szCs w:val="21"/>
                <w:highlight w:val="none"/>
              </w:rPr>
            </w:pPr>
            <w:r>
              <w:rPr>
                <w:rFonts w:hint="eastAsia" w:ascii="宋体" w:hAnsi="宋体" w:cs="宋体"/>
                <w:bCs/>
                <w:color w:val="auto"/>
                <w:szCs w:val="21"/>
                <w:highlight w:val="none"/>
              </w:rPr>
              <w:t>中信银行“政采e贷”产品特点：根据政府采购中标通知书或合同，以政府财政支付资金为主要还款来源，为中标小微企业提供流动资金贷款。产品实现预授信、贷款申请、应收账款质押、授信审批、自助提款等环节的线上化、自动化处理，操作便利，授信额度最高不超过1000万元，贷款期限最长1年，利率低。</w:t>
            </w:r>
          </w:p>
        </w:tc>
        <w:tc>
          <w:tcPr>
            <w:tcW w:w="1515" w:type="dxa"/>
            <w:vAlign w:val="center"/>
          </w:tcPr>
          <w:p w14:paraId="03BD9838">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杨莉丹</w:t>
            </w:r>
          </w:p>
        </w:tc>
        <w:tc>
          <w:tcPr>
            <w:tcW w:w="1687" w:type="dxa"/>
            <w:vAlign w:val="center"/>
          </w:tcPr>
          <w:p w14:paraId="2B7AAD3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13905809681</w:t>
            </w:r>
          </w:p>
        </w:tc>
      </w:tr>
      <w:tr w14:paraId="5407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17074CA9">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泰隆银行舟山市分行</w:t>
            </w:r>
          </w:p>
        </w:tc>
        <w:tc>
          <w:tcPr>
            <w:tcW w:w="3495" w:type="dxa"/>
            <w:vAlign w:val="center"/>
          </w:tcPr>
          <w:p w14:paraId="5E57FB45">
            <w:pPr>
              <w:spacing w:line="360" w:lineRule="auto"/>
              <w:rPr>
                <w:rFonts w:ascii="宋体" w:hAnsi="宋体" w:cs="宋体"/>
                <w:bCs/>
                <w:color w:val="auto"/>
                <w:szCs w:val="21"/>
                <w:highlight w:val="none"/>
              </w:rPr>
            </w:pPr>
            <w:r>
              <w:rPr>
                <w:rFonts w:hint="eastAsia" w:ascii="宋体" w:hAnsi="宋体" w:cs="宋体"/>
                <w:bCs/>
                <w:color w:val="auto"/>
                <w:szCs w:val="21"/>
                <w:highlight w:val="none"/>
              </w:rPr>
              <w:t>符合我行基本准入，期限对照订单最长不超过1年，额度最高1000万，担保方式享受信用贷款执行，可由中标企业或其实际控制人出面申请，利率最低可至当期LPR ，对于合同期限确实超过一年的，可享受无还本续</w:t>
            </w:r>
          </w:p>
          <w:p w14:paraId="10131FFF">
            <w:pPr>
              <w:spacing w:line="360" w:lineRule="auto"/>
              <w:rPr>
                <w:rFonts w:ascii="宋体" w:hAnsi="宋体" w:cs="宋体"/>
                <w:bCs/>
                <w:color w:val="auto"/>
                <w:szCs w:val="21"/>
                <w:highlight w:val="none"/>
              </w:rPr>
            </w:pPr>
            <w:r>
              <w:rPr>
                <w:rFonts w:hint="eastAsia" w:ascii="宋体" w:hAnsi="宋体" w:cs="宋体"/>
                <w:bCs/>
                <w:color w:val="auto"/>
                <w:szCs w:val="21"/>
                <w:highlight w:val="none"/>
              </w:rPr>
              <w:t>贷至合同付款日。</w:t>
            </w:r>
          </w:p>
        </w:tc>
        <w:tc>
          <w:tcPr>
            <w:tcW w:w="1515" w:type="dxa"/>
            <w:vAlign w:val="center"/>
          </w:tcPr>
          <w:p w14:paraId="41A9964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胡亢宇</w:t>
            </w:r>
          </w:p>
        </w:tc>
        <w:tc>
          <w:tcPr>
            <w:tcW w:w="1687" w:type="dxa"/>
            <w:vAlign w:val="center"/>
          </w:tcPr>
          <w:p w14:paraId="341FF33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17605868703</w:t>
            </w:r>
          </w:p>
        </w:tc>
      </w:tr>
      <w:tr w14:paraId="1E32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7E82B22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中国农业银行股份有限公司舟山分行</w:t>
            </w:r>
          </w:p>
        </w:tc>
        <w:tc>
          <w:tcPr>
            <w:tcW w:w="3495" w:type="dxa"/>
            <w:vAlign w:val="center"/>
          </w:tcPr>
          <w:p w14:paraId="54AA470D">
            <w:pPr>
              <w:spacing w:line="360" w:lineRule="auto"/>
              <w:rPr>
                <w:rFonts w:ascii="宋体" w:hAnsi="宋体" w:cs="宋体"/>
                <w:bCs/>
                <w:color w:val="auto"/>
                <w:szCs w:val="21"/>
                <w:highlight w:val="none"/>
              </w:rPr>
            </w:pPr>
            <w:r>
              <w:rPr>
                <w:rFonts w:hint="eastAsia" w:ascii="宋体" w:hAnsi="宋体" w:cs="宋体"/>
                <w:bCs/>
                <w:color w:val="auto"/>
                <w:szCs w:val="21"/>
                <w:highlight w:val="none"/>
              </w:rPr>
              <w:t>政采贷业务是指农业银行向政府采购中标供应商发放的，用于满足其采购货物、服务等资金需求，并以该政府采购合同项下预期销售收入为主要还款来源的中短期信用业务，适用对象为在政府采购中标的中小微企业。贷款额度原则上不超过政府采购合同实有金额的80%,单户借款额度不超过500万元。</w:t>
            </w:r>
          </w:p>
        </w:tc>
        <w:tc>
          <w:tcPr>
            <w:tcW w:w="1515" w:type="dxa"/>
            <w:vAlign w:val="center"/>
          </w:tcPr>
          <w:p w14:paraId="714DD6DE">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邵琼</w:t>
            </w:r>
          </w:p>
        </w:tc>
        <w:tc>
          <w:tcPr>
            <w:tcW w:w="1687" w:type="dxa"/>
            <w:vAlign w:val="center"/>
          </w:tcPr>
          <w:p w14:paraId="212B7BE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13587049595</w:t>
            </w:r>
          </w:p>
        </w:tc>
      </w:tr>
      <w:tr w14:paraId="36C7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5946C29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中国邮政储蓄银行股份有限公司舟山市分行</w:t>
            </w:r>
          </w:p>
        </w:tc>
        <w:tc>
          <w:tcPr>
            <w:tcW w:w="3495" w:type="dxa"/>
            <w:vAlign w:val="center"/>
          </w:tcPr>
          <w:p w14:paraId="632C042C">
            <w:pPr>
              <w:spacing w:line="360" w:lineRule="auto"/>
              <w:rPr>
                <w:rFonts w:ascii="宋体" w:hAnsi="宋体" w:cs="宋体"/>
                <w:bCs/>
                <w:color w:val="auto"/>
                <w:szCs w:val="21"/>
                <w:highlight w:val="none"/>
              </w:rPr>
            </w:pPr>
            <w:r>
              <w:rPr>
                <w:rFonts w:hint="eastAsia" w:ascii="宋体" w:hAnsi="宋体" w:cs="宋体"/>
                <w:bCs/>
                <w:color w:val="auto"/>
                <w:szCs w:val="21"/>
                <w:highlight w:val="none"/>
              </w:rPr>
              <w:t>邮储银行“政采贷”产品指我行向在政府采购活动中中标的企业发放的，用于中标企业合法生产经营活动的短期流动资金贷款。融资模式根据融资行为所处采购合同的履行阶段确定，包括应收账款融资模式与采购合同融资模式。授信金额最高不超过500万元，期限最长不超过1年。</w:t>
            </w:r>
          </w:p>
        </w:tc>
        <w:tc>
          <w:tcPr>
            <w:tcW w:w="1515" w:type="dxa"/>
            <w:vAlign w:val="center"/>
          </w:tcPr>
          <w:p w14:paraId="4B2AC85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曾超</w:t>
            </w:r>
          </w:p>
        </w:tc>
        <w:tc>
          <w:tcPr>
            <w:tcW w:w="1687" w:type="dxa"/>
            <w:vAlign w:val="center"/>
          </w:tcPr>
          <w:p w14:paraId="32DFD91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15924008387</w:t>
            </w:r>
          </w:p>
        </w:tc>
      </w:tr>
    </w:tbl>
    <w:p w14:paraId="39AA0C0B">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2、一般步骤</w:t>
      </w:r>
    </w:p>
    <w:p w14:paraId="4AB6EAF9">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（1）供应商先与银行对接，办理融资前期手续；</w:t>
      </w:r>
    </w:p>
    <w:p w14:paraId="1C3E766F">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（2）供应商中标后，凭中标通知书等材料，向相关合作银行发出融资申请；</w:t>
      </w:r>
    </w:p>
    <w:p w14:paraId="61B0AA82">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（3）银行、供应商线</w:t>
      </w:r>
      <w:r>
        <w:rPr>
          <w:rFonts w:hint="eastAsia" w:ascii="宋体" w:hAnsi="宋体" w:cs="宋体"/>
          <w:bCs/>
          <w:color w:val="auto"/>
          <w:szCs w:val="21"/>
          <w:highlight w:val="none"/>
          <w:lang w:val="en-US" w:eastAsia="zh-CN"/>
        </w:rPr>
        <w:t>上</w:t>
      </w:r>
      <w:r>
        <w:rPr>
          <w:rFonts w:hint="eastAsia" w:ascii="宋体" w:hAnsi="宋体" w:cs="宋体"/>
          <w:bCs/>
          <w:color w:val="auto"/>
          <w:szCs w:val="21"/>
          <w:highlight w:val="none"/>
        </w:rPr>
        <w:t>办理审批、放贷事宜。</w:t>
      </w:r>
    </w:p>
    <w:p w14:paraId="1F3F2B5D">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3、注意事项</w:t>
      </w:r>
    </w:p>
    <w:p w14:paraId="0E486F00">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（1）中标供应商需确保政府采购合同的收款账户与融资银行开户账户一致。</w:t>
      </w:r>
    </w:p>
    <w:p w14:paraId="22EC1893">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（2）用于政府采购信用融资的政府采购合同，应当包含如下条款：“第</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条：政府采购合同贷款</w:t>
      </w:r>
    </w:p>
    <w:p w14:paraId="2225301D">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本合同同时用于乙方向</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银行（金融机构）申请政府采购信用贷款。</w:t>
      </w:r>
    </w:p>
    <w:p w14:paraId="717D24D7">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本合同一经签订，原则上不得更改乙方收款账户信息。确须更改的，乙方应取得原合同收款账户开户银行书面同意，否则修改后的合同不予备案，采购资金不予支付。”</w:t>
      </w:r>
    </w:p>
    <w:p w14:paraId="7074713C">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（十一）</w:t>
      </w:r>
      <w:r>
        <w:rPr>
          <w:rFonts w:hint="eastAsia" w:ascii="宋体" w:hAnsi="宋体" w:cs="宋体"/>
          <w:b/>
          <w:bCs/>
          <w:color w:val="auto"/>
          <w:szCs w:val="21"/>
          <w:highlight w:val="none"/>
          <w:lang w:eastAsia="zh-CN"/>
        </w:rPr>
        <w:t>浙江天勤信息技术监理有限公司</w:t>
      </w:r>
      <w:r>
        <w:rPr>
          <w:rFonts w:hint="eastAsia" w:ascii="宋体" w:hAnsi="宋体" w:cs="宋体"/>
          <w:b/>
          <w:bCs/>
          <w:color w:val="auto"/>
          <w:szCs w:val="21"/>
          <w:highlight w:val="none"/>
        </w:rPr>
        <w:t>拥有本招标文件最终解释权。</w:t>
      </w:r>
    </w:p>
    <w:p w14:paraId="5942E59E">
      <w:pPr>
        <w:snapToGrid w:val="0"/>
        <w:spacing w:line="360" w:lineRule="auto"/>
        <w:outlineLvl w:val="9"/>
        <w:rPr>
          <w:rFonts w:ascii="宋体" w:hAnsi="宋体" w:cs="宋体"/>
          <w:b/>
          <w:color w:val="auto"/>
          <w:szCs w:val="21"/>
          <w:highlight w:val="none"/>
        </w:rPr>
      </w:pPr>
    </w:p>
    <w:p w14:paraId="034EEC43">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二、招标文件</w:t>
      </w:r>
    </w:p>
    <w:p w14:paraId="1BA8D9F5">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（一）招标文件的构成</w:t>
      </w:r>
    </w:p>
    <w:p w14:paraId="0772467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第一章  招标公告</w:t>
      </w:r>
    </w:p>
    <w:p w14:paraId="09CBE5D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第二章  采购需求</w:t>
      </w:r>
    </w:p>
    <w:p w14:paraId="277DCD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第三章  投标人须知</w:t>
      </w:r>
    </w:p>
    <w:p w14:paraId="5C10C46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第四章  评标办法及标准</w:t>
      </w:r>
    </w:p>
    <w:p w14:paraId="75F84EE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第五章  合同主要条款</w:t>
      </w:r>
    </w:p>
    <w:p w14:paraId="693B798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第六章  投标文件组成</w:t>
      </w:r>
    </w:p>
    <w:p w14:paraId="75B280A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其他有关补充文件</w:t>
      </w:r>
    </w:p>
    <w:p w14:paraId="3937892A">
      <w:pPr>
        <w:pStyle w:val="9"/>
        <w:widowControl w:val="0"/>
        <w:snapToGrid w:val="0"/>
        <w:spacing w:after="0" w:afterLines="0" w:line="360" w:lineRule="auto"/>
        <w:ind w:left="0" w:firstLine="422" w:firstLineChars="200"/>
        <w:jc w:val="both"/>
        <w:rPr>
          <w:rFonts w:ascii="宋体" w:hAnsi="宋体" w:cs="宋体"/>
          <w:b/>
          <w:color w:val="auto"/>
          <w:kern w:val="2"/>
          <w:sz w:val="21"/>
          <w:szCs w:val="21"/>
          <w:highlight w:val="none"/>
        </w:rPr>
      </w:pPr>
      <w:r>
        <w:rPr>
          <w:rFonts w:hint="eastAsia" w:ascii="宋体" w:hAnsi="宋体" w:cs="宋体"/>
          <w:b/>
          <w:color w:val="auto"/>
          <w:sz w:val="21"/>
          <w:szCs w:val="21"/>
          <w:highlight w:val="none"/>
        </w:rPr>
        <w:t>（</w:t>
      </w:r>
      <w:r>
        <w:rPr>
          <w:rFonts w:hint="eastAsia" w:ascii="宋体" w:hAnsi="宋体" w:cs="宋体"/>
          <w:b/>
          <w:color w:val="auto"/>
          <w:kern w:val="2"/>
          <w:sz w:val="21"/>
          <w:szCs w:val="21"/>
          <w:highlight w:val="none"/>
        </w:rPr>
        <w:t xml:space="preserve">二）招标文件的澄清与修改 </w:t>
      </w:r>
    </w:p>
    <w:p w14:paraId="3680E79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投标人应认真阅读本招标文件，发现其中有误或有要求不合理的，投标人必须在投标截止前15天内以书面形式要求采购人澄清。采购人对已发出的招标文件进行必要澄清、答复、修改或补充的，应当在招标文件要求提交投标文件截止时间15天前，在相关的采购信息发布媒体上发布更正公告，并通知所有已依法获取采购文件的潜在投标人。</w:t>
      </w:r>
    </w:p>
    <w:p w14:paraId="3FFFBC1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2、采购人以书面形式答复投标人要求澄清的问题，并将不包含问题来源的答复书面通知所有已依法获取采购文件的潜在投标人；除书面答复以外的其他澄清方式及澄清内容均无效。</w:t>
      </w:r>
    </w:p>
    <w:p w14:paraId="7DB0AE8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招标文件的答复、澄清、修改、补充通知实质上改变采购需求相关内容，且自招标文件的答复、澄清、修改、补充通知发出之日起至投标截止时间止不足15天的，采购人可视情况推迟投标截止时间和开标时间，按规定在相关的采购信息发布媒体上发布变更公告，并将变更后的时间通知所有已依法获取采购文件的潜在投标人。</w:t>
      </w:r>
    </w:p>
    <w:p w14:paraId="5C1EB43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4、招标文件澄清、答复、修改、补充的内容为招标文件的组成部分。当招标文件与招标文件的答复、澄清、修改、补充通知就同一内容的表述不一致时，以最后发出的书面文件为准。</w:t>
      </w:r>
    </w:p>
    <w:p w14:paraId="5BFAC9B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5、招标文件的澄清、答复、修改或补充都应该通过本采购代理机构以法定形式发布，采购人非通过本采购代理机构的，不得擅自澄清、答复、修改或补充招标文件。</w:t>
      </w:r>
    </w:p>
    <w:p w14:paraId="77CA1AE5">
      <w:pPr>
        <w:snapToGrid w:val="0"/>
        <w:spacing w:line="360" w:lineRule="auto"/>
        <w:ind w:firstLine="422" w:firstLineChars="200"/>
        <w:rPr>
          <w:rFonts w:ascii="宋体" w:hAnsi="宋体" w:cs="宋体"/>
          <w:b/>
          <w:color w:val="auto"/>
          <w:szCs w:val="21"/>
          <w:highlight w:val="none"/>
        </w:rPr>
      </w:pPr>
    </w:p>
    <w:p w14:paraId="1F44A290">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三、投标文件的编制</w:t>
      </w:r>
    </w:p>
    <w:p w14:paraId="20CF2F6B">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（一）投标文件的形式和效力</w:t>
      </w:r>
    </w:p>
    <w:p w14:paraId="2A86EA03">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投标文件分为电子投标文件以及备份投标文件，备份投标文件为以介质存储的数据电文形式的投标文件。</w:t>
      </w:r>
    </w:p>
    <w:p w14:paraId="657CA328">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1、电子投标文件，按“政采云供应商项目采购-电子招投标操作指南”及本招标文件要求制作、加密并递交。</w:t>
      </w:r>
    </w:p>
    <w:p w14:paraId="45F817A0">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2、以介质存储的数据电文形式的备份投标文件，按政采云供应商项目采购-电子招投标操作指南中制作的电子投标文件。</w:t>
      </w:r>
    </w:p>
    <w:p w14:paraId="017264D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投标文件的启用，按先后顺位分别为电子投标文件、以介质存储的数据电文形式的备份投标文件。在下一顺位的投标文件启用时，前一顺位的投标文件自动失效。</w:t>
      </w:r>
    </w:p>
    <w:p w14:paraId="68D8E41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（二）投标文件的组成</w:t>
      </w:r>
    </w:p>
    <w:p w14:paraId="6A9E124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投标文件由投标报价文件、资格证明文件、商务技术文件组成。电子投标文件中所须加盖公章部分均采用CA签章。（具体要求详见第六章 投标文件组成）</w:t>
      </w:r>
    </w:p>
    <w:p w14:paraId="72A428AB">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（三）投标文件的语言及计量</w:t>
      </w:r>
    </w:p>
    <w:p w14:paraId="11635B2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1、投标文件以及投标人与采购代理机构就有关投标事宜的所有来往函电，均应以中文汉语书写。除签名、盖章、专用名称、特殊证明材料等情形外，以中文汉语以外的文字表述的投标文件视同未提供。</w:t>
      </w:r>
    </w:p>
    <w:p w14:paraId="742F3EE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2、投标计量单位，应采用中华人民共和国法定计量单位（货币单位：人民币元），否则视同未响应。</w:t>
      </w:r>
    </w:p>
    <w:p w14:paraId="2624779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（四）投标报价与相关费用</w:t>
      </w:r>
    </w:p>
    <w:p w14:paraId="4557D4BD">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详见《投标人须知前附表》</w:t>
      </w:r>
    </w:p>
    <w:p w14:paraId="2BD30982">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（五）投标文件的有效期</w:t>
      </w:r>
    </w:p>
    <w:p w14:paraId="030DAD0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1、自投标截止日起90天投标文件应保持有效。有效期不足的投标文件将被拒绝。</w:t>
      </w:r>
    </w:p>
    <w:p w14:paraId="1DC38F7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2、在特殊情况下，采购人可与投标人协商延长投标文件的有效期，这种要求和答复均以书面形式进行。</w:t>
      </w:r>
    </w:p>
    <w:p w14:paraId="06EFA06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3、中标人的投标文件自开标之日起至合同履行完毕止均应保持有效。</w:t>
      </w:r>
    </w:p>
    <w:p w14:paraId="53C4EB6A">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（六）投标文件的签署和编制</w:t>
      </w:r>
    </w:p>
    <w:p w14:paraId="23DF9158">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1、电子投标文件部分：</w:t>
      </w:r>
    </w:p>
    <w:p w14:paraId="4E403D95">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投标人应根据“政采云供应商项目采购-电子招投标操作指南”及本招标文件规定的格式和顺序编制电子投标文件并进行关联定位。</w:t>
      </w:r>
    </w:p>
    <w:p w14:paraId="13AFC54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2、以介质存储的数据电文形式的备份投标文件部分：</w:t>
      </w:r>
    </w:p>
    <w:p w14:paraId="6F773F0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备份电子投标文件，以DVD光盘、U盘形式存储。</w:t>
      </w:r>
    </w:p>
    <w:p w14:paraId="283314F3">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（七）备份投标文件的修改和撤回</w:t>
      </w:r>
    </w:p>
    <w:p w14:paraId="088D243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投标人在投标截止时间之前，可以对已提交的投标文件进行修改或撤回，并书面形式（投标人代表签字）通知采购代理机构；投标截止时间后，投标人不得撤回、修改投标文件。修改后重新递交的投标文件应当按本招标文件的要求密封和签字。</w:t>
      </w:r>
    </w:p>
    <w:p w14:paraId="7E4F925E">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（八）投标无效的情形</w:t>
      </w:r>
    </w:p>
    <w:p w14:paraId="422CDEA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实质上没有响应招标文件要求的投标将被视为无效投标。投标人不得通过修正或撤消不合要求的偏离或保留从而使其投标成为实质上响应的投标。经评审小组认定属于投标人笔误所造成的差错，应当允许其在评标结束之前进行修改或者补正（可以是复印件、传真件等）。修改或者补正投标文件必须以书面形式进行，并应在中标结果公告之前查核原件。限期内不补正或经补正后仍不符合招标文件要求的，应认定其投标无效。投标人修改、补正投标文件后，不影响评审小组对其投标文件所作的评价和评分结果。</w:t>
      </w:r>
    </w:p>
    <w:p w14:paraId="1A678093">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1、在符合性审查和商务评审时，如发现下列情形之一的，投标文件将被视为无效投标：</w:t>
      </w:r>
    </w:p>
    <w:p w14:paraId="016AD9C9">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1.1电子投标文件解密失败的，且未在规定时间内提交有效备份投标文件的；</w:t>
      </w:r>
    </w:p>
    <w:p w14:paraId="307FCE9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1.2未按招标文件要求密封、签字、盖章的；</w:t>
      </w:r>
    </w:p>
    <w:p w14:paraId="3B90FAE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1.3资格证明文件不全的，或者不符合招标文件标明的资格要求的；</w:t>
      </w:r>
    </w:p>
    <w:p w14:paraId="0A1359E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1.4投标文件组成不全的；</w:t>
      </w:r>
    </w:p>
    <w:p w14:paraId="7A5D005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1.5投标文件的实质性内容未使用中文表述、意思表述不明确、前后矛盾或者使用计量单位不符合招标文件要求的；（经评审小组认定允许其当场更正的笔误除外）</w:t>
      </w:r>
    </w:p>
    <w:p w14:paraId="5A1D98B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1.6投标文件的关键内容字迹模糊、无法辨认的，或者投标文件中经修正的内容字迹模糊难以辩认或者修改处未按规定签名盖章的；</w:t>
      </w:r>
    </w:p>
    <w:p w14:paraId="631F0FC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1.7实质性条款不能满足招标文件要求的；</w:t>
      </w:r>
    </w:p>
    <w:p w14:paraId="2B9BD89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1.8不响应招标文件要求或者投标文件有采购人不能接受的附加条件的；</w:t>
      </w:r>
    </w:p>
    <w:p w14:paraId="10A26A1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1.9 投标文件没有按招标文件要求提供有标“</w:t>
      </w:r>
      <w:r>
        <w:rPr>
          <w:rFonts w:hint="eastAsia" w:hAnsi="宋体" w:eastAsia="宋体" w:cs="宋体"/>
          <w:b/>
          <w:color w:val="auto"/>
          <w:sz w:val="21"/>
          <w:szCs w:val="21"/>
          <w:highlight w:val="none"/>
        </w:rPr>
        <w:t>▲</w:t>
      </w:r>
      <w:r>
        <w:rPr>
          <w:rFonts w:hint="eastAsia" w:hAnsi="宋体" w:eastAsia="宋体" w:cs="宋体"/>
          <w:color w:val="auto"/>
          <w:sz w:val="21"/>
          <w:szCs w:val="21"/>
          <w:highlight w:val="none"/>
        </w:rPr>
        <w:t>”的条款的资料和材料的；</w:t>
      </w:r>
    </w:p>
    <w:p w14:paraId="3770DE17">
      <w:pPr>
        <w:pStyle w:val="17"/>
        <w:snapToGrid w:val="0"/>
        <w:spacing w:line="360" w:lineRule="auto"/>
        <w:ind w:firstLine="420" w:firstLineChars="200"/>
        <w:rPr>
          <w:rFonts w:hint="eastAsia" w:hAnsi="宋体" w:eastAsia="宋体" w:cs="宋体"/>
          <w:color w:val="auto"/>
          <w:sz w:val="21"/>
          <w:szCs w:val="21"/>
          <w:highlight w:val="none"/>
        </w:rPr>
      </w:pPr>
      <w:r>
        <w:rPr>
          <w:rFonts w:hint="eastAsia" w:hAnsi="宋体" w:eastAsia="宋体" w:cs="宋体"/>
          <w:color w:val="auto"/>
          <w:sz w:val="21"/>
          <w:szCs w:val="21"/>
          <w:highlight w:val="none"/>
        </w:rPr>
        <w:t>1.10投标文件资格证明、商务技术部分中出现投标报价信息的。</w:t>
      </w:r>
    </w:p>
    <w:p w14:paraId="503138EC">
      <w:pPr>
        <w:pStyle w:val="17"/>
        <w:keepNext w:val="0"/>
        <w:keepLines w:val="0"/>
        <w:pageBreakBefore w:val="0"/>
        <w:widowControl w:val="0"/>
        <w:kinsoku/>
        <w:wordWrap/>
        <w:overflowPunct/>
        <w:topLinePunct w:val="0"/>
        <w:autoSpaceDE/>
        <w:autoSpaceDN/>
        <w:bidi w:val="0"/>
        <w:adjustRightInd/>
        <w:snapToGrid w:val="0"/>
        <w:spacing w:line="360" w:lineRule="auto"/>
        <w:ind w:left="420" w:leftChars="200" w:firstLine="0" w:firstLineChars="0"/>
        <w:textAlignment w:val="auto"/>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1.11在不影响公平竞争的前提下，采购文件中参与同一标段(包)的供应商存在以下情形的，其投标文件相应无效:MAC 地址相同、计算机硬盘序列号相同、采购文件细节错误一致且无合理解释的等情形。</w:t>
      </w:r>
    </w:p>
    <w:p w14:paraId="3EBB3CC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2、在技术评审时，如发现下列情形之一的，投标文件将被视为无效投标：</w:t>
      </w:r>
    </w:p>
    <w:p w14:paraId="43F3606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2.1投标文件标明的响应或偏离与事实不符或虚假投标的；</w:t>
      </w:r>
    </w:p>
    <w:p w14:paraId="61DB565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2.2明显不符合招标文件中标“</w:t>
      </w:r>
      <w:r>
        <w:rPr>
          <w:rFonts w:hint="eastAsia" w:hAnsi="宋体" w:eastAsia="宋体" w:cs="宋体"/>
          <w:b/>
          <w:color w:val="auto"/>
          <w:sz w:val="21"/>
          <w:szCs w:val="21"/>
          <w:highlight w:val="none"/>
        </w:rPr>
        <w:t>▲</w:t>
      </w:r>
      <w:r>
        <w:rPr>
          <w:rFonts w:hint="eastAsia" w:hAnsi="宋体" w:eastAsia="宋体" w:cs="宋体"/>
          <w:color w:val="auto"/>
          <w:sz w:val="21"/>
          <w:szCs w:val="21"/>
          <w:highlight w:val="none"/>
        </w:rPr>
        <w:t>”的技术指标、主要功能项目发生实质性偏离的；</w:t>
      </w:r>
    </w:p>
    <w:p w14:paraId="01C9860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2.3投标技术方案不明确，存在一个或一个以上备选（替代）投标的；</w:t>
      </w:r>
    </w:p>
    <w:p w14:paraId="3809202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3、在投标报价文件评审时，如发现下列情形之一的，投标文件将被视为无效投标：</w:t>
      </w:r>
    </w:p>
    <w:p w14:paraId="1D0DE0E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3.1超过项目的</w:t>
      </w:r>
      <w:r>
        <w:rPr>
          <w:rFonts w:hint="eastAsia" w:hAnsi="宋体" w:eastAsia="宋体" w:cs="宋体"/>
          <w:b/>
          <w:color w:val="auto"/>
          <w:sz w:val="21"/>
          <w:szCs w:val="21"/>
          <w:highlight w:val="none"/>
          <w:lang w:val="en-US" w:eastAsia="zh-CN"/>
        </w:rPr>
        <w:t>预算金额</w:t>
      </w:r>
      <w:r>
        <w:rPr>
          <w:rFonts w:hint="eastAsia" w:hAnsi="宋体" w:eastAsia="宋体" w:cs="宋体"/>
          <w:b/>
          <w:color w:val="auto"/>
          <w:sz w:val="21"/>
          <w:szCs w:val="21"/>
          <w:highlight w:val="none"/>
        </w:rPr>
        <w:t>的；</w:t>
      </w:r>
    </w:p>
    <w:p w14:paraId="382A3602">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3.2有选择或有条件的报价的；</w:t>
      </w:r>
    </w:p>
    <w:p w14:paraId="35B24A90">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3.3 报价文件中缺失报价的。</w:t>
      </w:r>
    </w:p>
    <w:p w14:paraId="2862CA89">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4、被拒绝的投标文件为无效。</w:t>
      </w:r>
    </w:p>
    <w:p w14:paraId="6544C695">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（九）出现以下情形，导致电子交易平台无法正常运行，或者无法保证电子交易的公平、公正和安全时，中止电子交易活动：</w:t>
      </w:r>
    </w:p>
    <w:p w14:paraId="0A2F08D9">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1、电子交易平台发生故障而无法登录访问的；</w:t>
      </w:r>
    </w:p>
    <w:p w14:paraId="6ED81F97">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2、电子交易平台应用或数据库出现错误，不能进行正常操作的；</w:t>
      </w:r>
    </w:p>
    <w:p w14:paraId="419A925E">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3、电子交易平台发现严重安全漏洞，有潜在泄密危险的；</w:t>
      </w:r>
    </w:p>
    <w:p w14:paraId="6591D0D7">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4、病毒发作导致不能进行正常操作的；</w:t>
      </w:r>
    </w:p>
    <w:p w14:paraId="53DB49FD">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5、其他无法保证电子交易的公平、公正和安全的情况。</w:t>
      </w:r>
    </w:p>
    <w:p w14:paraId="326A58ED">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出现前款规定情形，不影响采购公平、公正性的，采购代理机构可以待上述情形消除后继续组织电子交易活动，也可以决定某些环节以纸质形式进行；影响或可能影响采购公平、公正性的，重新采购。</w:t>
      </w:r>
    </w:p>
    <w:p w14:paraId="1C92FFAE">
      <w:pPr>
        <w:pStyle w:val="10"/>
        <w:spacing w:line="360" w:lineRule="auto"/>
        <w:ind w:firstLine="0"/>
        <w:rPr>
          <w:rFonts w:ascii="宋体" w:hAnsi="宋体" w:cs="宋体"/>
          <w:color w:val="auto"/>
          <w:highlight w:val="none"/>
        </w:rPr>
      </w:pPr>
    </w:p>
    <w:p w14:paraId="7A61DB0F">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四、开标</w:t>
      </w:r>
    </w:p>
    <w:p w14:paraId="7122CFFA">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（一）开标准备</w:t>
      </w:r>
    </w:p>
    <w:p w14:paraId="05EE3A7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采购代理机构将在规定的时间和地点进行开标。本项目不要求供应商授权代表参加现场开标、开启响应文件活动。</w:t>
      </w:r>
    </w:p>
    <w:p w14:paraId="6C7230FD">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（二）开标程序</w:t>
      </w:r>
    </w:p>
    <w:p w14:paraId="0765D30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1、开标会由采购代理机构相关工作人员主持，主持人宣布开标会议开始。</w:t>
      </w:r>
    </w:p>
    <w:p w14:paraId="2FE59F4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2、介绍参加开标会的人员名单。</w:t>
      </w:r>
    </w:p>
    <w:p w14:paraId="3B9C551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3、宣布开标纪律和有关事项，告知应当回避的情形，提请有关人员回避。</w:t>
      </w:r>
    </w:p>
    <w:p w14:paraId="74580EF1">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4、电子招投标开标及评审程序</w:t>
      </w:r>
    </w:p>
    <w:p w14:paraId="6719E54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4.1投标截止时间后，投标人登录政采云平台，用“项目采购-开标评标”功能对电子投标文件进行在线解密。</w:t>
      </w:r>
    </w:p>
    <w:p w14:paraId="3CC86733">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4.2各投标人的资格由采购代理机构人员负责初审；</w:t>
      </w:r>
    </w:p>
    <w:p w14:paraId="04ADEC27">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4.3评标委员会对商务技术响应文件进行评审；</w:t>
      </w:r>
    </w:p>
    <w:p w14:paraId="70DD34B0">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4.4在系统上公开资格和商务技术评审结果；</w:t>
      </w:r>
    </w:p>
    <w:p w14:paraId="701F7C2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4.5在系统上公开报价开标情况；</w:t>
      </w:r>
    </w:p>
    <w:p w14:paraId="0426EC0D">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4.6评标委员会对报价情况进行评审；</w:t>
      </w:r>
    </w:p>
    <w:p w14:paraId="4C10B3D5">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4.7在系统上公布评审结果。</w:t>
      </w:r>
    </w:p>
    <w:p w14:paraId="2F7EE5CA">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特别说明：政采云公司如对电子化开标及评审程序有调整的，按调整后的程序操作。</w:t>
      </w:r>
    </w:p>
    <w:p w14:paraId="61AAAABF">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5、如遇电子招投标系统故障的，启用备份投标文件</w:t>
      </w:r>
    </w:p>
    <w:p w14:paraId="4E6B3698">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6、本项目原则上采用政采云电子招投标开标及评审程序，但若投标人在规定时间内无法解密或解密失败，采购代理机构将开启未能在规定时间内解密的投标人递交的备份投标文件。</w:t>
      </w:r>
    </w:p>
    <w:p w14:paraId="61499D1B">
      <w:pPr>
        <w:snapToGrid w:val="0"/>
        <w:spacing w:line="360" w:lineRule="auto"/>
        <w:jc w:val="center"/>
        <w:rPr>
          <w:rFonts w:ascii="宋体" w:hAnsi="宋体" w:cs="宋体"/>
          <w:b/>
          <w:color w:val="auto"/>
          <w:szCs w:val="21"/>
          <w:highlight w:val="none"/>
        </w:rPr>
      </w:pPr>
    </w:p>
    <w:p w14:paraId="0B42C05A">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五、评标</w:t>
      </w:r>
    </w:p>
    <w:p w14:paraId="6679832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（一）组建评审小组</w:t>
      </w:r>
    </w:p>
    <w:p w14:paraId="1F791CE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评标委员会由采购人代表和评审专家组成，成员人数为 5 人以上单数，其中评审专家不少于成员总数的三分之二。</w:t>
      </w:r>
    </w:p>
    <w:p w14:paraId="2B78A6D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（二）评标程序</w:t>
      </w:r>
    </w:p>
    <w:p w14:paraId="147887F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1、资格审查</w:t>
      </w:r>
    </w:p>
    <w:p w14:paraId="56455C3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代理机构对投标人的资格进行审查。</w:t>
      </w:r>
    </w:p>
    <w:p w14:paraId="3D1A64A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2、实质审查与比较</w:t>
      </w:r>
    </w:p>
    <w:p w14:paraId="087A91C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2.1评审小组审查投标文件的实质性内容是否符合招标文件的实质性要求。</w:t>
      </w:r>
    </w:p>
    <w:p w14:paraId="102DF03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2.2评审小组将根据投标人的投标文件进行审查、核对，如有疑问，将对投标人进行询标，投标人要向评审小组澄清有关问题，并最终以书面形式进行答复。</w:t>
      </w:r>
    </w:p>
    <w:p w14:paraId="01D4170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2.3投标人代表未到场或者拒绝澄清或者澄清的内容改变了投标文件的实质性内容的，评审小组有权对该投标文件作出不利于投标人的评判。</w:t>
      </w:r>
    </w:p>
    <w:p w14:paraId="4C3CC5D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2.4各投标人的商务技术得分由指定专人进行计算复核。</w:t>
      </w:r>
    </w:p>
    <w:p w14:paraId="0AF0981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2.5各投标人报价得分根据评分标准计算。</w:t>
      </w:r>
    </w:p>
    <w:p w14:paraId="7F2E094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2.6评审小组完成评标后，对各部分得分汇总，得出本项目最终得分，评审小组按评标原则推荐中标候选人同时起草评审报告。</w:t>
      </w:r>
    </w:p>
    <w:p w14:paraId="7FFFE723">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（三）澄清问题的形式</w:t>
      </w:r>
    </w:p>
    <w:p w14:paraId="5DEA358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对投标文件中含义不明确、同类问题表述不一致或者有明显文字和计算错误的内容，评审小组可要求投标人作出必要的澄清、说明或者纠正。投标人的澄清、说明或者补正应当采用书面形式，由其全权代表签字或盖章确认，并不得超出投标文件的范围或者改变投标文件的实质性内容。</w:t>
      </w:r>
    </w:p>
    <w:p w14:paraId="54EE91E5">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（四）报价错误修正</w:t>
      </w:r>
    </w:p>
    <w:p w14:paraId="69488DBF">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评标委员会对确定投标文件为实质上响应招标文件要求的，投标文件报价出现前后不一致的，按照下列规定修正：</w:t>
      </w:r>
    </w:p>
    <w:p w14:paraId="24C6B170">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1、投标文件开标一览表（报价表）内容与投标文件中相应内容不一致的，以开标一览表（报价表）为准；</w:t>
      </w:r>
    </w:p>
    <w:p w14:paraId="7432CA52">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2、大写金额和小写金额不一致的，以大写金额为准；</w:t>
      </w:r>
    </w:p>
    <w:p w14:paraId="1AEF9569">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3、单价金额小数点或者百分比有明显错位的，以开标一览表的总价为准，并修改单价；</w:t>
      </w:r>
    </w:p>
    <w:p w14:paraId="6DEEE18A">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4、总价金额与按单价汇总金额不一致的，以单价金额计算结果为准；</w:t>
      </w:r>
    </w:p>
    <w:p w14:paraId="20547072">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5、电子交易平台客户端里开标一览表录入的信息与投标文件不一致的，以投标文件为准。</w:t>
      </w:r>
    </w:p>
    <w:p w14:paraId="1D59D84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同时出现两种以上不一致的，按上述顺序修正；按上述修正错误的原则及方法调整或修正投标文件的投标报价，投标人同意并签字确认后，调整后的投标报价对投标人具有约束作用。如果投标人不接受修正后的报价，则其投标将作为无效投标处理。</w:t>
      </w:r>
    </w:p>
    <w:p w14:paraId="05DF545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（五）评标原则和评标办法</w:t>
      </w:r>
    </w:p>
    <w:p w14:paraId="79DD06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1、评标委员会必须公平、公正、客观，不带任何倾向性和启发性；不得向外界透露任何与评标有关的内容；任何单位和个人不得干扰、影响评标的正常进行；评标委员会及有关工作人员不得私下与投标人接触。</w:t>
      </w:r>
    </w:p>
    <w:p w14:paraId="3B7D62C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2、评标办法。本项目评标办法是</w:t>
      </w:r>
      <w:r>
        <w:rPr>
          <w:rFonts w:hint="eastAsia" w:hAnsi="宋体" w:eastAsia="宋体" w:cs="宋体"/>
          <w:color w:val="auto"/>
          <w:sz w:val="21"/>
          <w:szCs w:val="21"/>
          <w:highlight w:val="none"/>
          <w:u w:val="single"/>
        </w:rPr>
        <w:t>综合评分法</w:t>
      </w:r>
      <w:r>
        <w:rPr>
          <w:rFonts w:hint="eastAsia" w:hAnsi="宋体" w:eastAsia="宋体" w:cs="宋体"/>
          <w:color w:val="auto"/>
          <w:sz w:val="21"/>
          <w:szCs w:val="21"/>
          <w:highlight w:val="none"/>
        </w:rPr>
        <w:t>，具体评标内容及评分标准等详见《第四章：评标办法及评分标准》。</w:t>
      </w:r>
    </w:p>
    <w:p w14:paraId="12D3E60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3、《政府采购货物和服务招标投标管理办法》</w:t>
      </w:r>
    </w:p>
    <w:p w14:paraId="48A8F9F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第四十三条：公开招标数额标准以上的采购项目，投标截止后投标人不足3家或者通过资格审查或符合性审查的投标人不足3家的，除采购任务取消情形外，按照以下方式处理：</w:t>
      </w:r>
    </w:p>
    <w:p w14:paraId="749432A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（一）招标文件存在不合理条款或者招标程序不符合规定的，采购人、采购代理机构改正后依法重新招标；</w:t>
      </w:r>
    </w:p>
    <w:p w14:paraId="5E6B0A0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（二）招标文件没有不合理条款、招标程序符合规定，需要采用其他采购方式采购的，采购人应当依法报财政部门批准。</w:t>
      </w:r>
    </w:p>
    <w:p w14:paraId="09B4CD2F">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（六）评标过程的监控</w:t>
      </w:r>
    </w:p>
    <w:p w14:paraId="7B535E2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本项目评标过程实行全程录音、录像监控，投标人在评标过程中所进行的试图影响评标结果的不公正活动，可能导致其投标被拒绝。</w:t>
      </w:r>
    </w:p>
    <w:p w14:paraId="17CD7568">
      <w:pPr>
        <w:spacing w:line="360" w:lineRule="auto"/>
        <w:rPr>
          <w:rFonts w:ascii="宋体" w:hAnsi="宋体" w:cs="宋体"/>
          <w:color w:val="auto"/>
          <w:highlight w:val="none"/>
        </w:rPr>
      </w:pPr>
    </w:p>
    <w:p w14:paraId="4B5480A7">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六、废标</w:t>
      </w:r>
    </w:p>
    <w:p w14:paraId="2C39E69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根据《中华人民共和国政府采购法》第三十六条，出现下列情形之一的，应予以废标：</w:t>
      </w:r>
    </w:p>
    <w:p w14:paraId="5A644E8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1、符合专业条件的供应商或者对招标文件作实质响应的供应商不足三家的；</w:t>
      </w:r>
    </w:p>
    <w:p w14:paraId="1E5A40A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2、出现影响采购公正的违法、违规行为的；</w:t>
      </w:r>
    </w:p>
    <w:p w14:paraId="0A3A611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3、投标人的报价均超过了采购预算，采购人不能支付的；</w:t>
      </w:r>
    </w:p>
    <w:p w14:paraId="1F60469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4、因重大变故，采购任务取消的。</w:t>
      </w:r>
    </w:p>
    <w:p w14:paraId="45DA74E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废标后，采购人应当将废标理由通知所有投标人，废标后，除采购任务取消情形外，应当重新组织招标。</w:t>
      </w:r>
    </w:p>
    <w:p w14:paraId="4D942632">
      <w:pPr>
        <w:snapToGrid w:val="0"/>
        <w:spacing w:line="360" w:lineRule="auto"/>
        <w:jc w:val="center"/>
        <w:rPr>
          <w:rFonts w:ascii="宋体" w:hAnsi="宋体" w:cs="宋体"/>
          <w:b/>
          <w:color w:val="auto"/>
          <w:szCs w:val="21"/>
          <w:highlight w:val="none"/>
        </w:rPr>
      </w:pPr>
    </w:p>
    <w:p w14:paraId="0B57273B">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七、定标</w:t>
      </w:r>
    </w:p>
    <w:p w14:paraId="5F226E3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（一）确定中标人。本项目由采购人事先授权评审小组确定中标候选人3名。推荐第一名中标候选人为中标人，经采购人确认后，确定项目中标人，同时发布采购结果公告，发出中标通知书。</w:t>
      </w:r>
    </w:p>
    <w:p w14:paraId="271CDE4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1、采购代理机构在评标结束后在2个工作日内将评审报告交采购人确认。</w:t>
      </w:r>
    </w:p>
    <w:p w14:paraId="128E955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2、采购人应当自收到评审报告之日起5个工作日内在评审报告推荐的中标或者成交候选人中按顺序确定中标或者成交供应商。</w:t>
      </w:r>
    </w:p>
    <w:p w14:paraId="0D0C9E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3、采购代理机构应当自中标、成交供应商确定之日起2个工作日内，发出中标、成交通知书，并在省级以上人民政府财政部门指定的媒体上公告中标、成交结果，招标文件随中标、成交结果同时公告。</w:t>
      </w:r>
    </w:p>
    <w:p w14:paraId="7C672E8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中标人因自身原因放弃中标或因不可抗力不能履行合同的；经质疑，采购代理机构审查确认因中标人在本次采购活动中存在违法违规行为或其他原因使质疑成立的，如发生上述两种情况的，采购人可以与排位在中标人之后第一位的中标候选人签订采购合同，以此类推。</w:t>
      </w:r>
    </w:p>
    <w:p w14:paraId="7F5D19B1">
      <w:pPr>
        <w:snapToGrid w:val="0"/>
        <w:spacing w:line="360" w:lineRule="auto"/>
        <w:jc w:val="center"/>
        <w:rPr>
          <w:rFonts w:ascii="宋体" w:hAnsi="宋体" w:cs="宋体"/>
          <w:b/>
          <w:color w:val="auto"/>
          <w:szCs w:val="21"/>
          <w:highlight w:val="none"/>
        </w:rPr>
      </w:pPr>
    </w:p>
    <w:p w14:paraId="1E34EE44">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八、合同授予</w:t>
      </w:r>
    </w:p>
    <w:p w14:paraId="2AAA9FD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（一）签订合同</w:t>
      </w:r>
    </w:p>
    <w:p w14:paraId="7ECBE37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1、中标人应自接到中标通知书后30日内与采购人签定合同。同时，采购代理机构对合同内容进行审查，如发现与采购结果和投标承诺内容不一致的，应予以纠正。</w:t>
      </w:r>
    </w:p>
    <w:p w14:paraId="4D79C3E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2、中标人拖延、拒签合同的，将被取消中标资格。</w:t>
      </w:r>
    </w:p>
    <w:p w14:paraId="2C50B65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3、中标人和采购人签订合同，按合同约定执行。</w:t>
      </w:r>
    </w:p>
    <w:p w14:paraId="4C28834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4、中标或者成交供应商拒绝与采购人签订合同的，采购人可以按照评审报告推荐的中标或者成交候选人名单排序，确定下一候选人为中标或者成交供应商，也可以重新开展政府采购活动。</w:t>
      </w:r>
    </w:p>
    <w:p w14:paraId="00C2D20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（二）合同公告：采购人应当自政府采购合同签订之日起2个工作日内，将政府采购合同在省级以上人民政府财政部门指定的媒体上公告，但政府采购合同中涉及国家秘密、商业秘密的内容除外。</w:t>
      </w:r>
    </w:p>
    <w:p w14:paraId="3131C0D0">
      <w:pPr>
        <w:pStyle w:val="17"/>
        <w:snapToGrid w:val="0"/>
        <w:spacing w:before="120" w:after="120" w:line="360" w:lineRule="auto"/>
        <w:jc w:val="center"/>
        <w:outlineLvl w:val="0"/>
        <w:rPr>
          <w:rFonts w:hAnsi="宋体" w:eastAsia="宋体" w:cs="宋体"/>
          <w:b/>
          <w:color w:val="auto"/>
          <w:sz w:val="28"/>
          <w:szCs w:val="28"/>
          <w:highlight w:val="none"/>
        </w:rPr>
      </w:pPr>
      <w:r>
        <w:rPr>
          <w:rFonts w:hint="eastAsia" w:hAnsi="宋体" w:eastAsia="宋体" w:cs="宋体"/>
          <w:b/>
          <w:color w:val="auto"/>
          <w:sz w:val="28"/>
          <w:szCs w:val="28"/>
          <w:highlight w:val="none"/>
        </w:rPr>
        <w:br w:type="page"/>
      </w:r>
      <w:r>
        <w:rPr>
          <w:rFonts w:hint="eastAsia" w:hAnsi="宋体" w:eastAsia="宋体" w:cs="宋体"/>
          <w:b/>
          <w:color w:val="auto"/>
          <w:sz w:val="28"/>
          <w:szCs w:val="28"/>
          <w:highlight w:val="none"/>
        </w:rPr>
        <w:t>第四章  评标办法及标准</w:t>
      </w:r>
    </w:p>
    <w:p w14:paraId="37095F8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为公正、公平、科学地选择中标人，根据《中华人民共和国政府采购法》等有关法律法规的规定，并结合本项目的实际，制定本办法，本办法适用本项目的评标。</w:t>
      </w:r>
    </w:p>
    <w:p w14:paraId="5BA1BF47">
      <w:pPr>
        <w:autoSpaceDE w:val="0"/>
        <w:autoSpaceDN w:val="0"/>
        <w:adjustRightIn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一、资格审查</w:t>
      </w:r>
    </w:p>
    <w:p w14:paraId="0672887A">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szCs w:val="21"/>
          <w:highlight w:val="none"/>
          <w:lang w:val="zh-CN"/>
        </w:rPr>
        <w:t>1、由采购代理机构对投标人的资格进行审查。</w:t>
      </w:r>
    </w:p>
    <w:p w14:paraId="059BB987">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szCs w:val="21"/>
          <w:highlight w:val="none"/>
          <w:lang w:val="zh-CN"/>
        </w:rPr>
        <w:t>2、按以下内容审核投标文件是否符合招标文件的资格文件要求。</w:t>
      </w:r>
    </w:p>
    <w:tbl>
      <w:tblPr>
        <w:tblStyle w:val="29"/>
        <w:tblpPr w:leftFromText="180" w:rightFromText="180" w:vertAnchor="text" w:tblpXSpec="center" w:tblpY="1"/>
        <w:tblOverlap w:val="never"/>
        <w:tblW w:w="101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6853"/>
        <w:gridCol w:w="2056"/>
      </w:tblGrid>
      <w:tr w14:paraId="120E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6" w:hRule="atLeast"/>
        </w:trPr>
        <w:tc>
          <w:tcPr>
            <w:tcW w:w="1227" w:type="dxa"/>
            <w:vAlign w:val="center"/>
          </w:tcPr>
          <w:p w14:paraId="1808413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6853" w:type="dxa"/>
            <w:tcBorders>
              <w:tl2br w:val="single" w:color="auto" w:sz="4" w:space="0"/>
            </w:tcBorders>
          </w:tcPr>
          <w:p w14:paraId="7B41B417">
            <w:pPr>
              <w:spacing w:line="360" w:lineRule="auto"/>
              <w:jc w:val="right"/>
              <w:rPr>
                <w:rFonts w:ascii="宋体" w:hAnsi="宋体" w:cs="宋体"/>
                <w:b/>
                <w:color w:val="auto"/>
                <w:szCs w:val="21"/>
                <w:highlight w:val="none"/>
              </w:rPr>
            </w:pPr>
            <w:r>
              <w:rPr>
                <w:rFonts w:hint="eastAsia" w:ascii="宋体" w:hAnsi="宋体" w:cs="宋体"/>
                <w:b/>
                <w:color w:val="auto"/>
                <w:szCs w:val="21"/>
                <w:highlight w:val="none"/>
              </w:rPr>
              <w:t>投标人</w:t>
            </w:r>
          </w:p>
          <w:p w14:paraId="1EF7E6F8">
            <w:pPr>
              <w:spacing w:line="360" w:lineRule="auto"/>
              <w:rPr>
                <w:rFonts w:ascii="宋体" w:hAnsi="宋体" w:cs="宋体"/>
                <w:b/>
                <w:color w:val="auto"/>
                <w:szCs w:val="21"/>
                <w:highlight w:val="none"/>
              </w:rPr>
            </w:pPr>
            <w:r>
              <w:rPr>
                <w:rFonts w:hint="eastAsia" w:ascii="宋体" w:hAnsi="宋体" w:cs="宋体"/>
                <w:b/>
                <w:color w:val="auto"/>
                <w:szCs w:val="21"/>
                <w:highlight w:val="none"/>
              </w:rPr>
              <w:t>内容</w:t>
            </w:r>
          </w:p>
        </w:tc>
        <w:tc>
          <w:tcPr>
            <w:tcW w:w="2056" w:type="dxa"/>
            <w:vAlign w:val="center"/>
          </w:tcPr>
          <w:p w14:paraId="58832B5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审核标准</w:t>
            </w:r>
          </w:p>
        </w:tc>
      </w:tr>
      <w:tr w14:paraId="032D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1227" w:type="dxa"/>
            <w:vAlign w:val="center"/>
          </w:tcPr>
          <w:p w14:paraId="239F8ACD">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64364CBE">
            <w:pPr>
              <w:rPr>
                <w:rFonts w:hint="eastAsia" w:ascii="宋体" w:hAnsi="宋体" w:cs="宋体"/>
                <w:color w:val="auto"/>
                <w:szCs w:val="21"/>
                <w:highlight w:val="none"/>
              </w:rPr>
            </w:pPr>
            <w:r>
              <w:rPr>
                <w:rFonts w:hint="eastAsia" w:ascii="宋体" w:hAnsi="宋体" w:cs="宋体"/>
                <w:szCs w:val="21"/>
              </w:rPr>
              <w:t>落实政府采购政策需满足的资格要求相关证明文件</w:t>
            </w:r>
          </w:p>
        </w:tc>
        <w:tc>
          <w:tcPr>
            <w:tcW w:w="2056" w:type="dxa"/>
            <w:vAlign w:val="center"/>
          </w:tcPr>
          <w:p w14:paraId="30D517C1">
            <w:pPr>
              <w:spacing w:line="360" w:lineRule="auto"/>
              <w:jc w:val="center"/>
              <w:rPr>
                <w:rFonts w:ascii="宋体" w:hAnsi="宋体" w:cs="宋体"/>
                <w:color w:val="auto"/>
                <w:szCs w:val="21"/>
                <w:highlight w:val="none"/>
              </w:rPr>
            </w:pPr>
          </w:p>
        </w:tc>
      </w:tr>
      <w:tr w14:paraId="2D7F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1227" w:type="dxa"/>
            <w:vAlign w:val="center"/>
          </w:tcPr>
          <w:p w14:paraId="55A1DCC9">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311467CA">
            <w:pPr>
              <w:rPr>
                <w:rFonts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投标人具有独立承担民事责任的能力证明资料</w:t>
            </w:r>
          </w:p>
        </w:tc>
        <w:tc>
          <w:tcPr>
            <w:tcW w:w="2056" w:type="dxa"/>
            <w:vAlign w:val="center"/>
          </w:tcPr>
          <w:p w14:paraId="168D7B03">
            <w:pPr>
              <w:spacing w:line="360" w:lineRule="auto"/>
              <w:jc w:val="center"/>
              <w:rPr>
                <w:rFonts w:ascii="宋体" w:hAnsi="宋体" w:cs="宋体"/>
                <w:color w:val="auto"/>
                <w:szCs w:val="21"/>
                <w:highlight w:val="none"/>
              </w:rPr>
            </w:pPr>
          </w:p>
        </w:tc>
      </w:tr>
      <w:tr w14:paraId="57A1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trPr>
        <w:tc>
          <w:tcPr>
            <w:tcW w:w="1227" w:type="dxa"/>
            <w:vAlign w:val="center"/>
          </w:tcPr>
          <w:p w14:paraId="1CB628E7">
            <w:pPr>
              <w:keepNext w:val="0"/>
              <w:keepLines w:val="0"/>
              <w:pageBreakBefore w:val="0"/>
              <w:widowControl w:val="0"/>
              <w:numPr>
                <w:ilvl w:val="0"/>
                <w:numId w:val="15"/>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宋体" w:hAnsi="宋体" w:eastAsia="宋体" w:cs="宋体"/>
                <w:kern w:val="2"/>
                <w:sz w:val="21"/>
                <w:szCs w:val="21"/>
                <w:highlight w:val="none"/>
                <w:lang w:val="en-US" w:eastAsia="zh-CN" w:bidi="ar-SA"/>
              </w:rPr>
            </w:pPr>
          </w:p>
        </w:tc>
        <w:tc>
          <w:tcPr>
            <w:tcW w:w="6853" w:type="dxa"/>
            <w:vAlign w:val="center"/>
          </w:tcPr>
          <w:p w14:paraId="41414354">
            <w:pPr>
              <w:pStyle w:val="107"/>
              <w:keepNext w:val="0"/>
              <w:keepLines w:val="0"/>
              <w:suppressLineNumbers w:val="0"/>
              <w:spacing w:before="0" w:beforeAutospacing="0" w:after="0" w:afterAutospacing="0"/>
              <w:ind w:left="0" w:leftChars="0" w:right="0" w:rightChars="0"/>
              <w:jc w:val="left"/>
              <w:rPr>
                <w:rFonts w:hint="eastAsia" w:ascii="宋体" w:hAnsi="宋体" w:eastAsia="宋体" w:cs="宋体"/>
                <w:kern w:val="2"/>
                <w:sz w:val="21"/>
                <w:szCs w:val="21"/>
                <w:lang w:val="en-US" w:eastAsia="zh-CN" w:bidi="ar-SA"/>
              </w:rPr>
            </w:pPr>
            <w:r>
              <w:rPr>
                <w:rFonts w:hint="eastAsia" w:hAnsi="宋体"/>
                <w:sz w:val="21"/>
                <w:szCs w:val="21"/>
              </w:rPr>
              <w:t>资格承诺函</w:t>
            </w:r>
          </w:p>
        </w:tc>
        <w:tc>
          <w:tcPr>
            <w:tcW w:w="2056" w:type="dxa"/>
            <w:vAlign w:val="center"/>
          </w:tcPr>
          <w:p w14:paraId="16C9E518">
            <w:pPr>
              <w:spacing w:line="360" w:lineRule="auto"/>
              <w:jc w:val="center"/>
              <w:rPr>
                <w:rFonts w:ascii="宋体" w:hAnsi="宋体" w:cs="宋体"/>
                <w:color w:val="auto"/>
                <w:szCs w:val="21"/>
                <w:highlight w:val="none"/>
              </w:rPr>
            </w:pPr>
          </w:p>
        </w:tc>
      </w:tr>
      <w:tr w14:paraId="222A1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227" w:type="dxa"/>
            <w:vAlign w:val="center"/>
          </w:tcPr>
          <w:p w14:paraId="64DD1E74">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071CC1C3">
            <w:pPr>
              <w:rPr>
                <w:rFonts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投标人法定代表人身份证复印件</w:t>
            </w:r>
          </w:p>
        </w:tc>
        <w:tc>
          <w:tcPr>
            <w:tcW w:w="2056" w:type="dxa"/>
            <w:vAlign w:val="center"/>
          </w:tcPr>
          <w:p w14:paraId="5D32C11A">
            <w:pPr>
              <w:spacing w:line="360" w:lineRule="auto"/>
              <w:jc w:val="center"/>
              <w:rPr>
                <w:rFonts w:ascii="宋体" w:hAnsi="宋体" w:cs="宋体"/>
                <w:color w:val="auto"/>
                <w:szCs w:val="21"/>
                <w:highlight w:val="none"/>
              </w:rPr>
            </w:pPr>
          </w:p>
        </w:tc>
      </w:tr>
      <w:tr w14:paraId="185C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227" w:type="dxa"/>
            <w:vAlign w:val="center"/>
          </w:tcPr>
          <w:p w14:paraId="0A10027D">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color w:val="auto"/>
                <w:szCs w:val="21"/>
                <w:highlight w:val="none"/>
                <w:lang w:val="en-US" w:eastAsia="zh-CN"/>
              </w:rPr>
            </w:pPr>
          </w:p>
        </w:tc>
        <w:tc>
          <w:tcPr>
            <w:tcW w:w="6853" w:type="dxa"/>
            <w:vAlign w:val="center"/>
          </w:tcPr>
          <w:p w14:paraId="6F39FDD0">
            <w:pPr>
              <w:rPr>
                <w:rFonts w:hint="eastAsia" w:ascii="宋体" w:hAnsi="宋体" w:cs="宋体"/>
                <w:color w:val="auto"/>
                <w:szCs w:val="21"/>
                <w:highlight w:val="none"/>
              </w:rPr>
            </w:pPr>
            <w:r>
              <w:rPr>
                <w:rFonts w:hint="eastAsia" w:ascii="宋体" w:hAnsi="宋体" w:cs="宋体"/>
                <w:szCs w:val="21"/>
              </w:rPr>
              <w:t>投标函</w:t>
            </w:r>
          </w:p>
        </w:tc>
        <w:tc>
          <w:tcPr>
            <w:tcW w:w="2056" w:type="dxa"/>
            <w:vAlign w:val="center"/>
          </w:tcPr>
          <w:p w14:paraId="79C637FA">
            <w:pPr>
              <w:spacing w:line="360" w:lineRule="auto"/>
              <w:jc w:val="center"/>
              <w:rPr>
                <w:rFonts w:ascii="宋体" w:hAnsi="宋体" w:cs="宋体"/>
                <w:color w:val="auto"/>
                <w:szCs w:val="21"/>
                <w:highlight w:val="none"/>
              </w:rPr>
            </w:pPr>
          </w:p>
        </w:tc>
      </w:tr>
      <w:tr w14:paraId="08E5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1227" w:type="dxa"/>
            <w:vAlign w:val="center"/>
          </w:tcPr>
          <w:p w14:paraId="393D59DA">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2B92C4E2">
            <w:pPr>
              <w:spacing w:line="360" w:lineRule="auto"/>
              <w:jc w:val="left"/>
              <w:rPr>
                <w:rFonts w:ascii="Calibri" w:hAnsi="宋体" w:eastAsia="宋体" w:cs="宋体"/>
                <w:color w:val="auto"/>
                <w:kern w:val="2"/>
                <w:sz w:val="21"/>
                <w:szCs w:val="21"/>
                <w:highlight w:val="none"/>
                <w:lang w:val="en-US" w:eastAsia="zh-CN" w:bidi="ar-SA"/>
              </w:rPr>
            </w:pPr>
            <w:r>
              <w:rPr>
                <w:rFonts w:hint="eastAsia" w:ascii="宋体" w:hAnsi="宋体" w:cs="宋体"/>
                <w:szCs w:val="21"/>
              </w:rPr>
              <w:t>法定代表人授权函，非法定代表人参加</w:t>
            </w:r>
            <w:r>
              <w:rPr>
                <w:rFonts w:hint="eastAsia" w:ascii="宋体" w:hAnsi="宋体" w:cs="宋体"/>
                <w:color w:val="auto"/>
                <w:szCs w:val="21"/>
                <w:highlight w:val="none"/>
              </w:rPr>
              <w:t>投标</w:t>
            </w:r>
            <w:r>
              <w:rPr>
                <w:rFonts w:hint="eastAsia" w:ascii="宋体" w:hAnsi="宋体" w:cs="宋体"/>
                <w:szCs w:val="21"/>
              </w:rPr>
              <w:t>时提供</w:t>
            </w:r>
          </w:p>
        </w:tc>
        <w:tc>
          <w:tcPr>
            <w:tcW w:w="2056" w:type="dxa"/>
            <w:vAlign w:val="center"/>
          </w:tcPr>
          <w:p w14:paraId="5657A255">
            <w:pPr>
              <w:spacing w:line="360" w:lineRule="auto"/>
              <w:jc w:val="center"/>
              <w:rPr>
                <w:rFonts w:ascii="宋体" w:hAnsi="宋体" w:cs="宋体"/>
                <w:color w:val="auto"/>
                <w:szCs w:val="21"/>
                <w:highlight w:val="none"/>
              </w:rPr>
            </w:pPr>
          </w:p>
        </w:tc>
      </w:tr>
      <w:tr w14:paraId="1151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1227" w:type="dxa"/>
            <w:vAlign w:val="center"/>
          </w:tcPr>
          <w:p w14:paraId="421F1087">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022C31A9">
            <w:pPr>
              <w:spacing w:line="360" w:lineRule="auto"/>
              <w:jc w:val="left"/>
              <w:rPr>
                <w:rFonts w:ascii="宋体" w:hAnsi="宋体" w:eastAsia="宋体" w:cs="宋体"/>
                <w:color w:val="auto"/>
                <w:kern w:val="2"/>
                <w:sz w:val="21"/>
                <w:szCs w:val="21"/>
                <w:highlight w:val="none"/>
                <w:lang w:val="en-US" w:eastAsia="zh-CN" w:bidi="ar-SA"/>
              </w:rPr>
            </w:pPr>
            <w:r>
              <w:rPr>
                <w:rFonts w:hint="eastAsia" w:ascii="宋体" w:hAnsi="宋体" w:cs="宋体"/>
                <w:szCs w:val="21"/>
                <w:lang w:val="en-US" w:eastAsia="zh-CN"/>
              </w:rPr>
              <w:t>投标</w:t>
            </w:r>
            <w:r>
              <w:rPr>
                <w:rFonts w:ascii="宋体" w:hAnsi="宋体" w:cs="宋体"/>
                <w:szCs w:val="21"/>
              </w:rPr>
              <w:t>人代表身份证复印件，非法定代表人参加</w:t>
            </w:r>
            <w:r>
              <w:rPr>
                <w:rFonts w:hint="eastAsia" w:ascii="宋体" w:hAnsi="宋体" w:cs="宋体"/>
                <w:color w:val="auto"/>
                <w:szCs w:val="21"/>
                <w:highlight w:val="none"/>
              </w:rPr>
              <w:t>投标</w:t>
            </w:r>
            <w:r>
              <w:rPr>
                <w:rFonts w:ascii="宋体" w:hAnsi="宋体" w:cs="宋体"/>
                <w:szCs w:val="21"/>
              </w:rPr>
              <w:t>时提供</w:t>
            </w:r>
          </w:p>
        </w:tc>
        <w:tc>
          <w:tcPr>
            <w:tcW w:w="2056" w:type="dxa"/>
            <w:vAlign w:val="center"/>
          </w:tcPr>
          <w:p w14:paraId="4117DE2B">
            <w:pPr>
              <w:spacing w:line="360" w:lineRule="auto"/>
              <w:jc w:val="center"/>
              <w:rPr>
                <w:rFonts w:ascii="宋体" w:hAnsi="宋体" w:cs="宋体"/>
                <w:color w:val="auto"/>
                <w:szCs w:val="21"/>
                <w:highlight w:val="none"/>
              </w:rPr>
            </w:pPr>
          </w:p>
        </w:tc>
      </w:tr>
      <w:tr w14:paraId="13833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 w:hRule="atLeast"/>
        </w:trPr>
        <w:tc>
          <w:tcPr>
            <w:tcW w:w="8080" w:type="dxa"/>
            <w:gridSpan w:val="2"/>
          </w:tcPr>
          <w:p w14:paraId="18A55895">
            <w:pPr>
              <w:pStyle w:val="18"/>
              <w:spacing w:line="360" w:lineRule="auto"/>
              <w:ind w:left="0" w:firstLine="0" w:firstLineChars="0"/>
              <w:jc w:val="center"/>
              <w:rPr>
                <w:rFonts w:ascii="宋体" w:hAnsi="宋体" w:cs="宋体"/>
                <w:b/>
                <w:color w:val="auto"/>
                <w:sz w:val="21"/>
                <w:szCs w:val="21"/>
                <w:highlight w:val="none"/>
              </w:rPr>
            </w:pPr>
          </w:p>
        </w:tc>
        <w:tc>
          <w:tcPr>
            <w:tcW w:w="2056" w:type="dxa"/>
            <w:vAlign w:val="center"/>
          </w:tcPr>
          <w:p w14:paraId="4FE34D37">
            <w:pPr>
              <w:spacing w:line="360" w:lineRule="auto"/>
              <w:jc w:val="center"/>
              <w:rPr>
                <w:rFonts w:ascii="宋体" w:hAnsi="宋体" w:cs="宋体"/>
                <w:b/>
                <w:color w:val="auto"/>
                <w:szCs w:val="21"/>
                <w:highlight w:val="none"/>
              </w:rPr>
            </w:pPr>
          </w:p>
        </w:tc>
      </w:tr>
    </w:tbl>
    <w:p w14:paraId="714150FE">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zh-CN"/>
        </w:rPr>
        <w:t>注：1、表中只需填写“√”或“×”；</w:t>
      </w:r>
      <w:r>
        <w:rPr>
          <w:rFonts w:hint="eastAsia" w:ascii="宋体" w:hAnsi="宋体" w:cs="宋体"/>
          <w:color w:val="auto"/>
          <w:szCs w:val="21"/>
          <w:highlight w:val="none"/>
        </w:rPr>
        <w:t xml:space="preserve"> </w:t>
      </w:r>
      <w:r>
        <w:rPr>
          <w:rFonts w:hint="eastAsia" w:ascii="宋体" w:hAnsi="宋体" w:cs="宋体"/>
          <w:color w:val="auto"/>
          <w:szCs w:val="21"/>
          <w:highlight w:val="none"/>
          <w:lang w:val="zh-CN"/>
        </w:rPr>
        <w:t>2、在结论栏中填写“合格”或“不合格”。</w:t>
      </w:r>
    </w:p>
    <w:p w14:paraId="6A0CAA9A">
      <w:pPr>
        <w:autoSpaceDE w:val="0"/>
        <w:autoSpaceDN w:val="0"/>
        <w:adjustRightIn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二、中标候选人的选取</w:t>
      </w:r>
    </w:p>
    <w:p w14:paraId="0B1C2CA3">
      <w:pPr>
        <w:spacing w:line="360" w:lineRule="auto"/>
        <w:ind w:firstLine="420" w:firstLineChars="200"/>
        <w:rPr>
          <w:rFonts w:ascii="宋体" w:hAnsi="宋体" w:cs="宋体"/>
          <w:b/>
          <w:color w:val="auto"/>
          <w:szCs w:val="21"/>
          <w:highlight w:val="none"/>
          <w:lang w:val="zh-CN"/>
        </w:rPr>
      </w:pPr>
      <w:r>
        <w:rPr>
          <w:rFonts w:hint="eastAsia" w:ascii="宋体" w:hAnsi="宋体" w:cs="宋体"/>
          <w:color w:val="auto"/>
          <w:szCs w:val="21"/>
          <w:highlight w:val="none"/>
        </w:rPr>
        <w:t>将综合评估分从高到低排序，得出投标人名次,按照综合评估分名次推荐中标候选人3名。综合评估分相同时，按投标报价由低到高顺序排列，综合评估分且投标报价相同的，抽签决定排序（弃权视为自动放弃中标资格）。</w:t>
      </w:r>
    </w:p>
    <w:p w14:paraId="320F3BEC">
      <w:pPr>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三、中标人选取依据</w:t>
      </w:r>
    </w:p>
    <w:p w14:paraId="550EA4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评审小组根据综合评估分得分排序，推荐第一名中标候选人为中标人，经采购人确认后，确定项目中标人，同时发布采购结果公告，发出中标通知书。</w:t>
      </w:r>
    </w:p>
    <w:p w14:paraId="0F0F50D2">
      <w:pPr>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四、综合评估分计分方法</w:t>
      </w:r>
    </w:p>
    <w:p w14:paraId="1E468B68">
      <w:pPr>
        <w:autoSpaceDE w:val="0"/>
        <w:autoSpaceDN w:val="0"/>
        <w:adjustRightInd w:val="0"/>
        <w:spacing w:line="360" w:lineRule="auto"/>
        <w:ind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lang w:val="zh-CN"/>
        </w:rPr>
        <w:t>满足招标文件要求且投标价格最低的投标报价为评标基准价，其价格分为满分，其他投标人的价格分按下列公式计算：投标报价得分＝（评标基准价/投标报价）×价格权重×100。</w:t>
      </w:r>
    </w:p>
    <w:p w14:paraId="7CDBC5DC">
      <w:pPr>
        <w:autoSpaceDE w:val="0"/>
        <w:autoSpaceDN w:val="0"/>
        <w:adjustRightIn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中华人民共和国财政部令第87号--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3CFED21">
      <w:pPr>
        <w:autoSpaceDE w:val="0"/>
        <w:autoSpaceDN w:val="0"/>
        <w:adjustRightInd w:val="0"/>
        <w:spacing w:line="360" w:lineRule="auto"/>
        <w:ind w:firstLine="420" w:firstLineChars="200"/>
        <w:rPr>
          <w:rFonts w:ascii="宋体" w:hAnsi="宋体" w:cs="宋体"/>
          <w:color w:val="auto"/>
          <w:szCs w:val="21"/>
          <w:highlight w:val="none"/>
          <w:lang w:val="zh-CN"/>
        </w:rPr>
      </w:pPr>
      <w:r>
        <w:rPr>
          <w:rFonts w:ascii="宋体" w:hAnsi="宋体"/>
          <w:color w:val="auto"/>
          <w:szCs w:val="21"/>
          <w:highlight w:val="none"/>
        </w:rPr>
        <w:t>在评分时，各投标人投标报价得分保留小数点后二位，第三位四舍五入。</w:t>
      </w:r>
      <w:r>
        <w:rPr>
          <w:rFonts w:hint="eastAsia" w:ascii="宋体" w:hAnsi="宋体"/>
          <w:color w:val="auto"/>
          <w:szCs w:val="21"/>
          <w:highlight w:val="none"/>
        </w:rPr>
        <w:t>评审专家打分准确到小数点后一位，</w:t>
      </w:r>
      <w:r>
        <w:rPr>
          <w:rFonts w:hint="eastAsia" w:ascii="宋体" w:hAnsi="宋体" w:cs="宋体"/>
          <w:color w:val="auto"/>
          <w:szCs w:val="21"/>
          <w:highlight w:val="none"/>
        </w:rPr>
        <w:t>综合评估分=商务技术部分得分＋投标报价得分，商务技术部分得分为所有评委评分的算术平均值，</w:t>
      </w:r>
      <w:r>
        <w:rPr>
          <w:rFonts w:ascii="宋体" w:hAnsi="宋体" w:cs="宋体"/>
          <w:color w:val="auto"/>
          <w:szCs w:val="21"/>
          <w:highlight w:val="none"/>
        </w:rPr>
        <w:t>得分保留小数点后二位。</w:t>
      </w:r>
    </w:p>
    <w:p w14:paraId="0BCBAAEC">
      <w:pPr>
        <w:numPr>
          <w:ilvl w:val="0"/>
          <w:numId w:val="16"/>
        </w:numPr>
        <w:autoSpaceDE w:val="0"/>
        <w:autoSpaceDN w:val="0"/>
        <w:adjustRightInd w:val="0"/>
        <w:spacing w:line="360" w:lineRule="auto"/>
        <w:outlineLvl w:val="1"/>
        <w:rPr>
          <w:rFonts w:ascii="宋体" w:hAnsi="宋体" w:cs="宋体"/>
          <w:b/>
          <w:color w:val="auto"/>
          <w:szCs w:val="21"/>
          <w:highlight w:val="none"/>
          <w:lang w:val="zh-CN"/>
        </w:rPr>
      </w:pPr>
      <w:r>
        <w:rPr>
          <w:rFonts w:hint="eastAsia" w:ascii="宋体" w:hAnsi="宋体" w:cs="宋体"/>
          <w:b/>
          <w:color w:val="auto"/>
          <w:szCs w:val="21"/>
          <w:highlight w:val="none"/>
          <w:lang w:val="zh-CN"/>
        </w:rPr>
        <w:t>评分表</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373"/>
        <w:gridCol w:w="3343"/>
        <w:gridCol w:w="1403"/>
      </w:tblGrid>
      <w:tr w14:paraId="2823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617" w:type="dxa"/>
            <w:vAlign w:val="center"/>
          </w:tcPr>
          <w:p w14:paraId="738B7F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评标指标</w:t>
            </w:r>
          </w:p>
        </w:tc>
        <w:tc>
          <w:tcPr>
            <w:tcW w:w="2373" w:type="dxa"/>
            <w:vAlign w:val="center"/>
          </w:tcPr>
          <w:p w14:paraId="4138AC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投标报价</w:t>
            </w:r>
          </w:p>
        </w:tc>
        <w:tc>
          <w:tcPr>
            <w:tcW w:w="3343" w:type="dxa"/>
            <w:vAlign w:val="center"/>
          </w:tcPr>
          <w:p w14:paraId="6CB4447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商务技术部分</w:t>
            </w:r>
          </w:p>
        </w:tc>
        <w:tc>
          <w:tcPr>
            <w:tcW w:w="1403" w:type="dxa"/>
            <w:vAlign w:val="center"/>
          </w:tcPr>
          <w:p w14:paraId="41D148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合计</w:t>
            </w:r>
          </w:p>
        </w:tc>
      </w:tr>
      <w:tr w14:paraId="04F2D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7" w:type="dxa"/>
            <w:vAlign w:val="center"/>
          </w:tcPr>
          <w:p w14:paraId="3290114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权重（%）</w:t>
            </w:r>
          </w:p>
        </w:tc>
        <w:tc>
          <w:tcPr>
            <w:tcW w:w="2373" w:type="dxa"/>
            <w:vAlign w:val="center"/>
          </w:tcPr>
          <w:p w14:paraId="48F1DA6C">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3343" w:type="dxa"/>
            <w:vAlign w:val="center"/>
          </w:tcPr>
          <w:p w14:paraId="648BCC3F">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90</w:t>
            </w:r>
          </w:p>
        </w:tc>
        <w:tc>
          <w:tcPr>
            <w:tcW w:w="1403" w:type="dxa"/>
            <w:vAlign w:val="center"/>
          </w:tcPr>
          <w:p w14:paraId="03C2274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100</w:t>
            </w:r>
          </w:p>
        </w:tc>
      </w:tr>
    </w:tbl>
    <w:p w14:paraId="054F056C">
      <w:pPr>
        <w:autoSpaceDE w:val="0"/>
        <w:autoSpaceDN w:val="0"/>
        <w:adjustRightInd w:val="0"/>
        <w:spacing w:line="360" w:lineRule="auto"/>
        <w:rPr>
          <w:rFonts w:hint="eastAsia" w:ascii="宋体" w:hAnsi="宋体" w:cs="宋体"/>
          <w:b/>
          <w:bCs/>
          <w:color w:val="auto"/>
          <w:spacing w:val="6"/>
          <w:szCs w:val="21"/>
          <w:highlight w:val="none"/>
          <w:lang w:eastAsia="zh-CN"/>
        </w:rPr>
      </w:pPr>
    </w:p>
    <w:p w14:paraId="62B0EC48">
      <w:pPr>
        <w:autoSpaceDE w:val="0"/>
        <w:autoSpaceDN w:val="0"/>
        <w:adjustRightInd w:val="0"/>
        <w:spacing w:line="360" w:lineRule="auto"/>
        <w:rPr>
          <w:rFonts w:ascii="宋体" w:hAnsi="宋体" w:cs="宋体"/>
          <w:color w:val="auto"/>
          <w:spacing w:val="6"/>
          <w:highlight w:val="none"/>
        </w:rPr>
      </w:pPr>
      <w:r>
        <w:rPr>
          <w:rFonts w:hint="eastAsia" w:ascii="宋体" w:hAnsi="宋体" w:cs="宋体"/>
          <w:b/>
          <w:bCs/>
          <w:color w:val="auto"/>
          <w:spacing w:val="6"/>
          <w:szCs w:val="21"/>
          <w:highlight w:val="none"/>
          <w:lang w:eastAsia="zh-CN"/>
        </w:rPr>
        <w:t>2025年度岱山县信息化项目统一运维服务项目</w:t>
      </w:r>
      <w:r>
        <w:rPr>
          <w:rFonts w:hint="eastAsia" w:ascii="宋体" w:hAnsi="宋体" w:cs="宋体"/>
          <w:b/>
          <w:bCs/>
          <w:color w:val="auto"/>
          <w:spacing w:val="6"/>
          <w:szCs w:val="21"/>
          <w:highlight w:val="none"/>
        </w:rPr>
        <w:t>商务技术评分表</w:t>
      </w:r>
    </w:p>
    <w:tbl>
      <w:tblPr>
        <w:tblStyle w:val="2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998"/>
        <w:gridCol w:w="6480"/>
        <w:gridCol w:w="851"/>
      </w:tblGrid>
      <w:tr w14:paraId="281E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719" w:type="pct"/>
            <w:vAlign w:val="center"/>
          </w:tcPr>
          <w:p w14:paraId="67D71A9F">
            <w:pPr>
              <w:jc w:val="center"/>
              <w:rPr>
                <w:rFonts w:hint="eastAsia" w:ascii="宋体" w:hAnsi="宋体" w:eastAsia="宋体" w:cs="宋体"/>
                <w:b/>
                <w:bCs/>
                <w:szCs w:val="21"/>
              </w:rPr>
            </w:pPr>
            <w:r>
              <w:rPr>
                <w:rFonts w:hint="eastAsia" w:ascii="宋体" w:hAnsi="宋体" w:eastAsia="宋体" w:cs="宋体"/>
                <w:b/>
                <w:bCs/>
                <w:szCs w:val="21"/>
              </w:rPr>
              <w:t>评审内容</w:t>
            </w:r>
          </w:p>
        </w:tc>
        <w:tc>
          <w:tcPr>
            <w:tcW w:w="513" w:type="pct"/>
            <w:vAlign w:val="center"/>
          </w:tcPr>
          <w:p w14:paraId="2D413D0E">
            <w:pPr>
              <w:jc w:val="center"/>
              <w:rPr>
                <w:rFonts w:hint="eastAsia" w:ascii="宋体" w:hAnsi="宋体" w:eastAsia="宋体" w:cs="宋体"/>
                <w:b/>
                <w:bCs/>
                <w:szCs w:val="21"/>
              </w:rPr>
            </w:pPr>
            <w:r>
              <w:rPr>
                <w:rFonts w:hint="eastAsia" w:ascii="宋体" w:hAnsi="宋体" w:eastAsia="宋体" w:cs="宋体"/>
                <w:b/>
                <w:bCs/>
                <w:szCs w:val="21"/>
              </w:rPr>
              <w:t>类别</w:t>
            </w:r>
          </w:p>
        </w:tc>
        <w:tc>
          <w:tcPr>
            <w:tcW w:w="3329" w:type="pct"/>
            <w:vAlign w:val="center"/>
          </w:tcPr>
          <w:p w14:paraId="2C1A9B92">
            <w:pPr>
              <w:jc w:val="center"/>
              <w:rPr>
                <w:rFonts w:hint="eastAsia" w:ascii="宋体" w:hAnsi="宋体" w:eastAsia="宋体" w:cs="宋体"/>
                <w:b/>
                <w:bCs/>
                <w:szCs w:val="21"/>
              </w:rPr>
            </w:pPr>
            <w:r>
              <w:rPr>
                <w:rFonts w:hint="eastAsia" w:ascii="宋体" w:hAnsi="宋体" w:eastAsia="宋体" w:cs="宋体"/>
                <w:b/>
                <w:bCs/>
                <w:szCs w:val="21"/>
              </w:rPr>
              <w:t>评分标准</w:t>
            </w:r>
          </w:p>
        </w:tc>
        <w:tc>
          <w:tcPr>
            <w:tcW w:w="437" w:type="pct"/>
            <w:vAlign w:val="center"/>
          </w:tcPr>
          <w:p w14:paraId="51C9FD94">
            <w:pPr>
              <w:jc w:val="center"/>
              <w:rPr>
                <w:rFonts w:hint="eastAsia" w:ascii="宋体" w:hAnsi="宋体" w:eastAsia="宋体" w:cs="宋体"/>
                <w:b/>
                <w:bCs/>
                <w:szCs w:val="21"/>
              </w:rPr>
            </w:pPr>
            <w:r>
              <w:rPr>
                <w:rFonts w:hint="eastAsia" w:ascii="宋体" w:hAnsi="宋体" w:eastAsia="宋体" w:cs="宋体"/>
                <w:b/>
                <w:bCs/>
                <w:szCs w:val="21"/>
              </w:rPr>
              <w:t>分值</w:t>
            </w:r>
          </w:p>
        </w:tc>
      </w:tr>
      <w:tr w14:paraId="2F6E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5B120943">
            <w:pPr>
              <w:jc w:val="center"/>
              <w:rPr>
                <w:rFonts w:hint="eastAsia" w:ascii="宋体" w:hAnsi="宋体" w:eastAsia="宋体" w:cs="宋体"/>
                <w:szCs w:val="21"/>
              </w:rPr>
            </w:pPr>
            <w:r>
              <w:rPr>
                <w:rFonts w:hint="eastAsia" w:ascii="宋体" w:hAnsi="宋体" w:eastAsia="宋体" w:cs="宋体"/>
                <w:szCs w:val="21"/>
              </w:rPr>
              <w:t>企业资质</w:t>
            </w:r>
          </w:p>
        </w:tc>
        <w:tc>
          <w:tcPr>
            <w:tcW w:w="513" w:type="pct"/>
            <w:vAlign w:val="center"/>
          </w:tcPr>
          <w:p w14:paraId="52E2949C">
            <w:pPr>
              <w:adjustRightInd w:val="0"/>
              <w:snapToGrid w:val="0"/>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25CEC59F">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1、投标人具有质量管理体系认证证书、环境管理体系认证证书、职业健康安全管理体系认证证书、信息技术服务管理体系认证证书、信息安全管理体系认证证书、知识产权管理体系认证证书每项得1分，最高得6分</w:t>
            </w:r>
            <w:r>
              <w:rPr>
                <w:rFonts w:hint="eastAsia" w:ascii="宋体" w:hAnsi="宋体" w:cs="宋体"/>
                <w:sz w:val="21"/>
                <w:szCs w:val="21"/>
                <w:lang w:val="en-US" w:eastAsia="zh-CN"/>
              </w:rPr>
              <w:t>。</w:t>
            </w:r>
          </w:p>
          <w:p w14:paraId="03B21761">
            <w:pPr>
              <w:spacing w:line="300" w:lineRule="exact"/>
              <w:rPr>
                <w:rFonts w:hint="eastAsia" w:ascii="宋体" w:hAnsi="宋体" w:eastAsia="宋体" w:cs="宋体"/>
                <w:sz w:val="21"/>
                <w:szCs w:val="21"/>
                <w:lang w:val="en-US" w:eastAsia="zh-CN"/>
              </w:rPr>
            </w:pPr>
            <w:r>
              <w:rPr>
                <w:rFonts w:hint="eastAsia" w:ascii="宋体" w:hAnsi="宋体" w:cs="宋体"/>
                <w:szCs w:val="21"/>
              </w:rPr>
              <w:t>2、投标人具有信息安全服务资质证书（CCRC）-信息系统安全集成的得1分；具有信息安全服务资质证书（CCRC）-软件安全开发类的得1分，没有不得分，最高得2分。</w:t>
            </w:r>
          </w:p>
          <w:p w14:paraId="5F1912C1">
            <w:pPr>
              <w:spacing w:line="300" w:lineRule="exact"/>
              <w:rPr>
                <w:rFonts w:hint="eastAsia" w:ascii="宋体" w:hAnsi="宋体" w:eastAsia="宋体" w:cs="宋体"/>
                <w:sz w:val="21"/>
                <w:szCs w:val="21"/>
                <w:lang w:val="en-US" w:eastAsia="zh-CN"/>
              </w:rPr>
            </w:pPr>
            <w:r>
              <w:rPr>
                <w:rFonts w:hint="eastAsia" w:ascii="宋体" w:hAnsi="宋体" w:cs="宋体"/>
                <w:szCs w:val="21"/>
              </w:rPr>
              <w:t>3、投标人具有CMMI3级（开发能力成熟度模型等级三级）及以上的得2分。</w:t>
            </w:r>
          </w:p>
          <w:p w14:paraId="51E71684">
            <w:pPr>
              <w:spacing w:line="300" w:lineRule="exact"/>
              <w:rPr>
                <w:rFonts w:hint="eastAsia" w:ascii="宋体" w:hAnsi="宋体" w:eastAsia="宋体" w:cs="宋体"/>
                <w:b/>
                <w:bCs/>
                <w:sz w:val="21"/>
                <w:szCs w:val="21"/>
                <w:lang w:val="en-US" w:eastAsia="zh-CN"/>
              </w:rPr>
            </w:pPr>
            <w:r>
              <w:rPr>
                <w:rFonts w:hint="eastAsia" w:ascii="宋体" w:hAnsi="宋体" w:cs="宋体"/>
                <w:szCs w:val="21"/>
              </w:rPr>
              <w:t>4、投标人具有DSMM3级（数据安全能力成熟度模型等级三级）及以上的得1分；具有DCMM2级（数据管理能力成熟度模型等级二级）及以上的得1分，最高得2分。</w:t>
            </w:r>
          </w:p>
          <w:p w14:paraId="291BEC30">
            <w:pPr>
              <w:adjustRightInd w:val="0"/>
              <w:snapToGrid w:val="0"/>
              <w:textAlignment w:val="baseline"/>
              <w:rPr>
                <w:rFonts w:hint="eastAsia" w:ascii="宋体" w:hAnsi="宋体" w:eastAsia="宋体" w:cs="宋体"/>
                <w:szCs w:val="21"/>
              </w:rPr>
            </w:pPr>
            <w:r>
              <w:rPr>
                <w:rFonts w:hint="eastAsia" w:ascii="宋体" w:hAnsi="宋体" w:eastAsia="宋体" w:cs="宋体"/>
                <w:b/>
                <w:bCs/>
                <w:sz w:val="21"/>
                <w:szCs w:val="21"/>
                <w:lang w:val="en-US" w:eastAsia="zh-CN"/>
              </w:rPr>
              <w:t>注：</w:t>
            </w:r>
            <w:r>
              <w:rPr>
                <w:rFonts w:hint="eastAsia" w:ascii="宋体" w:hAnsi="宋体" w:cs="宋体"/>
                <w:b/>
                <w:bCs/>
                <w:szCs w:val="21"/>
              </w:rPr>
              <w:t>以上证书不重复得分，投标时须提供证书扫描件并加盖公章，否则不得分。</w:t>
            </w:r>
          </w:p>
        </w:tc>
        <w:tc>
          <w:tcPr>
            <w:tcW w:w="437" w:type="pct"/>
            <w:vAlign w:val="center"/>
          </w:tcPr>
          <w:p w14:paraId="048DAB00">
            <w:pPr>
              <w:adjustRightInd w:val="0"/>
              <w:snapToGrid w:val="0"/>
              <w:jc w:val="cente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12</w:t>
            </w:r>
          </w:p>
        </w:tc>
      </w:tr>
      <w:tr w14:paraId="4AAD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A416813">
            <w:pPr>
              <w:jc w:val="center"/>
              <w:rPr>
                <w:rFonts w:hint="eastAsia" w:ascii="宋体" w:hAnsi="宋体" w:eastAsia="宋体" w:cs="宋体"/>
                <w:szCs w:val="21"/>
              </w:rPr>
            </w:pPr>
            <w:r>
              <w:rPr>
                <w:rFonts w:hint="eastAsia" w:ascii="宋体" w:hAnsi="宋体" w:eastAsia="宋体" w:cs="宋体"/>
                <w:szCs w:val="21"/>
              </w:rPr>
              <w:t>类似项目经历</w:t>
            </w:r>
          </w:p>
        </w:tc>
        <w:tc>
          <w:tcPr>
            <w:tcW w:w="513" w:type="pct"/>
            <w:vAlign w:val="center"/>
          </w:tcPr>
          <w:p w14:paraId="53A6B60A">
            <w:pPr>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3DD0FCF5">
            <w:pPr>
              <w:autoSpaceDE/>
              <w:autoSpaceDN/>
              <w:adjustRightInd/>
              <w:spacing w:line="300" w:lineRule="exact"/>
              <w:rPr>
                <w:rFonts w:hint="eastAsia" w:ascii="宋体" w:hAnsi="宋体" w:eastAsia="宋体" w:cs="宋体"/>
                <w:kern w:val="0"/>
                <w:szCs w:val="21"/>
              </w:rPr>
            </w:pPr>
            <w:r>
              <w:rPr>
                <w:rFonts w:hint="eastAsia" w:ascii="宋体" w:hAnsi="宋体" w:eastAsia="宋体" w:cs="宋体"/>
                <w:kern w:val="0"/>
                <w:szCs w:val="21"/>
              </w:rPr>
              <w:t>2021年1月1日至今（以合同签订时间为准），</w:t>
            </w:r>
            <w:r>
              <w:rPr>
                <w:rFonts w:hint="eastAsia" w:ascii="宋体" w:hAnsi="宋体" w:eastAsia="宋体" w:cs="宋体"/>
                <w:kern w:val="0"/>
                <w:szCs w:val="21"/>
                <w:lang w:eastAsia="zh-CN"/>
              </w:rPr>
              <w:t>投标人</w:t>
            </w:r>
            <w:r>
              <w:rPr>
                <w:rFonts w:hint="eastAsia" w:ascii="宋体" w:hAnsi="宋体" w:eastAsia="宋体" w:cs="宋体"/>
                <w:kern w:val="0"/>
                <w:szCs w:val="21"/>
              </w:rPr>
              <w:t>承担过类似</w:t>
            </w:r>
            <w:r>
              <w:rPr>
                <w:rFonts w:hint="eastAsia" w:ascii="宋体" w:hAnsi="宋体" w:eastAsia="宋体" w:cs="宋体"/>
                <w:szCs w:val="21"/>
              </w:rPr>
              <w:t>信息系统</w:t>
            </w:r>
            <w:r>
              <w:rPr>
                <w:rFonts w:hint="eastAsia" w:ascii="宋体" w:hAnsi="宋体" w:eastAsia="宋体" w:cs="宋体"/>
                <w:szCs w:val="21"/>
                <w:lang w:eastAsia="zh-CN"/>
              </w:rPr>
              <w:t>、</w:t>
            </w:r>
            <w:r>
              <w:rPr>
                <w:rFonts w:hint="eastAsia" w:ascii="宋体" w:hAnsi="宋体" w:eastAsia="宋体" w:cs="宋体"/>
                <w:szCs w:val="21"/>
                <w:lang w:val="en-US" w:eastAsia="zh-CN"/>
              </w:rPr>
              <w:t>硬件设备类</w:t>
            </w:r>
            <w:r>
              <w:rPr>
                <w:rFonts w:hint="eastAsia" w:ascii="宋体" w:hAnsi="宋体" w:eastAsia="宋体" w:cs="宋体"/>
                <w:szCs w:val="21"/>
              </w:rPr>
              <w:t>运维</w:t>
            </w:r>
            <w:r>
              <w:rPr>
                <w:rFonts w:hint="eastAsia" w:ascii="宋体" w:hAnsi="宋体" w:eastAsia="宋体" w:cs="宋体"/>
                <w:kern w:val="0"/>
                <w:szCs w:val="21"/>
              </w:rPr>
              <w:t>项目的，每个案例得0.5分，最高得1分。</w:t>
            </w:r>
          </w:p>
          <w:p w14:paraId="729171B1">
            <w:pPr>
              <w:spacing w:line="300" w:lineRule="exact"/>
              <w:rPr>
                <w:rFonts w:hint="eastAsia" w:ascii="宋体" w:hAnsi="宋体" w:eastAsia="宋体" w:cs="宋体"/>
                <w:b/>
                <w:bCs/>
                <w:kern w:val="0"/>
                <w:szCs w:val="21"/>
              </w:rPr>
            </w:pPr>
            <w:r>
              <w:rPr>
                <w:rFonts w:hint="eastAsia" w:ascii="宋体" w:hAnsi="宋体" w:eastAsia="宋体" w:cs="宋体"/>
                <w:b/>
                <w:bCs/>
                <w:sz w:val="21"/>
                <w:szCs w:val="21"/>
                <w:lang w:val="en-US" w:eastAsia="zh-CN"/>
              </w:rPr>
              <w:t>注：合同由投标人签订，提供合同扫描件加盖投标人公章，未提供不得分。</w:t>
            </w:r>
          </w:p>
        </w:tc>
        <w:tc>
          <w:tcPr>
            <w:tcW w:w="437" w:type="pct"/>
            <w:vAlign w:val="center"/>
          </w:tcPr>
          <w:p w14:paraId="539FC4D0">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1</w:t>
            </w:r>
          </w:p>
        </w:tc>
      </w:tr>
      <w:tr w14:paraId="688B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48EFC82F">
            <w:pPr>
              <w:jc w:val="center"/>
              <w:rPr>
                <w:rFonts w:hint="eastAsia" w:ascii="宋体" w:hAnsi="宋体" w:eastAsia="宋体" w:cs="宋体"/>
                <w:szCs w:val="21"/>
                <w:lang w:val="en-US" w:eastAsia="zh-CN"/>
              </w:rPr>
            </w:pPr>
            <w:r>
              <w:rPr>
                <w:rFonts w:hint="eastAsia" w:ascii="宋体" w:hAnsi="宋体" w:eastAsia="宋体" w:cs="宋体"/>
                <w:szCs w:val="21"/>
              </w:rPr>
              <w:t>项目负责人</w:t>
            </w:r>
            <w:r>
              <w:rPr>
                <w:rFonts w:hint="eastAsia" w:ascii="宋体" w:hAnsi="宋体" w:eastAsia="宋体" w:cs="宋体"/>
                <w:szCs w:val="21"/>
                <w:lang w:val="en-US" w:eastAsia="zh-CN"/>
              </w:rPr>
              <w:t>资质</w:t>
            </w:r>
          </w:p>
        </w:tc>
        <w:tc>
          <w:tcPr>
            <w:tcW w:w="513" w:type="pct"/>
            <w:vAlign w:val="center"/>
          </w:tcPr>
          <w:p w14:paraId="38A532BC">
            <w:pPr>
              <w:jc w:val="center"/>
              <w:rPr>
                <w:rFonts w:hint="eastAsia" w:ascii="宋体" w:hAnsi="宋体" w:eastAsia="宋体" w:cs="宋体"/>
                <w:kern w:val="0"/>
                <w:szCs w:val="21"/>
              </w:rPr>
            </w:pPr>
            <w:r>
              <w:rPr>
                <w:rFonts w:hint="eastAsia" w:ascii="宋体" w:hAnsi="宋体" w:eastAsia="宋体" w:cs="宋体"/>
                <w:szCs w:val="21"/>
              </w:rPr>
              <w:t>客观</w:t>
            </w:r>
          </w:p>
        </w:tc>
        <w:tc>
          <w:tcPr>
            <w:tcW w:w="3329" w:type="pct"/>
            <w:vAlign w:val="center"/>
          </w:tcPr>
          <w:p w14:paraId="64C6EF56">
            <w:pPr>
              <w:numPr>
                <w:ilvl w:val="0"/>
                <w:numId w:val="0"/>
              </w:num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项目负责人具有计算机类系统架构设计师</w:t>
            </w:r>
            <w:r>
              <w:rPr>
                <w:rFonts w:hint="eastAsia" w:ascii="宋体" w:hAnsi="宋体" w:cs="宋体"/>
                <w:spacing w:val="0"/>
                <w:kern w:val="2"/>
                <w:sz w:val="21"/>
                <w:szCs w:val="21"/>
                <w:lang w:val="en-US" w:eastAsia="zh-CN" w:bidi="ar-SA"/>
              </w:rPr>
              <w:t>（高级）的，</w:t>
            </w:r>
            <w:r>
              <w:rPr>
                <w:rFonts w:hint="eastAsia" w:ascii="宋体" w:hAnsi="宋体" w:eastAsia="宋体" w:cs="宋体"/>
                <w:spacing w:val="0"/>
                <w:kern w:val="2"/>
                <w:sz w:val="21"/>
                <w:szCs w:val="21"/>
                <w:lang w:val="en-US" w:eastAsia="zh-CN" w:bidi="ar-SA"/>
              </w:rPr>
              <w:t>得</w:t>
            </w:r>
            <w:r>
              <w:rPr>
                <w:rFonts w:hint="eastAsia" w:ascii="宋体" w:hAnsi="宋体" w:cs="宋体"/>
                <w:spacing w:val="0"/>
                <w:kern w:val="2"/>
                <w:sz w:val="21"/>
                <w:szCs w:val="21"/>
                <w:lang w:val="en-US" w:eastAsia="zh-CN" w:bidi="ar-SA"/>
              </w:rPr>
              <w:t>2</w:t>
            </w:r>
            <w:r>
              <w:rPr>
                <w:rFonts w:hint="eastAsia" w:ascii="宋体" w:hAnsi="宋体" w:eastAsia="宋体" w:cs="宋体"/>
                <w:spacing w:val="0"/>
                <w:kern w:val="2"/>
                <w:sz w:val="21"/>
                <w:szCs w:val="21"/>
                <w:lang w:val="en-US" w:eastAsia="zh-CN" w:bidi="ar-SA"/>
              </w:rPr>
              <w:t>分</w:t>
            </w:r>
            <w:r>
              <w:rPr>
                <w:rFonts w:hint="eastAsia" w:ascii="宋体" w:hAnsi="宋体" w:cs="宋体"/>
                <w:spacing w:val="0"/>
                <w:kern w:val="2"/>
                <w:sz w:val="21"/>
                <w:szCs w:val="21"/>
                <w:lang w:val="en-US" w:eastAsia="zh-CN" w:bidi="ar-SA"/>
              </w:rPr>
              <w:t>。</w:t>
            </w:r>
          </w:p>
          <w:p w14:paraId="0F8EC046">
            <w:pPr>
              <w:rPr>
                <w:rFonts w:hint="eastAsia" w:ascii="宋体" w:hAnsi="宋体" w:eastAsia="宋体" w:cs="宋体"/>
                <w:szCs w:val="21"/>
              </w:rPr>
            </w:pPr>
            <w:r>
              <w:rPr>
                <w:rFonts w:hint="eastAsia" w:ascii="宋体" w:hAnsi="宋体" w:eastAsia="宋体" w:cs="宋体"/>
                <w:b/>
                <w:bCs/>
                <w:spacing w:val="0"/>
                <w:kern w:val="2"/>
                <w:sz w:val="21"/>
                <w:szCs w:val="21"/>
                <w:lang w:val="en-US" w:eastAsia="zh-CN" w:bidi="ar-SA"/>
              </w:rPr>
              <w:t>注：提供上述人员相关证书及投标单位为其缴纳的社保证明（近三个月内任意一个月）扫描件，否则不得分</w:t>
            </w:r>
            <w:r>
              <w:rPr>
                <w:rFonts w:hint="eastAsia" w:ascii="宋体" w:hAnsi="宋体" w:eastAsia="宋体" w:cs="宋体"/>
                <w:b/>
                <w:bCs/>
                <w:kern w:val="0"/>
                <w:szCs w:val="21"/>
              </w:rPr>
              <w:t>。</w:t>
            </w:r>
          </w:p>
        </w:tc>
        <w:tc>
          <w:tcPr>
            <w:tcW w:w="437" w:type="pct"/>
            <w:vAlign w:val="center"/>
          </w:tcPr>
          <w:p w14:paraId="5408C786">
            <w:pPr>
              <w:jc w:val="center"/>
              <w:rPr>
                <w:rFonts w:hint="eastAsia" w:ascii="宋体" w:hAnsi="宋体" w:eastAsia="宋体" w:cs="宋体"/>
                <w:szCs w:val="21"/>
                <w:lang w:eastAsia="zh-CN"/>
              </w:rPr>
            </w:pPr>
            <w:r>
              <w:rPr>
                <w:rFonts w:hint="eastAsia" w:ascii="宋体" w:hAnsi="宋体" w:cs="宋体"/>
                <w:szCs w:val="21"/>
                <w:lang w:val="en-US" w:eastAsia="zh-CN"/>
              </w:rPr>
              <w:t>2</w:t>
            </w:r>
          </w:p>
        </w:tc>
      </w:tr>
      <w:tr w14:paraId="35D6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38B07D9B">
            <w:pPr>
              <w:jc w:val="center"/>
              <w:rPr>
                <w:rFonts w:hint="eastAsia" w:ascii="宋体" w:hAnsi="宋体" w:eastAsia="宋体" w:cs="宋体"/>
                <w:szCs w:val="21"/>
                <w:lang w:val="en-US" w:eastAsia="zh-CN"/>
              </w:rPr>
            </w:pPr>
            <w:r>
              <w:rPr>
                <w:rFonts w:hint="eastAsia" w:ascii="宋体" w:hAnsi="宋体" w:eastAsia="宋体" w:cs="宋体"/>
                <w:szCs w:val="21"/>
              </w:rPr>
              <w:t>项目团队</w:t>
            </w:r>
            <w:r>
              <w:rPr>
                <w:rFonts w:hint="eastAsia" w:ascii="宋体" w:hAnsi="宋体" w:eastAsia="宋体" w:cs="宋体"/>
                <w:szCs w:val="21"/>
                <w:lang w:val="en-US" w:eastAsia="zh-CN"/>
              </w:rPr>
              <w:t>资质</w:t>
            </w:r>
          </w:p>
        </w:tc>
        <w:tc>
          <w:tcPr>
            <w:tcW w:w="513" w:type="pct"/>
            <w:vAlign w:val="center"/>
          </w:tcPr>
          <w:p w14:paraId="1C944B13">
            <w:pPr>
              <w:widowControl/>
              <w:snapToGrid w:val="0"/>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172D6911">
            <w:pPr>
              <w:rPr>
                <w:rFonts w:hint="eastAsia" w:ascii="宋体" w:hAnsi="宋体" w:eastAsia="宋体" w:cs="宋体"/>
                <w:szCs w:val="21"/>
              </w:rPr>
            </w:pPr>
            <w:r>
              <w:rPr>
                <w:rFonts w:hint="eastAsia" w:ascii="宋体" w:hAnsi="宋体" w:eastAsia="宋体" w:cs="宋体"/>
                <w:szCs w:val="21"/>
                <w:lang w:eastAsia="zh-CN"/>
              </w:rPr>
              <w:t>投标人</w:t>
            </w:r>
            <w:r>
              <w:rPr>
                <w:rFonts w:hint="eastAsia" w:ascii="宋体" w:hAnsi="宋体" w:eastAsia="宋体" w:cs="宋体"/>
                <w:szCs w:val="21"/>
              </w:rPr>
              <w:t>拟为本项目提供的运维服务团队技术人员（项目负责人除外）：</w:t>
            </w:r>
          </w:p>
          <w:p w14:paraId="68332032">
            <w:p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（1）系统集成项目管理工程师中级或以上证书，得2分；</w:t>
            </w:r>
          </w:p>
          <w:p w14:paraId="35C026A5">
            <w:p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（2）注册信息安全工程师（CISP）中级或以上证书，得2分；</w:t>
            </w:r>
          </w:p>
          <w:p w14:paraId="577976C0">
            <w:pPr>
              <w:spacing w:line="300" w:lineRule="exact"/>
              <w:rPr>
                <w:rFonts w:hint="eastAsia" w:ascii="宋体" w:hAnsi="宋体" w:eastAsia="宋体" w:cs="宋体"/>
                <w:szCs w:val="21"/>
                <w:lang w:val="en-US" w:eastAsia="zh-CN"/>
              </w:rPr>
            </w:pPr>
            <w:r>
              <w:rPr>
                <w:rFonts w:hint="eastAsia" w:ascii="宋体" w:hAnsi="宋体" w:eastAsia="宋体" w:cs="宋体"/>
                <w:spacing w:val="0"/>
                <w:kern w:val="2"/>
                <w:sz w:val="21"/>
                <w:szCs w:val="21"/>
                <w:lang w:val="en-US" w:eastAsia="zh-CN" w:bidi="ar-SA"/>
              </w:rPr>
              <w:t>（3）</w:t>
            </w:r>
            <w:r>
              <w:rPr>
                <w:rFonts w:hint="eastAsia" w:ascii="宋体" w:hAnsi="宋体" w:eastAsia="宋体" w:cs="宋体"/>
                <w:i w:val="0"/>
                <w:iCs w:val="0"/>
                <w:caps w:val="0"/>
                <w:color w:val="333333"/>
                <w:spacing w:val="0"/>
                <w:sz w:val="21"/>
                <w:szCs w:val="21"/>
                <w:shd w:val="clear" w:fill="FFFFFF"/>
              </w:rPr>
              <w:t>数据分析师</w:t>
            </w:r>
            <w:r>
              <w:rPr>
                <w:rFonts w:hint="eastAsia" w:ascii="宋体" w:hAnsi="宋体" w:eastAsia="宋体" w:cs="宋体"/>
                <w:i w:val="0"/>
                <w:iCs w:val="0"/>
                <w:caps w:val="0"/>
                <w:color w:val="333333"/>
                <w:spacing w:val="0"/>
                <w:sz w:val="21"/>
                <w:szCs w:val="21"/>
                <w:shd w:val="clear" w:fill="FFFFFF"/>
                <w:lang w:val="en-US" w:eastAsia="zh-CN"/>
              </w:rPr>
              <w:t>证书，</w:t>
            </w:r>
            <w:r>
              <w:rPr>
                <w:rFonts w:hint="eastAsia" w:ascii="宋体" w:hAnsi="宋体" w:eastAsia="宋体" w:cs="宋体"/>
                <w:spacing w:val="0"/>
                <w:kern w:val="2"/>
                <w:sz w:val="21"/>
                <w:szCs w:val="21"/>
                <w:lang w:val="en-US" w:eastAsia="zh-CN" w:bidi="ar-SA"/>
              </w:rPr>
              <w:t>得2分；</w:t>
            </w:r>
          </w:p>
          <w:p w14:paraId="312A7298">
            <w:pPr>
              <w:rPr>
                <w:rFonts w:hint="eastAsia" w:ascii="宋体" w:hAnsi="宋体" w:eastAsia="宋体" w:cs="宋体"/>
                <w:kern w:val="0"/>
                <w:szCs w:val="21"/>
              </w:rPr>
            </w:pPr>
            <w:r>
              <w:rPr>
                <w:rFonts w:hint="eastAsia" w:ascii="宋体" w:hAnsi="宋体" w:cs="宋体"/>
                <w:b/>
                <w:bCs/>
                <w:kern w:val="0"/>
                <w:szCs w:val="21"/>
                <w:lang w:val="en-US" w:eastAsia="zh-CN"/>
              </w:rPr>
              <w:t>注：</w:t>
            </w:r>
            <w:r>
              <w:rPr>
                <w:rFonts w:hint="eastAsia" w:ascii="宋体" w:hAnsi="宋体" w:eastAsia="宋体" w:cs="宋体"/>
                <w:b/>
                <w:bCs/>
                <w:kern w:val="0"/>
                <w:szCs w:val="21"/>
              </w:rPr>
              <w:t>提供人员证书及近三个月内任意一个月本单位社保缴纳证明材料复印件，未提供不得分。</w:t>
            </w:r>
          </w:p>
        </w:tc>
        <w:tc>
          <w:tcPr>
            <w:tcW w:w="437" w:type="pct"/>
            <w:vAlign w:val="center"/>
          </w:tcPr>
          <w:p w14:paraId="726606DD">
            <w:pPr>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6</w:t>
            </w:r>
          </w:p>
        </w:tc>
      </w:tr>
      <w:tr w14:paraId="125C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4D3C7A7D">
            <w:pPr>
              <w:jc w:val="center"/>
              <w:rPr>
                <w:rFonts w:hint="eastAsia" w:ascii="宋体" w:hAnsi="宋体" w:eastAsia="宋体" w:cs="宋体"/>
                <w:szCs w:val="21"/>
                <w:lang w:val="en-US"/>
              </w:rPr>
            </w:pPr>
            <w:r>
              <w:rPr>
                <w:rFonts w:hint="eastAsia" w:ascii="宋体" w:hAnsi="宋体" w:eastAsia="宋体" w:cs="宋体"/>
                <w:szCs w:val="21"/>
                <w:lang w:val="en-US" w:eastAsia="zh-CN"/>
              </w:rPr>
              <w:t>本地化服务团队</w:t>
            </w:r>
          </w:p>
        </w:tc>
        <w:tc>
          <w:tcPr>
            <w:tcW w:w="513" w:type="pct"/>
            <w:vAlign w:val="center"/>
          </w:tcPr>
          <w:p w14:paraId="5ACABE93">
            <w:pPr>
              <w:widowControl/>
              <w:snapToGrid w:val="0"/>
              <w:jc w:val="center"/>
              <w:rPr>
                <w:rFonts w:hint="eastAsia" w:ascii="宋体" w:hAnsi="宋体" w:eastAsia="宋体" w:cs="宋体"/>
                <w:szCs w:val="21"/>
              </w:rPr>
            </w:pPr>
            <w:r>
              <w:rPr>
                <w:rFonts w:hint="eastAsia" w:ascii="宋体" w:hAnsi="宋体" w:eastAsia="宋体" w:cs="宋体"/>
                <w:szCs w:val="21"/>
              </w:rPr>
              <w:t>主观</w:t>
            </w:r>
          </w:p>
        </w:tc>
        <w:tc>
          <w:tcPr>
            <w:tcW w:w="3329" w:type="pct"/>
            <w:vAlign w:val="center"/>
          </w:tcPr>
          <w:p w14:paraId="0C32E797">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根据</w:t>
            </w:r>
            <w:r>
              <w:rPr>
                <w:rFonts w:hint="eastAsia" w:ascii="宋体" w:hAnsi="宋体" w:eastAsia="宋体" w:cs="宋体"/>
                <w:kern w:val="0"/>
                <w:szCs w:val="21"/>
                <w:lang w:val="zh-TW" w:eastAsia="zh-CN"/>
              </w:rPr>
              <w:t>投标人</w:t>
            </w:r>
            <w:r>
              <w:rPr>
                <w:rFonts w:hint="eastAsia" w:ascii="宋体" w:hAnsi="宋体" w:eastAsia="宋体" w:cs="宋体"/>
                <w:kern w:val="0"/>
                <w:szCs w:val="21"/>
                <w:lang w:val="zh-TW" w:eastAsia="zh-TW"/>
              </w:rPr>
              <w:t>拟为本项目提供的</w:t>
            </w:r>
            <w:r>
              <w:rPr>
                <w:rFonts w:hint="eastAsia" w:ascii="宋体" w:hAnsi="宋体" w:eastAsia="宋体" w:cs="宋体"/>
                <w:kern w:val="0"/>
                <w:szCs w:val="21"/>
                <w:lang w:val="en-US" w:eastAsia="zh-CN"/>
              </w:rPr>
              <w:t>本地化技术服务支撑团队需</w:t>
            </w:r>
            <w:r>
              <w:rPr>
                <w:rFonts w:hint="eastAsia" w:ascii="宋体" w:hAnsi="宋体" w:eastAsia="宋体" w:cs="宋体"/>
                <w:kern w:val="0"/>
                <w:szCs w:val="21"/>
                <w:lang w:val="zh-TW" w:eastAsia="zh-TW"/>
              </w:rPr>
              <w:t>包括</w:t>
            </w:r>
            <w:r>
              <w:rPr>
                <w:rFonts w:hint="eastAsia" w:ascii="宋体" w:hAnsi="宋体" w:eastAsia="宋体" w:cs="宋体"/>
                <w:kern w:val="0"/>
                <w:szCs w:val="21"/>
                <w:lang w:val="en-US" w:eastAsia="zh-CN"/>
              </w:rPr>
              <w:t>10名及以上技术人员</w:t>
            </w:r>
            <w:r>
              <w:rPr>
                <w:rFonts w:hint="eastAsia" w:ascii="宋体" w:hAnsi="宋体" w:eastAsia="宋体" w:cs="宋体"/>
                <w:kern w:val="0"/>
                <w:szCs w:val="21"/>
                <w:lang w:val="zh-TW" w:eastAsia="zh-CN"/>
              </w:rPr>
              <w:t>，</w:t>
            </w:r>
            <w:r>
              <w:rPr>
                <w:rFonts w:hint="eastAsia" w:ascii="宋体" w:hAnsi="宋体" w:eastAsia="宋体" w:cs="宋体"/>
                <w:kern w:val="0"/>
                <w:szCs w:val="21"/>
                <w:lang w:val="en-US" w:eastAsia="zh-CN"/>
              </w:rPr>
              <w:t>对技术人员的专业证书</w:t>
            </w:r>
            <w:r>
              <w:rPr>
                <w:rFonts w:hint="eastAsia" w:ascii="宋体" w:hAnsi="宋体" w:eastAsia="宋体" w:cs="宋体"/>
                <w:kern w:val="0"/>
                <w:szCs w:val="21"/>
                <w:lang w:val="zh-TW" w:eastAsia="zh-TW"/>
              </w:rPr>
              <w:t>、</w:t>
            </w:r>
            <w:r>
              <w:rPr>
                <w:rFonts w:hint="eastAsia" w:ascii="宋体" w:hAnsi="宋体" w:eastAsia="宋体" w:cs="宋体"/>
                <w:kern w:val="0"/>
                <w:szCs w:val="21"/>
                <w:lang w:val="en-US" w:eastAsia="zh-CN"/>
              </w:rPr>
              <w:t>经验、</w:t>
            </w:r>
            <w:r>
              <w:rPr>
                <w:rFonts w:hint="eastAsia" w:ascii="宋体" w:hAnsi="宋体" w:eastAsia="宋体" w:cs="宋体"/>
                <w:kern w:val="0"/>
                <w:szCs w:val="21"/>
                <w:lang w:val="zh-TW" w:eastAsia="zh-TW"/>
              </w:rPr>
              <w:t>能力等进行综合评分：</w:t>
            </w:r>
          </w:p>
          <w:p w14:paraId="3A68EA8B">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1、</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人员专业技术能力强，人数配备合理充足，相关经验丰富，满足本项目实际需求的得</w:t>
            </w:r>
            <w:r>
              <w:rPr>
                <w:rFonts w:hint="eastAsia" w:ascii="宋体" w:hAnsi="宋体" w:eastAsia="宋体" w:cs="宋体"/>
                <w:kern w:val="0"/>
                <w:szCs w:val="21"/>
              </w:rPr>
              <w:t>6</w:t>
            </w:r>
            <w:r>
              <w:rPr>
                <w:rFonts w:hint="eastAsia" w:ascii="宋体" w:hAnsi="宋体" w:eastAsia="宋体" w:cs="宋体"/>
                <w:kern w:val="0"/>
                <w:szCs w:val="21"/>
                <w:lang w:val="zh-TW" w:eastAsia="zh-TW"/>
              </w:rPr>
              <w:t>分；</w:t>
            </w:r>
          </w:p>
          <w:p w14:paraId="62E4B12D">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2、</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人员专业技术能力尚可、人数配备较为合理，有一定的经验，基本满足本项目需要的得</w:t>
            </w:r>
            <w:r>
              <w:rPr>
                <w:rFonts w:hint="eastAsia" w:ascii="宋体" w:hAnsi="宋体" w:eastAsia="宋体" w:cs="宋体"/>
                <w:kern w:val="0"/>
                <w:szCs w:val="21"/>
              </w:rPr>
              <w:t>4</w:t>
            </w:r>
            <w:r>
              <w:rPr>
                <w:rFonts w:hint="eastAsia" w:ascii="宋体" w:hAnsi="宋体" w:eastAsia="宋体" w:cs="宋体"/>
                <w:kern w:val="0"/>
                <w:szCs w:val="21"/>
                <w:lang w:val="zh-TW" w:eastAsia="zh-TW"/>
              </w:rPr>
              <w:t>分；</w:t>
            </w:r>
          </w:p>
          <w:p w14:paraId="62F5D6A1">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3、</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人员专业技术能力欠佳，人员配备</w:t>
            </w:r>
            <w:r>
              <w:rPr>
                <w:rFonts w:hint="eastAsia" w:ascii="宋体" w:hAnsi="宋体" w:eastAsia="宋体" w:cs="宋体"/>
                <w:kern w:val="0"/>
                <w:szCs w:val="21"/>
                <w:lang w:val="zh-TW"/>
              </w:rPr>
              <w:t>难以</w:t>
            </w:r>
            <w:r>
              <w:rPr>
                <w:rFonts w:hint="eastAsia" w:ascii="宋体" w:hAnsi="宋体" w:eastAsia="宋体" w:cs="宋体"/>
                <w:kern w:val="0"/>
                <w:szCs w:val="21"/>
                <w:lang w:val="zh-TW" w:eastAsia="zh-TW"/>
              </w:rPr>
              <w:t>满足，相关经验缺少的得</w:t>
            </w:r>
            <w:r>
              <w:rPr>
                <w:rFonts w:hint="eastAsia" w:ascii="宋体" w:hAnsi="宋体" w:eastAsia="宋体" w:cs="宋体"/>
                <w:kern w:val="0"/>
                <w:szCs w:val="21"/>
              </w:rPr>
              <w:t>2</w:t>
            </w:r>
            <w:r>
              <w:rPr>
                <w:rFonts w:hint="eastAsia" w:ascii="宋体" w:hAnsi="宋体" w:eastAsia="宋体" w:cs="宋体"/>
                <w:kern w:val="0"/>
                <w:szCs w:val="21"/>
                <w:lang w:val="zh-TW" w:eastAsia="zh-TW"/>
              </w:rPr>
              <w:t>分；</w:t>
            </w:r>
          </w:p>
          <w:p w14:paraId="0E1E32FE">
            <w:pPr>
              <w:rPr>
                <w:rFonts w:hint="eastAsia" w:ascii="宋体" w:hAnsi="宋体" w:eastAsia="宋体" w:cs="宋体"/>
                <w:b/>
                <w:bCs/>
                <w:kern w:val="0"/>
                <w:szCs w:val="21"/>
              </w:rPr>
            </w:pPr>
            <w:r>
              <w:rPr>
                <w:rFonts w:hint="eastAsia" w:ascii="宋体" w:hAnsi="宋体" w:eastAsia="宋体" w:cs="宋体"/>
                <w:kern w:val="0"/>
                <w:szCs w:val="21"/>
                <w:lang w:val="zh-TW" w:eastAsia="zh-TW"/>
              </w:rPr>
              <w:t>4、</w:t>
            </w:r>
            <w:r>
              <w:rPr>
                <w:rFonts w:hint="eastAsia" w:ascii="宋体" w:hAnsi="宋体" w:eastAsia="宋体" w:cs="宋体"/>
                <w:kern w:val="0"/>
                <w:szCs w:val="21"/>
                <w:lang w:val="en-US" w:eastAsia="zh-CN"/>
              </w:rPr>
              <w:t>本地化团队</w:t>
            </w:r>
            <w:r>
              <w:rPr>
                <w:rFonts w:hint="eastAsia" w:ascii="宋体" w:hAnsi="宋体" w:eastAsia="宋体" w:cs="宋体"/>
                <w:kern w:val="0"/>
                <w:szCs w:val="21"/>
              </w:rPr>
              <w:t>人员不足3人</w:t>
            </w:r>
            <w:r>
              <w:rPr>
                <w:rFonts w:hint="eastAsia" w:ascii="宋体" w:hAnsi="宋体" w:eastAsia="宋体" w:cs="宋体"/>
                <w:kern w:val="0"/>
                <w:szCs w:val="21"/>
                <w:lang w:val="zh-TW" w:eastAsia="zh-TW"/>
              </w:rPr>
              <w:t>不得分。</w:t>
            </w:r>
          </w:p>
        </w:tc>
        <w:tc>
          <w:tcPr>
            <w:tcW w:w="437" w:type="pct"/>
            <w:vAlign w:val="center"/>
          </w:tcPr>
          <w:p w14:paraId="29B20A57">
            <w:pPr>
              <w:jc w:val="center"/>
              <w:rPr>
                <w:rFonts w:hint="eastAsia" w:ascii="宋体" w:hAnsi="宋体" w:eastAsia="宋体" w:cs="宋体"/>
                <w:kern w:val="0"/>
                <w:szCs w:val="21"/>
              </w:rPr>
            </w:pPr>
            <w:r>
              <w:rPr>
                <w:rFonts w:hint="eastAsia" w:ascii="宋体" w:hAnsi="宋体" w:eastAsia="宋体" w:cs="宋体"/>
                <w:kern w:val="0"/>
                <w:szCs w:val="21"/>
              </w:rPr>
              <w:t>6</w:t>
            </w:r>
          </w:p>
        </w:tc>
      </w:tr>
      <w:tr w14:paraId="063F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546DEC0B">
            <w:pPr>
              <w:jc w:val="center"/>
              <w:rPr>
                <w:rFonts w:hint="eastAsia" w:ascii="宋体" w:hAnsi="宋体" w:eastAsia="宋体" w:cs="宋体"/>
                <w:szCs w:val="21"/>
              </w:rPr>
            </w:pPr>
            <w:r>
              <w:rPr>
                <w:rFonts w:hint="eastAsia" w:ascii="宋体" w:hAnsi="宋体" w:eastAsia="宋体" w:cs="宋体"/>
                <w:szCs w:val="21"/>
              </w:rPr>
              <w:t>需求分析及认识</w:t>
            </w:r>
          </w:p>
        </w:tc>
        <w:tc>
          <w:tcPr>
            <w:tcW w:w="513" w:type="pct"/>
            <w:vAlign w:val="center"/>
          </w:tcPr>
          <w:p w14:paraId="14A0DF6D">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57769B4C">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szCs w:val="21"/>
                <w:lang w:eastAsia="zh-CN"/>
              </w:rPr>
              <w:t>投标人</w:t>
            </w:r>
            <w:r>
              <w:rPr>
                <w:rFonts w:hint="eastAsia" w:ascii="宋体" w:hAnsi="宋体" w:eastAsia="宋体" w:cs="宋体"/>
                <w:szCs w:val="21"/>
              </w:rPr>
              <w:t>对本项目运维内容、需求认识程度进行综合评分：</w:t>
            </w:r>
          </w:p>
          <w:p w14:paraId="1B5A7F55">
            <w:pPr>
              <w:rPr>
                <w:rFonts w:hint="eastAsia" w:ascii="宋体" w:hAnsi="宋体" w:eastAsia="宋体" w:cs="宋体"/>
                <w:szCs w:val="21"/>
              </w:rPr>
            </w:pPr>
            <w:r>
              <w:rPr>
                <w:rFonts w:hint="eastAsia" w:ascii="宋体" w:hAnsi="宋体" w:eastAsia="宋体" w:cs="宋体"/>
                <w:szCs w:val="21"/>
              </w:rPr>
              <w:t>1、对本项目运维内容、需求分析和认识到位，能更好地理解本项目的实施意义的得10分；</w:t>
            </w:r>
          </w:p>
          <w:p w14:paraId="6D036F7F">
            <w:pPr>
              <w:rPr>
                <w:rFonts w:hint="eastAsia" w:ascii="宋体" w:hAnsi="宋体" w:eastAsia="宋体" w:cs="宋体"/>
                <w:szCs w:val="21"/>
              </w:rPr>
            </w:pPr>
            <w:r>
              <w:rPr>
                <w:rFonts w:hint="eastAsia" w:ascii="宋体" w:hAnsi="宋体" w:eastAsia="宋体" w:cs="宋体"/>
                <w:szCs w:val="21"/>
              </w:rPr>
              <w:t>2、对本项目大概了解，对运维主体的需求不够熟悉的得7分；</w:t>
            </w:r>
          </w:p>
          <w:p w14:paraId="43021CF5">
            <w:pPr>
              <w:rPr>
                <w:rFonts w:hint="eastAsia" w:ascii="宋体" w:hAnsi="宋体" w:eastAsia="宋体" w:cs="宋体"/>
                <w:szCs w:val="21"/>
              </w:rPr>
            </w:pPr>
            <w:r>
              <w:rPr>
                <w:rFonts w:hint="eastAsia" w:ascii="宋体" w:hAnsi="宋体" w:eastAsia="宋体" w:cs="宋体"/>
                <w:szCs w:val="21"/>
              </w:rPr>
              <w:t>3、对运维主体需求及相关的基础环境相对较陌生的得4分；</w:t>
            </w:r>
          </w:p>
          <w:p w14:paraId="41A3BFA3">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szCs w:val="21"/>
              </w:rPr>
              <w:t>。</w:t>
            </w:r>
          </w:p>
        </w:tc>
        <w:tc>
          <w:tcPr>
            <w:tcW w:w="437" w:type="pct"/>
            <w:vAlign w:val="center"/>
          </w:tcPr>
          <w:p w14:paraId="686D6640">
            <w:pPr>
              <w:jc w:val="center"/>
              <w:rPr>
                <w:rFonts w:hint="eastAsia" w:ascii="宋体" w:hAnsi="宋体" w:eastAsia="宋体" w:cs="宋体"/>
                <w:szCs w:val="21"/>
              </w:rPr>
            </w:pPr>
            <w:r>
              <w:rPr>
                <w:rFonts w:hint="eastAsia" w:ascii="宋体" w:hAnsi="宋体" w:eastAsia="宋体" w:cs="宋体"/>
                <w:szCs w:val="21"/>
              </w:rPr>
              <w:t>10</w:t>
            </w:r>
          </w:p>
        </w:tc>
      </w:tr>
      <w:tr w14:paraId="7699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Merge w:val="restart"/>
            <w:vAlign w:val="center"/>
          </w:tcPr>
          <w:p w14:paraId="043787A4">
            <w:pPr>
              <w:jc w:val="center"/>
              <w:rPr>
                <w:rFonts w:hint="eastAsia" w:ascii="宋体" w:hAnsi="宋体" w:eastAsia="宋体" w:cs="宋体"/>
                <w:szCs w:val="21"/>
              </w:rPr>
            </w:pPr>
            <w:r>
              <w:rPr>
                <w:rFonts w:hint="eastAsia" w:ascii="宋体" w:hAnsi="宋体" w:eastAsia="宋体" w:cs="宋体"/>
                <w:szCs w:val="21"/>
              </w:rPr>
              <w:t>运维方案</w:t>
            </w:r>
          </w:p>
        </w:tc>
        <w:tc>
          <w:tcPr>
            <w:tcW w:w="513" w:type="pct"/>
            <w:vAlign w:val="center"/>
          </w:tcPr>
          <w:p w14:paraId="6F2A52F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58E735D6">
            <w:pPr>
              <w:widowControl/>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针对本项目拟写的信息化项目</w:t>
            </w:r>
            <w:r>
              <w:rPr>
                <w:rFonts w:hint="eastAsia" w:ascii="宋体" w:hAnsi="宋体" w:eastAsia="宋体" w:cs="宋体"/>
                <w:kern w:val="0"/>
                <w:szCs w:val="21"/>
                <w:lang w:val="en-US" w:eastAsia="zh-CN"/>
              </w:rPr>
              <w:t>维护方案</w:t>
            </w:r>
            <w:r>
              <w:rPr>
                <w:rFonts w:hint="eastAsia" w:ascii="宋体" w:hAnsi="宋体" w:eastAsia="宋体" w:cs="宋体"/>
                <w:kern w:val="0"/>
                <w:szCs w:val="21"/>
                <w:lang w:eastAsia="zh-CN"/>
              </w:rPr>
              <w:t>、</w:t>
            </w:r>
            <w:r>
              <w:rPr>
                <w:rFonts w:hint="eastAsia" w:ascii="宋体" w:hAnsi="宋体" w:eastAsia="宋体" w:cs="宋体"/>
                <w:kern w:val="0"/>
                <w:szCs w:val="21"/>
              </w:rPr>
              <w:t>网络安全方案进行综合评分：</w:t>
            </w:r>
          </w:p>
          <w:p w14:paraId="74C9DEA9">
            <w:pPr>
              <w:rPr>
                <w:rFonts w:hint="eastAsia" w:ascii="宋体" w:hAnsi="宋体" w:eastAsia="宋体" w:cs="宋体"/>
                <w:kern w:val="0"/>
                <w:szCs w:val="21"/>
              </w:rPr>
            </w:pPr>
            <w:r>
              <w:rPr>
                <w:rFonts w:hint="eastAsia" w:ascii="宋体" w:hAnsi="宋体" w:eastAsia="宋体" w:cs="宋体"/>
                <w:kern w:val="0"/>
                <w:szCs w:val="21"/>
              </w:rPr>
              <w:t>1、方案合理先进、安全可靠、表述清晰，能很好地满足采购所需的得1</w:t>
            </w:r>
            <w:r>
              <w:rPr>
                <w:rFonts w:hint="eastAsia" w:ascii="宋体" w:hAnsi="宋体" w:eastAsia="宋体" w:cs="宋体"/>
                <w:kern w:val="0"/>
                <w:szCs w:val="21"/>
                <w:lang w:val="en-US" w:eastAsia="zh-CN"/>
              </w:rPr>
              <w:t>0</w:t>
            </w:r>
            <w:r>
              <w:rPr>
                <w:rFonts w:hint="eastAsia" w:ascii="宋体" w:hAnsi="宋体" w:eastAsia="宋体" w:cs="宋体"/>
                <w:kern w:val="0"/>
                <w:szCs w:val="21"/>
              </w:rPr>
              <w:t>分；</w:t>
            </w:r>
          </w:p>
          <w:p w14:paraId="0AFA2AD6">
            <w:pPr>
              <w:rPr>
                <w:rFonts w:hint="eastAsia" w:ascii="宋体" w:hAnsi="宋体" w:eastAsia="宋体" w:cs="宋体"/>
                <w:szCs w:val="21"/>
              </w:rPr>
            </w:pPr>
            <w:r>
              <w:rPr>
                <w:rFonts w:hint="eastAsia" w:ascii="宋体" w:hAnsi="宋体" w:eastAsia="宋体" w:cs="宋体"/>
                <w:kern w:val="0"/>
                <w:szCs w:val="21"/>
              </w:rPr>
              <w:t>2、方案基本合理、表述较清晰，整体内容尚可，基本符合项目所需的得</w:t>
            </w:r>
            <w:r>
              <w:rPr>
                <w:rFonts w:hint="eastAsia" w:ascii="宋体" w:hAnsi="宋体" w:eastAsia="宋体" w:cs="宋体"/>
                <w:kern w:val="0"/>
                <w:szCs w:val="21"/>
                <w:lang w:val="en-US" w:eastAsia="zh-CN"/>
              </w:rPr>
              <w:t>7</w:t>
            </w:r>
            <w:r>
              <w:rPr>
                <w:rFonts w:hint="eastAsia" w:ascii="宋体" w:hAnsi="宋体" w:eastAsia="宋体" w:cs="宋体"/>
                <w:kern w:val="0"/>
                <w:szCs w:val="21"/>
              </w:rPr>
              <w:t>分；</w:t>
            </w:r>
          </w:p>
          <w:p w14:paraId="436400AB">
            <w:pPr>
              <w:rPr>
                <w:rFonts w:hint="eastAsia" w:ascii="宋体" w:hAnsi="宋体" w:eastAsia="宋体" w:cs="宋体"/>
                <w:szCs w:val="21"/>
              </w:rPr>
            </w:pPr>
            <w:r>
              <w:rPr>
                <w:rFonts w:hint="eastAsia" w:ascii="宋体" w:hAnsi="宋体" w:eastAsia="宋体" w:cs="宋体"/>
                <w:kern w:val="0"/>
                <w:szCs w:val="21"/>
              </w:rPr>
              <w:t>3、方案较粗糙，内容甚少的得</w:t>
            </w:r>
            <w:r>
              <w:rPr>
                <w:rFonts w:hint="eastAsia" w:ascii="宋体" w:hAnsi="宋体" w:eastAsia="宋体" w:cs="宋体"/>
                <w:kern w:val="0"/>
                <w:szCs w:val="21"/>
                <w:lang w:val="en-US" w:eastAsia="zh-CN"/>
              </w:rPr>
              <w:t>4</w:t>
            </w:r>
            <w:r>
              <w:rPr>
                <w:rFonts w:hint="eastAsia" w:ascii="宋体" w:hAnsi="宋体" w:eastAsia="宋体" w:cs="宋体"/>
                <w:kern w:val="0"/>
                <w:szCs w:val="21"/>
              </w:rPr>
              <w:t>分</w:t>
            </w:r>
            <w:r>
              <w:rPr>
                <w:rFonts w:hint="eastAsia" w:ascii="宋体" w:hAnsi="宋体" w:eastAsia="宋体" w:cs="宋体"/>
                <w:szCs w:val="21"/>
              </w:rPr>
              <w:t>；</w:t>
            </w:r>
          </w:p>
          <w:p w14:paraId="4242B9E1">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3BFE51DB">
            <w:pPr>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0</w:t>
            </w:r>
          </w:p>
        </w:tc>
      </w:tr>
      <w:tr w14:paraId="4A55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Merge w:val="continue"/>
            <w:vAlign w:val="center"/>
          </w:tcPr>
          <w:p w14:paraId="7606AF41">
            <w:pPr>
              <w:autoSpaceDE w:val="0"/>
              <w:autoSpaceDN w:val="0"/>
              <w:adjustRightInd w:val="0"/>
              <w:jc w:val="center"/>
              <w:rPr>
                <w:rFonts w:hint="eastAsia" w:ascii="宋体" w:hAnsi="宋体" w:eastAsia="宋体" w:cs="宋体"/>
                <w:bCs/>
                <w:szCs w:val="21"/>
              </w:rPr>
            </w:pPr>
          </w:p>
        </w:tc>
        <w:tc>
          <w:tcPr>
            <w:tcW w:w="513" w:type="pct"/>
            <w:vAlign w:val="center"/>
          </w:tcPr>
          <w:p w14:paraId="56E26A6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279DA9D8">
            <w:pPr>
              <w:widowControl/>
              <w:snapToGrid w:val="0"/>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针对本项目拟写的</w:t>
            </w:r>
            <w:r>
              <w:rPr>
                <w:rFonts w:hint="eastAsia" w:ascii="宋体" w:hAnsi="宋体" w:eastAsia="宋体" w:cs="宋体"/>
                <w:kern w:val="0"/>
                <w:szCs w:val="21"/>
                <w:lang w:val="en-US" w:eastAsia="zh-CN"/>
              </w:rPr>
              <w:t>硬件维护</w:t>
            </w:r>
            <w:r>
              <w:rPr>
                <w:rFonts w:hint="eastAsia" w:ascii="宋体" w:hAnsi="宋体" w:eastAsia="宋体" w:cs="宋体"/>
                <w:kern w:val="0"/>
                <w:szCs w:val="21"/>
              </w:rPr>
              <w:t>方案进行综合评分：</w:t>
            </w:r>
          </w:p>
          <w:p w14:paraId="7C472624">
            <w:pPr>
              <w:widowControl/>
              <w:snapToGrid w:val="0"/>
              <w:rPr>
                <w:rFonts w:hint="eastAsia" w:ascii="宋体" w:hAnsi="宋体" w:eastAsia="宋体" w:cs="宋体"/>
                <w:kern w:val="0"/>
                <w:szCs w:val="21"/>
              </w:rPr>
            </w:pPr>
            <w:r>
              <w:rPr>
                <w:rFonts w:hint="eastAsia" w:ascii="宋体" w:hAnsi="宋体" w:eastAsia="宋体" w:cs="宋体"/>
                <w:kern w:val="0"/>
                <w:szCs w:val="21"/>
              </w:rPr>
              <w:t>1、方案完整详细、科学可行，情况熟悉、把握到位，能很好地满足采购所需的得10分；</w:t>
            </w:r>
          </w:p>
          <w:p w14:paraId="724CB661">
            <w:pPr>
              <w:widowControl/>
              <w:snapToGrid w:val="0"/>
              <w:rPr>
                <w:rFonts w:hint="eastAsia" w:ascii="宋体" w:hAnsi="宋体" w:eastAsia="宋体" w:cs="宋体"/>
                <w:kern w:val="0"/>
                <w:szCs w:val="21"/>
              </w:rPr>
            </w:pPr>
            <w:r>
              <w:rPr>
                <w:rFonts w:hint="eastAsia" w:ascii="宋体" w:hAnsi="宋体" w:eastAsia="宋体" w:cs="宋体"/>
                <w:kern w:val="0"/>
                <w:szCs w:val="21"/>
              </w:rPr>
              <w:t>2、方案较完整详细，情况较熟悉，基本满足采购所需的得7分；</w:t>
            </w:r>
          </w:p>
          <w:p w14:paraId="1F74C6B2">
            <w:pPr>
              <w:widowControl/>
              <w:snapToGrid w:val="0"/>
              <w:rPr>
                <w:rFonts w:hint="eastAsia" w:ascii="宋体" w:hAnsi="宋体" w:eastAsia="宋体" w:cs="宋体"/>
                <w:kern w:val="0"/>
                <w:szCs w:val="21"/>
              </w:rPr>
            </w:pPr>
            <w:r>
              <w:rPr>
                <w:rFonts w:hint="eastAsia" w:ascii="宋体" w:hAnsi="宋体" w:eastAsia="宋体" w:cs="宋体"/>
                <w:kern w:val="0"/>
                <w:szCs w:val="21"/>
              </w:rPr>
              <w:t>3、方案完整度一般，情况熟悉度一般，与采购所需存在较大偏差的得4分；</w:t>
            </w:r>
          </w:p>
          <w:p w14:paraId="6D372E7E">
            <w:pPr>
              <w:widowControl/>
              <w:snapToGrid w:val="0"/>
              <w:rPr>
                <w:rFonts w:hint="eastAsia" w:ascii="宋体" w:hAnsi="宋体" w:eastAsia="宋体" w:cs="宋体"/>
                <w:kern w:val="0"/>
                <w:szCs w:val="21"/>
              </w:rPr>
            </w:pPr>
            <w:r>
              <w:rPr>
                <w:rFonts w:hint="eastAsia" w:ascii="宋体" w:hAnsi="宋体" w:eastAsia="宋体" w:cs="宋体"/>
                <w:kern w:val="0"/>
                <w:szCs w:val="21"/>
              </w:rPr>
              <w:t>4、未提供不得分。</w:t>
            </w:r>
          </w:p>
        </w:tc>
        <w:tc>
          <w:tcPr>
            <w:tcW w:w="437" w:type="pct"/>
            <w:vAlign w:val="center"/>
          </w:tcPr>
          <w:p w14:paraId="73705E6A">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10</w:t>
            </w:r>
          </w:p>
        </w:tc>
      </w:tr>
      <w:tr w14:paraId="3161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0075FEAB">
            <w:pPr>
              <w:autoSpaceDE w:val="0"/>
              <w:autoSpaceDN w:val="0"/>
              <w:adjustRightInd w:val="0"/>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服务响应</w:t>
            </w:r>
          </w:p>
        </w:tc>
        <w:tc>
          <w:tcPr>
            <w:tcW w:w="513" w:type="pct"/>
            <w:vAlign w:val="center"/>
          </w:tcPr>
          <w:p w14:paraId="565C5D24">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2A55A21E">
            <w:pPr>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w:t>
            </w:r>
            <w:r>
              <w:rPr>
                <w:rFonts w:hint="eastAsia" w:ascii="宋体" w:hAnsi="宋体" w:eastAsia="宋体" w:cs="宋体"/>
                <w:kern w:val="0"/>
                <w:szCs w:val="21"/>
                <w:lang w:val="en-US" w:eastAsia="zh-CN"/>
              </w:rPr>
              <w:t>提供</w:t>
            </w:r>
            <w:r>
              <w:rPr>
                <w:rFonts w:hint="eastAsia" w:ascii="宋体" w:hAnsi="宋体" w:eastAsia="宋体" w:cs="宋体"/>
                <w:kern w:val="0"/>
                <w:szCs w:val="21"/>
              </w:rPr>
              <w:t>服务保障、技术支持能力，能提供快速的服务响应进行综合评分：</w:t>
            </w:r>
          </w:p>
          <w:p w14:paraId="02025923">
            <w:pPr>
              <w:rPr>
                <w:rFonts w:hint="eastAsia" w:ascii="宋体" w:hAnsi="宋体" w:eastAsia="宋体" w:cs="宋体"/>
                <w:kern w:val="0"/>
                <w:szCs w:val="21"/>
              </w:rPr>
            </w:pPr>
            <w:r>
              <w:rPr>
                <w:rFonts w:hint="eastAsia" w:ascii="宋体" w:hAnsi="宋体" w:cs="宋体"/>
                <w:kern w:val="0"/>
                <w:szCs w:val="21"/>
                <w:lang w:val="en-US" w:eastAsia="zh-CN"/>
              </w:rPr>
              <w:t>1、</w:t>
            </w:r>
            <w:r>
              <w:rPr>
                <w:rFonts w:hint="eastAsia" w:ascii="宋体" w:hAnsi="宋体" w:eastAsia="宋体" w:cs="宋体"/>
                <w:kern w:val="0"/>
                <w:szCs w:val="21"/>
              </w:rPr>
              <w:t>服务保障、技术支持能力，能提供快速的服务响应，故障时长等优于招标文件的</w:t>
            </w:r>
            <w:r>
              <w:rPr>
                <w:rFonts w:hint="eastAsia" w:ascii="宋体" w:hAnsi="宋体" w:eastAsia="宋体" w:cs="宋体"/>
                <w:kern w:val="0"/>
                <w:szCs w:val="21"/>
                <w:lang w:val="en-US" w:eastAsia="zh-CN"/>
              </w:rPr>
              <w:t>10</w:t>
            </w:r>
            <w:r>
              <w:rPr>
                <w:rFonts w:hint="eastAsia" w:ascii="宋体" w:hAnsi="宋体" w:eastAsia="宋体" w:cs="宋体"/>
                <w:kern w:val="0"/>
                <w:szCs w:val="21"/>
              </w:rPr>
              <w:t>分；</w:t>
            </w:r>
          </w:p>
          <w:p w14:paraId="3588828E">
            <w:pPr>
              <w:rPr>
                <w:rFonts w:hint="eastAsia" w:ascii="宋体" w:hAnsi="宋体" w:eastAsia="宋体" w:cs="宋体"/>
                <w:kern w:val="0"/>
                <w:szCs w:val="21"/>
              </w:rPr>
            </w:pPr>
            <w:r>
              <w:rPr>
                <w:rFonts w:hint="eastAsia" w:ascii="宋体" w:hAnsi="宋体" w:cs="宋体"/>
                <w:kern w:val="0"/>
                <w:szCs w:val="21"/>
                <w:lang w:val="en-US" w:eastAsia="zh-CN"/>
              </w:rPr>
              <w:t>2、</w:t>
            </w:r>
            <w:r>
              <w:rPr>
                <w:rFonts w:hint="eastAsia" w:ascii="宋体" w:hAnsi="宋体" w:eastAsia="宋体" w:cs="宋体"/>
                <w:kern w:val="0"/>
                <w:szCs w:val="21"/>
              </w:rPr>
              <w:t>服务保障、技术支持能力，能提供快速的服务响应，故障时长等符合招标文件的</w:t>
            </w:r>
            <w:r>
              <w:rPr>
                <w:rFonts w:hint="eastAsia" w:ascii="宋体" w:hAnsi="宋体" w:eastAsia="宋体" w:cs="宋体"/>
                <w:kern w:val="0"/>
                <w:szCs w:val="21"/>
                <w:lang w:val="en-US" w:eastAsia="zh-CN"/>
              </w:rPr>
              <w:t>7</w:t>
            </w:r>
            <w:r>
              <w:rPr>
                <w:rFonts w:hint="eastAsia" w:ascii="宋体" w:hAnsi="宋体" w:eastAsia="宋体" w:cs="宋体"/>
                <w:kern w:val="0"/>
                <w:szCs w:val="21"/>
              </w:rPr>
              <w:t>分；</w:t>
            </w:r>
            <w:r>
              <w:rPr>
                <w:rFonts w:hint="eastAsia" w:ascii="宋体" w:hAnsi="宋体" w:eastAsia="宋体" w:cs="宋体"/>
                <w:kern w:val="0"/>
                <w:szCs w:val="21"/>
              </w:rPr>
              <w:br w:type="textWrapping"/>
            </w:r>
            <w:r>
              <w:rPr>
                <w:rFonts w:hint="eastAsia" w:ascii="宋体" w:hAnsi="宋体" w:cs="宋体"/>
                <w:kern w:val="0"/>
                <w:szCs w:val="21"/>
                <w:lang w:val="en-US" w:eastAsia="zh-CN"/>
              </w:rPr>
              <w:t>3、</w:t>
            </w:r>
            <w:r>
              <w:rPr>
                <w:rFonts w:hint="eastAsia" w:ascii="宋体" w:hAnsi="宋体" w:eastAsia="宋体" w:cs="宋体"/>
                <w:kern w:val="0"/>
                <w:szCs w:val="21"/>
              </w:rPr>
              <w:t>服务保障、技术支持能力，能提供快速的服务响应，故障时长等低于招标文件的</w:t>
            </w:r>
            <w:r>
              <w:rPr>
                <w:rFonts w:hint="eastAsia" w:ascii="宋体" w:hAnsi="宋体" w:cs="宋体"/>
                <w:kern w:val="0"/>
                <w:szCs w:val="21"/>
                <w:lang w:val="en-US" w:eastAsia="zh-CN"/>
              </w:rPr>
              <w:t>4</w:t>
            </w:r>
            <w:r>
              <w:rPr>
                <w:rFonts w:hint="eastAsia" w:ascii="宋体" w:hAnsi="宋体" w:eastAsia="宋体" w:cs="宋体"/>
                <w:kern w:val="0"/>
                <w:szCs w:val="21"/>
              </w:rPr>
              <w:t>分；</w:t>
            </w:r>
          </w:p>
          <w:p w14:paraId="39D0AFB7">
            <w:pPr>
              <w:rPr>
                <w:rFonts w:hint="eastAsia" w:ascii="宋体" w:hAnsi="宋体" w:eastAsia="宋体" w:cs="宋体"/>
                <w:bCs/>
                <w:szCs w:val="21"/>
              </w:rPr>
            </w:pPr>
            <w:r>
              <w:rPr>
                <w:rFonts w:hint="eastAsia" w:ascii="宋体" w:hAnsi="宋体" w:cs="宋体"/>
                <w:kern w:val="0"/>
                <w:szCs w:val="21"/>
                <w:lang w:val="en-US" w:eastAsia="zh-CN"/>
              </w:rPr>
              <w:t>4、</w:t>
            </w:r>
            <w:r>
              <w:rPr>
                <w:rFonts w:hint="eastAsia" w:ascii="宋体" w:hAnsi="宋体" w:eastAsia="宋体" w:cs="宋体"/>
                <w:kern w:val="0"/>
                <w:szCs w:val="21"/>
              </w:rPr>
              <w:t>未提供不得分。</w:t>
            </w:r>
          </w:p>
        </w:tc>
        <w:tc>
          <w:tcPr>
            <w:tcW w:w="437" w:type="pct"/>
            <w:vAlign w:val="center"/>
          </w:tcPr>
          <w:p w14:paraId="35CEC6B6">
            <w:pPr>
              <w:autoSpaceDE w:val="0"/>
              <w:autoSpaceDN w:val="0"/>
              <w:adjustRightInd w:val="0"/>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10</w:t>
            </w:r>
          </w:p>
        </w:tc>
      </w:tr>
      <w:tr w14:paraId="737EB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66AAE49">
            <w:pPr>
              <w:snapToGrid w:val="0"/>
              <w:jc w:val="center"/>
              <w:rPr>
                <w:rFonts w:hint="eastAsia" w:ascii="宋体" w:hAnsi="宋体" w:eastAsia="宋体" w:cs="宋体"/>
                <w:szCs w:val="21"/>
              </w:rPr>
            </w:pPr>
            <w:r>
              <w:rPr>
                <w:rFonts w:hint="eastAsia" w:ascii="宋体" w:hAnsi="宋体" w:eastAsia="宋体" w:cs="宋体"/>
                <w:szCs w:val="21"/>
              </w:rPr>
              <w:t>应急</w:t>
            </w:r>
            <w:r>
              <w:rPr>
                <w:rFonts w:hint="eastAsia" w:ascii="宋体" w:hAnsi="宋体" w:eastAsia="宋体" w:cs="宋体"/>
                <w:szCs w:val="21"/>
                <w:lang w:val="en-US" w:eastAsia="zh-CN"/>
              </w:rPr>
              <w:t>保障</w:t>
            </w:r>
            <w:r>
              <w:rPr>
                <w:rFonts w:hint="eastAsia" w:ascii="宋体" w:hAnsi="宋体" w:eastAsia="宋体" w:cs="宋体"/>
                <w:szCs w:val="21"/>
              </w:rPr>
              <w:t>方案</w:t>
            </w:r>
          </w:p>
        </w:tc>
        <w:tc>
          <w:tcPr>
            <w:tcW w:w="513" w:type="pct"/>
            <w:vAlign w:val="center"/>
          </w:tcPr>
          <w:p w14:paraId="6C20126A">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71AA25BD">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kern w:val="0"/>
                <w:szCs w:val="21"/>
                <w:lang w:eastAsia="zh-CN"/>
              </w:rPr>
              <w:t>投标人</w:t>
            </w:r>
            <w:r>
              <w:rPr>
                <w:rFonts w:hint="eastAsia" w:ascii="宋体" w:hAnsi="宋体" w:eastAsia="宋体" w:cs="宋体"/>
                <w:szCs w:val="21"/>
              </w:rPr>
              <w:t>对</w:t>
            </w:r>
            <w:r>
              <w:rPr>
                <w:rFonts w:hint="eastAsia" w:ascii="宋体" w:hAnsi="宋体" w:eastAsia="宋体" w:cs="宋体"/>
                <w:szCs w:val="21"/>
                <w:lang w:val="en-US" w:eastAsia="zh-CN"/>
              </w:rPr>
              <w:t>应急保障</w:t>
            </w:r>
            <w:r>
              <w:rPr>
                <w:rFonts w:hint="eastAsia" w:ascii="宋体" w:hAnsi="宋体" w:eastAsia="宋体" w:cs="宋体"/>
                <w:szCs w:val="21"/>
              </w:rPr>
              <w:t>方案进行综合评分：</w:t>
            </w:r>
          </w:p>
          <w:p w14:paraId="69AC02FE">
            <w:pPr>
              <w:rPr>
                <w:rFonts w:hint="eastAsia"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kern w:val="0"/>
                <w:szCs w:val="21"/>
                <w:lang w:eastAsia="zh-CN"/>
              </w:rPr>
              <w:t>投标人</w:t>
            </w:r>
            <w:r>
              <w:rPr>
                <w:rFonts w:hint="eastAsia" w:ascii="宋体" w:hAnsi="宋体" w:eastAsia="宋体" w:cs="宋体"/>
                <w:kern w:val="0"/>
                <w:szCs w:val="21"/>
              </w:rPr>
              <w:t>完全满足或优于本项目应急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要求，具有完整的应急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方案，方案可行性程度高的</w:t>
            </w:r>
            <w:r>
              <w:rPr>
                <w:rFonts w:hint="eastAsia" w:ascii="宋体" w:hAnsi="宋体" w:cs="宋体"/>
                <w:kern w:val="0"/>
                <w:szCs w:val="21"/>
                <w:lang w:val="en-US" w:eastAsia="zh-CN"/>
              </w:rPr>
              <w:t>8</w:t>
            </w:r>
            <w:r>
              <w:rPr>
                <w:rFonts w:hint="eastAsia" w:ascii="宋体" w:hAnsi="宋体" w:eastAsia="宋体" w:cs="宋体"/>
                <w:kern w:val="0"/>
                <w:szCs w:val="21"/>
              </w:rPr>
              <w:t>分；</w:t>
            </w:r>
          </w:p>
          <w:p w14:paraId="38BE3E57">
            <w:pPr>
              <w:rPr>
                <w:rFonts w:hint="eastAsia" w:ascii="宋体" w:hAnsi="宋体" w:eastAsia="宋体" w:cs="宋体"/>
                <w:szCs w:val="21"/>
              </w:rPr>
            </w:pPr>
            <w:r>
              <w:rPr>
                <w:rFonts w:hint="eastAsia" w:ascii="宋体" w:hAnsi="宋体" w:eastAsia="宋体" w:cs="宋体"/>
                <w:kern w:val="0"/>
                <w:szCs w:val="21"/>
              </w:rPr>
              <w:t>2、</w:t>
            </w:r>
            <w:r>
              <w:rPr>
                <w:rFonts w:hint="eastAsia" w:ascii="宋体" w:hAnsi="宋体" w:eastAsia="宋体" w:cs="宋体"/>
                <w:kern w:val="0"/>
                <w:szCs w:val="21"/>
                <w:lang w:eastAsia="zh-CN"/>
              </w:rPr>
              <w:t>投标人</w:t>
            </w:r>
            <w:r>
              <w:rPr>
                <w:rFonts w:hint="eastAsia" w:ascii="宋体" w:hAnsi="宋体" w:eastAsia="宋体" w:cs="宋体"/>
                <w:kern w:val="0"/>
                <w:szCs w:val="21"/>
              </w:rPr>
              <w:t>完全响应本项目应急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要求，具有较为完整的应急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方案，方案可行性程度较高的</w:t>
            </w:r>
            <w:r>
              <w:rPr>
                <w:rFonts w:hint="eastAsia" w:ascii="宋体" w:hAnsi="宋体" w:cs="宋体"/>
                <w:kern w:val="0"/>
                <w:szCs w:val="21"/>
                <w:lang w:val="en-US" w:eastAsia="zh-CN"/>
              </w:rPr>
              <w:t>5</w:t>
            </w:r>
            <w:r>
              <w:rPr>
                <w:rFonts w:hint="eastAsia" w:ascii="宋体" w:hAnsi="宋体" w:eastAsia="宋体" w:cs="宋体"/>
                <w:kern w:val="0"/>
                <w:szCs w:val="21"/>
              </w:rPr>
              <w:t>分；</w:t>
            </w:r>
          </w:p>
          <w:p w14:paraId="6BE697BB">
            <w:pPr>
              <w:rPr>
                <w:rFonts w:hint="eastAsia" w:ascii="宋体" w:hAnsi="宋体" w:eastAsia="宋体" w:cs="宋体"/>
                <w:szCs w:val="21"/>
              </w:rPr>
            </w:pPr>
            <w:r>
              <w:rPr>
                <w:rFonts w:hint="eastAsia" w:ascii="宋体" w:hAnsi="宋体" w:eastAsia="宋体" w:cs="宋体"/>
                <w:kern w:val="0"/>
                <w:szCs w:val="21"/>
              </w:rPr>
              <w:t>3、</w:t>
            </w:r>
            <w:r>
              <w:rPr>
                <w:rFonts w:hint="eastAsia" w:ascii="宋体" w:hAnsi="宋体" w:eastAsia="宋体" w:cs="宋体"/>
                <w:kern w:val="0"/>
                <w:szCs w:val="21"/>
                <w:lang w:eastAsia="zh-CN"/>
              </w:rPr>
              <w:t>投标人</w:t>
            </w:r>
            <w:r>
              <w:rPr>
                <w:rFonts w:hint="eastAsia" w:ascii="宋体" w:hAnsi="宋体" w:eastAsia="宋体" w:cs="宋体"/>
                <w:kern w:val="0"/>
                <w:szCs w:val="21"/>
              </w:rPr>
              <w:t>未完全响应本项目应急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要求，且方案可行性程度较低的得</w:t>
            </w:r>
            <w:r>
              <w:rPr>
                <w:rFonts w:hint="eastAsia" w:ascii="宋体" w:hAnsi="宋体" w:cs="宋体"/>
                <w:kern w:val="0"/>
                <w:szCs w:val="21"/>
                <w:lang w:val="en-US" w:eastAsia="zh-CN"/>
              </w:rPr>
              <w:t>3</w:t>
            </w:r>
            <w:r>
              <w:rPr>
                <w:rFonts w:hint="eastAsia" w:ascii="宋体" w:hAnsi="宋体" w:eastAsia="宋体" w:cs="宋体"/>
                <w:kern w:val="0"/>
                <w:szCs w:val="21"/>
              </w:rPr>
              <w:t>分</w:t>
            </w:r>
            <w:r>
              <w:rPr>
                <w:rFonts w:hint="eastAsia" w:ascii="宋体" w:hAnsi="宋体" w:eastAsia="宋体" w:cs="宋体"/>
                <w:szCs w:val="21"/>
              </w:rPr>
              <w:t>；</w:t>
            </w:r>
          </w:p>
          <w:p w14:paraId="5C13E7E9">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7D25A461">
            <w:pPr>
              <w:jc w:val="center"/>
              <w:rPr>
                <w:rFonts w:hint="eastAsia" w:ascii="宋体" w:hAnsi="宋体" w:eastAsia="宋体" w:cs="宋体"/>
                <w:szCs w:val="21"/>
                <w:lang w:eastAsia="zh-CN"/>
              </w:rPr>
            </w:pPr>
            <w:r>
              <w:rPr>
                <w:rFonts w:hint="eastAsia" w:ascii="宋体" w:hAnsi="宋体" w:cs="宋体"/>
                <w:szCs w:val="21"/>
                <w:lang w:val="en-US" w:eastAsia="zh-CN"/>
              </w:rPr>
              <w:t>8</w:t>
            </w:r>
          </w:p>
        </w:tc>
      </w:tr>
      <w:tr w14:paraId="580E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02D7636C">
            <w:pPr>
              <w:autoSpaceDE w:val="0"/>
              <w:autoSpaceDN w:val="0"/>
              <w:adjustRightInd w:val="0"/>
              <w:jc w:val="center"/>
              <w:rPr>
                <w:rFonts w:hint="eastAsia" w:ascii="宋体" w:hAnsi="宋体" w:eastAsia="宋体" w:cs="宋体"/>
                <w:szCs w:val="21"/>
                <w:lang w:val="en-US" w:eastAsia="zh-CN"/>
              </w:rPr>
            </w:pPr>
            <w:r>
              <w:rPr>
                <w:rFonts w:hint="eastAsia" w:ascii="宋体" w:hAnsi="宋体" w:eastAsia="宋体" w:cs="宋体"/>
                <w:bCs/>
                <w:szCs w:val="21"/>
              </w:rPr>
              <w:t>质量保障</w:t>
            </w:r>
            <w:r>
              <w:rPr>
                <w:rFonts w:hint="eastAsia" w:ascii="宋体" w:hAnsi="宋体" w:eastAsia="宋体" w:cs="宋体"/>
                <w:bCs/>
                <w:szCs w:val="21"/>
                <w:lang w:val="en-US" w:eastAsia="zh-CN"/>
              </w:rPr>
              <w:t>方案</w:t>
            </w:r>
          </w:p>
        </w:tc>
        <w:tc>
          <w:tcPr>
            <w:tcW w:w="513" w:type="pct"/>
            <w:vAlign w:val="center"/>
          </w:tcPr>
          <w:p w14:paraId="5F4AEEA2">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6A0459AC">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提出的项目质量保障</w:t>
            </w:r>
            <w:r>
              <w:rPr>
                <w:rFonts w:hint="eastAsia" w:ascii="宋体" w:hAnsi="宋体" w:eastAsia="宋体" w:cs="宋体"/>
                <w:kern w:val="0"/>
                <w:szCs w:val="21"/>
                <w:lang w:val="en-US" w:eastAsia="zh-CN"/>
              </w:rPr>
              <w:t>方案</w:t>
            </w:r>
            <w:r>
              <w:rPr>
                <w:rFonts w:hint="eastAsia" w:ascii="宋体" w:hAnsi="宋体" w:eastAsia="宋体" w:cs="宋体"/>
                <w:kern w:val="0"/>
                <w:szCs w:val="21"/>
              </w:rPr>
              <w:t>进行综合评分：</w:t>
            </w:r>
          </w:p>
          <w:p w14:paraId="686B2F4D">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1、有完整的质量保证体系，服务运维质量管理得当且服务质量保证措施合理有效的得</w:t>
            </w:r>
            <w:r>
              <w:rPr>
                <w:rFonts w:hint="eastAsia" w:ascii="宋体" w:hAnsi="宋体" w:eastAsia="宋体" w:cs="宋体"/>
                <w:kern w:val="0"/>
                <w:szCs w:val="21"/>
                <w:lang w:val="en-US" w:eastAsia="zh-CN"/>
              </w:rPr>
              <w:t>8</w:t>
            </w:r>
            <w:r>
              <w:rPr>
                <w:rFonts w:hint="eastAsia" w:ascii="宋体" w:hAnsi="宋体" w:eastAsia="宋体" w:cs="宋体"/>
                <w:kern w:val="0"/>
                <w:szCs w:val="21"/>
              </w:rPr>
              <w:t>分；</w:t>
            </w:r>
          </w:p>
          <w:p w14:paraId="1011265B">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2、质量保证体系较完整，服务运维质量管理较得当，服务质量保证措施较合理的得</w:t>
            </w:r>
            <w:r>
              <w:rPr>
                <w:rFonts w:hint="eastAsia" w:ascii="宋体" w:hAnsi="宋体" w:cs="宋体"/>
                <w:kern w:val="0"/>
                <w:szCs w:val="21"/>
                <w:lang w:val="en-US" w:eastAsia="zh-CN"/>
              </w:rPr>
              <w:t>5</w:t>
            </w:r>
            <w:r>
              <w:rPr>
                <w:rFonts w:hint="eastAsia" w:ascii="宋体" w:hAnsi="宋体" w:eastAsia="宋体" w:cs="宋体"/>
                <w:kern w:val="0"/>
                <w:szCs w:val="21"/>
              </w:rPr>
              <w:t>分；</w:t>
            </w:r>
          </w:p>
          <w:p w14:paraId="76445140">
            <w:pPr>
              <w:rPr>
                <w:rFonts w:hint="eastAsia" w:ascii="宋体" w:hAnsi="宋体" w:eastAsia="宋体" w:cs="宋体"/>
                <w:szCs w:val="21"/>
              </w:rPr>
            </w:pPr>
            <w:r>
              <w:rPr>
                <w:rFonts w:hint="eastAsia" w:ascii="宋体" w:hAnsi="宋体" w:eastAsia="宋体" w:cs="宋体"/>
                <w:kern w:val="0"/>
                <w:szCs w:val="21"/>
              </w:rPr>
              <w:t>3、体系完整性较差，服务运维质量管理不得当，服务质量保证措施较差的得</w:t>
            </w:r>
            <w:r>
              <w:rPr>
                <w:rFonts w:hint="eastAsia" w:ascii="宋体" w:hAnsi="宋体" w:cs="宋体"/>
                <w:kern w:val="0"/>
                <w:szCs w:val="21"/>
                <w:lang w:val="en-US" w:eastAsia="zh-CN"/>
              </w:rPr>
              <w:t>3</w:t>
            </w:r>
            <w:r>
              <w:rPr>
                <w:rFonts w:hint="eastAsia" w:ascii="宋体" w:hAnsi="宋体" w:eastAsia="宋体" w:cs="宋体"/>
                <w:kern w:val="0"/>
                <w:szCs w:val="21"/>
              </w:rPr>
              <w:t>分</w:t>
            </w:r>
            <w:r>
              <w:rPr>
                <w:rFonts w:hint="eastAsia" w:ascii="宋体" w:hAnsi="宋体" w:eastAsia="宋体" w:cs="宋体"/>
                <w:szCs w:val="21"/>
              </w:rPr>
              <w:t>；</w:t>
            </w:r>
          </w:p>
          <w:p w14:paraId="3E10D34A">
            <w:pPr>
              <w:autoSpaceDE w:val="0"/>
              <w:autoSpaceDN w:val="0"/>
              <w:adjustRightInd w:val="0"/>
              <w:rPr>
                <w:rFonts w:hint="eastAsia" w:ascii="宋体" w:hAnsi="宋体" w:eastAsia="宋体" w:cs="宋体"/>
                <w:kern w:val="0"/>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6686407F">
            <w:pPr>
              <w:autoSpaceDE w:val="0"/>
              <w:autoSpaceDN w:val="0"/>
              <w:adjustRightInd w:val="0"/>
              <w:jc w:val="center"/>
              <w:rPr>
                <w:rFonts w:hint="eastAsia" w:ascii="宋体" w:hAnsi="宋体" w:eastAsia="宋体" w:cs="宋体"/>
                <w:szCs w:val="21"/>
                <w:lang w:eastAsia="zh-CN"/>
              </w:rPr>
            </w:pPr>
            <w:r>
              <w:rPr>
                <w:rFonts w:hint="eastAsia" w:ascii="宋体" w:hAnsi="宋体" w:eastAsia="宋体" w:cs="宋体"/>
                <w:bCs/>
                <w:szCs w:val="21"/>
                <w:lang w:val="en-US" w:eastAsia="zh-CN"/>
              </w:rPr>
              <w:t>8</w:t>
            </w:r>
          </w:p>
        </w:tc>
      </w:tr>
      <w:tr w14:paraId="1AA9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C8A28C5">
            <w:pPr>
              <w:snapToGrid w:val="0"/>
              <w:jc w:val="center"/>
              <w:rPr>
                <w:rFonts w:hint="eastAsia" w:ascii="宋体" w:hAnsi="宋体" w:eastAsia="宋体" w:cs="宋体"/>
                <w:szCs w:val="21"/>
              </w:rPr>
            </w:pPr>
            <w:r>
              <w:rPr>
                <w:rFonts w:hint="eastAsia" w:ascii="宋体" w:hAnsi="宋体" w:eastAsia="宋体" w:cs="宋体"/>
                <w:szCs w:val="21"/>
              </w:rPr>
              <w:t>保密制度</w:t>
            </w:r>
          </w:p>
        </w:tc>
        <w:tc>
          <w:tcPr>
            <w:tcW w:w="513" w:type="pct"/>
            <w:vAlign w:val="center"/>
          </w:tcPr>
          <w:p w14:paraId="078F99A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645D19EC">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szCs w:val="21"/>
                <w:lang w:eastAsia="zh-CN"/>
              </w:rPr>
              <w:t>投标人</w:t>
            </w:r>
            <w:r>
              <w:rPr>
                <w:rFonts w:hint="eastAsia" w:ascii="宋体" w:hAnsi="宋体" w:eastAsia="宋体" w:cs="宋体"/>
                <w:szCs w:val="21"/>
              </w:rPr>
              <w:t>服务过程中的保密制度综合评分：</w:t>
            </w:r>
          </w:p>
          <w:p w14:paraId="54D1E7A7">
            <w:pP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投标人</w:t>
            </w:r>
            <w:r>
              <w:rPr>
                <w:rFonts w:hint="eastAsia" w:ascii="宋体" w:hAnsi="宋体" w:eastAsia="宋体" w:cs="宋体"/>
                <w:szCs w:val="21"/>
              </w:rPr>
              <w:t>服务过程中的保密制度详细，管理方法合理，信息资料安全保密的</w:t>
            </w:r>
            <w:r>
              <w:rPr>
                <w:rFonts w:hint="eastAsia" w:ascii="宋体" w:hAnsi="宋体" w:eastAsia="宋体" w:cs="宋体"/>
                <w:szCs w:val="21"/>
                <w:lang w:val="en-US" w:eastAsia="zh-CN"/>
              </w:rPr>
              <w:t>7</w:t>
            </w:r>
            <w:r>
              <w:rPr>
                <w:rFonts w:hint="eastAsia" w:ascii="宋体" w:hAnsi="宋体" w:eastAsia="宋体" w:cs="宋体"/>
                <w:szCs w:val="21"/>
              </w:rPr>
              <w:t>分；</w:t>
            </w:r>
          </w:p>
          <w:p w14:paraId="4DB48181">
            <w:pPr>
              <w:rPr>
                <w:rFonts w:hint="eastAsia" w:ascii="宋体" w:hAnsi="宋体" w:eastAsia="宋体" w:cs="宋体"/>
                <w:kern w:val="0"/>
                <w:szCs w:val="21"/>
              </w:rPr>
            </w:pPr>
            <w:r>
              <w:rPr>
                <w:rFonts w:hint="eastAsia" w:ascii="宋体" w:hAnsi="宋体" w:eastAsia="宋体" w:cs="宋体"/>
                <w:szCs w:val="21"/>
              </w:rPr>
              <w:t>2、</w:t>
            </w:r>
            <w:r>
              <w:rPr>
                <w:rFonts w:hint="eastAsia" w:ascii="宋体" w:hAnsi="宋体" w:eastAsia="宋体" w:cs="宋体"/>
                <w:szCs w:val="21"/>
                <w:lang w:eastAsia="zh-CN"/>
              </w:rPr>
              <w:t>投标人</w:t>
            </w:r>
            <w:r>
              <w:rPr>
                <w:rFonts w:hint="eastAsia" w:ascii="宋体" w:hAnsi="宋体" w:eastAsia="宋体" w:cs="宋体"/>
                <w:szCs w:val="21"/>
              </w:rPr>
              <w:t>服务过程中的保密制度较详细，管理方法较合理，信息资料基本安全保密的4分；</w:t>
            </w:r>
          </w:p>
          <w:p w14:paraId="5F0F6008">
            <w:pPr>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eastAsia="zh-CN"/>
              </w:rPr>
              <w:t>投标人</w:t>
            </w:r>
            <w:r>
              <w:rPr>
                <w:rFonts w:hint="eastAsia" w:ascii="宋体" w:hAnsi="宋体" w:eastAsia="宋体" w:cs="宋体"/>
                <w:szCs w:val="21"/>
              </w:rPr>
              <w:t>服务过程中的保密制度不详细，管理方法不合理，信息资料不安全的得2分；</w:t>
            </w:r>
          </w:p>
          <w:p w14:paraId="6654B35C">
            <w:pPr>
              <w:rPr>
                <w:rFonts w:hint="eastAsia" w:ascii="宋体" w:hAnsi="宋体" w:eastAsia="宋体" w:cs="宋体"/>
                <w:kern w:val="0"/>
                <w:szCs w:val="21"/>
              </w:rPr>
            </w:pPr>
            <w:r>
              <w:rPr>
                <w:rFonts w:hint="eastAsia" w:ascii="宋体" w:hAnsi="宋体" w:eastAsia="宋体" w:cs="宋体"/>
                <w:szCs w:val="21"/>
              </w:rPr>
              <w:t>4、</w:t>
            </w:r>
            <w:r>
              <w:rPr>
                <w:rFonts w:hint="eastAsia" w:ascii="宋体" w:hAnsi="宋体" w:eastAsia="宋体" w:cs="宋体"/>
                <w:bCs/>
                <w:kern w:val="0"/>
                <w:szCs w:val="21"/>
              </w:rPr>
              <w:t>未提供不得分。</w:t>
            </w:r>
          </w:p>
        </w:tc>
        <w:tc>
          <w:tcPr>
            <w:tcW w:w="437" w:type="pct"/>
            <w:vAlign w:val="center"/>
          </w:tcPr>
          <w:p w14:paraId="4724E81C">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r>
      <w:tr w14:paraId="45AC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62" w:type="pct"/>
            <w:gridSpan w:val="3"/>
            <w:vAlign w:val="center"/>
          </w:tcPr>
          <w:p w14:paraId="745CEA7B">
            <w:pPr>
              <w:snapToGrid w:val="0"/>
              <w:jc w:val="center"/>
              <w:rPr>
                <w:rFonts w:hint="eastAsia" w:ascii="宋体" w:hAnsi="宋体" w:eastAsia="宋体" w:cs="宋体"/>
                <w:b/>
                <w:bCs/>
                <w:szCs w:val="21"/>
              </w:rPr>
            </w:pPr>
            <w:r>
              <w:rPr>
                <w:rFonts w:hint="eastAsia" w:ascii="宋体" w:hAnsi="宋体" w:eastAsia="宋体" w:cs="宋体"/>
                <w:b/>
                <w:bCs/>
                <w:szCs w:val="21"/>
              </w:rPr>
              <w:t>合计</w:t>
            </w:r>
          </w:p>
        </w:tc>
        <w:tc>
          <w:tcPr>
            <w:tcW w:w="437" w:type="pct"/>
            <w:vAlign w:val="center"/>
          </w:tcPr>
          <w:p w14:paraId="68C3199F">
            <w:pPr>
              <w:snapToGrid w:val="0"/>
              <w:jc w:val="center"/>
              <w:rPr>
                <w:rFonts w:hint="eastAsia" w:ascii="宋体" w:hAnsi="宋体" w:eastAsia="宋体" w:cs="宋体"/>
                <w:b/>
                <w:bCs/>
                <w:szCs w:val="21"/>
              </w:rPr>
            </w:pPr>
            <w:r>
              <w:rPr>
                <w:rFonts w:hint="eastAsia" w:ascii="宋体" w:hAnsi="宋体" w:eastAsia="宋体" w:cs="宋体"/>
                <w:b/>
                <w:bCs/>
                <w:szCs w:val="21"/>
              </w:rPr>
              <w:t>90</w:t>
            </w:r>
          </w:p>
        </w:tc>
      </w:tr>
    </w:tbl>
    <w:p w14:paraId="68BA259A">
      <w:pPr>
        <w:rPr>
          <w:rFonts w:ascii="宋体" w:hAnsi="宋体" w:cs="宋体"/>
          <w:color w:val="auto"/>
          <w:szCs w:val="21"/>
          <w:highlight w:val="none"/>
        </w:rPr>
      </w:pPr>
    </w:p>
    <w:p w14:paraId="19CBFBC3">
      <w:pP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p>
    <w:p w14:paraId="4EFD3B02">
      <w:pPr>
        <w:snapToGrid w:val="0"/>
        <w:spacing w:line="360" w:lineRule="auto"/>
        <w:jc w:val="center"/>
        <w:outlineLvl w:val="0"/>
        <w:rPr>
          <w:rFonts w:ascii="宋体" w:hAnsi="宋体" w:cs="宋体"/>
          <w:b/>
          <w:color w:val="auto"/>
          <w:sz w:val="28"/>
          <w:szCs w:val="28"/>
          <w:highlight w:val="none"/>
        </w:rPr>
      </w:pPr>
      <w:bookmarkStart w:id="27" w:name="_GoBack"/>
      <w:bookmarkEnd w:id="27"/>
      <w:r>
        <w:rPr>
          <w:rFonts w:hint="eastAsia" w:ascii="宋体" w:hAnsi="宋体" w:cs="宋体"/>
          <w:b/>
          <w:color w:val="auto"/>
          <w:sz w:val="28"/>
          <w:szCs w:val="28"/>
          <w:highlight w:val="none"/>
        </w:rPr>
        <w:t>第五章  合同主要条款</w:t>
      </w:r>
    </w:p>
    <w:p w14:paraId="06270C1E">
      <w:pPr>
        <w:snapToGrid w:val="0"/>
        <w:spacing w:before="156" w:beforeLines="50" w:after="156" w:afterLines="50" w:line="360" w:lineRule="auto"/>
        <w:jc w:val="center"/>
        <w:rPr>
          <w:rFonts w:ascii="宋体" w:hAnsi="宋体" w:cs="宋体"/>
          <w:b/>
          <w:color w:val="auto"/>
          <w:sz w:val="30"/>
          <w:szCs w:val="30"/>
          <w:highlight w:val="none"/>
        </w:rPr>
      </w:pPr>
      <w:r>
        <w:rPr>
          <w:rFonts w:hint="eastAsia" w:ascii="宋体" w:hAnsi="宋体" w:cs="宋体"/>
          <w:b/>
          <w:color w:val="auto"/>
          <w:sz w:val="24"/>
          <w:szCs w:val="24"/>
          <w:highlight w:val="none"/>
        </w:rPr>
        <w:t>（具体条款以甲方为主协商确定）</w:t>
      </w:r>
    </w:p>
    <w:p w14:paraId="45BFBDFD">
      <w:pPr>
        <w:spacing w:line="360" w:lineRule="auto"/>
        <w:jc w:val="both"/>
        <w:rPr>
          <w:rFonts w:ascii="宋体" w:hAnsi="宋体" w:cs="宋体"/>
          <w:color w:val="auto"/>
          <w:sz w:val="44"/>
          <w:highlight w:val="none"/>
        </w:rPr>
      </w:pPr>
    </w:p>
    <w:p w14:paraId="3063DA38">
      <w:pPr>
        <w:spacing w:line="360" w:lineRule="auto"/>
        <w:rPr>
          <w:rFonts w:ascii="宋体" w:hAnsi="宋体" w:cs="宋体"/>
          <w:color w:val="auto"/>
          <w:sz w:val="44"/>
          <w:highlight w:val="none"/>
        </w:rPr>
      </w:pPr>
    </w:p>
    <w:p w14:paraId="1B9925D6">
      <w:pPr>
        <w:spacing w:line="360" w:lineRule="auto"/>
        <w:jc w:val="center"/>
        <w:rPr>
          <w:rFonts w:ascii="宋体" w:hAnsi="宋体" w:cs="宋体"/>
          <w:color w:val="auto"/>
          <w:sz w:val="44"/>
          <w:highlight w:val="none"/>
        </w:rPr>
      </w:pPr>
      <w:r>
        <w:rPr>
          <w:rFonts w:hint="eastAsia" w:ascii="宋体" w:hAnsi="宋体" w:cs="宋体"/>
          <w:color w:val="auto"/>
          <w:sz w:val="44"/>
          <w:highlight w:val="none"/>
        </w:rPr>
        <w:t>项目合同</w:t>
      </w:r>
    </w:p>
    <w:p w14:paraId="6128C45A">
      <w:pPr>
        <w:spacing w:line="276" w:lineRule="auto"/>
        <w:jc w:val="center"/>
        <w:rPr>
          <w:rFonts w:ascii="宋体" w:hAnsi="宋体" w:cs="宋体"/>
          <w:color w:val="auto"/>
          <w:sz w:val="30"/>
          <w:szCs w:val="30"/>
          <w:highlight w:val="none"/>
        </w:rPr>
      </w:pPr>
    </w:p>
    <w:p w14:paraId="063B4CA9">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项目名称：</w:t>
      </w:r>
      <w:r>
        <w:rPr>
          <w:rFonts w:hint="eastAsia" w:ascii="宋体" w:hAnsi="宋体" w:cs="宋体"/>
          <w:color w:val="auto"/>
          <w:sz w:val="30"/>
          <w:szCs w:val="30"/>
          <w:highlight w:val="none"/>
          <w:u w:val="single"/>
        </w:rPr>
        <w:t xml:space="preserve">                                        </w:t>
      </w:r>
    </w:p>
    <w:p w14:paraId="5C4C10F9">
      <w:pPr>
        <w:spacing w:line="500" w:lineRule="exact"/>
        <w:ind w:firstLine="354" w:firstLineChars="118"/>
        <w:rPr>
          <w:rFonts w:ascii="宋体" w:hAnsi="宋体" w:cs="宋体"/>
          <w:color w:val="auto"/>
          <w:sz w:val="30"/>
          <w:szCs w:val="30"/>
          <w:highlight w:val="none"/>
        </w:rPr>
      </w:pPr>
    </w:p>
    <w:p w14:paraId="1F391827">
      <w:pPr>
        <w:spacing w:line="700" w:lineRule="exact"/>
        <w:ind w:firstLine="1026" w:firstLineChars="342"/>
        <w:rPr>
          <w:rFonts w:ascii="宋体" w:hAnsi="宋体" w:cs="宋体"/>
          <w:color w:val="auto"/>
          <w:sz w:val="30"/>
          <w:szCs w:val="30"/>
          <w:highlight w:val="none"/>
          <w:u w:val="single"/>
        </w:rPr>
      </w:pPr>
      <w:r>
        <w:rPr>
          <w:rFonts w:hint="eastAsia" w:ascii="宋体" w:hAnsi="宋体" w:cs="宋体"/>
          <w:color w:val="auto"/>
          <w:sz w:val="30"/>
          <w:szCs w:val="30"/>
          <w:highlight w:val="none"/>
        </w:rPr>
        <w:t>项目编号：</w:t>
      </w:r>
      <w:r>
        <w:rPr>
          <w:rFonts w:hint="eastAsia" w:ascii="宋体" w:hAnsi="宋体" w:cs="宋体"/>
          <w:color w:val="auto"/>
          <w:sz w:val="30"/>
          <w:szCs w:val="30"/>
          <w:highlight w:val="none"/>
          <w:u w:val="single"/>
        </w:rPr>
        <w:t xml:space="preserve">                                        </w:t>
      </w:r>
    </w:p>
    <w:p w14:paraId="55B056C6">
      <w:pPr>
        <w:spacing w:line="500" w:lineRule="exact"/>
        <w:rPr>
          <w:rFonts w:ascii="宋体" w:hAnsi="宋体" w:cs="宋体"/>
          <w:color w:val="auto"/>
          <w:sz w:val="28"/>
          <w:szCs w:val="28"/>
          <w:highlight w:val="none"/>
        </w:rPr>
      </w:pPr>
    </w:p>
    <w:p w14:paraId="1947F280">
      <w:pPr>
        <w:spacing w:line="700" w:lineRule="exact"/>
        <w:rPr>
          <w:rFonts w:ascii="宋体" w:hAnsi="宋体" w:cs="宋体"/>
          <w:color w:val="auto"/>
          <w:sz w:val="30"/>
          <w:szCs w:val="30"/>
          <w:highlight w:val="none"/>
        </w:rPr>
      </w:pPr>
    </w:p>
    <w:p w14:paraId="51EB3229">
      <w:pPr>
        <w:spacing w:line="700" w:lineRule="exact"/>
        <w:rPr>
          <w:rFonts w:ascii="宋体" w:hAnsi="宋体" w:cs="宋体"/>
          <w:color w:val="auto"/>
          <w:sz w:val="30"/>
          <w:szCs w:val="30"/>
          <w:highlight w:val="none"/>
        </w:rPr>
      </w:pPr>
    </w:p>
    <w:p w14:paraId="5FE85DC4">
      <w:pPr>
        <w:spacing w:line="700" w:lineRule="exact"/>
        <w:rPr>
          <w:rFonts w:ascii="宋体" w:hAnsi="宋体" w:cs="宋体"/>
          <w:color w:val="auto"/>
          <w:sz w:val="30"/>
          <w:szCs w:val="30"/>
          <w:highlight w:val="none"/>
        </w:rPr>
      </w:pPr>
    </w:p>
    <w:p w14:paraId="1EBEF470">
      <w:pPr>
        <w:spacing w:line="700" w:lineRule="exact"/>
        <w:rPr>
          <w:rFonts w:ascii="宋体" w:hAnsi="宋体" w:cs="宋体"/>
          <w:color w:val="auto"/>
          <w:sz w:val="30"/>
          <w:szCs w:val="30"/>
          <w:highlight w:val="none"/>
        </w:rPr>
      </w:pPr>
    </w:p>
    <w:p w14:paraId="244F5718">
      <w:pPr>
        <w:pStyle w:val="16"/>
        <w:ind w:left="1470" w:right="-252"/>
        <w:rPr>
          <w:rFonts w:ascii="Times New Roman" w:hAnsi="Times New Roman"/>
          <w:color w:val="auto"/>
          <w:highlight w:val="none"/>
        </w:rPr>
      </w:pPr>
    </w:p>
    <w:p w14:paraId="22C7BEE8">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lang w:eastAsia="zh-CN"/>
        </w:rPr>
        <w:t>甲方</w:t>
      </w:r>
      <w:r>
        <w:rPr>
          <w:rFonts w:hint="eastAsia" w:ascii="宋体" w:hAnsi="宋体" w:cs="宋体"/>
          <w:color w:val="auto"/>
          <w:sz w:val="30"/>
          <w:szCs w:val="30"/>
          <w:highlight w:val="none"/>
        </w:rPr>
        <w:t>（甲方）：</w:t>
      </w:r>
      <w:r>
        <w:rPr>
          <w:rFonts w:hint="eastAsia" w:ascii="宋体" w:hAnsi="宋体" w:cs="宋体"/>
          <w:color w:val="auto"/>
          <w:sz w:val="36"/>
          <w:szCs w:val="36"/>
          <w:highlight w:val="none"/>
          <w:u w:val="single"/>
        </w:rPr>
        <w:t xml:space="preserve">                              </w:t>
      </w:r>
    </w:p>
    <w:p w14:paraId="48D1FBE6">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lang w:eastAsia="zh-CN"/>
        </w:rPr>
        <w:t>乙方</w:t>
      </w:r>
      <w:r>
        <w:rPr>
          <w:rFonts w:hint="eastAsia" w:ascii="宋体" w:hAnsi="宋体" w:cs="宋体"/>
          <w:color w:val="auto"/>
          <w:sz w:val="30"/>
          <w:szCs w:val="30"/>
          <w:highlight w:val="none"/>
        </w:rPr>
        <w:t>（乙方）：</w:t>
      </w:r>
      <w:r>
        <w:rPr>
          <w:rFonts w:hint="eastAsia" w:ascii="宋体" w:hAnsi="宋体" w:cs="宋体"/>
          <w:color w:val="auto"/>
          <w:sz w:val="36"/>
          <w:szCs w:val="36"/>
          <w:highlight w:val="none"/>
          <w:u w:val="single"/>
        </w:rPr>
        <w:t xml:space="preserve">                              </w:t>
      </w:r>
    </w:p>
    <w:p w14:paraId="237E9F71">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合同签定日：</w:t>
      </w:r>
      <w:r>
        <w:rPr>
          <w:rFonts w:hint="eastAsia" w:ascii="宋体" w:hAnsi="宋体" w:cs="宋体"/>
          <w:color w:val="auto"/>
          <w:sz w:val="30"/>
          <w:szCs w:val="30"/>
          <w:highlight w:val="none"/>
          <w:u w:val="single"/>
        </w:rPr>
        <w:t>20</w:t>
      </w:r>
      <w:r>
        <w:rPr>
          <w:rFonts w:ascii="宋体" w:hAnsi="宋体" w:cs="宋体"/>
          <w:color w:val="auto"/>
          <w:sz w:val="30"/>
          <w:szCs w:val="30"/>
          <w:highlight w:val="none"/>
          <w:u w:val="single"/>
        </w:rPr>
        <w:t xml:space="preserve">  </w:t>
      </w:r>
      <w:r>
        <w:rPr>
          <w:rFonts w:hint="eastAsia" w:ascii="宋体" w:hAnsi="宋体" w:cs="宋体"/>
          <w:color w:val="auto"/>
          <w:sz w:val="30"/>
          <w:szCs w:val="30"/>
          <w:highlight w:val="none"/>
          <w:u w:val="single"/>
        </w:rPr>
        <w:t xml:space="preserve">年   月   日                       </w:t>
      </w:r>
    </w:p>
    <w:p w14:paraId="530EFB47">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合同签定地点：</w:t>
      </w:r>
      <w:r>
        <w:rPr>
          <w:rFonts w:hint="eastAsia" w:ascii="宋体" w:hAnsi="宋体" w:cs="宋体"/>
          <w:color w:val="auto"/>
          <w:sz w:val="30"/>
          <w:szCs w:val="30"/>
          <w:highlight w:val="none"/>
          <w:u w:val="single"/>
        </w:rPr>
        <w:t>舟山市</w:t>
      </w:r>
      <w:r>
        <w:rPr>
          <w:rFonts w:hint="eastAsia" w:ascii="宋体" w:hAnsi="宋体" w:cs="宋体"/>
          <w:color w:val="auto"/>
          <w:sz w:val="30"/>
          <w:szCs w:val="30"/>
          <w:highlight w:val="none"/>
          <w:u w:val="single"/>
          <w:lang w:val="en-US" w:eastAsia="zh-CN"/>
        </w:rPr>
        <w:t xml:space="preserve">      </w:t>
      </w:r>
      <w:r>
        <w:rPr>
          <w:rFonts w:hint="eastAsia" w:ascii="宋体" w:hAnsi="宋体" w:cs="宋体"/>
          <w:color w:val="auto"/>
          <w:sz w:val="36"/>
          <w:szCs w:val="36"/>
          <w:highlight w:val="none"/>
          <w:u w:val="single"/>
        </w:rPr>
        <w:t xml:space="preserve">                     </w:t>
      </w:r>
    </w:p>
    <w:p w14:paraId="52878D31">
      <w:pPr>
        <w:spacing w:line="360" w:lineRule="auto"/>
        <w:ind w:right="6"/>
        <w:rPr>
          <w:rFonts w:ascii="宋体" w:hAnsi="宋体"/>
          <w:color w:val="auto"/>
          <w:spacing w:val="4"/>
          <w:sz w:val="24"/>
          <w:szCs w:val="24"/>
          <w:highlight w:val="none"/>
        </w:rPr>
      </w:pPr>
    </w:p>
    <w:p w14:paraId="60E35CAA">
      <w:pPr>
        <w:spacing w:line="360" w:lineRule="auto"/>
        <w:ind w:firstLine="436" w:firstLineChars="200"/>
        <w:rPr>
          <w:rFonts w:ascii="宋体" w:hAnsi="宋体" w:cs="宋体"/>
          <w:color w:val="auto"/>
          <w:spacing w:val="4"/>
          <w:szCs w:val="21"/>
          <w:highlight w:val="none"/>
        </w:rPr>
      </w:pPr>
    </w:p>
    <w:p w14:paraId="13CF6589">
      <w:pPr>
        <w:spacing w:line="360" w:lineRule="auto"/>
        <w:rPr>
          <w:rFonts w:hint="eastAsia" w:ascii="宋体" w:hAnsi="宋体" w:cs="宋体"/>
          <w:color w:val="auto"/>
          <w:spacing w:val="4"/>
          <w:szCs w:val="21"/>
          <w:highlight w:val="none"/>
        </w:rPr>
      </w:pPr>
    </w:p>
    <w:p w14:paraId="16D24FE5">
      <w:pPr>
        <w:spacing w:line="360" w:lineRule="auto"/>
        <w:ind w:right="6" w:firstLine="436" w:firstLineChars="200"/>
        <w:rPr>
          <w:rFonts w:hint="eastAsia" w:ascii="宋体" w:hAnsi="宋体"/>
          <w:color w:val="auto"/>
          <w:spacing w:val="4"/>
          <w:szCs w:val="21"/>
          <w:highlight w:val="none"/>
        </w:rPr>
      </w:pPr>
    </w:p>
    <w:p w14:paraId="2251981F">
      <w:pPr>
        <w:spacing w:line="360" w:lineRule="auto"/>
        <w:ind w:firstLine="436" w:firstLineChars="200"/>
        <w:rPr>
          <w:rFonts w:ascii="宋体" w:hAnsi="宋体" w:cs="宋体"/>
          <w:spacing w:val="4"/>
          <w:szCs w:val="21"/>
        </w:rPr>
      </w:pPr>
      <w:r>
        <w:rPr>
          <w:rFonts w:hint="eastAsia" w:ascii="宋体" w:hAnsi="宋体" w:cs="宋体"/>
          <w:spacing w:val="4"/>
          <w:szCs w:val="21"/>
        </w:rPr>
        <w:t>甲方对</w:t>
      </w:r>
      <w:r>
        <w:rPr>
          <w:rFonts w:hint="eastAsia" w:ascii="宋体" w:hAnsi="宋体" w:cs="宋体"/>
          <w:szCs w:val="21"/>
          <w:u w:val="single"/>
        </w:rPr>
        <w:t xml:space="preserve">                                                </w:t>
      </w:r>
      <w:r>
        <w:rPr>
          <w:rFonts w:hint="eastAsia" w:ascii="宋体" w:hAnsi="宋体" w:cs="宋体"/>
          <w:spacing w:val="4"/>
          <w:szCs w:val="21"/>
        </w:rPr>
        <w:t>进行公开招标。经评审小组评定并最终审核通过，确定乙方为本项采购项目的中标人。甲乙双方根据《中华人民共和国政府采购法》、《中华人民共和国民法典》等相关法律法规及本项目招标文件的规定，双方经平等协商达成一致意见，订立本合同。</w:t>
      </w:r>
    </w:p>
    <w:p w14:paraId="51521A60">
      <w:pPr>
        <w:spacing w:line="360" w:lineRule="auto"/>
        <w:outlineLvl w:val="1"/>
        <w:rPr>
          <w:rFonts w:ascii="宋体" w:hAnsi="宋体" w:cs="宋体"/>
          <w:b/>
          <w:szCs w:val="21"/>
        </w:rPr>
      </w:pPr>
      <w:bookmarkStart w:id="9" w:name="_Toc14180"/>
      <w:r>
        <w:rPr>
          <w:rFonts w:hint="eastAsia" w:ascii="宋体" w:hAnsi="宋体" w:cs="宋体"/>
          <w:b/>
          <w:szCs w:val="21"/>
        </w:rPr>
        <w:t>一、合同文件</w:t>
      </w:r>
      <w:bookmarkEnd w:id="9"/>
    </w:p>
    <w:p w14:paraId="180515C0">
      <w:pPr>
        <w:spacing w:line="360" w:lineRule="auto"/>
        <w:ind w:firstLine="420" w:firstLineChars="200"/>
        <w:rPr>
          <w:rFonts w:ascii="宋体" w:hAnsi="宋体" w:cs="宋体"/>
          <w:szCs w:val="21"/>
        </w:rPr>
      </w:pPr>
      <w:r>
        <w:rPr>
          <w:rFonts w:hint="eastAsia" w:ascii="宋体" w:hAnsi="宋体" w:cs="宋体"/>
          <w:szCs w:val="21"/>
        </w:rPr>
        <w:t>下列文件构成本合同的组成部分：</w:t>
      </w:r>
    </w:p>
    <w:p w14:paraId="71A7A531">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招标文件</w:t>
      </w:r>
    </w:p>
    <w:p w14:paraId="5F77CB96">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投标文件</w:t>
      </w:r>
    </w:p>
    <w:p w14:paraId="1FB7818C">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相关补充文件（如有）</w:t>
      </w:r>
    </w:p>
    <w:p w14:paraId="61925468">
      <w:pPr>
        <w:spacing w:line="360" w:lineRule="auto"/>
        <w:outlineLvl w:val="1"/>
        <w:rPr>
          <w:rFonts w:ascii="宋体" w:hAnsi="宋体" w:cs="宋体"/>
          <w:b/>
          <w:szCs w:val="21"/>
        </w:rPr>
      </w:pPr>
      <w:bookmarkStart w:id="10" w:name="_Toc7720"/>
      <w:r>
        <w:rPr>
          <w:rFonts w:hint="eastAsia" w:ascii="宋体" w:hAnsi="宋体" w:cs="宋体"/>
          <w:b/>
          <w:szCs w:val="21"/>
        </w:rPr>
        <w:t>二、合同范围和条件</w:t>
      </w:r>
      <w:bookmarkEnd w:id="10"/>
    </w:p>
    <w:p w14:paraId="3991230A">
      <w:pPr>
        <w:spacing w:line="360" w:lineRule="auto"/>
        <w:ind w:firstLine="436" w:firstLineChars="200"/>
        <w:rPr>
          <w:rFonts w:ascii="宋体" w:hAnsi="宋体" w:cs="宋体"/>
          <w:spacing w:val="4"/>
          <w:szCs w:val="21"/>
        </w:rPr>
      </w:pPr>
      <w:r>
        <w:rPr>
          <w:rFonts w:hint="eastAsia" w:ascii="宋体" w:hAnsi="宋体" w:cs="宋体"/>
          <w:spacing w:val="4"/>
          <w:szCs w:val="21"/>
        </w:rPr>
        <w:t>本合同的范围和条件与上述规定的合同文件内容一致。</w:t>
      </w:r>
    </w:p>
    <w:p w14:paraId="6D5898C3">
      <w:pPr>
        <w:spacing w:line="360" w:lineRule="auto"/>
        <w:outlineLvl w:val="1"/>
        <w:rPr>
          <w:rFonts w:ascii="宋体" w:hAnsi="宋体" w:cs="宋体"/>
          <w:b/>
          <w:szCs w:val="21"/>
        </w:rPr>
      </w:pPr>
      <w:bookmarkStart w:id="11" w:name="_Toc27601"/>
      <w:r>
        <w:rPr>
          <w:rFonts w:hint="eastAsia" w:ascii="宋体" w:hAnsi="宋体" w:cs="宋体"/>
          <w:b/>
          <w:szCs w:val="21"/>
        </w:rPr>
        <w:t>三、产品的技术要求</w:t>
      </w:r>
      <w:bookmarkEnd w:id="11"/>
    </w:p>
    <w:p w14:paraId="32B36EEE">
      <w:pPr>
        <w:spacing w:line="360" w:lineRule="auto"/>
        <w:ind w:firstLine="436" w:firstLineChars="200"/>
        <w:rPr>
          <w:rFonts w:ascii="宋体" w:hAnsi="宋体" w:cs="宋体"/>
          <w:spacing w:val="4"/>
          <w:szCs w:val="21"/>
        </w:rPr>
      </w:pPr>
      <w:r>
        <w:rPr>
          <w:rFonts w:hint="eastAsia" w:ascii="宋体" w:hAnsi="宋体" w:cs="宋体"/>
          <w:spacing w:val="4"/>
          <w:szCs w:val="21"/>
        </w:rPr>
        <w:t>本产品的技术要求同招标文件第二章项目需求相同。</w:t>
      </w:r>
    </w:p>
    <w:p w14:paraId="151C6326">
      <w:pPr>
        <w:spacing w:line="360" w:lineRule="auto"/>
        <w:outlineLvl w:val="1"/>
        <w:rPr>
          <w:rFonts w:ascii="宋体" w:hAnsi="宋体" w:cs="宋体"/>
          <w:b/>
          <w:szCs w:val="21"/>
        </w:rPr>
      </w:pPr>
      <w:bookmarkStart w:id="12" w:name="_Toc5673"/>
      <w:r>
        <w:rPr>
          <w:rFonts w:hint="eastAsia" w:ascii="宋体" w:hAnsi="宋体" w:cs="宋体"/>
          <w:b/>
          <w:szCs w:val="21"/>
        </w:rPr>
        <w:t>四、合同金额</w:t>
      </w:r>
      <w:bookmarkEnd w:id="12"/>
    </w:p>
    <w:p w14:paraId="0C0D25AF">
      <w:pPr>
        <w:spacing w:line="360" w:lineRule="auto"/>
        <w:ind w:firstLine="436" w:firstLineChars="200"/>
        <w:rPr>
          <w:rFonts w:ascii="宋体" w:hAnsi="宋体" w:cs="宋体"/>
          <w:b/>
          <w:szCs w:val="21"/>
        </w:rPr>
      </w:pPr>
      <w:r>
        <w:rPr>
          <w:rFonts w:hint="eastAsia" w:ascii="宋体" w:hAnsi="宋体" w:cs="宋体"/>
          <w:spacing w:val="4"/>
          <w:szCs w:val="21"/>
        </w:rPr>
        <w:t>本项目的</w:t>
      </w:r>
      <w:r>
        <w:rPr>
          <w:rFonts w:hint="eastAsia" w:ascii="宋体" w:hAnsi="宋体" w:cs="宋体"/>
          <w:szCs w:val="21"/>
        </w:rPr>
        <w:t>合同总价为</w:t>
      </w:r>
      <w:r>
        <w:rPr>
          <w:rFonts w:hint="eastAsia" w:ascii="宋体" w:hAnsi="宋体" w:cs="宋体"/>
          <w:szCs w:val="21"/>
          <w:u w:val="single"/>
        </w:rPr>
        <w:t xml:space="preserve">         </w:t>
      </w:r>
      <w:r>
        <w:rPr>
          <w:rFonts w:hint="eastAsia" w:ascii="宋体" w:hAnsi="宋体" w:cs="宋体"/>
          <w:szCs w:val="21"/>
        </w:rPr>
        <w:t>元人民币。</w:t>
      </w:r>
    </w:p>
    <w:p w14:paraId="621C131D">
      <w:pPr>
        <w:numPr>
          <w:ilvl w:val="0"/>
          <w:numId w:val="18"/>
        </w:numPr>
        <w:spacing w:line="360" w:lineRule="auto"/>
        <w:outlineLvl w:val="1"/>
        <w:rPr>
          <w:rFonts w:hint="eastAsia" w:ascii="宋体" w:hAnsi="宋体" w:cs="宋体"/>
          <w:b/>
          <w:szCs w:val="21"/>
        </w:rPr>
      </w:pPr>
      <w:bookmarkStart w:id="13" w:name="_Toc20889"/>
      <w:r>
        <w:rPr>
          <w:rFonts w:hint="eastAsia" w:ascii="宋体" w:hAnsi="宋体" w:cs="宋体"/>
          <w:b/>
          <w:szCs w:val="21"/>
        </w:rPr>
        <w:t>付款方式</w:t>
      </w:r>
      <w:bookmarkEnd w:id="13"/>
    </w:p>
    <w:p w14:paraId="03AACE6E">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bookmarkStart w:id="14" w:name="_Toc21136"/>
      <w:r>
        <w:rPr>
          <w:rFonts w:hint="eastAsia" w:ascii="宋体" w:hAnsi="宋体" w:eastAsia="宋体" w:cs="宋体"/>
          <w:b w:val="0"/>
          <w:bCs w:val="0"/>
          <w:kern w:val="2"/>
          <w:sz w:val="21"/>
          <w:szCs w:val="21"/>
          <w:highlight w:val="none"/>
          <w:lang w:val="en-US" w:eastAsia="zh-CN" w:bidi="ar-SA"/>
        </w:rPr>
        <w:t>在合同签订生效并具备实施条件后20个工作日内，支付合同总金额的80%；运维服务期结束后，根据统一运维考核评价结果按比例支付合同总金额剩余的20%。</w:t>
      </w:r>
    </w:p>
    <w:p w14:paraId="47FA9B04">
      <w:pPr>
        <w:spacing w:line="360" w:lineRule="auto"/>
        <w:outlineLvl w:val="1"/>
        <w:rPr>
          <w:rFonts w:hint="default" w:ascii="宋体" w:hAnsi="宋体" w:eastAsia="宋体" w:cs="宋体"/>
          <w:b/>
          <w:szCs w:val="21"/>
          <w:highlight w:val="none"/>
          <w:lang w:val="en-US" w:eastAsia="zh-CN"/>
        </w:rPr>
      </w:pPr>
      <w:r>
        <w:rPr>
          <w:rFonts w:hint="eastAsia" w:ascii="宋体" w:hAnsi="宋体" w:cs="宋体"/>
          <w:b/>
          <w:szCs w:val="21"/>
          <w:highlight w:val="none"/>
        </w:rPr>
        <w:t>六、</w:t>
      </w:r>
      <w:bookmarkEnd w:id="14"/>
      <w:r>
        <w:rPr>
          <w:rFonts w:hint="eastAsia" w:ascii="宋体" w:hAnsi="宋体" w:cs="宋体"/>
          <w:b/>
          <w:szCs w:val="21"/>
          <w:highlight w:val="none"/>
          <w:lang w:val="en-US" w:eastAsia="zh-CN"/>
        </w:rPr>
        <w:t>服务期限</w:t>
      </w:r>
    </w:p>
    <w:p w14:paraId="3E72AD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Cs w:val="21"/>
          <w:highlight w:val="none"/>
          <w:lang w:val="en-US" w:eastAsia="zh-CN"/>
        </w:rPr>
      </w:pPr>
      <w:bookmarkStart w:id="15" w:name="_Toc23020"/>
      <w:r>
        <w:rPr>
          <w:rFonts w:hint="eastAsia" w:ascii="宋体" w:hAnsi="宋体" w:cs="宋体"/>
          <w:color w:val="000000"/>
          <w:szCs w:val="21"/>
          <w:highlight w:val="none"/>
        </w:rPr>
        <w:t>合同签订之日起提供为期一年的统一运维服务。</w:t>
      </w:r>
      <w:bookmarkEnd w:id="15"/>
    </w:p>
    <w:p w14:paraId="6AF0E2FB">
      <w:pPr>
        <w:spacing w:line="360" w:lineRule="auto"/>
        <w:outlineLvl w:val="1"/>
        <w:rPr>
          <w:rFonts w:hint="eastAsia" w:ascii="宋体" w:hAnsi="宋体" w:eastAsia="宋体" w:cs="宋体"/>
          <w:b/>
          <w:sz w:val="21"/>
          <w:szCs w:val="21"/>
        </w:rPr>
      </w:pPr>
      <w:bookmarkStart w:id="16" w:name="_Toc1629"/>
      <w:r>
        <w:rPr>
          <w:rFonts w:hint="eastAsia" w:ascii="宋体" w:hAnsi="宋体" w:cs="宋体"/>
          <w:b/>
          <w:sz w:val="21"/>
          <w:szCs w:val="21"/>
          <w:lang w:val="en-US" w:eastAsia="zh-CN"/>
        </w:rPr>
        <w:t>七</w:t>
      </w:r>
      <w:r>
        <w:rPr>
          <w:rFonts w:hint="eastAsia" w:ascii="宋体" w:hAnsi="宋体" w:eastAsia="宋体" w:cs="宋体"/>
          <w:b/>
          <w:sz w:val="21"/>
          <w:szCs w:val="21"/>
        </w:rPr>
        <w:t>、项目实施团队</w:t>
      </w:r>
      <w:bookmarkEnd w:id="16"/>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2762"/>
        <w:gridCol w:w="2525"/>
        <w:gridCol w:w="2525"/>
      </w:tblGrid>
      <w:tr w14:paraId="7189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7FBEEAC4">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序号</w:t>
            </w:r>
          </w:p>
        </w:tc>
        <w:tc>
          <w:tcPr>
            <w:tcW w:w="1418" w:type="pct"/>
            <w:vAlign w:val="center"/>
          </w:tcPr>
          <w:p w14:paraId="495A6F01">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姓名</w:t>
            </w:r>
          </w:p>
        </w:tc>
        <w:tc>
          <w:tcPr>
            <w:tcW w:w="1296" w:type="pct"/>
            <w:vAlign w:val="center"/>
          </w:tcPr>
          <w:p w14:paraId="799E2C97">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职责</w:t>
            </w:r>
          </w:p>
        </w:tc>
        <w:tc>
          <w:tcPr>
            <w:tcW w:w="1296" w:type="pct"/>
            <w:vAlign w:val="center"/>
          </w:tcPr>
          <w:p w14:paraId="310CE4AF">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联系方式</w:t>
            </w:r>
          </w:p>
        </w:tc>
      </w:tr>
      <w:tr w14:paraId="4372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0A804571">
            <w:pPr>
              <w:spacing w:line="360" w:lineRule="auto"/>
              <w:jc w:val="center"/>
              <w:rPr>
                <w:rFonts w:hint="eastAsia" w:ascii="宋体" w:hAnsi="宋体" w:eastAsia="宋体" w:cs="宋体"/>
                <w:spacing w:val="4"/>
                <w:sz w:val="21"/>
                <w:szCs w:val="21"/>
              </w:rPr>
            </w:pPr>
            <w:r>
              <w:rPr>
                <w:rFonts w:hint="eastAsia" w:ascii="宋体" w:hAnsi="宋体" w:eastAsia="宋体" w:cs="宋体"/>
                <w:spacing w:val="4"/>
                <w:sz w:val="21"/>
                <w:szCs w:val="21"/>
              </w:rPr>
              <w:t>1</w:t>
            </w:r>
          </w:p>
        </w:tc>
        <w:tc>
          <w:tcPr>
            <w:tcW w:w="1418" w:type="pct"/>
            <w:vAlign w:val="center"/>
          </w:tcPr>
          <w:p w14:paraId="1945F804">
            <w:pPr>
              <w:spacing w:line="360" w:lineRule="auto"/>
              <w:jc w:val="center"/>
              <w:rPr>
                <w:rFonts w:hint="eastAsia" w:ascii="宋体" w:hAnsi="宋体" w:eastAsia="宋体" w:cs="宋体"/>
                <w:spacing w:val="4"/>
                <w:sz w:val="21"/>
                <w:szCs w:val="21"/>
              </w:rPr>
            </w:pPr>
          </w:p>
        </w:tc>
        <w:tc>
          <w:tcPr>
            <w:tcW w:w="2531" w:type="dxa"/>
            <w:vAlign w:val="center"/>
          </w:tcPr>
          <w:p w14:paraId="2FAA1377">
            <w:pPr>
              <w:spacing w:line="360" w:lineRule="auto"/>
              <w:jc w:val="center"/>
              <w:rPr>
                <w:rFonts w:hint="eastAsia" w:ascii="宋体" w:hAnsi="宋体" w:eastAsia="宋体" w:cs="宋体"/>
                <w:spacing w:val="4"/>
                <w:sz w:val="21"/>
                <w:szCs w:val="21"/>
              </w:rPr>
            </w:pPr>
            <w:r>
              <w:rPr>
                <w:rFonts w:hint="eastAsia" w:ascii="宋体" w:hAnsi="宋体" w:cs="宋体"/>
                <w:spacing w:val="4"/>
                <w:szCs w:val="21"/>
              </w:rPr>
              <w:t>项目负责人</w:t>
            </w:r>
          </w:p>
        </w:tc>
        <w:tc>
          <w:tcPr>
            <w:tcW w:w="1296" w:type="pct"/>
            <w:vAlign w:val="center"/>
          </w:tcPr>
          <w:p w14:paraId="6D93AA4F">
            <w:pPr>
              <w:spacing w:line="360" w:lineRule="auto"/>
              <w:jc w:val="center"/>
              <w:rPr>
                <w:rFonts w:hint="eastAsia" w:ascii="宋体" w:hAnsi="宋体" w:eastAsia="宋体" w:cs="宋体"/>
                <w:spacing w:val="4"/>
                <w:sz w:val="21"/>
                <w:szCs w:val="21"/>
              </w:rPr>
            </w:pPr>
          </w:p>
        </w:tc>
      </w:tr>
      <w:tr w14:paraId="0C31B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172A1777">
            <w:pPr>
              <w:spacing w:line="360" w:lineRule="auto"/>
              <w:jc w:val="center"/>
              <w:rPr>
                <w:rFonts w:hint="eastAsia" w:ascii="宋体" w:hAnsi="宋体" w:eastAsia="宋体" w:cs="宋体"/>
                <w:spacing w:val="4"/>
                <w:sz w:val="21"/>
                <w:szCs w:val="21"/>
              </w:rPr>
            </w:pPr>
            <w:r>
              <w:rPr>
                <w:rFonts w:hint="eastAsia" w:ascii="宋体" w:hAnsi="宋体" w:eastAsia="宋体" w:cs="宋体"/>
                <w:spacing w:val="4"/>
                <w:sz w:val="21"/>
                <w:szCs w:val="21"/>
              </w:rPr>
              <w:t>2</w:t>
            </w:r>
          </w:p>
        </w:tc>
        <w:tc>
          <w:tcPr>
            <w:tcW w:w="1418" w:type="pct"/>
            <w:vAlign w:val="center"/>
          </w:tcPr>
          <w:p w14:paraId="54D7CCF8">
            <w:pPr>
              <w:spacing w:line="360" w:lineRule="auto"/>
              <w:jc w:val="center"/>
              <w:rPr>
                <w:rFonts w:hint="eastAsia" w:ascii="宋体" w:hAnsi="宋体" w:eastAsia="宋体" w:cs="宋体"/>
                <w:spacing w:val="4"/>
                <w:sz w:val="21"/>
                <w:szCs w:val="21"/>
              </w:rPr>
            </w:pPr>
          </w:p>
        </w:tc>
        <w:tc>
          <w:tcPr>
            <w:tcW w:w="2531" w:type="dxa"/>
            <w:vAlign w:val="center"/>
          </w:tcPr>
          <w:p w14:paraId="37149AFE">
            <w:pPr>
              <w:spacing w:line="360" w:lineRule="auto"/>
              <w:jc w:val="center"/>
              <w:rPr>
                <w:rFonts w:hint="eastAsia" w:ascii="宋体" w:hAnsi="宋体" w:eastAsia="宋体" w:cs="宋体"/>
                <w:spacing w:val="4"/>
                <w:sz w:val="21"/>
                <w:szCs w:val="21"/>
              </w:rPr>
            </w:pPr>
            <w:r>
              <w:rPr>
                <w:rFonts w:hint="eastAsia" w:ascii="宋体" w:hAnsi="宋体" w:cs="宋体"/>
                <w:spacing w:val="4"/>
                <w:szCs w:val="21"/>
              </w:rPr>
              <w:t>驻点人员</w:t>
            </w:r>
          </w:p>
        </w:tc>
        <w:tc>
          <w:tcPr>
            <w:tcW w:w="1296" w:type="pct"/>
            <w:vAlign w:val="center"/>
          </w:tcPr>
          <w:p w14:paraId="12822B13">
            <w:pPr>
              <w:spacing w:line="360" w:lineRule="auto"/>
              <w:jc w:val="center"/>
              <w:rPr>
                <w:rFonts w:hint="eastAsia" w:ascii="宋体" w:hAnsi="宋体" w:eastAsia="宋体" w:cs="宋体"/>
                <w:spacing w:val="4"/>
                <w:sz w:val="21"/>
                <w:szCs w:val="21"/>
              </w:rPr>
            </w:pPr>
          </w:p>
        </w:tc>
      </w:tr>
      <w:tr w14:paraId="69C8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41030AE2">
            <w:pPr>
              <w:spacing w:line="360" w:lineRule="auto"/>
              <w:jc w:val="center"/>
              <w:rPr>
                <w:rFonts w:hint="eastAsia" w:ascii="宋体" w:hAnsi="宋体" w:eastAsia="宋体" w:cs="宋体"/>
                <w:spacing w:val="4"/>
                <w:szCs w:val="21"/>
                <w:lang w:val="en-US" w:eastAsia="zh-CN"/>
              </w:rPr>
            </w:pPr>
            <w:r>
              <w:rPr>
                <w:rFonts w:hint="eastAsia" w:ascii="宋体" w:hAnsi="宋体" w:cs="宋体"/>
                <w:spacing w:val="4"/>
                <w:szCs w:val="21"/>
                <w:lang w:val="en-US" w:eastAsia="zh-CN"/>
              </w:rPr>
              <w:t>3</w:t>
            </w:r>
          </w:p>
        </w:tc>
        <w:tc>
          <w:tcPr>
            <w:tcW w:w="1418" w:type="pct"/>
            <w:vAlign w:val="center"/>
          </w:tcPr>
          <w:p w14:paraId="4B364104">
            <w:pPr>
              <w:spacing w:line="360" w:lineRule="auto"/>
              <w:jc w:val="center"/>
              <w:rPr>
                <w:rFonts w:ascii="宋体" w:hAnsi="宋体" w:cs="宋体"/>
                <w:spacing w:val="4"/>
                <w:szCs w:val="21"/>
              </w:rPr>
            </w:pPr>
          </w:p>
        </w:tc>
        <w:tc>
          <w:tcPr>
            <w:tcW w:w="2531" w:type="dxa"/>
            <w:vAlign w:val="center"/>
          </w:tcPr>
          <w:p w14:paraId="3C7D5C1D">
            <w:pPr>
              <w:spacing w:line="360" w:lineRule="auto"/>
              <w:jc w:val="center"/>
              <w:rPr>
                <w:rFonts w:ascii="宋体" w:hAnsi="宋体" w:cs="宋体"/>
                <w:spacing w:val="4"/>
                <w:szCs w:val="21"/>
              </w:rPr>
            </w:pPr>
            <w:r>
              <w:rPr>
                <w:rFonts w:hint="eastAsia" w:ascii="宋体" w:hAnsi="宋体" w:cs="宋体"/>
                <w:spacing w:val="4"/>
                <w:szCs w:val="21"/>
              </w:rPr>
              <w:t>运维人员</w:t>
            </w:r>
          </w:p>
        </w:tc>
        <w:tc>
          <w:tcPr>
            <w:tcW w:w="1296" w:type="pct"/>
            <w:vAlign w:val="center"/>
          </w:tcPr>
          <w:p w14:paraId="07AA9000">
            <w:pPr>
              <w:spacing w:line="360" w:lineRule="auto"/>
              <w:jc w:val="center"/>
              <w:rPr>
                <w:rFonts w:ascii="宋体" w:hAnsi="宋体" w:cs="宋体"/>
                <w:spacing w:val="4"/>
                <w:szCs w:val="21"/>
              </w:rPr>
            </w:pPr>
          </w:p>
        </w:tc>
      </w:tr>
      <w:tr w14:paraId="3600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733EBECF">
            <w:pPr>
              <w:spacing w:line="360" w:lineRule="auto"/>
              <w:jc w:val="center"/>
              <w:rPr>
                <w:rFonts w:hint="eastAsia" w:ascii="宋体" w:hAnsi="宋体" w:cs="宋体"/>
                <w:spacing w:val="4"/>
                <w:szCs w:val="21"/>
              </w:rPr>
            </w:pPr>
            <w:r>
              <w:rPr>
                <w:rFonts w:hint="eastAsia" w:ascii="宋体" w:hAnsi="宋体" w:cs="宋体"/>
                <w:spacing w:val="4"/>
                <w:szCs w:val="21"/>
              </w:rPr>
              <w:t>...</w:t>
            </w:r>
          </w:p>
        </w:tc>
        <w:tc>
          <w:tcPr>
            <w:tcW w:w="1418" w:type="pct"/>
            <w:vAlign w:val="center"/>
          </w:tcPr>
          <w:p w14:paraId="1447E211">
            <w:pPr>
              <w:spacing w:line="360" w:lineRule="auto"/>
              <w:jc w:val="center"/>
              <w:rPr>
                <w:rFonts w:ascii="宋体" w:hAnsi="宋体" w:cs="宋体"/>
                <w:spacing w:val="4"/>
                <w:szCs w:val="21"/>
              </w:rPr>
            </w:pPr>
          </w:p>
        </w:tc>
        <w:tc>
          <w:tcPr>
            <w:tcW w:w="2531" w:type="dxa"/>
            <w:vAlign w:val="center"/>
          </w:tcPr>
          <w:p w14:paraId="4BD5E786">
            <w:pPr>
              <w:spacing w:line="360" w:lineRule="auto"/>
              <w:jc w:val="center"/>
              <w:rPr>
                <w:rFonts w:hint="eastAsia" w:ascii="宋体" w:hAnsi="宋体" w:cs="宋体"/>
                <w:spacing w:val="4"/>
                <w:szCs w:val="21"/>
              </w:rPr>
            </w:pPr>
            <w:r>
              <w:rPr>
                <w:rFonts w:hint="eastAsia" w:ascii="宋体" w:hAnsi="宋体" w:cs="宋体"/>
                <w:spacing w:val="4"/>
                <w:szCs w:val="21"/>
              </w:rPr>
              <w:t>...</w:t>
            </w:r>
          </w:p>
        </w:tc>
        <w:tc>
          <w:tcPr>
            <w:tcW w:w="1296" w:type="pct"/>
            <w:vAlign w:val="center"/>
          </w:tcPr>
          <w:p w14:paraId="6A336B3E">
            <w:pPr>
              <w:spacing w:line="360" w:lineRule="auto"/>
              <w:jc w:val="center"/>
              <w:rPr>
                <w:rFonts w:ascii="宋体" w:hAnsi="宋体" w:cs="宋体"/>
                <w:spacing w:val="4"/>
                <w:szCs w:val="21"/>
              </w:rPr>
            </w:pPr>
          </w:p>
        </w:tc>
      </w:tr>
    </w:tbl>
    <w:p w14:paraId="02AAB373">
      <w:pPr>
        <w:pStyle w:val="41"/>
        <w:spacing w:line="360" w:lineRule="auto"/>
        <w:jc w:val="both"/>
        <w:outlineLvl w:val="1"/>
        <w:rPr>
          <w:rFonts w:ascii="宋体" w:hAnsi="宋体" w:cs="宋体"/>
          <w:b/>
          <w:bCs/>
          <w:sz w:val="21"/>
          <w:szCs w:val="21"/>
        </w:rPr>
      </w:pPr>
      <w:bookmarkStart w:id="17" w:name="_Toc25044"/>
      <w:r>
        <w:rPr>
          <w:rFonts w:hint="eastAsia" w:ascii="宋体" w:hAnsi="宋体" w:cs="宋体"/>
          <w:b/>
          <w:bCs/>
          <w:sz w:val="21"/>
          <w:szCs w:val="21"/>
          <w:lang w:val="en-US" w:eastAsia="zh-CN"/>
        </w:rPr>
        <w:t>八</w:t>
      </w:r>
      <w:r>
        <w:rPr>
          <w:rFonts w:hint="eastAsia" w:ascii="宋体" w:hAnsi="宋体" w:cs="宋体"/>
          <w:b/>
          <w:bCs/>
          <w:sz w:val="21"/>
          <w:szCs w:val="21"/>
        </w:rPr>
        <w:t>、</w:t>
      </w:r>
      <w:r>
        <w:rPr>
          <w:rFonts w:hint="eastAsia" w:ascii="宋体" w:hAnsi="宋体" w:cs="宋体"/>
          <w:b/>
          <w:bCs/>
          <w:sz w:val="21"/>
          <w:szCs w:val="21"/>
          <w:lang w:val="en-US" w:eastAsia="zh-CN"/>
        </w:rPr>
        <w:t>项目需求</w:t>
      </w:r>
    </w:p>
    <w:bookmarkEnd w:id="17"/>
    <w:p w14:paraId="5E46B0E7">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eastAsia="zh-CN"/>
        </w:rPr>
      </w:pPr>
      <w:bookmarkStart w:id="18" w:name="_Toc894"/>
      <w:r>
        <w:rPr>
          <w:rFonts w:hint="eastAsia" w:ascii="宋体" w:hAnsi="宋体" w:eastAsia="宋体" w:cs="宋体"/>
          <w:b/>
          <w:bCs/>
          <w:sz w:val="21"/>
          <w:szCs w:val="21"/>
          <w:lang w:val="en-US" w:eastAsia="zh-CN"/>
        </w:rPr>
        <w:t>人员要求</w:t>
      </w:r>
    </w:p>
    <w:p w14:paraId="3C5C124B">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需设立岱山县本地服务网点</w:t>
      </w:r>
      <w:r>
        <w:rPr>
          <w:rFonts w:hint="eastAsia" w:ascii="宋体" w:hAnsi="宋体" w:eastAsia="宋体" w:cs="宋体"/>
          <w:sz w:val="21"/>
          <w:szCs w:val="21"/>
        </w:rPr>
        <w:t>，</w:t>
      </w:r>
      <w:r>
        <w:rPr>
          <w:rFonts w:hint="eastAsia" w:ascii="宋体" w:hAnsi="宋体" w:eastAsia="宋体" w:cs="宋体"/>
          <w:sz w:val="21"/>
          <w:szCs w:val="21"/>
          <w:lang w:val="en-US" w:eastAsia="zh-CN"/>
        </w:rPr>
        <w:t>并安排10</w:t>
      </w:r>
      <w:r>
        <w:rPr>
          <w:rFonts w:hint="eastAsia" w:ascii="宋体" w:hAnsi="宋体" w:eastAsia="宋体" w:cs="宋体"/>
          <w:sz w:val="21"/>
          <w:szCs w:val="21"/>
        </w:rPr>
        <w:t>名</w:t>
      </w:r>
      <w:r>
        <w:rPr>
          <w:rFonts w:hint="eastAsia" w:ascii="宋体" w:hAnsi="宋体" w:eastAsia="宋体" w:cs="宋体"/>
          <w:sz w:val="21"/>
          <w:szCs w:val="21"/>
          <w:lang w:val="en-US" w:eastAsia="zh-CN"/>
        </w:rPr>
        <w:t>及以上</w:t>
      </w:r>
      <w:r>
        <w:rPr>
          <w:rFonts w:hint="eastAsia" w:ascii="宋体" w:hAnsi="宋体" w:eastAsia="宋体" w:cs="宋体"/>
          <w:sz w:val="21"/>
          <w:szCs w:val="21"/>
        </w:rPr>
        <w:t>专业技术人员</w:t>
      </w:r>
      <w:r>
        <w:rPr>
          <w:rFonts w:hint="eastAsia" w:ascii="宋体" w:hAnsi="宋体" w:eastAsia="宋体" w:cs="宋体"/>
          <w:sz w:val="21"/>
          <w:szCs w:val="21"/>
          <w:lang w:val="en-US" w:eastAsia="zh-CN"/>
        </w:rPr>
        <w:t>专职负责本项目，</w:t>
      </w:r>
      <w:r>
        <w:rPr>
          <w:rFonts w:hint="eastAsia" w:ascii="宋体" w:hAnsi="宋体" w:eastAsia="宋体" w:cs="宋体"/>
          <w:sz w:val="21"/>
          <w:szCs w:val="21"/>
        </w:rPr>
        <w:t>其中</w:t>
      </w:r>
      <w:r>
        <w:rPr>
          <w:rFonts w:hint="eastAsia" w:ascii="宋体" w:hAnsi="宋体" w:eastAsia="宋体" w:cs="宋体"/>
          <w:sz w:val="21"/>
          <w:szCs w:val="21"/>
          <w:lang w:val="en-US" w:eastAsia="zh-CN"/>
        </w:rPr>
        <w:t>1名为项目负责人、1名专职对接人员、</w:t>
      </w:r>
      <w:r>
        <w:rPr>
          <w:rFonts w:hint="eastAsia" w:ascii="宋体" w:hAnsi="宋体" w:eastAsia="宋体" w:cs="宋体"/>
          <w:sz w:val="21"/>
          <w:szCs w:val="21"/>
        </w:rPr>
        <w:t>1名</w:t>
      </w:r>
      <w:r>
        <w:rPr>
          <w:rFonts w:hint="eastAsia" w:ascii="宋体" w:hAnsi="宋体" w:eastAsia="宋体" w:cs="宋体"/>
          <w:sz w:val="21"/>
          <w:szCs w:val="21"/>
          <w:lang w:val="en-US" w:eastAsia="zh-CN"/>
        </w:rPr>
        <w:t>为</w:t>
      </w:r>
      <w:r>
        <w:rPr>
          <w:rFonts w:hint="eastAsia" w:ascii="宋体" w:hAnsi="宋体" w:eastAsia="宋体" w:cs="宋体"/>
          <w:sz w:val="21"/>
          <w:szCs w:val="21"/>
        </w:rPr>
        <w:t>网络安全专职人员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1名数据安全专职人员、6名及以上专业技术人员</w:t>
      </w:r>
      <w:r>
        <w:rPr>
          <w:rFonts w:hint="eastAsia" w:ascii="宋体" w:hAnsi="宋体" w:eastAsia="宋体" w:cs="宋体"/>
          <w:sz w:val="21"/>
          <w:szCs w:val="21"/>
        </w:rPr>
        <w:t>。技术人员需符合以下要求：</w:t>
      </w:r>
    </w:p>
    <w:p w14:paraId="24E9CC4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1.计算机等相关专业</w:t>
      </w:r>
      <w:r>
        <w:rPr>
          <w:rFonts w:hint="eastAsia" w:ascii="宋体" w:hAnsi="宋体" w:eastAsia="宋体" w:cs="宋体"/>
          <w:sz w:val="21"/>
          <w:szCs w:val="21"/>
          <w:lang w:val="en-US" w:eastAsia="zh-CN"/>
        </w:rPr>
        <w:t>或相关证书</w:t>
      </w:r>
      <w:r>
        <w:rPr>
          <w:rFonts w:hint="eastAsia" w:ascii="宋体" w:hAnsi="宋体" w:eastAsia="宋体" w:cs="宋体"/>
          <w:sz w:val="21"/>
          <w:szCs w:val="21"/>
        </w:rPr>
        <w:t>；</w:t>
      </w:r>
    </w:p>
    <w:p w14:paraId="25B9EFF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2.具备运维服务工作所需专业能力和技术素养；</w:t>
      </w:r>
    </w:p>
    <w:p w14:paraId="68E346F0">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需</w:t>
      </w:r>
      <w:r>
        <w:rPr>
          <w:rFonts w:hint="eastAsia" w:ascii="宋体" w:hAnsi="宋体" w:eastAsia="宋体" w:cs="宋体"/>
          <w:sz w:val="21"/>
          <w:szCs w:val="21"/>
        </w:rPr>
        <w:t>具有良好服务意识。</w:t>
      </w:r>
    </w:p>
    <w:p w14:paraId="7EC9DC96">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服务响应</w:t>
      </w:r>
    </w:p>
    <w:p w14:paraId="0B976AB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w:t>
      </w:r>
      <w:r>
        <w:rPr>
          <w:rFonts w:hint="eastAsia" w:ascii="宋体" w:hAnsi="宋体" w:cs="宋体"/>
          <w:sz w:val="21"/>
          <w:szCs w:val="21"/>
          <w:lang w:eastAsia="zh-CN"/>
        </w:rPr>
        <w:t>甲方</w:t>
      </w:r>
      <w:r>
        <w:rPr>
          <w:rFonts w:hint="eastAsia" w:ascii="宋体" w:hAnsi="宋体" w:eastAsia="宋体" w:cs="宋体"/>
          <w:sz w:val="21"/>
          <w:szCs w:val="21"/>
        </w:rPr>
        <w:t>工作需求和故障事件，能够及时做出响应，提供全年7*24</w:t>
      </w:r>
      <w:r>
        <w:rPr>
          <w:rFonts w:hint="eastAsia" w:ascii="宋体" w:hAnsi="宋体" w:eastAsia="宋体" w:cs="宋体"/>
          <w:sz w:val="21"/>
          <w:szCs w:val="21"/>
          <w:lang w:val="en-US" w:eastAsia="zh-CN"/>
        </w:rPr>
        <w:t>响应</w:t>
      </w:r>
      <w:r>
        <w:rPr>
          <w:rFonts w:hint="eastAsia" w:ascii="宋体" w:hAnsi="宋体" w:eastAsia="宋体" w:cs="宋体"/>
          <w:sz w:val="21"/>
          <w:szCs w:val="21"/>
        </w:rPr>
        <w:t>服务</w:t>
      </w:r>
      <w:r>
        <w:rPr>
          <w:rFonts w:hint="eastAsia" w:ascii="宋体" w:hAnsi="宋体" w:eastAsia="宋体" w:cs="宋体"/>
          <w:b w:val="0"/>
          <w:bCs w:val="0"/>
          <w:sz w:val="21"/>
          <w:szCs w:val="21"/>
          <w:highlight w:val="none"/>
          <w:lang w:val="en-US" w:eastAsia="zh-CN"/>
        </w:rPr>
        <w:t>：包括但不限于系统管理、运行维护、系统保障、性能调优、故障排除、例行巡检、技术支持等</w:t>
      </w:r>
      <w:r>
        <w:rPr>
          <w:rFonts w:hint="eastAsia" w:ascii="宋体" w:hAnsi="宋体" w:cs="宋体"/>
          <w:b w:val="0"/>
          <w:bCs w:val="0"/>
          <w:sz w:val="21"/>
          <w:szCs w:val="21"/>
          <w:highlight w:val="none"/>
          <w:lang w:val="en-US" w:eastAsia="zh-CN"/>
        </w:rPr>
        <w:t>（不包含系统迭代升级）</w:t>
      </w:r>
      <w:r>
        <w:rPr>
          <w:rFonts w:hint="eastAsia" w:ascii="宋体" w:hAnsi="宋体" w:eastAsia="宋体" w:cs="宋体"/>
          <w:sz w:val="21"/>
          <w:szCs w:val="21"/>
        </w:rPr>
        <w:t>，确保系统处于正常工作状态</w:t>
      </w:r>
      <w:r>
        <w:rPr>
          <w:rFonts w:hint="eastAsia" w:ascii="宋体" w:hAnsi="宋体" w:eastAsia="宋体" w:cs="宋体"/>
          <w:snapToGrid w:val="0"/>
          <w:color w:val="000000"/>
          <w:kern w:val="0"/>
          <w:sz w:val="21"/>
          <w:szCs w:val="21"/>
          <w:highlight w:val="none"/>
        </w:rPr>
        <w:t>，招标范围内</w:t>
      </w:r>
      <w:r>
        <w:rPr>
          <w:rFonts w:hint="eastAsia" w:ascii="宋体" w:hAnsi="宋体" w:eastAsia="宋体" w:cs="宋体"/>
          <w:snapToGrid w:val="0"/>
          <w:color w:val="000000"/>
          <w:kern w:val="0"/>
          <w:sz w:val="21"/>
          <w:szCs w:val="21"/>
          <w:highlight w:val="none"/>
          <w:lang w:val="en-US" w:eastAsia="zh-CN"/>
        </w:rPr>
        <w:t>硬件运维部份</w:t>
      </w:r>
      <w:r>
        <w:rPr>
          <w:rFonts w:hint="eastAsia" w:ascii="宋体" w:hAnsi="宋体" w:eastAsia="宋体" w:cs="宋体"/>
          <w:snapToGrid w:val="0"/>
          <w:color w:val="000000"/>
          <w:kern w:val="0"/>
          <w:sz w:val="21"/>
          <w:szCs w:val="21"/>
          <w:highlight w:val="none"/>
        </w:rPr>
        <w:t>点位平台上运行情况</w:t>
      </w:r>
      <w:r>
        <w:rPr>
          <w:rFonts w:hint="eastAsia" w:ascii="宋体" w:hAnsi="宋体" w:cs="宋体"/>
          <w:snapToGrid w:val="0"/>
          <w:color w:val="000000"/>
          <w:kern w:val="0"/>
          <w:sz w:val="21"/>
          <w:szCs w:val="21"/>
          <w:highlight w:val="none"/>
          <w:lang w:val="en-US" w:eastAsia="zh-CN"/>
        </w:rPr>
        <w:t>乙方</w:t>
      </w:r>
      <w:r>
        <w:rPr>
          <w:rFonts w:hint="eastAsia" w:ascii="宋体" w:hAnsi="宋体" w:eastAsia="宋体" w:cs="宋体"/>
          <w:snapToGrid w:val="0"/>
          <w:color w:val="000000"/>
          <w:kern w:val="0"/>
          <w:sz w:val="21"/>
          <w:szCs w:val="21"/>
          <w:highlight w:val="none"/>
          <w:lang w:val="en-US" w:eastAsia="zh-CN"/>
        </w:rPr>
        <w:t>需</w:t>
      </w:r>
      <w:r>
        <w:rPr>
          <w:rFonts w:hint="eastAsia" w:ascii="宋体" w:hAnsi="宋体" w:eastAsia="宋体" w:cs="宋体"/>
          <w:snapToGrid w:val="0"/>
          <w:color w:val="000000"/>
          <w:kern w:val="0"/>
          <w:sz w:val="21"/>
          <w:szCs w:val="21"/>
          <w:highlight w:val="none"/>
        </w:rPr>
        <w:t>每天巡检一次并建立巡检台帐，路口点每月至少巡检一次，并建立巡检台帐，每周上报一次，供</w:t>
      </w:r>
      <w:r>
        <w:rPr>
          <w:rFonts w:hint="eastAsia" w:ascii="宋体" w:hAnsi="宋体" w:cs="宋体"/>
          <w:sz w:val="21"/>
          <w:szCs w:val="21"/>
          <w:lang w:eastAsia="zh-CN"/>
        </w:rPr>
        <w:t>甲方</w:t>
      </w:r>
      <w:r>
        <w:rPr>
          <w:rFonts w:hint="eastAsia" w:ascii="宋体" w:hAnsi="宋体" w:eastAsia="宋体" w:cs="宋体"/>
          <w:snapToGrid w:val="0"/>
          <w:color w:val="000000"/>
          <w:kern w:val="0"/>
          <w:sz w:val="21"/>
          <w:szCs w:val="21"/>
          <w:highlight w:val="none"/>
        </w:rPr>
        <w:t>随时检查</w:t>
      </w:r>
      <w:r>
        <w:rPr>
          <w:rFonts w:hint="eastAsia" w:ascii="宋体" w:hAnsi="宋体" w:eastAsia="宋体" w:cs="宋体"/>
          <w:snapToGrid w:val="0"/>
          <w:color w:val="000000"/>
          <w:kern w:val="0"/>
          <w:sz w:val="21"/>
          <w:szCs w:val="21"/>
          <w:highlight w:val="none"/>
          <w:lang w:eastAsia="zh-CN"/>
        </w:rPr>
        <w:t>；</w:t>
      </w:r>
    </w:p>
    <w:p w14:paraId="5DAAB39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1.信息化项目维护部分</w:t>
      </w:r>
      <w:r>
        <w:rPr>
          <w:rFonts w:hint="eastAsia" w:ascii="宋体" w:hAnsi="宋体" w:cs="宋体"/>
          <w:sz w:val="21"/>
          <w:szCs w:val="21"/>
          <w:lang w:val="en-US" w:eastAsia="zh-CN"/>
        </w:rPr>
        <w:t>乙方</w:t>
      </w:r>
      <w:r>
        <w:rPr>
          <w:rFonts w:hint="eastAsia" w:ascii="宋体" w:hAnsi="宋体" w:eastAsia="宋体" w:cs="宋体"/>
          <w:sz w:val="21"/>
          <w:szCs w:val="21"/>
        </w:rPr>
        <w:t>应提供快速技术服务，接到报修电话后</w:t>
      </w:r>
      <w:r>
        <w:rPr>
          <w:rFonts w:hint="eastAsia" w:ascii="宋体" w:hAnsi="宋体" w:eastAsia="宋体" w:cs="宋体"/>
          <w:b w:val="0"/>
          <w:bCs w:val="0"/>
          <w:sz w:val="21"/>
          <w:szCs w:val="21"/>
          <w:lang w:val="en-US" w:eastAsia="zh-CN"/>
        </w:rPr>
        <w:t>30分钟内进行响应</w:t>
      </w:r>
      <w:r>
        <w:rPr>
          <w:rFonts w:hint="eastAsia" w:ascii="宋体" w:hAnsi="宋体" w:eastAsia="宋体" w:cs="宋体"/>
          <w:sz w:val="21"/>
          <w:szCs w:val="21"/>
        </w:rPr>
        <w:t>，一般</w:t>
      </w:r>
      <w:r>
        <w:rPr>
          <w:rFonts w:hint="eastAsia" w:ascii="宋体" w:hAnsi="宋体" w:eastAsia="宋体" w:cs="宋体"/>
          <w:sz w:val="21"/>
          <w:szCs w:val="21"/>
          <w:lang w:val="en-US" w:eastAsia="zh-CN"/>
        </w:rPr>
        <w:t>系统</w:t>
      </w:r>
      <w:r>
        <w:rPr>
          <w:rFonts w:hint="eastAsia" w:ascii="宋体" w:hAnsi="宋体" w:eastAsia="宋体" w:cs="宋体"/>
          <w:sz w:val="21"/>
          <w:szCs w:val="21"/>
        </w:rPr>
        <w:t>故障问题应在</w:t>
      </w:r>
      <w:r>
        <w:rPr>
          <w:rFonts w:hint="eastAsia" w:ascii="宋体" w:hAnsi="宋体" w:eastAsia="宋体" w:cs="宋体"/>
          <w:sz w:val="21"/>
          <w:szCs w:val="21"/>
          <w:lang w:val="en-US" w:eastAsia="zh-CN"/>
        </w:rPr>
        <w:t>2至8</w:t>
      </w:r>
      <w:r>
        <w:rPr>
          <w:rFonts w:hint="eastAsia" w:ascii="宋体" w:hAnsi="宋体" w:eastAsia="宋体" w:cs="宋体"/>
          <w:sz w:val="21"/>
          <w:szCs w:val="21"/>
        </w:rPr>
        <w:t>小时内解决，重大故障问题应在24小时内解决，</w:t>
      </w:r>
      <w:r>
        <w:rPr>
          <w:rFonts w:hint="eastAsia" w:ascii="宋体" w:hAnsi="宋体" w:eastAsia="宋体" w:cs="宋体"/>
          <w:sz w:val="21"/>
          <w:szCs w:val="21"/>
          <w:lang w:val="en-US" w:eastAsia="zh-CN"/>
        </w:rPr>
        <w:t>若</w:t>
      </w:r>
      <w:r>
        <w:rPr>
          <w:rFonts w:hint="eastAsia" w:ascii="宋体" w:hAnsi="宋体" w:eastAsia="宋体" w:cs="宋体"/>
          <w:sz w:val="21"/>
          <w:szCs w:val="21"/>
        </w:rPr>
        <w:t>不能</w:t>
      </w:r>
      <w:r>
        <w:rPr>
          <w:rFonts w:hint="eastAsia" w:ascii="宋体" w:hAnsi="宋体" w:eastAsia="宋体" w:cs="宋体"/>
          <w:sz w:val="21"/>
          <w:szCs w:val="21"/>
          <w:lang w:val="en-US" w:eastAsia="zh-CN"/>
        </w:rPr>
        <w:t>在指定时间内解决，</w:t>
      </w:r>
      <w:r>
        <w:rPr>
          <w:rFonts w:hint="eastAsia" w:ascii="宋体" w:hAnsi="宋体" w:eastAsia="宋体" w:cs="宋体"/>
          <w:sz w:val="21"/>
          <w:szCs w:val="21"/>
        </w:rPr>
        <w:t>运维单位需要以</w:t>
      </w:r>
      <w:r>
        <w:rPr>
          <w:rFonts w:hint="eastAsia" w:ascii="宋体" w:hAnsi="宋体" w:cs="宋体"/>
          <w:sz w:val="21"/>
          <w:szCs w:val="21"/>
          <w:lang w:eastAsia="zh-CN"/>
        </w:rPr>
        <w:t>甲方</w:t>
      </w:r>
      <w:r>
        <w:rPr>
          <w:rFonts w:hint="eastAsia" w:ascii="宋体" w:hAnsi="宋体" w:eastAsia="宋体" w:cs="宋体"/>
          <w:sz w:val="21"/>
          <w:szCs w:val="21"/>
        </w:rPr>
        <w:t>单位申报开始计时，若有特殊情况须经</w:t>
      </w:r>
      <w:r>
        <w:rPr>
          <w:rFonts w:hint="eastAsia" w:ascii="宋体" w:hAnsi="宋体" w:cs="宋体"/>
          <w:sz w:val="21"/>
          <w:szCs w:val="21"/>
          <w:lang w:eastAsia="zh-CN"/>
        </w:rPr>
        <w:t>甲方</w:t>
      </w:r>
      <w:r>
        <w:rPr>
          <w:rFonts w:hint="eastAsia" w:ascii="宋体" w:hAnsi="宋体" w:eastAsia="宋体" w:cs="宋体"/>
          <w:sz w:val="21"/>
          <w:szCs w:val="21"/>
        </w:rPr>
        <w:t>单位书面同意方可延长故障排除时间；</w:t>
      </w:r>
    </w:p>
    <w:p w14:paraId="23ABBCEE">
      <w:pPr>
        <w:adjustRightInd w:val="0"/>
        <w:snapToGrid w:val="0"/>
        <w:spacing w:line="360" w:lineRule="auto"/>
        <w:ind w:firstLine="420" w:firstLineChars="200"/>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2.硬件运维部份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应在</w:t>
      </w:r>
      <w:r>
        <w:rPr>
          <w:rFonts w:hint="eastAsia" w:ascii="宋体" w:hAnsi="宋体" w:eastAsia="宋体" w:cs="宋体"/>
          <w:snapToGrid w:val="0"/>
          <w:color w:val="000000"/>
          <w:kern w:val="0"/>
          <w:sz w:val="21"/>
          <w:szCs w:val="21"/>
          <w:highlight w:val="none"/>
        </w:rPr>
        <w:t>遇灾害天气，应提前检查加固外场设备，确保外场设备的安全。</w:t>
      </w:r>
    </w:p>
    <w:p w14:paraId="48BD6397">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lang w:val="en-US" w:eastAsia="zh-CN"/>
        </w:rPr>
        <w:t>3.硬件运维部份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应日常维护故障点维修时间要求：外场点位系统故障，须5分钟响应，1小时内到达现场，12小时恢复系统正常运行。特殊情况汇</w:t>
      </w:r>
      <w:r>
        <w:rPr>
          <w:rFonts w:hint="eastAsia" w:ascii="宋体" w:hAnsi="宋体" w:cs="宋体"/>
          <w:sz w:val="21"/>
          <w:szCs w:val="21"/>
          <w:lang w:val="en-US" w:eastAsia="zh-CN"/>
        </w:rPr>
        <w:t>甲方</w:t>
      </w:r>
      <w:r>
        <w:rPr>
          <w:rFonts w:hint="eastAsia" w:ascii="宋体" w:hAnsi="宋体" w:eastAsia="宋体" w:cs="宋体"/>
          <w:sz w:val="21"/>
          <w:szCs w:val="21"/>
          <w:lang w:val="en-US" w:eastAsia="zh-CN"/>
        </w:rPr>
        <w:t>协商决定修复时间；外场设施遇偷盗、人为破坏等外力因素，造成设备丢失或无法继续使用，应及时报警备案。</w:t>
      </w:r>
    </w:p>
    <w:p w14:paraId="2A3B1C6C">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w:t>
      </w:r>
      <w:r>
        <w:rPr>
          <w:rFonts w:hint="eastAsia" w:ascii="宋体" w:hAnsi="宋体" w:eastAsia="宋体" w:cs="宋体"/>
          <w:sz w:val="21"/>
          <w:szCs w:val="21"/>
          <w:lang w:val="en-US" w:eastAsia="zh-CN"/>
        </w:rPr>
        <w:t>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应对</w:t>
      </w:r>
      <w:r>
        <w:rPr>
          <w:rFonts w:hint="eastAsia" w:ascii="宋体" w:hAnsi="宋体" w:eastAsia="宋体" w:cs="宋体"/>
          <w:color w:val="000000"/>
          <w:kern w:val="0"/>
          <w:sz w:val="21"/>
          <w:szCs w:val="21"/>
          <w:highlight w:val="none"/>
          <w:lang w:val="en-US" w:eastAsia="zh-CN" w:bidi="ar"/>
        </w:rPr>
        <w:t>交通信号系统设施日常巡查；对维护服务区域内的交通信号灯控路口进行全面巡查：</w:t>
      </w:r>
    </w:p>
    <w:p w14:paraId="36130471">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①巡查内容为：路口熄灯；某一个方向的某一个灯（或某一个灯色）不亮或亮不全；信号设施不全（控制某个方向的信号灯缺失）；灯杆、灯具的歪倒斜及破损；配时不合理（某个方向经常性堵塞、平峰时期采用高峰方案，如高峰时限制某一方向车流，但平峰时应放开等）；树木、标志等对信号灯的遮挡；信号灯与标志标线矛盾；交警井盖的下沉及缺失；信号机、信号灯杆上的牛皮癣等。</w:t>
      </w:r>
    </w:p>
    <w:p w14:paraId="2BFECAB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②巡查频率：主干道及重点区域道路（一类交通信号灯控路口）2天覆盖一次；次干道（二类交通信号灯控路口）3天覆盖一次；支路及小区道路（三类交通信号灯控路口）3天覆盖一次。</w:t>
      </w:r>
    </w:p>
    <w:p w14:paraId="42C515EE">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default"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5.硬件运维部份点位（点位清单详见附表1，电子警察及高清卡口点位清单、信号灯维保点位清单、违停、斑马线抓拍、指挥中心运行维护点位清单）平台上运行情况乙方需每天巡检一次并建立巡检台帐，路口点每月至少巡检一次，并建立巡检台帐，每周上报一次，供岱山县公安局交通警察大队随时检查。</w:t>
      </w:r>
    </w:p>
    <w:p w14:paraId="4043EC49">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6</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lang w:val="en-US" w:eastAsia="zh-CN"/>
        </w:rPr>
        <w:t>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w:t>
      </w:r>
      <w:r>
        <w:rPr>
          <w:rFonts w:hint="eastAsia" w:ascii="宋体" w:hAnsi="宋体" w:eastAsia="宋体" w:cs="宋体"/>
          <w:color w:val="000000"/>
          <w:kern w:val="0"/>
          <w:sz w:val="21"/>
          <w:szCs w:val="21"/>
          <w:highlight w:val="none"/>
          <w:lang w:val="en-US" w:eastAsia="zh-CN" w:bidi="ar"/>
        </w:rPr>
        <w:t>积极响应并妥善处理</w:t>
      </w:r>
      <w:r>
        <w:rPr>
          <w:rFonts w:hint="eastAsia" w:ascii="宋体" w:hAnsi="宋体" w:cs="宋体"/>
          <w:color w:val="000000"/>
          <w:kern w:val="0"/>
          <w:sz w:val="21"/>
          <w:szCs w:val="21"/>
          <w:highlight w:val="none"/>
          <w:lang w:val="en-US" w:eastAsia="zh-CN" w:bidi="ar"/>
        </w:rPr>
        <w:t>甲方</w:t>
      </w:r>
      <w:r>
        <w:rPr>
          <w:rFonts w:hint="eastAsia" w:ascii="宋体" w:hAnsi="宋体" w:eastAsia="宋体" w:cs="宋体"/>
          <w:color w:val="000000"/>
          <w:kern w:val="0"/>
          <w:sz w:val="21"/>
          <w:szCs w:val="21"/>
          <w:highlight w:val="none"/>
          <w:lang w:val="en-US" w:eastAsia="zh-CN" w:bidi="ar"/>
        </w:rPr>
        <w:t>安排的临时、应急任务。如发生重大事件时，必须在1小时内同时以电话形式上报，24小时内书面邮件等形式上报并存档</w:t>
      </w:r>
      <w:r>
        <w:rPr>
          <w:rFonts w:hint="eastAsia" w:ascii="宋体" w:hAnsi="宋体" w:cs="宋体"/>
          <w:color w:val="000000"/>
          <w:kern w:val="0"/>
          <w:sz w:val="21"/>
          <w:szCs w:val="21"/>
          <w:highlight w:val="none"/>
          <w:lang w:val="en-US" w:eastAsia="zh-CN" w:bidi="ar"/>
        </w:rPr>
        <w:t>甲方单位</w:t>
      </w:r>
      <w:r>
        <w:rPr>
          <w:rFonts w:hint="eastAsia" w:ascii="宋体" w:hAnsi="宋体" w:eastAsia="宋体" w:cs="宋体"/>
          <w:color w:val="000000"/>
          <w:kern w:val="0"/>
          <w:sz w:val="21"/>
          <w:szCs w:val="21"/>
          <w:highlight w:val="none"/>
          <w:lang w:val="en-US" w:eastAsia="zh-CN" w:bidi="ar"/>
        </w:rPr>
        <w:t>，维护单位负责人应迅速赶往突发事件现场，立即对现场进行处理并判断该事件为一般突发事件或重大突发事件，要求20分钟内给出相应对的措施，杜绝事态发展的扩大，以最大的程度降低损失。重大事件报告范围:</w:t>
      </w:r>
    </w:p>
    <w:p w14:paraId="2A4A083D">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①出现重大设备故障影响重大保卫或活动任务正常进行的，无法在规定的维修时间内修复； </w:t>
      </w:r>
    </w:p>
    <w:p w14:paraId="48FDF2A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②因不可抗力等突发原因，如停电、光缆通信中断和雷暴雨、台风等灾害性天气等，造成一定数量设备不能正常，多个设备损坏严重，报废或无法修复的；</w:t>
      </w:r>
    </w:p>
    <w:p w14:paraId="64C5F6E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③因需道路封闭、无备品备件替换、光电缆及设备被盗等各种原因造成无法在规定维修时间内修复故障的； </w:t>
      </w:r>
    </w:p>
    <w:p w14:paraId="6D019B1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④出现危及人身安全、设备安全的问题或出现事故征兆等异常情况；</w:t>
      </w:r>
    </w:p>
    <w:p w14:paraId="57A84D57">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⑤发生设备、工程车辆以及人身安全事故；</w:t>
      </w:r>
    </w:p>
    <w:p w14:paraId="2842889D">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⑥上级部门、上级领导下达的指示、要求、处置后的情况；</w:t>
      </w:r>
    </w:p>
    <w:p w14:paraId="2563F86A">
      <w:pPr>
        <w:widowControl/>
        <w:adjustRightInd/>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⑦其它需要报告的事件。</w:t>
      </w:r>
    </w:p>
    <w:p w14:paraId="7F28D3CE">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w:t>
      </w:r>
      <w:r>
        <w:rPr>
          <w:rFonts w:hint="eastAsia" w:ascii="宋体" w:hAnsi="宋体" w:eastAsia="宋体" w:cs="宋体"/>
          <w:snapToGrid w:val="0"/>
          <w:color w:val="000000"/>
          <w:kern w:val="0"/>
          <w:sz w:val="21"/>
          <w:szCs w:val="21"/>
          <w:highlight w:val="none"/>
        </w:rPr>
        <w:t>建立完善的维护机制，使之具有调度、协调、监督、培训等管理功能</w:t>
      </w:r>
      <w:r>
        <w:rPr>
          <w:rFonts w:hint="eastAsia" w:ascii="宋体" w:hAnsi="宋体" w:eastAsia="宋体" w:cs="宋体"/>
          <w:snapToGrid w:val="0"/>
          <w:color w:val="000000"/>
          <w:kern w:val="0"/>
          <w:sz w:val="21"/>
          <w:szCs w:val="21"/>
          <w:highlight w:val="none"/>
          <w:lang w:eastAsia="zh-CN"/>
        </w:rPr>
        <w:t>；</w:t>
      </w:r>
    </w:p>
    <w:p w14:paraId="3B2FE7AA">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①委派</w:t>
      </w:r>
      <w:r>
        <w:rPr>
          <w:rFonts w:hint="eastAsia" w:ascii="宋体" w:hAnsi="宋体" w:cs="宋体"/>
          <w:snapToGrid w:val="0"/>
          <w:color w:val="000000"/>
          <w:kern w:val="0"/>
          <w:sz w:val="21"/>
          <w:szCs w:val="21"/>
          <w:highlight w:val="none"/>
          <w:lang w:val="en-US" w:eastAsia="zh-CN"/>
        </w:rPr>
        <w:t>经验丰富</w:t>
      </w:r>
      <w:r>
        <w:rPr>
          <w:rFonts w:hint="eastAsia" w:ascii="宋体" w:hAnsi="宋体" w:eastAsia="宋体" w:cs="宋体"/>
          <w:snapToGrid w:val="0"/>
          <w:color w:val="000000"/>
          <w:kern w:val="0"/>
          <w:sz w:val="21"/>
          <w:szCs w:val="21"/>
          <w:highlight w:val="none"/>
        </w:rPr>
        <w:t>的</w:t>
      </w:r>
      <w:r>
        <w:rPr>
          <w:rFonts w:hint="eastAsia" w:ascii="宋体" w:hAnsi="宋体" w:cs="宋体"/>
          <w:snapToGrid w:val="0"/>
          <w:color w:val="000000"/>
          <w:kern w:val="0"/>
          <w:sz w:val="21"/>
          <w:szCs w:val="21"/>
          <w:highlight w:val="none"/>
          <w:lang w:val="en-US" w:eastAsia="zh-CN"/>
        </w:rPr>
        <w:t>管理</w:t>
      </w:r>
      <w:r>
        <w:rPr>
          <w:rFonts w:hint="eastAsia" w:ascii="宋体" w:hAnsi="宋体" w:eastAsia="宋体" w:cs="宋体"/>
          <w:snapToGrid w:val="0"/>
          <w:color w:val="000000"/>
          <w:kern w:val="0"/>
          <w:sz w:val="21"/>
          <w:szCs w:val="21"/>
          <w:highlight w:val="none"/>
        </w:rPr>
        <w:t>人员担任调度员；</w:t>
      </w:r>
    </w:p>
    <w:p w14:paraId="7521B165">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②制定维修维护操作规程及工作要求；</w:t>
      </w:r>
    </w:p>
    <w:p w14:paraId="313B0DF9">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③做好详细维修记录台帐，定期汇总向</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napToGrid w:val="0"/>
          <w:color w:val="000000"/>
          <w:kern w:val="0"/>
          <w:sz w:val="21"/>
          <w:szCs w:val="21"/>
          <w:highlight w:val="none"/>
        </w:rPr>
        <w:t>书面汇报；</w:t>
      </w:r>
    </w:p>
    <w:p w14:paraId="3DA2DA4B">
      <w:pPr>
        <w:adjustRightInd w:val="0"/>
        <w:snapToGri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highlight w:val="none"/>
        </w:rPr>
        <w:t>④调度人员实时了解维修维护情况，进行指导、协调，督察维护进展。</w:t>
      </w:r>
    </w:p>
    <w:p w14:paraId="42014DB4">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.链路服务部分</w:t>
      </w:r>
      <w:r>
        <w:rPr>
          <w:rFonts w:hint="eastAsia" w:ascii="宋体" w:hAnsi="宋体" w:eastAsia="宋体" w:cs="宋体"/>
          <w:sz w:val="21"/>
          <w:szCs w:val="21"/>
        </w:rPr>
        <w:t>涉及运营商线路故障的，及时联系相应运营商报修故障，协助</w:t>
      </w:r>
      <w:r>
        <w:rPr>
          <w:rFonts w:hint="eastAsia" w:ascii="宋体" w:hAnsi="宋体" w:cs="宋体"/>
          <w:sz w:val="21"/>
          <w:szCs w:val="21"/>
          <w:lang w:eastAsia="zh-CN"/>
        </w:rPr>
        <w:t>甲方</w:t>
      </w:r>
      <w:r>
        <w:rPr>
          <w:rFonts w:hint="eastAsia" w:ascii="宋体" w:hAnsi="宋体" w:eastAsia="宋体" w:cs="宋体"/>
          <w:sz w:val="21"/>
          <w:szCs w:val="21"/>
        </w:rPr>
        <w:t>督促运营商开展通信链路维修工作</w:t>
      </w:r>
      <w:r>
        <w:rPr>
          <w:rFonts w:hint="eastAsia" w:ascii="宋体" w:hAnsi="宋体" w:eastAsia="宋体" w:cs="宋体"/>
          <w:sz w:val="21"/>
          <w:szCs w:val="21"/>
          <w:lang w:eastAsia="zh-CN"/>
        </w:rPr>
        <w:t>。</w:t>
      </w:r>
    </w:p>
    <w:p w14:paraId="7A0CB862">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应急保障</w:t>
      </w:r>
    </w:p>
    <w:p w14:paraId="6F0FB1ED">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遇到重大事件、节假日、紧急事件、临时任务等特殊情况，需提供应急响应</w:t>
      </w:r>
      <w:r>
        <w:rPr>
          <w:rFonts w:hint="eastAsia" w:ascii="宋体" w:hAnsi="宋体" w:eastAsia="宋体" w:cs="宋体"/>
          <w:sz w:val="21"/>
          <w:szCs w:val="21"/>
          <w:lang w:eastAsia="zh-CN"/>
        </w:rPr>
        <w:t>、</w:t>
      </w:r>
      <w:r>
        <w:rPr>
          <w:rFonts w:hint="eastAsia" w:ascii="宋体" w:hAnsi="宋体" w:eastAsia="宋体" w:cs="宋体"/>
          <w:sz w:val="21"/>
          <w:szCs w:val="21"/>
        </w:rPr>
        <w:t>值守</w:t>
      </w:r>
      <w:r>
        <w:rPr>
          <w:rFonts w:hint="eastAsia" w:ascii="宋体" w:hAnsi="宋体" w:eastAsia="宋体" w:cs="宋体"/>
          <w:sz w:val="21"/>
          <w:szCs w:val="21"/>
          <w:lang w:eastAsia="zh-CN"/>
        </w:rPr>
        <w:t>、</w:t>
      </w:r>
      <w:r>
        <w:rPr>
          <w:rFonts w:hint="eastAsia" w:ascii="宋体" w:hAnsi="宋体" w:eastAsia="宋体" w:cs="宋体"/>
          <w:snapToGrid w:val="0"/>
          <w:color w:val="000000"/>
          <w:kern w:val="0"/>
          <w:sz w:val="21"/>
          <w:szCs w:val="21"/>
          <w:highlight w:val="none"/>
        </w:rPr>
        <w:t>特定巡检、维修、维护、清洁、保养</w:t>
      </w:r>
      <w:r>
        <w:rPr>
          <w:rFonts w:hint="eastAsia" w:ascii="宋体" w:hAnsi="宋体" w:cs="宋体"/>
          <w:snapToGrid w:val="0"/>
          <w:color w:val="000000"/>
          <w:kern w:val="0"/>
          <w:sz w:val="21"/>
          <w:szCs w:val="21"/>
          <w:highlight w:val="none"/>
          <w:lang w:val="en-US" w:eastAsia="zh-CN"/>
        </w:rPr>
        <w:t>等</w:t>
      </w:r>
      <w:r>
        <w:rPr>
          <w:rFonts w:hint="eastAsia" w:ascii="宋体" w:hAnsi="宋体" w:eastAsia="宋体" w:cs="宋体"/>
          <w:sz w:val="21"/>
          <w:szCs w:val="21"/>
        </w:rPr>
        <w:t>相应服务，确保系统正常安全运行。</w:t>
      </w:r>
    </w:p>
    <w:p w14:paraId="77B2BAB2">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保密要求</w:t>
      </w:r>
    </w:p>
    <w:p w14:paraId="0B40B95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1.严格遵守相关保密制度，保证服务期间所接触各种文件、数据、资料、密码等不外泄；</w:t>
      </w:r>
    </w:p>
    <w:p w14:paraId="3647DD4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2.系统运维服务使用有关终端、软件等，均须</w:t>
      </w:r>
      <w:r>
        <w:rPr>
          <w:rFonts w:hint="eastAsia" w:ascii="宋体" w:hAnsi="宋体" w:cs="宋体"/>
          <w:sz w:val="21"/>
          <w:szCs w:val="21"/>
          <w:lang w:eastAsia="zh-CN"/>
        </w:rPr>
        <w:t>甲方</w:t>
      </w:r>
      <w:r>
        <w:rPr>
          <w:rFonts w:hint="eastAsia" w:ascii="宋体" w:hAnsi="宋体" w:eastAsia="宋体" w:cs="宋体"/>
          <w:sz w:val="21"/>
          <w:szCs w:val="21"/>
        </w:rPr>
        <w:t>授权或在</w:t>
      </w:r>
      <w:r>
        <w:rPr>
          <w:rFonts w:hint="eastAsia" w:ascii="宋体" w:hAnsi="宋体" w:cs="宋体"/>
          <w:sz w:val="21"/>
          <w:szCs w:val="21"/>
          <w:lang w:eastAsia="zh-CN"/>
        </w:rPr>
        <w:t>甲方</w:t>
      </w:r>
      <w:r>
        <w:rPr>
          <w:rFonts w:hint="eastAsia" w:ascii="宋体" w:hAnsi="宋体" w:eastAsia="宋体" w:cs="宋体"/>
          <w:sz w:val="21"/>
          <w:szCs w:val="21"/>
        </w:rPr>
        <w:t>监督下开展。</w:t>
      </w:r>
    </w:p>
    <w:p w14:paraId="6EBFABF0">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其他</w:t>
      </w:r>
    </w:p>
    <w:p w14:paraId="16C7DE00">
      <w:pPr>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技术咨询</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主要包括</w:t>
      </w:r>
      <w:r>
        <w:rPr>
          <w:rFonts w:hint="eastAsia" w:ascii="宋体" w:hAnsi="宋体" w:eastAsia="宋体" w:cs="宋体"/>
          <w:b w:val="0"/>
          <w:bCs w:val="0"/>
          <w:sz w:val="21"/>
          <w:szCs w:val="21"/>
          <w:lang w:val="en-US" w:eastAsia="zh-CN"/>
        </w:rPr>
        <w:t>解答本次项目合同内信息化系统相关技术问题的咨询</w:t>
      </w:r>
      <w:r>
        <w:rPr>
          <w:rFonts w:hint="eastAsia" w:ascii="宋体" w:hAnsi="宋体" w:eastAsia="宋体" w:cs="宋体"/>
          <w:b w:val="0"/>
          <w:bCs w:val="0"/>
          <w:sz w:val="21"/>
          <w:szCs w:val="21"/>
        </w:rPr>
        <w:t>。</w:t>
      </w:r>
    </w:p>
    <w:p w14:paraId="5D4296E9">
      <w:pPr>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2.建立统一运维流程</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乙方</w:t>
      </w:r>
      <w:r>
        <w:rPr>
          <w:rFonts w:hint="eastAsia" w:ascii="宋体" w:hAnsi="宋体" w:eastAsia="宋体" w:cs="宋体"/>
          <w:b w:val="0"/>
          <w:bCs w:val="0"/>
          <w:sz w:val="21"/>
          <w:szCs w:val="21"/>
          <w:lang w:val="en-US" w:eastAsia="zh-CN"/>
        </w:rPr>
        <w:t>需</w:t>
      </w:r>
      <w:r>
        <w:rPr>
          <w:rFonts w:hint="eastAsia" w:ascii="宋体" w:hAnsi="宋体" w:eastAsia="宋体" w:cs="宋体"/>
          <w:b w:val="0"/>
          <w:bCs w:val="0"/>
          <w:sz w:val="21"/>
          <w:szCs w:val="21"/>
        </w:rPr>
        <w:t>协助</w:t>
      </w:r>
      <w:r>
        <w:rPr>
          <w:rFonts w:hint="eastAsia" w:ascii="宋体" w:hAnsi="宋体" w:cs="宋体"/>
          <w:b w:val="0"/>
          <w:bCs w:val="0"/>
          <w:sz w:val="21"/>
          <w:szCs w:val="21"/>
          <w:lang w:eastAsia="zh-CN"/>
        </w:rPr>
        <w:t>甲方</w:t>
      </w:r>
      <w:r>
        <w:rPr>
          <w:rFonts w:hint="eastAsia" w:ascii="宋体" w:hAnsi="宋体" w:eastAsia="宋体" w:cs="宋体"/>
          <w:b w:val="0"/>
          <w:bCs w:val="0"/>
          <w:sz w:val="21"/>
          <w:szCs w:val="21"/>
        </w:rPr>
        <w:t>建立健全统一运维相关</w:t>
      </w:r>
      <w:r>
        <w:rPr>
          <w:rFonts w:hint="eastAsia" w:ascii="宋体" w:hAnsi="宋体" w:eastAsia="宋体" w:cs="宋体"/>
          <w:b w:val="0"/>
          <w:bCs w:val="0"/>
          <w:sz w:val="21"/>
          <w:szCs w:val="21"/>
          <w:lang w:val="en-US" w:eastAsia="zh-CN"/>
        </w:rPr>
        <w:t>服务流程</w:t>
      </w:r>
      <w:r>
        <w:rPr>
          <w:rFonts w:hint="eastAsia" w:ascii="宋体" w:hAnsi="宋体" w:eastAsia="宋体" w:cs="宋体"/>
          <w:b w:val="0"/>
          <w:bCs w:val="0"/>
          <w:sz w:val="21"/>
          <w:szCs w:val="21"/>
        </w:rPr>
        <w:t>。定期对系统运维和网络安全工作情况进行统计分析，针对存在问题及时提出整改意见建议。期中和期末提交运维总结报告。</w:t>
      </w:r>
    </w:p>
    <w:p w14:paraId="6259C8F5">
      <w:pPr>
        <w:spacing w:line="360" w:lineRule="auto"/>
        <w:ind w:firstLine="420" w:firstLineChars="200"/>
        <w:rPr>
          <w:rFonts w:hint="eastAsia" w:ascii="宋体" w:hAnsi="宋体" w:eastAsia="宋体" w:cs="宋体"/>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运维服务期：</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需</w:t>
      </w:r>
      <w:r>
        <w:rPr>
          <w:rFonts w:hint="eastAsia" w:ascii="宋体" w:hAnsi="宋体" w:eastAsia="宋体" w:cs="宋体"/>
          <w:sz w:val="21"/>
          <w:szCs w:val="21"/>
        </w:rPr>
        <w:t>对于尚仍处于质保期内项目</w:t>
      </w:r>
      <w:r>
        <w:rPr>
          <w:rFonts w:hint="eastAsia" w:ascii="宋体" w:hAnsi="宋体" w:eastAsia="宋体" w:cs="宋体"/>
          <w:sz w:val="21"/>
          <w:szCs w:val="21"/>
          <w:lang w:val="en-US" w:eastAsia="zh-CN"/>
        </w:rPr>
        <w:t>（原项目仍处于质保期内由原承建单位继续提供运维服务至服务期结束）</w:t>
      </w:r>
      <w:r>
        <w:rPr>
          <w:rFonts w:hint="eastAsia" w:ascii="宋体" w:hAnsi="宋体" w:eastAsia="宋体" w:cs="宋体"/>
          <w:sz w:val="21"/>
          <w:szCs w:val="21"/>
        </w:rPr>
        <w:t>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w:t>
      </w:r>
      <w:r>
        <w:rPr>
          <w:rFonts w:hint="eastAsia" w:ascii="宋体" w:hAnsi="宋体" w:cs="宋体"/>
          <w:sz w:val="21"/>
          <w:szCs w:val="21"/>
          <w:lang w:val="en-US" w:eastAsia="zh-CN"/>
        </w:rPr>
        <w:t>工作</w:t>
      </w:r>
      <w:r>
        <w:rPr>
          <w:rFonts w:hint="eastAsia" w:ascii="宋体" w:hAnsi="宋体" w:eastAsia="宋体" w:cs="宋体"/>
          <w:sz w:val="21"/>
          <w:szCs w:val="21"/>
        </w:rPr>
        <w:t>做好准备。</w:t>
      </w:r>
    </w:p>
    <w:p w14:paraId="0AD7C85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维护范围内的全部</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完好率(交通意外损害及其他特殊情况的除外)需达到95%以上，</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将对未报情况不定期抽查，抽查过程中设备完好率达不到要求且无合理解释的，每低一个百分点扣除人民币</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00元；连续2次抽查设备完好率达不到70%要求且无合理解释的，</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有权单方面终止合同，同时报采购主管部门备案。</w:t>
      </w:r>
    </w:p>
    <w:p w14:paraId="5D3E45D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若线路井盖及线箱损坏或被盗时，</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必须负责更换；</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维修过程中对绿化及路面等造成损坏，</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必须自行负责与相关部门协调修复，相关费用由</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负责。</w:t>
      </w:r>
    </w:p>
    <w:p w14:paraId="33ED8D3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如果线路维修需要开凿路面的，须经有关部门批准后，</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才能施行路面开凿工作，恢复开凿路面的费用由</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负责。</w:t>
      </w:r>
    </w:p>
    <w:p w14:paraId="7D9AEE6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val="en-US" w:eastAsia="zh-CN"/>
        </w:rPr>
        <w:t>本</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lang w:val="en-US" w:eastAsia="zh-CN"/>
        </w:rPr>
        <w:t>范围</w:t>
      </w:r>
      <w:r>
        <w:rPr>
          <w:rFonts w:hint="eastAsia" w:ascii="宋体" w:hAnsi="宋体" w:eastAsia="宋体" w:cs="宋体"/>
          <w:color w:val="auto"/>
          <w:sz w:val="21"/>
          <w:szCs w:val="21"/>
          <w:highlight w:val="none"/>
        </w:rPr>
        <w:t>内的</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必须定期保养以便其正常运转。各路口再升级改造或更新前，</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必须无条件维保，不得以升级改造或更新为借口不予维保。维保时间直至收到</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报废通知为止。</w:t>
      </w:r>
    </w:p>
    <w:p w14:paraId="6581951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在设施维修施工过程中，</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必须做好安全防护措施，并且遵守和执行安全、文明施工等规定，尽可能不影响道路交通。</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必须为</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维修人员购买人身意外保险，</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所有发生的安全事故</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不承担任何责任。</w:t>
      </w:r>
    </w:p>
    <w:p w14:paraId="3703974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维护及修理</w:t>
      </w:r>
      <w:r>
        <w:rPr>
          <w:rFonts w:hint="eastAsia" w:ascii="宋体" w:hAnsi="宋体" w:eastAsia="宋体" w:cs="宋体"/>
          <w:color w:val="auto"/>
          <w:sz w:val="21"/>
          <w:szCs w:val="21"/>
          <w:highlight w:val="none"/>
        </w:rPr>
        <w:t>管理期间，</w:t>
      </w:r>
      <w:r>
        <w:rPr>
          <w:rFonts w:hint="eastAsia" w:ascii="宋体" w:hAnsi="宋体" w:cs="宋体"/>
          <w:bCs w:val="0"/>
          <w:color w:val="auto"/>
          <w:sz w:val="21"/>
          <w:szCs w:val="21"/>
          <w:highlight w:val="none"/>
          <w:lang w:eastAsia="zh-CN"/>
        </w:rPr>
        <w:t>乙方</w:t>
      </w:r>
      <w:r>
        <w:rPr>
          <w:rFonts w:hint="eastAsia" w:ascii="宋体" w:hAnsi="宋体" w:eastAsia="宋体" w:cs="宋体"/>
          <w:color w:val="auto"/>
          <w:sz w:val="21"/>
          <w:szCs w:val="21"/>
          <w:highlight w:val="none"/>
        </w:rPr>
        <w:t>必须购置相应的维修应急配件一批</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必须在</w:t>
      </w:r>
      <w:r>
        <w:rPr>
          <w:rFonts w:hint="eastAsia" w:ascii="宋体" w:hAnsi="宋体" w:cs="宋体"/>
          <w:b/>
          <w:bCs/>
          <w:color w:val="auto"/>
          <w:sz w:val="21"/>
          <w:szCs w:val="21"/>
          <w:highlight w:val="none"/>
          <w:lang w:val="en-US" w:eastAsia="zh-CN"/>
        </w:rPr>
        <w:t>岱山县公安局交通警察</w:t>
      </w:r>
      <w:r>
        <w:rPr>
          <w:rFonts w:hint="eastAsia" w:ascii="宋体" w:hAnsi="宋体" w:eastAsia="宋体" w:cs="宋体"/>
          <w:b/>
          <w:bCs/>
          <w:color w:val="auto"/>
          <w:sz w:val="21"/>
          <w:szCs w:val="21"/>
          <w:highlight w:val="none"/>
          <w:lang w:val="en-US" w:eastAsia="zh-CN"/>
        </w:rPr>
        <w:t>大队安放一台升降式移动太阳能交通信号灯（带倒计时箭头灯）</w:t>
      </w:r>
      <w:r>
        <w:rPr>
          <w:rFonts w:hint="eastAsia" w:ascii="宋体" w:hAnsi="宋体" w:eastAsia="宋体" w:cs="宋体"/>
          <w:color w:val="auto"/>
          <w:sz w:val="21"/>
          <w:szCs w:val="21"/>
          <w:highlight w:val="none"/>
        </w:rPr>
        <w:t>，相关费用由</w:t>
      </w:r>
      <w:r>
        <w:rPr>
          <w:rFonts w:hint="eastAsia" w:ascii="宋体" w:hAnsi="宋体" w:cs="宋体"/>
          <w:bCs w:val="0"/>
          <w:color w:val="auto"/>
          <w:sz w:val="21"/>
          <w:szCs w:val="21"/>
          <w:highlight w:val="none"/>
          <w:lang w:eastAsia="zh-CN"/>
        </w:rPr>
        <w:t>乙方</w:t>
      </w:r>
      <w:r>
        <w:rPr>
          <w:rFonts w:hint="eastAsia" w:ascii="宋体" w:hAnsi="宋体" w:eastAsia="宋体" w:cs="宋体"/>
          <w:color w:val="auto"/>
          <w:sz w:val="21"/>
          <w:szCs w:val="21"/>
          <w:highlight w:val="none"/>
        </w:rPr>
        <w:t>负责。</w:t>
      </w:r>
    </w:p>
    <w:p w14:paraId="797EEC1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必须接受</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公安局交通警察大队的业务指导，及时处理和改正提出的存在问题。</w:t>
      </w:r>
    </w:p>
    <w:p w14:paraId="73076B4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各路口如设备损坏后，无法修复，必须更换新的设备时，更换设备应为与原</w:t>
      </w:r>
      <w:r>
        <w:rPr>
          <w:rFonts w:hint="eastAsia" w:ascii="宋体" w:hAnsi="宋体" w:cs="宋体"/>
          <w:color w:val="auto"/>
          <w:sz w:val="21"/>
          <w:szCs w:val="21"/>
          <w:highlight w:val="none"/>
          <w:lang w:val="en-US" w:eastAsia="zh-CN"/>
        </w:rPr>
        <w:t>设备</w:t>
      </w:r>
      <w:r>
        <w:rPr>
          <w:rFonts w:hint="eastAsia" w:ascii="宋体" w:hAnsi="宋体" w:eastAsia="宋体" w:cs="宋体"/>
          <w:color w:val="auto"/>
          <w:sz w:val="21"/>
          <w:szCs w:val="21"/>
          <w:highlight w:val="none"/>
        </w:rPr>
        <w:t>同型号或</w:t>
      </w:r>
      <w:r>
        <w:rPr>
          <w:rFonts w:hint="eastAsia" w:ascii="宋体" w:hAnsi="宋体" w:cs="宋体"/>
          <w:color w:val="auto"/>
          <w:sz w:val="21"/>
          <w:szCs w:val="21"/>
          <w:highlight w:val="none"/>
          <w:lang w:val="en-US" w:eastAsia="zh-CN"/>
        </w:rPr>
        <w:t>配置更高</w:t>
      </w:r>
      <w:r>
        <w:rPr>
          <w:rFonts w:hint="eastAsia" w:ascii="宋体" w:hAnsi="宋体" w:eastAsia="宋体" w:cs="宋体"/>
          <w:color w:val="auto"/>
          <w:sz w:val="21"/>
          <w:szCs w:val="21"/>
          <w:highlight w:val="none"/>
        </w:rPr>
        <w:t>的型号，不得以次充好，设备更换前需征得</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的同意。如未经批准擅自更换，经查实后，需立即按照</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的要求无条件更换。</w:t>
      </w:r>
    </w:p>
    <w:p w14:paraId="176CBFC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12.</w:t>
      </w:r>
      <w:r>
        <w:rPr>
          <w:rFonts w:hint="eastAsia" w:ascii="宋体" w:hAnsi="宋体" w:eastAsia="宋体" w:cs="宋体"/>
          <w:b w:val="0"/>
          <w:bCs/>
          <w:color w:val="auto"/>
          <w:sz w:val="21"/>
          <w:szCs w:val="21"/>
          <w:highlight w:val="none"/>
          <w:u w:val="none"/>
        </w:rPr>
        <w:t>为保证</w:t>
      </w:r>
      <w:r>
        <w:rPr>
          <w:rFonts w:hint="eastAsia" w:ascii="宋体" w:hAnsi="宋体" w:eastAsia="宋体" w:cs="宋体"/>
          <w:b w:val="0"/>
          <w:bCs/>
          <w:color w:val="auto"/>
          <w:sz w:val="21"/>
          <w:szCs w:val="21"/>
          <w:highlight w:val="none"/>
          <w:u w:val="none"/>
          <w:lang w:eastAsia="zh-CN"/>
        </w:rPr>
        <w:t>维护及修理</w:t>
      </w:r>
      <w:r>
        <w:rPr>
          <w:rFonts w:hint="eastAsia" w:ascii="宋体" w:hAnsi="宋体" w:eastAsia="宋体" w:cs="宋体"/>
          <w:b w:val="0"/>
          <w:bCs/>
          <w:color w:val="auto"/>
          <w:sz w:val="21"/>
          <w:szCs w:val="21"/>
          <w:highlight w:val="none"/>
          <w:u w:val="none"/>
        </w:rPr>
        <w:t>质量，</w:t>
      </w:r>
      <w:r>
        <w:rPr>
          <w:rFonts w:hint="eastAsia" w:ascii="宋体" w:hAnsi="宋体" w:cs="宋体"/>
          <w:b w:val="0"/>
          <w:bCs/>
          <w:color w:val="auto"/>
          <w:sz w:val="21"/>
          <w:szCs w:val="21"/>
          <w:highlight w:val="none"/>
          <w:u w:val="none"/>
          <w:lang w:val="en-US" w:eastAsia="zh-CN"/>
        </w:rPr>
        <w:t>乙方</w:t>
      </w:r>
      <w:r>
        <w:rPr>
          <w:rFonts w:hint="eastAsia" w:ascii="宋体" w:hAnsi="宋体" w:eastAsia="宋体" w:cs="宋体"/>
          <w:b w:val="0"/>
          <w:bCs/>
          <w:color w:val="auto"/>
          <w:sz w:val="21"/>
          <w:szCs w:val="21"/>
          <w:highlight w:val="none"/>
          <w:u w:val="none"/>
        </w:rPr>
        <w:t>自行根据项目实际情况与</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b w:val="0"/>
          <w:bCs/>
          <w:color w:val="auto"/>
          <w:sz w:val="21"/>
          <w:szCs w:val="21"/>
          <w:highlight w:val="none"/>
          <w:u w:val="none"/>
        </w:rPr>
        <w:t>实时</w:t>
      </w:r>
      <w:r>
        <w:rPr>
          <w:rFonts w:hint="eastAsia" w:ascii="宋体" w:hAnsi="宋体" w:eastAsia="宋体" w:cs="宋体"/>
          <w:b w:val="0"/>
          <w:bCs/>
          <w:color w:val="auto"/>
          <w:sz w:val="21"/>
          <w:szCs w:val="21"/>
          <w:highlight w:val="none"/>
          <w:u w:val="none"/>
          <w:lang w:val="en-US" w:eastAsia="zh-CN"/>
        </w:rPr>
        <w:t>联络（包括但不限于电话、邮件、短信）</w:t>
      </w:r>
      <w:r>
        <w:rPr>
          <w:rFonts w:hint="eastAsia" w:ascii="宋体" w:hAnsi="宋体" w:eastAsia="宋体" w:cs="宋体"/>
          <w:b w:val="0"/>
          <w:bCs/>
          <w:color w:val="auto"/>
          <w:sz w:val="21"/>
          <w:szCs w:val="21"/>
          <w:highlight w:val="none"/>
          <w:u w:val="none"/>
        </w:rPr>
        <w:t>。网络派单、网络接收派单、派单反馈、派单确认</w:t>
      </w:r>
      <w:r>
        <w:rPr>
          <w:rFonts w:hint="eastAsia" w:ascii="宋体" w:hAnsi="宋体" w:eastAsia="宋体" w:cs="宋体"/>
          <w:b w:val="0"/>
          <w:bCs/>
          <w:color w:val="auto"/>
          <w:sz w:val="21"/>
          <w:szCs w:val="21"/>
          <w:highlight w:val="none"/>
          <w:u w:val="none"/>
          <w:lang w:val="en-US" w:eastAsia="zh-CN"/>
        </w:rPr>
        <w:t>的每项过程，</w:t>
      </w:r>
      <w:r>
        <w:rPr>
          <w:rFonts w:hint="eastAsia" w:ascii="宋体" w:hAnsi="宋体" w:cs="宋体"/>
          <w:bCs/>
          <w:color w:val="000000"/>
          <w:sz w:val="21"/>
          <w:szCs w:val="21"/>
          <w:highlight w:val="none"/>
          <w:lang w:eastAsia="zh-CN"/>
        </w:rPr>
        <w:t>乙方</w:t>
      </w:r>
      <w:r>
        <w:rPr>
          <w:rFonts w:hint="eastAsia" w:ascii="宋体" w:hAnsi="宋体" w:eastAsia="宋体" w:cs="宋体"/>
          <w:b w:val="0"/>
          <w:bCs/>
          <w:color w:val="auto"/>
          <w:sz w:val="21"/>
          <w:szCs w:val="21"/>
          <w:highlight w:val="none"/>
          <w:u w:val="none"/>
          <w:lang w:val="en-US" w:eastAsia="zh-CN"/>
        </w:rPr>
        <w:t>均应</w:t>
      </w:r>
      <w:r>
        <w:rPr>
          <w:rFonts w:hint="eastAsia" w:ascii="宋体" w:hAnsi="宋体" w:eastAsia="宋体" w:cs="宋体"/>
          <w:b w:val="0"/>
          <w:bCs/>
          <w:color w:val="auto"/>
          <w:sz w:val="21"/>
          <w:szCs w:val="21"/>
          <w:highlight w:val="none"/>
          <w:u w:val="none"/>
        </w:rPr>
        <w:t>做好相应的报修记录，报修记录至少应包含：接到报修时间、报修人、报修方式、报修内容、处理结果、派出人时间、现场处理记录(包括故障原因、维修记录、修复时间</w:t>
      </w:r>
      <w:r>
        <w:rPr>
          <w:rFonts w:hint="eastAsia" w:ascii="宋体" w:hAnsi="宋体" w:eastAsia="宋体" w:cs="宋体"/>
          <w:b w:val="0"/>
          <w:bCs/>
          <w:color w:val="auto"/>
          <w:sz w:val="21"/>
          <w:szCs w:val="21"/>
          <w:highlight w:val="none"/>
          <w:u w:val="none"/>
          <w:lang w:eastAsia="zh-CN"/>
        </w:rPr>
        <w:t>，</w:t>
      </w:r>
      <w:r>
        <w:rPr>
          <w:rFonts w:hint="eastAsia" w:ascii="宋体" w:hAnsi="宋体" w:eastAsia="宋体" w:cs="宋体"/>
          <w:b w:val="0"/>
          <w:bCs/>
          <w:color w:val="auto"/>
          <w:sz w:val="21"/>
          <w:szCs w:val="21"/>
          <w:highlight w:val="none"/>
          <w:u w:val="none"/>
        </w:rPr>
        <w:t>由</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cs="宋体"/>
          <w:b w:val="0"/>
          <w:bCs/>
          <w:color w:val="auto"/>
          <w:sz w:val="21"/>
          <w:szCs w:val="21"/>
          <w:highlight w:val="none"/>
          <w:u w:val="none"/>
          <w:lang w:val="en-US" w:eastAsia="zh-CN"/>
        </w:rPr>
        <w:t>进行</w:t>
      </w:r>
      <w:r>
        <w:rPr>
          <w:rFonts w:hint="eastAsia" w:ascii="宋体" w:hAnsi="宋体" w:eastAsia="宋体" w:cs="宋体"/>
          <w:b w:val="0"/>
          <w:bCs/>
          <w:color w:val="auto"/>
          <w:sz w:val="21"/>
          <w:szCs w:val="21"/>
          <w:highlight w:val="none"/>
          <w:u w:val="none"/>
        </w:rPr>
        <w:t>确认)。</w:t>
      </w:r>
      <w:r>
        <w:rPr>
          <w:rFonts w:hint="eastAsia" w:ascii="宋体" w:hAnsi="宋体" w:eastAsia="宋体" w:cs="宋体"/>
          <w:b w:val="0"/>
          <w:bCs/>
          <w:color w:val="auto"/>
          <w:sz w:val="21"/>
          <w:szCs w:val="21"/>
          <w:highlight w:val="none"/>
          <w:u w:val="none"/>
          <w:lang w:val="en-US" w:eastAsia="zh-CN"/>
        </w:rPr>
        <w:t xml:space="preserve"> </w:t>
      </w:r>
    </w:p>
    <w:p w14:paraId="126A0E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须在</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设置固定的维修点，配备不少于2名的专职技术人员（</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驻点人员不少于1人），负责检查设备维修情况并反馈维修成果，及时安排维修工作。</w:t>
      </w:r>
    </w:p>
    <w:p w14:paraId="49CAB7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必须为本项目专门配备至少一辆登高作业车，为保障维保作业和应急情况的及时响应，登高车须为本项目专用，不可与其他单位或项目共用。</w:t>
      </w:r>
    </w:p>
    <w:p w14:paraId="00C0A4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15.登高作业车需长期停放在岱山县，如因特殊原因(如年审等)需驶离本地的，</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须另行提供备用车辆，并至</w:t>
      </w:r>
      <w:r>
        <w:rPr>
          <w:rFonts w:hint="eastAsia" w:ascii="宋体" w:hAnsi="宋体" w:cs="宋体"/>
          <w:sz w:val="21"/>
          <w:szCs w:val="21"/>
          <w:lang w:eastAsia="zh-CN"/>
        </w:rPr>
        <w:t>甲方</w:t>
      </w:r>
      <w:r>
        <w:rPr>
          <w:rFonts w:hint="eastAsia" w:ascii="宋体" w:hAnsi="宋体" w:eastAsia="宋体" w:cs="宋体"/>
          <w:sz w:val="21"/>
          <w:szCs w:val="21"/>
          <w:highlight w:val="none"/>
          <w:lang w:val="en-US" w:eastAsia="zh-CN"/>
        </w:rPr>
        <w:t>处报备，得到许可后方可更换。维修作业时必须使用投标时指定的车辆，不得临时租用或更换车辆。</w:t>
      </w:r>
    </w:p>
    <w:p w14:paraId="0AEF53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须设立维修报修专线电话，并安排人员实行24小时值班，当项目范围内电子警察、卡口及信号灯等设备出现故障时，接到通知后(包括网络通知、短信通知、电话通知及书面通知等)，</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必须在市区1小时、其他地方4小时内派人员赶到现场进行维修。如遇特殊情况需及时上报</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，双方协商另行确定。</w:t>
      </w:r>
    </w:p>
    <w:p w14:paraId="20FA984B">
      <w:pPr>
        <w:numPr>
          <w:ilvl w:val="0"/>
          <w:numId w:val="0"/>
        </w:numPr>
        <w:spacing w:line="360" w:lineRule="auto"/>
        <w:ind w:firstLine="420" w:firstLineChars="200"/>
        <w:rPr>
          <w:rFonts w:hint="default"/>
          <w:lang w:val="en-US" w:eastAsia="zh-CN"/>
        </w:rPr>
      </w:pPr>
      <w:r>
        <w:rPr>
          <w:rFonts w:hint="default" w:ascii="Times New Roman" w:hAnsi="Times New Roman" w:eastAsia="宋体" w:cs="Times New Roman"/>
          <w:kern w:val="2"/>
          <w:sz w:val="21"/>
          <w:lang w:val="en-US" w:eastAsia="zh-CN" w:bidi="ar-SA"/>
        </w:rPr>
        <w:t>17.</w:t>
      </w:r>
      <w:r>
        <w:rPr>
          <w:rFonts w:hint="eastAsia" w:ascii="宋体" w:hAnsi="宋体" w:eastAsia="宋体" w:cs="宋体"/>
          <w:sz w:val="21"/>
          <w:szCs w:val="21"/>
          <w:highlight w:val="none"/>
          <w:lang w:val="en-US" w:eastAsia="zh-CN"/>
        </w:rPr>
        <w:t>合同服务期内，</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在接到路口故障通知后，需在指定时间内派人员到达故障现场，做好故障排查工作(含网络故障的排查)，并做好后续维修或报修工作。</w:t>
      </w:r>
    </w:p>
    <w:p w14:paraId="76C9179D">
      <w:pPr>
        <w:pStyle w:val="41"/>
        <w:spacing w:line="360" w:lineRule="auto"/>
        <w:outlineLvl w:val="1"/>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九、统一运维考核办法</w:t>
      </w:r>
    </w:p>
    <w:p w14:paraId="75CD728A">
      <w:pPr>
        <w:numPr>
          <w:ilvl w:val="0"/>
          <w:numId w:val="0"/>
        </w:numPr>
        <w:spacing w:line="360" w:lineRule="auto"/>
        <w:ind w:firstLine="400" w:firstLineChars="200"/>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kern w:val="2"/>
          <w:sz w:val="20"/>
          <w:szCs w:val="20"/>
          <w:lang w:val="en-US" w:eastAsia="zh-CN" w:bidi="ar-SA"/>
        </w:rPr>
        <w:t>（</w:t>
      </w:r>
      <w:r>
        <w:rPr>
          <w:rFonts w:hint="eastAsia" w:ascii="宋体" w:hAnsi="宋体" w:cs="宋体"/>
          <w:b w:val="0"/>
          <w:bCs/>
          <w:color w:val="auto"/>
          <w:kern w:val="2"/>
          <w:sz w:val="20"/>
          <w:szCs w:val="20"/>
          <w:lang w:val="en-US" w:eastAsia="zh-CN" w:bidi="ar-SA"/>
        </w:rPr>
        <w:t>一</w:t>
      </w:r>
      <w:r>
        <w:rPr>
          <w:rFonts w:hint="eastAsia" w:ascii="宋体" w:hAnsi="宋体" w:eastAsia="宋体" w:cs="宋体"/>
          <w:b w:val="0"/>
          <w:bCs/>
          <w:color w:val="auto"/>
          <w:kern w:val="2"/>
          <w:sz w:val="20"/>
          <w:szCs w:val="20"/>
          <w:lang w:val="en-US" w:eastAsia="zh-CN" w:bidi="ar-SA"/>
        </w:rPr>
        <w:t>）</w:t>
      </w:r>
      <w:r>
        <w:rPr>
          <w:rFonts w:hint="eastAsia" w:ascii="宋体" w:hAnsi="宋体" w:cs="宋体"/>
          <w:b w:val="0"/>
          <w:bCs/>
          <w:color w:val="auto"/>
          <w:sz w:val="21"/>
          <w:szCs w:val="21"/>
          <w:highlight w:val="none"/>
          <w:lang w:val="en-US" w:eastAsia="zh-CN"/>
        </w:rPr>
        <w:t>评价方法</w:t>
      </w:r>
    </w:p>
    <w:tbl>
      <w:tblPr>
        <w:tblStyle w:val="29"/>
        <w:tblW w:w="4993" w:type="pct"/>
        <w:tblInd w:w="0" w:type="dxa"/>
        <w:shd w:val="clear" w:color="auto" w:fill="FFFFFF" w:themeFill="background1"/>
        <w:tblLayout w:type="autofit"/>
        <w:tblCellMar>
          <w:top w:w="0" w:type="dxa"/>
          <w:left w:w="108" w:type="dxa"/>
          <w:bottom w:w="0" w:type="dxa"/>
          <w:right w:w="108" w:type="dxa"/>
        </w:tblCellMar>
      </w:tblPr>
      <w:tblGrid>
        <w:gridCol w:w="1329"/>
        <w:gridCol w:w="1850"/>
        <w:gridCol w:w="6547"/>
      </w:tblGrid>
      <w:tr w14:paraId="717B3826">
        <w:tblPrEx>
          <w:tblCellMar>
            <w:top w:w="0" w:type="dxa"/>
            <w:left w:w="108" w:type="dxa"/>
            <w:bottom w:w="0" w:type="dxa"/>
            <w:right w:w="108" w:type="dxa"/>
          </w:tblCellMar>
        </w:tblPrEx>
        <w:trPr>
          <w:trHeight w:val="1068"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C72703">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评价公式</w:t>
            </w:r>
          </w:p>
        </w:tc>
        <w:tc>
          <w:tcPr>
            <w:tcW w:w="431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127FBA">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最终考核评价得分=县数据服务中心满意度测评平均得分（20分）+各部门委托方考核评价平均得分（80分）。</w:t>
            </w:r>
          </w:p>
        </w:tc>
      </w:tr>
      <w:tr w14:paraId="18725D77">
        <w:tblPrEx>
          <w:shd w:val="clear" w:color="auto" w:fill="FFFFFF" w:themeFill="background1"/>
          <w:tblCellMar>
            <w:top w:w="0" w:type="dxa"/>
            <w:left w:w="108" w:type="dxa"/>
            <w:bottom w:w="0" w:type="dxa"/>
            <w:right w:w="108" w:type="dxa"/>
          </w:tblCellMar>
        </w:tblPrEx>
        <w:trPr>
          <w:trHeight w:val="90"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BB4396">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评价办法</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620177">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BD9671">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县数据服务中心满意度测评（20分）：本年度服务期满前一个月，由县数据服务中心组织相关部门开展满意度</w:t>
            </w:r>
            <w:r>
              <w:rPr>
                <w:rFonts w:hint="eastAsia" w:ascii="宋体" w:hAnsi="宋体" w:cs="宋体"/>
                <w:color w:val="000000"/>
                <w:kern w:val="0"/>
                <w:sz w:val="21"/>
                <w:szCs w:val="21"/>
                <w:lang w:val="en-US" w:eastAsia="zh-CN" w:bidi="ar"/>
              </w:rPr>
              <w:t>调研，由县数据服务中心进行满意度</w:t>
            </w:r>
            <w:r>
              <w:rPr>
                <w:rFonts w:hint="eastAsia" w:ascii="宋体" w:hAnsi="宋体" w:eastAsia="宋体" w:cs="宋体"/>
                <w:color w:val="000000"/>
                <w:kern w:val="0"/>
                <w:sz w:val="21"/>
                <w:szCs w:val="21"/>
                <w:lang w:bidi="ar"/>
              </w:rPr>
              <w:t>测评，根据满意度测评平均得分划分档次，主要包括优秀（90分以上得满分）、良（80-89分得15分）、合格（70-79分得10分）、不合格（70以下不得分）。</w:t>
            </w:r>
          </w:p>
        </w:tc>
      </w:tr>
      <w:tr w14:paraId="4D5D684C">
        <w:tblPrEx>
          <w:shd w:val="clear" w:color="auto" w:fill="FFFFFF" w:themeFill="background1"/>
          <w:tblCellMar>
            <w:top w:w="0" w:type="dxa"/>
            <w:left w:w="108" w:type="dxa"/>
            <w:bottom w:w="0" w:type="dxa"/>
            <w:right w:w="108" w:type="dxa"/>
          </w:tblCellMar>
        </w:tblPrEx>
        <w:trPr>
          <w:trHeight w:val="773"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DC1E12">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BDA41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各委托部门</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68668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各部门委托方考核评价得分（80分）：根据各部门委托方考核情况综合测算平均得分*80%。</w:t>
            </w:r>
          </w:p>
        </w:tc>
      </w:tr>
      <w:tr w14:paraId="320EA71C">
        <w:tblPrEx>
          <w:shd w:val="clear" w:color="auto" w:fill="FFFFFF" w:themeFill="background1"/>
          <w:tblCellMar>
            <w:top w:w="0" w:type="dxa"/>
            <w:left w:w="108" w:type="dxa"/>
            <w:bottom w:w="0" w:type="dxa"/>
            <w:right w:w="108" w:type="dxa"/>
          </w:tblCellMar>
        </w:tblPrEx>
        <w:trPr>
          <w:trHeight w:val="1176"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407D75">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E6385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评价内容</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2C51C7">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因被委托方未及时履行协议相关要求的，当年度相关系统发生重大数据安全和系统网络安全事故，且被国家、省市进行通报并造成严重后果的，根据实际情况扣除统一运维子项目剩余考核资金。</w:t>
            </w:r>
          </w:p>
        </w:tc>
      </w:tr>
      <w:tr w14:paraId="53AC9696">
        <w:tblPrEx>
          <w:shd w:val="clear" w:color="auto" w:fill="FFFFFF" w:themeFill="background1"/>
          <w:tblCellMar>
            <w:top w:w="0" w:type="dxa"/>
            <w:left w:w="108" w:type="dxa"/>
            <w:bottom w:w="0" w:type="dxa"/>
            <w:right w:w="108" w:type="dxa"/>
          </w:tblCellMar>
        </w:tblPrEx>
        <w:trPr>
          <w:trHeight w:val="2006"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292509">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年度结果</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2597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年度结果</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32303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本年度服务期满前一个月，县数据服务中心组织相关部门对</w:t>
            </w:r>
            <w:r>
              <w:rPr>
                <w:rFonts w:hint="eastAsia" w:ascii="宋体" w:hAnsi="宋体" w:cs="宋体"/>
                <w:color w:val="000000"/>
                <w:kern w:val="0"/>
                <w:sz w:val="21"/>
                <w:szCs w:val="21"/>
                <w:lang w:val="en-US" w:eastAsia="zh-CN" w:bidi="ar"/>
              </w:rPr>
              <w:t>乙方</w:t>
            </w:r>
            <w:r>
              <w:rPr>
                <w:rFonts w:hint="eastAsia" w:ascii="宋体" w:hAnsi="宋体" w:eastAsia="宋体" w:cs="宋体"/>
                <w:color w:val="000000"/>
                <w:kern w:val="0"/>
                <w:sz w:val="21"/>
                <w:szCs w:val="21"/>
                <w:lang w:bidi="ar"/>
              </w:rPr>
              <w:t>的服务质量进行考核和评价，并结合其余各部门委托方的考核评价结果确定运维费用下浮比例，具体如下：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1.考核评价满分为 100 分，得分在 100 至 90 分（含 90分）的，可不下浮比例；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2.考核评价得分在 90 至 80 分（含 80 分）的，原则上金额下浮不少于 5%；</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3.考核评价得分在 80 至 70 分（含 70 分）的，原则上金额下浮不少于 10%；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4.考核评价得分在 70 分以下的，原则上金额下浮不少于30%</w:t>
            </w:r>
          </w:p>
        </w:tc>
      </w:tr>
    </w:tbl>
    <w:p w14:paraId="462EFBB2">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w:t>
      </w:r>
      <w:r>
        <w:rPr>
          <w:rFonts w:hint="eastAsia" w:ascii="宋体" w:hAnsi="宋体" w:cs="宋体"/>
          <w:b/>
          <w:color w:val="auto"/>
          <w:kern w:val="2"/>
          <w:sz w:val="20"/>
          <w:szCs w:val="20"/>
          <w:lang w:val="en-US" w:eastAsia="zh-CN" w:bidi="ar-SA"/>
        </w:rPr>
        <w:t>二</w:t>
      </w:r>
      <w:r>
        <w:rPr>
          <w:rFonts w:hint="eastAsia" w:ascii="宋体" w:hAnsi="宋体" w:eastAsia="宋体" w:cs="宋体"/>
          <w:b/>
          <w:color w:val="auto"/>
          <w:kern w:val="2"/>
          <w:sz w:val="20"/>
          <w:szCs w:val="20"/>
          <w:lang w:val="en-US" w:eastAsia="zh-CN" w:bidi="ar-SA"/>
        </w:rPr>
        <w:t>）</w:t>
      </w:r>
      <w:r>
        <w:rPr>
          <w:rFonts w:hint="eastAsia" w:ascii="宋体" w:hAnsi="宋体" w:cs="宋体"/>
          <w:bCs/>
          <w:color w:val="auto"/>
          <w:szCs w:val="21"/>
          <w:highlight w:val="none"/>
        </w:rPr>
        <w:t>各部门委托方考核评价</w:t>
      </w:r>
    </w:p>
    <w:tbl>
      <w:tblPr>
        <w:tblStyle w:val="29"/>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7719"/>
        <w:gridCol w:w="1080"/>
      </w:tblGrid>
      <w:tr w14:paraId="54FD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76" w:type="pct"/>
            <w:shd w:val="clear" w:color="auto" w:fill="auto"/>
            <w:vAlign w:val="center"/>
          </w:tcPr>
          <w:p w14:paraId="0D2D4F0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内容</w:t>
            </w:r>
          </w:p>
        </w:tc>
        <w:tc>
          <w:tcPr>
            <w:tcW w:w="3968" w:type="pct"/>
            <w:shd w:val="clear" w:color="auto" w:fill="auto"/>
            <w:vAlign w:val="center"/>
          </w:tcPr>
          <w:p w14:paraId="0845A48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评价指标及扣分标准</w:t>
            </w:r>
          </w:p>
        </w:tc>
        <w:tc>
          <w:tcPr>
            <w:tcW w:w="555" w:type="pct"/>
            <w:shd w:val="clear" w:color="auto" w:fill="auto"/>
            <w:vAlign w:val="center"/>
          </w:tcPr>
          <w:p w14:paraId="207B7EAA">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分值</w:t>
            </w:r>
          </w:p>
        </w:tc>
      </w:tr>
      <w:tr w14:paraId="68B1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pct"/>
            <w:vMerge w:val="restart"/>
            <w:shd w:val="clear" w:color="auto" w:fill="auto"/>
            <w:vAlign w:val="center"/>
          </w:tcPr>
          <w:p w14:paraId="22AFD882">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基础</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标准</w:t>
            </w:r>
          </w:p>
        </w:tc>
        <w:tc>
          <w:tcPr>
            <w:tcW w:w="3968" w:type="pct"/>
            <w:shd w:val="clear" w:color="auto" w:fill="auto"/>
            <w:vAlign w:val="center"/>
          </w:tcPr>
          <w:p w14:paraId="50A60C18">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1.现场或远程技术支持人员配置数量或质量不能满足</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具体需求的，每出现一次，扣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vMerge w:val="restart"/>
            <w:shd w:val="clear" w:color="auto" w:fill="auto"/>
            <w:vAlign w:val="center"/>
          </w:tcPr>
          <w:p w14:paraId="346AE6DC">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576E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476" w:type="pct"/>
            <w:vMerge w:val="continue"/>
            <w:shd w:val="clear" w:color="auto" w:fill="auto"/>
            <w:vAlign w:val="center"/>
          </w:tcPr>
          <w:p w14:paraId="49AED769">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48D8461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2.对设备或系统本身原因导致的运行隐患或操作维护不便等问题，</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未免费或未主动书面提示</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，或导致故障和业务影响的，每出现一次扣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B42D256">
            <w:pPr>
              <w:widowControl/>
              <w:spacing w:line="240" w:lineRule="auto"/>
              <w:ind w:firstLine="0" w:firstLineChars="0"/>
              <w:jc w:val="center"/>
              <w:rPr>
                <w:rFonts w:hint="eastAsia" w:ascii="宋体" w:hAnsi="宋体" w:eastAsia="宋体" w:cs="宋体"/>
                <w:sz w:val="21"/>
                <w:szCs w:val="21"/>
              </w:rPr>
            </w:pPr>
          </w:p>
        </w:tc>
      </w:tr>
      <w:tr w14:paraId="7E62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476" w:type="pct"/>
            <w:vMerge w:val="continue"/>
            <w:shd w:val="clear" w:color="auto" w:fill="auto"/>
            <w:vAlign w:val="center"/>
          </w:tcPr>
          <w:p w14:paraId="37F601E3">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25F7DD26">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3.同一故障问题因</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未及时维护跟进重复出现导致系统出现问题，2次以上扣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p>
        </w:tc>
        <w:tc>
          <w:tcPr>
            <w:tcW w:w="555" w:type="pct"/>
            <w:vMerge w:val="continue"/>
            <w:shd w:val="clear" w:color="auto" w:fill="auto"/>
            <w:vAlign w:val="center"/>
          </w:tcPr>
          <w:p w14:paraId="699A58A8">
            <w:pPr>
              <w:widowControl/>
              <w:spacing w:line="240" w:lineRule="auto"/>
              <w:ind w:firstLine="0" w:firstLineChars="0"/>
              <w:jc w:val="center"/>
              <w:rPr>
                <w:rFonts w:hint="eastAsia" w:ascii="宋体" w:hAnsi="宋体" w:eastAsia="宋体" w:cs="宋体"/>
                <w:sz w:val="21"/>
                <w:szCs w:val="21"/>
              </w:rPr>
            </w:pPr>
          </w:p>
        </w:tc>
      </w:tr>
      <w:tr w14:paraId="46B2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76" w:type="pct"/>
            <w:vMerge w:val="restart"/>
            <w:shd w:val="clear" w:color="auto" w:fill="auto"/>
            <w:vAlign w:val="center"/>
          </w:tcPr>
          <w:p w14:paraId="53B0210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硬件</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维修</w:t>
            </w:r>
          </w:p>
        </w:tc>
        <w:tc>
          <w:tcPr>
            <w:tcW w:w="3968" w:type="pct"/>
            <w:shd w:val="clear" w:color="auto" w:fill="auto"/>
            <w:vAlign w:val="center"/>
          </w:tcPr>
          <w:p w14:paraId="28D5A6B0">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 xml:space="preserve">1.硬件约定的返修时限超期5日（含5日）以内扣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分，超期 6 日至 10 日（含10日）扣</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分，超期 10  日以上扣 </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不包含物流运输时间</w:t>
            </w:r>
            <w:r>
              <w:rPr>
                <w:rFonts w:hint="eastAsia" w:ascii="宋体" w:hAnsi="宋体" w:cs="宋体"/>
                <w:kern w:val="0"/>
                <w:sz w:val="21"/>
                <w:szCs w:val="21"/>
                <w:lang w:eastAsia="zh-CN" w:bidi="ar"/>
              </w:rPr>
              <w:t>）</w:t>
            </w:r>
          </w:p>
        </w:tc>
        <w:tc>
          <w:tcPr>
            <w:tcW w:w="555" w:type="pct"/>
            <w:vMerge w:val="restart"/>
            <w:shd w:val="clear" w:color="auto" w:fill="auto"/>
            <w:vAlign w:val="center"/>
          </w:tcPr>
          <w:p w14:paraId="683985C8">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36F5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476" w:type="pct"/>
            <w:vMerge w:val="continue"/>
            <w:shd w:val="clear" w:color="auto" w:fill="auto"/>
            <w:vAlign w:val="center"/>
          </w:tcPr>
          <w:p w14:paraId="75AA86D2">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76E43F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2.对于无法维修的故障硬件，</w:t>
            </w:r>
            <w:r>
              <w:rPr>
                <w:rFonts w:hint="eastAsia" w:ascii="宋体" w:hAnsi="宋体" w:cs="宋体"/>
                <w:color w:val="000000"/>
                <w:kern w:val="0"/>
                <w:sz w:val="21"/>
                <w:szCs w:val="21"/>
                <w:lang w:val="en-US" w:eastAsia="zh-CN" w:bidi="ar"/>
              </w:rPr>
              <w:t>乙方</w:t>
            </w:r>
            <w:r>
              <w:rPr>
                <w:rFonts w:hint="eastAsia" w:ascii="宋体" w:hAnsi="宋体" w:eastAsia="宋体" w:cs="宋体"/>
                <w:kern w:val="0"/>
                <w:sz w:val="21"/>
                <w:szCs w:val="21"/>
                <w:lang w:bidi="ar"/>
              </w:rPr>
              <w:t>未提供备用硬件进行替换，每出现一次扣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176D2FAE">
            <w:pPr>
              <w:widowControl/>
              <w:spacing w:line="240" w:lineRule="auto"/>
              <w:ind w:firstLine="0" w:firstLineChars="0"/>
              <w:jc w:val="center"/>
              <w:rPr>
                <w:rFonts w:hint="eastAsia" w:ascii="宋体" w:hAnsi="宋体" w:eastAsia="宋体" w:cs="宋体"/>
                <w:sz w:val="21"/>
                <w:szCs w:val="21"/>
              </w:rPr>
            </w:pPr>
          </w:p>
        </w:tc>
      </w:tr>
      <w:tr w14:paraId="0C7D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476" w:type="pct"/>
            <w:vMerge w:val="continue"/>
            <w:shd w:val="clear" w:color="auto" w:fill="auto"/>
            <w:vAlign w:val="center"/>
          </w:tcPr>
          <w:p w14:paraId="2B4D7587">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4D4CE9F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w:t>
            </w:r>
            <w:r>
              <w:rPr>
                <w:rFonts w:hint="eastAsia" w:ascii="宋体" w:hAnsi="宋体" w:cs="宋体"/>
                <w:color w:val="000000"/>
                <w:kern w:val="0"/>
                <w:sz w:val="21"/>
                <w:szCs w:val="21"/>
                <w:lang w:val="en-US" w:eastAsia="zh-CN" w:bidi="ar"/>
              </w:rPr>
              <w:t>乙方</w:t>
            </w:r>
            <w:r>
              <w:rPr>
                <w:rFonts w:hint="eastAsia" w:ascii="宋体" w:hAnsi="宋体" w:eastAsia="宋体" w:cs="宋体"/>
                <w:kern w:val="0"/>
                <w:sz w:val="21"/>
                <w:szCs w:val="21"/>
                <w:lang w:bidi="ar"/>
              </w:rPr>
              <w:t>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反馈维修记录表或未填写维护记录表内容不全的，每出现一次扣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4191E3AA">
            <w:pPr>
              <w:widowControl/>
              <w:spacing w:line="240" w:lineRule="auto"/>
              <w:ind w:firstLine="0" w:firstLineChars="0"/>
              <w:jc w:val="center"/>
              <w:rPr>
                <w:rFonts w:hint="eastAsia" w:ascii="宋体" w:hAnsi="宋体" w:eastAsia="宋体" w:cs="宋体"/>
                <w:sz w:val="21"/>
                <w:szCs w:val="21"/>
              </w:rPr>
            </w:pPr>
          </w:p>
        </w:tc>
      </w:tr>
      <w:tr w14:paraId="03A7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476" w:type="pct"/>
            <w:vMerge w:val="continue"/>
            <w:shd w:val="clear" w:color="auto" w:fill="auto"/>
            <w:vAlign w:val="center"/>
          </w:tcPr>
          <w:p w14:paraId="25CAF6C0">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6FBFC516">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4.对于基础维保服务范围内厂家已经停止生产的设备，</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不能提供相关备件的维修服务，未明确告知</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，或未免费提供相应的解决方案，每出现一次扣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65DF8A50">
            <w:pPr>
              <w:widowControl/>
              <w:spacing w:line="240" w:lineRule="auto"/>
              <w:ind w:firstLine="0" w:firstLineChars="0"/>
              <w:jc w:val="center"/>
              <w:rPr>
                <w:rFonts w:hint="eastAsia" w:ascii="宋体" w:hAnsi="宋体" w:eastAsia="宋体" w:cs="宋体"/>
                <w:sz w:val="21"/>
                <w:szCs w:val="21"/>
              </w:rPr>
            </w:pPr>
          </w:p>
        </w:tc>
      </w:tr>
      <w:tr w14:paraId="14E7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76" w:type="pct"/>
            <w:vMerge w:val="restart"/>
            <w:shd w:val="clear" w:color="auto" w:fill="auto"/>
            <w:vAlign w:val="center"/>
          </w:tcPr>
          <w:p w14:paraId="36D9DB57">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紧急故</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障处理</w:t>
            </w:r>
          </w:p>
        </w:tc>
        <w:tc>
          <w:tcPr>
            <w:tcW w:w="3968" w:type="pct"/>
            <w:shd w:val="clear" w:color="auto" w:fill="auto"/>
            <w:vAlign w:val="bottom"/>
          </w:tcPr>
          <w:p w14:paraId="1E6E2FBA">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eastAsia="宋体" w:cs="宋体"/>
                <w:kern w:val="0"/>
                <w:sz w:val="21"/>
                <w:szCs w:val="21"/>
                <w:lang w:bidi="ar"/>
              </w:rPr>
              <w:t>1.每出现一次不提供紧急故障处理服务，响应时限不满足的扣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分；业务恢复时限、解决时限或阶段性回复时限每超期50%扣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vMerge w:val="restart"/>
            <w:shd w:val="clear" w:color="auto" w:fill="auto"/>
            <w:vAlign w:val="center"/>
          </w:tcPr>
          <w:p w14:paraId="132619B4">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40</w:t>
            </w:r>
          </w:p>
        </w:tc>
      </w:tr>
      <w:tr w14:paraId="56FD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76" w:type="pct"/>
            <w:vMerge w:val="continue"/>
            <w:shd w:val="clear" w:color="auto" w:fill="auto"/>
            <w:vAlign w:val="center"/>
          </w:tcPr>
          <w:p w14:paraId="6A9FA07C">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315982D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技术人员未向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提交技术服务报告的，或提交技术服务报告内容不全的，每出现一次扣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E027EC4">
            <w:pPr>
              <w:widowControl/>
              <w:spacing w:line="240" w:lineRule="auto"/>
              <w:ind w:firstLine="0" w:firstLineChars="0"/>
              <w:jc w:val="center"/>
              <w:rPr>
                <w:rFonts w:hint="eastAsia" w:ascii="宋体" w:hAnsi="宋体" w:eastAsia="宋体" w:cs="宋体"/>
                <w:sz w:val="21"/>
                <w:szCs w:val="21"/>
              </w:rPr>
            </w:pPr>
          </w:p>
        </w:tc>
      </w:tr>
      <w:tr w14:paraId="0B76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476" w:type="pct"/>
            <w:vMerge w:val="continue"/>
            <w:shd w:val="clear" w:color="auto" w:fill="auto"/>
            <w:vAlign w:val="center"/>
          </w:tcPr>
          <w:p w14:paraId="21958341">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738C67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 系统配置调整（涉及设备搬迁、割接调整、大规模数据更新）、硬件更换、系统功能调试或多方配合远程服务，</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未与</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共同准备系统调整方案并进行技术论证，或未安排远程调整实施，或未按约定期限完成调整实施的，每出现一次扣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3DA8922E">
            <w:pPr>
              <w:widowControl/>
              <w:spacing w:line="240" w:lineRule="auto"/>
              <w:ind w:firstLine="0" w:firstLineChars="0"/>
              <w:jc w:val="center"/>
              <w:rPr>
                <w:rFonts w:hint="eastAsia" w:ascii="宋体" w:hAnsi="宋体" w:eastAsia="宋体" w:cs="宋体"/>
                <w:sz w:val="21"/>
                <w:szCs w:val="21"/>
              </w:rPr>
            </w:pPr>
          </w:p>
        </w:tc>
      </w:tr>
      <w:tr w14:paraId="1746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76" w:type="pct"/>
            <w:vMerge w:val="continue"/>
            <w:shd w:val="clear" w:color="auto" w:fill="auto"/>
            <w:vAlign w:val="center"/>
          </w:tcPr>
          <w:p w14:paraId="22246306">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5E55BC4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4.进行系统重装或系统启动等较大操作未经</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维护主管确认的一次扣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169C0D16">
            <w:pPr>
              <w:widowControl/>
              <w:spacing w:line="240" w:lineRule="auto"/>
              <w:ind w:firstLine="0" w:firstLineChars="0"/>
              <w:jc w:val="center"/>
              <w:rPr>
                <w:rFonts w:hint="eastAsia" w:ascii="宋体" w:hAnsi="宋体" w:eastAsia="宋体" w:cs="宋体"/>
                <w:sz w:val="21"/>
                <w:szCs w:val="21"/>
              </w:rPr>
            </w:pPr>
          </w:p>
        </w:tc>
      </w:tr>
      <w:tr w14:paraId="5E3F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pct"/>
            <w:vMerge w:val="continue"/>
            <w:shd w:val="clear" w:color="auto" w:fill="auto"/>
            <w:vAlign w:val="center"/>
          </w:tcPr>
          <w:p w14:paraId="6DC833E2">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19C8347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5. 紧急故障处理完毕后，</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 xml:space="preserve">未组织查找重大故障或严重故障原因和今后的预防方法的每出现一次扣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故障局点的运维管理部门进行当面报告，或故障报告不满足交付要求的，一次扣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6938A6C0">
            <w:pPr>
              <w:widowControl/>
              <w:spacing w:line="240" w:lineRule="auto"/>
              <w:ind w:firstLine="0" w:firstLineChars="0"/>
              <w:jc w:val="center"/>
              <w:rPr>
                <w:rFonts w:hint="eastAsia" w:ascii="宋体" w:hAnsi="宋体" w:eastAsia="宋体" w:cs="宋体"/>
                <w:sz w:val="21"/>
                <w:szCs w:val="21"/>
              </w:rPr>
            </w:pPr>
          </w:p>
        </w:tc>
      </w:tr>
      <w:tr w14:paraId="6BC3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6" w:type="pct"/>
            <w:vMerge w:val="continue"/>
            <w:shd w:val="clear" w:color="auto" w:fill="auto"/>
            <w:vAlign w:val="center"/>
          </w:tcPr>
          <w:p w14:paraId="073F8600">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6F476E8">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6.设备故障处理完毕以后，未按</w:t>
            </w:r>
            <w:r>
              <w:rPr>
                <w:rFonts w:hint="eastAsia" w:ascii="宋体" w:hAnsi="宋体" w:cs="宋体"/>
                <w:kern w:val="0"/>
                <w:szCs w:val="21"/>
                <w:lang w:bidi="ar"/>
              </w:rPr>
              <w:t>甲方</w:t>
            </w:r>
            <w:r>
              <w:rPr>
                <w:rFonts w:hint="eastAsia" w:ascii="宋体" w:hAnsi="宋体" w:eastAsia="宋体" w:cs="宋体"/>
                <w:kern w:val="0"/>
                <w:sz w:val="21"/>
                <w:szCs w:val="21"/>
                <w:lang w:bidi="ar"/>
              </w:rPr>
              <w:t>要求安排维保工程师现场观察 1－2 天或未经</w:t>
            </w:r>
            <w:r>
              <w:rPr>
                <w:rFonts w:hint="eastAsia" w:ascii="宋体" w:hAnsi="宋体" w:cs="宋体"/>
                <w:kern w:val="0"/>
                <w:szCs w:val="21"/>
                <w:lang w:bidi="ar"/>
              </w:rPr>
              <w:t>甲方</w:t>
            </w:r>
            <w:r>
              <w:rPr>
                <w:rFonts w:hint="eastAsia" w:ascii="宋体" w:hAnsi="宋体" w:eastAsia="宋体" w:cs="宋体"/>
                <w:kern w:val="0"/>
                <w:sz w:val="21"/>
                <w:szCs w:val="21"/>
                <w:lang w:bidi="ar"/>
              </w:rPr>
              <w:t>同意，</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 xml:space="preserve">维护工程师离开现场的一次扣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B98198F">
            <w:pPr>
              <w:widowControl/>
              <w:spacing w:line="240" w:lineRule="auto"/>
              <w:ind w:firstLine="0" w:firstLineChars="0"/>
              <w:jc w:val="center"/>
              <w:rPr>
                <w:rFonts w:hint="eastAsia" w:ascii="宋体" w:hAnsi="宋体" w:eastAsia="宋体" w:cs="宋体"/>
                <w:sz w:val="21"/>
                <w:szCs w:val="21"/>
              </w:rPr>
            </w:pPr>
          </w:p>
        </w:tc>
      </w:tr>
      <w:tr w14:paraId="6CFE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76" w:type="pct"/>
            <w:vMerge w:val="continue"/>
            <w:shd w:val="clear" w:color="auto" w:fill="auto"/>
            <w:vAlign w:val="center"/>
          </w:tcPr>
          <w:p w14:paraId="0960EBEF">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5AE81DB1">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 xml:space="preserve">7.因设备性能缺陷造成设备故障业务中断，根据故障等级和影响范围扣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276E9DDE">
            <w:pPr>
              <w:widowControl/>
              <w:spacing w:line="240" w:lineRule="auto"/>
              <w:ind w:firstLine="0" w:firstLineChars="0"/>
              <w:jc w:val="center"/>
              <w:rPr>
                <w:rFonts w:hint="eastAsia" w:ascii="宋体" w:hAnsi="宋体" w:eastAsia="宋体" w:cs="宋体"/>
                <w:sz w:val="21"/>
                <w:szCs w:val="21"/>
              </w:rPr>
            </w:pPr>
          </w:p>
        </w:tc>
      </w:tr>
      <w:tr w14:paraId="5B04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476" w:type="pct"/>
            <w:vMerge w:val="restart"/>
            <w:shd w:val="clear" w:color="auto" w:fill="auto"/>
            <w:vAlign w:val="center"/>
          </w:tcPr>
          <w:p w14:paraId="2C33FC51">
            <w:pPr>
              <w:widowControl/>
              <w:spacing w:line="240" w:lineRule="auto"/>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软件日</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常</w:t>
            </w:r>
            <w:r>
              <w:rPr>
                <w:rFonts w:hint="eastAsia" w:ascii="宋体" w:hAnsi="宋体" w:cs="宋体"/>
                <w:b/>
                <w:bCs/>
                <w:kern w:val="0"/>
                <w:sz w:val="21"/>
                <w:szCs w:val="21"/>
                <w:lang w:val="en-US" w:eastAsia="zh-CN" w:bidi="ar"/>
              </w:rPr>
              <w:t>维护</w:t>
            </w:r>
            <w:r>
              <w:rPr>
                <w:rFonts w:hint="eastAsia" w:ascii="宋体" w:hAnsi="宋体" w:eastAsia="宋体" w:cs="宋体"/>
                <w:b/>
                <w:bCs/>
                <w:kern w:val="0"/>
                <w:sz w:val="21"/>
                <w:szCs w:val="21"/>
                <w:lang w:bidi="ar"/>
              </w:rPr>
              <w:t>服务</w:t>
            </w:r>
          </w:p>
        </w:tc>
        <w:tc>
          <w:tcPr>
            <w:tcW w:w="3968" w:type="pct"/>
            <w:shd w:val="clear" w:color="auto" w:fill="auto"/>
            <w:vAlign w:val="center"/>
          </w:tcPr>
          <w:p w14:paraId="0B932524">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Cs w:val="21"/>
                <w:lang w:bidi="ar"/>
              </w:rPr>
              <w:t>1.甲方提出申请后，乙方未按时响应或处置超时的每出现一次扣1 分。</w:t>
            </w:r>
          </w:p>
        </w:tc>
        <w:tc>
          <w:tcPr>
            <w:tcW w:w="555" w:type="pct"/>
            <w:vMerge w:val="restart"/>
            <w:shd w:val="clear" w:color="auto" w:fill="auto"/>
            <w:vAlign w:val="center"/>
          </w:tcPr>
          <w:p w14:paraId="45BC49B1">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0EFC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76" w:type="pct"/>
            <w:vMerge w:val="continue"/>
            <w:shd w:val="clear" w:color="auto" w:fill="auto"/>
            <w:vAlign w:val="center"/>
          </w:tcPr>
          <w:p w14:paraId="747F2F10">
            <w:pPr>
              <w:widowControl/>
              <w:spacing w:line="240" w:lineRule="auto"/>
              <w:ind w:firstLine="0" w:firstLineChars="0"/>
              <w:jc w:val="center"/>
              <w:rPr>
                <w:rFonts w:hint="eastAsia" w:ascii="宋体" w:hAnsi="宋体" w:eastAsia="宋体" w:cs="宋体"/>
                <w:b/>
                <w:bCs/>
                <w:sz w:val="21"/>
                <w:szCs w:val="21"/>
              </w:rPr>
            </w:pPr>
          </w:p>
        </w:tc>
        <w:tc>
          <w:tcPr>
            <w:tcW w:w="3968" w:type="pct"/>
            <w:shd w:val="clear" w:color="auto" w:fill="auto"/>
            <w:vAlign w:val="bottom"/>
          </w:tcPr>
          <w:p w14:paraId="76FA6885">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cs="宋体"/>
                <w:kern w:val="0"/>
                <w:szCs w:val="21"/>
                <w:lang w:bidi="ar"/>
              </w:rPr>
              <w:t>2.进行系统重装或系统启动等较大操作未经甲方维护主管确认的一次扣 2 分。</w:t>
            </w:r>
          </w:p>
        </w:tc>
        <w:tc>
          <w:tcPr>
            <w:tcW w:w="555" w:type="pct"/>
            <w:vMerge w:val="continue"/>
            <w:shd w:val="clear" w:color="auto" w:fill="auto"/>
            <w:vAlign w:val="center"/>
          </w:tcPr>
          <w:p w14:paraId="5EAC4075">
            <w:pPr>
              <w:widowControl/>
              <w:spacing w:line="240" w:lineRule="auto"/>
              <w:ind w:firstLine="0" w:firstLineChars="0"/>
              <w:jc w:val="center"/>
              <w:rPr>
                <w:rFonts w:hint="eastAsia" w:ascii="宋体" w:hAnsi="宋体" w:eastAsia="宋体" w:cs="宋体"/>
                <w:sz w:val="21"/>
                <w:szCs w:val="21"/>
              </w:rPr>
            </w:pPr>
          </w:p>
        </w:tc>
      </w:tr>
      <w:tr w14:paraId="4A65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 w:type="pct"/>
            <w:vMerge w:val="continue"/>
            <w:shd w:val="clear" w:color="auto" w:fill="auto"/>
            <w:vAlign w:val="center"/>
          </w:tcPr>
          <w:p w14:paraId="3EE6A025">
            <w:pPr>
              <w:widowControl/>
              <w:spacing w:line="240" w:lineRule="auto"/>
              <w:ind w:firstLine="0" w:firstLineChars="0"/>
              <w:jc w:val="center"/>
              <w:rPr>
                <w:rFonts w:hint="eastAsia" w:ascii="宋体" w:hAnsi="宋体" w:eastAsia="宋体" w:cs="宋体"/>
                <w:b/>
                <w:bCs/>
                <w:sz w:val="21"/>
                <w:szCs w:val="21"/>
              </w:rPr>
            </w:pPr>
          </w:p>
        </w:tc>
        <w:tc>
          <w:tcPr>
            <w:tcW w:w="3968" w:type="pct"/>
            <w:shd w:val="clear" w:color="auto" w:fill="auto"/>
            <w:vAlign w:val="center"/>
          </w:tcPr>
          <w:p w14:paraId="3526DAA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Cs w:val="21"/>
                <w:lang w:bidi="ar"/>
              </w:rPr>
              <w:t>3.日常维护操作完成后，乙方工程师未在现场观察运行 1 至 2 天，或技术人员未与甲方进行现场技术交流，或乙方未提交软件日常维护报告的，一次扣 1 分。</w:t>
            </w:r>
          </w:p>
        </w:tc>
        <w:tc>
          <w:tcPr>
            <w:tcW w:w="555" w:type="pct"/>
            <w:vMerge w:val="continue"/>
            <w:shd w:val="clear" w:color="auto" w:fill="auto"/>
            <w:vAlign w:val="center"/>
          </w:tcPr>
          <w:p w14:paraId="1C9F49E3">
            <w:pPr>
              <w:widowControl/>
              <w:spacing w:line="240" w:lineRule="auto"/>
              <w:ind w:firstLine="0" w:firstLineChars="0"/>
              <w:jc w:val="center"/>
              <w:rPr>
                <w:rFonts w:hint="eastAsia" w:ascii="宋体" w:hAnsi="宋体" w:eastAsia="宋体" w:cs="宋体"/>
                <w:sz w:val="21"/>
                <w:szCs w:val="21"/>
              </w:rPr>
            </w:pPr>
          </w:p>
        </w:tc>
      </w:tr>
      <w:tr w14:paraId="38BF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476" w:type="pct"/>
            <w:shd w:val="clear" w:color="auto" w:fill="auto"/>
            <w:vAlign w:val="center"/>
          </w:tcPr>
          <w:p w14:paraId="4673659F">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备注</w:t>
            </w:r>
          </w:p>
        </w:tc>
        <w:tc>
          <w:tcPr>
            <w:tcW w:w="4523" w:type="pct"/>
            <w:gridSpan w:val="2"/>
            <w:shd w:val="clear" w:color="auto" w:fill="auto"/>
            <w:vAlign w:val="center"/>
          </w:tcPr>
          <w:p w14:paraId="33A83464">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w:t>
            </w:r>
            <w:r>
              <w:rPr>
                <w:rFonts w:hint="eastAsia" w:ascii="宋体" w:hAnsi="宋体" w:cs="宋体"/>
                <w:kern w:val="0"/>
                <w:sz w:val="21"/>
                <w:szCs w:val="21"/>
                <w:lang w:val="en-US" w:eastAsia="zh-CN" w:bidi="ar"/>
              </w:rPr>
              <w:t>不涉及评分项不扣分。</w:t>
            </w:r>
          </w:p>
        </w:tc>
      </w:tr>
    </w:tbl>
    <w:p w14:paraId="516058FE">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w:t>
      </w:r>
      <w:r>
        <w:rPr>
          <w:rFonts w:hint="eastAsia" w:ascii="宋体" w:hAnsi="宋体" w:cs="宋体"/>
          <w:b/>
          <w:color w:val="auto"/>
          <w:kern w:val="2"/>
          <w:sz w:val="20"/>
          <w:szCs w:val="20"/>
          <w:lang w:val="en-US" w:eastAsia="zh-CN" w:bidi="ar-SA"/>
        </w:rPr>
        <w:t>三</w:t>
      </w:r>
      <w:r>
        <w:rPr>
          <w:rFonts w:hint="eastAsia" w:ascii="宋体" w:hAnsi="宋体" w:eastAsia="宋体" w:cs="宋体"/>
          <w:b/>
          <w:color w:val="auto"/>
          <w:kern w:val="2"/>
          <w:sz w:val="20"/>
          <w:szCs w:val="20"/>
          <w:lang w:val="en-US" w:eastAsia="zh-CN" w:bidi="ar-SA"/>
        </w:rPr>
        <w:t>）</w:t>
      </w:r>
      <w:r>
        <w:rPr>
          <w:rFonts w:hint="eastAsia" w:ascii="宋体" w:hAnsi="宋体" w:cs="宋体"/>
          <w:b w:val="0"/>
          <w:bCs/>
          <w:color w:val="auto"/>
          <w:sz w:val="21"/>
          <w:szCs w:val="21"/>
          <w:highlight w:val="none"/>
          <w:lang w:val="en-US" w:eastAsia="zh-CN"/>
        </w:rPr>
        <w:t>满意度测评表</w:t>
      </w:r>
    </w:p>
    <w:tbl>
      <w:tblPr>
        <w:tblStyle w:val="29"/>
        <w:tblW w:w="5000" w:type="pct"/>
        <w:tblInd w:w="0" w:type="dxa"/>
        <w:tblLayout w:type="autofit"/>
        <w:tblCellMar>
          <w:top w:w="0" w:type="dxa"/>
          <w:left w:w="108" w:type="dxa"/>
          <w:bottom w:w="0" w:type="dxa"/>
          <w:right w:w="108" w:type="dxa"/>
        </w:tblCellMar>
      </w:tblPr>
      <w:tblGrid>
        <w:gridCol w:w="1171"/>
        <w:gridCol w:w="4880"/>
        <w:gridCol w:w="1903"/>
        <w:gridCol w:w="1786"/>
      </w:tblGrid>
      <w:tr w14:paraId="5930AF4B">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05017714">
            <w:pPr>
              <w:widowControl/>
              <w:spacing w:line="240" w:lineRule="auto"/>
              <w:ind w:firstLine="0" w:firstLineChars="0"/>
              <w:jc w:val="center"/>
              <w:textAlignment w:val="bottom"/>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电子政务统一运维服务项目满意度测评表</w:t>
            </w:r>
          </w:p>
        </w:tc>
      </w:tr>
      <w:tr w14:paraId="21E4471F">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tcPr>
          <w:p w14:paraId="381C00FF">
            <w:pPr>
              <w:widowControl/>
              <w:spacing w:line="240" w:lineRule="auto"/>
              <w:ind w:firstLine="0" w:firstLineChars="0"/>
              <w:textAlignment w:val="top"/>
              <w:rPr>
                <w:rFonts w:hint="eastAsia" w:ascii="宋体" w:hAnsi="宋体" w:eastAsia="宋体" w:cs="宋体"/>
                <w:color w:val="000000"/>
                <w:sz w:val="21"/>
                <w:szCs w:val="21"/>
              </w:rPr>
            </w:pPr>
            <w:r>
              <w:rPr>
                <w:rStyle w:val="68"/>
                <w:rFonts w:hint="eastAsia" w:ascii="宋体" w:hAnsi="宋体" w:eastAsia="宋体" w:cs="宋体"/>
                <w:sz w:val="21"/>
                <w:szCs w:val="21"/>
                <w:lang w:bidi="ar"/>
              </w:rPr>
              <w:t>填表时间：             单位名称：</w:t>
            </w:r>
            <w:r>
              <w:rPr>
                <w:rStyle w:val="68"/>
                <w:rFonts w:hint="eastAsia" w:ascii="宋体" w:hAnsi="宋体" w:eastAsia="宋体" w:cs="宋体"/>
                <w:sz w:val="21"/>
                <w:szCs w:val="21"/>
                <w:u w:val="single"/>
                <w:lang w:bidi="ar"/>
              </w:rPr>
              <w:t xml:space="preserve">                   </w:t>
            </w:r>
            <w:r>
              <w:rPr>
                <w:rStyle w:val="68"/>
                <w:rFonts w:hint="eastAsia" w:ascii="宋体" w:hAnsi="宋体" w:eastAsia="宋体" w:cs="宋体"/>
                <w:sz w:val="21"/>
                <w:szCs w:val="21"/>
                <w:lang w:bidi="ar"/>
              </w:rPr>
              <w:t xml:space="preserve"> </w:t>
            </w:r>
          </w:p>
        </w:tc>
      </w:tr>
      <w:tr w14:paraId="73F05C55">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2163F">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序号</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63CD9">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测评内容</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097E0">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测评情况</w:t>
            </w:r>
          </w:p>
        </w:tc>
      </w:tr>
      <w:tr w14:paraId="4A692AE5">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446C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9C4D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对系统稳定性是否满意？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BB2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8554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59FE45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5159">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BFD3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对运维团队故障响应速度是否满意？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73A7">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4673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606BB88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D57E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7149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对运维人员到达现场的及时性是否满意？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C7EF7">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44B3">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ABE7E4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7E696">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89D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对运维服务请求电话应答的及时性是否满意？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CDA3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FFE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68B2B391">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151C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D4F5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对运维服务人员的业务专业知识和能力是否满意？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68BB5">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D84D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5D366F41">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66EE3">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E3804FD">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对提出的需求是否存在一直未答复的现象？</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23C0C">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285FAF1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577D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0E2CC05">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服务的重复性问题发生频率是否很高？</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B1866">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141943B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1B4D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2D39C">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对运维服务人员服务态度是否满意？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72FA9">
            <w:pPr>
              <w:widowControl/>
              <w:spacing w:line="240" w:lineRule="auto"/>
              <w:ind w:firstLine="0" w:firstLineChars="0"/>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E46F">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4CD8778D">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78E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068A5">
            <w:pPr>
              <w:widowControl/>
              <w:spacing w:line="240" w:lineRule="auto"/>
              <w:ind w:firstLine="0" w:firstLineChars="0"/>
              <w:jc w:val="left"/>
              <w:textAlignment w:val="center"/>
              <w:rPr>
                <w:rFonts w:hint="eastAsia" w:ascii="宋体" w:hAnsi="宋体" w:eastAsia="宋体" w:cs="宋体"/>
                <w:color w:val="000000"/>
                <w:sz w:val="21"/>
                <w:szCs w:val="21"/>
              </w:rPr>
            </w:pPr>
            <w:r>
              <w:rPr>
                <w:rStyle w:val="97"/>
                <w:rFonts w:ascii="宋体" w:hAnsi="宋体" w:eastAsia="宋体" w:cs="宋体"/>
                <w:color w:val="auto"/>
                <w:sz w:val="21"/>
                <w:szCs w:val="21"/>
                <w:lang w:bidi="ar"/>
              </w:rPr>
              <w:t>运维中经常遇到什么类型的故障？针对重复</w:t>
            </w:r>
            <w:r>
              <w:rPr>
                <w:rStyle w:val="118"/>
                <w:rFonts w:hint="eastAsia" w:ascii="宋体" w:hAnsi="宋体" w:eastAsia="宋体" w:cs="宋体"/>
                <w:color w:val="auto"/>
                <w:sz w:val="21"/>
                <w:szCs w:val="21"/>
                <w:lang w:bidi="ar"/>
              </w:rPr>
              <w:br w:type="textWrapping"/>
            </w:r>
            <w:r>
              <w:rPr>
                <w:rStyle w:val="97"/>
                <w:rFonts w:ascii="宋体" w:hAnsi="宋体" w:eastAsia="宋体" w:cs="宋体"/>
                <w:color w:val="auto"/>
                <w:sz w:val="21"/>
                <w:szCs w:val="21"/>
                <w:lang w:bidi="ar"/>
              </w:rPr>
              <w:t>出现的故障是否会给出认可的解释和建议？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BC2FD">
            <w:pPr>
              <w:widowControl/>
              <w:spacing w:line="240" w:lineRule="auto"/>
              <w:ind w:firstLine="0" w:firstLineChars="0"/>
              <w:jc w:val="center"/>
              <w:textAlignment w:val="center"/>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6DA6FFD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059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22F9669">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在统一运维服务方面有什么意见建议？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23ADA">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2625B45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65376">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6FABD08">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对目前运维团队的总体满意度评价</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EAB46">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请填写满意度测评分数</w:t>
            </w:r>
          </w:p>
        </w:tc>
      </w:tr>
      <w:tr w14:paraId="7CACBF6A">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DA85D7">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备注：总体满意度评价主要包括优秀（90分以上）、良（80-89分）、合格（70-79分）、不合格（70以下），每出现1个“不满意”或“是”的扣5分；每出现1个“不太满意”或“偶尔”的扣3分；</w:t>
            </w:r>
          </w:p>
        </w:tc>
      </w:tr>
    </w:tbl>
    <w:p w14:paraId="71A3B944">
      <w:pPr>
        <w:spacing w:line="360" w:lineRule="auto"/>
        <w:outlineLvl w:val="1"/>
        <w:rPr>
          <w:rFonts w:ascii="宋体" w:hAnsi="宋体" w:cs="宋体"/>
          <w:b/>
          <w:szCs w:val="21"/>
        </w:rPr>
      </w:pPr>
      <w:r>
        <w:rPr>
          <w:rFonts w:hint="eastAsia" w:ascii="宋体" w:hAnsi="宋体" w:cs="宋体"/>
          <w:b/>
          <w:szCs w:val="21"/>
          <w:lang w:val="en-US" w:eastAsia="zh-CN"/>
        </w:rPr>
        <w:t>十</w:t>
      </w:r>
      <w:r>
        <w:rPr>
          <w:rFonts w:hint="eastAsia" w:ascii="宋体" w:hAnsi="宋体" w:cs="宋体"/>
          <w:b/>
          <w:szCs w:val="21"/>
        </w:rPr>
        <w:t>、争议的解决</w:t>
      </w:r>
      <w:bookmarkEnd w:id="18"/>
    </w:p>
    <w:p w14:paraId="4460F07C">
      <w:pPr>
        <w:spacing w:line="360" w:lineRule="auto"/>
        <w:ind w:firstLine="420" w:firstLineChars="200"/>
        <w:rPr>
          <w:rFonts w:ascii="宋体" w:hAnsi="宋体" w:cs="宋体"/>
          <w:szCs w:val="21"/>
        </w:rPr>
      </w:pPr>
      <w:r>
        <w:rPr>
          <w:rFonts w:hint="eastAsia" w:ascii="宋体" w:hAnsi="宋体" w:cs="宋体"/>
          <w:szCs w:val="21"/>
        </w:rPr>
        <w:t>1、甲乙双方应通过友好协商，解决在执行本合同中所发生的或与本合同有关的一切争端，如果协商得不到解决，任何一方均可按</w:t>
      </w:r>
      <w:r>
        <w:rPr>
          <w:rFonts w:hint="eastAsia" w:ascii="宋体" w:hAnsi="宋体" w:cs="宋体"/>
          <w:szCs w:val="21"/>
          <w:highlight w:val="none"/>
        </w:rPr>
        <w:t>《中华人民共和国</w:t>
      </w:r>
      <w:r>
        <w:rPr>
          <w:rFonts w:hint="eastAsia" w:ascii="宋体" w:hAnsi="宋体" w:cs="宋体"/>
          <w:szCs w:val="21"/>
          <w:highlight w:val="none"/>
          <w:lang w:val="en-US" w:eastAsia="zh-CN"/>
        </w:rPr>
        <w:t>民事诉讼法</w:t>
      </w:r>
      <w:r>
        <w:rPr>
          <w:rFonts w:hint="eastAsia" w:ascii="宋体" w:hAnsi="宋体" w:cs="宋体"/>
          <w:szCs w:val="21"/>
          <w:highlight w:val="none"/>
        </w:rPr>
        <w:t>》</w:t>
      </w:r>
      <w:r>
        <w:rPr>
          <w:rFonts w:hint="eastAsia" w:ascii="宋体" w:hAnsi="宋体" w:cs="宋体"/>
          <w:szCs w:val="21"/>
        </w:rPr>
        <w:t>规定提交诉讼，诉讼应在甲方所在地进行。</w:t>
      </w:r>
    </w:p>
    <w:p w14:paraId="527678FD">
      <w:pPr>
        <w:spacing w:line="360" w:lineRule="auto"/>
        <w:ind w:firstLine="420" w:firstLineChars="200"/>
        <w:outlineLvl w:val="9"/>
        <w:rPr>
          <w:rFonts w:ascii="宋体" w:hAnsi="宋体" w:cs="宋体"/>
          <w:szCs w:val="21"/>
        </w:rPr>
      </w:pPr>
      <w:bookmarkStart w:id="19" w:name="_Toc27270"/>
      <w:r>
        <w:rPr>
          <w:rFonts w:hint="eastAsia" w:ascii="宋体" w:hAnsi="宋体" w:cs="宋体"/>
          <w:szCs w:val="21"/>
        </w:rPr>
        <w:t>2、诉讼费应由败诉方负担。</w:t>
      </w:r>
      <w:bookmarkEnd w:id="19"/>
    </w:p>
    <w:p w14:paraId="473D64A1">
      <w:pPr>
        <w:spacing w:line="360" w:lineRule="auto"/>
        <w:outlineLvl w:val="1"/>
        <w:rPr>
          <w:rFonts w:ascii="宋体" w:hAnsi="宋体" w:cs="宋体"/>
          <w:b/>
          <w:szCs w:val="21"/>
        </w:rPr>
      </w:pPr>
      <w:bookmarkStart w:id="20" w:name="_Toc25428"/>
      <w:r>
        <w:rPr>
          <w:rFonts w:hint="eastAsia" w:ascii="宋体" w:hAnsi="宋体" w:cs="宋体"/>
          <w:b/>
          <w:szCs w:val="21"/>
        </w:rPr>
        <w:t>十</w:t>
      </w:r>
      <w:r>
        <w:rPr>
          <w:rFonts w:hint="eastAsia" w:ascii="宋体" w:hAnsi="宋体" w:cs="宋体"/>
          <w:b/>
          <w:szCs w:val="21"/>
          <w:lang w:val="en-US" w:eastAsia="zh-CN"/>
        </w:rPr>
        <w:t>一</w:t>
      </w:r>
      <w:r>
        <w:rPr>
          <w:rFonts w:hint="eastAsia" w:ascii="宋体" w:hAnsi="宋体" w:cs="宋体"/>
          <w:b/>
          <w:szCs w:val="21"/>
        </w:rPr>
        <w:t>、合同修改</w:t>
      </w:r>
      <w:bookmarkEnd w:id="20"/>
    </w:p>
    <w:p w14:paraId="6A42D35D">
      <w:pPr>
        <w:spacing w:line="360" w:lineRule="auto"/>
        <w:ind w:firstLine="420" w:firstLineChars="200"/>
        <w:rPr>
          <w:rFonts w:ascii="宋体" w:hAnsi="宋体" w:cs="宋体"/>
          <w:szCs w:val="21"/>
        </w:rPr>
      </w:pPr>
      <w:r>
        <w:rPr>
          <w:rFonts w:hint="eastAsia" w:ascii="宋体" w:hAnsi="宋体" w:cs="宋体"/>
          <w:szCs w:val="21"/>
        </w:rPr>
        <w:t>合同条款的任何改动，均须由合同签署双方签署合同修改书或合同补充协议。该合同修改或补充被视为本合同的组成部分，具有与本合同同等法律效力。</w:t>
      </w:r>
    </w:p>
    <w:p w14:paraId="4BAEAC20">
      <w:pPr>
        <w:spacing w:line="360" w:lineRule="auto"/>
        <w:outlineLvl w:val="1"/>
        <w:rPr>
          <w:rFonts w:ascii="宋体" w:hAnsi="宋体" w:cs="宋体"/>
          <w:b/>
          <w:szCs w:val="21"/>
        </w:rPr>
      </w:pPr>
      <w:bookmarkStart w:id="21" w:name="_Toc19939"/>
      <w:r>
        <w:rPr>
          <w:rFonts w:hint="eastAsia" w:ascii="宋体" w:hAnsi="宋体" w:cs="宋体"/>
          <w:b/>
          <w:szCs w:val="21"/>
        </w:rPr>
        <w:t>十</w:t>
      </w:r>
      <w:r>
        <w:rPr>
          <w:rFonts w:hint="eastAsia" w:ascii="宋体" w:hAnsi="宋体" w:cs="宋体"/>
          <w:b/>
          <w:szCs w:val="21"/>
          <w:lang w:val="en-US" w:eastAsia="zh-CN"/>
        </w:rPr>
        <w:t>二</w:t>
      </w:r>
      <w:r>
        <w:rPr>
          <w:rFonts w:hint="eastAsia" w:ascii="宋体" w:hAnsi="宋体" w:cs="宋体"/>
          <w:b/>
          <w:szCs w:val="21"/>
        </w:rPr>
        <w:t>、不可抗力的处理</w:t>
      </w:r>
      <w:bookmarkEnd w:id="21"/>
    </w:p>
    <w:p w14:paraId="5FDE272D">
      <w:pPr>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224A2263">
      <w:pPr>
        <w:spacing w:line="360" w:lineRule="auto"/>
        <w:ind w:firstLine="420" w:firstLineChars="200"/>
        <w:rPr>
          <w:rFonts w:hint="eastAsia" w:ascii="宋体" w:hAnsi="宋体" w:cs="宋体"/>
          <w:szCs w:val="21"/>
        </w:rPr>
      </w:pPr>
      <w:r>
        <w:rPr>
          <w:rFonts w:hint="eastAsia" w:ascii="宋体" w:hAnsi="宋体" w:cs="宋体"/>
          <w:szCs w:val="21"/>
        </w:rPr>
        <w:t>2、不可抗力的事故发生后尽快通知另一方，将有关部门出具的证明文件用挂号信邮寄或派人送达另一方。</w:t>
      </w:r>
    </w:p>
    <w:p w14:paraId="57AC9BE8">
      <w:pPr>
        <w:snapToGrid w:val="0"/>
        <w:spacing w:line="360" w:lineRule="auto"/>
        <w:outlineLvl w:val="1"/>
        <w:rPr>
          <w:rFonts w:ascii="宋体" w:hAnsi="宋体" w:cs="宋体"/>
          <w:b/>
          <w:szCs w:val="21"/>
        </w:rPr>
      </w:pPr>
      <w:r>
        <w:rPr>
          <w:rFonts w:hint="eastAsia" w:ascii="宋体" w:hAnsi="宋体" w:cs="宋体"/>
          <w:b/>
          <w:szCs w:val="21"/>
        </w:rPr>
        <w:t>十</w:t>
      </w:r>
      <w:r>
        <w:rPr>
          <w:rFonts w:hint="eastAsia" w:ascii="宋体" w:hAnsi="宋体" w:cs="宋体"/>
          <w:b/>
          <w:szCs w:val="21"/>
          <w:lang w:val="en-US" w:eastAsia="zh-CN"/>
        </w:rPr>
        <w:t>三</w:t>
      </w:r>
      <w:r>
        <w:rPr>
          <w:rFonts w:hint="eastAsia" w:ascii="宋体" w:hAnsi="宋体" w:cs="宋体"/>
          <w:b/>
          <w:szCs w:val="21"/>
        </w:rPr>
        <w:t>、违约条款</w:t>
      </w:r>
    </w:p>
    <w:p w14:paraId="50C18B7E">
      <w:pPr>
        <w:snapToGrid w:val="0"/>
        <w:spacing w:line="360" w:lineRule="auto"/>
        <w:ind w:firstLine="420" w:firstLineChars="200"/>
        <w:rPr>
          <w:rFonts w:ascii="宋体" w:hAnsi="宋体" w:cs="宋体"/>
          <w:szCs w:val="21"/>
        </w:rPr>
      </w:pPr>
      <w:r>
        <w:rPr>
          <w:rFonts w:hint="eastAsia" w:ascii="宋体" w:hAnsi="宋体" w:cs="宋体"/>
          <w:bCs/>
          <w:szCs w:val="21"/>
        </w:rPr>
        <w:t>1、如乙方无法如期完成运行维护服务、项目验收等情况的，甲方可单方面解除本合同。乙方因未能如期提供相关服务或其他违约行为导致甲方解除合同的，乙方应向甲方支付合同额的20%作为违约金，如造成甲方损失超过违约金的，超出部分由乙方继续承担赔付责任</w:t>
      </w:r>
      <w:r>
        <w:rPr>
          <w:rFonts w:hint="eastAsia" w:ascii="宋体" w:hAnsi="宋体" w:cs="宋体"/>
          <w:szCs w:val="21"/>
        </w:rPr>
        <w:t>。</w:t>
      </w:r>
    </w:p>
    <w:p w14:paraId="1F77FDE2">
      <w:pPr>
        <w:snapToGrid w:val="0"/>
        <w:spacing w:line="360" w:lineRule="auto"/>
        <w:ind w:firstLine="420" w:firstLineChars="200"/>
        <w:rPr>
          <w:rFonts w:ascii="宋体" w:hAnsi="宋体" w:cs="宋体"/>
          <w:szCs w:val="21"/>
        </w:rPr>
      </w:pPr>
      <w:r>
        <w:rPr>
          <w:rFonts w:hint="eastAsia" w:ascii="宋体" w:hAnsi="宋体" w:cs="宋体"/>
          <w:bCs/>
          <w:szCs w:val="21"/>
        </w:rPr>
        <w:t>2、若由于甲方的原因致使乙方不能按期提供服务的，乙方不承担相应的违约责任。</w:t>
      </w:r>
    </w:p>
    <w:p w14:paraId="6D88C999">
      <w:pPr>
        <w:snapToGrid w:val="0"/>
        <w:spacing w:line="360" w:lineRule="auto"/>
        <w:ind w:firstLine="420" w:firstLineChars="200"/>
        <w:rPr>
          <w:rFonts w:ascii="宋体" w:hAnsi="宋体" w:cs="宋体"/>
          <w:szCs w:val="21"/>
        </w:rPr>
      </w:pPr>
      <w:r>
        <w:rPr>
          <w:rFonts w:hint="eastAsia" w:ascii="宋体" w:hAnsi="宋体" w:cs="宋体"/>
          <w:bCs/>
          <w:szCs w:val="21"/>
        </w:rPr>
        <w:t>3、经甲乙双方友好协商同意，</w:t>
      </w:r>
      <w:r>
        <w:rPr>
          <w:rFonts w:hint="eastAsia" w:ascii="宋体" w:hAnsi="宋体" w:cs="宋体"/>
          <w:szCs w:val="21"/>
        </w:rPr>
        <w:t>延期服务、延期支付资金且无须罚款者可不受上述条款约束。</w:t>
      </w:r>
    </w:p>
    <w:p w14:paraId="23C2154C">
      <w:pPr>
        <w:spacing w:line="360" w:lineRule="auto"/>
        <w:ind w:firstLine="420" w:firstLineChars="200"/>
        <w:rPr>
          <w:rFonts w:ascii="宋体" w:hAnsi="宋体" w:cs="宋体"/>
          <w:bCs/>
          <w:szCs w:val="21"/>
        </w:rPr>
      </w:pPr>
      <w:r>
        <w:rPr>
          <w:rFonts w:hint="eastAsia" w:ascii="宋体" w:hAnsi="宋体" w:cs="宋体"/>
          <w:szCs w:val="21"/>
        </w:rPr>
        <w:t>4、在诉讼期间，除正在进行诉讼的部分外，本合同其他部分可继续执行。</w:t>
      </w:r>
    </w:p>
    <w:p w14:paraId="6AA11B19">
      <w:pPr>
        <w:spacing w:line="360" w:lineRule="auto"/>
        <w:ind w:firstLine="420" w:firstLineChars="200"/>
        <w:rPr>
          <w:rFonts w:ascii="宋体" w:hAnsi="宋体" w:cs="宋体"/>
          <w:bCs/>
          <w:szCs w:val="21"/>
        </w:rPr>
      </w:pPr>
      <w:r>
        <w:rPr>
          <w:rFonts w:hint="eastAsia" w:ascii="宋体" w:hAnsi="宋体" w:cs="宋体"/>
          <w:szCs w:val="21"/>
        </w:rPr>
        <w:t>5、如果在甲方发出索赔通知后10天内，乙方未作答复，上述索赔应视为已被乙方接受。甲方有权在甲方需支付给乙方的合同金额中直接扣除。</w:t>
      </w:r>
    </w:p>
    <w:p w14:paraId="61A528C5">
      <w:pPr>
        <w:spacing w:line="360" w:lineRule="auto"/>
        <w:outlineLvl w:val="1"/>
        <w:rPr>
          <w:rFonts w:ascii="宋体" w:hAnsi="宋体" w:cs="宋体"/>
          <w:b/>
          <w:szCs w:val="21"/>
        </w:rPr>
      </w:pPr>
      <w:bookmarkStart w:id="22" w:name="_Toc13120"/>
      <w:r>
        <w:rPr>
          <w:rFonts w:hint="eastAsia" w:ascii="宋体" w:hAnsi="宋体" w:cs="宋体"/>
          <w:b/>
          <w:szCs w:val="21"/>
          <w:lang w:val="en-US" w:eastAsia="zh-CN"/>
        </w:rPr>
        <w:t>十四</w:t>
      </w:r>
      <w:r>
        <w:rPr>
          <w:rFonts w:hint="eastAsia" w:ascii="宋体" w:hAnsi="宋体" w:cs="宋体"/>
          <w:b/>
          <w:szCs w:val="21"/>
        </w:rPr>
        <w:t>、适用法律</w:t>
      </w:r>
      <w:bookmarkEnd w:id="22"/>
    </w:p>
    <w:p w14:paraId="7D5BDFA0">
      <w:pPr>
        <w:spacing w:line="360" w:lineRule="auto"/>
        <w:ind w:firstLine="420" w:firstLineChars="200"/>
        <w:rPr>
          <w:rFonts w:ascii="宋体" w:hAnsi="宋体" w:cs="宋体"/>
          <w:szCs w:val="21"/>
        </w:rPr>
      </w:pPr>
      <w:r>
        <w:rPr>
          <w:rFonts w:hint="eastAsia" w:ascii="宋体" w:hAnsi="宋体" w:cs="宋体"/>
          <w:szCs w:val="21"/>
        </w:rPr>
        <w:t>甲乙双方所订立的合同应按照中华人民共和国的法律进行解释。</w:t>
      </w:r>
    </w:p>
    <w:p w14:paraId="1FE31136">
      <w:pPr>
        <w:spacing w:line="360" w:lineRule="auto"/>
        <w:outlineLvl w:val="1"/>
        <w:rPr>
          <w:rFonts w:hint="eastAsia" w:ascii="宋体" w:hAnsi="宋体" w:eastAsia="宋体" w:cs="宋体"/>
          <w:b/>
          <w:szCs w:val="21"/>
          <w:lang w:val="en-US" w:eastAsia="zh-CN"/>
        </w:rPr>
      </w:pPr>
      <w:bookmarkStart w:id="23" w:name="_Toc26691"/>
      <w:r>
        <w:rPr>
          <w:rFonts w:hint="eastAsia" w:ascii="宋体" w:hAnsi="宋体" w:cs="宋体"/>
          <w:b/>
          <w:szCs w:val="21"/>
          <w:lang w:val="en-US" w:eastAsia="zh-CN"/>
        </w:rPr>
        <w:t>十五</w:t>
      </w:r>
      <w:r>
        <w:rPr>
          <w:rFonts w:hint="eastAsia" w:ascii="宋体" w:hAnsi="宋体" w:eastAsia="宋体" w:cs="宋体"/>
          <w:b/>
          <w:szCs w:val="21"/>
          <w:lang w:val="en-US" w:eastAsia="zh-CN"/>
        </w:rPr>
        <w:t>、合同生效及其它</w:t>
      </w:r>
      <w:bookmarkEnd w:id="23"/>
    </w:p>
    <w:p w14:paraId="797FC5C3">
      <w:pPr>
        <w:spacing w:line="360" w:lineRule="auto"/>
        <w:ind w:firstLine="420" w:firstLineChars="200"/>
        <w:rPr>
          <w:rFonts w:ascii="宋体" w:hAnsi="宋体" w:cs="宋体"/>
          <w:szCs w:val="21"/>
        </w:rPr>
      </w:pPr>
      <w:r>
        <w:rPr>
          <w:rFonts w:hint="eastAsia" w:ascii="宋体" w:hAnsi="宋体" w:cs="宋体"/>
          <w:szCs w:val="21"/>
        </w:rPr>
        <w:t>1、合同经双方法定代表人或授权委托代理人签字并加盖单位公章后生效。</w:t>
      </w:r>
    </w:p>
    <w:p w14:paraId="061C46C9">
      <w:pPr>
        <w:spacing w:line="360" w:lineRule="auto"/>
        <w:ind w:firstLine="420" w:firstLineChars="200"/>
        <w:rPr>
          <w:rFonts w:ascii="宋体" w:hAnsi="宋体" w:cs="宋体"/>
          <w:szCs w:val="21"/>
        </w:rPr>
      </w:pPr>
      <w:r>
        <w:rPr>
          <w:rFonts w:hint="eastAsia" w:ascii="宋体" w:hAnsi="宋体" w:cs="宋体"/>
          <w:szCs w:val="21"/>
        </w:rPr>
        <w:t>2、合同执行中涉及采购资金和采购内容修改或补充的，须经财政部门审批，并签书面补充协议</w:t>
      </w:r>
      <w:r>
        <w:rPr>
          <w:rFonts w:hint="eastAsia" w:ascii="宋体" w:hAnsi="宋体" w:cs="宋体"/>
          <w:szCs w:val="21"/>
          <w:lang w:val="en-US" w:eastAsia="zh-CN"/>
        </w:rPr>
        <w:t>报财政部门备案</w:t>
      </w:r>
      <w:r>
        <w:rPr>
          <w:rFonts w:hint="eastAsia" w:ascii="宋体" w:hAnsi="宋体" w:cs="宋体"/>
          <w:szCs w:val="21"/>
        </w:rPr>
        <w:t>，方可作为主合同不可分割的一部分。</w:t>
      </w:r>
    </w:p>
    <w:p w14:paraId="2222F0A9">
      <w:pPr>
        <w:spacing w:line="360" w:lineRule="auto"/>
        <w:ind w:firstLine="420" w:firstLineChars="200"/>
        <w:outlineLvl w:val="9"/>
        <w:rPr>
          <w:rFonts w:ascii="宋体" w:hAnsi="宋体" w:cs="宋体"/>
          <w:szCs w:val="21"/>
        </w:rPr>
      </w:pPr>
      <w:bookmarkStart w:id="24" w:name="_Toc23898"/>
      <w:r>
        <w:rPr>
          <w:rFonts w:hint="eastAsia" w:ascii="宋体" w:hAnsi="宋体" w:cs="宋体"/>
          <w:szCs w:val="21"/>
        </w:rPr>
        <w:t>3、本合同未尽事宜，遵照中华人民共和国有关法律条文执行。</w:t>
      </w:r>
      <w:bookmarkEnd w:id="24"/>
    </w:p>
    <w:p w14:paraId="3CA466D6">
      <w:pPr>
        <w:spacing w:line="360" w:lineRule="auto"/>
        <w:ind w:firstLine="420" w:firstLineChars="200"/>
        <w:rPr>
          <w:rFonts w:hint="eastAsia" w:ascii="宋体" w:hAnsi="宋体" w:eastAsia="宋体" w:cs="宋体"/>
          <w:szCs w:val="21"/>
          <w:lang w:eastAsia="zh-CN"/>
        </w:rPr>
      </w:pPr>
      <w:r>
        <w:rPr>
          <w:rFonts w:hint="eastAsia" w:ascii="宋体" w:hAnsi="宋体" w:cs="宋体"/>
          <w:szCs w:val="21"/>
        </w:rPr>
        <w:t>4、本合同正本一式</w:t>
      </w:r>
      <w:r>
        <w:rPr>
          <w:rFonts w:hint="eastAsia" w:ascii="宋体" w:hAnsi="宋体" w:cs="宋体"/>
          <w:szCs w:val="21"/>
          <w:lang w:val="en-US" w:eastAsia="zh-CN"/>
        </w:rPr>
        <w:t>肆</w:t>
      </w:r>
      <w:r>
        <w:rPr>
          <w:rFonts w:hint="eastAsia" w:ascii="宋体" w:hAnsi="宋体" w:cs="宋体"/>
          <w:szCs w:val="21"/>
        </w:rPr>
        <w:t>份，具有同等法律效力，甲乙双方各执两份</w:t>
      </w:r>
      <w:r>
        <w:rPr>
          <w:rFonts w:hint="eastAsia" w:ascii="宋体" w:hAnsi="宋体" w:cs="宋体"/>
          <w:szCs w:val="21"/>
          <w:lang w:eastAsia="zh-CN"/>
        </w:rPr>
        <w:t>。</w:t>
      </w:r>
    </w:p>
    <w:p w14:paraId="6C9C9B74">
      <w:pPr>
        <w:pStyle w:val="41"/>
      </w:pPr>
    </w:p>
    <w:p w14:paraId="17F6530D">
      <w:pPr>
        <w:pStyle w:val="41"/>
      </w:pPr>
    </w:p>
    <w:p w14:paraId="099FCB57">
      <w:pPr>
        <w:spacing w:line="360" w:lineRule="auto"/>
        <w:rPr>
          <w:rFonts w:ascii="宋体" w:hAnsi="宋体" w:cs="宋体"/>
          <w:szCs w:val="21"/>
        </w:rPr>
      </w:pPr>
    </w:p>
    <w:p w14:paraId="178E8CE6">
      <w:pPr>
        <w:spacing w:line="360" w:lineRule="auto"/>
        <w:ind w:firstLine="420" w:firstLineChars="200"/>
        <w:rPr>
          <w:rFonts w:ascii="宋体" w:hAnsi="宋体" w:cs="宋体"/>
          <w:szCs w:val="21"/>
        </w:rPr>
      </w:pPr>
      <w:r>
        <w:rPr>
          <w:rFonts w:hint="eastAsia" w:ascii="宋体" w:hAnsi="宋体" w:cs="宋体"/>
          <w:szCs w:val="21"/>
        </w:rPr>
        <w:t xml:space="preserve">甲方：（盖章）                             乙方：（盖章） </w:t>
      </w:r>
    </w:p>
    <w:p w14:paraId="2A9B3B3A">
      <w:pPr>
        <w:spacing w:line="360" w:lineRule="auto"/>
        <w:ind w:firstLine="420" w:firstLineChars="200"/>
        <w:rPr>
          <w:rFonts w:ascii="宋体" w:hAnsi="宋体" w:cs="宋体"/>
          <w:szCs w:val="21"/>
        </w:rPr>
      </w:pPr>
      <w:r>
        <w:rPr>
          <w:rFonts w:hint="eastAsia" w:ascii="宋体" w:hAnsi="宋体" w:cs="宋体"/>
          <w:szCs w:val="21"/>
        </w:rPr>
        <w:t xml:space="preserve">地址：                                     地址： </w:t>
      </w:r>
    </w:p>
    <w:p w14:paraId="4142EBEE">
      <w:pPr>
        <w:spacing w:line="360" w:lineRule="auto"/>
        <w:ind w:firstLine="420" w:firstLineChars="200"/>
        <w:rPr>
          <w:rFonts w:ascii="宋体" w:hAnsi="宋体" w:cs="宋体"/>
          <w:szCs w:val="21"/>
        </w:rPr>
      </w:pPr>
      <w:r>
        <w:rPr>
          <w:rFonts w:hint="eastAsia" w:ascii="宋体" w:hAnsi="宋体" w:cs="宋体"/>
          <w:szCs w:val="21"/>
        </w:rPr>
        <w:t>法定代表人或授权签字代表：                 法定代表人或授权签字代表：</w:t>
      </w:r>
    </w:p>
    <w:p w14:paraId="16B4B07B">
      <w:pPr>
        <w:spacing w:line="360" w:lineRule="auto"/>
        <w:ind w:firstLine="420" w:firstLineChars="200"/>
        <w:rPr>
          <w:rFonts w:ascii="宋体" w:hAnsi="宋体" w:cs="宋体"/>
          <w:szCs w:val="21"/>
        </w:rPr>
      </w:pPr>
      <w:r>
        <w:rPr>
          <w:rFonts w:hint="eastAsia" w:ascii="宋体" w:hAnsi="宋体" w:cs="宋体"/>
          <w:szCs w:val="21"/>
        </w:rPr>
        <w:t>签订日期：   年  月  日                    签订日期：   年  月  日</w:t>
      </w:r>
    </w:p>
    <w:p w14:paraId="1783A33D">
      <w:pPr>
        <w:spacing w:line="360" w:lineRule="auto"/>
        <w:ind w:firstLine="420" w:firstLineChars="200"/>
        <w:rPr>
          <w:rFonts w:ascii="宋体" w:hAnsi="宋体" w:cs="宋体"/>
          <w:szCs w:val="21"/>
        </w:rPr>
      </w:pPr>
      <w:r>
        <w:rPr>
          <w:rFonts w:hint="eastAsia" w:ascii="宋体" w:hAnsi="宋体" w:cs="宋体"/>
          <w:szCs w:val="21"/>
        </w:rPr>
        <w:t>甲方收款银行：                             乙方收款银行：</w:t>
      </w:r>
    </w:p>
    <w:p w14:paraId="682B5991">
      <w:pPr>
        <w:spacing w:line="360" w:lineRule="auto"/>
        <w:ind w:firstLine="420" w:firstLineChars="200"/>
        <w:rPr>
          <w:rFonts w:ascii="宋体" w:hAnsi="宋体" w:cs="宋体"/>
          <w:szCs w:val="21"/>
        </w:rPr>
      </w:pPr>
      <w:r>
        <w:rPr>
          <w:rFonts w:hint="eastAsia" w:ascii="宋体" w:hAnsi="宋体" w:cs="宋体"/>
          <w:szCs w:val="21"/>
        </w:rPr>
        <w:t>甲方收款开户账号：                         乙方收款开户账号：</w:t>
      </w:r>
    </w:p>
    <w:p w14:paraId="6EA54973">
      <w:pPr>
        <w:snapToGrid w:val="0"/>
        <w:spacing w:line="420" w:lineRule="atLeast"/>
        <w:rPr>
          <w:rFonts w:ascii="宋体" w:cs="宋体"/>
          <w:color w:val="000000"/>
          <w:szCs w:val="21"/>
        </w:rPr>
      </w:pPr>
    </w:p>
    <w:p w14:paraId="00844E84">
      <w:pPr>
        <w:snapToGrid w:val="0"/>
        <w:spacing w:line="420" w:lineRule="atLeast"/>
        <w:rPr>
          <w:rFonts w:hint="eastAsia" w:ascii="宋体" w:eastAsia="宋体" w:cs="宋体"/>
          <w:b/>
          <w:bCs/>
          <w:color w:val="000000"/>
          <w:szCs w:val="21"/>
          <w:lang w:eastAsia="zh-CN"/>
        </w:rPr>
      </w:pPr>
      <w:r>
        <w:rPr>
          <w:rFonts w:hint="eastAsia" w:ascii="宋体" w:cs="宋体"/>
          <w:b/>
          <w:bCs/>
          <w:color w:val="000000"/>
          <w:szCs w:val="21"/>
          <w:lang w:eastAsia="zh-CN"/>
        </w:rPr>
        <w:t>（</w:t>
      </w:r>
      <w:r>
        <w:rPr>
          <w:rFonts w:hint="eastAsia" w:ascii="宋体" w:cs="宋体"/>
          <w:b/>
          <w:bCs/>
          <w:color w:val="000000"/>
          <w:szCs w:val="21"/>
          <w:lang w:val="en-US" w:eastAsia="zh-CN"/>
        </w:rPr>
        <w:t>下无正文，为注意事项</w:t>
      </w:r>
      <w:r>
        <w:rPr>
          <w:rFonts w:hint="eastAsia" w:ascii="宋体" w:cs="宋体"/>
          <w:b/>
          <w:bCs/>
          <w:color w:val="000000"/>
          <w:szCs w:val="21"/>
          <w:lang w:eastAsia="zh-CN"/>
        </w:rPr>
        <w:t>）</w:t>
      </w:r>
    </w:p>
    <w:p w14:paraId="39AA3751">
      <w:pPr>
        <w:snapToGrid w:val="0"/>
        <w:spacing w:line="420" w:lineRule="atLeast"/>
        <w:rPr>
          <w:rFonts w:hint="eastAsia" w:ascii="宋体" w:cs="宋体"/>
          <w:color w:val="000000"/>
          <w:szCs w:val="21"/>
        </w:rPr>
      </w:pPr>
    </w:p>
    <w:p w14:paraId="58191DBC">
      <w:pPr>
        <w:snapToGrid w:val="0"/>
        <w:spacing w:line="420" w:lineRule="atLeast"/>
        <w:rPr>
          <w:rFonts w:ascii="宋体" w:cs="宋体"/>
          <w:color w:val="000000"/>
          <w:szCs w:val="21"/>
        </w:rPr>
      </w:pPr>
      <w:r>
        <w:rPr>
          <w:rFonts w:hint="eastAsia" w:ascii="宋体" w:cs="宋体"/>
          <w:color w:val="000000"/>
          <w:szCs w:val="21"/>
        </w:rPr>
        <w:t>注意事项：</w:t>
      </w:r>
    </w:p>
    <w:p w14:paraId="6C2EF28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1、用于政府采购信用融资的政府采购合同：</w:t>
      </w:r>
    </w:p>
    <w:p w14:paraId="3B6CD4D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（1）应当包含如下条款：</w:t>
      </w:r>
    </w:p>
    <w:p w14:paraId="16B36DA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“第</w:t>
      </w:r>
      <w:r>
        <w:rPr>
          <w:rFonts w:hint="eastAsia" w:ascii="宋体" w:cs="宋体"/>
          <w:color w:val="000000"/>
          <w:szCs w:val="21"/>
          <w:u w:val="single"/>
        </w:rPr>
        <w:t xml:space="preserve">   </w:t>
      </w:r>
      <w:r>
        <w:rPr>
          <w:rFonts w:hint="eastAsia" w:ascii="宋体" w:cs="宋体"/>
          <w:color w:val="000000"/>
          <w:szCs w:val="21"/>
        </w:rPr>
        <w:t>条：政府采购合同贷款</w:t>
      </w:r>
    </w:p>
    <w:p w14:paraId="2F5F9EB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本合同同时用于乙方向</w:t>
      </w:r>
      <w:r>
        <w:rPr>
          <w:rFonts w:hint="eastAsia" w:ascii="宋体" w:cs="宋体"/>
          <w:color w:val="000000"/>
          <w:szCs w:val="21"/>
          <w:u w:val="single"/>
        </w:rPr>
        <w:t xml:space="preserve">      </w:t>
      </w:r>
      <w:r>
        <w:rPr>
          <w:rFonts w:hint="eastAsia" w:ascii="宋体" w:cs="宋体"/>
          <w:color w:val="000000"/>
          <w:szCs w:val="21"/>
        </w:rPr>
        <w:t>银行（金融机构）申请政府采购信用贷款。</w:t>
      </w:r>
    </w:p>
    <w:p w14:paraId="0D183CA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本合同一经签订，原则上不得更改乙方收款账户信息。确须更改的，乙方应取得原合同收款账户开户银行书面同意，否则修改后的合同不予备案，采购资金不予支付。”</w:t>
      </w:r>
    </w:p>
    <w:p w14:paraId="063DDA1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b/>
          <w:sz w:val="28"/>
          <w:szCs w:val="28"/>
        </w:rPr>
      </w:pPr>
      <w:r>
        <w:rPr>
          <w:rFonts w:hint="eastAsia" w:ascii="宋体" w:cs="宋体"/>
          <w:color w:val="000000"/>
          <w:szCs w:val="21"/>
        </w:rPr>
        <w:t>（2）中标供应商需确保政府采购合同的收款账户与融资银行开户账户一致。</w:t>
      </w:r>
    </w:p>
    <w:p w14:paraId="6B0B47B6">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cs="宋体"/>
          <w:b/>
          <w:color w:val="auto"/>
          <w:sz w:val="28"/>
          <w:szCs w:val="28"/>
          <w:highlight w:val="none"/>
        </w:rPr>
      </w:pPr>
      <w:r>
        <w:rPr>
          <w:rFonts w:hint="eastAsia" w:ascii="宋体" w:hAnsi="宋体" w:cs="宋体"/>
          <w:b/>
          <w:bCs/>
        </w:rPr>
        <w:t>2.依据《政府采购促进中小企业发展管理办法》（财库[2020]46号）规定享受扶持政策获得政府采购合同的，小微企业不得将合同分包给大中型企业，中型企业不得将合同分包给大型企业。</w:t>
      </w:r>
      <w:r>
        <w:rPr>
          <w:rFonts w:hint="eastAsia" w:ascii="宋体" w:hAnsi="宋体" w:cs="宋体"/>
          <w:b/>
          <w:color w:val="auto"/>
          <w:sz w:val="28"/>
          <w:szCs w:val="28"/>
          <w:highlight w:val="none"/>
        </w:rPr>
        <w:br w:type="page"/>
      </w:r>
    </w:p>
    <w:p w14:paraId="69329648">
      <w:pPr>
        <w:snapToGrid w:val="0"/>
        <w:spacing w:line="360" w:lineRule="auto"/>
        <w:jc w:val="center"/>
        <w:outlineLvl w:val="0"/>
        <w:rPr>
          <w:rFonts w:ascii="宋体" w:hAnsi="宋体" w:cs="宋体"/>
          <w:b/>
          <w:color w:val="auto"/>
          <w:sz w:val="28"/>
          <w:szCs w:val="28"/>
          <w:highlight w:val="none"/>
        </w:rPr>
      </w:pPr>
      <w:r>
        <w:rPr>
          <w:rFonts w:hint="eastAsia" w:ascii="宋体" w:hAnsi="宋体" w:cs="宋体"/>
          <w:b/>
          <w:color w:val="auto"/>
          <w:sz w:val="28"/>
          <w:szCs w:val="28"/>
          <w:highlight w:val="none"/>
        </w:rPr>
        <w:t>第六章  投标文件组成</w:t>
      </w:r>
    </w:p>
    <w:p w14:paraId="2ADB4C62">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由投标报价文件、资格证明文件、商务技术文件组成。投标文件中涉及的有关内容均须提供合法有效的证明材料复印件。（复印件未加盖公章作无效处理，特别注明的除外，有▲标识的条款为必须提交的资料）</w:t>
      </w:r>
    </w:p>
    <w:p w14:paraId="2E885316">
      <w:pPr>
        <w:snapToGri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1、投标报价文件部分</w:t>
      </w:r>
    </w:p>
    <w:p w14:paraId="23A81ACA">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（投标报价信息不得出现在资格证明、商务技术文件中，否则将导致投标无效。）</w:t>
      </w:r>
    </w:p>
    <w:p w14:paraId="02BD446C">
      <w:pPr>
        <w:snapToGrid w:val="0"/>
        <w:spacing w:line="360" w:lineRule="auto"/>
        <w:ind w:firstLine="211" w:firstLineChars="100"/>
        <w:rPr>
          <w:rFonts w:hint="eastAsia" w:ascii="宋体" w:hAnsi="宋体" w:cs="宋体"/>
          <w:b/>
          <w:color w:val="auto"/>
          <w:szCs w:val="21"/>
          <w:highlight w:val="none"/>
        </w:rPr>
      </w:pPr>
      <w:r>
        <w:rPr>
          <w:rFonts w:hint="eastAsia" w:ascii="宋体" w:hAnsi="宋体" w:cs="宋体"/>
          <w:b/>
          <w:color w:val="auto"/>
          <w:szCs w:val="21"/>
          <w:highlight w:val="none"/>
        </w:rPr>
        <w:t>▲1.1开标一览表；（格式一）</w:t>
      </w:r>
    </w:p>
    <w:p w14:paraId="17CF8698">
      <w:pPr>
        <w:snapToGrid w:val="0"/>
        <w:spacing w:line="360" w:lineRule="auto"/>
        <w:ind w:firstLine="211" w:firstLineChars="100"/>
        <w:rPr>
          <w:rFonts w:hint="eastAsia" w:ascii="宋体" w:hAnsi="宋体" w:cs="宋体"/>
          <w:b/>
          <w:color w:val="auto"/>
          <w:szCs w:val="21"/>
          <w:highlight w:val="none"/>
        </w:rPr>
      </w:pPr>
      <w:r>
        <w:rPr>
          <w:rFonts w:hint="eastAsia" w:ascii="宋体" w:hAnsi="宋体" w:cs="宋体"/>
          <w:b/>
          <w:color w:val="auto"/>
          <w:szCs w:val="21"/>
          <w:highlight w:val="none"/>
        </w:rPr>
        <w:t>▲1.2报价明细表；（格式二）</w:t>
      </w:r>
    </w:p>
    <w:p w14:paraId="40440E8E">
      <w:pPr>
        <w:snapToGri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▲2、资格证明文件部分</w:t>
      </w:r>
    </w:p>
    <w:p w14:paraId="31B5F44C">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1</w:t>
      </w:r>
      <w:r>
        <w:rPr>
          <w:rFonts w:hint="eastAsia" w:ascii="宋体" w:hAnsi="宋体" w:cs="宋体"/>
          <w:b/>
          <w:color w:val="auto"/>
          <w:szCs w:val="21"/>
          <w:highlight w:val="none"/>
        </w:rPr>
        <w:t>投标人具有独立承担民事责任的能力证明资料：投标人须在投标文件中出具符合以下情况的证明材料复印件（五选一）</w:t>
      </w:r>
    </w:p>
    <w:p w14:paraId="1D3A94A6">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a)如供应商是企业（包括合伙企业），提供在工商部门注册的有效“企业法人营业执照”或“营业执照”；</w:t>
      </w:r>
    </w:p>
    <w:p w14:paraId="6C5CDF88">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b)如供应商是事业单位，提供有效的“事业单位法人证书”；</w:t>
      </w:r>
    </w:p>
    <w:p w14:paraId="216FAF89">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c)如供应商是非企业专业服务机构的，提供执业许可证等证明文件等证明文件；</w:t>
      </w:r>
    </w:p>
    <w:p w14:paraId="70BA59EB">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d)如供应商是个体工商户，提供有效的“个体工商户营业执照”；</w:t>
      </w:r>
    </w:p>
    <w:p w14:paraId="11C387D6">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e)如供应商是自然人，提供有效的自然人身份证明（居民身份证正反面或公安机关出具的临时居民身份证正反面或港澳台胞证或证照）。</w:t>
      </w:r>
    </w:p>
    <w:p w14:paraId="16DC86FE">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2</w:t>
      </w:r>
      <w:r>
        <w:rPr>
          <w:rFonts w:hint="eastAsia" w:ascii="宋体" w:hAnsi="宋体" w:cs="宋体"/>
          <w:b/>
          <w:color w:val="auto"/>
          <w:szCs w:val="21"/>
          <w:highlight w:val="none"/>
        </w:rPr>
        <w:t>投标人法定代表人身份证复印件；</w:t>
      </w:r>
    </w:p>
    <w:p w14:paraId="4DD228E4">
      <w:pPr>
        <w:snapToGrid w:val="0"/>
        <w:spacing w:line="360" w:lineRule="auto"/>
        <w:ind w:firstLine="422" w:firstLineChars="200"/>
        <w:rPr>
          <w:rFonts w:hint="eastAsia"/>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资格承诺函；（格式</w:t>
      </w:r>
      <w:r>
        <w:rPr>
          <w:rFonts w:hint="eastAsia" w:ascii="宋体" w:hAnsi="宋体" w:cs="宋体"/>
          <w:b/>
          <w:color w:val="auto"/>
          <w:szCs w:val="21"/>
          <w:highlight w:val="none"/>
          <w:lang w:val="en-US" w:eastAsia="zh-CN"/>
        </w:rPr>
        <w:t>七</w:t>
      </w:r>
      <w:r>
        <w:rPr>
          <w:rFonts w:hint="eastAsia" w:ascii="宋体" w:hAnsi="宋体" w:cs="宋体"/>
          <w:b/>
          <w:color w:val="auto"/>
          <w:szCs w:val="21"/>
          <w:highlight w:val="none"/>
        </w:rPr>
        <w:t>）</w:t>
      </w:r>
    </w:p>
    <w:p w14:paraId="0E6AA245">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投标函；（格式</w:t>
      </w:r>
      <w:r>
        <w:rPr>
          <w:rFonts w:hint="eastAsia" w:ascii="宋体" w:hAnsi="宋体" w:cs="宋体"/>
          <w:b/>
          <w:color w:val="auto"/>
          <w:szCs w:val="21"/>
          <w:highlight w:val="none"/>
          <w:lang w:val="en-US" w:eastAsia="zh-CN"/>
        </w:rPr>
        <w:t>八</w:t>
      </w:r>
      <w:r>
        <w:rPr>
          <w:rFonts w:hint="eastAsia" w:ascii="宋体" w:hAnsi="宋体" w:cs="宋体"/>
          <w:b/>
          <w:color w:val="auto"/>
          <w:szCs w:val="21"/>
          <w:highlight w:val="none"/>
        </w:rPr>
        <w:t>）</w:t>
      </w:r>
    </w:p>
    <w:p w14:paraId="12592F5C">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5</w:t>
      </w:r>
      <w:r>
        <w:rPr>
          <w:rFonts w:hint="eastAsia" w:ascii="宋体" w:hAnsi="宋体" w:cs="宋体"/>
          <w:b/>
          <w:color w:val="auto"/>
          <w:szCs w:val="21"/>
          <w:highlight w:val="none"/>
        </w:rPr>
        <w:t>法定代表人授权函，非法定代表人参加</w:t>
      </w:r>
      <w:r>
        <w:rPr>
          <w:rFonts w:hint="eastAsia" w:ascii="宋体" w:hAnsi="宋体" w:cs="宋体"/>
          <w:b/>
          <w:color w:val="auto"/>
          <w:szCs w:val="21"/>
          <w:highlight w:val="none"/>
          <w:lang w:eastAsia="zh-CN"/>
        </w:rPr>
        <w:t>投标</w:t>
      </w:r>
      <w:r>
        <w:rPr>
          <w:rFonts w:hint="eastAsia" w:ascii="宋体" w:hAnsi="宋体" w:cs="宋体"/>
          <w:b/>
          <w:color w:val="auto"/>
          <w:szCs w:val="21"/>
          <w:highlight w:val="none"/>
        </w:rPr>
        <w:t>时提供；（格式</w:t>
      </w:r>
      <w:r>
        <w:rPr>
          <w:rFonts w:hint="eastAsia" w:ascii="宋体" w:hAnsi="宋体" w:cs="宋体"/>
          <w:b/>
          <w:color w:val="auto"/>
          <w:szCs w:val="21"/>
          <w:highlight w:val="none"/>
          <w:lang w:val="en-US" w:eastAsia="zh-CN"/>
        </w:rPr>
        <w:t>九</w:t>
      </w:r>
      <w:r>
        <w:rPr>
          <w:rFonts w:hint="eastAsia" w:ascii="宋体" w:hAnsi="宋体" w:cs="宋体"/>
          <w:b/>
          <w:color w:val="auto"/>
          <w:szCs w:val="21"/>
          <w:highlight w:val="none"/>
        </w:rPr>
        <w:t>）</w:t>
      </w:r>
    </w:p>
    <w:p w14:paraId="29B7F385">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投标人代表身份证复印件，非法定代表人参加</w:t>
      </w:r>
      <w:r>
        <w:rPr>
          <w:rFonts w:hint="eastAsia" w:ascii="宋体" w:hAnsi="宋体" w:cs="宋体"/>
          <w:b/>
          <w:color w:val="auto"/>
          <w:szCs w:val="21"/>
          <w:highlight w:val="none"/>
          <w:lang w:eastAsia="zh-CN"/>
        </w:rPr>
        <w:t>投标</w:t>
      </w:r>
      <w:r>
        <w:rPr>
          <w:rFonts w:hint="eastAsia" w:ascii="宋体" w:hAnsi="宋体" w:cs="宋体"/>
          <w:b/>
          <w:color w:val="auto"/>
          <w:szCs w:val="21"/>
          <w:highlight w:val="none"/>
        </w:rPr>
        <w:t>时提供</w:t>
      </w:r>
      <w:r>
        <w:rPr>
          <w:rFonts w:hint="eastAsia" w:ascii="宋体" w:hAnsi="宋体" w:cs="宋体"/>
          <w:b/>
          <w:color w:val="auto"/>
          <w:szCs w:val="21"/>
          <w:highlight w:val="none"/>
          <w:lang w:eastAsia="zh-CN"/>
        </w:rPr>
        <w:t>；</w:t>
      </w:r>
    </w:p>
    <w:p w14:paraId="6723F710">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2.</w:t>
      </w:r>
      <w:r>
        <w:rPr>
          <w:rFonts w:hint="eastAsia" w:ascii="宋体" w:hAnsi="宋体" w:cs="宋体"/>
          <w:b/>
          <w:color w:val="auto"/>
          <w:szCs w:val="21"/>
          <w:highlight w:val="none"/>
          <w:lang w:val="en-US" w:eastAsia="zh-CN"/>
        </w:rPr>
        <w:t>7</w:t>
      </w:r>
      <w:r>
        <w:rPr>
          <w:rFonts w:hint="eastAsia" w:ascii="宋体" w:hAnsi="宋体" w:cs="宋体"/>
          <w:b/>
          <w:color w:val="auto"/>
          <w:szCs w:val="21"/>
          <w:highlight w:val="none"/>
          <w:lang w:eastAsia="zh-CN"/>
        </w:rPr>
        <w:t>落实政府采购政策需满足的资格要求相关证明文件：包括但不限于《中小企业声明函》、《</w:t>
      </w:r>
      <w:r>
        <w:rPr>
          <w:rFonts w:hint="eastAsia" w:ascii="宋体" w:hAnsi="宋体" w:cs="宋体"/>
          <w:b/>
          <w:color w:val="auto"/>
          <w:szCs w:val="21"/>
          <w:highlight w:val="none"/>
          <w:lang w:val="en-US" w:eastAsia="zh-CN"/>
        </w:rPr>
        <w:t>监狱企业声明函</w:t>
      </w:r>
      <w:r>
        <w:rPr>
          <w:rFonts w:hint="eastAsia" w:ascii="宋体" w:hAnsi="宋体" w:cs="宋体"/>
          <w:b/>
          <w:color w:val="auto"/>
          <w:szCs w:val="21"/>
          <w:highlight w:val="none"/>
          <w:lang w:eastAsia="zh-CN"/>
        </w:rPr>
        <w:t>》、《残疾人福利性单位声明函》、《分包意向协议书》（格式三、四、五、</w:t>
      </w:r>
      <w:r>
        <w:rPr>
          <w:rFonts w:hint="eastAsia" w:ascii="宋体" w:hAnsi="宋体" w:cs="宋体"/>
          <w:b/>
          <w:color w:val="auto"/>
          <w:szCs w:val="21"/>
          <w:highlight w:val="none"/>
          <w:lang w:val="en-US" w:eastAsia="zh-CN"/>
        </w:rPr>
        <w:t>六</w:t>
      </w:r>
      <w:r>
        <w:rPr>
          <w:rFonts w:hint="eastAsia" w:ascii="宋体" w:hAnsi="宋体" w:cs="宋体"/>
          <w:b/>
          <w:color w:val="auto"/>
          <w:szCs w:val="21"/>
          <w:highlight w:val="none"/>
          <w:lang w:eastAsia="zh-CN"/>
        </w:rPr>
        <w:t>）；</w:t>
      </w:r>
    </w:p>
    <w:p w14:paraId="34DA0698">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注：无论以何种形式参与投标，需满足政府采购预留份额政策要求，即预留该部分采购项目预算总额的40%专门面向中小企业采购，其中本项目预留给小微企业的比例不低于70%。</w:t>
      </w:r>
    </w:p>
    <w:p w14:paraId="0765F7F2">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以下2种方式均可视同符合了政府采购政策要求：</w:t>
      </w:r>
    </w:p>
    <w:p w14:paraId="18C3EC48">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a)如以分包形式参加的，要求获得采购合同的供应商将采购项目中的一定比例分包给一家或者多家中小企业，其中，中小企业合同金额不低于40%，其中小微企业合同金额应当不低于70%；提供《分包意向协议书》和《中小企业声明函》，《分包意向协议书》中小企业合同金额应达到40%，其中小微企业的比例不低于70%。</w:t>
      </w:r>
    </w:p>
    <w:p w14:paraId="140677CA">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b)如果供应商本身提供所有标的均由小微企业承接，视同符合了政府采购政策要求，提供《中小企业声明函》（监狱企业须提供由省级以上监狱管理局、戒毒管理局（含新疆生产建设兵团）出具的属于监狱企业的证明文件；残疾人福利性单位须提供《残疾人福利性单位声明函》）。</w:t>
      </w:r>
    </w:p>
    <w:p w14:paraId="38152DCB">
      <w:pPr>
        <w:snapToGrid w:val="0"/>
        <w:spacing w:line="360" w:lineRule="auto"/>
        <w:outlineLvl w:val="1"/>
        <w:rPr>
          <w:rFonts w:hint="eastAsia" w:ascii="宋体" w:hAnsi="宋体" w:cs="宋体"/>
          <w:b/>
          <w:color w:val="auto"/>
          <w:szCs w:val="21"/>
          <w:highlight w:val="none"/>
        </w:rPr>
      </w:pP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、商务技术文件部分</w:t>
      </w:r>
    </w:p>
    <w:p w14:paraId="335B881F">
      <w:pPr>
        <w:snapToGrid w:val="0"/>
        <w:spacing w:line="360" w:lineRule="auto"/>
        <w:ind w:firstLine="420" w:firstLineChars="200"/>
        <w:rPr>
          <w:rFonts w:ascii="宋体" w:hAnsi="宋体" w:cs="宋体"/>
        </w:rPr>
      </w:pPr>
      <w:r>
        <w:rPr>
          <w:rFonts w:hint="eastAsia" w:ascii="宋体" w:hAnsi="宋体" w:cs="宋体"/>
        </w:rPr>
        <w:t>3.1评分标准页码索引；</w:t>
      </w:r>
    </w:p>
    <w:p w14:paraId="25584444">
      <w:pPr>
        <w:snapToGrid w:val="0"/>
        <w:spacing w:line="360" w:lineRule="auto"/>
        <w:ind w:firstLine="420" w:firstLineChars="200"/>
        <w:rPr>
          <w:rFonts w:ascii="宋体" w:hAnsi="宋体" w:cs="宋体"/>
        </w:rPr>
      </w:pPr>
      <w:r>
        <w:rPr>
          <w:rFonts w:hint="eastAsia" w:ascii="宋体" w:hAnsi="宋体" w:cs="宋体"/>
        </w:rPr>
        <w:t>3.2</w:t>
      </w:r>
      <w:r>
        <w:rPr>
          <w:rFonts w:hint="eastAsia" w:ascii="宋体" w:hAnsi="宋体" w:cs="宋体"/>
          <w:lang w:val="en-US" w:eastAsia="zh-CN"/>
        </w:rPr>
        <w:t>投标</w:t>
      </w:r>
      <w:r>
        <w:rPr>
          <w:rFonts w:hint="eastAsia" w:ascii="宋体" w:hAnsi="宋体" w:cs="宋体"/>
        </w:rPr>
        <w:t>人简介；</w:t>
      </w:r>
    </w:p>
    <w:p w14:paraId="4B340E2A">
      <w:pPr>
        <w:snapToGrid w:val="0"/>
        <w:spacing w:line="360" w:lineRule="auto"/>
        <w:ind w:firstLine="420" w:firstLineChars="200"/>
        <w:rPr>
          <w:rFonts w:ascii="宋体" w:hAnsi="宋体" w:cs="宋体"/>
        </w:rPr>
      </w:pPr>
      <w:r>
        <w:rPr>
          <w:rFonts w:hint="eastAsia" w:ascii="宋体" w:hAnsi="宋体" w:cs="宋体"/>
        </w:rPr>
        <w:t>3.3</w:t>
      </w:r>
      <w:r>
        <w:rPr>
          <w:rFonts w:hint="eastAsia" w:ascii="宋体" w:hAnsi="宋体" w:cs="宋体"/>
          <w:lang w:val="en-US" w:eastAsia="zh-CN"/>
        </w:rPr>
        <w:t>投标</w:t>
      </w:r>
      <w:r>
        <w:rPr>
          <w:rFonts w:hint="eastAsia" w:ascii="宋体" w:hAnsi="宋体" w:cs="宋体"/>
        </w:rPr>
        <w:t>人相关认证；</w:t>
      </w:r>
    </w:p>
    <w:p w14:paraId="7E013FA2">
      <w:pPr>
        <w:snapToGrid w:val="0"/>
        <w:spacing w:line="360" w:lineRule="auto"/>
        <w:ind w:firstLine="420" w:firstLineChars="200"/>
        <w:rPr>
          <w:rFonts w:ascii="宋体" w:hAnsi="宋体" w:cs="宋体"/>
        </w:rPr>
      </w:pPr>
      <w:r>
        <w:rPr>
          <w:rFonts w:hint="eastAsia" w:ascii="宋体" w:hAnsi="宋体" w:cs="宋体"/>
        </w:rPr>
        <w:t>3.4</w:t>
      </w:r>
      <w:r>
        <w:rPr>
          <w:rFonts w:hint="eastAsia" w:ascii="宋体" w:hAnsi="宋体" w:cs="宋体"/>
          <w:lang w:val="en-US" w:eastAsia="zh-CN"/>
        </w:rPr>
        <w:t>投标</w:t>
      </w:r>
      <w:r>
        <w:rPr>
          <w:rFonts w:hint="eastAsia" w:ascii="宋体" w:hAnsi="宋体" w:cs="宋体"/>
        </w:rPr>
        <w:t>人相关业绩；（格式</w:t>
      </w:r>
      <w:r>
        <w:rPr>
          <w:rFonts w:hint="eastAsia" w:ascii="宋体" w:hAnsi="宋体" w:cs="宋体"/>
          <w:lang w:val="en-US" w:eastAsia="zh-CN"/>
        </w:rPr>
        <w:t>十</w:t>
      </w:r>
      <w:r>
        <w:rPr>
          <w:rFonts w:hint="eastAsia" w:ascii="宋体" w:hAnsi="宋体" w:cs="宋体"/>
        </w:rPr>
        <w:t>）</w:t>
      </w:r>
    </w:p>
    <w:p w14:paraId="52C0717C">
      <w:pPr>
        <w:snapToGrid w:val="0"/>
        <w:spacing w:line="360" w:lineRule="auto"/>
        <w:ind w:firstLine="420" w:firstLineChars="200"/>
        <w:rPr>
          <w:rFonts w:ascii="宋体" w:hAnsi="宋体" w:cs="宋体"/>
        </w:rPr>
      </w:pPr>
      <w:r>
        <w:rPr>
          <w:rFonts w:hint="eastAsia" w:ascii="宋体" w:hAnsi="宋体" w:cs="宋体"/>
        </w:rPr>
        <w:t>3.5</w:t>
      </w:r>
      <w:r>
        <w:rPr>
          <w:rFonts w:hint="eastAsia" w:ascii="宋体" w:hAnsi="宋体" w:cs="宋体"/>
          <w:lang w:val="en-US" w:eastAsia="zh-CN"/>
        </w:rPr>
        <w:t>投标</w:t>
      </w:r>
      <w:r>
        <w:rPr>
          <w:rFonts w:hint="eastAsia" w:ascii="宋体" w:hAnsi="宋体" w:cs="宋体"/>
        </w:rPr>
        <w:t>人拟派项目团队；</w:t>
      </w:r>
      <w:r>
        <w:rPr>
          <w:rFonts w:hint="eastAsia" w:ascii="宋体" w:hAnsi="宋体" w:cs="宋体"/>
        </w:rPr>
        <w:tab/>
      </w:r>
      <w:r>
        <w:rPr>
          <w:rFonts w:hint="eastAsia" w:ascii="宋体" w:hAnsi="宋体" w:cs="宋体"/>
        </w:rPr>
        <w:t>（格式</w:t>
      </w:r>
      <w:r>
        <w:rPr>
          <w:rFonts w:hint="eastAsia" w:ascii="宋体" w:hAnsi="宋体" w:cs="宋体"/>
          <w:lang w:val="en-US" w:eastAsia="zh-CN"/>
        </w:rPr>
        <w:t>十一</w:t>
      </w:r>
      <w:r>
        <w:rPr>
          <w:rFonts w:hint="eastAsia" w:ascii="宋体" w:hAnsi="宋体" w:cs="宋体"/>
        </w:rPr>
        <w:t>）</w:t>
      </w:r>
    </w:p>
    <w:p w14:paraId="3F0F6A7F">
      <w:pPr>
        <w:snapToGrid w:val="0"/>
        <w:spacing w:line="360" w:lineRule="auto"/>
        <w:ind w:firstLine="420" w:firstLineChars="200"/>
        <w:rPr>
          <w:rFonts w:ascii="宋体" w:hAnsi="宋体" w:cs="宋体"/>
        </w:rPr>
      </w:pPr>
      <w:r>
        <w:rPr>
          <w:rFonts w:hint="eastAsia" w:ascii="宋体" w:hAnsi="宋体" w:cs="宋体"/>
        </w:rPr>
        <w:t>3.6</w:t>
      </w:r>
      <w:r>
        <w:rPr>
          <w:rFonts w:hint="eastAsia" w:ascii="宋体" w:hAnsi="宋体" w:cs="宋体"/>
          <w:lang w:eastAsia="zh-CN"/>
        </w:rPr>
        <w:t>服务清单响应表</w:t>
      </w:r>
      <w:r>
        <w:rPr>
          <w:rFonts w:hint="eastAsia" w:ascii="宋体" w:hAnsi="宋体" w:cs="宋体"/>
        </w:rPr>
        <w:t>；（格式</w:t>
      </w:r>
      <w:r>
        <w:rPr>
          <w:rFonts w:hint="eastAsia" w:ascii="宋体" w:hAnsi="宋体" w:cs="宋体"/>
          <w:lang w:val="en-US" w:eastAsia="zh-CN"/>
        </w:rPr>
        <w:t>十二</w:t>
      </w:r>
      <w:r>
        <w:rPr>
          <w:rFonts w:hint="eastAsia" w:ascii="宋体" w:hAnsi="宋体" w:cs="宋体"/>
        </w:rPr>
        <w:t>）</w:t>
      </w:r>
    </w:p>
    <w:p w14:paraId="1CE5B5EB">
      <w:pPr>
        <w:snapToGrid w:val="0"/>
        <w:spacing w:line="360" w:lineRule="auto"/>
        <w:ind w:firstLine="420" w:firstLineChars="200"/>
        <w:rPr>
          <w:rFonts w:ascii="宋体" w:hAnsi="宋体" w:cs="宋体"/>
        </w:rPr>
      </w:pPr>
      <w:r>
        <w:rPr>
          <w:rFonts w:hint="eastAsia" w:ascii="宋体" w:hAnsi="宋体" w:cs="宋体"/>
        </w:rPr>
        <w:t>3.7</w:t>
      </w:r>
      <w:r>
        <w:rPr>
          <w:rFonts w:hint="eastAsia" w:ascii="宋体" w:hAnsi="宋体" w:cs="宋体"/>
          <w:lang w:eastAsia="zh-CN"/>
        </w:rPr>
        <w:t>服务响应技术参数偏离表</w:t>
      </w:r>
      <w:r>
        <w:rPr>
          <w:rFonts w:hint="eastAsia" w:ascii="宋体" w:hAnsi="宋体" w:cs="宋体"/>
        </w:rPr>
        <w:t>；（格式十</w:t>
      </w:r>
      <w:r>
        <w:rPr>
          <w:rFonts w:hint="eastAsia" w:ascii="宋体" w:hAnsi="宋体" w:cs="宋体"/>
          <w:lang w:val="en-US" w:eastAsia="zh-CN"/>
        </w:rPr>
        <w:t>三</w:t>
      </w:r>
      <w:r>
        <w:rPr>
          <w:rFonts w:hint="eastAsia" w:ascii="宋体" w:hAnsi="宋体" w:cs="宋体"/>
        </w:rPr>
        <w:t>）</w:t>
      </w:r>
    </w:p>
    <w:p w14:paraId="325A35B7">
      <w:pPr>
        <w:snapToGrid w:val="0"/>
        <w:spacing w:line="360" w:lineRule="auto"/>
        <w:ind w:firstLine="420" w:firstLineChars="200"/>
        <w:rPr>
          <w:rFonts w:hint="default" w:ascii="宋体" w:hAnsi="宋体" w:cs="宋体"/>
          <w:lang w:val="en-US" w:eastAsia="zh-CN"/>
        </w:rPr>
      </w:pPr>
      <w:r>
        <w:rPr>
          <w:rFonts w:hint="eastAsia" w:ascii="宋体" w:hAnsi="宋体" w:cs="宋体"/>
        </w:rPr>
        <w:t>3.</w:t>
      </w:r>
      <w:r>
        <w:rPr>
          <w:rFonts w:hint="eastAsia" w:ascii="宋体" w:hAnsi="宋体" w:cs="宋体"/>
          <w:lang w:val="en-US" w:eastAsia="zh-CN"/>
        </w:rPr>
        <w:t>8投标人最优服务网点情况表（格式十四）</w:t>
      </w:r>
    </w:p>
    <w:p w14:paraId="410800F1">
      <w:pPr>
        <w:snapToGrid w:val="0"/>
        <w:spacing w:line="360" w:lineRule="auto"/>
        <w:ind w:firstLine="420" w:firstLineChars="200"/>
        <w:rPr>
          <w:rFonts w:ascii="宋体" w:hAnsi="宋体" w:cs="宋体"/>
        </w:rPr>
      </w:pPr>
      <w:r>
        <w:rPr>
          <w:rFonts w:hint="eastAsia" w:ascii="宋体" w:hAnsi="宋体" w:cs="宋体"/>
        </w:rPr>
        <w:t>3.</w:t>
      </w:r>
      <w:r>
        <w:rPr>
          <w:rFonts w:hint="eastAsia" w:ascii="宋体" w:hAnsi="宋体" w:cs="宋体"/>
          <w:lang w:val="en-US" w:eastAsia="zh-CN"/>
        </w:rPr>
        <w:t>9投标</w:t>
      </w:r>
      <w:r>
        <w:rPr>
          <w:rFonts w:hint="eastAsia" w:ascii="宋体" w:hAnsi="宋体" w:cs="宋体"/>
        </w:rPr>
        <w:t>人相关方案；</w:t>
      </w:r>
    </w:p>
    <w:p w14:paraId="377E8812">
      <w:pPr>
        <w:snapToGrid w:val="0"/>
        <w:spacing w:line="360" w:lineRule="auto"/>
        <w:ind w:firstLine="420" w:firstLineChars="200"/>
        <w:rPr>
          <w:rFonts w:hint="eastAsia" w:ascii="宋体" w:hAnsi="宋体" w:eastAsia="宋体" w:cs="宋体"/>
          <w:lang w:eastAsia="zh-CN"/>
        </w:rPr>
      </w:pPr>
      <w:r>
        <w:rPr>
          <w:rFonts w:hint="eastAsia" w:ascii="宋体" w:hAnsi="宋体" w:cs="宋体"/>
        </w:rPr>
        <w:t>3.</w:t>
      </w:r>
      <w:r>
        <w:rPr>
          <w:rFonts w:hint="eastAsia" w:ascii="宋体" w:hAnsi="宋体" w:cs="宋体"/>
          <w:lang w:val="en-US" w:eastAsia="zh-CN"/>
        </w:rPr>
        <w:t>10</w:t>
      </w:r>
      <w:r>
        <w:rPr>
          <w:rFonts w:hint="eastAsia" w:ascii="宋体" w:hAnsi="宋体" w:cs="宋体"/>
        </w:rPr>
        <w:t>按照评分标准依次编制相应的说明、证明材料复印件</w:t>
      </w:r>
      <w:r>
        <w:rPr>
          <w:rFonts w:hint="eastAsia" w:ascii="宋体" w:hAnsi="宋体" w:cs="宋体"/>
          <w:lang w:eastAsia="zh-CN"/>
        </w:rPr>
        <w:t>。</w:t>
      </w:r>
    </w:p>
    <w:p w14:paraId="150C02B7">
      <w:pPr>
        <w:snapToGrid w:val="0"/>
        <w:spacing w:line="360" w:lineRule="auto"/>
        <w:jc w:val="center"/>
        <w:outlineLvl w:val="1"/>
        <w:rPr>
          <w:rFonts w:ascii="宋体" w:hAnsi="宋体" w:cs="宋体"/>
          <w:b/>
          <w:color w:val="auto"/>
          <w:sz w:val="28"/>
          <w:szCs w:val="28"/>
          <w:highlight w:val="none"/>
        </w:rPr>
      </w:pPr>
      <w:r>
        <w:rPr>
          <w:rFonts w:hint="eastAsia" w:ascii="宋体" w:hAnsi="宋体" w:cs="宋体"/>
          <w:b/>
          <w:bCs/>
          <w:color w:val="auto"/>
          <w:szCs w:val="21"/>
          <w:highlight w:val="none"/>
        </w:rPr>
        <w:br w:type="page"/>
      </w:r>
      <w:r>
        <w:rPr>
          <w:rFonts w:hint="eastAsia"/>
          <w:b/>
          <w:bCs/>
          <w:color w:val="auto"/>
          <w:sz w:val="28"/>
          <w:szCs w:val="28"/>
          <w:highlight w:val="none"/>
        </w:rPr>
        <w:t>投标文件格式</w:t>
      </w:r>
    </w:p>
    <w:p w14:paraId="5CB1E603">
      <w:pPr>
        <w:snapToGrid w:val="0"/>
        <w:spacing w:line="480" w:lineRule="auto"/>
        <w:outlineLvl w:val="2"/>
        <w:rPr>
          <w:rFonts w:ascii="宋体" w:hAnsi="宋体" w:cs="宋体"/>
          <w:b/>
          <w:color w:val="auto"/>
          <w:spacing w:val="20"/>
          <w:szCs w:val="21"/>
          <w:highlight w:val="none"/>
        </w:rPr>
      </w:pPr>
      <w:r>
        <w:rPr>
          <w:rFonts w:hint="eastAsia" w:ascii="宋体" w:hAnsi="宋体" w:cs="宋体"/>
          <w:b/>
          <w:color w:val="auto"/>
          <w:spacing w:val="20"/>
          <w:szCs w:val="21"/>
          <w:highlight w:val="none"/>
        </w:rPr>
        <w:t>格式一、开标一览表</w:t>
      </w:r>
    </w:p>
    <w:p w14:paraId="4AB96561">
      <w:pPr>
        <w:snapToGrid w:val="0"/>
        <w:spacing w:line="360" w:lineRule="auto"/>
        <w:jc w:val="right"/>
        <w:rPr>
          <w:rFonts w:hint="default" w:ascii="宋体" w:hAnsi="宋体" w:eastAsia="宋体" w:cs="宋体"/>
          <w:b/>
          <w:color w:val="auto"/>
          <w:spacing w:val="20"/>
          <w:sz w:val="21"/>
          <w:szCs w:val="21"/>
          <w:highlight w:val="none"/>
          <w:lang w:val="en-US" w:eastAsia="zh-CN"/>
        </w:rPr>
      </w:pPr>
      <w:r>
        <w:rPr>
          <w:rFonts w:hint="eastAsia" w:ascii="宋体" w:hAnsi="宋体" w:cs="宋体"/>
          <w:b w:val="0"/>
          <w:bCs/>
          <w:color w:val="auto"/>
          <w:spacing w:val="20"/>
          <w:sz w:val="21"/>
          <w:szCs w:val="21"/>
          <w:highlight w:val="none"/>
          <w:lang w:val="en-US" w:eastAsia="zh-CN"/>
        </w:rPr>
        <w:t>金额单位:人民币元</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19"/>
        <w:gridCol w:w="7213"/>
      </w:tblGrid>
      <w:tr w14:paraId="10EE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9" w:hRule="atLeast"/>
          <w:jc w:val="center"/>
        </w:trPr>
        <w:tc>
          <w:tcPr>
            <w:tcW w:w="2319" w:type="dxa"/>
            <w:vAlign w:val="center"/>
          </w:tcPr>
          <w:p w14:paraId="0BFEDB56">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7213" w:type="dxa"/>
            <w:vAlign w:val="center"/>
          </w:tcPr>
          <w:p w14:paraId="4DDE92A5">
            <w:pPr>
              <w:spacing w:before="240" w:after="240"/>
              <w:jc w:val="center"/>
              <w:rPr>
                <w:rFonts w:hint="eastAsia" w:ascii="宋体" w:hAnsi="宋体" w:eastAsia="宋体" w:cs="宋体"/>
                <w:color w:val="auto"/>
                <w:sz w:val="21"/>
                <w:szCs w:val="21"/>
                <w:highlight w:val="none"/>
                <w:lang w:eastAsia="zh-CN"/>
              </w:rPr>
            </w:pPr>
            <w:r>
              <w:rPr>
                <w:rFonts w:hint="eastAsia" w:ascii="宋体"/>
                <w:lang w:val="en-US" w:eastAsia="zh-CN"/>
              </w:rPr>
              <w:t>2025年度岱山县信息化项目统一运维服务项目</w:t>
            </w:r>
          </w:p>
        </w:tc>
      </w:tr>
      <w:tr w14:paraId="1A16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9" w:hRule="atLeast"/>
          <w:jc w:val="center"/>
        </w:trPr>
        <w:tc>
          <w:tcPr>
            <w:tcW w:w="2319" w:type="dxa"/>
            <w:vAlign w:val="center"/>
          </w:tcPr>
          <w:p w14:paraId="10532B85">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投标内容</w:t>
            </w:r>
          </w:p>
        </w:tc>
        <w:tc>
          <w:tcPr>
            <w:tcW w:w="7213" w:type="dxa"/>
            <w:vAlign w:val="center"/>
          </w:tcPr>
          <w:p w14:paraId="1E6B297C">
            <w:pPr>
              <w:spacing w:before="240" w:after="240"/>
              <w:jc w:val="center"/>
              <w:rPr>
                <w:rFonts w:hint="eastAsia" w:ascii="宋体" w:hAnsi="宋体" w:eastAsia="宋体" w:cs="宋体"/>
                <w:color w:val="auto"/>
                <w:sz w:val="21"/>
                <w:szCs w:val="21"/>
                <w:highlight w:val="none"/>
                <w:lang w:val="en-US"/>
              </w:rPr>
            </w:pPr>
            <w:r>
              <w:rPr>
                <w:rFonts w:hint="eastAsia" w:ascii="宋体"/>
              </w:rPr>
              <w:t>2025年度岱山县信息化项目统一运维</w:t>
            </w:r>
          </w:p>
        </w:tc>
      </w:tr>
      <w:tr w14:paraId="4679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5" w:hRule="atLeast"/>
          <w:jc w:val="center"/>
        </w:trPr>
        <w:tc>
          <w:tcPr>
            <w:tcW w:w="2319" w:type="dxa"/>
            <w:vAlign w:val="center"/>
          </w:tcPr>
          <w:p w14:paraId="1655B057">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投标报价（元）</w:t>
            </w:r>
          </w:p>
        </w:tc>
        <w:tc>
          <w:tcPr>
            <w:tcW w:w="7213" w:type="dxa"/>
            <w:vAlign w:val="center"/>
          </w:tcPr>
          <w:p w14:paraId="1EB678B6">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                   小写：</w:t>
            </w:r>
          </w:p>
        </w:tc>
      </w:tr>
    </w:tbl>
    <w:p w14:paraId="1D636541">
      <w:pPr>
        <w:snapToGrid w:val="0"/>
        <w:spacing w:before="50" w:after="50"/>
        <w:rPr>
          <w:rFonts w:hint="eastAsia" w:ascii="宋体" w:hAnsi="宋体" w:eastAsia="宋体" w:cs="宋体"/>
          <w:b/>
          <w:color w:val="auto"/>
          <w:spacing w:val="20"/>
          <w:sz w:val="21"/>
          <w:szCs w:val="21"/>
          <w:highlight w:val="none"/>
        </w:rPr>
      </w:pPr>
    </w:p>
    <w:p w14:paraId="2190A178">
      <w:pPr>
        <w:spacing w:line="360" w:lineRule="auto"/>
        <w:ind w:firstLine="371" w:firstLineChars="177"/>
        <w:rPr>
          <w:rFonts w:hint="eastAsia" w:ascii="宋体" w:hAnsi="宋体" w:eastAsia="宋体" w:cs="宋体"/>
          <w:color w:val="auto"/>
          <w:sz w:val="21"/>
          <w:szCs w:val="21"/>
          <w:highlight w:val="none"/>
        </w:rPr>
      </w:pPr>
    </w:p>
    <w:p w14:paraId="04B2BDA9">
      <w:pPr>
        <w:spacing w:line="480" w:lineRule="auto"/>
        <w:rPr>
          <w:rFonts w:hint="eastAsia" w:ascii="宋体" w:hAnsi="宋体" w:eastAsia="宋体" w:cs="宋体"/>
          <w:color w:val="auto"/>
          <w:sz w:val="21"/>
          <w:szCs w:val="21"/>
          <w:highlight w:val="none"/>
        </w:rPr>
      </w:pPr>
    </w:p>
    <w:p w14:paraId="4DE9E70F">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（加盖公章）  </w:t>
      </w:r>
    </w:p>
    <w:p w14:paraId="57980EFF">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投标人代表：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w:t>
      </w:r>
    </w:p>
    <w:p w14:paraId="7053C64F">
      <w:pPr>
        <w:spacing w:line="480" w:lineRule="auto"/>
        <w:rPr>
          <w:rFonts w:ascii="宋体" w:hAnsi="宋体" w:cs="宋体"/>
          <w:color w:val="auto"/>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C1B73D">
      <w:pPr>
        <w:spacing w:line="480" w:lineRule="auto"/>
        <w:rPr>
          <w:rFonts w:ascii="宋体" w:hAnsi="宋体" w:cs="宋体"/>
          <w:color w:val="auto"/>
          <w:szCs w:val="21"/>
          <w:highlight w:val="none"/>
        </w:rPr>
      </w:pPr>
    </w:p>
    <w:p w14:paraId="0A146377">
      <w:pPr>
        <w:snapToGrid w:val="0"/>
        <w:spacing w:before="50" w:after="50"/>
        <w:rPr>
          <w:rFonts w:ascii="宋体" w:hAnsi="宋体" w:cs="宋体"/>
          <w:b/>
          <w:color w:val="auto"/>
          <w:spacing w:val="20"/>
          <w:szCs w:val="21"/>
          <w:highlight w:val="none"/>
        </w:rPr>
      </w:pPr>
    </w:p>
    <w:p w14:paraId="5EFBD0CC">
      <w:pPr>
        <w:snapToGrid w:val="0"/>
        <w:spacing w:before="50" w:after="50"/>
        <w:rPr>
          <w:rFonts w:ascii="宋体" w:hAnsi="宋体" w:cs="宋体"/>
          <w:b/>
          <w:color w:val="auto"/>
          <w:spacing w:val="20"/>
          <w:szCs w:val="21"/>
          <w:highlight w:val="none"/>
        </w:rPr>
      </w:pPr>
    </w:p>
    <w:p w14:paraId="05CED577">
      <w:pPr>
        <w:snapToGrid w:val="0"/>
        <w:spacing w:line="480" w:lineRule="auto"/>
        <w:rPr>
          <w:rFonts w:ascii="宋体" w:hAnsi="宋体" w:cs="宋体"/>
          <w:color w:val="auto"/>
          <w:spacing w:val="20"/>
          <w:szCs w:val="21"/>
          <w:highlight w:val="none"/>
        </w:rPr>
      </w:pPr>
    </w:p>
    <w:p w14:paraId="3462F54F">
      <w:pPr>
        <w:spacing w:line="360" w:lineRule="auto"/>
        <w:outlineLvl w:val="2"/>
        <w:rPr>
          <w:rFonts w:hint="eastAsia" w:ascii="宋体" w:hAnsi="宋体" w:cs="宋体"/>
          <w:b/>
          <w:color w:val="auto"/>
          <w:szCs w:val="21"/>
          <w:highlight w:val="none"/>
          <w:lang w:val="en-US" w:eastAsia="zh-CN"/>
        </w:rPr>
      </w:pPr>
      <w:r>
        <w:rPr>
          <w:rFonts w:hint="eastAsia" w:ascii="宋体" w:hAnsi="宋体" w:cs="宋体"/>
          <w:b/>
          <w:color w:val="auto"/>
          <w:szCs w:val="21"/>
          <w:highlight w:val="none"/>
        </w:rPr>
        <w:br w:type="page"/>
      </w:r>
      <w:r>
        <w:rPr>
          <w:rFonts w:hint="eastAsia" w:ascii="宋体" w:hAnsi="宋体" w:cs="宋体"/>
          <w:b/>
          <w:color w:val="auto"/>
          <w:szCs w:val="21"/>
          <w:highlight w:val="none"/>
        </w:rPr>
        <w:t>格式二、报价明细</w:t>
      </w:r>
      <w:r>
        <w:rPr>
          <w:rFonts w:hint="eastAsia" w:ascii="宋体" w:hAnsi="宋体" w:cs="宋体"/>
          <w:b/>
          <w:color w:val="auto"/>
          <w:szCs w:val="21"/>
          <w:highlight w:val="none"/>
          <w:lang w:val="en-US" w:eastAsia="zh-CN"/>
        </w:rPr>
        <w:t>表</w:t>
      </w:r>
    </w:p>
    <w:p w14:paraId="5BD09B6A">
      <w:pPr>
        <w:spacing w:line="360" w:lineRule="auto"/>
        <w:jc w:val="right"/>
        <w:outlineLvl w:val="9"/>
        <w:rPr>
          <w:rFonts w:hint="eastAsia" w:ascii="宋体" w:hAnsi="宋体" w:cs="宋体"/>
          <w:b/>
          <w:color w:val="auto"/>
          <w:szCs w:val="21"/>
          <w:highlight w:val="none"/>
          <w:lang w:val="en-US" w:eastAsia="zh-CN"/>
        </w:rPr>
      </w:pPr>
    </w:p>
    <w:p w14:paraId="18238735">
      <w:pPr>
        <w:spacing w:line="360" w:lineRule="auto"/>
        <w:jc w:val="right"/>
        <w:outlineLvl w:val="9"/>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金额单位：人民币元</w:t>
      </w:r>
    </w:p>
    <w:tbl>
      <w:tblPr>
        <w:tblStyle w:val="29"/>
        <w:tblW w:w="971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16"/>
        <w:gridCol w:w="2484"/>
        <w:gridCol w:w="1348"/>
        <w:gridCol w:w="1631"/>
        <w:gridCol w:w="1631"/>
        <w:gridCol w:w="1308"/>
      </w:tblGrid>
      <w:tr w14:paraId="25C263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65342355">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序号</w:t>
            </w:r>
          </w:p>
        </w:tc>
        <w:tc>
          <w:tcPr>
            <w:tcW w:w="2484" w:type="dxa"/>
            <w:tcBorders>
              <w:top w:val="single" w:color="auto" w:sz="4" w:space="0"/>
              <w:left w:val="single" w:color="auto" w:sz="4" w:space="0"/>
              <w:bottom w:val="single" w:color="auto" w:sz="4" w:space="0"/>
              <w:right w:val="single" w:color="auto" w:sz="4" w:space="0"/>
            </w:tcBorders>
            <w:vAlign w:val="center"/>
          </w:tcPr>
          <w:p w14:paraId="227593AA">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名称</w:t>
            </w:r>
          </w:p>
        </w:tc>
        <w:tc>
          <w:tcPr>
            <w:tcW w:w="1348" w:type="dxa"/>
            <w:tcBorders>
              <w:top w:val="single" w:color="auto" w:sz="4" w:space="0"/>
              <w:left w:val="single" w:color="auto" w:sz="4" w:space="0"/>
              <w:bottom w:val="single" w:color="auto" w:sz="4" w:space="0"/>
              <w:right w:val="single" w:color="auto" w:sz="4" w:space="0"/>
            </w:tcBorders>
            <w:vAlign w:val="center"/>
          </w:tcPr>
          <w:p w14:paraId="06E450FB">
            <w:pPr>
              <w:keepNext w:val="0"/>
              <w:keepLines w:val="0"/>
              <w:suppressLineNumbers w:val="0"/>
              <w:autoSpaceDE w:val="0"/>
              <w:autoSpaceDN w:val="0"/>
              <w:spacing w:before="0" w:beforeAutospacing="0" w:after="0" w:afterAutospacing="0" w:line="280" w:lineRule="exact"/>
              <w:ind w:left="0" w:right="0"/>
              <w:jc w:val="left"/>
              <w:rPr>
                <w:rFonts w:hint="default" w:ascii="宋体" w:hAnsi="宋体"/>
                <w:b/>
                <w:szCs w:val="20"/>
              </w:rPr>
            </w:pPr>
            <w:r>
              <w:rPr>
                <w:rFonts w:hint="eastAsia" w:ascii="宋体" w:hAnsi="宋体"/>
                <w:b/>
                <w:szCs w:val="20"/>
              </w:rPr>
              <w:t>数量</w:t>
            </w:r>
          </w:p>
        </w:tc>
        <w:tc>
          <w:tcPr>
            <w:tcW w:w="1631" w:type="dxa"/>
            <w:tcBorders>
              <w:top w:val="single" w:color="auto" w:sz="4" w:space="0"/>
              <w:left w:val="single" w:color="auto" w:sz="4" w:space="0"/>
              <w:bottom w:val="single" w:color="auto" w:sz="4" w:space="0"/>
              <w:right w:val="single" w:color="auto" w:sz="4" w:space="0"/>
            </w:tcBorders>
            <w:vAlign w:val="center"/>
          </w:tcPr>
          <w:p w14:paraId="512FF98C">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单价</w:t>
            </w:r>
          </w:p>
        </w:tc>
        <w:tc>
          <w:tcPr>
            <w:tcW w:w="1631" w:type="dxa"/>
            <w:tcBorders>
              <w:top w:val="single" w:color="auto" w:sz="4" w:space="0"/>
              <w:left w:val="single" w:color="auto" w:sz="4" w:space="0"/>
              <w:bottom w:val="single" w:color="auto" w:sz="4" w:space="0"/>
              <w:right w:val="single" w:color="auto" w:sz="4" w:space="0"/>
            </w:tcBorders>
            <w:vAlign w:val="center"/>
          </w:tcPr>
          <w:p w14:paraId="7AE28EE8">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合价</w:t>
            </w:r>
          </w:p>
        </w:tc>
        <w:tc>
          <w:tcPr>
            <w:tcW w:w="1308" w:type="dxa"/>
            <w:tcBorders>
              <w:top w:val="single" w:color="auto" w:sz="4" w:space="0"/>
              <w:left w:val="single" w:color="auto" w:sz="4" w:space="0"/>
              <w:bottom w:val="single" w:color="auto" w:sz="4" w:space="0"/>
            </w:tcBorders>
            <w:vAlign w:val="center"/>
          </w:tcPr>
          <w:p w14:paraId="660C1008">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备注</w:t>
            </w:r>
          </w:p>
        </w:tc>
      </w:tr>
      <w:tr w14:paraId="5406A0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5B5FCF3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6F67EBFE">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348" w:type="dxa"/>
            <w:tcBorders>
              <w:top w:val="single" w:color="auto" w:sz="4" w:space="0"/>
              <w:left w:val="single" w:color="auto" w:sz="4" w:space="0"/>
              <w:bottom w:val="single" w:color="auto" w:sz="4" w:space="0"/>
              <w:right w:val="single" w:color="auto" w:sz="4" w:space="0"/>
            </w:tcBorders>
            <w:vAlign w:val="center"/>
          </w:tcPr>
          <w:p w14:paraId="4E696DD3">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631" w:type="dxa"/>
            <w:tcBorders>
              <w:top w:val="single" w:color="auto" w:sz="4" w:space="0"/>
              <w:left w:val="single" w:color="auto" w:sz="4" w:space="0"/>
              <w:bottom w:val="single" w:color="auto" w:sz="4" w:space="0"/>
              <w:right w:val="single" w:color="auto" w:sz="4" w:space="0"/>
            </w:tcBorders>
            <w:vAlign w:val="center"/>
          </w:tcPr>
          <w:p w14:paraId="38C39219">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034D8ECE">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31A9D2FC">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57F40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19A400E6">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22A0B111">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348" w:type="dxa"/>
            <w:tcBorders>
              <w:top w:val="single" w:color="auto" w:sz="4" w:space="0"/>
              <w:left w:val="single" w:color="auto" w:sz="4" w:space="0"/>
              <w:bottom w:val="single" w:color="auto" w:sz="4" w:space="0"/>
              <w:right w:val="single" w:color="auto" w:sz="4" w:space="0"/>
            </w:tcBorders>
            <w:vAlign w:val="center"/>
          </w:tcPr>
          <w:p w14:paraId="2FF2C025">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631" w:type="dxa"/>
            <w:tcBorders>
              <w:top w:val="single" w:color="auto" w:sz="4" w:space="0"/>
              <w:left w:val="single" w:color="auto" w:sz="4" w:space="0"/>
              <w:bottom w:val="single" w:color="auto" w:sz="4" w:space="0"/>
              <w:right w:val="single" w:color="auto" w:sz="4" w:space="0"/>
            </w:tcBorders>
            <w:vAlign w:val="center"/>
          </w:tcPr>
          <w:p w14:paraId="7E549340">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6D820B0C">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1E93B463">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16636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0823E32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278C7D6F">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872B359">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F4D2638">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DCB7CB4">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5DD35A7">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3A1C51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736BB1C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0DFD8D3D">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4BADE09">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28D3F78">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0ED0F82">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5EDD681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7BBFA3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0B6ED1F9">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5F445BA3">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597FC6B5">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B6106E3">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4AEE873">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5DA82967">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0A086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50537616">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1ACDF0F4">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D49C815">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5F0980EF">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7338BA0F">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389F578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5B8D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1AF9C2C9">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418C2F86">
            <w:pPr>
              <w:keepNext w:val="0"/>
              <w:keepLines w:val="0"/>
              <w:suppressLineNumbers w:val="0"/>
              <w:spacing w:before="0" w:beforeAutospacing="0" w:after="0" w:afterAutospacing="0"/>
              <w:ind w:left="0" w:right="0"/>
              <w:jc w:val="left"/>
              <w:textAlignment w:val="center"/>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6473AC54">
            <w:pPr>
              <w:keepNext w:val="0"/>
              <w:keepLines w:val="0"/>
              <w:suppressLineNumbers w:val="0"/>
              <w:spacing w:before="0" w:beforeAutospacing="0" w:after="0" w:afterAutospacing="0"/>
              <w:ind w:left="0" w:right="0"/>
              <w:jc w:val="left"/>
              <w:textAlignment w:val="center"/>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C69CE69">
            <w:pPr>
              <w:keepNext w:val="0"/>
              <w:keepLines w:val="0"/>
              <w:suppressLineNumbers w:val="0"/>
              <w:spacing w:before="0" w:beforeAutospacing="0" w:after="0" w:afterAutospacing="0"/>
              <w:ind w:left="0" w:right="0"/>
              <w:jc w:val="left"/>
              <w:textAlignment w:val="center"/>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D814B5A">
            <w:pPr>
              <w:keepNext w:val="0"/>
              <w:keepLines w:val="0"/>
              <w:suppressLineNumbers w:val="0"/>
              <w:spacing w:before="0" w:beforeAutospacing="0" w:after="0" w:afterAutospacing="0"/>
              <w:ind w:left="0" w:right="0"/>
              <w:jc w:val="left"/>
              <w:textAlignment w:val="center"/>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1DA644D">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331658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3671ECE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37CC135E">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72DC19E8">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56881B14">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1D85F7E">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3A6776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0E4B36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1316" w:type="dxa"/>
            <w:tcBorders>
              <w:top w:val="single" w:color="auto" w:sz="4" w:space="0"/>
              <w:bottom w:val="single" w:color="auto" w:sz="4" w:space="0"/>
              <w:right w:val="single" w:color="auto" w:sz="4" w:space="0"/>
            </w:tcBorders>
            <w:vAlign w:val="center"/>
          </w:tcPr>
          <w:p w14:paraId="169409E4">
            <w:pPr>
              <w:keepNext w:val="0"/>
              <w:keepLines w:val="0"/>
              <w:suppressLineNumbers w:val="0"/>
              <w:spacing w:before="0" w:beforeAutospacing="0" w:after="0" w:afterAutospacing="0" w:line="280" w:lineRule="exact"/>
              <w:ind w:left="0" w:right="0"/>
              <w:jc w:val="left"/>
              <w:rPr>
                <w:rFonts w:hint="default" w:ascii="宋体"/>
                <w:bCs/>
                <w:szCs w:val="20"/>
              </w:rPr>
            </w:pPr>
            <w:r>
              <w:rPr>
                <w:rFonts w:hint="eastAsia" w:ascii="宋体" w:hAnsi="宋体"/>
                <w:bCs/>
                <w:szCs w:val="20"/>
              </w:rPr>
              <w:t>投标总价</w:t>
            </w:r>
          </w:p>
        </w:tc>
        <w:tc>
          <w:tcPr>
            <w:tcW w:w="8402" w:type="dxa"/>
            <w:gridSpan w:val="5"/>
            <w:tcBorders>
              <w:top w:val="single" w:color="auto" w:sz="4" w:space="0"/>
              <w:left w:val="single" w:color="auto" w:sz="4" w:space="0"/>
              <w:bottom w:val="single" w:color="auto" w:sz="4" w:space="0"/>
            </w:tcBorders>
            <w:vAlign w:val="center"/>
          </w:tcPr>
          <w:p w14:paraId="4DDADB81">
            <w:pPr>
              <w:keepNext w:val="0"/>
              <w:keepLines w:val="0"/>
              <w:suppressLineNumbers w:val="0"/>
              <w:spacing w:before="0" w:beforeAutospacing="0" w:after="0" w:afterAutospacing="0" w:line="360" w:lineRule="auto"/>
              <w:ind w:left="0" w:right="0"/>
              <w:jc w:val="left"/>
              <w:rPr>
                <w:rFonts w:hint="default" w:ascii="宋体"/>
                <w:bCs/>
                <w:szCs w:val="20"/>
              </w:rPr>
            </w:pPr>
            <w:r>
              <w:rPr>
                <w:rFonts w:hint="eastAsia" w:ascii="宋体" w:hAnsi="宋体"/>
                <w:bCs/>
                <w:szCs w:val="20"/>
              </w:rPr>
              <w:t>（小写）人民币元</w:t>
            </w:r>
          </w:p>
          <w:p w14:paraId="203AFD4D">
            <w:pPr>
              <w:keepNext w:val="0"/>
              <w:keepLines w:val="0"/>
              <w:suppressLineNumbers w:val="0"/>
              <w:spacing w:before="0" w:beforeAutospacing="0" w:after="0" w:afterAutospacing="0" w:line="280" w:lineRule="exact"/>
              <w:ind w:left="0" w:right="0"/>
              <w:jc w:val="left"/>
              <w:rPr>
                <w:rFonts w:hint="default" w:ascii="宋体"/>
                <w:bCs/>
                <w:szCs w:val="20"/>
              </w:rPr>
            </w:pPr>
            <w:r>
              <w:rPr>
                <w:rFonts w:hint="eastAsia" w:ascii="宋体" w:hAnsi="宋体"/>
                <w:bCs/>
                <w:szCs w:val="20"/>
              </w:rPr>
              <w:t>（大写）人民币元</w:t>
            </w:r>
          </w:p>
        </w:tc>
      </w:tr>
    </w:tbl>
    <w:p w14:paraId="293B766E">
      <w:pPr>
        <w:keepNext/>
        <w:keepLines/>
        <w:pageBreakBefore w:val="0"/>
        <w:widowControl w:val="0"/>
        <w:kinsoku/>
        <w:wordWrap/>
        <w:overflowPunct/>
        <w:topLinePunct w:val="0"/>
        <w:autoSpaceDE/>
        <w:autoSpaceDN/>
        <w:bidi w:val="0"/>
        <w:adjustRightInd/>
        <w:snapToGrid/>
        <w:spacing w:line="413" w:lineRule="auto"/>
        <w:textAlignment w:val="auto"/>
        <w:outlineLvl w:val="9"/>
        <w:rPr>
          <w:rFonts w:hint="default"/>
          <w:lang w:val="en-US" w:eastAsia="zh-CN"/>
        </w:rPr>
      </w:pPr>
    </w:p>
    <w:p w14:paraId="1EAA75E3">
      <w:pPr>
        <w:spacing w:line="360" w:lineRule="auto"/>
        <w:rPr>
          <w:rFonts w:ascii="宋体" w:hAnsi="宋体" w:cs="宋体"/>
          <w:spacing w:val="20"/>
          <w:szCs w:val="21"/>
        </w:rPr>
      </w:pPr>
      <w:r>
        <w:rPr>
          <w:rFonts w:hint="eastAsia" w:ascii="宋体" w:hAnsi="宋体" w:cs="宋体"/>
          <w:szCs w:val="21"/>
        </w:rPr>
        <w:t>注：合计价格须与开标一览表投标报价一致。</w:t>
      </w:r>
    </w:p>
    <w:p w14:paraId="21BD6825">
      <w:pPr>
        <w:spacing w:line="480" w:lineRule="auto"/>
        <w:rPr>
          <w:rFonts w:hint="eastAsia" w:ascii="宋体" w:hAnsi="宋体" w:eastAsia="宋体" w:cs="宋体"/>
          <w:color w:val="auto"/>
          <w:sz w:val="21"/>
          <w:szCs w:val="21"/>
          <w:highlight w:val="none"/>
        </w:rPr>
      </w:pPr>
    </w:p>
    <w:p w14:paraId="1EBEA785">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（加盖公章）  </w:t>
      </w:r>
    </w:p>
    <w:p w14:paraId="469A0520">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投标人代表：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w:t>
      </w:r>
    </w:p>
    <w:p w14:paraId="73E94CD7">
      <w:pPr>
        <w:spacing w:line="480" w:lineRule="auto"/>
        <w:rPr>
          <w:rFonts w:ascii="宋体" w:hAnsi="宋体" w:cs="宋体"/>
          <w:color w:val="auto"/>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D358780">
      <w:pPr>
        <w:snapToGrid w:val="0"/>
        <w:spacing w:before="50" w:after="156" w:afterLines="50"/>
        <w:jc w:val="left"/>
        <w:outlineLvl w:val="9"/>
        <w:rPr>
          <w:rFonts w:hint="eastAsia" w:ascii="宋体" w:hAnsi="宋体" w:cs="宋体"/>
          <w:b/>
          <w:color w:val="auto"/>
          <w:szCs w:val="21"/>
          <w:highlight w:val="none"/>
        </w:rPr>
      </w:pPr>
    </w:p>
    <w:p w14:paraId="4E44A6AD">
      <w:pPr>
        <w:snapToGrid w:val="0"/>
        <w:spacing w:before="50" w:after="156" w:afterLines="50"/>
        <w:jc w:val="left"/>
        <w:outlineLvl w:val="9"/>
        <w:rPr>
          <w:rFonts w:hint="eastAsia" w:ascii="宋体" w:hAnsi="宋体" w:cs="宋体"/>
          <w:b/>
          <w:color w:val="auto"/>
          <w:szCs w:val="21"/>
          <w:highlight w:val="none"/>
        </w:rPr>
      </w:pPr>
    </w:p>
    <w:p w14:paraId="29BB1583">
      <w:pPr>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0CBCE0E9">
      <w:pPr>
        <w:snapToGrid w:val="0"/>
        <w:spacing w:before="50" w:after="156" w:afterLines="50"/>
        <w:jc w:val="left"/>
        <w:outlineLvl w:val="2"/>
        <w:rPr>
          <w:rFonts w:ascii="宋体" w:hAnsi="宋体" w:cs="宋体"/>
          <w:b/>
          <w:color w:val="auto"/>
          <w:szCs w:val="21"/>
          <w:highlight w:val="none"/>
        </w:rPr>
      </w:pPr>
      <w:r>
        <w:rPr>
          <w:rFonts w:hint="eastAsia" w:ascii="宋体" w:hAnsi="宋体" w:cs="宋体"/>
          <w:b/>
          <w:color w:val="auto"/>
          <w:szCs w:val="21"/>
          <w:highlight w:val="none"/>
        </w:rPr>
        <w:t>格式三、中小企业声明函</w:t>
      </w:r>
    </w:p>
    <w:p w14:paraId="1B22E037">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rPr>
      </w:pPr>
      <w:r>
        <w:rPr>
          <w:rFonts w:hint="eastAsia" w:ascii="宋体" w:hAnsi="宋体" w:eastAsia="宋体" w:cs="宋体"/>
          <w:b/>
          <w:color w:val="000000"/>
          <w:kern w:val="0"/>
          <w:sz w:val="21"/>
          <w:szCs w:val="21"/>
          <w:lang w:bidi="ar"/>
        </w:rPr>
        <w:t>中小企业声明函（</w:t>
      </w:r>
      <w:r>
        <w:rPr>
          <w:rFonts w:hint="eastAsia" w:ascii="宋体" w:hAnsi="宋体" w:eastAsia="宋体" w:cs="宋体"/>
          <w:b/>
          <w:color w:val="000000"/>
          <w:kern w:val="0"/>
          <w:sz w:val="21"/>
          <w:szCs w:val="21"/>
          <w:lang w:val="en-US" w:eastAsia="zh-CN" w:bidi="ar"/>
        </w:rPr>
        <w:t>服务</w:t>
      </w:r>
      <w:r>
        <w:rPr>
          <w:rFonts w:hint="eastAsia" w:ascii="宋体" w:hAnsi="宋体" w:eastAsia="宋体" w:cs="宋体"/>
          <w:b/>
          <w:color w:val="000000"/>
          <w:kern w:val="0"/>
          <w:sz w:val="21"/>
          <w:szCs w:val="21"/>
          <w:lang w:bidi="ar"/>
        </w:rPr>
        <w:t>）</w:t>
      </w:r>
    </w:p>
    <w:p w14:paraId="4D8E17FE">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本公司郑重声明，根据《政府采购促进中小企业发展管理办法》（财库﹝2020﹞46 号）的规定，本公司参加</w:t>
      </w:r>
      <w:r>
        <w:rPr>
          <w:rFonts w:hint="eastAsia" w:ascii="宋体" w:hAnsi="宋体" w:eastAsia="宋体" w:cs="宋体"/>
          <w:color w:val="000000"/>
          <w:kern w:val="0"/>
          <w:sz w:val="21"/>
          <w:szCs w:val="21"/>
          <w:u w:val="single"/>
          <w:lang w:bidi="ar"/>
        </w:rPr>
        <w:t>（单位名称）</w:t>
      </w:r>
      <w:r>
        <w:rPr>
          <w:rFonts w:hint="eastAsia" w:ascii="宋体" w:hAnsi="宋体" w:eastAsia="宋体" w:cs="宋体"/>
          <w:color w:val="000000"/>
          <w:kern w:val="0"/>
          <w:sz w:val="21"/>
          <w:szCs w:val="21"/>
          <w:lang w:bidi="ar"/>
        </w:rPr>
        <w:t>的</w:t>
      </w:r>
      <w:r>
        <w:rPr>
          <w:rFonts w:hint="eastAsia" w:ascii="宋体" w:hAnsi="宋体" w:eastAsia="宋体" w:cs="宋体"/>
          <w:color w:val="000000"/>
          <w:kern w:val="0"/>
          <w:sz w:val="21"/>
          <w:szCs w:val="21"/>
          <w:u w:val="single"/>
          <w:lang w:bidi="ar"/>
        </w:rPr>
        <w:t>（项目名称）</w:t>
      </w:r>
      <w:r>
        <w:rPr>
          <w:rFonts w:hint="eastAsia" w:ascii="宋体" w:hAnsi="宋体" w:eastAsia="宋体" w:cs="宋体"/>
          <w:color w:val="000000"/>
          <w:kern w:val="0"/>
          <w:sz w:val="21"/>
          <w:szCs w:val="21"/>
          <w:lang w:bidi="ar"/>
        </w:rPr>
        <w:t>采购活动，落实政府采购政策</w:t>
      </w:r>
      <w:r>
        <w:rPr>
          <w:rFonts w:hint="eastAsia" w:ascii="宋体" w:hAnsi="宋体" w:cs="宋体"/>
          <w:color w:val="000000"/>
          <w:kern w:val="0"/>
          <w:sz w:val="21"/>
          <w:szCs w:val="21"/>
          <w:lang w:eastAsia="zh-CN" w:bidi="ar"/>
        </w:rPr>
        <w:t>，</w:t>
      </w:r>
      <w:r>
        <w:rPr>
          <w:rFonts w:hint="eastAsia" w:ascii="宋体" w:hAnsi="宋体" w:cs="宋体"/>
          <w:color w:val="000000"/>
          <w:kern w:val="0"/>
          <w:sz w:val="21"/>
          <w:szCs w:val="21"/>
          <w:lang w:val="en-US" w:eastAsia="zh-CN" w:bidi="ar"/>
        </w:rPr>
        <w:t>预留部分份额</w:t>
      </w:r>
      <w:r>
        <w:rPr>
          <w:rFonts w:hint="eastAsia" w:ascii="宋体" w:hAnsi="宋体" w:eastAsia="宋体" w:cs="宋体"/>
          <w:color w:val="000000"/>
          <w:kern w:val="0"/>
          <w:sz w:val="21"/>
          <w:szCs w:val="21"/>
          <w:highlight w:val="none"/>
          <w:lang w:bidi="ar"/>
        </w:rPr>
        <w:t>服务由符合政策要求的中小企业承接</w:t>
      </w:r>
      <w:r>
        <w:rPr>
          <w:rFonts w:hint="eastAsia" w:ascii="宋体" w:hAnsi="宋体" w:eastAsia="宋体" w:cs="宋体"/>
          <w:color w:val="000000"/>
          <w:kern w:val="0"/>
          <w:sz w:val="21"/>
          <w:szCs w:val="21"/>
          <w:lang w:bidi="ar"/>
        </w:rPr>
        <w:t>。相关企业的具体情况如下：</w:t>
      </w:r>
    </w:p>
    <w:p w14:paraId="43FFB754">
      <w:pPr>
        <w:keepNext w:val="0"/>
        <w:keepLines w:val="0"/>
        <w:pageBreakBefore w:val="0"/>
        <w:kinsoku/>
        <w:wordWrap/>
        <w:overflowPunct/>
        <w:topLinePunct w:val="0"/>
        <w:autoSpaceDE/>
        <w:autoSpaceDN/>
        <w:bidi w:val="0"/>
        <w:adjustRightInd/>
        <w:spacing w:line="360" w:lineRule="auto"/>
        <w:ind w:firstLine="444" w:firstLineChars="200"/>
        <w:textAlignment w:val="auto"/>
        <w:rPr>
          <w:rFonts w:hint="eastAsia" w:ascii="宋体" w:hAnsi="宋体" w:eastAsia="宋体" w:cs="宋体"/>
          <w:spacing w:val="6"/>
          <w:sz w:val="21"/>
          <w:szCs w:val="21"/>
        </w:rPr>
      </w:pPr>
      <w:r>
        <w:rPr>
          <w:rFonts w:hint="eastAsia" w:ascii="宋体" w:hAnsi="宋体" w:eastAsia="宋体" w:cs="宋体"/>
          <w:spacing w:val="6"/>
          <w:sz w:val="21"/>
          <w:szCs w:val="21"/>
        </w:rPr>
        <w:t>1.</w:t>
      </w:r>
      <w:r>
        <w:rPr>
          <w:rFonts w:hint="eastAsia" w:ascii="宋体" w:hAnsi="宋体" w:eastAsia="宋体" w:cs="宋体"/>
          <w:spacing w:val="6"/>
          <w:sz w:val="21"/>
          <w:szCs w:val="21"/>
          <w:u w:val="single"/>
        </w:rPr>
        <w:t>（标的名称）</w:t>
      </w:r>
      <w:r>
        <w:rPr>
          <w:rFonts w:hint="eastAsia" w:ascii="宋体" w:hAnsi="宋体" w:eastAsia="宋体" w:cs="宋体"/>
          <w:spacing w:val="6"/>
          <w:sz w:val="21"/>
          <w:szCs w:val="21"/>
        </w:rPr>
        <w:t>，属于</w:t>
      </w:r>
      <w:r>
        <w:rPr>
          <w:rFonts w:hint="eastAsia" w:ascii="宋体" w:hAnsi="宋体" w:eastAsia="宋体" w:cs="宋体"/>
          <w:spacing w:val="6"/>
          <w:sz w:val="21"/>
          <w:szCs w:val="21"/>
          <w:u w:val="single"/>
        </w:rPr>
        <w:t>（</w:t>
      </w:r>
      <w:r>
        <w:rPr>
          <w:rFonts w:hint="eastAsia" w:ascii="宋体" w:hAnsi="宋体" w:eastAsia="宋体" w:cs="宋体"/>
          <w:spacing w:val="6"/>
          <w:sz w:val="21"/>
          <w:szCs w:val="21"/>
          <w:u w:val="single"/>
          <w:lang w:val="en-US" w:eastAsia="zh-CN"/>
        </w:rPr>
        <w:t>采购</w:t>
      </w:r>
      <w:r>
        <w:rPr>
          <w:rFonts w:hint="eastAsia" w:ascii="宋体" w:hAnsi="宋体" w:eastAsia="宋体" w:cs="宋体"/>
          <w:spacing w:val="6"/>
          <w:sz w:val="21"/>
          <w:szCs w:val="21"/>
          <w:u w:val="single"/>
        </w:rPr>
        <w:t>文件中明确的所属行业）行业</w:t>
      </w:r>
      <w:r>
        <w:rPr>
          <w:rFonts w:hint="eastAsia" w:ascii="宋体" w:hAnsi="宋体" w:eastAsia="宋体" w:cs="宋体"/>
          <w:spacing w:val="6"/>
          <w:sz w:val="21"/>
          <w:szCs w:val="21"/>
        </w:rPr>
        <w:t>；承建（承接）企业为</w:t>
      </w:r>
      <w:r>
        <w:rPr>
          <w:rFonts w:hint="eastAsia" w:ascii="宋体" w:hAnsi="宋体" w:eastAsia="宋体" w:cs="宋体"/>
          <w:spacing w:val="6"/>
          <w:sz w:val="21"/>
          <w:szCs w:val="21"/>
          <w:u w:val="single"/>
        </w:rPr>
        <w:t>（企业名称）</w:t>
      </w:r>
      <w:r>
        <w:rPr>
          <w:rFonts w:hint="eastAsia" w:ascii="宋体" w:hAnsi="宋体" w:eastAsia="宋体" w:cs="宋体"/>
          <w:spacing w:val="6"/>
          <w:sz w:val="21"/>
          <w:szCs w:val="21"/>
        </w:rPr>
        <w:t>，从业人员</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人，营业收入为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万元，资产总额为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万元，属于</w:t>
      </w:r>
      <w:r>
        <w:rPr>
          <w:rFonts w:hint="eastAsia" w:ascii="宋体" w:hAnsi="宋体" w:eastAsia="宋体" w:cs="宋体"/>
          <w:spacing w:val="6"/>
          <w:sz w:val="21"/>
          <w:szCs w:val="21"/>
          <w:u w:val="single"/>
        </w:rPr>
        <w:t>（中型企业、小型企业、微型企业）</w:t>
      </w:r>
      <w:r>
        <w:rPr>
          <w:rFonts w:hint="eastAsia" w:ascii="宋体" w:hAnsi="宋体" w:eastAsia="宋体" w:cs="宋体"/>
          <w:spacing w:val="6"/>
          <w:sz w:val="21"/>
          <w:szCs w:val="21"/>
        </w:rPr>
        <w:t>；</w:t>
      </w:r>
    </w:p>
    <w:p w14:paraId="4F8C70BA">
      <w:pPr>
        <w:keepNext w:val="0"/>
        <w:keepLines w:val="0"/>
        <w:pageBreakBefore w:val="0"/>
        <w:kinsoku/>
        <w:wordWrap/>
        <w:overflowPunct/>
        <w:topLinePunct w:val="0"/>
        <w:autoSpaceDE/>
        <w:autoSpaceDN/>
        <w:bidi w:val="0"/>
        <w:adjustRightInd/>
        <w:spacing w:line="360" w:lineRule="auto"/>
        <w:ind w:firstLine="444" w:firstLineChars="200"/>
        <w:textAlignment w:val="auto"/>
        <w:rPr>
          <w:rFonts w:hint="eastAsia" w:ascii="宋体" w:hAnsi="宋体" w:eastAsia="宋体" w:cs="宋体"/>
          <w:spacing w:val="6"/>
          <w:sz w:val="21"/>
          <w:szCs w:val="21"/>
        </w:rPr>
      </w:pPr>
      <w:r>
        <w:rPr>
          <w:rFonts w:hint="eastAsia" w:ascii="宋体" w:hAnsi="宋体" w:eastAsia="宋体" w:cs="宋体"/>
          <w:spacing w:val="6"/>
          <w:sz w:val="21"/>
          <w:szCs w:val="21"/>
        </w:rPr>
        <w:t>2.</w:t>
      </w:r>
      <w:r>
        <w:rPr>
          <w:rFonts w:hint="eastAsia" w:ascii="宋体" w:hAnsi="宋体" w:eastAsia="宋体" w:cs="宋体"/>
          <w:spacing w:val="6"/>
          <w:sz w:val="21"/>
          <w:szCs w:val="21"/>
          <w:u w:val="single"/>
        </w:rPr>
        <w:t>（标的名称）</w:t>
      </w:r>
      <w:r>
        <w:rPr>
          <w:rFonts w:hint="eastAsia" w:ascii="宋体" w:hAnsi="宋体" w:eastAsia="宋体" w:cs="宋体"/>
          <w:spacing w:val="6"/>
          <w:sz w:val="21"/>
          <w:szCs w:val="21"/>
        </w:rPr>
        <w:t>，属于</w:t>
      </w:r>
      <w:r>
        <w:rPr>
          <w:rFonts w:hint="eastAsia" w:ascii="宋体" w:hAnsi="宋体" w:eastAsia="宋体" w:cs="宋体"/>
          <w:spacing w:val="6"/>
          <w:sz w:val="21"/>
          <w:szCs w:val="21"/>
          <w:u w:val="single"/>
        </w:rPr>
        <w:t>（</w:t>
      </w:r>
      <w:r>
        <w:rPr>
          <w:rFonts w:hint="eastAsia" w:ascii="宋体" w:hAnsi="宋体" w:eastAsia="宋体" w:cs="宋体"/>
          <w:spacing w:val="6"/>
          <w:sz w:val="21"/>
          <w:szCs w:val="21"/>
          <w:u w:val="single"/>
          <w:lang w:val="en-US" w:eastAsia="zh-CN"/>
        </w:rPr>
        <w:t>采购</w:t>
      </w:r>
      <w:r>
        <w:rPr>
          <w:rFonts w:hint="eastAsia" w:ascii="宋体" w:hAnsi="宋体" w:eastAsia="宋体" w:cs="宋体"/>
          <w:spacing w:val="6"/>
          <w:sz w:val="21"/>
          <w:szCs w:val="21"/>
          <w:u w:val="single"/>
        </w:rPr>
        <w:t>文件中明确的所属行业）行业</w:t>
      </w:r>
      <w:r>
        <w:rPr>
          <w:rFonts w:hint="eastAsia" w:ascii="宋体" w:hAnsi="宋体" w:eastAsia="宋体" w:cs="宋体"/>
          <w:spacing w:val="6"/>
          <w:sz w:val="21"/>
          <w:szCs w:val="21"/>
        </w:rPr>
        <w:t>；承建（承接）企业为</w:t>
      </w:r>
      <w:r>
        <w:rPr>
          <w:rFonts w:hint="eastAsia" w:ascii="宋体" w:hAnsi="宋体" w:eastAsia="宋体" w:cs="宋体"/>
          <w:spacing w:val="6"/>
          <w:sz w:val="21"/>
          <w:szCs w:val="21"/>
          <w:u w:val="single"/>
        </w:rPr>
        <w:t>（企业名称）</w:t>
      </w:r>
      <w:r>
        <w:rPr>
          <w:rFonts w:hint="eastAsia" w:ascii="宋体" w:hAnsi="宋体" w:eastAsia="宋体" w:cs="宋体"/>
          <w:spacing w:val="6"/>
          <w:sz w:val="21"/>
          <w:szCs w:val="21"/>
        </w:rPr>
        <w:t>，从业人员</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人，营业收入为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万元，资产总额为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万元，属于</w:t>
      </w:r>
      <w:r>
        <w:rPr>
          <w:rFonts w:hint="eastAsia" w:ascii="宋体" w:hAnsi="宋体" w:eastAsia="宋体" w:cs="宋体"/>
          <w:spacing w:val="6"/>
          <w:sz w:val="21"/>
          <w:szCs w:val="21"/>
          <w:u w:val="single"/>
        </w:rPr>
        <w:t>（中型企业、小型 企业、微型企业）</w:t>
      </w:r>
      <w:r>
        <w:rPr>
          <w:rFonts w:hint="eastAsia" w:ascii="宋体" w:hAnsi="宋体" w:eastAsia="宋体" w:cs="宋体"/>
          <w:spacing w:val="6"/>
          <w:sz w:val="21"/>
          <w:szCs w:val="21"/>
        </w:rPr>
        <w:t xml:space="preserve">； </w:t>
      </w:r>
    </w:p>
    <w:p w14:paraId="4E3A94BD">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w:t>
      </w:r>
    </w:p>
    <w:p w14:paraId="532E0063">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以上企业，不属于大企业的分支机构，不存在控股股东为大企业的情形，也不存在与大企业的负责人为同一人的情形。</w:t>
      </w:r>
    </w:p>
    <w:p w14:paraId="1F0F5365">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 xml:space="preserve">本企业对上述声明内容的真实性负责。如有虚假，将依法承担相应责任。 </w:t>
      </w:r>
    </w:p>
    <w:p w14:paraId="74AD1111">
      <w:pPr>
        <w:keepNext w:val="0"/>
        <w:keepLines w:val="0"/>
        <w:pageBreakBefore w:val="0"/>
        <w:widowControl/>
        <w:kinsoku/>
        <w:wordWrap/>
        <w:overflowPunct/>
        <w:topLinePunct w:val="0"/>
        <w:autoSpaceDE/>
        <w:autoSpaceDN/>
        <w:bidi w:val="0"/>
        <w:adjustRightInd/>
        <w:spacing w:line="360" w:lineRule="auto"/>
        <w:ind w:firstLine="3780" w:firstLineChars="1800"/>
        <w:jc w:val="right"/>
        <w:textAlignment w:val="auto"/>
        <w:rPr>
          <w:rFonts w:hint="eastAsia" w:ascii="宋体" w:hAnsi="宋体" w:eastAsia="宋体" w:cs="宋体"/>
          <w:sz w:val="21"/>
          <w:szCs w:val="21"/>
        </w:rPr>
      </w:pPr>
      <w:r>
        <w:rPr>
          <w:rFonts w:hint="eastAsia" w:ascii="宋体" w:hAnsi="宋体" w:cs="宋体"/>
          <w:color w:val="000000"/>
          <w:kern w:val="0"/>
          <w:sz w:val="21"/>
          <w:szCs w:val="21"/>
          <w:lang w:val="en-US" w:eastAsia="zh-CN" w:bidi="ar"/>
        </w:rPr>
        <w:t>投标人</w:t>
      </w:r>
      <w:r>
        <w:rPr>
          <w:rFonts w:hint="eastAsia" w:ascii="宋体" w:hAnsi="宋体" w:eastAsia="宋体" w:cs="宋体"/>
          <w:color w:val="000000"/>
          <w:kern w:val="0"/>
          <w:sz w:val="21"/>
          <w:szCs w:val="21"/>
          <w:lang w:bidi="ar"/>
        </w:rPr>
        <w:t>名称（盖章）：</w:t>
      </w:r>
    </w:p>
    <w:p w14:paraId="06302B32">
      <w:pPr>
        <w:keepNext w:val="0"/>
        <w:keepLines w:val="0"/>
        <w:pageBreakBefore w:val="0"/>
        <w:widowControl/>
        <w:kinsoku/>
        <w:wordWrap/>
        <w:overflowPunct/>
        <w:topLinePunct w:val="0"/>
        <w:autoSpaceDE/>
        <w:autoSpaceDN/>
        <w:bidi w:val="0"/>
        <w:adjustRightInd/>
        <w:spacing w:line="360" w:lineRule="auto"/>
        <w:ind w:firstLine="3780" w:firstLineChars="1800"/>
        <w:jc w:val="center"/>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bidi="ar"/>
        </w:rPr>
        <w:t>日 期：</w:t>
      </w:r>
    </w:p>
    <w:p w14:paraId="6583CDD2">
      <w:pPr>
        <w:pStyle w:val="41"/>
        <w:keepNext w:val="0"/>
        <w:keepLines w:val="0"/>
        <w:pageBreakBefore w:val="0"/>
        <w:kinsoku/>
        <w:wordWrap/>
        <w:topLinePunct w:val="0"/>
        <w:bidi w:val="0"/>
        <w:spacing w:line="360" w:lineRule="auto"/>
        <w:rPr>
          <w:rFonts w:hint="eastAsia" w:ascii="宋体" w:hAnsi="宋体" w:eastAsia="宋体" w:cs="宋体"/>
          <w:sz w:val="21"/>
          <w:szCs w:val="21"/>
        </w:rPr>
      </w:pPr>
    </w:p>
    <w:p w14:paraId="27A2413E">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注：1.从业人员、营业收入、资产总额填报上一年度数据，无上一年度数据的新成立企业可不填报。</w:t>
      </w:r>
    </w:p>
    <w:p w14:paraId="57F4FD2D">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2.中标、成交供应商享受《政府采购促进中小企业发展管理办法》（财库[2020]46号）规定的中小企业扶持政策的，《中小企业声明函》随中标、成交结果公开。</w:t>
      </w:r>
    </w:p>
    <w:p w14:paraId="1257658C">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3.供应商应当按照《政府采购促进中小企业发展管理办法》（财库[2020]46号）规定和《中小企业划型标准规定》（工信部联企业〔2011〕300号），如实填写并提交《中小企业声明函》。供应商对其声明内容的真实性负责，声明函内容不实的，属于提供虚假材料谋取中标、成交，依照《中华人民共和国政府采购法》等国家有关规定追究相应责任。</w:t>
      </w:r>
    </w:p>
    <w:p w14:paraId="220A2719">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lang w:val="en-US" w:eastAsia="zh-CN"/>
        </w:rPr>
      </w:pPr>
      <w:r>
        <w:rPr>
          <w:rFonts w:hint="eastAsia" w:ascii="宋体" w:hAnsi="宋体" w:eastAsia="宋体" w:cs="宋体"/>
          <w:b/>
          <w:spacing w:val="20"/>
          <w:sz w:val="21"/>
          <w:szCs w:val="21"/>
          <w:lang w:val="en-US" w:eastAsia="zh-CN"/>
        </w:rPr>
        <w:t>4</w:t>
      </w:r>
      <w:r>
        <w:rPr>
          <w:rFonts w:hint="eastAsia" w:ascii="宋体" w:hAnsi="宋体" w:eastAsia="宋体" w:cs="宋体"/>
          <w:b/>
          <w:spacing w:val="20"/>
          <w:sz w:val="21"/>
          <w:szCs w:val="21"/>
        </w:rPr>
        <w:t>.本项目采购标的对应的中小企业划分标准所属行业：软件和信息技术服务业</w:t>
      </w:r>
      <w:r>
        <w:rPr>
          <w:rFonts w:hint="eastAsia" w:ascii="宋体" w:hAnsi="宋体" w:eastAsia="宋体" w:cs="宋体"/>
          <w:b/>
          <w:spacing w:val="20"/>
          <w:sz w:val="21"/>
          <w:szCs w:val="21"/>
          <w:lang w:val="en-US" w:eastAsia="zh-CN"/>
        </w:rPr>
        <w:t>。</w:t>
      </w:r>
    </w:p>
    <w:p w14:paraId="72E98EBF">
      <w:pPr>
        <w:autoSpaceDE/>
        <w:autoSpaceDN/>
        <w:adjustRightInd/>
        <w:snapToGrid w:val="0"/>
        <w:spacing w:before="50" w:after="156" w:afterLines="50" w:line="240" w:lineRule="auto"/>
        <w:ind w:right="0"/>
        <w:jc w:val="left"/>
        <w:outlineLvl w:val="2"/>
        <w:rPr>
          <w:rFonts w:ascii="宋体"/>
          <w:kern w:val="0"/>
        </w:rPr>
      </w:pPr>
      <w:r>
        <w:rPr>
          <w:rFonts w:hint="eastAsia" w:ascii="宋体" w:hAnsi="宋体"/>
          <w:b/>
          <w:bCs/>
        </w:rPr>
        <w:br w:type="page"/>
      </w:r>
      <w:r>
        <w:rPr>
          <w:rFonts w:hint="eastAsia" w:ascii="宋体" w:hAnsi="宋体" w:cs="宋体"/>
          <w:b/>
          <w:bCs w:val="0"/>
          <w:color w:val="auto"/>
          <w:szCs w:val="21"/>
          <w:highlight w:val="none"/>
          <w:lang w:val="en-US" w:eastAsia="zh-CN"/>
        </w:rPr>
        <w:t>格式四、</w:t>
      </w:r>
      <w:r>
        <w:rPr>
          <w:rFonts w:hint="eastAsia" w:ascii="宋体" w:hAnsi="宋体" w:cs="宋体"/>
          <w:b/>
          <w:bCs w:val="0"/>
          <w:color w:val="auto"/>
          <w:szCs w:val="21"/>
          <w:highlight w:val="none"/>
        </w:rPr>
        <w:t>监狱企业声明函</w:t>
      </w:r>
    </w:p>
    <w:p w14:paraId="4BDA8502">
      <w:pPr>
        <w:ind w:firstLine="3373" w:firstLineChars="1400"/>
        <w:rPr>
          <w:rFonts w:ascii="宋体"/>
          <w:b/>
          <w:sz w:val="24"/>
        </w:rPr>
      </w:pPr>
    </w:p>
    <w:p w14:paraId="1B75997C">
      <w:pPr>
        <w:jc w:val="left"/>
        <w:rPr>
          <w:rFonts w:ascii="宋体"/>
          <w:kern w:val="0"/>
        </w:rPr>
      </w:pPr>
    </w:p>
    <w:p w14:paraId="2BD787A2">
      <w:pPr>
        <w:jc w:val="center"/>
        <w:rPr>
          <w:rFonts w:ascii="宋体"/>
          <w:b/>
          <w:sz w:val="24"/>
        </w:rPr>
      </w:pPr>
      <w:r>
        <w:rPr>
          <w:rFonts w:hint="eastAsia" w:ascii="宋体" w:hAnsi="宋体"/>
          <w:b/>
          <w:sz w:val="24"/>
        </w:rPr>
        <w:t>监狱企业声明函</w:t>
      </w:r>
    </w:p>
    <w:p w14:paraId="320B166E">
      <w:pPr>
        <w:jc w:val="center"/>
        <w:rPr>
          <w:rFonts w:ascii="宋体"/>
        </w:rPr>
      </w:pPr>
      <w:r>
        <w:rPr>
          <w:rFonts w:hint="eastAsia" w:ascii="宋体" w:hAnsi="宋体"/>
        </w:rPr>
        <w:t>【非监狱企业不用提供】</w:t>
      </w:r>
    </w:p>
    <w:p w14:paraId="6A34B0FE">
      <w:pPr>
        <w:ind w:firstLine="480"/>
        <w:rPr>
          <w:rFonts w:ascii="宋体"/>
        </w:rPr>
      </w:pPr>
    </w:p>
    <w:p w14:paraId="15D5D4CF">
      <w:pPr>
        <w:spacing w:line="360" w:lineRule="auto"/>
        <w:ind w:firstLine="525" w:firstLineChars="250"/>
        <w:rPr>
          <w:rFonts w:ascii="宋体"/>
        </w:rPr>
      </w:pPr>
    </w:p>
    <w:p w14:paraId="63397CC3">
      <w:pPr>
        <w:spacing w:line="360" w:lineRule="auto"/>
        <w:ind w:firstLine="525" w:firstLineChars="250"/>
        <w:rPr>
          <w:rFonts w:ascii="宋体"/>
        </w:rPr>
      </w:pPr>
      <w:r>
        <w:rPr>
          <w:rFonts w:hint="eastAsia" w:ascii="宋体" w:hAnsi="宋体"/>
        </w:rPr>
        <w:t>监狱企业参加政府采购活动时，应当提供由省级以上监狱管理本企业郑重声明，根据《关于政府采购支持监狱企业发展有关问题的通知》（财库</w:t>
      </w:r>
      <w:r>
        <w:rPr>
          <w:rFonts w:ascii="宋体" w:hAnsi="宋体"/>
        </w:rPr>
        <w:t>[2014]68</w:t>
      </w:r>
      <w:r>
        <w:rPr>
          <w:rFonts w:hint="eastAsia" w:ascii="宋体" w:hAnsi="宋体"/>
        </w:rPr>
        <w:t>号）的规定，本企业为监狱企业。</w:t>
      </w:r>
    </w:p>
    <w:p w14:paraId="3D5B76D4">
      <w:pPr>
        <w:spacing w:line="360" w:lineRule="auto"/>
        <w:ind w:firstLine="480"/>
        <w:rPr>
          <w:rFonts w:ascii="宋体"/>
        </w:rPr>
      </w:pPr>
      <w:r>
        <w:rPr>
          <w:rFonts w:hint="eastAsia" w:ascii="宋体" w:hAnsi="宋体"/>
        </w:rPr>
        <w:t>根据上述标准，我企业属于监狱企业的理由为：。</w:t>
      </w:r>
    </w:p>
    <w:p w14:paraId="5ECE6D25">
      <w:pPr>
        <w:spacing w:line="360" w:lineRule="auto"/>
        <w:ind w:firstLine="480"/>
        <w:rPr>
          <w:rFonts w:ascii="宋体"/>
        </w:rPr>
      </w:pPr>
      <w:r>
        <w:rPr>
          <w:rFonts w:hint="eastAsia" w:ascii="宋体" w:hAnsi="宋体"/>
        </w:rPr>
        <w:t>本企业为参加（项目名称：   ）（项目编号：）采购活动提供本企业的产品。</w:t>
      </w:r>
    </w:p>
    <w:p w14:paraId="4155095F">
      <w:pPr>
        <w:spacing w:line="360" w:lineRule="auto"/>
        <w:ind w:firstLine="480"/>
        <w:rPr>
          <w:rFonts w:ascii="宋体"/>
        </w:rPr>
      </w:pPr>
      <w:r>
        <w:rPr>
          <w:rFonts w:hint="eastAsia" w:ascii="宋体" w:hAnsi="宋体"/>
        </w:rPr>
        <w:t>本企业对上述声明的真实性负责。如有虚假，将依法承担相应责任。</w:t>
      </w:r>
    </w:p>
    <w:p w14:paraId="2A66F62B">
      <w:pPr>
        <w:spacing w:line="360" w:lineRule="auto"/>
        <w:ind w:firstLine="480"/>
        <w:rPr>
          <w:rFonts w:ascii="宋体"/>
        </w:rPr>
      </w:pPr>
    </w:p>
    <w:p w14:paraId="2FE56817">
      <w:pPr>
        <w:spacing w:line="360" w:lineRule="auto"/>
        <w:ind w:firstLine="480"/>
        <w:jc w:val="right"/>
        <w:rPr>
          <w:rFonts w:ascii="宋体"/>
        </w:rPr>
      </w:pPr>
      <w:r>
        <w:rPr>
          <w:rFonts w:hint="eastAsia" w:ascii="宋体" w:hAnsi="宋体"/>
        </w:rPr>
        <w:t>投标人名称（盖章）：</w:t>
      </w:r>
    </w:p>
    <w:p w14:paraId="6BBCC541">
      <w:pPr>
        <w:spacing w:line="360" w:lineRule="auto"/>
        <w:ind w:firstLine="480"/>
        <w:jc w:val="right"/>
        <w:rPr>
          <w:rFonts w:ascii="宋体"/>
        </w:rPr>
      </w:pPr>
      <w:r>
        <w:rPr>
          <w:rFonts w:hint="eastAsia" w:ascii="宋体" w:hAnsi="宋体"/>
        </w:rPr>
        <w:t>日期：年月日</w:t>
      </w:r>
    </w:p>
    <w:p w14:paraId="168BF2F3">
      <w:pPr>
        <w:spacing w:line="360" w:lineRule="auto"/>
        <w:ind w:firstLine="480"/>
        <w:rPr>
          <w:rFonts w:ascii="宋体"/>
        </w:rPr>
      </w:pPr>
    </w:p>
    <w:p w14:paraId="1C3C2BB5">
      <w:pPr>
        <w:spacing w:line="360" w:lineRule="auto"/>
        <w:ind w:firstLine="480"/>
        <w:rPr>
          <w:rFonts w:ascii="宋体"/>
        </w:rPr>
      </w:pPr>
    </w:p>
    <w:p w14:paraId="3D73C9C9">
      <w:pPr>
        <w:spacing w:line="360" w:lineRule="auto"/>
        <w:ind w:firstLine="480"/>
        <w:rPr>
          <w:rFonts w:ascii="宋体"/>
        </w:rPr>
      </w:pPr>
      <w:r>
        <w:rPr>
          <w:rFonts w:hint="eastAsia" w:ascii="宋体" w:hAnsi="宋体"/>
        </w:rPr>
        <w:t>投标人为监狱企业的提供此函。</w:t>
      </w:r>
    </w:p>
    <w:p w14:paraId="482A08C1">
      <w:pPr>
        <w:spacing w:line="360" w:lineRule="auto"/>
        <w:ind w:firstLine="480"/>
        <w:rPr>
          <w:rFonts w:ascii="宋体"/>
        </w:rPr>
      </w:pPr>
      <w:r>
        <w:rPr>
          <w:rFonts w:hint="eastAsia" w:ascii="宋体" w:hAnsi="宋体"/>
        </w:rPr>
        <w:t>省级以上监狱管理局、戒毒管理局（含新疆生产建设兵团）出具的属于监狱企业的证明文件。</w:t>
      </w:r>
    </w:p>
    <w:p w14:paraId="7E9825DD">
      <w:pPr>
        <w:spacing w:line="360" w:lineRule="auto"/>
        <w:ind w:firstLine="480"/>
        <w:rPr>
          <w:rFonts w:ascii="宋体"/>
        </w:rPr>
      </w:pPr>
      <w:r>
        <w:rPr>
          <w:rFonts w:hint="eastAsia" w:ascii="宋体" w:hAnsi="宋体"/>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1B4B985">
      <w:pPr>
        <w:rPr>
          <w:rFonts w:hint="eastAsia" w:ascii="宋体" w:hAnsi="宋体"/>
          <w:b/>
          <w:bCs/>
        </w:rPr>
      </w:pPr>
      <w:r>
        <w:rPr>
          <w:rFonts w:hint="eastAsia" w:ascii="宋体" w:hAnsi="宋体"/>
          <w:b/>
          <w:bCs/>
        </w:rPr>
        <w:br w:type="page"/>
      </w:r>
    </w:p>
    <w:p w14:paraId="2AF7F83E">
      <w:pPr>
        <w:snapToGrid w:val="0"/>
        <w:spacing w:before="50" w:after="156" w:afterLines="50"/>
        <w:jc w:val="left"/>
        <w:outlineLvl w:val="2"/>
        <w:rPr>
          <w:rFonts w:hint="eastAsia" w:ascii="宋体" w:hAnsi="宋体" w:cs="宋体"/>
          <w:b/>
          <w:bCs w:val="0"/>
          <w:color w:val="auto"/>
          <w:szCs w:val="21"/>
          <w:highlight w:val="none"/>
        </w:rPr>
      </w:pPr>
      <w:r>
        <w:rPr>
          <w:rFonts w:hint="eastAsia" w:ascii="宋体" w:hAnsi="宋体" w:cs="宋体"/>
          <w:b/>
          <w:bCs w:val="0"/>
          <w:color w:val="auto"/>
          <w:szCs w:val="21"/>
          <w:highlight w:val="none"/>
          <w:lang w:val="en-US" w:eastAsia="zh-CN"/>
        </w:rPr>
        <w:t>格式五、</w:t>
      </w:r>
      <w:r>
        <w:rPr>
          <w:rFonts w:hint="eastAsia" w:ascii="宋体" w:hAnsi="宋体" w:cs="宋体"/>
          <w:b/>
          <w:bCs w:val="0"/>
          <w:color w:val="auto"/>
          <w:szCs w:val="21"/>
          <w:highlight w:val="none"/>
        </w:rPr>
        <w:t>残疾人福利性单位声明函</w:t>
      </w:r>
    </w:p>
    <w:p w14:paraId="6EFA3E1D">
      <w:pPr>
        <w:jc w:val="left"/>
        <w:rPr>
          <w:rFonts w:hint="eastAsia" w:ascii="宋体" w:hAnsi="宋体"/>
          <w:b/>
          <w:bCs/>
        </w:rPr>
      </w:pPr>
    </w:p>
    <w:p w14:paraId="210F5E11">
      <w:pPr>
        <w:jc w:val="center"/>
        <w:rPr>
          <w:rFonts w:ascii="宋体"/>
          <w:sz w:val="24"/>
        </w:rPr>
      </w:pPr>
    </w:p>
    <w:p w14:paraId="770DC002">
      <w:pPr>
        <w:widowControl/>
        <w:spacing w:line="588" w:lineRule="atLeast"/>
        <w:jc w:val="center"/>
        <w:rPr>
          <w:rFonts w:hint="eastAsia" w:ascii="宋体" w:hAnsi="宋体" w:cs="宋体"/>
          <w:b/>
          <w:spacing w:val="6"/>
          <w:kern w:val="0"/>
          <w:szCs w:val="21"/>
        </w:rPr>
      </w:pPr>
      <w:r>
        <w:rPr>
          <w:rFonts w:hint="eastAsia" w:ascii="宋体" w:hAnsi="宋体" w:cs="宋体"/>
          <w:b/>
          <w:spacing w:val="6"/>
          <w:kern w:val="0"/>
          <w:szCs w:val="21"/>
        </w:rPr>
        <w:t>残疾人福利性单位声明函（服务）</w:t>
      </w:r>
    </w:p>
    <w:p w14:paraId="374066F8">
      <w:pPr>
        <w:widowControl/>
        <w:spacing w:before="312" w:beforeLines="100" w:line="500" w:lineRule="exact"/>
        <w:ind w:firstLine="601"/>
        <w:rPr>
          <w:rFonts w:hint="eastAsia"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中国残疾人联合会关于促进残疾人就业政府采购政策的通知》（财库〔2017〕141号）的规定，本单位为符合条件的残疾人福利性单位，且本单位参加______单位的______项目采购活动由本单位提供服务。</w:t>
      </w:r>
    </w:p>
    <w:p w14:paraId="50524F0F">
      <w:pPr>
        <w:widowControl/>
        <w:spacing w:line="500" w:lineRule="exact"/>
        <w:ind w:firstLine="600"/>
        <w:rPr>
          <w:rFonts w:hint="eastAsia" w:ascii="宋体" w:hAnsi="宋体" w:cs="宋体"/>
          <w:szCs w:val="21"/>
        </w:rPr>
      </w:pPr>
      <w:r>
        <w:rPr>
          <w:rFonts w:hint="eastAsia" w:ascii="宋体" w:hAnsi="宋体" w:cs="宋体"/>
          <w:szCs w:val="21"/>
        </w:rPr>
        <w:t>本单位对上述声明的真实性负责。如有虚假，将依法承担相应责任。</w:t>
      </w:r>
    </w:p>
    <w:p w14:paraId="211CB329">
      <w:pPr>
        <w:widowControl/>
        <w:spacing w:line="500" w:lineRule="exact"/>
        <w:rPr>
          <w:rFonts w:hint="eastAsia" w:ascii="宋体" w:hAnsi="宋体" w:cs="宋体"/>
          <w:spacing w:val="6"/>
          <w:kern w:val="0"/>
          <w:szCs w:val="21"/>
        </w:rPr>
      </w:pPr>
    </w:p>
    <w:p w14:paraId="12390E5A">
      <w:pPr>
        <w:widowControl/>
        <w:spacing w:line="500" w:lineRule="exact"/>
        <w:ind w:right="1560" w:firstLine="600"/>
        <w:jc w:val="center"/>
        <w:rPr>
          <w:rFonts w:hint="eastAsia" w:ascii="宋体" w:hAnsi="宋体" w:cs="宋体"/>
          <w:szCs w:val="21"/>
        </w:rPr>
      </w:pPr>
      <w:r>
        <w:rPr>
          <w:rFonts w:hint="eastAsia" w:ascii="宋体" w:hAnsi="宋体" w:cs="宋体"/>
          <w:spacing w:val="6"/>
          <w:kern w:val="0"/>
          <w:szCs w:val="21"/>
        </w:rPr>
        <w:t xml:space="preserve">               </w:t>
      </w:r>
      <w:r>
        <w:rPr>
          <w:rFonts w:hint="eastAsia" w:ascii="宋体" w:hAnsi="宋体" w:cs="宋体"/>
          <w:szCs w:val="21"/>
        </w:rPr>
        <w:t>单位名称（盖章）：</w:t>
      </w:r>
    </w:p>
    <w:p w14:paraId="3E532831">
      <w:pPr>
        <w:widowControl/>
        <w:spacing w:line="500" w:lineRule="exact"/>
        <w:ind w:right="1560" w:firstLine="600"/>
        <w:jc w:val="center"/>
        <w:rPr>
          <w:rFonts w:hint="eastAsia" w:ascii="宋体" w:hAnsi="宋体" w:cs="宋体"/>
          <w:szCs w:val="21"/>
        </w:rPr>
      </w:pPr>
      <w:r>
        <w:rPr>
          <w:rFonts w:hint="eastAsia" w:ascii="宋体" w:hAnsi="宋体" w:cs="宋体"/>
          <w:szCs w:val="21"/>
        </w:rPr>
        <w:t xml:space="preserve">       日  期：</w:t>
      </w:r>
    </w:p>
    <w:p w14:paraId="6545D21A">
      <w:pPr>
        <w:spacing w:before="312" w:beforeLines="100" w:line="440" w:lineRule="atLeast"/>
        <w:ind w:firstLine="504" w:firstLineChars="200"/>
        <w:rPr>
          <w:rFonts w:ascii="宋体" w:hAnsi="宋体" w:cs="宋体"/>
          <w:spacing w:val="6"/>
          <w:sz w:val="24"/>
          <w:szCs w:val="24"/>
        </w:rPr>
      </w:pPr>
    </w:p>
    <w:p w14:paraId="520FFE71">
      <w:pPr>
        <w:spacing w:before="312" w:beforeLines="100" w:line="440" w:lineRule="atLeast"/>
        <w:ind w:firstLine="504" w:firstLineChars="200"/>
        <w:rPr>
          <w:rFonts w:ascii="宋体" w:hAnsi="宋体" w:cs="宋体"/>
          <w:spacing w:val="6"/>
          <w:sz w:val="24"/>
          <w:szCs w:val="24"/>
        </w:rPr>
      </w:pPr>
    </w:p>
    <w:p w14:paraId="34B8D85B">
      <w:pPr>
        <w:spacing w:line="360" w:lineRule="auto"/>
        <w:rPr>
          <w:rFonts w:ascii="宋体" w:hAnsi="宋体" w:cs="宋体"/>
          <w:b/>
          <w:spacing w:val="20"/>
          <w:szCs w:val="21"/>
        </w:rPr>
      </w:pPr>
      <w:r>
        <w:rPr>
          <w:rFonts w:hint="eastAsia" w:ascii="宋体" w:hAnsi="宋体" w:cs="宋体"/>
          <w:b/>
          <w:spacing w:val="20"/>
          <w:szCs w:val="21"/>
        </w:rPr>
        <w:t>注：</w:t>
      </w:r>
    </w:p>
    <w:p w14:paraId="27BF632E">
      <w:pPr>
        <w:snapToGrid w:val="0"/>
        <w:spacing w:line="360" w:lineRule="auto"/>
        <w:ind w:firstLine="422" w:firstLineChars="200"/>
        <w:jc w:val="left"/>
        <w:rPr>
          <w:rFonts w:ascii="宋体" w:hAnsi="宋体" w:cs="宋体"/>
          <w:b/>
          <w:szCs w:val="21"/>
        </w:rPr>
      </w:pPr>
      <w:r>
        <w:rPr>
          <w:rFonts w:hint="eastAsia" w:ascii="宋体" w:hAnsi="宋体" w:cs="宋体"/>
          <w:b/>
          <w:szCs w:val="21"/>
        </w:rPr>
        <w:t>1.中标、成交供应商为残疾人福利性单位的，《残疾人福利性单位声明函》随中标、成交结果同时公告，接受社会监督。</w:t>
      </w:r>
    </w:p>
    <w:p w14:paraId="6EEFE522">
      <w:pPr>
        <w:snapToGrid w:val="0"/>
        <w:spacing w:line="360" w:lineRule="auto"/>
        <w:ind w:firstLine="422" w:firstLineChars="200"/>
        <w:jc w:val="left"/>
        <w:rPr>
          <w:rFonts w:ascii="宋体" w:hAnsi="宋体" w:cs="宋体"/>
          <w:b/>
          <w:szCs w:val="21"/>
        </w:rPr>
      </w:pPr>
      <w:r>
        <w:rPr>
          <w:rFonts w:hint="eastAsia" w:ascii="宋体" w:hAnsi="宋体" w:cs="宋体"/>
          <w:b/>
          <w:szCs w:val="21"/>
        </w:rPr>
        <w:t>2.供应商提供的《残疾人福利性单位声明函》与事实不符的，依照《中华人民共和国政府采购法》第七十七条第一款的规定追究法律责任。</w:t>
      </w:r>
    </w:p>
    <w:p w14:paraId="4F03D877">
      <w:pPr>
        <w:outlineLvl w:val="9"/>
        <w:rPr>
          <w:rFonts w:hint="eastAsia" w:ascii="宋体" w:hAnsi="宋体" w:cs="宋体"/>
          <w:b/>
          <w:spacing w:val="20"/>
          <w:szCs w:val="21"/>
        </w:rPr>
      </w:pPr>
      <w:r>
        <w:rPr>
          <w:rFonts w:hint="eastAsia" w:ascii="宋体" w:hAnsi="宋体" w:cs="宋体"/>
          <w:b/>
          <w:spacing w:val="20"/>
          <w:szCs w:val="21"/>
        </w:rPr>
        <w:br w:type="page"/>
      </w:r>
    </w:p>
    <w:p w14:paraId="63E6F624">
      <w:pPr>
        <w:snapToGrid w:val="0"/>
        <w:spacing w:before="50" w:after="156" w:afterLines="50"/>
        <w:jc w:val="left"/>
        <w:outlineLvl w:val="2"/>
        <w:rPr>
          <w:rFonts w:hint="eastAsia" w:ascii="宋体" w:hAnsi="宋体" w:cs="宋体"/>
          <w:b/>
          <w:bCs w:val="0"/>
          <w:color w:val="auto"/>
          <w:szCs w:val="21"/>
          <w:highlight w:val="none"/>
        </w:rPr>
      </w:pPr>
      <w:r>
        <w:rPr>
          <w:rFonts w:hint="eastAsia" w:ascii="宋体" w:hAnsi="宋体" w:cs="宋体"/>
          <w:b/>
          <w:color w:val="auto"/>
          <w:spacing w:val="0"/>
          <w:szCs w:val="21"/>
          <w:highlight w:val="none"/>
        </w:rPr>
        <w:t>格式</w:t>
      </w:r>
      <w:r>
        <w:rPr>
          <w:rFonts w:hint="eastAsia" w:ascii="宋体" w:hAnsi="宋体" w:cs="宋体"/>
          <w:b/>
          <w:color w:val="auto"/>
          <w:spacing w:val="0"/>
          <w:szCs w:val="21"/>
          <w:highlight w:val="none"/>
          <w:lang w:val="en-US" w:eastAsia="zh-CN"/>
        </w:rPr>
        <w:t>六</w:t>
      </w:r>
      <w:r>
        <w:rPr>
          <w:rFonts w:hint="eastAsia" w:ascii="宋体" w:hAnsi="宋体" w:cs="宋体"/>
          <w:b/>
          <w:bCs w:val="0"/>
          <w:color w:val="auto"/>
          <w:szCs w:val="21"/>
          <w:highlight w:val="none"/>
        </w:rPr>
        <w:t>、</w:t>
      </w:r>
      <w:r>
        <w:rPr>
          <w:rFonts w:hint="eastAsia" w:ascii="宋体" w:hAnsi="宋体" w:cs="宋体"/>
          <w:b/>
          <w:bCs w:val="0"/>
          <w:color w:val="auto"/>
          <w:szCs w:val="21"/>
          <w:highlight w:val="none"/>
          <w:lang w:val="zh-CN"/>
        </w:rPr>
        <w:t>分包意向协议书</w:t>
      </w:r>
    </w:p>
    <w:p w14:paraId="2BEF1081">
      <w:pPr>
        <w:snapToGrid w:val="0"/>
        <w:spacing w:line="360" w:lineRule="auto"/>
        <w:jc w:val="center"/>
        <w:rPr>
          <w:rFonts w:hint="eastAsia" w:ascii="宋体" w:hAnsi="宋体" w:cs="宋体"/>
          <w:b/>
          <w:bCs/>
          <w:szCs w:val="21"/>
          <w:lang w:val="zh-CN"/>
        </w:rPr>
      </w:pPr>
    </w:p>
    <w:p w14:paraId="6E98849C">
      <w:pPr>
        <w:snapToGrid w:val="0"/>
        <w:spacing w:line="360" w:lineRule="auto"/>
        <w:jc w:val="center"/>
        <w:rPr>
          <w:rFonts w:hint="eastAsia" w:ascii="宋体" w:hAnsi="宋体" w:cs="宋体"/>
          <w:b/>
          <w:bCs/>
          <w:szCs w:val="21"/>
          <w:lang w:val="zh-CN"/>
        </w:rPr>
      </w:pPr>
      <w:r>
        <w:rPr>
          <w:rFonts w:hint="eastAsia" w:ascii="宋体" w:hAnsi="宋体" w:cs="宋体"/>
          <w:b/>
          <w:bCs/>
          <w:szCs w:val="21"/>
          <w:lang w:val="zh-CN"/>
        </w:rPr>
        <w:t>《分包意向协议书》</w:t>
      </w:r>
    </w:p>
    <w:p w14:paraId="3779B612">
      <w:pPr>
        <w:topLinePunct/>
        <w:spacing w:line="360" w:lineRule="auto"/>
        <w:ind w:firstLine="420" w:firstLineChars="200"/>
        <w:rPr>
          <w:rFonts w:hint="eastAsia" w:ascii="宋体" w:hAnsi="宋体" w:cs="宋体"/>
          <w:szCs w:val="21"/>
          <w:u w:val="single"/>
        </w:rPr>
      </w:pPr>
      <w:r>
        <w:rPr>
          <w:rFonts w:hint="eastAsia" w:ascii="宋体" w:hAnsi="宋体" w:cs="宋体"/>
          <w:szCs w:val="21"/>
          <w:u w:val="single"/>
        </w:rPr>
        <w:t xml:space="preserve">       </w:t>
      </w:r>
      <w:r>
        <w:rPr>
          <w:rFonts w:hint="eastAsia" w:ascii="宋体" w:hAnsi="宋体" w:cs="宋体"/>
          <w:szCs w:val="21"/>
        </w:rPr>
        <w:t>（投标单位名称）、</w:t>
      </w:r>
      <w:r>
        <w:rPr>
          <w:rFonts w:hint="eastAsia" w:ascii="宋体" w:hAnsi="宋体" w:cs="宋体"/>
          <w:szCs w:val="21"/>
          <w:u w:val="single"/>
        </w:rPr>
        <w:t xml:space="preserve">       </w:t>
      </w:r>
      <w:r>
        <w:rPr>
          <w:rFonts w:hint="eastAsia" w:ascii="宋体" w:hAnsi="宋体" w:cs="宋体"/>
          <w:szCs w:val="21"/>
        </w:rPr>
        <w:t>（分包意向单位名称1、2...）自愿达成分包意向，参加</w:t>
      </w:r>
      <w:r>
        <w:rPr>
          <w:rFonts w:hint="eastAsia" w:ascii="宋体" w:hAnsi="宋体" w:cs="宋体"/>
          <w:szCs w:val="21"/>
          <w:u w:val="single"/>
        </w:rPr>
        <w:t xml:space="preserve">      </w:t>
      </w:r>
      <w:r>
        <w:rPr>
          <w:rFonts w:hint="eastAsia" w:ascii="宋体" w:hAnsi="宋体" w:cs="宋体"/>
          <w:szCs w:val="21"/>
        </w:rPr>
        <w:t>（采购项目名称）</w:t>
      </w:r>
      <w:r>
        <w:rPr>
          <w:rFonts w:hint="eastAsia" w:ascii="宋体" w:hAnsi="宋体" w:cs="宋体"/>
          <w:szCs w:val="21"/>
          <w:u w:val="single"/>
        </w:rPr>
        <w:t xml:space="preserve">      </w:t>
      </w:r>
      <w:r>
        <w:rPr>
          <w:rFonts w:hint="eastAsia" w:ascii="宋体" w:hAnsi="宋体" w:cs="宋体"/>
          <w:szCs w:val="21"/>
        </w:rPr>
        <w:t>（采购项目编号）的投标活动。经各方充分协商一致，就项目的投标和合同实施阶段的有关事务协商一致订立意向如下：</w:t>
      </w:r>
    </w:p>
    <w:p w14:paraId="52B1D6C4">
      <w:pPr>
        <w:topLinePunct/>
        <w:spacing w:line="360" w:lineRule="auto"/>
        <w:ind w:firstLine="420" w:firstLineChars="200"/>
        <w:rPr>
          <w:rFonts w:hint="eastAsia" w:ascii="宋体" w:hAnsi="宋体" w:cs="宋体"/>
          <w:szCs w:val="21"/>
        </w:rPr>
      </w:pPr>
      <w:r>
        <w:rPr>
          <w:rFonts w:hint="eastAsia" w:ascii="宋体" w:hAnsi="宋体" w:cs="宋体"/>
          <w:szCs w:val="21"/>
        </w:rPr>
        <w:t>一、分包意向各方关系</w:t>
      </w:r>
    </w:p>
    <w:p w14:paraId="042E47A0">
      <w:pPr>
        <w:topLinePunct/>
        <w:spacing w:line="360" w:lineRule="auto"/>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（投标单位名称）为投标单位参加本项目的投标，</w:t>
      </w:r>
      <w:r>
        <w:rPr>
          <w:rFonts w:hint="eastAsia" w:ascii="宋体" w:hAnsi="宋体" w:cs="宋体"/>
          <w:szCs w:val="21"/>
          <w:u w:val="single"/>
        </w:rPr>
        <w:t xml:space="preserve">      </w:t>
      </w:r>
      <w:r>
        <w:rPr>
          <w:rFonts w:hint="eastAsia" w:ascii="宋体" w:hAnsi="宋体" w:cs="宋体"/>
          <w:szCs w:val="21"/>
        </w:rPr>
        <w:t>（分包意向单位名称1、2...）为分包意向单位。若中标，</w:t>
      </w:r>
      <w:r>
        <w:rPr>
          <w:rFonts w:hint="eastAsia" w:ascii="宋体" w:hAnsi="宋体" w:cs="宋体"/>
          <w:szCs w:val="21"/>
          <w:u w:val="single"/>
        </w:rPr>
        <w:t xml:space="preserve">      </w:t>
      </w:r>
      <w:r>
        <w:rPr>
          <w:rFonts w:hint="eastAsia" w:ascii="宋体" w:hAnsi="宋体" w:cs="宋体"/>
          <w:szCs w:val="21"/>
        </w:rPr>
        <w:t>（投标单位名称）与采购人签订政府采购合同，承接分包意向的各单位分别与</w:t>
      </w:r>
      <w:r>
        <w:rPr>
          <w:rFonts w:hint="eastAsia" w:ascii="宋体" w:hAnsi="宋体" w:cs="宋体"/>
          <w:szCs w:val="21"/>
          <w:u w:val="single"/>
        </w:rPr>
        <w:t xml:space="preserve">      </w:t>
      </w:r>
      <w:r>
        <w:rPr>
          <w:rFonts w:hint="eastAsia" w:ascii="宋体" w:hAnsi="宋体" w:cs="宋体"/>
          <w:szCs w:val="21"/>
        </w:rPr>
        <w:t>（投标单位名称）签订分包合同。</w:t>
      </w:r>
      <w:r>
        <w:rPr>
          <w:rFonts w:hint="eastAsia" w:ascii="宋体" w:hAnsi="宋体" w:cs="宋体"/>
          <w:szCs w:val="21"/>
          <w:u w:val="single"/>
        </w:rPr>
        <w:t xml:space="preserve">      </w:t>
      </w:r>
      <w:r>
        <w:rPr>
          <w:rFonts w:hint="eastAsia" w:ascii="宋体" w:hAnsi="宋体" w:cs="宋体"/>
          <w:szCs w:val="21"/>
        </w:rPr>
        <w:t>（投标单位名称）就采购项目和分包项目向采购人负责，分包单位就分包项目承担责任。</w:t>
      </w:r>
    </w:p>
    <w:p w14:paraId="3302F0F7">
      <w:pPr>
        <w:topLinePunct/>
        <w:spacing w:line="360" w:lineRule="auto"/>
        <w:ind w:firstLine="420" w:firstLineChars="200"/>
        <w:rPr>
          <w:rFonts w:hint="eastAsia" w:ascii="宋体" w:hAnsi="宋体" w:cs="宋体"/>
          <w:szCs w:val="21"/>
        </w:rPr>
      </w:pPr>
      <w:r>
        <w:rPr>
          <w:rFonts w:hint="eastAsia" w:ascii="宋体" w:hAnsi="宋体" w:cs="宋体"/>
          <w:szCs w:val="21"/>
        </w:rPr>
        <w:t>二、有关事项约定如下：</w:t>
      </w:r>
    </w:p>
    <w:p w14:paraId="582203D4">
      <w:pPr>
        <w:topLinePunct/>
        <w:spacing w:line="360" w:lineRule="auto"/>
        <w:ind w:firstLine="420" w:firstLineChars="200"/>
        <w:rPr>
          <w:rFonts w:hint="eastAsia" w:ascii="宋体" w:hAnsi="宋体" w:cs="宋体"/>
          <w:szCs w:val="21"/>
        </w:rPr>
      </w:pPr>
      <w:r>
        <w:rPr>
          <w:rFonts w:hint="eastAsia" w:ascii="宋体" w:hAnsi="宋体" w:cs="宋体"/>
          <w:szCs w:val="21"/>
        </w:rPr>
        <w:t>如中标，分包单位分别与以下分包单位签订分包合同，并就中标项目分包部分向采购人负有连带的和各自的法律责任；</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114"/>
        <w:gridCol w:w="2977"/>
        <w:gridCol w:w="1948"/>
        <w:gridCol w:w="1949"/>
      </w:tblGrid>
      <w:tr w14:paraId="6F80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384" w:type="pct"/>
            <w:noWrap w:val="0"/>
            <w:vAlign w:val="center"/>
          </w:tcPr>
          <w:p w14:paraId="79C0C556">
            <w:pPr>
              <w:spacing w:line="360" w:lineRule="auto"/>
              <w:jc w:val="center"/>
              <w:rPr>
                <w:rFonts w:hint="eastAsia" w:ascii="宋体" w:hAnsi="宋体" w:cs="宋体"/>
                <w:szCs w:val="21"/>
              </w:rPr>
            </w:pPr>
            <w:r>
              <w:rPr>
                <w:rFonts w:hint="eastAsia" w:ascii="宋体" w:hAnsi="宋体" w:cs="宋体"/>
                <w:szCs w:val="21"/>
              </w:rPr>
              <w:t>序号</w:t>
            </w:r>
          </w:p>
        </w:tc>
        <w:tc>
          <w:tcPr>
            <w:tcW w:w="1085" w:type="pct"/>
            <w:noWrap w:val="0"/>
            <w:vAlign w:val="center"/>
          </w:tcPr>
          <w:p w14:paraId="420F7D19">
            <w:pPr>
              <w:spacing w:line="360" w:lineRule="auto"/>
              <w:jc w:val="center"/>
              <w:rPr>
                <w:rFonts w:hint="eastAsia" w:ascii="宋体" w:hAnsi="宋体" w:cs="宋体"/>
                <w:szCs w:val="21"/>
              </w:rPr>
            </w:pPr>
            <w:r>
              <w:rPr>
                <w:rFonts w:hint="eastAsia" w:ascii="宋体" w:hAnsi="宋体" w:cs="宋体"/>
                <w:szCs w:val="21"/>
              </w:rPr>
              <w:t>分包单位名称</w:t>
            </w:r>
          </w:p>
        </w:tc>
        <w:tc>
          <w:tcPr>
            <w:tcW w:w="1528" w:type="pct"/>
            <w:noWrap w:val="0"/>
            <w:vAlign w:val="center"/>
          </w:tcPr>
          <w:p w14:paraId="7112EF3E">
            <w:pPr>
              <w:spacing w:line="360" w:lineRule="auto"/>
              <w:jc w:val="center"/>
              <w:rPr>
                <w:rFonts w:hint="eastAsia" w:ascii="宋体" w:hAnsi="宋体" w:cs="宋体"/>
                <w:szCs w:val="21"/>
              </w:rPr>
            </w:pPr>
            <w:r>
              <w:rPr>
                <w:rFonts w:hint="eastAsia" w:ascii="宋体" w:hAnsi="宋体" w:cs="宋体"/>
                <w:szCs w:val="21"/>
              </w:rPr>
              <w:t>承担的工作内容</w:t>
            </w:r>
          </w:p>
        </w:tc>
        <w:tc>
          <w:tcPr>
            <w:tcW w:w="1000" w:type="pct"/>
            <w:noWrap w:val="0"/>
            <w:vAlign w:val="center"/>
          </w:tcPr>
          <w:p w14:paraId="172DC1C0">
            <w:pPr>
              <w:spacing w:line="360" w:lineRule="auto"/>
              <w:jc w:val="center"/>
              <w:rPr>
                <w:rFonts w:hint="eastAsia" w:ascii="宋体" w:hAnsi="宋体" w:cs="宋体"/>
                <w:szCs w:val="21"/>
              </w:rPr>
            </w:pPr>
            <w:r>
              <w:rPr>
                <w:rFonts w:hint="eastAsia" w:ascii="宋体" w:hAnsi="宋体" w:cs="宋体"/>
                <w:szCs w:val="21"/>
              </w:rPr>
              <w:t>企业性质</w:t>
            </w:r>
          </w:p>
          <w:p w14:paraId="662FA404">
            <w:pPr>
              <w:spacing w:line="360" w:lineRule="auto"/>
              <w:jc w:val="center"/>
              <w:rPr>
                <w:rFonts w:hint="eastAsia" w:ascii="宋体" w:hAnsi="宋体" w:cs="宋体"/>
                <w:szCs w:val="21"/>
              </w:rPr>
            </w:pPr>
            <w:r>
              <w:rPr>
                <w:rFonts w:hint="eastAsia" w:ascii="宋体" w:hAnsi="宋体" w:cs="宋体"/>
                <w:szCs w:val="21"/>
              </w:rPr>
              <w:t>（大型、中型、小型、微型企业或其他）</w:t>
            </w:r>
          </w:p>
        </w:tc>
        <w:tc>
          <w:tcPr>
            <w:tcW w:w="1000" w:type="pct"/>
            <w:noWrap w:val="0"/>
            <w:vAlign w:val="center"/>
          </w:tcPr>
          <w:p w14:paraId="21A1B916">
            <w:pPr>
              <w:spacing w:line="360" w:lineRule="auto"/>
              <w:jc w:val="center"/>
              <w:rPr>
                <w:rFonts w:hint="eastAsia" w:ascii="宋体" w:hAnsi="宋体" w:cs="宋体"/>
                <w:szCs w:val="21"/>
              </w:rPr>
            </w:pPr>
            <w:r>
              <w:rPr>
                <w:rFonts w:hint="eastAsia" w:ascii="宋体" w:hAnsi="宋体" w:cs="宋体"/>
                <w:szCs w:val="21"/>
              </w:rPr>
              <w:t>合同份额占比</w:t>
            </w:r>
          </w:p>
          <w:p w14:paraId="1BE2695E">
            <w:pPr>
              <w:spacing w:line="360" w:lineRule="auto"/>
              <w:jc w:val="center"/>
              <w:rPr>
                <w:rFonts w:hint="eastAsia" w:ascii="宋体" w:hAnsi="宋体" w:cs="宋体"/>
                <w:szCs w:val="21"/>
              </w:rPr>
            </w:pPr>
            <w:r>
              <w:rPr>
                <w:rFonts w:hint="eastAsia" w:ascii="宋体" w:hAnsi="宋体" w:cs="宋体"/>
                <w:szCs w:val="21"/>
              </w:rPr>
              <w:t>（%）</w:t>
            </w:r>
          </w:p>
        </w:tc>
      </w:tr>
      <w:tr w14:paraId="7011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1774B781">
            <w:pPr>
              <w:spacing w:line="360" w:lineRule="auto"/>
              <w:jc w:val="center"/>
              <w:rPr>
                <w:rFonts w:hint="eastAsia" w:ascii="宋体" w:hAnsi="宋体" w:cs="宋体"/>
                <w:szCs w:val="21"/>
              </w:rPr>
            </w:pPr>
            <w:r>
              <w:rPr>
                <w:rFonts w:hint="eastAsia" w:ascii="宋体" w:hAnsi="宋体" w:cs="宋体"/>
                <w:szCs w:val="21"/>
              </w:rPr>
              <w:t>1</w:t>
            </w:r>
          </w:p>
        </w:tc>
        <w:tc>
          <w:tcPr>
            <w:tcW w:w="1085" w:type="pct"/>
            <w:noWrap w:val="0"/>
            <w:vAlign w:val="center"/>
          </w:tcPr>
          <w:p w14:paraId="275E73D5">
            <w:pPr>
              <w:spacing w:line="360" w:lineRule="auto"/>
              <w:rPr>
                <w:rFonts w:hint="eastAsia" w:ascii="宋体" w:hAnsi="宋体" w:cs="宋体"/>
                <w:szCs w:val="21"/>
              </w:rPr>
            </w:pPr>
          </w:p>
        </w:tc>
        <w:tc>
          <w:tcPr>
            <w:tcW w:w="1528" w:type="pct"/>
            <w:noWrap w:val="0"/>
            <w:vAlign w:val="center"/>
          </w:tcPr>
          <w:p w14:paraId="3EAC53B6">
            <w:pPr>
              <w:spacing w:line="360" w:lineRule="auto"/>
              <w:rPr>
                <w:rFonts w:hint="eastAsia" w:ascii="宋体" w:hAnsi="宋体" w:cs="宋体"/>
                <w:szCs w:val="21"/>
              </w:rPr>
            </w:pPr>
          </w:p>
        </w:tc>
        <w:tc>
          <w:tcPr>
            <w:tcW w:w="1000" w:type="pct"/>
            <w:noWrap w:val="0"/>
            <w:vAlign w:val="center"/>
          </w:tcPr>
          <w:p w14:paraId="62106F0B">
            <w:pPr>
              <w:spacing w:line="360" w:lineRule="auto"/>
              <w:rPr>
                <w:rFonts w:hint="eastAsia" w:ascii="宋体" w:hAnsi="宋体" w:cs="宋体"/>
                <w:szCs w:val="21"/>
              </w:rPr>
            </w:pPr>
          </w:p>
        </w:tc>
        <w:tc>
          <w:tcPr>
            <w:tcW w:w="1000" w:type="pct"/>
            <w:noWrap w:val="0"/>
            <w:vAlign w:val="center"/>
          </w:tcPr>
          <w:p w14:paraId="6A964C81">
            <w:pPr>
              <w:spacing w:line="360" w:lineRule="auto"/>
              <w:rPr>
                <w:rFonts w:hint="eastAsia" w:ascii="宋体" w:hAnsi="宋体" w:cs="宋体"/>
                <w:szCs w:val="21"/>
              </w:rPr>
            </w:pPr>
          </w:p>
        </w:tc>
      </w:tr>
      <w:tr w14:paraId="4D71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5BD4C707">
            <w:pPr>
              <w:spacing w:line="360" w:lineRule="auto"/>
              <w:jc w:val="center"/>
              <w:rPr>
                <w:rFonts w:hint="eastAsia" w:ascii="宋体" w:hAnsi="宋体" w:cs="宋体"/>
                <w:szCs w:val="21"/>
              </w:rPr>
            </w:pPr>
            <w:r>
              <w:rPr>
                <w:rFonts w:hint="eastAsia" w:ascii="宋体" w:hAnsi="宋体" w:cs="宋体"/>
                <w:szCs w:val="21"/>
              </w:rPr>
              <w:t>2</w:t>
            </w:r>
          </w:p>
        </w:tc>
        <w:tc>
          <w:tcPr>
            <w:tcW w:w="1085" w:type="pct"/>
            <w:noWrap w:val="0"/>
            <w:vAlign w:val="center"/>
          </w:tcPr>
          <w:p w14:paraId="25AA9453">
            <w:pPr>
              <w:spacing w:line="360" w:lineRule="auto"/>
              <w:rPr>
                <w:rFonts w:hint="eastAsia" w:ascii="宋体" w:hAnsi="宋体" w:cs="宋体"/>
                <w:szCs w:val="21"/>
              </w:rPr>
            </w:pPr>
          </w:p>
        </w:tc>
        <w:tc>
          <w:tcPr>
            <w:tcW w:w="1528" w:type="pct"/>
            <w:noWrap w:val="0"/>
            <w:vAlign w:val="center"/>
          </w:tcPr>
          <w:p w14:paraId="23FC53E7">
            <w:pPr>
              <w:spacing w:line="360" w:lineRule="auto"/>
              <w:rPr>
                <w:rFonts w:hint="eastAsia" w:ascii="宋体" w:hAnsi="宋体" w:cs="宋体"/>
                <w:szCs w:val="21"/>
              </w:rPr>
            </w:pPr>
          </w:p>
        </w:tc>
        <w:tc>
          <w:tcPr>
            <w:tcW w:w="1000" w:type="pct"/>
            <w:noWrap w:val="0"/>
            <w:vAlign w:val="center"/>
          </w:tcPr>
          <w:p w14:paraId="227A825E">
            <w:pPr>
              <w:spacing w:line="360" w:lineRule="auto"/>
              <w:rPr>
                <w:rFonts w:hint="eastAsia" w:ascii="宋体" w:hAnsi="宋体" w:cs="宋体"/>
                <w:szCs w:val="21"/>
              </w:rPr>
            </w:pPr>
          </w:p>
        </w:tc>
        <w:tc>
          <w:tcPr>
            <w:tcW w:w="1000" w:type="pct"/>
            <w:noWrap w:val="0"/>
            <w:vAlign w:val="center"/>
          </w:tcPr>
          <w:p w14:paraId="4A1998BE">
            <w:pPr>
              <w:spacing w:line="360" w:lineRule="auto"/>
              <w:rPr>
                <w:rFonts w:hint="eastAsia" w:ascii="宋体" w:hAnsi="宋体" w:cs="宋体"/>
                <w:szCs w:val="21"/>
              </w:rPr>
            </w:pPr>
          </w:p>
        </w:tc>
      </w:tr>
      <w:tr w14:paraId="52C3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6CF8395C">
            <w:pPr>
              <w:spacing w:line="360" w:lineRule="auto"/>
              <w:jc w:val="center"/>
              <w:rPr>
                <w:rFonts w:hint="eastAsia" w:ascii="宋体" w:hAnsi="宋体" w:cs="宋体"/>
                <w:szCs w:val="21"/>
              </w:rPr>
            </w:pPr>
            <w:r>
              <w:rPr>
                <w:rFonts w:hint="eastAsia" w:ascii="宋体" w:hAnsi="宋体" w:cs="宋体"/>
                <w:szCs w:val="21"/>
              </w:rPr>
              <w:t>3</w:t>
            </w:r>
          </w:p>
        </w:tc>
        <w:tc>
          <w:tcPr>
            <w:tcW w:w="1085" w:type="pct"/>
            <w:noWrap w:val="0"/>
            <w:vAlign w:val="center"/>
          </w:tcPr>
          <w:p w14:paraId="787972F8">
            <w:pPr>
              <w:spacing w:line="360" w:lineRule="auto"/>
              <w:rPr>
                <w:rFonts w:hint="eastAsia" w:ascii="宋体" w:hAnsi="宋体" w:cs="宋体"/>
                <w:szCs w:val="21"/>
              </w:rPr>
            </w:pPr>
          </w:p>
        </w:tc>
        <w:tc>
          <w:tcPr>
            <w:tcW w:w="1528" w:type="pct"/>
            <w:noWrap w:val="0"/>
            <w:vAlign w:val="center"/>
          </w:tcPr>
          <w:p w14:paraId="45D012C3">
            <w:pPr>
              <w:spacing w:line="360" w:lineRule="auto"/>
              <w:rPr>
                <w:rFonts w:hint="eastAsia" w:ascii="宋体" w:hAnsi="宋体" w:cs="宋体"/>
                <w:szCs w:val="21"/>
              </w:rPr>
            </w:pPr>
          </w:p>
        </w:tc>
        <w:tc>
          <w:tcPr>
            <w:tcW w:w="1000" w:type="pct"/>
            <w:noWrap w:val="0"/>
            <w:vAlign w:val="center"/>
          </w:tcPr>
          <w:p w14:paraId="66C6D95D">
            <w:pPr>
              <w:spacing w:line="360" w:lineRule="auto"/>
              <w:rPr>
                <w:rFonts w:hint="eastAsia" w:ascii="宋体" w:hAnsi="宋体" w:cs="宋体"/>
                <w:szCs w:val="21"/>
              </w:rPr>
            </w:pPr>
          </w:p>
        </w:tc>
        <w:tc>
          <w:tcPr>
            <w:tcW w:w="1000" w:type="pct"/>
            <w:noWrap w:val="0"/>
            <w:vAlign w:val="center"/>
          </w:tcPr>
          <w:p w14:paraId="1ED26EC6">
            <w:pPr>
              <w:spacing w:line="360" w:lineRule="auto"/>
              <w:rPr>
                <w:rFonts w:hint="eastAsia" w:ascii="宋体" w:hAnsi="宋体" w:cs="宋体"/>
                <w:szCs w:val="21"/>
              </w:rPr>
            </w:pPr>
          </w:p>
        </w:tc>
      </w:tr>
      <w:tr w14:paraId="6CCC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553CEA7A">
            <w:pPr>
              <w:spacing w:line="360" w:lineRule="auto"/>
              <w:jc w:val="center"/>
              <w:rPr>
                <w:rFonts w:hint="eastAsia" w:ascii="宋体" w:hAnsi="宋体" w:cs="宋体"/>
                <w:szCs w:val="21"/>
              </w:rPr>
            </w:pPr>
            <w:r>
              <w:rPr>
                <w:rFonts w:hint="eastAsia" w:ascii="宋体" w:hAnsi="宋体" w:cs="宋体"/>
                <w:szCs w:val="21"/>
              </w:rPr>
              <w:t>...</w:t>
            </w:r>
          </w:p>
        </w:tc>
        <w:tc>
          <w:tcPr>
            <w:tcW w:w="1085" w:type="pct"/>
            <w:noWrap w:val="0"/>
            <w:vAlign w:val="center"/>
          </w:tcPr>
          <w:p w14:paraId="77AF9B57">
            <w:pPr>
              <w:spacing w:line="360" w:lineRule="auto"/>
              <w:rPr>
                <w:rFonts w:hint="eastAsia" w:ascii="宋体" w:hAnsi="宋体" w:cs="宋体"/>
                <w:szCs w:val="21"/>
              </w:rPr>
            </w:pPr>
          </w:p>
        </w:tc>
        <w:tc>
          <w:tcPr>
            <w:tcW w:w="1528" w:type="pct"/>
            <w:noWrap w:val="0"/>
            <w:vAlign w:val="center"/>
          </w:tcPr>
          <w:p w14:paraId="028750A7">
            <w:pPr>
              <w:spacing w:line="360" w:lineRule="auto"/>
              <w:rPr>
                <w:rFonts w:hint="eastAsia" w:ascii="宋体" w:hAnsi="宋体" w:cs="宋体"/>
                <w:szCs w:val="21"/>
              </w:rPr>
            </w:pPr>
          </w:p>
        </w:tc>
        <w:tc>
          <w:tcPr>
            <w:tcW w:w="1000" w:type="pct"/>
            <w:noWrap w:val="0"/>
            <w:vAlign w:val="center"/>
          </w:tcPr>
          <w:p w14:paraId="13BB335D">
            <w:pPr>
              <w:spacing w:line="360" w:lineRule="auto"/>
              <w:rPr>
                <w:rFonts w:hint="eastAsia" w:ascii="宋体" w:hAnsi="宋体" w:cs="宋体"/>
                <w:szCs w:val="21"/>
              </w:rPr>
            </w:pPr>
          </w:p>
        </w:tc>
        <w:tc>
          <w:tcPr>
            <w:tcW w:w="1000" w:type="pct"/>
            <w:noWrap w:val="0"/>
            <w:vAlign w:val="center"/>
          </w:tcPr>
          <w:p w14:paraId="6EAD5198">
            <w:pPr>
              <w:spacing w:line="360" w:lineRule="auto"/>
              <w:rPr>
                <w:rFonts w:hint="eastAsia" w:ascii="宋体" w:hAnsi="宋体" w:cs="宋体"/>
                <w:szCs w:val="21"/>
              </w:rPr>
            </w:pPr>
          </w:p>
        </w:tc>
      </w:tr>
    </w:tbl>
    <w:p w14:paraId="574EC011">
      <w:pPr>
        <w:topLinePunct/>
        <w:spacing w:line="360" w:lineRule="auto"/>
        <w:ind w:firstLine="420" w:firstLineChars="200"/>
        <w:rPr>
          <w:rFonts w:hint="eastAsia" w:ascii="宋体" w:hAnsi="宋体" w:cs="宋体"/>
          <w:szCs w:val="21"/>
          <w:u w:val="single"/>
        </w:rPr>
      </w:pPr>
      <w:r>
        <w:rPr>
          <w:rFonts w:hint="eastAsia" w:ascii="宋体" w:hAnsi="宋体" w:cs="宋体"/>
          <w:szCs w:val="21"/>
        </w:rPr>
        <w:t>三、投标单位、承接分包意向的各单位之间存在的直接控股、管理关系：</w:t>
      </w:r>
      <w:r>
        <w:rPr>
          <w:rFonts w:hint="eastAsia" w:ascii="宋体" w:hAnsi="宋体" w:cs="宋体"/>
          <w:szCs w:val="21"/>
          <w:u w:val="single"/>
        </w:rPr>
        <w:t xml:space="preserve">      </w:t>
      </w:r>
    </w:p>
    <w:p w14:paraId="2475AE79">
      <w:pPr>
        <w:topLinePunct/>
        <w:spacing w:line="360" w:lineRule="auto"/>
        <w:ind w:firstLine="420" w:firstLineChars="200"/>
        <w:rPr>
          <w:rFonts w:hint="eastAsia" w:ascii="宋体" w:hAnsi="宋体" w:cs="宋体"/>
          <w:szCs w:val="21"/>
        </w:rPr>
      </w:pPr>
      <w:r>
        <w:rPr>
          <w:rFonts w:hint="eastAsia" w:ascii="宋体" w:hAnsi="宋体" w:cs="宋体"/>
          <w:szCs w:val="21"/>
        </w:rPr>
        <w:t>四、其他约定：</w:t>
      </w:r>
      <w:r>
        <w:rPr>
          <w:rFonts w:hint="eastAsia" w:ascii="宋体" w:hAnsi="宋体" w:cs="宋体"/>
          <w:szCs w:val="21"/>
          <w:u w:val="single"/>
        </w:rPr>
        <w:t xml:space="preserve">      </w:t>
      </w:r>
    </w:p>
    <w:p w14:paraId="039B0F00">
      <w:pPr>
        <w:topLinePunct/>
        <w:spacing w:line="360" w:lineRule="auto"/>
        <w:ind w:firstLine="420" w:firstLineChars="200"/>
        <w:rPr>
          <w:rFonts w:hint="eastAsia" w:ascii="宋体" w:hAnsi="宋体" w:cs="宋体"/>
          <w:szCs w:val="21"/>
        </w:rPr>
      </w:pPr>
      <w:r>
        <w:rPr>
          <w:rFonts w:hint="eastAsia" w:ascii="宋体" w:hAnsi="宋体" w:cs="宋体"/>
          <w:szCs w:val="21"/>
        </w:rPr>
        <w:t>五、如因违约过失责任而导致采购人经济损失或被索赔时，</w:t>
      </w:r>
      <w:r>
        <w:rPr>
          <w:rFonts w:hint="eastAsia" w:ascii="宋体" w:hAnsi="宋体" w:cs="宋体"/>
          <w:szCs w:val="21"/>
          <w:u w:val="single"/>
        </w:rPr>
        <w:t xml:space="preserve">      </w:t>
      </w:r>
      <w:r>
        <w:rPr>
          <w:rFonts w:hint="eastAsia" w:ascii="宋体" w:hAnsi="宋体" w:cs="宋体"/>
          <w:szCs w:val="21"/>
        </w:rPr>
        <w:t>（投标单位名称）同意无条件优先清偿采购人的一切债务和经济赔偿。</w:t>
      </w:r>
    </w:p>
    <w:p w14:paraId="4C75A93B">
      <w:pPr>
        <w:topLinePunct/>
        <w:spacing w:line="360" w:lineRule="auto"/>
        <w:ind w:firstLine="420" w:firstLineChars="200"/>
        <w:rPr>
          <w:rFonts w:hint="eastAsia" w:ascii="宋体" w:hAnsi="宋体" w:cs="宋体"/>
          <w:szCs w:val="21"/>
        </w:rPr>
      </w:pPr>
      <w:r>
        <w:rPr>
          <w:rFonts w:hint="eastAsia" w:ascii="宋体" w:hAnsi="宋体" w:cs="宋体"/>
          <w:szCs w:val="21"/>
        </w:rPr>
        <w:t>六、如中标，分包意向单位不得以任何理由提出终止本意向协议。</w:t>
      </w:r>
    </w:p>
    <w:p w14:paraId="57D63574">
      <w:pPr>
        <w:topLinePunct/>
        <w:spacing w:line="360" w:lineRule="auto"/>
        <w:ind w:firstLine="420" w:firstLineChars="200"/>
        <w:rPr>
          <w:rFonts w:hint="eastAsia" w:ascii="宋体" w:hAnsi="宋体" w:cs="宋体"/>
          <w:szCs w:val="21"/>
        </w:rPr>
      </w:pPr>
      <w:r>
        <w:rPr>
          <w:rFonts w:hint="eastAsia" w:ascii="宋体" w:hAnsi="宋体" w:cs="宋体"/>
          <w:szCs w:val="21"/>
        </w:rPr>
        <w:t>七、本意向协议自分包意向各方共同签署之日起生效，有效期延续至合同履行完毕之日。</w:t>
      </w:r>
    </w:p>
    <w:p w14:paraId="1C616437">
      <w:pPr>
        <w:topLinePunct/>
        <w:spacing w:line="360" w:lineRule="auto"/>
        <w:ind w:firstLine="420" w:firstLineChars="200"/>
        <w:rPr>
          <w:rFonts w:hint="eastAsia" w:ascii="宋体" w:hAnsi="宋体" w:cs="宋体"/>
          <w:szCs w:val="21"/>
        </w:rPr>
      </w:pPr>
      <w:r>
        <w:rPr>
          <w:rFonts w:hint="eastAsia" w:ascii="宋体" w:hAnsi="宋体" w:cs="宋体"/>
          <w:szCs w:val="21"/>
        </w:rPr>
        <w:t>八、本意向协议一式</w:t>
      </w:r>
      <w:r>
        <w:rPr>
          <w:rFonts w:hint="eastAsia" w:ascii="宋体" w:hAnsi="宋体" w:cs="宋体"/>
          <w:szCs w:val="21"/>
          <w:u w:val="single"/>
        </w:rPr>
        <w:t xml:space="preserve">   </w:t>
      </w:r>
      <w:r>
        <w:rPr>
          <w:rFonts w:hint="eastAsia" w:ascii="宋体" w:hAnsi="宋体" w:cs="宋体"/>
          <w:szCs w:val="21"/>
        </w:rPr>
        <w:t>份，分包意向各方和采购人各执一份。</w:t>
      </w:r>
    </w:p>
    <w:p w14:paraId="7FD2F49D">
      <w:pPr>
        <w:spacing w:line="360" w:lineRule="auto"/>
        <w:jc w:val="right"/>
        <w:rPr>
          <w:rFonts w:hint="eastAsia" w:ascii="宋体" w:hAnsi="宋体" w:cs="宋体"/>
          <w:kern w:val="0"/>
          <w:szCs w:val="21"/>
          <w:u w:val="single"/>
        </w:rPr>
      </w:pPr>
    </w:p>
    <w:p w14:paraId="554D4F89">
      <w:pPr>
        <w:spacing w:line="360" w:lineRule="auto"/>
        <w:jc w:val="right"/>
        <w:rPr>
          <w:rFonts w:hint="eastAsia" w:ascii="宋体" w:hAnsi="宋体" w:cs="宋体"/>
          <w:szCs w:val="21"/>
        </w:rPr>
      </w:pP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1D9198AB">
      <w:pPr>
        <w:topLinePunct/>
        <w:spacing w:line="360" w:lineRule="auto"/>
        <w:rPr>
          <w:rFonts w:hint="eastAsia" w:ascii="宋体" w:hAnsi="宋体" w:cs="宋体"/>
          <w:szCs w:val="21"/>
        </w:rPr>
      </w:pPr>
    </w:p>
    <w:p w14:paraId="7409AA62">
      <w:pPr>
        <w:topLinePunct/>
        <w:spacing w:line="360" w:lineRule="auto"/>
        <w:rPr>
          <w:rFonts w:hint="eastAsia" w:ascii="宋体" w:hAnsi="宋体" w:cs="宋体"/>
          <w:szCs w:val="21"/>
        </w:rPr>
      </w:pPr>
      <w:r>
        <w:rPr>
          <w:rFonts w:hint="eastAsia" w:ascii="宋体" w:hAnsi="宋体" w:cs="宋体"/>
          <w:szCs w:val="21"/>
        </w:rPr>
        <w:t>投标单位名称：</w:t>
      </w:r>
      <w:r>
        <w:rPr>
          <w:rFonts w:hint="eastAsia" w:ascii="宋体" w:hAnsi="宋体" w:cs="宋体"/>
          <w:szCs w:val="21"/>
          <w:u w:val="single"/>
        </w:rPr>
        <w:t xml:space="preserve">                                 </w:t>
      </w:r>
      <w:r>
        <w:rPr>
          <w:rFonts w:hint="eastAsia" w:ascii="宋体" w:hAnsi="宋体" w:cs="宋体"/>
          <w:szCs w:val="21"/>
        </w:rPr>
        <w:t>（盖章）</w:t>
      </w:r>
    </w:p>
    <w:p w14:paraId="104B258B">
      <w:pPr>
        <w:topLinePunct/>
        <w:spacing w:line="360" w:lineRule="auto"/>
        <w:rPr>
          <w:rFonts w:hint="eastAsia"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（签字或盖章）</w:t>
      </w:r>
    </w:p>
    <w:p w14:paraId="63952ED3">
      <w:pPr>
        <w:topLinePunct/>
        <w:spacing w:line="360" w:lineRule="auto"/>
        <w:rPr>
          <w:rFonts w:hint="eastAsia" w:ascii="宋体" w:hAnsi="宋体" w:cs="宋体"/>
          <w:szCs w:val="21"/>
        </w:rPr>
      </w:pPr>
    </w:p>
    <w:p w14:paraId="66B2E949">
      <w:pPr>
        <w:topLinePunct/>
        <w:spacing w:line="360" w:lineRule="auto"/>
        <w:rPr>
          <w:rFonts w:hint="eastAsia" w:ascii="宋体" w:hAnsi="宋体" w:cs="宋体"/>
          <w:szCs w:val="21"/>
        </w:rPr>
      </w:pPr>
      <w:r>
        <w:rPr>
          <w:rFonts w:hint="eastAsia" w:ascii="宋体" w:hAnsi="宋体" w:cs="宋体"/>
          <w:szCs w:val="21"/>
        </w:rPr>
        <w:t>分包意向单位名称：</w:t>
      </w:r>
      <w:r>
        <w:rPr>
          <w:rFonts w:hint="eastAsia" w:ascii="宋体" w:hAnsi="宋体" w:cs="宋体"/>
          <w:szCs w:val="21"/>
          <w:u w:val="single"/>
        </w:rPr>
        <w:t xml:space="preserve">                             </w:t>
      </w:r>
      <w:r>
        <w:rPr>
          <w:rFonts w:hint="eastAsia" w:ascii="宋体" w:hAnsi="宋体" w:cs="宋体"/>
          <w:szCs w:val="21"/>
        </w:rPr>
        <w:t>（盖章）</w:t>
      </w:r>
    </w:p>
    <w:p w14:paraId="55C2ABF7">
      <w:pPr>
        <w:topLinePunct/>
        <w:spacing w:line="360" w:lineRule="auto"/>
        <w:rPr>
          <w:rFonts w:hint="eastAsia"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（签字或盖章）</w:t>
      </w:r>
    </w:p>
    <w:p w14:paraId="5AE46CD5">
      <w:pPr>
        <w:topLinePunct/>
        <w:spacing w:line="360" w:lineRule="auto"/>
        <w:rPr>
          <w:rFonts w:hint="eastAsia" w:ascii="宋体" w:hAnsi="宋体" w:cs="宋体"/>
          <w:szCs w:val="21"/>
        </w:rPr>
      </w:pPr>
    </w:p>
    <w:p w14:paraId="36550F41">
      <w:pPr>
        <w:spacing w:line="360" w:lineRule="auto"/>
        <w:rPr>
          <w:rFonts w:hint="eastAsia" w:ascii="宋体" w:hAnsi="宋体" w:cs="宋体"/>
          <w:b/>
          <w:spacing w:val="20"/>
          <w:szCs w:val="21"/>
        </w:rPr>
      </w:pPr>
    </w:p>
    <w:p w14:paraId="52BE3962">
      <w:pPr>
        <w:spacing w:line="360" w:lineRule="auto"/>
        <w:rPr>
          <w:rFonts w:hint="eastAsia" w:ascii="宋体" w:hAnsi="宋体" w:cs="宋体"/>
          <w:b/>
          <w:szCs w:val="21"/>
        </w:rPr>
      </w:pPr>
      <w:r>
        <w:rPr>
          <w:rFonts w:hint="eastAsia" w:ascii="宋体" w:hAnsi="宋体" w:cs="宋体"/>
          <w:b/>
          <w:spacing w:val="20"/>
          <w:szCs w:val="21"/>
        </w:rPr>
        <w:t>注：</w:t>
      </w:r>
      <w:r>
        <w:rPr>
          <w:rFonts w:hint="eastAsia" w:ascii="宋体" w:hAnsi="宋体" w:cs="宋体"/>
          <w:b/>
          <w:bCs/>
          <w:szCs w:val="21"/>
        </w:rPr>
        <w:t>本协议书由委托代理人签字的，应附法定代表人签字的授权委托书</w:t>
      </w:r>
      <w:r>
        <w:rPr>
          <w:rFonts w:hint="eastAsia" w:ascii="宋体" w:hAnsi="宋体" w:cs="宋体"/>
          <w:b/>
          <w:bCs/>
          <w:szCs w:val="21"/>
          <w:lang w:eastAsia="zh-CN"/>
        </w:rPr>
        <w:t>、</w:t>
      </w:r>
      <w:r>
        <w:rPr>
          <w:rFonts w:hint="eastAsia" w:ascii="宋体" w:hAnsi="宋体" w:cs="宋体"/>
          <w:b/>
          <w:bCs/>
          <w:szCs w:val="21"/>
          <w:lang w:val="en-US" w:eastAsia="zh-CN"/>
        </w:rPr>
        <w:t>法人身份证复印件、委托代理人身份证复印件</w:t>
      </w:r>
      <w:r>
        <w:rPr>
          <w:rFonts w:hint="eastAsia" w:ascii="宋体" w:hAnsi="宋体" w:cs="宋体"/>
          <w:b/>
          <w:bCs/>
          <w:szCs w:val="21"/>
        </w:rPr>
        <w:t>。</w:t>
      </w:r>
    </w:p>
    <w:p w14:paraId="4D1E1EB3">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163534AC">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宋体" w:hAnsi="宋体" w:cs="宋体"/>
          <w:b/>
          <w:color w:val="auto"/>
          <w:szCs w:val="21"/>
          <w:highlight w:val="none"/>
        </w:rPr>
      </w:pPr>
      <w:r>
        <w:rPr>
          <w:rFonts w:hint="eastAsia" w:ascii="宋体" w:hAnsi="宋体" w:cs="宋体"/>
          <w:b/>
          <w:color w:val="auto"/>
          <w:szCs w:val="21"/>
          <w:highlight w:val="none"/>
        </w:rPr>
        <w:t>格式</w:t>
      </w:r>
      <w:r>
        <w:rPr>
          <w:rFonts w:hint="eastAsia" w:ascii="宋体" w:hAnsi="宋体" w:cs="宋体"/>
          <w:b/>
          <w:color w:val="auto"/>
          <w:szCs w:val="21"/>
          <w:highlight w:val="none"/>
          <w:lang w:val="en-US" w:eastAsia="zh-CN"/>
        </w:rPr>
        <w:t>七</w:t>
      </w:r>
      <w:r>
        <w:rPr>
          <w:rFonts w:hint="eastAsia" w:ascii="宋体" w:hAnsi="宋体" w:cs="宋体"/>
          <w:b/>
          <w:color w:val="auto"/>
          <w:szCs w:val="21"/>
          <w:highlight w:val="none"/>
        </w:rPr>
        <w:t>、</w:t>
      </w:r>
      <w:bookmarkStart w:id="25" w:name="OLE_LINK13"/>
      <w:bookmarkStart w:id="26" w:name="OLE_LINK14"/>
      <w:r>
        <w:rPr>
          <w:rFonts w:hint="eastAsia" w:ascii="宋体" w:hAnsi="宋体" w:cs="宋体"/>
          <w:b/>
          <w:bCs/>
          <w:color w:val="auto"/>
          <w:szCs w:val="21"/>
          <w:highlight w:val="none"/>
        </w:rPr>
        <w:t>资格承诺函</w:t>
      </w:r>
    </w:p>
    <w:bookmarkEnd w:id="25"/>
    <w:bookmarkEnd w:id="26"/>
    <w:p w14:paraId="467AAFFF">
      <w:pPr>
        <w:widowControl/>
        <w:spacing w:line="588" w:lineRule="atLeast"/>
        <w:jc w:val="center"/>
        <w:rPr>
          <w:rFonts w:hint="eastAsia" w:ascii="宋体" w:hAnsi="宋体" w:cs="宋体"/>
          <w:b/>
          <w:color w:val="auto"/>
          <w:spacing w:val="6"/>
          <w:kern w:val="0"/>
          <w:szCs w:val="21"/>
          <w:highlight w:val="none"/>
        </w:rPr>
      </w:pPr>
    </w:p>
    <w:p w14:paraId="0F3E860E">
      <w:pPr>
        <w:jc w:val="center"/>
        <w:rPr>
          <w:b/>
          <w:bCs/>
          <w:sz w:val="28"/>
          <w:szCs w:val="28"/>
        </w:rPr>
      </w:pPr>
      <w:r>
        <w:rPr>
          <w:rFonts w:hint="eastAsia"/>
          <w:b/>
          <w:bCs/>
          <w:sz w:val="28"/>
          <w:szCs w:val="28"/>
        </w:rPr>
        <w:t>资格承诺函</w:t>
      </w:r>
    </w:p>
    <w:p w14:paraId="0532CC09">
      <w:pPr>
        <w:spacing w:line="360" w:lineRule="auto"/>
        <w:jc w:val="left"/>
        <w:rPr>
          <w:rFonts w:hint="eastAsia" w:ascii="宋体" w:hAnsi="宋体" w:eastAsia="宋体" w:cs="宋体"/>
          <w:szCs w:val="21"/>
          <w:lang w:eastAsia="zh-CN"/>
        </w:rPr>
      </w:pPr>
      <w:r>
        <w:rPr>
          <w:rFonts w:hint="eastAsia" w:ascii="宋体" w:hAnsi="宋体" w:cs="宋体"/>
          <w:spacing w:val="-4"/>
          <w:szCs w:val="21"/>
        </w:rPr>
        <w:t>致：</w:t>
      </w:r>
      <w:r>
        <w:rPr>
          <w:rFonts w:hint="eastAsia" w:ascii="宋体" w:hAnsi="宋体" w:cs="宋体"/>
          <w:szCs w:val="21"/>
          <w:lang w:eastAsia="zh-CN"/>
        </w:rPr>
        <w:t>岱山县数据服务中心</w:t>
      </w:r>
    </w:p>
    <w:p w14:paraId="538A19E2">
      <w:pPr>
        <w:spacing w:line="360" w:lineRule="auto"/>
        <w:ind w:firstLine="420" w:firstLineChars="200"/>
        <w:jc w:val="left"/>
        <w:rPr>
          <w:rFonts w:hint="eastAsia" w:ascii="宋体" w:hAnsi="宋体" w:eastAsia="宋体" w:cs="宋体"/>
          <w:spacing w:val="-4"/>
          <w:szCs w:val="21"/>
          <w:lang w:eastAsia="zh-CN"/>
        </w:rPr>
      </w:pPr>
      <w:r>
        <w:rPr>
          <w:rFonts w:hint="eastAsia" w:ascii="宋体" w:hAnsi="宋体" w:cs="宋体"/>
          <w:szCs w:val="21"/>
          <w:lang w:eastAsia="zh-CN"/>
        </w:rPr>
        <w:t>浙江天勤信息技术监理有限公司</w:t>
      </w:r>
    </w:p>
    <w:p w14:paraId="25B78AFB">
      <w:pPr>
        <w:ind w:firstLine="420" w:firstLineChars="200"/>
      </w:pPr>
      <w:r>
        <w:rPr>
          <w:rFonts w:hint="eastAsia"/>
        </w:rPr>
        <w:t>我方参加</w:t>
      </w:r>
      <w:r>
        <w:rPr>
          <w:rFonts w:hint="eastAsia"/>
          <w:u w:val="single"/>
        </w:rPr>
        <w:t xml:space="preserve">           </w:t>
      </w:r>
      <w:r>
        <w:rPr>
          <w:u w:val="single"/>
        </w:rPr>
        <w:t xml:space="preserve"> </w:t>
      </w:r>
      <w:r>
        <w:rPr>
          <w:rFonts w:hint="eastAsia"/>
        </w:rPr>
        <w:t>（项目编号：</w:t>
      </w:r>
      <w:r>
        <w:rPr>
          <w:rFonts w:hint="eastAsia"/>
          <w:u w:val="single"/>
          <w:lang w:eastAsia="zh-CN"/>
        </w:rPr>
        <w:t>TQZSCG-2024-031</w:t>
      </w:r>
      <w:r>
        <w:rPr>
          <w:rFonts w:hint="eastAsia"/>
          <w:color w:val="auto"/>
        </w:rPr>
        <w:t>）</w:t>
      </w:r>
      <w:r>
        <w:rPr>
          <w:rFonts w:hint="eastAsia"/>
        </w:rPr>
        <w:t>的政府采购活动，依据招标文件相关规定，郑重承诺如下：</w:t>
      </w:r>
    </w:p>
    <w:p w14:paraId="2D81D40E">
      <w:pPr>
        <w:ind w:firstLine="420" w:firstLineChars="200"/>
      </w:pPr>
      <w:r>
        <w:rPr>
          <w:rFonts w:hint="eastAsia"/>
        </w:rPr>
        <w:t>（1）我方具有独立承担民事责任的能力；</w:t>
      </w:r>
    </w:p>
    <w:p w14:paraId="7338B5BB">
      <w:pPr>
        <w:ind w:firstLine="420" w:firstLineChars="200"/>
      </w:pPr>
      <w:r>
        <w:rPr>
          <w:rFonts w:hint="eastAsia"/>
        </w:rPr>
        <w:t>（2）我方具有良好的商业信誉和健全的财务会计制度；</w:t>
      </w:r>
    </w:p>
    <w:p w14:paraId="16B4A1D2">
      <w:pPr>
        <w:ind w:firstLine="420" w:firstLineChars="200"/>
      </w:pPr>
      <w:r>
        <w:rPr>
          <w:rFonts w:hint="eastAsia"/>
        </w:rPr>
        <w:t>（3）我方具有履行本项目合同所必需的设备和专业技术能力；</w:t>
      </w:r>
    </w:p>
    <w:p w14:paraId="42BC7EAF">
      <w:pPr>
        <w:ind w:firstLine="420" w:firstLineChars="200"/>
      </w:pPr>
      <w:r>
        <w:rPr>
          <w:rFonts w:hint="eastAsia"/>
        </w:rPr>
        <w:t>（4）我方有依法缴纳税收和社会保障资金的良好记录；</w:t>
      </w:r>
    </w:p>
    <w:p w14:paraId="0E0DF847">
      <w:pPr>
        <w:ind w:firstLine="420" w:firstLineChars="200"/>
      </w:pPr>
      <w:r>
        <w:rPr>
          <w:rFonts w:hint="eastAsia"/>
        </w:rPr>
        <w:t>（5）我方在参加本次政府采购活动前三年内，经营活动中没有重大违法记录（具体包括：没有因违法经营受到刑事处罚，没有被责令停产停业、被吊销许可证或者执照、被处以较大数额罚款等行政处罚，没有因被列为失信被执行人、重大税收违法案件当事人名单、政府采购严重违法失信行为记录名单及其他不符合《中华人民共和国政府采购法》第二十二条规定条件而被限制参加政府采购，没有因违法经营被禁止参加政府采购活动的期限未满情形）；</w:t>
      </w:r>
    </w:p>
    <w:p w14:paraId="45C92FC0">
      <w:pPr>
        <w:ind w:firstLine="420" w:firstLineChars="200"/>
      </w:pPr>
      <w:r>
        <w:rPr>
          <w:rFonts w:hint="eastAsia"/>
        </w:rPr>
        <w:t>（6）我方符合法律、行政法规规定的其他条件；</w:t>
      </w:r>
    </w:p>
    <w:p w14:paraId="5E927D65">
      <w:pPr>
        <w:ind w:firstLine="420" w:firstLineChars="200"/>
      </w:pPr>
      <w:r>
        <w:rPr>
          <w:rFonts w:hint="eastAsia"/>
        </w:rPr>
        <w:t>（7）我方在投标文件递交前，未被“信用中国”（www.creditchina.gov.cn）、“中国政府采购网”（www.ccgp.gov.cn）列入失信被执行人名单、重大税收违法案件当事人名单、政府采购严重违法失信行为记录名单（我方的信用信息记录以采购人或采购代理机构统一查询的结果为准）。</w:t>
      </w:r>
    </w:p>
    <w:p w14:paraId="6C9AC89F">
      <w:pPr>
        <w:ind w:firstLine="422" w:firstLineChars="200"/>
        <w:rPr>
          <w:b/>
          <w:bCs/>
        </w:rPr>
      </w:pPr>
      <w:r>
        <w:rPr>
          <w:rFonts w:hint="eastAsia"/>
          <w:b/>
          <w:bCs/>
        </w:rPr>
        <w:t>以上承诺如有虚假或隐瞒，采购人可取消我方任何资格（投标/中标/签订合同），我方对此无任何异议，并愿意承担一切后果和责任。</w:t>
      </w:r>
    </w:p>
    <w:p w14:paraId="7FE411EB">
      <w:pPr>
        <w:ind w:firstLine="420" w:firstLineChars="200"/>
      </w:pPr>
      <w:r>
        <w:rPr>
          <w:rFonts w:hint="eastAsia"/>
        </w:rPr>
        <w:t>特此承诺！</w:t>
      </w:r>
    </w:p>
    <w:p w14:paraId="088A22A8"/>
    <w:p w14:paraId="0D0742DE">
      <w:pPr>
        <w:ind w:firstLine="420" w:firstLineChars="200"/>
        <w:jc w:val="left"/>
      </w:pPr>
      <w:r>
        <w:rPr>
          <w:rFonts w:hint="eastAsia" w:ascii="宋体" w:hAnsi="宋体" w:cs="宋体"/>
          <w:szCs w:val="21"/>
          <w:lang w:eastAsia="zh-CN"/>
        </w:rPr>
        <w:t>响应</w:t>
      </w:r>
      <w:r>
        <w:rPr>
          <w:rFonts w:hint="eastAsia"/>
        </w:rPr>
        <w:t>人名称（盖章）：</w:t>
      </w:r>
      <w:r>
        <w:rPr>
          <w:u w:val="single"/>
        </w:rPr>
        <w:t xml:space="preserve">                </w:t>
      </w:r>
    </w:p>
    <w:p w14:paraId="2A63D570">
      <w:pPr>
        <w:ind w:firstLine="420" w:firstLineChars="200"/>
        <w:jc w:val="left"/>
      </w:pPr>
      <w:r>
        <w:rPr>
          <w:rFonts w:hint="eastAsia"/>
        </w:rPr>
        <w:t>日期：</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p>
    <w:p w14:paraId="31625888"/>
    <w:p w14:paraId="7C46C243">
      <w:pPr>
        <w:spacing w:line="360" w:lineRule="auto"/>
        <w:rPr>
          <w:rFonts w:hint="eastAsia" w:ascii="宋体" w:hAnsi="宋体" w:cs="宋体"/>
          <w:b/>
          <w:color w:val="auto"/>
          <w:spacing w:val="20"/>
          <w:szCs w:val="21"/>
          <w:highlight w:val="none"/>
        </w:rPr>
      </w:pPr>
      <w:r>
        <w:rPr>
          <w:rFonts w:hint="eastAsia" w:ascii="宋体" w:hAnsi="宋体" w:cs="宋体"/>
          <w:b/>
          <w:color w:val="auto"/>
          <w:spacing w:val="20"/>
          <w:szCs w:val="21"/>
          <w:highlight w:val="none"/>
        </w:rPr>
        <w:br w:type="page"/>
      </w:r>
    </w:p>
    <w:p w14:paraId="002F1AA0">
      <w:pPr>
        <w:outlineLvl w:val="2"/>
        <w:rPr>
          <w:rFonts w:ascii="宋体" w:hAnsi="宋体" w:cs="宋体"/>
          <w:color w:val="auto"/>
          <w:szCs w:val="21"/>
          <w:highlight w:val="none"/>
        </w:rPr>
      </w:pPr>
      <w:r>
        <w:rPr>
          <w:rFonts w:hint="eastAsia" w:ascii="宋体" w:hAnsi="宋体" w:cs="宋体"/>
          <w:b/>
          <w:color w:val="auto"/>
          <w:spacing w:val="20"/>
          <w:szCs w:val="21"/>
          <w:highlight w:val="none"/>
        </w:rPr>
        <w:t>格式</w:t>
      </w:r>
      <w:r>
        <w:rPr>
          <w:rFonts w:hint="eastAsia" w:ascii="宋体" w:hAnsi="宋体" w:cs="宋体"/>
          <w:b/>
          <w:color w:val="auto"/>
          <w:spacing w:val="20"/>
          <w:szCs w:val="21"/>
          <w:highlight w:val="none"/>
          <w:lang w:val="en-US" w:eastAsia="zh-CN"/>
        </w:rPr>
        <w:t>八</w:t>
      </w:r>
      <w:r>
        <w:rPr>
          <w:rFonts w:hint="eastAsia" w:ascii="宋体" w:hAnsi="宋体" w:cs="宋体"/>
          <w:b/>
          <w:color w:val="auto"/>
          <w:spacing w:val="20"/>
          <w:szCs w:val="21"/>
          <w:highlight w:val="none"/>
        </w:rPr>
        <w:t>、投标函</w:t>
      </w:r>
    </w:p>
    <w:p w14:paraId="3E97EE87">
      <w:pPr>
        <w:spacing w:line="360" w:lineRule="auto"/>
        <w:jc w:val="left"/>
        <w:rPr>
          <w:rFonts w:hint="eastAsia" w:ascii="宋体" w:hAnsi="宋体" w:eastAsia="宋体" w:cs="宋体"/>
          <w:color w:val="auto"/>
          <w:szCs w:val="21"/>
          <w:highlight w:val="none"/>
          <w:lang w:eastAsia="zh-CN"/>
        </w:rPr>
      </w:pPr>
      <w:r>
        <w:rPr>
          <w:rFonts w:hint="eastAsia" w:ascii="宋体" w:hAnsi="宋体" w:cs="宋体"/>
          <w:color w:val="auto"/>
          <w:spacing w:val="-4"/>
          <w:szCs w:val="21"/>
          <w:highlight w:val="none"/>
        </w:rPr>
        <w:t>致：</w:t>
      </w:r>
      <w:r>
        <w:rPr>
          <w:rFonts w:hint="eastAsia" w:ascii="宋体" w:hAnsi="宋体" w:cs="宋体"/>
          <w:color w:val="auto"/>
          <w:szCs w:val="21"/>
          <w:highlight w:val="none"/>
          <w:lang w:eastAsia="zh-CN"/>
        </w:rPr>
        <w:t>岱山县数据服务中心</w:t>
      </w:r>
    </w:p>
    <w:p w14:paraId="437F355B">
      <w:pPr>
        <w:spacing w:line="360" w:lineRule="auto"/>
        <w:ind w:firstLine="420" w:firstLineChars="200"/>
        <w:jc w:val="left"/>
        <w:rPr>
          <w:rFonts w:hint="eastAsia" w:ascii="宋体" w:hAnsi="宋体" w:eastAsia="宋体" w:cs="宋体"/>
          <w:color w:val="auto"/>
          <w:spacing w:val="-4"/>
          <w:szCs w:val="21"/>
          <w:highlight w:val="none"/>
          <w:lang w:eastAsia="zh-CN"/>
        </w:rPr>
      </w:pPr>
      <w:r>
        <w:rPr>
          <w:rFonts w:hint="eastAsia" w:ascii="宋体" w:hAnsi="宋体" w:cs="宋体"/>
          <w:color w:val="auto"/>
          <w:szCs w:val="21"/>
          <w:highlight w:val="none"/>
          <w:lang w:eastAsia="zh-CN"/>
        </w:rPr>
        <w:t>浙江天勤信息技术监理有限公司</w:t>
      </w:r>
    </w:p>
    <w:p w14:paraId="28144836">
      <w:pPr>
        <w:tabs>
          <w:tab w:val="left" w:pos="714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
          <w:color w:val="auto"/>
          <w:szCs w:val="21"/>
          <w:highlight w:val="none"/>
          <w:u w:val="single"/>
        </w:rPr>
        <w:t>（投标人名称）</w:t>
      </w:r>
      <w:r>
        <w:rPr>
          <w:rFonts w:hint="eastAsia" w:ascii="宋体" w:hAnsi="宋体" w:cs="宋体"/>
          <w:color w:val="auto"/>
          <w:szCs w:val="21"/>
          <w:highlight w:val="none"/>
        </w:rPr>
        <w:t>已详细审查了</w:t>
      </w:r>
      <w:r>
        <w:rPr>
          <w:rFonts w:hint="eastAsia" w:ascii="宋体" w:hAnsi="宋体" w:cs="宋体"/>
          <w:b/>
          <w:color w:val="auto"/>
          <w:szCs w:val="21"/>
          <w:highlight w:val="none"/>
          <w:u w:val="single"/>
        </w:rPr>
        <w:t xml:space="preserve">（项目编号）（项目名称）    </w:t>
      </w:r>
      <w:r>
        <w:rPr>
          <w:rFonts w:hint="eastAsia" w:ascii="宋体" w:hAnsi="宋体" w:cs="宋体"/>
          <w:color w:val="auto"/>
          <w:szCs w:val="21"/>
          <w:highlight w:val="none"/>
        </w:rPr>
        <w:t>的招标文件及其相关补充文件</w:t>
      </w:r>
      <w:r>
        <w:rPr>
          <w:rFonts w:hint="eastAsia" w:ascii="宋体" w:hAnsi="宋体" w:cs="宋体"/>
          <w:b/>
          <w:color w:val="auto"/>
          <w:szCs w:val="21"/>
          <w:highlight w:val="none"/>
        </w:rPr>
        <w:t>（若有）</w:t>
      </w:r>
      <w:r>
        <w:rPr>
          <w:rFonts w:hint="eastAsia" w:ascii="宋体" w:hAnsi="宋体" w:cs="宋体"/>
          <w:color w:val="auto"/>
          <w:szCs w:val="21"/>
          <w:highlight w:val="none"/>
        </w:rPr>
        <w:t>，并正式授权我公司的</w:t>
      </w:r>
      <w:r>
        <w:rPr>
          <w:rFonts w:hint="eastAsia" w:ascii="宋体" w:hAnsi="宋体" w:cs="宋体"/>
          <w:b/>
          <w:color w:val="auto"/>
          <w:szCs w:val="21"/>
          <w:highlight w:val="none"/>
          <w:u w:val="single"/>
        </w:rPr>
        <w:t>（被授权人姓名）</w:t>
      </w:r>
      <w:r>
        <w:rPr>
          <w:rFonts w:hint="eastAsia" w:ascii="宋体" w:hAnsi="宋体" w:cs="宋体"/>
          <w:color w:val="auto"/>
          <w:szCs w:val="21"/>
          <w:highlight w:val="none"/>
        </w:rPr>
        <w:t>以本公司名义，全权代表我方自愿参加上述采购项目的投标，现就有关事项向采购代理机构郑重承诺如下：</w:t>
      </w:r>
    </w:p>
    <w:p w14:paraId="76E1E12C">
      <w:pPr>
        <w:spacing w:line="360" w:lineRule="auto"/>
        <w:ind w:right="-91" w:firstLine="420" w:firstLineChars="200"/>
        <w:rPr>
          <w:rFonts w:ascii="宋体" w:hAnsi="宋体" w:cs="宋体"/>
          <w:color w:val="auto"/>
          <w:szCs w:val="21"/>
          <w:highlight w:val="none"/>
        </w:rPr>
      </w:pPr>
      <w:r>
        <w:rPr>
          <w:rFonts w:hint="eastAsia" w:ascii="宋体" w:hAnsi="宋体" w:cs="宋体"/>
          <w:color w:val="auto"/>
          <w:szCs w:val="21"/>
          <w:highlight w:val="none"/>
        </w:rPr>
        <w:t>1、我方已详细审查了招标文件的全部内容及其相关补充文件</w:t>
      </w:r>
      <w:r>
        <w:rPr>
          <w:rFonts w:hint="eastAsia" w:ascii="宋体" w:hAnsi="宋体" w:cs="宋体"/>
          <w:b/>
          <w:color w:val="auto"/>
          <w:szCs w:val="21"/>
          <w:highlight w:val="none"/>
        </w:rPr>
        <w:t>（若有）</w:t>
      </w:r>
      <w:r>
        <w:rPr>
          <w:rFonts w:hint="eastAsia" w:ascii="宋体" w:hAnsi="宋体" w:cs="宋体"/>
          <w:color w:val="auto"/>
          <w:szCs w:val="21"/>
          <w:highlight w:val="none"/>
        </w:rPr>
        <w:t>，并完全清晰理解全部内容及相关的补充文件</w:t>
      </w:r>
      <w:r>
        <w:rPr>
          <w:rFonts w:hint="eastAsia" w:ascii="宋体" w:hAnsi="宋体" w:cs="宋体"/>
          <w:b/>
          <w:color w:val="auto"/>
          <w:szCs w:val="21"/>
          <w:highlight w:val="none"/>
        </w:rPr>
        <w:t>（若有）</w:t>
      </w:r>
      <w:r>
        <w:rPr>
          <w:rFonts w:hint="eastAsia" w:ascii="宋体" w:hAnsi="宋体" w:cs="宋体"/>
          <w:color w:val="auto"/>
          <w:szCs w:val="21"/>
          <w:highlight w:val="none"/>
        </w:rPr>
        <w:t>，不存在任何误解之处，同意放弃提出异议和质疑的权利。</w:t>
      </w:r>
    </w:p>
    <w:p w14:paraId="32F8E671">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2、在项目实施过程中，我方完全响应招标文件的所有条款，履行合同义务。执行标准绝不低于招标文件的标准要求。</w:t>
      </w:r>
    </w:p>
    <w:p w14:paraId="64CE27AC">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3、我方遵守《中华人民共和国政府采购法》及相关法律法规的规定。同意招标文件中所提到的无效标条款，并服从有关开标现场的会议纪律。否则，同意被废除投标资格。</w:t>
      </w:r>
    </w:p>
    <w:p w14:paraId="77F463A6">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4、我方承诺具有良好的商业信誉和健全的财务会计制度；具备履行合同所必需的设备和专业技术能力；具有依法缴纳税收和社会保障资金的良好记录；参加本次政府采购活动前3年内在经营活动中没有重大违法记录。</w:t>
      </w:r>
    </w:p>
    <w:p w14:paraId="4941FF15">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5、我方所提供的一次性投标报价具有充分的合理性和准确性，保证不存在低于成本的恶意报价行为，同时清楚理解到报价最低并非意味着必定获得合同授予资格。</w:t>
      </w:r>
    </w:p>
    <w:p w14:paraId="7DE94547">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6、投标有效期为自开标之日起90天内，如在投标有效期内撤回投标，我方同意被废除投标资格。</w:t>
      </w:r>
    </w:p>
    <w:p w14:paraId="7294D9DA">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7、我方承诺所提供的一切投标文件均已认真严格审核，内容均为全面真实、准确有效且毫无保留，绝无任何遗漏、虚假、伪造和夸大的成分，若出现违背诚实信用和无如实告知之处，同意被废除投标资格和相关的处罚。</w:t>
      </w:r>
    </w:p>
    <w:p w14:paraId="2024303F">
      <w:pPr>
        <w:spacing w:line="480" w:lineRule="auto"/>
        <w:ind w:firstLine="404" w:firstLineChars="200"/>
        <w:jc w:val="left"/>
        <w:rPr>
          <w:rFonts w:ascii="宋体" w:hAnsi="宋体" w:cs="宋体"/>
          <w:color w:val="auto"/>
          <w:spacing w:val="-4"/>
          <w:szCs w:val="21"/>
          <w:highlight w:val="none"/>
        </w:rPr>
      </w:pPr>
    </w:p>
    <w:p w14:paraId="779715CF">
      <w:pPr>
        <w:spacing w:line="480" w:lineRule="auto"/>
        <w:ind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投标人名称：</w:t>
      </w:r>
      <w:r>
        <w:rPr>
          <w:rFonts w:hint="eastAsia" w:ascii="宋体" w:hAnsi="宋体" w:cs="宋体"/>
          <w:color w:val="auto"/>
          <w:spacing w:val="20"/>
          <w:szCs w:val="21"/>
          <w:highlight w:val="none"/>
          <w:u w:val="single"/>
        </w:rPr>
        <w:t xml:space="preserve">                  </w:t>
      </w:r>
      <w:r>
        <w:rPr>
          <w:rFonts w:hint="eastAsia" w:ascii="宋体" w:hAnsi="宋体" w:cs="宋体"/>
          <w:color w:val="auto"/>
          <w:spacing w:val="-4"/>
          <w:szCs w:val="21"/>
          <w:highlight w:val="none"/>
        </w:rPr>
        <w:t xml:space="preserve">（加盖公章） </w:t>
      </w:r>
    </w:p>
    <w:p w14:paraId="35923C60">
      <w:pPr>
        <w:spacing w:line="480" w:lineRule="auto"/>
        <w:ind w:firstLine="404" w:firstLineChars="200"/>
        <w:rPr>
          <w:rFonts w:ascii="宋体" w:hAnsi="宋体" w:cs="宋体"/>
          <w:color w:val="auto"/>
          <w:szCs w:val="21"/>
          <w:highlight w:val="none"/>
        </w:rPr>
      </w:pPr>
      <w:r>
        <w:rPr>
          <w:rFonts w:hint="eastAsia" w:ascii="宋体" w:hAnsi="宋体" w:cs="宋体"/>
          <w:color w:val="auto"/>
          <w:spacing w:val="-4"/>
          <w:szCs w:val="21"/>
          <w:highlight w:val="none"/>
        </w:rPr>
        <w:t>法定代表人</w:t>
      </w:r>
      <w:r>
        <w:rPr>
          <w:rFonts w:hint="eastAsia" w:ascii="宋体" w:hAnsi="宋体" w:cs="宋体"/>
          <w:color w:val="auto"/>
          <w:szCs w:val="21"/>
          <w:highlight w:val="none"/>
        </w:rPr>
        <w:t>：</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（签字或盖章）</w:t>
      </w:r>
    </w:p>
    <w:p w14:paraId="2D54FDA2">
      <w:pPr>
        <w:spacing w:line="480" w:lineRule="auto"/>
        <w:ind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投标人代表：</w:t>
      </w:r>
      <w:r>
        <w:rPr>
          <w:rFonts w:hint="eastAsia" w:ascii="宋体" w:hAnsi="宋体" w:cs="宋体"/>
          <w:color w:val="auto"/>
          <w:spacing w:val="20"/>
          <w:szCs w:val="21"/>
          <w:highlight w:val="none"/>
          <w:u w:val="single"/>
        </w:rPr>
        <w:t xml:space="preserve">                  </w:t>
      </w:r>
      <w:r>
        <w:rPr>
          <w:rFonts w:hint="eastAsia" w:ascii="宋体" w:hAnsi="宋体" w:cs="宋体"/>
          <w:color w:val="auto"/>
          <w:spacing w:val="-4"/>
          <w:szCs w:val="21"/>
          <w:highlight w:val="none"/>
        </w:rPr>
        <w:t xml:space="preserve">（签字） </w:t>
      </w:r>
    </w:p>
    <w:p w14:paraId="076B3E1A">
      <w:pPr>
        <w:spacing w:line="480" w:lineRule="auto"/>
        <w:ind w:firstLine="404" w:firstLineChars="200"/>
        <w:rPr>
          <w:rFonts w:ascii="宋体" w:hAnsi="宋体" w:cs="宋体"/>
          <w:color w:val="auto"/>
          <w:spacing w:val="20"/>
          <w:szCs w:val="21"/>
          <w:highlight w:val="none"/>
          <w:u w:val="single"/>
        </w:rPr>
      </w:pPr>
      <w:r>
        <w:rPr>
          <w:rFonts w:hint="eastAsia" w:ascii="宋体" w:hAnsi="宋体" w:cs="宋体"/>
          <w:color w:val="auto"/>
          <w:spacing w:val="-4"/>
          <w:szCs w:val="21"/>
          <w:highlight w:val="none"/>
        </w:rPr>
        <w:t>投标人地址：</w:t>
      </w:r>
      <w:r>
        <w:rPr>
          <w:rFonts w:hint="eastAsia" w:ascii="宋体" w:hAnsi="宋体" w:cs="宋体"/>
          <w:color w:val="auto"/>
          <w:spacing w:val="20"/>
          <w:szCs w:val="21"/>
          <w:highlight w:val="none"/>
          <w:u w:val="single"/>
        </w:rPr>
        <w:t xml:space="preserve">                  </w:t>
      </w:r>
    </w:p>
    <w:p w14:paraId="2BEEE125">
      <w:pPr>
        <w:spacing w:line="480" w:lineRule="auto"/>
        <w:ind w:firstLine="404" w:firstLineChars="200"/>
        <w:rPr>
          <w:rFonts w:ascii="宋体" w:hAnsi="宋体" w:cs="宋体"/>
          <w:color w:val="auto"/>
          <w:spacing w:val="-4"/>
          <w:szCs w:val="21"/>
          <w:highlight w:val="none"/>
        </w:rPr>
      </w:pPr>
      <w:r>
        <w:rPr>
          <w:rFonts w:hint="eastAsia" w:ascii="宋体" w:hAnsi="宋体" w:cs="宋体"/>
          <w:color w:val="auto"/>
          <w:spacing w:val="-4"/>
          <w:szCs w:val="21"/>
          <w:highlight w:val="none"/>
        </w:rPr>
        <w:t>日期：</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 xml:space="preserve">日 </w:t>
      </w:r>
    </w:p>
    <w:p w14:paraId="0AFE1812">
      <w:pPr>
        <w:spacing w:line="360" w:lineRule="auto"/>
        <w:jc w:val="left"/>
        <w:outlineLvl w:val="2"/>
        <w:rPr>
          <w:rFonts w:ascii="宋体" w:hAnsi="宋体" w:cs="宋体"/>
          <w:b/>
          <w:color w:val="auto"/>
          <w:szCs w:val="21"/>
          <w:highlight w:val="none"/>
        </w:rPr>
      </w:pPr>
      <w:r>
        <w:rPr>
          <w:rFonts w:hint="eastAsia" w:ascii="宋体" w:hAnsi="宋体" w:cs="宋体"/>
          <w:b/>
          <w:color w:val="auto"/>
          <w:spacing w:val="20"/>
          <w:szCs w:val="21"/>
          <w:highlight w:val="none"/>
        </w:rPr>
        <w:br w:type="page"/>
      </w:r>
      <w:r>
        <w:rPr>
          <w:rFonts w:hint="eastAsia" w:ascii="宋体" w:hAnsi="宋体" w:cs="宋体"/>
          <w:b/>
          <w:color w:val="auto"/>
          <w:spacing w:val="20"/>
          <w:szCs w:val="21"/>
          <w:highlight w:val="none"/>
        </w:rPr>
        <w:t>格式</w:t>
      </w:r>
      <w:r>
        <w:rPr>
          <w:rFonts w:hint="eastAsia" w:ascii="宋体" w:hAnsi="宋体" w:cs="宋体"/>
          <w:b/>
          <w:color w:val="auto"/>
          <w:spacing w:val="20"/>
          <w:szCs w:val="21"/>
          <w:highlight w:val="none"/>
          <w:lang w:val="en-US" w:eastAsia="zh-CN"/>
        </w:rPr>
        <w:t>九</w:t>
      </w:r>
      <w:r>
        <w:rPr>
          <w:rFonts w:hint="eastAsia" w:ascii="宋体" w:hAnsi="宋体" w:cs="宋体"/>
          <w:b/>
          <w:color w:val="auto"/>
          <w:spacing w:val="20"/>
          <w:szCs w:val="21"/>
          <w:highlight w:val="none"/>
        </w:rPr>
        <w:t>、法定代表人授权函</w:t>
      </w:r>
    </w:p>
    <w:p w14:paraId="0C0C4ACD">
      <w:pPr>
        <w:spacing w:line="360" w:lineRule="auto"/>
        <w:jc w:val="left"/>
        <w:rPr>
          <w:rFonts w:hint="eastAsia" w:ascii="宋体" w:hAnsi="宋体" w:eastAsia="宋体" w:cs="宋体"/>
          <w:color w:val="auto"/>
          <w:spacing w:val="-4"/>
          <w:szCs w:val="21"/>
          <w:highlight w:val="none"/>
          <w:lang w:eastAsia="zh-CN"/>
        </w:rPr>
      </w:pPr>
      <w:r>
        <w:rPr>
          <w:rFonts w:hint="eastAsia" w:ascii="宋体" w:hAnsi="宋体" w:cs="宋体"/>
          <w:color w:val="auto"/>
          <w:spacing w:val="-4"/>
          <w:szCs w:val="21"/>
          <w:highlight w:val="none"/>
        </w:rPr>
        <w:t>致：</w:t>
      </w:r>
      <w:r>
        <w:rPr>
          <w:rFonts w:hint="eastAsia" w:ascii="宋体" w:hAnsi="宋体" w:cs="宋体"/>
          <w:color w:val="auto"/>
          <w:spacing w:val="-4"/>
          <w:szCs w:val="21"/>
          <w:highlight w:val="none"/>
          <w:lang w:eastAsia="zh-CN"/>
        </w:rPr>
        <w:t>岱山县数据服务中心</w:t>
      </w:r>
    </w:p>
    <w:p w14:paraId="3D76335E">
      <w:pPr>
        <w:spacing w:line="360" w:lineRule="auto"/>
        <w:ind w:right="-89" w:firstLine="420" w:firstLineChars="20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浙江天勤信息技术监理有限公司</w:t>
      </w:r>
    </w:p>
    <w:p w14:paraId="1E9D81CA">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我</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（姓名）系</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（投标人名称）的法定代表人，现授权委托本单位在职职工</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（姓名）(身份证号码：</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)以我方的名义参加</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（项目名称）（项目编号）的投标活动，并代表我方全权办理针对上述项目的投标、开标、评标、签约等具体事务和签署相关文件。</w:t>
      </w:r>
    </w:p>
    <w:p w14:paraId="07F60849">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我方对被授权人的签名负全部责任。</w:t>
      </w:r>
    </w:p>
    <w:p w14:paraId="4C7D974E">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在撤销授权的书面通知以前，本授权函一直有效。被授权人在授权函有效期内签署的所有文件不因授权的撤销而失效。</w:t>
      </w:r>
    </w:p>
    <w:p w14:paraId="14F64969">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被授权人无转委托权，特此委托。</w:t>
      </w:r>
    </w:p>
    <w:p w14:paraId="094A2ED7">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被授权人（签字）：                           法定代表人（签字或盖章）：          </w:t>
      </w:r>
    </w:p>
    <w:p w14:paraId="3112FEAB">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被授权人联系电话：                          </w:t>
      </w:r>
      <w:r>
        <w:rPr>
          <w:rFonts w:ascii="宋体" w:hAnsi="宋体" w:cs="宋体"/>
          <w:color w:val="auto"/>
          <w:spacing w:val="-4"/>
          <w:szCs w:val="21"/>
          <w:highlight w:val="none"/>
        </w:rPr>
        <w:t xml:space="preserve"> </w:t>
      </w:r>
      <w:r>
        <w:rPr>
          <w:rFonts w:hint="eastAsia" w:ascii="宋体" w:hAnsi="宋体" w:cs="宋体"/>
          <w:color w:val="auto"/>
          <w:spacing w:val="-4"/>
          <w:szCs w:val="21"/>
          <w:highlight w:val="none"/>
        </w:rPr>
        <w:t>法定代表人联系电话：</w:t>
      </w:r>
    </w:p>
    <w:p w14:paraId="3164EF06">
      <w:pPr>
        <w:spacing w:line="360" w:lineRule="auto"/>
        <w:ind w:right="-89" w:firstLine="4444" w:firstLineChars="2200"/>
        <w:jc w:val="left"/>
        <w:rPr>
          <w:rFonts w:ascii="宋体" w:hAnsi="宋体" w:cs="宋体"/>
          <w:color w:val="auto"/>
          <w:spacing w:val="-4"/>
          <w:szCs w:val="21"/>
          <w:highlight w:val="none"/>
        </w:rPr>
      </w:pPr>
    </w:p>
    <w:p w14:paraId="64C11005">
      <w:pPr>
        <w:spacing w:line="360" w:lineRule="auto"/>
        <w:ind w:right="-89" w:firstLine="4444" w:firstLineChars="2200"/>
        <w:jc w:val="left"/>
        <w:rPr>
          <w:rFonts w:ascii="宋体" w:hAnsi="宋体" w:cs="宋体"/>
          <w:color w:val="auto"/>
          <w:spacing w:val="-4"/>
          <w:szCs w:val="21"/>
          <w:highlight w:val="none"/>
        </w:rPr>
      </w:pPr>
    </w:p>
    <w:p w14:paraId="2958F40D">
      <w:pPr>
        <w:spacing w:line="360" w:lineRule="auto"/>
        <w:ind w:right="-89" w:firstLine="4444" w:firstLineChars="2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                              投标人公章：</w:t>
      </w:r>
    </w:p>
    <w:p w14:paraId="1F6AEEF9">
      <w:pPr>
        <w:spacing w:line="360" w:lineRule="auto"/>
        <w:rPr>
          <w:rFonts w:ascii="宋体" w:hAnsi="宋体" w:cs="宋体"/>
          <w:color w:val="auto"/>
          <w:spacing w:val="-4"/>
          <w:szCs w:val="21"/>
          <w:highlight w:val="none"/>
        </w:rPr>
      </w:pPr>
      <w:r>
        <w:rPr>
          <w:rFonts w:hint="eastAsia" w:ascii="宋体" w:hAnsi="宋体" w:cs="宋体"/>
          <w:color w:val="auto"/>
          <w:spacing w:val="-4"/>
          <w:szCs w:val="21"/>
          <w:highlight w:val="none"/>
        </w:rPr>
        <w:t xml:space="preserve">                                                                   </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 xml:space="preserve"> 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日</w:t>
      </w:r>
    </w:p>
    <w:p w14:paraId="4ECD0E92">
      <w:pPr>
        <w:spacing w:line="360" w:lineRule="auto"/>
        <w:rPr>
          <w:rFonts w:ascii="宋体" w:hAnsi="宋体" w:cs="宋体"/>
          <w:color w:val="auto"/>
          <w:spacing w:val="-4"/>
          <w:szCs w:val="21"/>
          <w:highlight w:val="none"/>
        </w:rPr>
      </w:pPr>
    </w:p>
    <w:p w14:paraId="0425326A">
      <w:pPr>
        <w:adjustRightInd w:val="0"/>
        <w:spacing w:line="360" w:lineRule="auto"/>
        <w:textAlignment w:val="baseline"/>
        <w:rPr>
          <w:rFonts w:ascii="宋体" w:hAnsi="宋体" w:cs="宋体"/>
          <w:b/>
          <w:color w:val="auto"/>
          <w:spacing w:val="20"/>
          <w:szCs w:val="21"/>
          <w:highlight w:val="none"/>
        </w:rPr>
      </w:pPr>
    </w:p>
    <w:p w14:paraId="0104807A">
      <w:pPr>
        <w:adjustRightInd w:val="0"/>
        <w:spacing w:line="360" w:lineRule="auto"/>
        <w:textAlignment w:val="baseline"/>
        <w:rPr>
          <w:rFonts w:ascii="宋体" w:hAnsi="宋体" w:cs="宋体"/>
          <w:b/>
          <w:color w:val="auto"/>
          <w:spacing w:val="20"/>
          <w:kern w:val="0"/>
          <w:szCs w:val="21"/>
          <w:highlight w:val="none"/>
        </w:rPr>
      </w:pPr>
    </w:p>
    <w:p w14:paraId="01CF718E">
      <w:pPr>
        <w:snapToGrid w:val="0"/>
        <w:spacing w:line="360" w:lineRule="auto"/>
        <w:ind w:firstLine="415" w:firstLineChars="198"/>
        <w:rPr>
          <w:rFonts w:ascii="宋体" w:hAnsi="宋体" w:cs="宋体"/>
          <w:color w:val="auto"/>
          <w:szCs w:val="21"/>
          <w:highlight w:val="none"/>
        </w:rPr>
      </w:pPr>
    </w:p>
    <w:p w14:paraId="1120B4EC">
      <w:pPr>
        <w:adjustRightInd w:val="0"/>
        <w:spacing w:line="360" w:lineRule="auto"/>
        <w:textAlignment w:val="baseline"/>
        <w:rPr>
          <w:rFonts w:ascii="宋体" w:hAnsi="宋体" w:cs="宋体"/>
          <w:b/>
          <w:color w:val="auto"/>
          <w:spacing w:val="20"/>
          <w:kern w:val="0"/>
          <w:szCs w:val="21"/>
          <w:highlight w:val="none"/>
        </w:rPr>
      </w:pPr>
    </w:p>
    <w:p w14:paraId="1ED92CE8">
      <w:pPr>
        <w:adjustRightInd w:val="0"/>
        <w:spacing w:line="360" w:lineRule="auto"/>
        <w:textAlignment w:val="baseline"/>
        <w:rPr>
          <w:rFonts w:ascii="宋体" w:hAnsi="宋体" w:cs="宋体"/>
          <w:b/>
          <w:color w:val="auto"/>
          <w:spacing w:val="20"/>
          <w:kern w:val="0"/>
          <w:szCs w:val="21"/>
          <w:highlight w:val="none"/>
        </w:rPr>
      </w:pPr>
    </w:p>
    <w:p w14:paraId="514AA023">
      <w:pPr>
        <w:adjustRightInd w:val="0"/>
        <w:spacing w:line="360" w:lineRule="auto"/>
        <w:textAlignment w:val="baseline"/>
        <w:rPr>
          <w:rFonts w:ascii="宋体" w:hAnsi="宋体" w:cs="宋体"/>
          <w:b/>
          <w:color w:val="auto"/>
          <w:spacing w:val="20"/>
          <w:kern w:val="0"/>
          <w:szCs w:val="21"/>
          <w:highlight w:val="none"/>
        </w:rPr>
      </w:pPr>
    </w:p>
    <w:p w14:paraId="6B357C2B">
      <w:pPr>
        <w:adjustRightInd w:val="0"/>
        <w:spacing w:line="360" w:lineRule="auto"/>
        <w:textAlignment w:val="baseline"/>
        <w:rPr>
          <w:rFonts w:ascii="宋体" w:hAnsi="宋体" w:cs="宋体"/>
          <w:b/>
          <w:color w:val="auto"/>
          <w:spacing w:val="20"/>
          <w:kern w:val="0"/>
          <w:szCs w:val="21"/>
          <w:highlight w:val="none"/>
        </w:rPr>
      </w:pPr>
    </w:p>
    <w:p w14:paraId="05AE0B4A">
      <w:pPr>
        <w:adjustRightInd w:val="0"/>
        <w:spacing w:line="360" w:lineRule="auto"/>
        <w:textAlignment w:val="baseline"/>
        <w:rPr>
          <w:rFonts w:ascii="宋体" w:hAnsi="宋体" w:cs="宋体"/>
          <w:b/>
          <w:color w:val="auto"/>
          <w:spacing w:val="20"/>
          <w:kern w:val="0"/>
          <w:szCs w:val="21"/>
          <w:highlight w:val="none"/>
        </w:rPr>
      </w:pPr>
    </w:p>
    <w:p w14:paraId="6079C3F0">
      <w:pPr>
        <w:adjustRightInd w:val="0"/>
        <w:spacing w:line="360" w:lineRule="auto"/>
        <w:textAlignment w:val="baseline"/>
        <w:rPr>
          <w:rFonts w:ascii="宋体" w:hAnsi="宋体" w:cs="宋体"/>
          <w:b/>
          <w:color w:val="auto"/>
          <w:spacing w:val="20"/>
          <w:kern w:val="0"/>
          <w:szCs w:val="21"/>
          <w:highlight w:val="none"/>
        </w:rPr>
      </w:pPr>
    </w:p>
    <w:p w14:paraId="171207FE">
      <w:pPr>
        <w:rPr>
          <w:rFonts w:hint="eastAsia" w:ascii="宋体" w:hAnsi="宋体" w:cs="宋体"/>
          <w:b/>
          <w:color w:val="auto"/>
          <w:spacing w:val="20"/>
          <w:kern w:val="0"/>
          <w:szCs w:val="21"/>
          <w:highlight w:val="none"/>
          <w:lang w:val="en-US" w:eastAsia="zh-CN"/>
        </w:rPr>
      </w:pPr>
      <w:r>
        <w:rPr>
          <w:rFonts w:hint="eastAsia" w:ascii="宋体" w:hAnsi="宋体" w:cs="宋体"/>
          <w:b/>
          <w:color w:val="auto"/>
          <w:spacing w:val="20"/>
          <w:kern w:val="0"/>
          <w:szCs w:val="21"/>
          <w:highlight w:val="none"/>
          <w:lang w:val="en-US" w:eastAsia="zh-CN"/>
        </w:rPr>
        <w:br w:type="page"/>
      </w:r>
    </w:p>
    <w:p w14:paraId="7E9089F8">
      <w:pPr>
        <w:spacing w:line="360" w:lineRule="auto"/>
        <w:outlineLvl w:val="2"/>
        <w:rPr>
          <w:rFonts w:hint="eastAsia" w:eastAsia="宋体"/>
          <w:szCs w:val="21"/>
          <w:lang w:eastAsia="zh-CN"/>
        </w:rPr>
      </w:pPr>
      <w:r>
        <w:rPr>
          <w:rFonts w:hint="eastAsia" w:ascii="宋体" w:hAnsi="宋体" w:cs="宋体"/>
          <w:b/>
          <w:szCs w:val="21"/>
        </w:rPr>
        <w:t>格式</w:t>
      </w:r>
      <w:r>
        <w:rPr>
          <w:rFonts w:hint="eastAsia" w:ascii="宋体" w:hAnsi="宋体" w:cs="宋体"/>
          <w:b/>
          <w:szCs w:val="21"/>
          <w:lang w:val="en-US" w:eastAsia="zh-CN"/>
        </w:rPr>
        <w:t>十</w:t>
      </w:r>
      <w:r>
        <w:rPr>
          <w:rFonts w:hint="eastAsia" w:ascii="宋体" w:hAnsi="宋体" w:cs="宋体"/>
          <w:b/>
          <w:szCs w:val="21"/>
        </w:rPr>
        <w:t>、相关业绩</w:t>
      </w:r>
      <w:r>
        <w:rPr>
          <w:rFonts w:hint="eastAsia" w:ascii="宋体" w:hAnsi="宋体" w:cs="宋体"/>
          <w:b/>
          <w:szCs w:val="21"/>
          <w:lang w:eastAsia="zh-CN"/>
        </w:rPr>
        <w:t>（</w:t>
      </w:r>
      <w:r>
        <w:rPr>
          <w:rFonts w:hint="eastAsia" w:ascii="宋体" w:hAnsi="宋体" w:cs="宋体"/>
          <w:b/>
          <w:szCs w:val="21"/>
          <w:lang w:val="en-US" w:eastAsia="zh-CN"/>
        </w:rPr>
        <w:t>格式仅供参考</w:t>
      </w:r>
      <w:r>
        <w:rPr>
          <w:rFonts w:hint="eastAsia" w:ascii="宋体" w:hAnsi="宋体" w:cs="宋体"/>
          <w:b/>
          <w:szCs w:val="21"/>
          <w:lang w:eastAsia="zh-CN"/>
        </w:rPr>
        <w:t>）</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581"/>
        <w:gridCol w:w="3282"/>
        <w:gridCol w:w="1222"/>
        <w:gridCol w:w="1581"/>
        <w:gridCol w:w="1091"/>
      </w:tblGrid>
      <w:tr w14:paraId="57935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vAlign w:val="center"/>
          </w:tcPr>
          <w:p w14:paraId="7B216F52">
            <w:pPr>
              <w:spacing w:line="480" w:lineRule="auto"/>
              <w:jc w:val="center"/>
              <w:rPr>
                <w:rFonts w:ascii="宋体" w:hAnsi="宋体" w:cs="宋体"/>
                <w:b/>
                <w:szCs w:val="21"/>
              </w:rPr>
            </w:pPr>
            <w:r>
              <w:rPr>
                <w:rFonts w:hint="eastAsia" w:ascii="宋体" w:hAnsi="宋体" w:cs="宋体"/>
                <w:b/>
                <w:szCs w:val="21"/>
              </w:rPr>
              <w:t>序号</w:t>
            </w:r>
          </w:p>
        </w:tc>
        <w:tc>
          <w:tcPr>
            <w:tcW w:w="1581" w:type="dxa"/>
            <w:vAlign w:val="center"/>
          </w:tcPr>
          <w:p w14:paraId="2464B0B3">
            <w:pPr>
              <w:spacing w:line="480" w:lineRule="auto"/>
              <w:jc w:val="center"/>
              <w:rPr>
                <w:rFonts w:ascii="宋体" w:hAnsi="宋体" w:cs="宋体"/>
                <w:b/>
                <w:szCs w:val="21"/>
              </w:rPr>
            </w:pPr>
            <w:r>
              <w:rPr>
                <w:rFonts w:hint="eastAsia" w:ascii="宋体" w:hAnsi="宋体" w:cs="宋体"/>
                <w:b/>
                <w:szCs w:val="21"/>
              </w:rPr>
              <w:t>业主名称</w:t>
            </w:r>
          </w:p>
        </w:tc>
        <w:tc>
          <w:tcPr>
            <w:tcW w:w="3282" w:type="dxa"/>
            <w:vAlign w:val="center"/>
          </w:tcPr>
          <w:p w14:paraId="36B66CD3">
            <w:pPr>
              <w:spacing w:line="480" w:lineRule="auto"/>
              <w:jc w:val="center"/>
              <w:rPr>
                <w:rFonts w:ascii="宋体" w:hAnsi="宋体" w:cs="宋体"/>
                <w:b/>
                <w:szCs w:val="21"/>
              </w:rPr>
            </w:pPr>
            <w:r>
              <w:rPr>
                <w:rFonts w:hint="eastAsia" w:ascii="宋体" w:hAnsi="宋体" w:cs="宋体"/>
                <w:b/>
                <w:szCs w:val="21"/>
              </w:rPr>
              <w:t>项目名称</w:t>
            </w:r>
          </w:p>
        </w:tc>
        <w:tc>
          <w:tcPr>
            <w:tcW w:w="1222" w:type="dxa"/>
            <w:vAlign w:val="center"/>
          </w:tcPr>
          <w:p w14:paraId="2DF77B0B">
            <w:pPr>
              <w:spacing w:line="480" w:lineRule="auto"/>
              <w:jc w:val="center"/>
              <w:rPr>
                <w:rFonts w:ascii="宋体" w:hAnsi="宋体" w:cs="宋体"/>
                <w:b/>
                <w:szCs w:val="21"/>
              </w:rPr>
            </w:pPr>
            <w:r>
              <w:rPr>
                <w:rFonts w:hint="eastAsia" w:ascii="宋体" w:hAnsi="宋体" w:cs="宋体"/>
                <w:b/>
                <w:szCs w:val="21"/>
              </w:rPr>
              <w:t>签订日期</w:t>
            </w:r>
          </w:p>
        </w:tc>
        <w:tc>
          <w:tcPr>
            <w:tcW w:w="1581" w:type="dxa"/>
            <w:vAlign w:val="center"/>
          </w:tcPr>
          <w:p w14:paraId="4D5E4936">
            <w:pPr>
              <w:spacing w:line="480" w:lineRule="auto"/>
              <w:jc w:val="center"/>
              <w:rPr>
                <w:rFonts w:ascii="宋体" w:hAnsi="宋体" w:cs="宋体"/>
                <w:b/>
                <w:szCs w:val="21"/>
              </w:rPr>
            </w:pPr>
            <w:r>
              <w:rPr>
                <w:rFonts w:hint="eastAsia" w:ascii="宋体" w:hAnsi="宋体" w:cs="宋体"/>
                <w:b/>
                <w:szCs w:val="21"/>
              </w:rPr>
              <w:t>业主联系人及联系方式</w:t>
            </w:r>
          </w:p>
        </w:tc>
        <w:tc>
          <w:tcPr>
            <w:tcW w:w="1091" w:type="dxa"/>
            <w:vAlign w:val="center"/>
          </w:tcPr>
          <w:p w14:paraId="68BEDD2A">
            <w:pPr>
              <w:snapToGrid w:val="0"/>
              <w:spacing w:line="480" w:lineRule="auto"/>
              <w:jc w:val="center"/>
              <w:rPr>
                <w:rFonts w:ascii="宋体" w:hAnsi="宋体" w:cs="宋体"/>
                <w:b/>
                <w:szCs w:val="21"/>
              </w:rPr>
            </w:pPr>
            <w:r>
              <w:rPr>
                <w:rFonts w:hint="eastAsia" w:ascii="宋体" w:hAnsi="宋体" w:cs="宋体"/>
                <w:b/>
                <w:szCs w:val="21"/>
              </w:rPr>
              <w:t>附件</w:t>
            </w:r>
          </w:p>
          <w:p w14:paraId="76896884">
            <w:pPr>
              <w:snapToGrid w:val="0"/>
              <w:spacing w:line="480" w:lineRule="auto"/>
              <w:jc w:val="center"/>
              <w:rPr>
                <w:rFonts w:ascii="宋体" w:hAnsi="宋体" w:cs="宋体"/>
                <w:b/>
                <w:szCs w:val="21"/>
              </w:rPr>
            </w:pPr>
            <w:r>
              <w:rPr>
                <w:rFonts w:hint="eastAsia" w:ascii="宋体" w:hAnsi="宋体" w:cs="宋体"/>
                <w:b/>
                <w:szCs w:val="21"/>
              </w:rPr>
              <w:t>页码</w:t>
            </w:r>
          </w:p>
        </w:tc>
      </w:tr>
      <w:tr w14:paraId="0825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60B4622A">
            <w:pPr>
              <w:spacing w:line="480" w:lineRule="auto"/>
              <w:rPr>
                <w:rFonts w:ascii="宋体" w:hAnsi="宋体" w:cs="宋体"/>
                <w:b/>
                <w:szCs w:val="21"/>
              </w:rPr>
            </w:pPr>
          </w:p>
        </w:tc>
        <w:tc>
          <w:tcPr>
            <w:tcW w:w="1581" w:type="dxa"/>
          </w:tcPr>
          <w:p w14:paraId="26853D8D">
            <w:pPr>
              <w:spacing w:line="480" w:lineRule="auto"/>
              <w:rPr>
                <w:rFonts w:ascii="宋体" w:hAnsi="宋体" w:cs="宋体"/>
                <w:b/>
                <w:szCs w:val="21"/>
              </w:rPr>
            </w:pPr>
          </w:p>
        </w:tc>
        <w:tc>
          <w:tcPr>
            <w:tcW w:w="3282" w:type="dxa"/>
          </w:tcPr>
          <w:p w14:paraId="22993885">
            <w:pPr>
              <w:spacing w:line="480" w:lineRule="auto"/>
              <w:rPr>
                <w:rFonts w:ascii="宋体" w:hAnsi="宋体" w:cs="宋体"/>
                <w:b/>
                <w:szCs w:val="21"/>
              </w:rPr>
            </w:pPr>
          </w:p>
        </w:tc>
        <w:tc>
          <w:tcPr>
            <w:tcW w:w="1222" w:type="dxa"/>
          </w:tcPr>
          <w:p w14:paraId="4A453381">
            <w:pPr>
              <w:spacing w:line="480" w:lineRule="auto"/>
              <w:rPr>
                <w:rFonts w:ascii="宋体" w:hAnsi="宋体" w:cs="宋体"/>
                <w:b/>
                <w:szCs w:val="21"/>
              </w:rPr>
            </w:pPr>
          </w:p>
        </w:tc>
        <w:tc>
          <w:tcPr>
            <w:tcW w:w="1581" w:type="dxa"/>
          </w:tcPr>
          <w:p w14:paraId="24DF498C">
            <w:pPr>
              <w:spacing w:line="480" w:lineRule="auto"/>
              <w:rPr>
                <w:rFonts w:ascii="宋体" w:hAnsi="宋体" w:cs="宋体"/>
                <w:b/>
                <w:szCs w:val="21"/>
              </w:rPr>
            </w:pPr>
          </w:p>
        </w:tc>
        <w:tc>
          <w:tcPr>
            <w:tcW w:w="1091" w:type="dxa"/>
          </w:tcPr>
          <w:p w14:paraId="571ACBB2">
            <w:pPr>
              <w:spacing w:line="480" w:lineRule="auto"/>
              <w:rPr>
                <w:rFonts w:ascii="宋体" w:hAnsi="宋体" w:cs="宋体"/>
                <w:b/>
                <w:szCs w:val="21"/>
              </w:rPr>
            </w:pPr>
          </w:p>
        </w:tc>
      </w:tr>
      <w:tr w14:paraId="0799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34592267">
            <w:pPr>
              <w:spacing w:line="480" w:lineRule="auto"/>
              <w:rPr>
                <w:rFonts w:ascii="宋体" w:hAnsi="宋体" w:cs="宋体"/>
                <w:b/>
                <w:szCs w:val="21"/>
              </w:rPr>
            </w:pPr>
          </w:p>
        </w:tc>
        <w:tc>
          <w:tcPr>
            <w:tcW w:w="1581" w:type="dxa"/>
          </w:tcPr>
          <w:p w14:paraId="179E69F6">
            <w:pPr>
              <w:spacing w:line="480" w:lineRule="auto"/>
              <w:rPr>
                <w:rFonts w:ascii="宋体" w:hAnsi="宋体" w:cs="宋体"/>
                <w:b/>
                <w:szCs w:val="21"/>
              </w:rPr>
            </w:pPr>
          </w:p>
        </w:tc>
        <w:tc>
          <w:tcPr>
            <w:tcW w:w="3282" w:type="dxa"/>
          </w:tcPr>
          <w:p w14:paraId="4F65FC87">
            <w:pPr>
              <w:spacing w:line="480" w:lineRule="auto"/>
              <w:rPr>
                <w:rFonts w:ascii="宋体" w:hAnsi="宋体" w:cs="宋体"/>
                <w:b/>
                <w:szCs w:val="21"/>
              </w:rPr>
            </w:pPr>
          </w:p>
        </w:tc>
        <w:tc>
          <w:tcPr>
            <w:tcW w:w="1222" w:type="dxa"/>
          </w:tcPr>
          <w:p w14:paraId="5B1303D0">
            <w:pPr>
              <w:spacing w:line="480" w:lineRule="auto"/>
              <w:rPr>
                <w:rFonts w:ascii="宋体" w:hAnsi="宋体" w:cs="宋体"/>
                <w:b/>
                <w:szCs w:val="21"/>
              </w:rPr>
            </w:pPr>
          </w:p>
        </w:tc>
        <w:tc>
          <w:tcPr>
            <w:tcW w:w="1581" w:type="dxa"/>
          </w:tcPr>
          <w:p w14:paraId="14957079">
            <w:pPr>
              <w:spacing w:line="480" w:lineRule="auto"/>
              <w:rPr>
                <w:rFonts w:ascii="宋体" w:hAnsi="宋体" w:cs="宋体"/>
                <w:b/>
                <w:szCs w:val="21"/>
              </w:rPr>
            </w:pPr>
          </w:p>
        </w:tc>
        <w:tc>
          <w:tcPr>
            <w:tcW w:w="1091" w:type="dxa"/>
          </w:tcPr>
          <w:p w14:paraId="2934228E">
            <w:pPr>
              <w:spacing w:line="480" w:lineRule="auto"/>
              <w:rPr>
                <w:rFonts w:ascii="宋体" w:hAnsi="宋体" w:cs="宋体"/>
                <w:b/>
                <w:szCs w:val="21"/>
              </w:rPr>
            </w:pPr>
          </w:p>
        </w:tc>
      </w:tr>
      <w:tr w14:paraId="0CCA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47523D49">
            <w:pPr>
              <w:spacing w:line="480" w:lineRule="auto"/>
              <w:rPr>
                <w:rFonts w:ascii="宋体" w:hAnsi="宋体" w:cs="宋体"/>
                <w:b/>
                <w:szCs w:val="21"/>
              </w:rPr>
            </w:pPr>
          </w:p>
        </w:tc>
        <w:tc>
          <w:tcPr>
            <w:tcW w:w="1581" w:type="dxa"/>
          </w:tcPr>
          <w:p w14:paraId="1FFB2B7A">
            <w:pPr>
              <w:spacing w:line="480" w:lineRule="auto"/>
              <w:rPr>
                <w:rFonts w:ascii="宋体" w:hAnsi="宋体" w:cs="宋体"/>
                <w:b/>
                <w:szCs w:val="21"/>
              </w:rPr>
            </w:pPr>
          </w:p>
        </w:tc>
        <w:tc>
          <w:tcPr>
            <w:tcW w:w="3282" w:type="dxa"/>
          </w:tcPr>
          <w:p w14:paraId="67BD3045">
            <w:pPr>
              <w:spacing w:line="480" w:lineRule="auto"/>
              <w:rPr>
                <w:rFonts w:ascii="宋体" w:hAnsi="宋体" w:cs="宋体"/>
                <w:b/>
                <w:szCs w:val="21"/>
              </w:rPr>
            </w:pPr>
          </w:p>
        </w:tc>
        <w:tc>
          <w:tcPr>
            <w:tcW w:w="1222" w:type="dxa"/>
          </w:tcPr>
          <w:p w14:paraId="2B0D7B1A">
            <w:pPr>
              <w:spacing w:line="480" w:lineRule="auto"/>
              <w:rPr>
                <w:rFonts w:ascii="宋体" w:hAnsi="宋体" w:cs="宋体"/>
                <w:b/>
                <w:szCs w:val="21"/>
              </w:rPr>
            </w:pPr>
          </w:p>
        </w:tc>
        <w:tc>
          <w:tcPr>
            <w:tcW w:w="1581" w:type="dxa"/>
          </w:tcPr>
          <w:p w14:paraId="04DE071D">
            <w:pPr>
              <w:spacing w:line="480" w:lineRule="auto"/>
              <w:rPr>
                <w:rFonts w:ascii="宋体" w:hAnsi="宋体" w:cs="宋体"/>
                <w:b/>
                <w:szCs w:val="21"/>
              </w:rPr>
            </w:pPr>
          </w:p>
        </w:tc>
        <w:tc>
          <w:tcPr>
            <w:tcW w:w="1091" w:type="dxa"/>
          </w:tcPr>
          <w:p w14:paraId="7618970A">
            <w:pPr>
              <w:spacing w:line="480" w:lineRule="auto"/>
              <w:rPr>
                <w:rFonts w:ascii="宋体" w:hAnsi="宋体" w:cs="宋体"/>
                <w:b/>
                <w:szCs w:val="21"/>
              </w:rPr>
            </w:pPr>
          </w:p>
        </w:tc>
      </w:tr>
      <w:tr w14:paraId="68BA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2E8996A3">
            <w:pPr>
              <w:spacing w:line="480" w:lineRule="auto"/>
              <w:rPr>
                <w:rFonts w:ascii="宋体" w:hAnsi="宋体" w:cs="宋体"/>
                <w:b/>
                <w:szCs w:val="21"/>
              </w:rPr>
            </w:pPr>
          </w:p>
        </w:tc>
        <w:tc>
          <w:tcPr>
            <w:tcW w:w="1581" w:type="dxa"/>
          </w:tcPr>
          <w:p w14:paraId="57219CEE">
            <w:pPr>
              <w:spacing w:line="480" w:lineRule="auto"/>
              <w:rPr>
                <w:rFonts w:ascii="宋体" w:hAnsi="宋体" w:cs="宋体"/>
                <w:b/>
                <w:szCs w:val="21"/>
              </w:rPr>
            </w:pPr>
          </w:p>
        </w:tc>
        <w:tc>
          <w:tcPr>
            <w:tcW w:w="3282" w:type="dxa"/>
          </w:tcPr>
          <w:p w14:paraId="1C70B51C">
            <w:pPr>
              <w:spacing w:line="480" w:lineRule="auto"/>
              <w:rPr>
                <w:rFonts w:ascii="宋体" w:hAnsi="宋体" w:cs="宋体"/>
                <w:b/>
                <w:szCs w:val="21"/>
              </w:rPr>
            </w:pPr>
          </w:p>
        </w:tc>
        <w:tc>
          <w:tcPr>
            <w:tcW w:w="1222" w:type="dxa"/>
          </w:tcPr>
          <w:p w14:paraId="23D43115">
            <w:pPr>
              <w:spacing w:line="480" w:lineRule="auto"/>
              <w:rPr>
                <w:rFonts w:ascii="宋体" w:hAnsi="宋体" w:cs="宋体"/>
                <w:b/>
                <w:szCs w:val="21"/>
              </w:rPr>
            </w:pPr>
          </w:p>
        </w:tc>
        <w:tc>
          <w:tcPr>
            <w:tcW w:w="1581" w:type="dxa"/>
          </w:tcPr>
          <w:p w14:paraId="077EEF3B">
            <w:pPr>
              <w:spacing w:line="480" w:lineRule="auto"/>
              <w:rPr>
                <w:rFonts w:ascii="宋体" w:hAnsi="宋体" w:cs="宋体"/>
                <w:b/>
                <w:szCs w:val="21"/>
              </w:rPr>
            </w:pPr>
          </w:p>
        </w:tc>
        <w:tc>
          <w:tcPr>
            <w:tcW w:w="1091" w:type="dxa"/>
          </w:tcPr>
          <w:p w14:paraId="01DA09CC">
            <w:pPr>
              <w:spacing w:line="480" w:lineRule="auto"/>
              <w:rPr>
                <w:rFonts w:ascii="宋体" w:hAnsi="宋体" w:cs="宋体"/>
                <w:b/>
                <w:szCs w:val="21"/>
              </w:rPr>
            </w:pPr>
          </w:p>
        </w:tc>
      </w:tr>
    </w:tbl>
    <w:p w14:paraId="5E0F1886">
      <w:pPr>
        <w:pStyle w:val="11"/>
        <w:rPr>
          <w:color w:val="auto"/>
          <w:highlight w:val="none"/>
        </w:rPr>
      </w:pPr>
    </w:p>
    <w:p w14:paraId="0CA7D7B3">
      <w:pPr>
        <w:pStyle w:val="10"/>
        <w:rPr>
          <w:color w:val="auto"/>
          <w:highlight w:val="none"/>
        </w:rPr>
      </w:pPr>
    </w:p>
    <w:p w14:paraId="56F5BE6E"/>
    <w:p w14:paraId="444F319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ascii="宋体" w:hAnsi="宋体" w:cs="宋体"/>
          <w:color w:val="auto"/>
          <w:szCs w:val="21"/>
          <w:highlight w:val="none"/>
        </w:rPr>
      </w:pPr>
      <w:r>
        <w:rPr>
          <w:rFonts w:hint="eastAsia" w:ascii="宋体" w:hAnsi="宋体" w:cs="宋体"/>
          <w:color w:val="auto"/>
          <w:szCs w:val="21"/>
          <w:highlight w:val="none"/>
        </w:rPr>
        <w:t>投标人名称：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（加盖公章）  </w:t>
      </w:r>
    </w:p>
    <w:p w14:paraId="0AF29A69">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ascii="宋体" w:hAnsi="宋体" w:cs="宋体"/>
          <w:color w:val="auto"/>
          <w:szCs w:val="21"/>
          <w:highlight w:val="none"/>
        </w:rPr>
      </w:pPr>
      <w:r>
        <w:rPr>
          <w:rFonts w:hint="eastAsia" w:ascii="宋体" w:hAnsi="宋体" w:cs="宋体"/>
          <w:color w:val="auto"/>
          <w:szCs w:val="21"/>
          <w:highlight w:val="none"/>
        </w:rPr>
        <w:t>投标人代表：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14:paraId="0D906B14">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3C29F76">
      <w:pPr>
        <w:adjustRightInd w:val="0"/>
        <w:spacing w:line="360" w:lineRule="auto"/>
        <w:textAlignment w:val="baseline"/>
        <w:rPr>
          <w:rFonts w:ascii="宋体" w:hAnsi="宋体" w:cs="宋体"/>
          <w:b/>
          <w:color w:val="auto"/>
          <w:spacing w:val="20"/>
          <w:kern w:val="0"/>
          <w:szCs w:val="21"/>
          <w:highlight w:val="none"/>
        </w:rPr>
      </w:pPr>
    </w:p>
    <w:p w14:paraId="5AF3F073">
      <w:pPr>
        <w:rPr>
          <w:rFonts w:hint="eastAsia" w:ascii="宋体" w:hAnsi="宋体" w:cs="宋体"/>
          <w:b/>
          <w:color w:val="auto"/>
          <w:spacing w:val="20"/>
          <w:kern w:val="0"/>
          <w:szCs w:val="21"/>
          <w:highlight w:val="none"/>
          <w:lang w:val="en-US" w:eastAsia="zh-CN"/>
        </w:rPr>
      </w:pPr>
      <w:r>
        <w:rPr>
          <w:rFonts w:hint="eastAsia" w:ascii="宋体" w:hAnsi="宋体" w:cs="宋体"/>
          <w:b/>
          <w:color w:val="auto"/>
          <w:spacing w:val="20"/>
          <w:kern w:val="0"/>
          <w:szCs w:val="21"/>
          <w:highlight w:val="none"/>
          <w:lang w:val="en-US" w:eastAsia="zh-CN"/>
        </w:rPr>
        <w:br w:type="page"/>
      </w:r>
    </w:p>
    <w:p w14:paraId="14A26BC9">
      <w:pPr>
        <w:snapToGrid w:val="0"/>
        <w:spacing w:before="50" w:after="156" w:afterLines="50"/>
        <w:jc w:val="left"/>
        <w:outlineLvl w:val="2"/>
        <w:rPr>
          <w:rFonts w:ascii="宋体" w:hAnsi="宋体" w:cs="宋体"/>
          <w:b/>
          <w:bCs/>
          <w:szCs w:val="21"/>
        </w:rPr>
      </w:pPr>
      <w:r>
        <w:rPr>
          <w:rFonts w:hint="eastAsia" w:ascii="宋体" w:hAnsi="宋体" w:cs="宋体"/>
          <w:b/>
          <w:bCs/>
          <w:szCs w:val="21"/>
        </w:rPr>
        <w:t>格式</w:t>
      </w:r>
      <w:r>
        <w:rPr>
          <w:rFonts w:hint="eastAsia" w:ascii="宋体" w:hAnsi="宋体" w:cs="宋体"/>
          <w:b/>
          <w:bCs/>
          <w:szCs w:val="21"/>
          <w:lang w:val="en-US" w:eastAsia="zh-CN"/>
        </w:rPr>
        <w:t>十一</w:t>
      </w:r>
      <w:r>
        <w:rPr>
          <w:rFonts w:hint="eastAsia" w:ascii="宋体" w:hAnsi="宋体" w:cs="宋体"/>
          <w:b/>
          <w:bCs/>
          <w:szCs w:val="21"/>
        </w:rPr>
        <w:t>、拟派项目团队（格式仅供参考）</w:t>
      </w:r>
    </w:p>
    <w:tbl>
      <w:tblPr>
        <w:tblStyle w:val="29"/>
        <w:tblW w:w="4998" w:type="pct"/>
        <w:jc w:val="center"/>
        <w:tblLayout w:type="fixed"/>
        <w:tblCellMar>
          <w:top w:w="57" w:type="dxa"/>
          <w:left w:w="57" w:type="dxa"/>
          <w:bottom w:w="57" w:type="dxa"/>
          <w:right w:w="57" w:type="dxa"/>
        </w:tblCellMar>
      </w:tblPr>
      <w:tblGrid>
        <w:gridCol w:w="713"/>
        <w:gridCol w:w="1114"/>
        <w:gridCol w:w="684"/>
        <w:gridCol w:w="821"/>
        <w:gridCol w:w="821"/>
        <w:gridCol w:w="958"/>
        <w:gridCol w:w="1095"/>
        <w:gridCol w:w="821"/>
        <w:gridCol w:w="1233"/>
        <w:gridCol w:w="1374"/>
      </w:tblGrid>
      <w:tr w14:paraId="6E3DFAA4">
        <w:tblPrEx>
          <w:tblCellMar>
            <w:top w:w="57" w:type="dxa"/>
            <w:left w:w="57" w:type="dxa"/>
            <w:bottom w:w="57" w:type="dxa"/>
            <w:right w:w="57" w:type="dxa"/>
          </w:tblCellMar>
        </w:tblPrEx>
        <w:trPr>
          <w:cantSplit/>
          <w:trHeight w:val="529"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33F35B8A">
            <w:pPr>
              <w:spacing w:line="360" w:lineRule="auto"/>
              <w:jc w:val="center"/>
              <w:rPr>
                <w:rFonts w:ascii="宋体" w:hAnsi="宋体" w:cs="宋体"/>
                <w:szCs w:val="21"/>
              </w:rPr>
            </w:pPr>
            <w:r>
              <w:rPr>
                <w:rFonts w:hint="eastAsia" w:ascii="宋体" w:hAnsi="宋体" w:cs="宋体"/>
                <w:szCs w:val="21"/>
              </w:rPr>
              <w:t>序号</w:t>
            </w:r>
          </w:p>
        </w:tc>
        <w:tc>
          <w:tcPr>
            <w:tcW w:w="1114" w:type="dxa"/>
            <w:tcBorders>
              <w:top w:val="single" w:color="auto" w:sz="4" w:space="0"/>
              <w:left w:val="single" w:color="auto" w:sz="4" w:space="0"/>
              <w:bottom w:val="single" w:color="auto" w:sz="4" w:space="0"/>
              <w:right w:val="single" w:color="auto" w:sz="4" w:space="0"/>
            </w:tcBorders>
            <w:vAlign w:val="center"/>
          </w:tcPr>
          <w:p w14:paraId="0F9C145A">
            <w:pPr>
              <w:spacing w:line="360" w:lineRule="auto"/>
              <w:jc w:val="center"/>
              <w:rPr>
                <w:rFonts w:ascii="宋体" w:hAnsi="宋体" w:cs="宋体"/>
                <w:szCs w:val="21"/>
              </w:rPr>
            </w:pPr>
            <w:r>
              <w:rPr>
                <w:rFonts w:hint="eastAsia" w:ascii="宋体" w:hAnsi="宋体" w:cs="宋体"/>
                <w:szCs w:val="21"/>
              </w:rPr>
              <w:t>姓 名</w:t>
            </w:r>
          </w:p>
        </w:tc>
        <w:tc>
          <w:tcPr>
            <w:tcW w:w="684" w:type="dxa"/>
            <w:tcBorders>
              <w:top w:val="single" w:color="auto" w:sz="4" w:space="0"/>
              <w:left w:val="single" w:color="auto" w:sz="4" w:space="0"/>
              <w:bottom w:val="single" w:color="auto" w:sz="4" w:space="0"/>
              <w:right w:val="single" w:color="auto" w:sz="4" w:space="0"/>
            </w:tcBorders>
            <w:vAlign w:val="center"/>
          </w:tcPr>
          <w:p w14:paraId="26CBA89B">
            <w:pPr>
              <w:spacing w:line="360" w:lineRule="auto"/>
              <w:jc w:val="center"/>
              <w:rPr>
                <w:rFonts w:ascii="宋体" w:hAnsi="宋体" w:cs="宋体"/>
                <w:szCs w:val="21"/>
              </w:rPr>
            </w:pPr>
            <w:r>
              <w:rPr>
                <w:rFonts w:hint="eastAsia" w:ascii="宋体" w:hAnsi="宋体" w:cs="宋体"/>
                <w:szCs w:val="21"/>
              </w:rPr>
              <w:t>性别</w:t>
            </w:r>
          </w:p>
        </w:tc>
        <w:tc>
          <w:tcPr>
            <w:tcW w:w="821" w:type="dxa"/>
            <w:tcBorders>
              <w:top w:val="single" w:color="auto" w:sz="4" w:space="0"/>
              <w:left w:val="single" w:color="auto" w:sz="4" w:space="0"/>
              <w:bottom w:val="single" w:color="auto" w:sz="4" w:space="0"/>
              <w:right w:val="single" w:color="auto" w:sz="4" w:space="0"/>
            </w:tcBorders>
            <w:vAlign w:val="center"/>
          </w:tcPr>
          <w:p w14:paraId="5206162D">
            <w:pPr>
              <w:spacing w:line="360" w:lineRule="auto"/>
              <w:jc w:val="center"/>
              <w:rPr>
                <w:rFonts w:ascii="宋体" w:hAnsi="宋体" w:cs="宋体"/>
                <w:szCs w:val="21"/>
              </w:rPr>
            </w:pPr>
            <w:r>
              <w:rPr>
                <w:rFonts w:hint="eastAsia" w:ascii="宋体" w:hAnsi="宋体" w:cs="宋体"/>
                <w:szCs w:val="21"/>
              </w:rPr>
              <w:t>年龄</w:t>
            </w:r>
          </w:p>
        </w:tc>
        <w:tc>
          <w:tcPr>
            <w:tcW w:w="821" w:type="dxa"/>
            <w:tcBorders>
              <w:top w:val="single" w:color="auto" w:sz="4" w:space="0"/>
              <w:left w:val="single" w:color="auto" w:sz="4" w:space="0"/>
              <w:bottom w:val="single" w:color="auto" w:sz="4" w:space="0"/>
              <w:right w:val="single" w:color="auto" w:sz="4" w:space="0"/>
            </w:tcBorders>
            <w:vAlign w:val="center"/>
          </w:tcPr>
          <w:p w14:paraId="10FDD954">
            <w:pPr>
              <w:spacing w:line="360" w:lineRule="auto"/>
              <w:jc w:val="center"/>
              <w:rPr>
                <w:rFonts w:ascii="宋体" w:hAnsi="宋体" w:cs="宋体"/>
                <w:szCs w:val="21"/>
              </w:rPr>
            </w:pPr>
            <w:r>
              <w:rPr>
                <w:rFonts w:hint="eastAsia" w:ascii="宋体" w:hAnsi="宋体" w:cs="宋体"/>
                <w:szCs w:val="21"/>
              </w:rPr>
              <w:t>学 历</w:t>
            </w:r>
          </w:p>
        </w:tc>
        <w:tc>
          <w:tcPr>
            <w:tcW w:w="958" w:type="dxa"/>
            <w:tcBorders>
              <w:top w:val="single" w:color="auto" w:sz="4" w:space="0"/>
              <w:left w:val="single" w:color="auto" w:sz="4" w:space="0"/>
              <w:bottom w:val="single" w:color="auto" w:sz="4" w:space="0"/>
              <w:right w:val="single" w:color="auto" w:sz="4" w:space="0"/>
            </w:tcBorders>
            <w:vAlign w:val="center"/>
          </w:tcPr>
          <w:p w14:paraId="4F9046EA">
            <w:pPr>
              <w:spacing w:line="360" w:lineRule="auto"/>
              <w:jc w:val="center"/>
              <w:rPr>
                <w:rFonts w:ascii="宋体" w:hAnsi="宋体" w:cs="宋体"/>
                <w:szCs w:val="21"/>
              </w:rPr>
            </w:pPr>
            <w:r>
              <w:rPr>
                <w:rFonts w:hint="eastAsia" w:ascii="宋体" w:hAnsi="宋体" w:cs="宋体"/>
                <w:szCs w:val="21"/>
              </w:rPr>
              <w:t>证书</w:t>
            </w:r>
          </w:p>
          <w:p w14:paraId="09D9A151">
            <w:pPr>
              <w:spacing w:line="360" w:lineRule="auto"/>
              <w:jc w:val="center"/>
              <w:rPr>
                <w:rFonts w:ascii="宋体" w:hAnsi="宋体" w:cs="宋体"/>
                <w:szCs w:val="21"/>
              </w:rPr>
            </w:pPr>
            <w:r>
              <w:rPr>
                <w:rFonts w:hint="eastAsia" w:ascii="宋体" w:hAnsi="宋体" w:cs="宋体"/>
                <w:szCs w:val="21"/>
              </w:rPr>
              <w:t>名称</w:t>
            </w:r>
          </w:p>
        </w:tc>
        <w:tc>
          <w:tcPr>
            <w:tcW w:w="1095" w:type="dxa"/>
            <w:tcBorders>
              <w:top w:val="single" w:color="auto" w:sz="4" w:space="0"/>
              <w:left w:val="single" w:color="auto" w:sz="4" w:space="0"/>
              <w:bottom w:val="single" w:color="auto" w:sz="4" w:space="0"/>
              <w:right w:val="single" w:color="auto" w:sz="4" w:space="0"/>
            </w:tcBorders>
            <w:vAlign w:val="center"/>
          </w:tcPr>
          <w:p w14:paraId="2EB06E37">
            <w:pPr>
              <w:spacing w:line="360" w:lineRule="auto"/>
              <w:jc w:val="center"/>
              <w:rPr>
                <w:rFonts w:ascii="宋体" w:hAnsi="宋体" w:cs="宋体"/>
                <w:szCs w:val="21"/>
              </w:rPr>
            </w:pPr>
            <w:r>
              <w:rPr>
                <w:rFonts w:hint="eastAsia" w:ascii="宋体" w:hAnsi="宋体" w:cs="宋体"/>
                <w:szCs w:val="21"/>
              </w:rPr>
              <w:t>证书编号</w:t>
            </w:r>
          </w:p>
        </w:tc>
        <w:tc>
          <w:tcPr>
            <w:tcW w:w="821" w:type="dxa"/>
            <w:tcBorders>
              <w:top w:val="single" w:color="auto" w:sz="4" w:space="0"/>
              <w:left w:val="single" w:color="auto" w:sz="4" w:space="0"/>
              <w:bottom w:val="single" w:color="auto" w:sz="4" w:space="0"/>
              <w:right w:val="single" w:color="auto" w:sz="4" w:space="0"/>
            </w:tcBorders>
            <w:vAlign w:val="center"/>
          </w:tcPr>
          <w:p w14:paraId="10417623">
            <w:pPr>
              <w:spacing w:line="360" w:lineRule="auto"/>
              <w:jc w:val="center"/>
              <w:rPr>
                <w:rFonts w:ascii="宋体" w:hAnsi="宋体" w:cs="宋体"/>
                <w:szCs w:val="21"/>
              </w:rPr>
            </w:pPr>
            <w:r>
              <w:rPr>
                <w:rFonts w:hint="eastAsia" w:ascii="宋体" w:hAnsi="宋体" w:cs="宋体"/>
                <w:szCs w:val="21"/>
              </w:rPr>
              <w:t>职称</w:t>
            </w:r>
          </w:p>
        </w:tc>
        <w:tc>
          <w:tcPr>
            <w:tcW w:w="1233" w:type="dxa"/>
            <w:tcBorders>
              <w:top w:val="single" w:color="auto" w:sz="4" w:space="0"/>
              <w:left w:val="single" w:color="auto" w:sz="4" w:space="0"/>
              <w:bottom w:val="single" w:color="auto" w:sz="4" w:space="0"/>
              <w:right w:val="single" w:color="auto" w:sz="4" w:space="0"/>
            </w:tcBorders>
            <w:vAlign w:val="center"/>
          </w:tcPr>
          <w:p w14:paraId="21CDECC6">
            <w:pPr>
              <w:spacing w:line="360" w:lineRule="auto"/>
              <w:jc w:val="center"/>
              <w:rPr>
                <w:rFonts w:ascii="宋体" w:hAnsi="宋体" w:cs="宋体"/>
                <w:szCs w:val="21"/>
              </w:rPr>
            </w:pPr>
            <w:r>
              <w:rPr>
                <w:rFonts w:hint="eastAsia" w:ascii="宋体" w:hAnsi="宋体" w:cs="宋体"/>
                <w:szCs w:val="21"/>
              </w:rPr>
              <w:t>拟任本项目职务</w:t>
            </w:r>
          </w:p>
        </w:tc>
        <w:tc>
          <w:tcPr>
            <w:tcW w:w="1374" w:type="dxa"/>
            <w:tcBorders>
              <w:top w:val="single" w:color="auto" w:sz="4" w:space="0"/>
              <w:left w:val="single" w:color="auto" w:sz="4" w:space="0"/>
              <w:bottom w:val="single" w:color="auto" w:sz="4" w:space="0"/>
              <w:right w:val="single" w:color="auto" w:sz="4" w:space="0"/>
            </w:tcBorders>
            <w:vAlign w:val="center"/>
          </w:tcPr>
          <w:p w14:paraId="1FFC34B3">
            <w:pPr>
              <w:spacing w:line="360" w:lineRule="auto"/>
              <w:jc w:val="center"/>
              <w:rPr>
                <w:rFonts w:ascii="宋体" w:hAnsi="宋体" w:cs="宋体"/>
                <w:szCs w:val="21"/>
              </w:rPr>
            </w:pPr>
            <w:r>
              <w:rPr>
                <w:rFonts w:hint="eastAsia" w:ascii="宋体" w:hAnsi="宋体" w:cs="宋体"/>
                <w:szCs w:val="21"/>
              </w:rPr>
              <w:t>备注</w:t>
            </w:r>
          </w:p>
        </w:tc>
      </w:tr>
      <w:tr w14:paraId="0BFFE988">
        <w:tblPrEx>
          <w:tblCellMar>
            <w:top w:w="57" w:type="dxa"/>
            <w:left w:w="57" w:type="dxa"/>
            <w:bottom w:w="57" w:type="dxa"/>
            <w:right w:w="57" w:type="dxa"/>
          </w:tblCellMar>
        </w:tblPrEx>
        <w:trPr>
          <w:cantSplit/>
          <w:trHeight w:val="1022"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3D518072">
            <w:pPr>
              <w:spacing w:line="360" w:lineRule="auto"/>
              <w:jc w:val="center"/>
              <w:rPr>
                <w:rFonts w:ascii="宋体" w:hAnsi="宋体" w:cs="宋体"/>
                <w:szCs w:val="21"/>
              </w:rPr>
            </w:pPr>
            <w:r>
              <w:rPr>
                <w:rFonts w:hint="eastAsia" w:ascii="宋体" w:hAnsi="宋体" w:cs="宋体"/>
                <w:szCs w:val="21"/>
              </w:rPr>
              <w:t>1</w:t>
            </w:r>
          </w:p>
        </w:tc>
        <w:tc>
          <w:tcPr>
            <w:tcW w:w="1114" w:type="dxa"/>
            <w:tcBorders>
              <w:top w:val="single" w:color="auto" w:sz="4" w:space="0"/>
              <w:left w:val="single" w:color="auto" w:sz="4" w:space="0"/>
              <w:bottom w:val="single" w:color="auto" w:sz="4" w:space="0"/>
              <w:right w:val="single" w:color="auto" w:sz="4" w:space="0"/>
            </w:tcBorders>
            <w:vAlign w:val="center"/>
          </w:tcPr>
          <w:p w14:paraId="157CD7D2">
            <w:pPr>
              <w:spacing w:line="360" w:lineRule="auto"/>
              <w:jc w:val="center"/>
              <w:rPr>
                <w:rFonts w:ascii="宋体" w:hAnsi="宋体" w:cs="宋体"/>
                <w:szCs w:val="21"/>
              </w:rPr>
            </w:pPr>
          </w:p>
        </w:tc>
        <w:tc>
          <w:tcPr>
            <w:tcW w:w="684" w:type="dxa"/>
            <w:tcBorders>
              <w:top w:val="single" w:color="auto" w:sz="4" w:space="0"/>
              <w:left w:val="single" w:color="auto" w:sz="4" w:space="0"/>
              <w:bottom w:val="single" w:color="auto" w:sz="4" w:space="0"/>
              <w:right w:val="single" w:color="auto" w:sz="4" w:space="0"/>
            </w:tcBorders>
            <w:vAlign w:val="center"/>
          </w:tcPr>
          <w:p w14:paraId="5D871F27">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79608CAD">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250DF1E1">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05AFAD52">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6A13904F">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4CCC276">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4F72CAAC">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5C0C62DA">
            <w:pPr>
              <w:spacing w:line="360" w:lineRule="auto"/>
              <w:jc w:val="center"/>
              <w:rPr>
                <w:rFonts w:ascii="宋体" w:hAnsi="宋体" w:cs="宋体"/>
                <w:szCs w:val="21"/>
              </w:rPr>
            </w:pPr>
          </w:p>
        </w:tc>
      </w:tr>
      <w:tr w14:paraId="50008005">
        <w:tblPrEx>
          <w:tblCellMar>
            <w:top w:w="57" w:type="dxa"/>
            <w:left w:w="57" w:type="dxa"/>
            <w:bottom w:w="57" w:type="dxa"/>
            <w:right w:w="57" w:type="dxa"/>
          </w:tblCellMar>
        </w:tblPrEx>
        <w:trPr>
          <w:cantSplit/>
          <w:trHeight w:val="955"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006C12A0">
            <w:pPr>
              <w:spacing w:line="360" w:lineRule="auto"/>
              <w:jc w:val="center"/>
              <w:rPr>
                <w:rFonts w:ascii="宋体" w:hAnsi="宋体" w:cs="宋体"/>
                <w:szCs w:val="21"/>
              </w:rPr>
            </w:pPr>
            <w:r>
              <w:rPr>
                <w:rFonts w:hint="eastAsia" w:ascii="宋体" w:hAnsi="宋体" w:cs="宋体"/>
                <w:szCs w:val="21"/>
              </w:rPr>
              <w:t>2</w:t>
            </w:r>
          </w:p>
        </w:tc>
        <w:tc>
          <w:tcPr>
            <w:tcW w:w="1114" w:type="dxa"/>
            <w:tcBorders>
              <w:top w:val="single" w:color="auto" w:sz="4" w:space="0"/>
              <w:left w:val="single" w:color="auto" w:sz="4" w:space="0"/>
              <w:bottom w:val="single" w:color="auto" w:sz="4" w:space="0"/>
              <w:right w:val="single" w:color="auto" w:sz="4" w:space="0"/>
            </w:tcBorders>
            <w:vAlign w:val="center"/>
          </w:tcPr>
          <w:p w14:paraId="656B2BBF">
            <w:pPr>
              <w:spacing w:line="360" w:lineRule="auto"/>
              <w:jc w:val="center"/>
              <w:rPr>
                <w:rFonts w:ascii="宋体" w:hAnsi="宋体" w:cs="宋体"/>
                <w:szCs w:val="21"/>
              </w:rPr>
            </w:pPr>
          </w:p>
        </w:tc>
        <w:tc>
          <w:tcPr>
            <w:tcW w:w="684" w:type="dxa"/>
            <w:tcBorders>
              <w:top w:val="single" w:color="auto" w:sz="4" w:space="0"/>
              <w:left w:val="single" w:color="auto" w:sz="4" w:space="0"/>
              <w:bottom w:val="single" w:color="auto" w:sz="4" w:space="0"/>
              <w:right w:val="single" w:color="auto" w:sz="4" w:space="0"/>
            </w:tcBorders>
            <w:vAlign w:val="center"/>
          </w:tcPr>
          <w:p w14:paraId="17586D5C">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7EA26EF7">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69030A4F">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71E0874E">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2EAFC46C">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E8BC6FE">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68CE7B21">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5CC8A436">
            <w:pPr>
              <w:spacing w:line="360" w:lineRule="auto"/>
              <w:jc w:val="center"/>
              <w:rPr>
                <w:rFonts w:ascii="宋体" w:hAnsi="宋体" w:cs="宋体"/>
                <w:szCs w:val="21"/>
              </w:rPr>
            </w:pPr>
          </w:p>
        </w:tc>
      </w:tr>
      <w:tr w14:paraId="0BE8FD6E">
        <w:tblPrEx>
          <w:tblCellMar>
            <w:top w:w="57" w:type="dxa"/>
            <w:left w:w="57" w:type="dxa"/>
            <w:bottom w:w="57" w:type="dxa"/>
            <w:right w:w="57" w:type="dxa"/>
          </w:tblCellMar>
        </w:tblPrEx>
        <w:trPr>
          <w:cantSplit/>
          <w:trHeight w:val="1154"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6DD2F67B">
            <w:pPr>
              <w:spacing w:line="360" w:lineRule="auto"/>
              <w:jc w:val="center"/>
              <w:rPr>
                <w:rFonts w:ascii="宋体" w:hAnsi="宋体" w:cs="宋体"/>
                <w:szCs w:val="21"/>
              </w:rPr>
            </w:pPr>
            <w:r>
              <w:rPr>
                <w:rFonts w:hint="eastAsia" w:ascii="宋体" w:hAnsi="宋体" w:cs="宋体"/>
                <w:szCs w:val="21"/>
              </w:rPr>
              <w:t>3</w:t>
            </w:r>
          </w:p>
        </w:tc>
        <w:tc>
          <w:tcPr>
            <w:tcW w:w="1114" w:type="dxa"/>
            <w:tcBorders>
              <w:top w:val="single" w:color="auto" w:sz="4" w:space="0"/>
              <w:left w:val="single" w:color="auto" w:sz="4" w:space="0"/>
              <w:bottom w:val="single" w:color="auto" w:sz="4" w:space="0"/>
              <w:right w:val="single" w:color="auto" w:sz="4" w:space="0"/>
            </w:tcBorders>
            <w:vAlign w:val="center"/>
          </w:tcPr>
          <w:p w14:paraId="6430EB0E">
            <w:pPr>
              <w:spacing w:line="360" w:lineRule="auto"/>
              <w:jc w:val="center"/>
              <w:rPr>
                <w:rFonts w:ascii="宋体" w:hAnsi="宋体" w:cs="宋体"/>
                <w:szCs w:val="21"/>
              </w:rPr>
            </w:pPr>
            <w:r>
              <w:rPr>
                <w:rFonts w:hint="eastAsia" w:ascii="宋体" w:hAnsi="宋体" w:cs="宋体"/>
                <w:szCs w:val="21"/>
              </w:rPr>
              <w:t>......</w:t>
            </w:r>
          </w:p>
        </w:tc>
        <w:tc>
          <w:tcPr>
            <w:tcW w:w="684" w:type="dxa"/>
            <w:tcBorders>
              <w:top w:val="single" w:color="auto" w:sz="4" w:space="0"/>
              <w:left w:val="single" w:color="auto" w:sz="4" w:space="0"/>
              <w:bottom w:val="single" w:color="auto" w:sz="4" w:space="0"/>
              <w:right w:val="single" w:color="auto" w:sz="4" w:space="0"/>
            </w:tcBorders>
            <w:vAlign w:val="center"/>
          </w:tcPr>
          <w:p w14:paraId="1650DFF5">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1E4C92D3">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965A5A7">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4C2880E9">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1AF5A55B">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3251A13F">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00F02DB9">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7DF0B821">
            <w:pPr>
              <w:spacing w:line="360" w:lineRule="auto"/>
              <w:jc w:val="center"/>
              <w:rPr>
                <w:rFonts w:ascii="宋体" w:hAnsi="宋体" w:cs="宋体"/>
                <w:szCs w:val="21"/>
              </w:rPr>
            </w:pPr>
          </w:p>
        </w:tc>
      </w:tr>
    </w:tbl>
    <w:p w14:paraId="756376A5">
      <w:pPr>
        <w:snapToGrid w:val="0"/>
        <w:spacing w:line="480" w:lineRule="auto"/>
        <w:rPr>
          <w:rFonts w:ascii="宋体" w:hAnsi="宋体" w:cs="宋体"/>
          <w:b/>
          <w:bCs/>
          <w:szCs w:val="21"/>
        </w:rPr>
      </w:pPr>
      <w:r>
        <w:rPr>
          <w:rFonts w:hint="eastAsia" w:ascii="宋体" w:hAnsi="宋体" w:cs="宋体"/>
          <w:b/>
          <w:bCs/>
          <w:szCs w:val="21"/>
        </w:rPr>
        <w:t>注：1、在填写时，如本表格不适合投标单位的实际情况，可根据本表格式自行划表填写。</w:t>
      </w:r>
    </w:p>
    <w:p w14:paraId="39D90920">
      <w:pPr>
        <w:snapToGrid w:val="0"/>
        <w:spacing w:line="480" w:lineRule="auto"/>
        <w:ind w:firstLine="422" w:firstLineChars="200"/>
        <w:rPr>
          <w:rFonts w:ascii="宋体" w:hAnsi="宋体" w:cs="宋体"/>
          <w:b/>
          <w:bCs/>
          <w:szCs w:val="21"/>
        </w:rPr>
      </w:pPr>
      <w:r>
        <w:rPr>
          <w:rFonts w:hint="eastAsia" w:ascii="宋体" w:hAnsi="宋体" w:cs="宋体"/>
          <w:b/>
          <w:bCs/>
          <w:szCs w:val="21"/>
        </w:rPr>
        <w:t>2、需附人员学历证书、专业证书、职称证书、</w:t>
      </w:r>
      <w:r>
        <w:rPr>
          <w:rFonts w:hint="eastAsia" w:ascii="宋体" w:hAnsi="宋体" w:cs="宋体"/>
          <w:b/>
          <w:bCs/>
          <w:szCs w:val="21"/>
          <w:lang w:val="en-US" w:eastAsia="zh-CN"/>
        </w:rPr>
        <w:t>投标</w:t>
      </w:r>
      <w:r>
        <w:rPr>
          <w:rFonts w:hint="eastAsia" w:ascii="宋体" w:hAnsi="宋体" w:cs="宋体"/>
          <w:b/>
          <w:bCs/>
          <w:szCs w:val="21"/>
        </w:rPr>
        <w:t>人为其缴纳的社保证明等相关证明材料扫描件。</w:t>
      </w:r>
    </w:p>
    <w:p w14:paraId="031EBD9F">
      <w:pPr>
        <w:spacing w:line="480" w:lineRule="auto"/>
        <w:rPr>
          <w:rFonts w:ascii="宋体" w:hAnsi="宋体" w:cs="宋体"/>
          <w:szCs w:val="21"/>
        </w:rPr>
      </w:pPr>
    </w:p>
    <w:p w14:paraId="0670DA57">
      <w:pPr>
        <w:spacing w:line="480" w:lineRule="auto"/>
        <w:rPr>
          <w:rFonts w:hint="eastAsia" w:ascii="宋体" w:hAnsi="宋体" w:cs="宋体"/>
          <w:color w:val="auto"/>
          <w:sz w:val="18"/>
          <w:szCs w:val="18"/>
          <w:highlight w:val="none"/>
        </w:rPr>
      </w:pPr>
    </w:p>
    <w:p w14:paraId="6D633627">
      <w:pPr>
        <w:spacing w:line="480" w:lineRule="auto"/>
        <w:rPr>
          <w:rFonts w:hint="eastAsia" w:ascii="宋体" w:hAnsi="宋体" w:cs="宋体"/>
          <w:color w:val="auto"/>
          <w:szCs w:val="21"/>
          <w:highlight w:val="none"/>
          <w:u w:val="single"/>
        </w:rPr>
      </w:pPr>
      <w:r>
        <w:rPr>
          <w:rFonts w:hint="eastAsia" w:ascii="宋体" w:hAnsi="宋体" w:cs="宋体"/>
          <w:color w:val="auto"/>
          <w:szCs w:val="21"/>
          <w:highlight w:val="none"/>
        </w:rPr>
        <w:t>投标人名称：</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 xml:space="preserve">（加盖公章）  </w:t>
      </w:r>
    </w:p>
    <w:p w14:paraId="1D8918DE">
      <w:pPr>
        <w:spacing w:line="480" w:lineRule="auto"/>
        <w:rPr>
          <w:rFonts w:hint="eastAsia" w:ascii="宋体" w:hAnsi="宋体" w:cs="宋体"/>
          <w:color w:val="auto"/>
          <w:szCs w:val="21"/>
          <w:highlight w:val="none"/>
        </w:rPr>
      </w:pPr>
      <w:r>
        <w:rPr>
          <w:rFonts w:hint="eastAsia" w:ascii="宋体" w:hAnsi="宋体" w:cs="宋体"/>
          <w:color w:val="auto"/>
          <w:spacing w:val="-4"/>
          <w:szCs w:val="21"/>
          <w:highlight w:val="none"/>
        </w:rPr>
        <w:t>投标人代表</w:t>
      </w:r>
      <w:r>
        <w:rPr>
          <w:rFonts w:hint="eastAsia" w:ascii="宋体" w:hAnsi="宋体" w:cs="宋体"/>
          <w:color w:val="auto"/>
          <w:szCs w:val="21"/>
          <w:highlight w:val="none"/>
        </w:rPr>
        <w:t>：</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（签字）</w:t>
      </w:r>
    </w:p>
    <w:p w14:paraId="0862467D">
      <w:pPr>
        <w:spacing w:line="360" w:lineRule="auto"/>
        <w:rPr>
          <w:rFonts w:ascii="宋体" w:hAnsi="宋体" w:cs="宋体"/>
          <w:b/>
          <w:color w:val="auto"/>
          <w:szCs w:val="21"/>
          <w:highlight w:val="none"/>
        </w:rPr>
      </w:pPr>
      <w:r>
        <w:rPr>
          <w:rFonts w:hint="eastAsia" w:ascii="宋体" w:hAnsi="宋体" w:cs="宋体"/>
          <w:color w:val="auto"/>
          <w:spacing w:val="20"/>
          <w:szCs w:val="21"/>
          <w:highlight w:val="none"/>
        </w:rPr>
        <w:t>日期：</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年</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月</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日</w:t>
      </w:r>
    </w:p>
    <w:p w14:paraId="7DE26736">
      <w:pPr>
        <w:rPr>
          <w:rFonts w:hint="eastAsia" w:ascii="宋体" w:hAnsi="宋体" w:cs="宋体"/>
          <w:b/>
          <w:color w:val="auto"/>
          <w:szCs w:val="21"/>
          <w:highlight w:val="none"/>
        </w:rPr>
      </w:pPr>
      <w:r>
        <w:rPr>
          <w:rFonts w:hint="eastAsia" w:ascii="宋体" w:hAnsi="宋体" w:cs="宋体"/>
          <w:b/>
          <w:color w:val="auto"/>
          <w:sz w:val="21"/>
          <w:szCs w:val="21"/>
          <w:highlight w:val="none"/>
        </w:rPr>
        <w:br w:type="page"/>
      </w:r>
    </w:p>
    <w:p w14:paraId="50445263">
      <w:pPr>
        <w:keepNext w:val="0"/>
        <w:keepLines w:val="0"/>
        <w:pageBreakBefore w:val="0"/>
        <w:widowControl w:val="0"/>
        <w:kinsoku/>
        <w:wordWrap/>
        <w:overflowPunct/>
        <w:topLinePunct w:val="0"/>
        <w:autoSpaceDE/>
        <w:autoSpaceDN/>
        <w:bidi w:val="0"/>
        <w:adjustRightInd/>
        <w:snapToGrid/>
        <w:textAlignment w:val="auto"/>
        <w:outlineLvl w:val="2"/>
        <w:rPr>
          <w:rFonts w:hint="eastAsia" w:ascii="宋体" w:hAnsi="Times New Roman" w:eastAsia="宋体" w:cs="宋体"/>
          <w:b/>
          <w:bCs/>
          <w:sz w:val="21"/>
          <w:szCs w:val="21"/>
          <w:lang w:val="en-US" w:eastAsia="zh-CN"/>
        </w:rPr>
      </w:pPr>
      <w:r>
        <w:rPr>
          <w:rFonts w:hint="eastAsia" w:ascii="宋体" w:hAnsi="Times New Roman" w:eastAsia="宋体" w:cs="宋体"/>
          <w:b/>
          <w:bCs/>
          <w:sz w:val="21"/>
          <w:szCs w:val="21"/>
          <w:lang w:val="en-US" w:eastAsia="zh-CN"/>
        </w:rPr>
        <w:t>格式</w:t>
      </w:r>
      <w:r>
        <w:rPr>
          <w:rFonts w:hint="eastAsia" w:ascii="宋体" w:cs="宋体"/>
          <w:b/>
          <w:bCs/>
          <w:sz w:val="21"/>
          <w:szCs w:val="21"/>
          <w:lang w:val="en-US" w:eastAsia="zh-CN"/>
        </w:rPr>
        <w:t>十二</w:t>
      </w:r>
      <w:r>
        <w:rPr>
          <w:rFonts w:hint="eastAsia" w:ascii="宋体" w:hAnsi="Times New Roman" w:eastAsia="宋体" w:cs="宋体"/>
          <w:b/>
          <w:bCs/>
          <w:sz w:val="21"/>
          <w:szCs w:val="21"/>
          <w:lang w:val="en-US" w:eastAsia="zh-CN"/>
        </w:rPr>
        <w:t>、</w:t>
      </w:r>
      <w:r>
        <w:rPr>
          <w:rFonts w:hint="eastAsia" w:ascii="宋体" w:cs="宋体"/>
          <w:b/>
          <w:bCs/>
          <w:sz w:val="21"/>
          <w:szCs w:val="21"/>
          <w:lang w:val="en-US" w:eastAsia="zh-CN"/>
        </w:rPr>
        <w:t>服务清单响应表</w:t>
      </w:r>
      <w:r>
        <w:rPr>
          <w:rFonts w:hint="eastAsia" w:ascii="宋体" w:hAnsi="宋体" w:cs="宋体"/>
          <w:b/>
          <w:szCs w:val="21"/>
          <w:lang w:eastAsia="zh-CN"/>
        </w:rPr>
        <w:t>（</w:t>
      </w:r>
      <w:r>
        <w:rPr>
          <w:rFonts w:hint="eastAsia" w:ascii="宋体" w:hAnsi="宋体" w:cs="宋体"/>
          <w:b/>
          <w:szCs w:val="21"/>
          <w:lang w:val="en-US" w:eastAsia="zh-CN"/>
        </w:rPr>
        <w:t>格式仅供参考</w:t>
      </w:r>
      <w:r>
        <w:rPr>
          <w:rFonts w:hint="eastAsia" w:ascii="宋体" w:hAnsi="宋体" w:cs="宋体"/>
          <w:b/>
          <w:szCs w:val="21"/>
          <w:lang w:eastAsia="zh-CN"/>
        </w:rPr>
        <w:t>）</w:t>
      </w:r>
    </w:p>
    <w:p w14:paraId="422D4CD7">
      <w:pPr>
        <w:pStyle w:val="41"/>
        <w:keepNext w:val="0"/>
        <w:keepLines w:val="0"/>
        <w:pageBreakBefore w:val="0"/>
        <w:widowControl w:val="0"/>
        <w:kinsoku/>
        <w:wordWrap/>
        <w:overflowPunct/>
        <w:topLinePunct w:val="0"/>
        <w:autoSpaceDE w:val="0"/>
        <w:autoSpaceDN w:val="0"/>
        <w:bidi w:val="0"/>
        <w:adjustRightInd w:val="0"/>
        <w:snapToGrid/>
        <w:textAlignment w:val="auto"/>
        <w:outlineLvl w:val="9"/>
        <w:rPr>
          <w:rFonts w:hint="eastAsia" w:ascii="宋体" w:hAnsi="Times New Roman" w:eastAsia="宋体" w:cs="宋体"/>
          <w:b/>
          <w:bCs/>
          <w:sz w:val="21"/>
          <w:szCs w:val="21"/>
          <w:lang w:val="en-US" w:eastAsia="zh-CN"/>
        </w:rPr>
      </w:pPr>
    </w:p>
    <w:tbl>
      <w:tblPr>
        <w:tblStyle w:val="29"/>
        <w:tblW w:w="499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265"/>
        <w:gridCol w:w="3059"/>
        <w:gridCol w:w="1800"/>
        <w:gridCol w:w="1800"/>
        <w:gridCol w:w="1802"/>
        <w:gridCol w:w="8"/>
      </w:tblGrid>
      <w:tr w14:paraId="4D105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49DF29A3">
            <w:pPr>
              <w:autoSpaceDE w:val="0"/>
              <w:autoSpaceDN w:val="0"/>
              <w:spacing w:line="360" w:lineRule="auto"/>
              <w:jc w:val="center"/>
              <w:rPr>
                <w:rFonts w:ascii="宋体" w:hAnsi="宋体" w:cs="宋体"/>
                <w:b/>
                <w:sz w:val="21"/>
                <w:szCs w:val="21"/>
              </w:rPr>
            </w:pPr>
            <w:r>
              <w:rPr>
                <w:rFonts w:hint="eastAsia" w:ascii="宋体" w:hAnsi="宋体" w:cs="宋体"/>
                <w:b/>
                <w:sz w:val="21"/>
                <w:szCs w:val="21"/>
              </w:rPr>
              <w:t>序号</w:t>
            </w:r>
          </w:p>
        </w:tc>
        <w:tc>
          <w:tcPr>
            <w:tcW w:w="1571" w:type="pct"/>
            <w:tcBorders>
              <w:top w:val="single" w:color="auto" w:sz="4" w:space="0"/>
              <w:left w:val="single" w:color="auto" w:sz="4" w:space="0"/>
              <w:bottom w:val="single" w:color="auto" w:sz="4" w:space="0"/>
              <w:right w:val="single" w:color="auto" w:sz="4" w:space="0"/>
            </w:tcBorders>
            <w:vAlign w:val="center"/>
          </w:tcPr>
          <w:p w14:paraId="3AF0080E">
            <w:pPr>
              <w:autoSpaceDE w:val="0"/>
              <w:autoSpaceDN w:val="0"/>
              <w:spacing w:line="360" w:lineRule="auto"/>
              <w:jc w:val="center"/>
              <w:rPr>
                <w:rFonts w:ascii="宋体" w:hAnsi="宋体" w:cs="宋体"/>
                <w:sz w:val="21"/>
                <w:szCs w:val="21"/>
              </w:rPr>
            </w:pPr>
            <w:r>
              <w:rPr>
                <w:rFonts w:hint="eastAsia" w:ascii="宋体" w:hAnsi="宋体" w:cs="宋体"/>
                <w:b/>
                <w:bCs/>
                <w:sz w:val="21"/>
                <w:szCs w:val="21"/>
                <w:lang w:val="en-US" w:eastAsia="zh-CN"/>
              </w:rPr>
              <w:t>服务内容</w:t>
            </w:r>
          </w:p>
        </w:tc>
        <w:tc>
          <w:tcPr>
            <w:tcW w:w="924" w:type="pct"/>
            <w:tcBorders>
              <w:top w:val="single" w:color="auto" w:sz="4" w:space="0"/>
              <w:left w:val="single" w:color="auto" w:sz="4" w:space="0"/>
              <w:bottom w:val="single" w:color="auto" w:sz="4" w:space="0"/>
              <w:right w:val="single" w:color="auto" w:sz="4" w:space="0"/>
            </w:tcBorders>
            <w:vAlign w:val="center"/>
          </w:tcPr>
          <w:p w14:paraId="5BF3B37F">
            <w:pPr>
              <w:autoSpaceDE w:val="0"/>
              <w:autoSpaceDN w:val="0"/>
              <w:spacing w:line="360" w:lineRule="auto"/>
              <w:jc w:val="center"/>
              <w:rPr>
                <w:rFonts w:ascii="宋体" w:hAnsi="宋体" w:cs="宋体"/>
                <w:b/>
                <w:sz w:val="21"/>
                <w:szCs w:val="21"/>
              </w:rPr>
            </w:pPr>
            <w:r>
              <w:rPr>
                <w:rFonts w:hint="eastAsia" w:ascii="宋体" w:hAnsi="宋体" w:cs="宋体"/>
                <w:b/>
                <w:sz w:val="21"/>
                <w:szCs w:val="21"/>
              </w:rPr>
              <w:t>数量</w:t>
            </w:r>
          </w:p>
        </w:tc>
        <w:tc>
          <w:tcPr>
            <w:tcW w:w="924" w:type="pct"/>
            <w:tcBorders>
              <w:top w:val="single" w:color="auto" w:sz="4" w:space="0"/>
              <w:left w:val="single" w:color="auto" w:sz="4" w:space="0"/>
              <w:bottom w:val="single" w:color="auto" w:sz="4" w:space="0"/>
              <w:right w:val="single" w:color="auto" w:sz="4" w:space="0"/>
            </w:tcBorders>
            <w:vAlign w:val="center"/>
          </w:tcPr>
          <w:p w14:paraId="03AF7E9A">
            <w:pPr>
              <w:autoSpaceDE w:val="0"/>
              <w:autoSpaceDN w:val="0"/>
              <w:spacing w:line="360" w:lineRule="auto"/>
              <w:jc w:val="center"/>
              <w:rPr>
                <w:rFonts w:ascii="宋体" w:hAnsi="宋体" w:cs="宋体"/>
                <w:b/>
                <w:sz w:val="21"/>
                <w:szCs w:val="21"/>
              </w:rPr>
            </w:pPr>
            <w:r>
              <w:rPr>
                <w:rFonts w:hint="eastAsia" w:ascii="宋体" w:hAnsi="宋体" w:cs="宋体"/>
                <w:b/>
                <w:sz w:val="21"/>
                <w:szCs w:val="21"/>
              </w:rPr>
              <w:t>单位</w:t>
            </w:r>
          </w:p>
        </w:tc>
        <w:tc>
          <w:tcPr>
            <w:tcW w:w="925" w:type="pct"/>
            <w:tcBorders>
              <w:top w:val="single" w:color="auto" w:sz="4" w:space="0"/>
              <w:left w:val="single" w:color="auto" w:sz="4" w:space="0"/>
              <w:bottom w:val="single" w:color="auto" w:sz="4" w:space="0"/>
              <w:right w:val="single" w:color="auto" w:sz="4" w:space="0"/>
            </w:tcBorders>
            <w:vAlign w:val="center"/>
          </w:tcPr>
          <w:p w14:paraId="4BEBA7E2">
            <w:pPr>
              <w:autoSpaceDE w:val="0"/>
              <w:autoSpaceDN w:val="0"/>
              <w:spacing w:line="360" w:lineRule="auto"/>
              <w:jc w:val="center"/>
              <w:rPr>
                <w:rFonts w:ascii="宋体" w:hAnsi="宋体" w:cs="宋体"/>
                <w:b/>
                <w:sz w:val="21"/>
                <w:szCs w:val="21"/>
              </w:rPr>
            </w:pPr>
            <w:r>
              <w:rPr>
                <w:rFonts w:hint="eastAsia" w:ascii="宋体" w:hAnsi="宋体" w:cs="宋体"/>
                <w:b/>
                <w:sz w:val="21"/>
                <w:szCs w:val="21"/>
              </w:rPr>
              <w:t>备注</w:t>
            </w:r>
          </w:p>
        </w:tc>
      </w:tr>
      <w:tr w14:paraId="58E2F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1BF432C1">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1</w:t>
            </w:r>
          </w:p>
        </w:tc>
        <w:tc>
          <w:tcPr>
            <w:tcW w:w="1571" w:type="pct"/>
            <w:tcBorders>
              <w:top w:val="single" w:color="auto" w:sz="4" w:space="0"/>
              <w:left w:val="single" w:color="auto" w:sz="4" w:space="0"/>
              <w:bottom w:val="single" w:color="auto" w:sz="4" w:space="0"/>
              <w:right w:val="single" w:color="auto" w:sz="4" w:space="0"/>
            </w:tcBorders>
            <w:vAlign w:val="center"/>
          </w:tcPr>
          <w:p w14:paraId="38F38DF4">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031FE2C9">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3D29A45F">
            <w:pPr>
              <w:spacing w:line="360" w:lineRule="auto"/>
              <w:jc w:val="center"/>
              <w:rPr>
                <w:rFonts w:ascii="宋体" w:hAnsi="宋体" w:cs="宋体"/>
                <w:bCs/>
                <w:sz w:val="21"/>
                <w:szCs w:val="21"/>
              </w:rPr>
            </w:pPr>
          </w:p>
        </w:tc>
        <w:tc>
          <w:tcPr>
            <w:tcW w:w="925" w:type="pct"/>
            <w:tcBorders>
              <w:top w:val="single" w:color="auto" w:sz="4" w:space="0"/>
              <w:left w:val="single" w:color="auto" w:sz="4" w:space="0"/>
              <w:bottom w:val="single" w:color="auto" w:sz="4" w:space="0"/>
              <w:right w:val="single" w:color="auto" w:sz="4" w:space="0"/>
            </w:tcBorders>
            <w:vAlign w:val="center"/>
          </w:tcPr>
          <w:p w14:paraId="33486F0F">
            <w:pPr>
              <w:spacing w:line="360" w:lineRule="auto"/>
              <w:jc w:val="center"/>
              <w:rPr>
                <w:rFonts w:ascii="宋体" w:hAnsi="宋体" w:cs="宋体"/>
                <w:b/>
                <w:bCs/>
                <w:sz w:val="21"/>
                <w:szCs w:val="21"/>
              </w:rPr>
            </w:pPr>
          </w:p>
        </w:tc>
      </w:tr>
      <w:tr w14:paraId="1FDB18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1288712A">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2</w:t>
            </w:r>
          </w:p>
        </w:tc>
        <w:tc>
          <w:tcPr>
            <w:tcW w:w="1571" w:type="pct"/>
            <w:tcBorders>
              <w:top w:val="single" w:color="auto" w:sz="4" w:space="0"/>
              <w:left w:val="single" w:color="auto" w:sz="4" w:space="0"/>
              <w:bottom w:val="single" w:color="auto" w:sz="4" w:space="0"/>
              <w:right w:val="single" w:color="auto" w:sz="4" w:space="0"/>
            </w:tcBorders>
            <w:vAlign w:val="center"/>
          </w:tcPr>
          <w:p w14:paraId="5A95A16F">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54979AD2">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C96E4CD">
            <w:pPr>
              <w:spacing w:line="360" w:lineRule="auto"/>
              <w:jc w:val="center"/>
              <w:rPr>
                <w:rFonts w:ascii="宋体" w:hAnsi="宋体" w:cs="宋体"/>
                <w:bCs/>
                <w:sz w:val="21"/>
                <w:szCs w:val="21"/>
              </w:rPr>
            </w:pPr>
          </w:p>
        </w:tc>
        <w:tc>
          <w:tcPr>
            <w:tcW w:w="925" w:type="pct"/>
            <w:tcBorders>
              <w:top w:val="single" w:color="auto" w:sz="4" w:space="0"/>
              <w:left w:val="single" w:color="auto" w:sz="4" w:space="0"/>
              <w:bottom w:val="single" w:color="auto" w:sz="4" w:space="0"/>
              <w:right w:val="single" w:color="auto" w:sz="4" w:space="0"/>
            </w:tcBorders>
            <w:vAlign w:val="center"/>
          </w:tcPr>
          <w:p w14:paraId="0E103285">
            <w:pPr>
              <w:spacing w:line="360" w:lineRule="auto"/>
              <w:jc w:val="center"/>
              <w:rPr>
                <w:rFonts w:ascii="宋体" w:hAnsi="宋体" w:cs="宋体"/>
                <w:b/>
                <w:bCs/>
                <w:sz w:val="21"/>
                <w:szCs w:val="21"/>
              </w:rPr>
            </w:pPr>
          </w:p>
        </w:tc>
      </w:tr>
      <w:tr w14:paraId="7E9729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53C13256">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3</w:t>
            </w:r>
          </w:p>
        </w:tc>
        <w:tc>
          <w:tcPr>
            <w:tcW w:w="1571" w:type="pct"/>
            <w:tcBorders>
              <w:top w:val="single" w:color="auto" w:sz="4" w:space="0"/>
              <w:left w:val="single" w:color="auto" w:sz="4" w:space="0"/>
              <w:bottom w:val="single" w:color="auto" w:sz="4" w:space="0"/>
              <w:right w:val="single" w:color="auto" w:sz="4" w:space="0"/>
            </w:tcBorders>
            <w:vAlign w:val="center"/>
          </w:tcPr>
          <w:p w14:paraId="78D1AB5D">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0825F3BE">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4F86222">
            <w:pPr>
              <w:spacing w:line="360" w:lineRule="auto"/>
              <w:jc w:val="center"/>
              <w:rPr>
                <w:rFonts w:ascii="宋体" w:hAnsi="宋体" w:cs="宋体"/>
                <w:bCs/>
                <w:sz w:val="21"/>
                <w:szCs w:val="21"/>
              </w:rPr>
            </w:pPr>
          </w:p>
        </w:tc>
        <w:tc>
          <w:tcPr>
            <w:tcW w:w="929" w:type="pct"/>
            <w:gridSpan w:val="2"/>
            <w:tcBorders>
              <w:top w:val="single" w:color="auto" w:sz="4" w:space="0"/>
              <w:left w:val="single" w:color="auto" w:sz="4" w:space="0"/>
              <w:bottom w:val="single" w:color="auto" w:sz="4" w:space="0"/>
              <w:right w:val="single" w:color="auto" w:sz="4" w:space="0"/>
            </w:tcBorders>
            <w:vAlign w:val="center"/>
          </w:tcPr>
          <w:p w14:paraId="6A3F05C5">
            <w:pPr>
              <w:spacing w:line="360" w:lineRule="auto"/>
              <w:jc w:val="center"/>
              <w:rPr>
                <w:rFonts w:ascii="宋体" w:hAnsi="宋体" w:cs="宋体"/>
                <w:b/>
                <w:bCs/>
                <w:sz w:val="21"/>
                <w:szCs w:val="21"/>
              </w:rPr>
            </w:pPr>
          </w:p>
        </w:tc>
      </w:tr>
      <w:tr w14:paraId="01D170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6EAF3C1A">
            <w:pPr>
              <w:spacing w:line="360" w:lineRule="auto"/>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w:t>
            </w:r>
          </w:p>
        </w:tc>
        <w:tc>
          <w:tcPr>
            <w:tcW w:w="1571" w:type="pct"/>
            <w:tcBorders>
              <w:top w:val="single" w:color="auto" w:sz="4" w:space="0"/>
              <w:left w:val="single" w:color="auto" w:sz="4" w:space="0"/>
              <w:bottom w:val="single" w:color="auto" w:sz="4" w:space="0"/>
              <w:right w:val="single" w:color="auto" w:sz="4" w:space="0"/>
            </w:tcBorders>
            <w:vAlign w:val="center"/>
          </w:tcPr>
          <w:p w14:paraId="3E52F61C">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0C0A239">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5C7AA0E">
            <w:pPr>
              <w:spacing w:line="360" w:lineRule="auto"/>
              <w:jc w:val="center"/>
              <w:rPr>
                <w:rFonts w:ascii="宋体" w:hAnsi="宋体" w:cs="宋体"/>
                <w:bCs/>
                <w:sz w:val="21"/>
                <w:szCs w:val="21"/>
              </w:rPr>
            </w:pPr>
          </w:p>
        </w:tc>
        <w:tc>
          <w:tcPr>
            <w:tcW w:w="929" w:type="pct"/>
            <w:gridSpan w:val="2"/>
            <w:tcBorders>
              <w:top w:val="single" w:color="auto" w:sz="4" w:space="0"/>
              <w:left w:val="single" w:color="auto" w:sz="4" w:space="0"/>
              <w:bottom w:val="single" w:color="auto" w:sz="4" w:space="0"/>
              <w:right w:val="single" w:color="auto" w:sz="4" w:space="0"/>
            </w:tcBorders>
            <w:vAlign w:val="center"/>
          </w:tcPr>
          <w:p w14:paraId="577AF3DD">
            <w:pPr>
              <w:spacing w:line="360" w:lineRule="auto"/>
              <w:jc w:val="center"/>
              <w:rPr>
                <w:rFonts w:ascii="宋体" w:hAnsi="宋体" w:cs="宋体"/>
                <w:b/>
                <w:bCs/>
                <w:sz w:val="21"/>
                <w:szCs w:val="21"/>
              </w:rPr>
            </w:pPr>
          </w:p>
        </w:tc>
      </w:tr>
    </w:tbl>
    <w:p w14:paraId="2CF5F977">
      <w:pPr>
        <w:pStyle w:val="38"/>
        <w:spacing w:after="0" w:line="360" w:lineRule="auto"/>
        <w:ind w:left="0" w:leftChars="0" w:firstLine="422" w:firstLineChars="200"/>
        <w:rPr>
          <w:rFonts w:ascii="宋体" w:hAnsi="宋体" w:cs="宋体"/>
          <w:b/>
          <w:bCs/>
          <w:sz w:val="21"/>
          <w:szCs w:val="21"/>
          <w:highlight w:val="none"/>
        </w:rPr>
      </w:pPr>
      <w:r>
        <w:rPr>
          <w:rFonts w:hint="eastAsia" w:ascii="宋体" w:hAnsi="宋体" w:cs="宋体"/>
          <w:b/>
          <w:bCs/>
          <w:sz w:val="21"/>
          <w:szCs w:val="21"/>
          <w:highlight w:val="none"/>
        </w:rPr>
        <w:t>注：根据第二章采购需求</w:t>
      </w:r>
      <w:r>
        <w:rPr>
          <w:rFonts w:hint="eastAsia" w:ascii="宋体" w:hAnsi="宋体" w:cs="宋体"/>
          <w:b/>
          <w:bCs/>
          <w:sz w:val="21"/>
          <w:szCs w:val="21"/>
          <w:highlight w:val="none"/>
          <w:lang w:val="en-US" w:eastAsia="zh-CN"/>
        </w:rPr>
        <w:t>三、服务清单</w:t>
      </w:r>
      <w:r>
        <w:rPr>
          <w:rFonts w:hint="eastAsia" w:ascii="宋体" w:hAnsi="宋体" w:cs="宋体"/>
          <w:b/>
          <w:bCs/>
          <w:sz w:val="21"/>
          <w:szCs w:val="21"/>
          <w:highlight w:val="none"/>
        </w:rPr>
        <w:t>进行填写。</w:t>
      </w:r>
    </w:p>
    <w:p w14:paraId="21851A39">
      <w:pPr>
        <w:pStyle w:val="41"/>
        <w:keepNext w:val="0"/>
        <w:keepLines w:val="0"/>
        <w:pageBreakBefore w:val="0"/>
        <w:widowControl w:val="0"/>
        <w:kinsoku/>
        <w:wordWrap/>
        <w:overflowPunct/>
        <w:topLinePunct w:val="0"/>
        <w:bidi w:val="0"/>
        <w:snapToGrid/>
        <w:textAlignment w:val="auto"/>
        <w:outlineLvl w:val="9"/>
        <w:rPr>
          <w:rFonts w:hint="eastAsia" w:ascii="宋体" w:hAnsi="Times New Roman" w:eastAsia="宋体" w:cs="宋体"/>
          <w:b/>
          <w:bCs/>
          <w:sz w:val="21"/>
          <w:szCs w:val="21"/>
          <w:lang w:val="en-US" w:eastAsia="zh-CN"/>
        </w:rPr>
      </w:pPr>
    </w:p>
    <w:p w14:paraId="008EE4F6">
      <w:pPr>
        <w:keepNext w:val="0"/>
        <w:keepLines w:val="0"/>
        <w:pageBreakBefore w:val="0"/>
        <w:widowControl w:val="0"/>
        <w:kinsoku/>
        <w:wordWrap/>
        <w:overflowPunct/>
        <w:topLinePunct w:val="0"/>
        <w:bidi w:val="0"/>
        <w:snapToGrid/>
        <w:textAlignment w:val="auto"/>
        <w:outlineLvl w:val="9"/>
        <w:rPr>
          <w:rFonts w:hint="eastAsia" w:ascii="宋体" w:cs="宋体"/>
          <w:b/>
          <w:bCs/>
          <w:color w:val="auto"/>
          <w:szCs w:val="21"/>
          <w:highlight w:val="none"/>
        </w:rPr>
      </w:pPr>
    </w:p>
    <w:p w14:paraId="5248AF00">
      <w:pPr>
        <w:pStyle w:val="42"/>
        <w:ind w:left="0" w:leftChars="0" w:firstLine="0" w:firstLineChars="0"/>
        <w:rPr>
          <w:rFonts w:ascii="宋体" w:hAnsi="宋体"/>
          <w:b/>
          <w:sz w:val="24"/>
          <w:szCs w:val="24"/>
        </w:rPr>
      </w:pPr>
    </w:p>
    <w:p w14:paraId="3DF18C03">
      <w:pPr>
        <w:spacing w:line="360" w:lineRule="auto"/>
        <w:rPr>
          <w:rFonts w:ascii="宋体" w:hAnsi="宋体" w:cs="宋体"/>
          <w:szCs w:val="21"/>
        </w:rPr>
      </w:pP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 xml:space="preserve">（加盖公章）  </w:t>
      </w:r>
    </w:p>
    <w:p w14:paraId="3B296B1D">
      <w:pPr>
        <w:spacing w:line="360" w:lineRule="auto"/>
        <w:rPr>
          <w:rFonts w:ascii="宋体" w:hAnsi="宋体" w:cs="宋体"/>
          <w:szCs w:val="21"/>
        </w:rPr>
      </w:pPr>
      <w:r>
        <w:rPr>
          <w:rFonts w:hint="eastAsia" w:ascii="宋体" w:hAnsi="宋体" w:cs="宋体"/>
          <w:szCs w:val="21"/>
        </w:rPr>
        <w:t>投标人代表：</w:t>
      </w:r>
      <w:r>
        <w:rPr>
          <w:rFonts w:hint="eastAsia" w:ascii="宋体" w:hAnsi="宋体" w:cs="宋体"/>
          <w:szCs w:val="21"/>
          <w:u w:val="single"/>
        </w:rPr>
        <w:t xml:space="preserve">                </w:t>
      </w:r>
      <w:r>
        <w:rPr>
          <w:rFonts w:hint="eastAsia" w:ascii="宋体" w:hAnsi="宋体" w:cs="宋体"/>
          <w:szCs w:val="21"/>
        </w:rPr>
        <w:t>（签字）</w:t>
      </w:r>
    </w:p>
    <w:p w14:paraId="0D968986">
      <w:pPr>
        <w:spacing w:line="360" w:lineRule="auto"/>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53F6590C">
      <w:pPr>
        <w:rPr>
          <w:rFonts w:hint="eastAsia" w:ascii="宋体" w:cs="宋体"/>
          <w:b/>
          <w:bCs/>
          <w:color w:val="auto"/>
          <w:szCs w:val="21"/>
          <w:highlight w:val="none"/>
        </w:rPr>
      </w:pPr>
    </w:p>
    <w:p w14:paraId="585E2B44">
      <w:pPr>
        <w:rPr>
          <w:rFonts w:hint="eastAsia" w:ascii="宋体" w:hAnsi="宋体" w:eastAsia="宋体" w:cs="宋体"/>
          <w:b/>
          <w:spacing w:val="20"/>
          <w:sz w:val="24"/>
          <w:szCs w:val="24"/>
          <w:lang w:val="en-US" w:eastAsia="zh-CN"/>
        </w:rPr>
      </w:pPr>
      <w:r>
        <w:rPr>
          <w:rFonts w:hint="eastAsia" w:ascii="宋体" w:hAnsi="宋体" w:eastAsia="宋体" w:cs="宋体"/>
          <w:b/>
          <w:spacing w:val="20"/>
          <w:sz w:val="24"/>
          <w:szCs w:val="24"/>
          <w:lang w:val="en-US" w:eastAsia="zh-CN"/>
        </w:rPr>
        <w:br w:type="page"/>
      </w:r>
    </w:p>
    <w:p w14:paraId="272BC6C2">
      <w:pPr>
        <w:pStyle w:val="41"/>
        <w:outlineLvl w:val="2"/>
        <w:rPr>
          <w:rFonts w:hint="eastAsia" w:ascii="宋体" w:hAnsi="Times New Roman" w:eastAsia="宋体" w:cs="宋体"/>
          <w:b/>
          <w:bCs/>
          <w:sz w:val="21"/>
          <w:szCs w:val="21"/>
          <w:lang w:val="en-US" w:eastAsia="zh-CN"/>
        </w:rPr>
      </w:pPr>
      <w:r>
        <w:rPr>
          <w:rFonts w:hint="eastAsia" w:ascii="宋体" w:hAnsi="Times New Roman" w:eastAsia="宋体" w:cs="宋体"/>
          <w:b/>
          <w:bCs/>
          <w:sz w:val="21"/>
          <w:szCs w:val="21"/>
          <w:lang w:val="en-US" w:eastAsia="zh-CN"/>
        </w:rPr>
        <w:t>格式十</w:t>
      </w:r>
      <w:r>
        <w:rPr>
          <w:rFonts w:hint="eastAsia" w:ascii="宋体" w:cs="宋体"/>
          <w:b/>
          <w:bCs/>
          <w:sz w:val="21"/>
          <w:szCs w:val="21"/>
          <w:lang w:val="en-US" w:eastAsia="zh-CN"/>
        </w:rPr>
        <w:t>三</w:t>
      </w:r>
      <w:r>
        <w:rPr>
          <w:rFonts w:hint="eastAsia" w:ascii="宋体" w:hAnsi="Times New Roman" w:eastAsia="宋体" w:cs="宋体"/>
          <w:b/>
          <w:bCs/>
          <w:sz w:val="21"/>
          <w:szCs w:val="21"/>
          <w:lang w:val="en-US" w:eastAsia="zh-CN"/>
        </w:rPr>
        <w:t>、服务响应技术参数偏离表</w:t>
      </w:r>
      <w:r>
        <w:rPr>
          <w:rFonts w:hint="eastAsia" w:ascii="宋体" w:cs="宋体"/>
          <w:b/>
          <w:bCs/>
          <w:sz w:val="21"/>
          <w:szCs w:val="21"/>
          <w:lang w:val="en-US" w:eastAsia="zh-CN"/>
        </w:rPr>
        <w:t>（格式仅供参考）</w:t>
      </w:r>
    </w:p>
    <w:p w14:paraId="45D52CB6">
      <w:pPr>
        <w:rPr>
          <w:rFonts w:hint="eastAsia" w:ascii="宋体" w:cs="宋体"/>
          <w:b/>
          <w:bCs/>
          <w:color w:val="auto"/>
          <w:szCs w:val="21"/>
          <w:highlight w:val="none"/>
        </w:rPr>
      </w:pPr>
    </w:p>
    <w:tbl>
      <w:tblPr>
        <w:tblStyle w:val="29"/>
        <w:tblW w:w="10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2208"/>
        <w:gridCol w:w="2381"/>
        <w:gridCol w:w="2381"/>
        <w:gridCol w:w="2381"/>
      </w:tblGrid>
      <w:tr w14:paraId="4926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785" w:type="dxa"/>
            <w:vAlign w:val="center"/>
          </w:tcPr>
          <w:p w14:paraId="2C4AADB0">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序号</w:t>
            </w:r>
          </w:p>
        </w:tc>
        <w:tc>
          <w:tcPr>
            <w:tcW w:w="2208" w:type="dxa"/>
            <w:vAlign w:val="center"/>
          </w:tcPr>
          <w:p w14:paraId="4F5E43E2">
            <w:pPr>
              <w:autoSpaceDE w:val="0"/>
              <w:autoSpaceDN w:val="0"/>
              <w:spacing w:line="360" w:lineRule="auto"/>
              <w:jc w:val="center"/>
              <w:rPr>
                <w:rFonts w:hint="eastAsia" w:ascii="宋体" w:hAnsi="宋体" w:cs="宋体"/>
                <w:b/>
                <w:sz w:val="21"/>
                <w:szCs w:val="21"/>
              </w:rPr>
            </w:pPr>
            <w:r>
              <w:rPr>
                <w:rFonts w:hint="eastAsia" w:ascii="宋体" w:hAnsi="宋体" w:cs="宋体"/>
                <w:b/>
                <w:bCs/>
                <w:i w:val="0"/>
                <w:iCs w:val="0"/>
                <w:color w:val="000000"/>
                <w:sz w:val="21"/>
                <w:szCs w:val="21"/>
                <w:u w:val="none"/>
                <w:lang w:val="en-US" w:eastAsia="zh-CN"/>
              </w:rPr>
              <w:t>服务内容</w:t>
            </w:r>
          </w:p>
        </w:tc>
        <w:tc>
          <w:tcPr>
            <w:tcW w:w="2381" w:type="dxa"/>
            <w:vAlign w:val="center"/>
          </w:tcPr>
          <w:p w14:paraId="5CD319BF">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招标文件所需技术参数</w:t>
            </w:r>
          </w:p>
        </w:tc>
        <w:tc>
          <w:tcPr>
            <w:tcW w:w="2381" w:type="dxa"/>
            <w:vAlign w:val="center"/>
          </w:tcPr>
          <w:p w14:paraId="68B64188">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所投技术参数</w:t>
            </w:r>
          </w:p>
          <w:p w14:paraId="4539C04F">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及性能说明</w:t>
            </w:r>
          </w:p>
        </w:tc>
        <w:tc>
          <w:tcPr>
            <w:tcW w:w="2381" w:type="dxa"/>
            <w:vAlign w:val="center"/>
          </w:tcPr>
          <w:p w14:paraId="34FB6D85">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偏离情况及说明</w:t>
            </w:r>
          </w:p>
        </w:tc>
      </w:tr>
      <w:tr w14:paraId="3EAF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49E7402D">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1</w:t>
            </w:r>
          </w:p>
        </w:tc>
        <w:tc>
          <w:tcPr>
            <w:tcW w:w="2208" w:type="dxa"/>
            <w:vAlign w:val="center"/>
          </w:tcPr>
          <w:p w14:paraId="2013DB43">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58ADF9C7">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13BBC957">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7B1A1235">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正偏离/符合/负偏离</w:t>
            </w:r>
          </w:p>
        </w:tc>
      </w:tr>
      <w:tr w14:paraId="65A1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6425F53D">
            <w:pPr>
              <w:spacing w:line="36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2208" w:type="dxa"/>
            <w:vAlign w:val="center"/>
          </w:tcPr>
          <w:p w14:paraId="5AFBFAB4">
            <w:pPr>
              <w:autoSpaceDE w:val="0"/>
              <w:autoSpaceDN w:val="0"/>
              <w:spacing w:line="360" w:lineRule="auto"/>
              <w:jc w:val="center"/>
              <w:rPr>
                <w:rFonts w:hint="eastAsia" w:ascii="宋体" w:hAnsi="宋体" w:eastAsia="宋体" w:cs="宋体"/>
                <w:bCs/>
                <w:sz w:val="21"/>
                <w:szCs w:val="21"/>
                <w:lang w:val="en-US" w:eastAsia="zh-CN"/>
              </w:rPr>
            </w:pPr>
          </w:p>
        </w:tc>
        <w:tc>
          <w:tcPr>
            <w:tcW w:w="2381" w:type="dxa"/>
            <w:vAlign w:val="center"/>
          </w:tcPr>
          <w:p w14:paraId="484E8C31">
            <w:pPr>
              <w:spacing w:line="360" w:lineRule="auto"/>
              <w:jc w:val="center"/>
              <w:rPr>
                <w:rFonts w:hint="eastAsia" w:ascii="宋体" w:hAnsi="宋体" w:eastAsia="宋体" w:cs="宋体"/>
                <w:bCs/>
                <w:sz w:val="21"/>
                <w:szCs w:val="21"/>
                <w:lang w:val="en-US" w:eastAsia="zh-CN"/>
              </w:rPr>
            </w:pPr>
          </w:p>
        </w:tc>
        <w:tc>
          <w:tcPr>
            <w:tcW w:w="2381" w:type="dxa"/>
            <w:vAlign w:val="center"/>
          </w:tcPr>
          <w:p w14:paraId="3DD64670">
            <w:pPr>
              <w:spacing w:line="360" w:lineRule="auto"/>
              <w:jc w:val="center"/>
              <w:rPr>
                <w:rFonts w:hint="eastAsia" w:ascii="宋体" w:hAnsi="宋体" w:eastAsia="宋体" w:cs="宋体"/>
                <w:bCs/>
                <w:sz w:val="21"/>
                <w:szCs w:val="21"/>
                <w:lang w:val="en-US" w:eastAsia="zh-CN"/>
              </w:rPr>
            </w:pPr>
          </w:p>
        </w:tc>
        <w:tc>
          <w:tcPr>
            <w:tcW w:w="2381" w:type="dxa"/>
            <w:vAlign w:val="center"/>
          </w:tcPr>
          <w:p w14:paraId="34A4E22A">
            <w:pPr>
              <w:spacing w:line="36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w:t>
            </w:r>
          </w:p>
        </w:tc>
      </w:tr>
      <w:tr w14:paraId="64B0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712B27B8">
            <w:pPr>
              <w:autoSpaceDE w:val="0"/>
              <w:autoSpaceDN w:val="0"/>
              <w:spacing w:line="360" w:lineRule="auto"/>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3</w:t>
            </w:r>
          </w:p>
        </w:tc>
        <w:tc>
          <w:tcPr>
            <w:tcW w:w="2208" w:type="dxa"/>
            <w:vAlign w:val="center"/>
          </w:tcPr>
          <w:p w14:paraId="7819A4CD">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6F1FFD18">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3A51D2C9">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518BF970">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r>
      <w:tr w14:paraId="2E15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3573F9D0">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c>
          <w:tcPr>
            <w:tcW w:w="2208" w:type="dxa"/>
            <w:vAlign w:val="center"/>
          </w:tcPr>
          <w:p w14:paraId="319B2FA1">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05E80ABC">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21236A19">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460C91F6">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r>
    </w:tbl>
    <w:p w14:paraId="233E3321">
      <w:pPr>
        <w:rPr>
          <w:rFonts w:hint="eastAsia" w:ascii="宋体" w:cs="宋体"/>
          <w:b/>
          <w:bCs/>
          <w:color w:val="auto"/>
          <w:szCs w:val="21"/>
          <w:highlight w:val="none"/>
        </w:rPr>
      </w:pPr>
      <w:r>
        <w:rPr>
          <w:rFonts w:hint="eastAsia" w:ascii="宋体" w:hAnsi="宋体" w:cs="宋体"/>
          <w:b/>
          <w:bCs/>
          <w:szCs w:val="21"/>
        </w:rPr>
        <w:t>注：根据第二章采购需求</w:t>
      </w:r>
      <w:r>
        <w:rPr>
          <w:rFonts w:hint="eastAsia" w:ascii="宋体" w:hAnsi="宋体" w:cs="宋体"/>
          <w:b/>
          <w:bCs/>
          <w:szCs w:val="21"/>
          <w:lang w:val="en-US" w:eastAsia="zh-CN"/>
        </w:rPr>
        <w:t>四</w:t>
      </w:r>
      <w:r>
        <w:rPr>
          <w:rFonts w:hint="eastAsia" w:ascii="宋体" w:hAnsi="宋体" w:cs="宋体"/>
          <w:b/>
          <w:bCs/>
          <w:szCs w:val="21"/>
        </w:rPr>
        <w:t>、</w:t>
      </w:r>
      <w:r>
        <w:rPr>
          <w:rFonts w:hint="eastAsia" w:ascii="宋体" w:hAnsi="宋体" w:cs="宋体"/>
          <w:b/>
          <w:bCs/>
          <w:szCs w:val="21"/>
          <w:lang w:val="en-US" w:eastAsia="zh-CN"/>
        </w:rPr>
        <w:t>详细服务要求</w:t>
      </w:r>
      <w:r>
        <w:rPr>
          <w:rFonts w:hint="eastAsia" w:ascii="宋体" w:hAnsi="宋体" w:cs="宋体"/>
          <w:b/>
          <w:bCs/>
          <w:szCs w:val="21"/>
        </w:rPr>
        <w:t>进行填写。</w:t>
      </w:r>
    </w:p>
    <w:p w14:paraId="136F5776"/>
    <w:p w14:paraId="26B29B2B">
      <w:pPr>
        <w:spacing w:line="360" w:lineRule="auto"/>
        <w:rPr>
          <w:rFonts w:ascii="宋体" w:hAnsi="宋体" w:cs="宋体"/>
          <w:szCs w:val="21"/>
        </w:rPr>
      </w:pP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 xml:space="preserve">（加盖公章）  </w:t>
      </w:r>
    </w:p>
    <w:p w14:paraId="09AAD070">
      <w:pPr>
        <w:spacing w:line="360" w:lineRule="auto"/>
        <w:rPr>
          <w:rFonts w:ascii="宋体" w:hAnsi="宋体" w:cs="宋体"/>
          <w:szCs w:val="21"/>
        </w:rPr>
      </w:pPr>
      <w:r>
        <w:rPr>
          <w:rFonts w:hint="eastAsia" w:ascii="宋体" w:hAnsi="宋体" w:cs="宋体"/>
          <w:szCs w:val="21"/>
        </w:rPr>
        <w:t>投标人代表：</w:t>
      </w:r>
      <w:r>
        <w:rPr>
          <w:rFonts w:hint="eastAsia" w:ascii="宋体" w:hAnsi="宋体" w:cs="宋体"/>
          <w:szCs w:val="21"/>
          <w:u w:val="single"/>
        </w:rPr>
        <w:t xml:space="preserve">                </w:t>
      </w:r>
      <w:r>
        <w:rPr>
          <w:rFonts w:hint="eastAsia" w:ascii="宋体" w:hAnsi="宋体" w:cs="宋体"/>
          <w:szCs w:val="21"/>
        </w:rPr>
        <w:t>（签字）</w:t>
      </w:r>
    </w:p>
    <w:p w14:paraId="50703188">
      <w:pPr>
        <w:spacing w:line="360" w:lineRule="auto"/>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5E5B742">
      <w:pPr>
        <w:pStyle w:val="41"/>
        <w:outlineLvl w:val="2"/>
        <w:rPr>
          <w:rFonts w:hint="eastAsia" w:ascii="宋体" w:hAnsi="Times New Roman" w:eastAsia="宋体" w:cs="宋体"/>
          <w:b/>
          <w:bCs/>
          <w:sz w:val="21"/>
          <w:szCs w:val="21"/>
          <w:lang w:val="en-US" w:eastAsia="zh-CN"/>
        </w:rPr>
      </w:pPr>
      <w:r>
        <w:rPr>
          <w:rFonts w:hint="eastAsia" w:ascii="宋体" w:cs="宋体"/>
          <w:b/>
          <w:bCs/>
          <w:color w:val="auto"/>
          <w:szCs w:val="21"/>
          <w:highlight w:val="none"/>
        </w:rPr>
        <w:br w:type="page"/>
      </w:r>
      <w:r>
        <w:rPr>
          <w:rFonts w:hint="eastAsia" w:ascii="宋体" w:hAnsi="Times New Roman" w:eastAsia="宋体" w:cs="宋体"/>
          <w:b/>
          <w:bCs/>
          <w:sz w:val="21"/>
          <w:szCs w:val="21"/>
          <w:lang w:val="en-US" w:eastAsia="zh-CN"/>
        </w:rPr>
        <w:t>格式十</w:t>
      </w:r>
      <w:r>
        <w:rPr>
          <w:rFonts w:hint="eastAsia" w:ascii="宋体" w:cs="宋体"/>
          <w:b/>
          <w:bCs/>
          <w:sz w:val="21"/>
          <w:szCs w:val="21"/>
          <w:lang w:val="en-US" w:eastAsia="zh-CN"/>
        </w:rPr>
        <w:t>四</w:t>
      </w:r>
      <w:r>
        <w:rPr>
          <w:rFonts w:hint="eastAsia" w:ascii="宋体" w:eastAsia="宋体" w:cs="宋体"/>
          <w:b/>
          <w:bCs/>
          <w:sz w:val="21"/>
          <w:szCs w:val="21"/>
          <w:lang w:val="en-US" w:eastAsia="zh-CN"/>
        </w:rPr>
        <w:t>、</w:t>
      </w:r>
      <w:r>
        <w:rPr>
          <w:rFonts w:hint="eastAsia" w:ascii="宋体" w:hAnsi="Times New Roman" w:eastAsia="宋体" w:cs="宋体"/>
          <w:b/>
          <w:bCs/>
          <w:sz w:val="21"/>
          <w:szCs w:val="21"/>
          <w:lang w:val="en-US" w:eastAsia="zh-CN"/>
        </w:rPr>
        <w:t>投标人最优服务网点情况表</w:t>
      </w:r>
      <w:r>
        <w:rPr>
          <w:rFonts w:hint="eastAsia" w:ascii="宋体" w:cs="宋体"/>
          <w:b/>
          <w:bCs/>
          <w:sz w:val="21"/>
          <w:szCs w:val="21"/>
          <w:lang w:val="en-US" w:eastAsia="zh-CN"/>
        </w:rPr>
        <w:t>（格式仅供参考）</w:t>
      </w:r>
    </w:p>
    <w:tbl>
      <w:tblPr>
        <w:tblStyle w:val="2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624"/>
        <w:gridCol w:w="191"/>
        <w:gridCol w:w="1440"/>
        <w:gridCol w:w="889"/>
        <w:gridCol w:w="1436"/>
        <w:gridCol w:w="1800"/>
      </w:tblGrid>
      <w:tr w14:paraId="4F354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center"/>
          </w:tcPr>
          <w:p w14:paraId="2666AC51">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服务网点名称</w:t>
            </w:r>
          </w:p>
        </w:tc>
        <w:tc>
          <w:tcPr>
            <w:tcW w:w="5580" w:type="dxa"/>
            <w:gridSpan w:val="5"/>
            <w:tcBorders>
              <w:top w:val="single" w:color="auto" w:sz="4" w:space="0"/>
              <w:left w:val="single" w:color="auto" w:sz="4" w:space="0"/>
              <w:bottom w:val="single" w:color="auto" w:sz="4" w:space="0"/>
              <w:right w:val="single" w:color="auto" w:sz="4" w:space="0"/>
            </w:tcBorders>
            <w:vAlign w:val="center"/>
          </w:tcPr>
          <w:p w14:paraId="34C788E5">
            <w:pPr>
              <w:keepNext w:val="0"/>
              <w:keepLines w:val="0"/>
              <w:suppressLineNumbers w:val="0"/>
              <w:snapToGrid w:val="0"/>
              <w:spacing w:before="50" w:beforeAutospacing="0" w:after="156" w:afterLines="50" w:afterAutospacing="0" w:line="400" w:lineRule="exact"/>
              <w:ind w:left="0" w:right="0"/>
              <w:jc w:val="center"/>
              <w:rPr>
                <w:rFonts w:hint="eastAsia" w:ascii="宋体" w:hAnsi="宋体" w:cs="宋体"/>
                <w:sz w:val="24"/>
                <w:szCs w:val="24"/>
              </w:rPr>
            </w:pPr>
          </w:p>
        </w:tc>
        <w:tc>
          <w:tcPr>
            <w:tcW w:w="1800" w:type="dxa"/>
            <w:vMerge w:val="restart"/>
            <w:tcBorders>
              <w:top w:val="single" w:color="auto" w:sz="4" w:space="0"/>
              <w:left w:val="single" w:color="auto" w:sz="4" w:space="0"/>
              <w:bottom w:val="single" w:color="auto" w:sz="4" w:space="0"/>
              <w:right w:val="single" w:color="auto" w:sz="4" w:space="0"/>
            </w:tcBorders>
            <w:vAlign w:val="center"/>
          </w:tcPr>
          <w:p w14:paraId="3B4D04BB">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投标文件页码</w:t>
            </w:r>
          </w:p>
        </w:tc>
      </w:tr>
      <w:tr w14:paraId="6F94C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center"/>
          </w:tcPr>
          <w:p w14:paraId="427551B6">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地址</w:t>
            </w:r>
          </w:p>
        </w:tc>
        <w:tc>
          <w:tcPr>
            <w:tcW w:w="5580" w:type="dxa"/>
            <w:gridSpan w:val="5"/>
            <w:tcBorders>
              <w:top w:val="single" w:color="auto" w:sz="4" w:space="0"/>
              <w:left w:val="single" w:color="auto" w:sz="4" w:space="0"/>
              <w:bottom w:val="single" w:color="auto" w:sz="4" w:space="0"/>
              <w:right w:val="single" w:color="auto" w:sz="4" w:space="0"/>
            </w:tcBorders>
            <w:vAlign w:val="center"/>
          </w:tcPr>
          <w:p w14:paraId="0295C1FE">
            <w:pPr>
              <w:keepNext w:val="0"/>
              <w:keepLines w:val="0"/>
              <w:suppressLineNumbers w:val="0"/>
              <w:snapToGrid w:val="0"/>
              <w:spacing w:before="50" w:beforeAutospacing="0" w:after="156" w:afterLines="50" w:afterAutospacing="0" w:line="400" w:lineRule="exact"/>
              <w:ind w:left="0" w:right="0"/>
              <w:jc w:val="center"/>
              <w:rPr>
                <w:rFonts w:hint="eastAsia" w:ascii="宋体" w:hAnsi="宋体" w:cs="宋体"/>
                <w:sz w:val="24"/>
                <w:szCs w:val="24"/>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14:paraId="6FEAFD19">
            <w:pPr>
              <w:keepNext w:val="0"/>
              <w:keepLines w:val="0"/>
              <w:suppressLineNumbers w:val="0"/>
              <w:spacing w:before="0" w:beforeAutospacing="0" w:after="0" w:afterAutospacing="0"/>
              <w:ind w:left="0" w:right="0"/>
              <w:jc w:val="center"/>
              <w:rPr>
                <w:rFonts w:hint="eastAsia" w:ascii="宋体" w:hAnsi="宋体" w:cs="宋体"/>
                <w:sz w:val="24"/>
                <w:szCs w:val="24"/>
              </w:rPr>
            </w:pPr>
          </w:p>
        </w:tc>
      </w:tr>
      <w:tr w14:paraId="49D500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086D685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注册资本金</w:t>
            </w:r>
          </w:p>
        </w:tc>
        <w:tc>
          <w:tcPr>
            <w:tcW w:w="1624" w:type="dxa"/>
            <w:tcBorders>
              <w:top w:val="single" w:color="auto" w:sz="4" w:space="0"/>
              <w:left w:val="single" w:color="auto" w:sz="4" w:space="0"/>
              <w:bottom w:val="single" w:color="auto" w:sz="4" w:space="0"/>
              <w:right w:val="single" w:color="auto" w:sz="4" w:space="0"/>
            </w:tcBorders>
          </w:tcPr>
          <w:p w14:paraId="635CDD75">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2520" w:type="dxa"/>
            <w:gridSpan w:val="3"/>
            <w:tcBorders>
              <w:top w:val="single" w:color="auto" w:sz="4" w:space="0"/>
              <w:left w:val="single" w:color="auto" w:sz="4" w:space="0"/>
              <w:bottom w:val="single" w:color="auto" w:sz="4" w:space="0"/>
              <w:right w:val="single" w:color="auto" w:sz="4" w:space="0"/>
            </w:tcBorders>
          </w:tcPr>
          <w:p w14:paraId="7E1ECB6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其中：投标人出资比例</w:t>
            </w:r>
          </w:p>
        </w:tc>
        <w:tc>
          <w:tcPr>
            <w:tcW w:w="1436" w:type="dxa"/>
            <w:tcBorders>
              <w:top w:val="single" w:color="auto" w:sz="4" w:space="0"/>
              <w:left w:val="single" w:color="auto" w:sz="4" w:space="0"/>
              <w:bottom w:val="single" w:color="auto" w:sz="4" w:space="0"/>
              <w:right w:val="single" w:color="auto" w:sz="4" w:space="0"/>
            </w:tcBorders>
          </w:tcPr>
          <w:p w14:paraId="4EB34B5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DD3B32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4ADBCE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7093ABE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员工总人数</w:t>
            </w:r>
          </w:p>
        </w:tc>
        <w:tc>
          <w:tcPr>
            <w:tcW w:w="1624" w:type="dxa"/>
            <w:tcBorders>
              <w:top w:val="single" w:color="auto" w:sz="4" w:space="0"/>
              <w:left w:val="single" w:color="auto" w:sz="4" w:space="0"/>
              <w:bottom w:val="single" w:color="auto" w:sz="4" w:space="0"/>
              <w:right w:val="single" w:color="auto" w:sz="4" w:space="0"/>
            </w:tcBorders>
          </w:tcPr>
          <w:p w14:paraId="7EC9D1E3">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2520" w:type="dxa"/>
            <w:gridSpan w:val="3"/>
            <w:tcBorders>
              <w:top w:val="single" w:color="auto" w:sz="4" w:space="0"/>
              <w:left w:val="single" w:color="auto" w:sz="4" w:space="0"/>
              <w:bottom w:val="single" w:color="auto" w:sz="4" w:space="0"/>
              <w:right w:val="single" w:color="auto" w:sz="4" w:space="0"/>
            </w:tcBorders>
          </w:tcPr>
          <w:p w14:paraId="6E6A1DF1">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其中：技术人员数</w:t>
            </w:r>
          </w:p>
        </w:tc>
        <w:tc>
          <w:tcPr>
            <w:tcW w:w="1436" w:type="dxa"/>
            <w:tcBorders>
              <w:top w:val="single" w:color="auto" w:sz="4" w:space="0"/>
              <w:left w:val="single" w:color="auto" w:sz="4" w:space="0"/>
              <w:bottom w:val="single" w:color="auto" w:sz="4" w:space="0"/>
              <w:right w:val="single" w:color="auto" w:sz="4" w:space="0"/>
            </w:tcBorders>
          </w:tcPr>
          <w:p w14:paraId="6E9AD9B2">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270B22F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22B7A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1F34597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经营期限</w:t>
            </w:r>
          </w:p>
        </w:tc>
        <w:tc>
          <w:tcPr>
            <w:tcW w:w="5580" w:type="dxa"/>
            <w:gridSpan w:val="5"/>
            <w:tcBorders>
              <w:top w:val="single" w:color="auto" w:sz="4" w:space="0"/>
              <w:left w:val="single" w:color="auto" w:sz="4" w:space="0"/>
              <w:bottom w:val="single" w:color="auto" w:sz="4" w:space="0"/>
              <w:right w:val="single" w:color="auto" w:sz="4" w:space="0"/>
            </w:tcBorders>
          </w:tcPr>
          <w:p w14:paraId="4AA137C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07E8987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583CC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3B3A07F2">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服务协议</w:t>
            </w:r>
          </w:p>
        </w:tc>
        <w:tc>
          <w:tcPr>
            <w:tcW w:w="5580" w:type="dxa"/>
            <w:gridSpan w:val="5"/>
            <w:tcBorders>
              <w:top w:val="single" w:color="auto" w:sz="4" w:space="0"/>
              <w:left w:val="single" w:color="auto" w:sz="4" w:space="0"/>
              <w:bottom w:val="single" w:color="auto" w:sz="4" w:space="0"/>
              <w:right w:val="single" w:color="auto" w:sz="4" w:space="0"/>
            </w:tcBorders>
          </w:tcPr>
          <w:p w14:paraId="3AD66BE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88409FB">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186DA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6CF09C1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服务内容</w:t>
            </w:r>
          </w:p>
        </w:tc>
        <w:tc>
          <w:tcPr>
            <w:tcW w:w="5580" w:type="dxa"/>
            <w:gridSpan w:val="5"/>
            <w:tcBorders>
              <w:top w:val="single" w:color="auto" w:sz="4" w:space="0"/>
              <w:left w:val="single" w:color="auto" w:sz="4" w:space="0"/>
              <w:bottom w:val="single" w:color="auto" w:sz="4" w:space="0"/>
              <w:right w:val="single" w:color="auto" w:sz="4" w:space="0"/>
            </w:tcBorders>
          </w:tcPr>
          <w:p w14:paraId="641D484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CD9CACF">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25093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4EFEAE7F">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工作业绩</w:t>
            </w:r>
          </w:p>
        </w:tc>
        <w:tc>
          <w:tcPr>
            <w:tcW w:w="5580" w:type="dxa"/>
            <w:gridSpan w:val="5"/>
            <w:tcBorders>
              <w:top w:val="single" w:color="auto" w:sz="4" w:space="0"/>
              <w:left w:val="single" w:color="auto" w:sz="4" w:space="0"/>
              <w:bottom w:val="single" w:color="auto" w:sz="4" w:space="0"/>
              <w:right w:val="single" w:color="auto" w:sz="4" w:space="0"/>
            </w:tcBorders>
          </w:tcPr>
          <w:p w14:paraId="00E8D80C">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636C0A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68CCD3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6D670CF0">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服务承诺</w:t>
            </w:r>
          </w:p>
        </w:tc>
        <w:tc>
          <w:tcPr>
            <w:tcW w:w="5580" w:type="dxa"/>
            <w:gridSpan w:val="5"/>
            <w:tcBorders>
              <w:top w:val="single" w:color="auto" w:sz="4" w:space="0"/>
              <w:left w:val="single" w:color="auto" w:sz="4" w:space="0"/>
              <w:bottom w:val="single" w:color="auto" w:sz="4" w:space="0"/>
              <w:right w:val="single" w:color="auto" w:sz="4" w:space="0"/>
            </w:tcBorders>
          </w:tcPr>
          <w:p w14:paraId="3721379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1C992A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434A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24CEE3D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业务咨询电话</w:t>
            </w:r>
          </w:p>
        </w:tc>
        <w:tc>
          <w:tcPr>
            <w:tcW w:w="1815" w:type="dxa"/>
            <w:gridSpan w:val="2"/>
            <w:tcBorders>
              <w:top w:val="single" w:color="auto" w:sz="4" w:space="0"/>
              <w:left w:val="single" w:color="auto" w:sz="4" w:space="0"/>
              <w:bottom w:val="single" w:color="auto" w:sz="4" w:space="0"/>
              <w:right w:val="single" w:color="auto" w:sz="2" w:space="0"/>
            </w:tcBorders>
          </w:tcPr>
          <w:p w14:paraId="19C76CE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440" w:type="dxa"/>
            <w:tcBorders>
              <w:top w:val="single" w:color="auto" w:sz="4" w:space="0"/>
              <w:left w:val="single" w:color="auto" w:sz="2" w:space="0"/>
              <w:bottom w:val="single" w:color="auto" w:sz="4" w:space="0"/>
              <w:right w:val="single" w:color="auto" w:sz="2" w:space="0"/>
            </w:tcBorders>
          </w:tcPr>
          <w:p w14:paraId="01513BB0">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传 真</w:t>
            </w:r>
          </w:p>
        </w:tc>
        <w:tc>
          <w:tcPr>
            <w:tcW w:w="2325" w:type="dxa"/>
            <w:gridSpan w:val="2"/>
            <w:tcBorders>
              <w:top w:val="single" w:color="auto" w:sz="4" w:space="0"/>
              <w:left w:val="single" w:color="auto" w:sz="2" w:space="0"/>
              <w:bottom w:val="single" w:color="auto" w:sz="4" w:space="0"/>
              <w:right w:val="single" w:color="auto" w:sz="2" w:space="0"/>
            </w:tcBorders>
          </w:tcPr>
          <w:p w14:paraId="2E68F8E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2" w:space="0"/>
              <w:bottom w:val="single" w:color="auto" w:sz="4" w:space="0"/>
              <w:right w:val="single" w:color="auto" w:sz="4" w:space="0"/>
            </w:tcBorders>
          </w:tcPr>
          <w:p w14:paraId="3EE56CB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0FD2A7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04B611D3">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负责人</w:t>
            </w:r>
          </w:p>
        </w:tc>
        <w:tc>
          <w:tcPr>
            <w:tcW w:w="1815" w:type="dxa"/>
            <w:gridSpan w:val="2"/>
            <w:tcBorders>
              <w:top w:val="single" w:color="auto" w:sz="4" w:space="0"/>
              <w:left w:val="single" w:color="auto" w:sz="4" w:space="0"/>
              <w:bottom w:val="single" w:color="auto" w:sz="4" w:space="0"/>
              <w:right w:val="single" w:color="auto" w:sz="2" w:space="0"/>
            </w:tcBorders>
          </w:tcPr>
          <w:p w14:paraId="0A76892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440" w:type="dxa"/>
            <w:tcBorders>
              <w:top w:val="single" w:color="auto" w:sz="4" w:space="0"/>
              <w:left w:val="single" w:color="auto" w:sz="2" w:space="0"/>
              <w:bottom w:val="single" w:color="auto" w:sz="4" w:space="0"/>
              <w:right w:val="single" w:color="auto" w:sz="2" w:space="0"/>
            </w:tcBorders>
          </w:tcPr>
          <w:p w14:paraId="257899E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联系电话</w:t>
            </w:r>
          </w:p>
        </w:tc>
        <w:tc>
          <w:tcPr>
            <w:tcW w:w="2325" w:type="dxa"/>
            <w:gridSpan w:val="2"/>
            <w:tcBorders>
              <w:top w:val="single" w:color="auto" w:sz="4" w:space="0"/>
              <w:left w:val="single" w:color="auto" w:sz="2" w:space="0"/>
              <w:bottom w:val="single" w:color="auto" w:sz="4" w:space="0"/>
              <w:right w:val="single" w:color="auto" w:sz="4" w:space="0"/>
            </w:tcBorders>
          </w:tcPr>
          <w:p w14:paraId="0B62536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2349C07">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bl>
    <w:p w14:paraId="36A1254F">
      <w:pPr>
        <w:snapToGrid w:val="0"/>
        <w:spacing w:before="50" w:after="156" w:afterLines="50"/>
        <w:jc w:val="left"/>
        <w:rPr>
          <w:rFonts w:hint="eastAsia" w:ascii="宋体" w:hAnsi="宋体" w:cs="宋体"/>
          <w:sz w:val="24"/>
          <w:szCs w:val="24"/>
        </w:rPr>
      </w:pPr>
    </w:p>
    <w:p w14:paraId="2370370E">
      <w:pPr>
        <w:spacing w:line="360" w:lineRule="auto"/>
        <w:ind w:left="424" w:leftChars="202"/>
        <w:rPr>
          <w:rFonts w:hint="eastAsia" w:ascii="宋体" w:hAnsi="宋体" w:cs="宋体"/>
          <w:sz w:val="24"/>
          <w:szCs w:val="24"/>
          <w:u w:val="single"/>
        </w:rPr>
      </w:pPr>
      <w:r>
        <w:rPr>
          <w:rFonts w:hint="eastAsia" w:ascii="宋体" w:hAnsi="宋体" w:cs="宋体"/>
          <w:sz w:val="24"/>
          <w:szCs w:val="24"/>
        </w:rPr>
        <w:t>投标人名称：</w:t>
      </w:r>
      <w:r>
        <w:rPr>
          <w:rFonts w:hint="eastAsia" w:ascii="宋体" w:hAnsi="宋体" w:cs="宋体"/>
          <w:b/>
          <w:spacing w:val="20"/>
          <w:sz w:val="24"/>
          <w:szCs w:val="24"/>
          <w:u w:val="single"/>
        </w:rPr>
        <w:t xml:space="preserve">                </w:t>
      </w:r>
      <w:r>
        <w:rPr>
          <w:rFonts w:hint="eastAsia" w:ascii="宋体" w:hAnsi="宋体" w:cs="宋体"/>
          <w:sz w:val="24"/>
          <w:szCs w:val="24"/>
        </w:rPr>
        <w:t xml:space="preserve">（加盖公章）  </w:t>
      </w:r>
    </w:p>
    <w:p w14:paraId="4C8F337D">
      <w:pPr>
        <w:spacing w:line="360" w:lineRule="auto"/>
        <w:ind w:left="424" w:leftChars="202"/>
        <w:rPr>
          <w:rFonts w:hint="eastAsia" w:ascii="宋体" w:hAnsi="宋体" w:cs="宋体"/>
          <w:sz w:val="24"/>
          <w:szCs w:val="24"/>
        </w:rPr>
      </w:pPr>
      <w:r>
        <w:rPr>
          <w:rFonts w:hint="eastAsia" w:ascii="宋体" w:hAnsi="宋体" w:cs="宋体"/>
          <w:spacing w:val="-4"/>
          <w:sz w:val="24"/>
          <w:szCs w:val="24"/>
        </w:rPr>
        <w:t>投标人代表</w:t>
      </w:r>
      <w:r>
        <w:rPr>
          <w:rFonts w:hint="eastAsia" w:ascii="宋体" w:hAnsi="宋体" w:cs="宋体"/>
          <w:sz w:val="24"/>
          <w:szCs w:val="24"/>
        </w:rPr>
        <w:t>：</w:t>
      </w:r>
      <w:r>
        <w:rPr>
          <w:rFonts w:hint="eastAsia" w:ascii="宋体" w:hAnsi="宋体" w:cs="宋体"/>
          <w:b/>
          <w:spacing w:val="20"/>
          <w:sz w:val="24"/>
          <w:szCs w:val="24"/>
          <w:u w:val="single"/>
        </w:rPr>
        <w:t xml:space="preserve">           </w:t>
      </w:r>
      <w:r>
        <w:rPr>
          <w:rFonts w:hint="eastAsia" w:ascii="宋体" w:hAnsi="宋体" w:cs="宋体"/>
          <w:sz w:val="24"/>
          <w:szCs w:val="24"/>
        </w:rPr>
        <w:t>（签字）</w:t>
      </w:r>
    </w:p>
    <w:p w14:paraId="23E91532">
      <w:pPr>
        <w:spacing w:line="360" w:lineRule="auto"/>
        <w:ind w:left="424" w:leftChars="202"/>
        <w:rPr>
          <w:rFonts w:hint="eastAsia" w:ascii="宋体" w:hAnsi="宋体" w:cs="宋体"/>
          <w:spacing w:val="20"/>
          <w:sz w:val="24"/>
          <w:szCs w:val="24"/>
        </w:rPr>
      </w:pPr>
      <w:r>
        <w:rPr>
          <w:rFonts w:hint="eastAsia" w:ascii="宋体" w:hAnsi="宋体" w:cs="宋体"/>
          <w:spacing w:val="20"/>
          <w:sz w:val="24"/>
          <w:szCs w:val="24"/>
        </w:rPr>
        <w:t>日期：</w:t>
      </w:r>
      <w:r>
        <w:rPr>
          <w:rFonts w:hint="eastAsia" w:ascii="宋体" w:hAnsi="宋体" w:cs="宋体"/>
          <w:spacing w:val="20"/>
          <w:sz w:val="24"/>
          <w:szCs w:val="24"/>
          <w:u w:val="single"/>
        </w:rPr>
        <w:t xml:space="preserve">    </w:t>
      </w:r>
      <w:r>
        <w:rPr>
          <w:rFonts w:hint="eastAsia" w:ascii="宋体" w:hAnsi="宋体" w:cs="宋体"/>
          <w:spacing w:val="20"/>
          <w:sz w:val="24"/>
          <w:szCs w:val="24"/>
        </w:rPr>
        <w:t>年</w:t>
      </w:r>
      <w:r>
        <w:rPr>
          <w:rFonts w:hint="eastAsia" w:ascii="宋体" w:hAnsi="宋体" w:cs="宋体"/>
          <w:spacing w:val="20"/>
          <w:sz w:val="24"/>
          <w:szCs w:val="24"/>
          <w:u w:val="single"/>
        </w:rPr>
        <w:t xml:space="preserve">   </w:t>
      </w:r>
      <w:r>
        <w:rPr>
          <w:rFonts w:hint="eastAsia" w:ascii="宋体" w:hAnsi="宋体" w:cs="宋体"/>
          <w:spacing w:val="20"/>
          <w:sz w:val="24"/>
          <w:szCs w:val="24"/>
        </w:rPr>
        <w:t>月</w:t>
      </w:r>
      <w:r>
        <w:rPr>
          <w:rFonts w:hint="eastAsia" w:ascii="宋体" w:hAnsi="宋体" w:cs="宋体"/>
          <w:spacing w:val="20"/>
          <w:sz w:val="24"/>
          <w:szCs w:val="24"/>
          <w:u w:val="single"/>
        </w:rPr>
        <w:t xml:space="preserve">   </w:t>
      </w:r>
      <w:r>
        <w:rPr>
          <w:rFonts w:hint="eastAsia" w:ascii="宋体" w:hAnsi="宋体" w:cs="宋体"/>
          <w:spacing w:val="20"/>
          <w:sz w:val="24"/>
          <w:szCs w:val="24"/>
        </w:rPr>
        <w:t>日</w:t>
      </w:r>
    </w:p>
    <w:p w14:paraId="2369D46D">
      <w:pPr>
        <w:rPr>
          <w:rFonts w:hint="eastAsia" w:ascii="宋体" w:cs="宋体"/>
          <w:b/>
          <w:bCs/>
          <w:color w:val="auto"/>
          <w:szCs w:val="21"/>
          <w:highlight w:val="none"/>
        </w:rPr>
      </w:pPr>
    </w:p>
    <w:p w14:paraId="47DB76FE">
      <w:pPr>
        <w:outlineLvl w:val="9"/>
        <w:rPr>
          <w:rFonts w:hint="eastAsia" w:ascii="宋体" w:cs="宋体"/>
          <w:b/>
          <w:bCs/>
          <w:color w:val="auto"/>
          <w:szCs w:val="21"/>
          <w:highlight w:val="none"/>
        </w:rPr>
      </w:pPr>
      <w:r>
        <w:rPr>
          <w:rFonts w:hint="eastAsia" w:ascii="宋体" w:cs="宋体"/>
          <w:b/>
          <w:bCs/>
          <w:color w:val="auto"/>
          <w:szCs w:val="21"/>
          <w:highlight w:val="none"/>
        </w:rPr>
        <w:br w:type="page"/>
      </w:r>
    </w:p>
    <w:p w14:paraId="704934D8">
      <w:pPr>
        <w:outlineLvl w:val="2"/>
        <w:rPr>
          <w:rFonts w:ascii="宋体" w:cs="宋体"/>
          <w:b/>
          <w:bCs/>
          <w:color w:val="auto"/>
          <w:szCs w:val="21"/>
          <w:highlight w:val="none"/>
        </w:rPr>
      </w:pPr>
      <w:r>
        <w:rPr>
          <w:rFonts w:hint="eastAsia" w:ascii="宋体" w:cs="宋体"/>
          <w:b/>
          <w:bCs/>
          <w:color w:val="auto"/>
          <w:szCs w:val="21"/>
          <w:highlight w:val="none"/>
        </w:rPr>
        <w:t>格式</w:t>
      </w:r>
      <w:r>
        <w:rPr>
          <w:rFonts w:hint="eastAsia" w:ascii="宋体" w:cs="宋体"/>
          <w:b/>
          <w:bCs/>
          <w:color w:val="auto"/>
          <w:szCs w:val="21"/>
          <w:highlight w:val="none"/>
          <w:lang w:val="en-US" w:eastAsia="zh-CN"/>
        </w:rPr>
        <w:t>十五</w:t>
      </w:r>
      <w:r>
        <w:rPr>
          <w:rFonts w:hint="eastAsia" w:ascii="宋体" w:cs="宋体"/>
          <w:b/>
          <w:bCs/>
          <w:color w:val="auto"/>
          <w:szCs w:val="21"/>
          <w:highlight w:val="none"/>
        </w:rPr>
        <w:t>、质疑函（范本）</w:t>
      </w:r>
    </w:p>
    <w:p w14:paraId="33848993">
      <w:pPr>
        <w:spacing w:line="360" w:lineRule="auto"/>
        <w:jc w:val="center"/>
        <w:rPr>
          <w:rFonts w:ascii="宋体" w:hAnsi="宋体"/>
          <w:color w:val="auto"/>
          <w:szCs w:val="21"/>
          <w:highlight w:val="none"/>
        </w:rPr>
      </w:pPr>
      <w:r>
        <w:rPr>
          <w:rFonts w:hint="eastAsia" w:ascii="宋体" w:hAnsi="宋体"/>
          <w:color w:val="auto"/>
          <w:szCs w:val="21"/>
          <w:highlight w:val="none"/>
        </w:rPr>
        <w:t>质疑函（范本）</w:t>
      </w:r>
    </w:p>
    <w:p w14:paraId="107F5C03">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质疑供应商：</w:t>
      </w:r>
      <w:r>
        <w:rPr>
          <w:rFonts w:hint="eastAsia" w:ascii="宋体" w:hAnsi="宋体" w:cs="Calibri"/>
          <w:color w:val="auto"/>
          <w:kern w:val="0"/>
          <w:szCs w:val="21"/>
          <w:highlight w:val="none"/>
          <w:u w:val="single"/>
          <w:shd w:val="clear" w:color="auto" w:fill="FFFFFF"/>
          <w:lang w:bidi="ar"/>
        </w:rPr>
        <w:t xml:space="preserve">                                                                           </w:t>
      </w:r>
    </w:p>
    <w:p w14:paraId="7CC9943C">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地址：</w:t>
      </w:r>
      <w:r>
        <w:rPr>
          <w:rFonts w:hint="eastAsia" w:ascii="宋体" w:hAnsi="宋体" w:cs="Calibri"/>
          <w:color w:val="auto"/>
          <w:kern w:val="0"/>
          <w:szCs w:val="21"/>
          <w:highlight w:val="none"/>
          <w:u w:val="single"/>
          <w:shd w:val="clear" w:color="auto" w:fill="FFFFFF"/>
          <w:lang w:bidi="ar"/>
        </w:rPr>
        <w:t xml:space="preserve">                                                             </w:t>
      </w:r>
      <w:r>
        <w:rPr>
          <w:rFonts w:hint="eastAsia" w:ascii="宋体" w:hAnsi="宋体" w:cs="仿宋"/>
          <w:color w:val="auto"/>
          <w:kern w:val="0"/>
          <w:szCs w:val="21"/>
          <w:highlight w:val="none"/>
          <w:shd w:val="clear" w:color="auto" w:fill="FFFFFF"/>
          <w:lang w:bidi="ar"/>
        </w:rPr>
        <w:t>邮编：</w:t>
      </w:r>
      <w:r>
        <w:rPr>
          <w:rFonts w:hint="eastAsia" w:ascii="宋体" w:hAnsi="宋体" w:cs="Calibri"/>
          <w:color w:val="auto"/>
          <w:kern w:val="0"/>
          <w:szCs w:val="21"/>
          <w:highlight w:val="none"/>
          <w:u w:val="single"/>
          <w:shd w:val="clear" w:color="auto" w:fill="FFFFFF"/>
          <w:lang w:bidi="ar"/>
        </w:rPr>
        <w:t xml:space="preserve">             </w:t>
      </w:r>
    </w:p>
    <w:p w14:paraId="4BA15542">
      <w:pPr>
        <w:widowControl/>
        <w:spacing w:before="100" w:beforeAutospacing="1" w:after="100" w:afterAutospacing="1" w:line="276"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联系人：</w:t>
      </w:r>
      <w:r>
        <w:rPr>
          <w:rFonts w:hint="eastAsia" w:ascii="宋体" w:hAnsi="宋体" w:cs="Calibri"/>
          <w:color w:val="auto"/>
          <w:kern w:val="0"/>
          <w:szCs w:val="21"/>
          <w:highlight w:val="none"/>
          <w:u w:val="single"/>
          <w:shd w:val="clear" w:color="auto" w:fill="FFFFFF"/>
          <w:lang w:bidi="ar"/>
        </w:rPr>
        <w:t xml:space="preserve">                                                                              </w:t>
      </w:r>
    </w:p>
    <w:p w14:paraId="0DA109DA">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联系电话：</w:t>
      </w:r>
      <w:r>
        <w:rPr>
          <w:rFonts w:hint="eastAsia" w:ascii="宋体" w:hAnsi="宋体" w:cs="Calibri"/>
          <w:color w:val="auto"/>
          <w:kern w:val="0"/>
          <w:szCs w:val="21"/>
          <w:highlight w:val="none"/>
          <w:u w:val="single"/>
          <w:shd w:val="clear" w:color="auto" w:fill="FFFFFF"/>
          <w:lang w:bidi="ar"/>
        </w:rPr>
        <w:t xml:space="preserve">                                                                            </w:t>
      </w:r>
    </w:p>
    <w:p w14:paraId="6B390D2F">
      <w:pPr>
        <w:widowControl/>
        <w:spacing w:before="100" w:beforeAutospacing="1" w:after="100" w:afterAutospacing="1" w:line="276"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授权代表：</w:t>
      </w:r>
      <w:r>
        <w:rPr>
          <w:rFonts w:hint="eastAsia" w:ascii="宋体" w:hAnsi="宋体" w:cs="Calibri"/>
          <w:color w:val="auto"/>
          <w:kern w:val="0"/>
          <w:szCs w:val="21"/>
          <w:highlight w:val="none"/>
          <w:u w:val="single"/>
          <w:shd w:val="clear" w:color="auto" w:fill="FFFFFF"/>
          <w:lang w:bidi="ar"/>
        </w:rPr>
        <w:t xml:space="preserve">                                                                            </w:t>
      </w:r>
    </w:p>
    <w:p w14:paraId="03F929C3">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联系电话：</w:t>
      </w:r>
      <w:r>
        <w:rPr>
          <w:rFonts w:hint="eastAsia" w:ascii="宋体" w:hAnsi="宋体" w:cs="Calibri"/>
          <w:color w:val="auto"/>
          <w:kern w:val="0"/>
          <w:szCs w:val="21"/>
          <w:highlight w:val="none"/>
          <w:u w:val="single"/>
          <w:shd w:val="clear" w:color="auto" w:fill="FFFFFF"/>
          <w:lang w:bidi="ar"/>
        </w:rPr>
        <w:t xml:space="preserve">                                                                            </w:t>
      </w:r>
    </w:p>
    <w:p w14:paraId="0D20F2AA">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地址：</w:t>
      </w:r>
      <w:r>
        <w:rPr>
          <w:rFonts w:hint="eastAsia" w:ascii="宋体" w:hAnsi="宋体" w:cs="Calibri"/>
          <w:color w:val="auto"/>
          <w:kern w:val="0"/>
          <w:szCs w:val="21"/>
          <w:highlight w:val="none"/>
          <w:u w:val="single"/>
          <w:shd w:val="clear" w:color="auto" w:fill="FFFFFF"/>
          <w:lang w:bidi="ar"/>
        </w:rPr>
        <w:t xml:space="preserve">                                                             </w:t>
      </w:r>
      <w:r>
        <w:rPr>
          <w:rFonts w:hint="eastAsia" w:ascii="宋体" w:hAnsi="宋体" w:cs="仿宋"/>
          <w:color w:val="auto"/>
          <w:kern w:val="0"/>
          <w:szCs w:val="21"/>
          <w:highlight w:val="none"/>
          <w:shd w:val="clear" w:color="auto" w:fill="FFFFFF"/>
          <w:lang w:bidi="ar"/>
        </w:rPr>
        <w:t>邮编：</w:t>
      </w:r>
      <w:r>
        <w:rPr>
          <w:rFonts w:hint="eastAsia" w:ascii="宋体" w:hAnsi="宋体" w:cs="Calibri"/>
          <w:color w:val="auto"/>
          <w:kern w:val="0"/>
          <w:szCs w:val="21"/>
          <w:highlight w:val="none"/>
          <w:u w:val="single"/>
          <w:shd w:val="clear" w:color="auto" w:fill="FFFFFF"/>
          <w:lang w:bidi="ar"/>
        </w:rPr>
        <w:t xml:space="preserve">             </w:t>
      </w:r>
    </w:p>
    <w:p w14:paraId="420B9BE5">
      <w:pPr>
        <w:widowControl/>
        <w:spacing w:before="100" w:beforeAutospacing="1" w:after="100" w:afterAutospacing="1" w:line="360" w:lineRule="auto"/>
        <w:jc w:val="left"/>
        <w:rPr>
          <w:rFonts w:ascii="宋体" w:hAnsi="宋体" w:cs="黑体"/>
          <w:color w:val="auto"/>
          <w:kern w:val="0"/>
          <w:szCs w:val="21"/>
          <w:highlight w:val="none"/>
          <w:shd w:val="clear" w:color="auto" w:fill="FFFFFF"/>
          <w:lang w:bidi="ar"/>
        </w:rPr>
      </w:pPr>
    </w:p>
    <w:p w14:paraId="28C76F22">
      <w:pPr>
        <w:widowControl/>
        <w:spacing w:before="100" w:beforeAutospacing="1" w:after="100" w:afterAutospacing="1" w:line="360" w:lineRule="auto"/>
        <w:jc w:val="left"/>
        <w:rPr>
          <w:rFonts w:ascii="宋体" w:hAnsi="宋体" w:cs="宋体"/>
          <w:color w:val="auto"/>
          <w:szCs w:val="21"/>
          <w:highlight w:val="none"/>
        </w:rPr>
      </w:pPr>
      <w:r>
        <w:rPr>
          <w:rFonts w:ascii="宋体" w:hAnsi="宋体" w:cs="黑体"/>
          <w:color w:val="auto"/>
          <w:kern w:val="0"/>
          <w:szCs w:val="21"/>
          <w:highlight w:val="none"/>
          <w:shd w:val="clear" w:color="auto" w:fill="FFFFFF"/>
          <w:lang w:bidi="ar"/>
        </w:rPr>
        <w:t>二、质疑项目基本情况</w:t>
      </w:r>
    </w:p>
    <w:p w14:paraId="3026F06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质疑项目的名称：</w:t>
      </w:r>
      <w:r>
        <w:rPr>
          <w:rFonts w:hint="eastAsia" w:ascii="宋体" w:hAnsi="宋体" w:cs="Calibri"/>
          <w:color w:val="auto"/>
          <w:kern w:val="0"/>
          <w:szCs w:val="21"/>
          <w:highlight w:val="none"/>
          <w:u w:val="single"/>
          <w:shd w:val="clear" w:color="auto" w:fill="FFFFFF"/>
          <w:lang w:bidi="ar"/>
        </w:rPr>
        <w:t xml:space="preserve">                                                                            </w:t>
      </w:r>
    </w:p>
    <w:p w14:paraId="0C5261BC">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质疑项目的编号：</w:t>
      </w:r>
      <w:r>
        <w:rPr>
          <w:rFonts w:hint="eastAsia" w:ascii="宋体" w:hAnsi="宋体" w:cs="Calibri"/>
          <w:color w:val="auto"/>
          <w:kern w:val="0"/>
          <w:szCs w:val="21"/>
          <w:highlight w:val="none"/>
          <w:u w:val="single"/>
          <w:shd w:val="clear" w:color="auto" w:fill="FFFFFF"/>
          <w:lang w:bidi="ar"/>
        </w:rPr>
        <w:t xml:space="preserve">                                                                            </w:t>
      </w:r>
    </w:p>
    <w:p w14:paraId="75556F41">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采购人名称：</w:t>
      </w:r>
      <w:r>
        <w:rPr>
          <w:rFonts w:hint="eastAsia" w:ascii="宋体" w:hAnsi="宋体" w:cs="Calibri"/>
          <w:color w:val="auto"/>
          <w:kern w:val="0"/>
          <w:szCs w:val="21"/>
          <w:highlight w:val="none"/>
          <w:u w:val="single"/>
          <w:shd w:val="clear" w:color="auto" w:fill="FFFFFF"/>
          <w:lang w:bidi="ar"/>
        </w:rPr>
        <w:t xml:space="preserve">                                                                                </w:t>
      </w:r>
    </w:p>
    <w:p w14:paraId="096B183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采购文件获取日期：</w:t>
      </w:r>
      <w:r>
        <w:rPr>
          <w:rFonts w:hint="eastAsia" w:ascii="宋体" w:hAnsi="宋体" w:cs="Calibri"/>
          <w:color w:val="auto"/>
          <w:kern w:val="0"/>
          <w:szCs w:val="21"/>
          <w:highlight w:val="none"/>
          <w:u w:val="single"/>
          <w:shd w:val="clear" w:color="auto" w:fill="FFFFFF"/>
          <w:lang w:bidi="ar"/>
        </w:rPr>
        <w:t xml:space="preserve">                                                                          </w:t>
      </w:r>
    </w:p>
    <w:p w14:paraId="26AF8CE0">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color w:val="auto"/>
          <w:kern w:val="0"/>
          <w:szCs w:val="21"/>
          <w:highlight w:val="none"/>
          <w:shd w:val="clear" w:color="auto" w:fill="FFFFFF"/>
          <w:lang w:bidi="ar"/>
        </w:rPr>
        <w:t>三、质疑事项具体内容</w:t>
      </w:r>
    </w:p>
    <w:p w14:paraId="71281A32">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质疑事项1：</w:t>
      </w:r>
      <w:r>
        <w:rPr>
          <w:rFonts w:hint="eastAsia" w:ascii="宋体" w:hAnsi="宋体" w:cs="Calibri"/>
          <w:color w:val="auto"/>
          <w:kern w:val="0"/>
          <w:szCs w:val="21"/>
          <w:highlight w:val="none"/>
          <w:u w:val="single"/>
          <w:shd w:val="clear" w:color="auto" w:fill="FFFFFF"/>
          <w:lang w:bidi="ar"/>
        </w:rPr>
        <w:t xml:space="preserve">                                                                            </w:t>
      </w:r>
    </w:p>
    <w:p w14:paraId="56B0229F">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事实依据：</w:t>
      </w:r>
      <w:r>
        <w:rPr>
          <w:rFonts w:hint="eastAsia" w:ascii="宋体" w:hAnsi="宋体" w:cs="Calibri"/>
          <w:color w:val="auto"/>
          <w:kern w:val="0"/>
          <w:szCs w:val="21"/>
          <w:highlight w:val="none"/>
          <w:u w:val="single"/>
          <w:shd w:val="clear" w:color="auto" w:fill="FFFFFF"/>
          <w:lang w:bidi="ar"/>
        </w:rPr>
        <w:t xml:space="preserve">                                                                            </w:t>
      </w:r>
    </w:p>
    <w:p w14:paraId="52EF7E7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法律依据：</w:t>
      </w:r>
      <w:r>
        <w:rPr>
          <w:rFonts w:hint="eastAsia" w:ascii="宋体" w:hAnsi="宋体" w:cs="Calibri"/>
          <w:color w:val="auto"/>
          <w:kern w:val="0"/>
          <w:szCs w:val="21"/>
          <w:highlight w:val="none"/>
          <w:u w:val="single"/>
          <w:shd w:val="clear" w:color="auto" w:fill="FFFFFF"/>
          <w:lang w:bidi="ar"/>
        </w:rPr>
        <w:t xml:space="preserve">                                                                            </w:t>
      </w:r>
    </w:p>
    <w:p w14:paraId="10DFCAC0">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质疑事项2</w:t>
      </w:r>
    </w:p>
    <w:p w14:paraId="7FDD7E93">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w:t>
      </w:r>
    </w:p>
    <w:p w14:paraId="48D494A7">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color w:val="auto"/>
          <w:kern w:val="0"/>
          <w:szCs w:val="21"/>
          <w:highlight w:val="none"/>
          <w:shd w:val="clear" w:color="auto" w:fill="FFFFFF"/>
          <w:lang w:bidi="ar"/>
        </w:rPr>
        <w:t>四、与质疑事项相关的质疑请求</w:t>
      </w:r>
    </w:p>
    <w:p w14:paraId="46A01FE9">
      <w:pPr>
        <w:widowControl/>
        <w:spacing w:before="100" w:beforeAutospacing="1" w:after="100" w:afterAutospacing="1" w:line="360"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请求：</w:t>
      </w:r>
      <w:r>
        <w:rPr>
          <w:rFonts w:hint="eastAsia" w:ascii="宋体" w:hAnsi="宋体" w:cs="Calibri"/>
          <w:color w:val="auto"/>
          <w:kern w:val="0"/>
          <w:szCs w:val="21"/>
          <w:highlight w:val="none"/>
          <w:u w:val="single"/>
          <w:shd w:val="clear" w:color="auto" w:fill="FFFFFF"/>
          <w:lang w:bidi="ar"/>
        </w:rPr>
        <w:t xml:space="preserve">                                                                            </w:t>
      </w:r>
    </w:p>
    <w:p w14:paraId="4EBB5961">
      <w:pPr>
        <w:widowControl/>
        <w:spacing w:before="100" w:beforeAutospacing="1" w:after="100" w:afterAutospacing="1" w:line="360" w:lineRule="auto"/>
        <w:jc w:val="left"/>
        <w:rPr>
          <w:rFonts w:ascii="宋体" w:hAnsi="宋体" w:cs="宋体"/>
          <w:color w:val="auto"/>
          <w:szCs w:val="21"/>
          <w:highlight w:val="none"/>
        </w:rPr>
      </w:pPr>
    </w:p>
    <w:p w14:paraId="10072227">
      <w:pPr>
        <w:widowControl/>
        <w:spacing w:before="100" w:beforeAutospacing="1" w:after="100" w:afterAutospacing="1" w:line="360" w:lineRule="auto"/>
        <w:jc w:val="left"/>
        <w:rPr>
          <w:rFonts w:ascii="宋体" w:hAnsi="宋体" w:cs="仿宋_GB2312"/>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签字(签章)：</w:t>
      </w:r>
    </w:p>
    <w:p w14:paraId="4D97846E">
      <w:pPr>
        <w:widowControl/>
        <w:spacing w:before="100" w:beforeAutospacing="1" w:after="100" w:afterAutospacing="1" w:line="360" w:lineRule="auto"/>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公章：</w:t>
      </w:r>
    </w:p>
    <w:p w14:paraId="22C9F683">
      <w:pPr>
        <w:widowControl/>
        <w:spacing w:before="100" w:beforeAutospacing="1" w:after="100" w:afterAutospacing="1" w:line="360" w:lineRule="auto"/>
        <w:jc w:val="left"/>
        <w:rPr>
          <w:rFonts w:ascii="宋体" w:hAnsi="宋体" w:cs="Calibri"/>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日期：</w:t>
      </w:r>
    </w:p>
    <w:p w14:paraId="29017927">
      <w:pPr>
        <w:widowControl/>
        <w:spacing w:before="100" w:beforeAutospacing="1" w:after="100" w:afterAutospacing="1" w:line="360" w:lineRule="auto"/>
        <w:jc w:val="left"/>
        <w:rPr>
          <w:rFonts w:ascii="宋体" w:hAnsi="宋体" w:cs="宋体"/>
          <w:color w:val="auto"/>
          <w:szCs w:val="21"/>
          <w:highlight w:val="none"/>
        </w:rPr>
      </w:pPr>
    </w:p>
    <w:p w14:paraId="32FC7A6B">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b/>
          <w:color w:val="auto"/>
          <w:kern w:val="0"/>
          <w:szCs w:val="21"/>
          <w:highlight w:val="none"/>
          <w:shd w:val="clear" w:color="auto" w:fill="FFFFFF"/>
          <w:lang w:bidi="ar"/>
        </w:rPr>
        <w:t>质疑函制作说明：</w:t>
      </w:r>
    </w:p>
    <w:p w14:paraId="6590DE2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1.供应商提出质疑时，应提交质疑函和必要的证明材料。</w:t>
      </w:r>
    </w:p>
    <w:p w14:paraId="54166E7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5B61062">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3.质疑供应商若对项目的某一</w:t>
      </w:r>
      <w:r>
        <w:rPr>
          <w:rFonts w:hint="eastAsia" w:ascii="宋体" w:hAnsi="宋体" w:cs="仿宋_GB2312"/>
          <w:color w:val="auto"/>
          <w:kern w:val="0"/>
          <w:szCs w:val="21"/>
          <w:highlight w:val="none"/>
          <w:shd w:val="clear" w:color="auto" w:fill="FFFFFF"/>
          <w:lang w:bidi="ar"/>
        </w:rPr>
        <w:t>标项</w:t>
      </w:r>
      <w:r>
        <w:rPr>
          <w:rFonts w:ascii="宋体" w:hAnsi="宋体" w:cs="仿宋_GB2312"/>
          <w:color w:val="auto"/>
          <w:kern w:val="0"/>
          <w:szCs w:val="21"/>
          <w:highlight w:val="none"/>
          <w:shd w:val="clear" w:color="auto" w:fill="FFFFFF"/>
          <w:lang w:bidi="ar"/>
        </w:rPr>
        <w:t>进行质疑，质疑函中应列明具体</w:t>
      </w:r>
      <w:r>
        <w:rPr>
          <w:rFonts w:hint="eastAsia" w:ascii="宋体" w:hAnsi="宋体" w:cs="仿宋_GB2312"/>
          <w:color w:val="auto"/>
          <w:kern w:val="0"/>
          <w:szCs w:val="21"/>
          <w:highlight w:val="none"/>
          <w:shd w:val="clear" w:color="auto" w:fill="FFFFFF"/>
          <w:lang w:bidi="ar"/>
        </w:rPr>
        <w:t>标项</w:t>
      </w:r>
      <w:r>
        <w:rPr>
          <w:rFonts w:ascii="宋体" w:hAnsi="宋体" w:cs="仿宋_GB2312"/>
          <w:color w:val="auto"/>
          <w:kern w:val="0"/>
          <w:szCs w:val="21"/>
          <w:highlight w:val="none"/>
          <w:shd w:val="clear" w:color="auto" w:fill="FFFFFF"/>
          <w:lang w:bidi="ar"/>
        </w:rPr>
        <w:t>。</w:t>
      </w:r>
    </w:p>
    <w:p w14:paraId="6E21A1B4">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4.质疑函的质疑事项应具体、明确，并有必要的事实依据和法律依据。</w:t>
      </w:r>
    </w:p>
    <w:p w14:paraId="061A4CB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5.质疑函的质疑请求应与质疑事项相关。</w:t>
      </w:r>
    </w:p>
    <w:p w14:paraId="68555294">
      <w:pPr>
        <w:widowControl/>
        <w:spacing w:before="100" w:beforeAutospacing="1" w:after="100" w:afterAutospacing="1" w:line="360" w:lineRule="auto"/>
        <w:ind w:firstLine="640"/>
        <w:jc w:val="left"/>
        <w:rPr>
          <w:rFonts w:ascii="宋体" w:hAnsi="宋体" w:cs="仿宋_GB2312"/>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6.质疑供应商为自然人的，质疑函应由本人签字；质疑供应商为法人或者其他组织的，质疑函应由法定代表人、主要负责人，或者其授权代表签字或者盖章，并加盖公章。</w:t>
      </w:r>
    </w:p>
    <w:p w14:paraId="63213923">
      <w:pPr>
        <w:widowControl/>
        <w:spacing w:before="100" w:beforeAutospacing="1" w:after="100" w:afterAutospacing="1" w:line="360" w:lineRule="auto"/>
        <w:ind w:firstLine="640"/>
        <w:jc w:val="left"/>
        <w:rPr>
          <w:rFonts w:ascii="宋体" w:hAnsi="宋体" w:cs="宋体"/>
          <w:color w:val="auto"/>
          <w:szCs w:val="21"/>
          <w:highlight w:val="none"/>
        </w:rPr>
      </w:pPr>
    </w:p>
    <w:p w14:paraId="6E3112A5">
      <w:pPr>
        <w:pStyle w:val="17"/>
        <w:snapToGrid w:val="0"/>
        <w:spacing w:line="360" w:lineRule="auto"/>
        <w:rPr>
          <w:rFonts w:hAnsi="宋体" w:eastAsia="宋体" w:cs="宋体"/>
          <w:color w:val="auto"/>
          <w:sz w:val="21"/>
          <w:szCs w:val="21"/>
          <w:highlight w:val="none"/>
        </w:rPr>
      </w:pPr>
    </w:p>
    <w:sectPr>
      <w:footerReference r:id="rId8" w:type="default"/>
      <w:pgSz w:w="11906" w:h="16838"/>
      <w:pgMar w:top="1531" w:right="1191" w:bottom="737" w:left="1191" w:header="851" w:footer="584" w:gutter="0"/>
      <w:pgBorders>
        <w:top w:val="none" w:sz="0" w:space="0"/>
        <w:left w:val="none" w:sz="0" w:space="0"/>
        <w:bottom w:val="none" w:sz="0" w:space="0"/>
        <w:right w:val="none" w:sz="0" w:space="0"/>
      </w:pgBorders>
      <w:pgNumType w:fmt="decimal"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247982-256C-4C71-B3EA-7945233BAE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3555117-C899-4469-BB4A-C527F9E4E4D9}"/>
  </w:font>
  <w:font w:name="??">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embedRegular r:id="rId3" w:fontKey="{413A27B5-B7D3-4EAE-928B-C5841E9CD0F8}"/>
  </w:font>
  <w:font w:name="楷体_GB2312">
    <w:panose1 w:val="02010609030101010101"/>
    <w:charset w:val="86"/>
    <w:family w:val="modern"/>
    <w:pitch w:val="default"/>
    <w:sig w:usb0="00000001" w:usb1="080E0000" w:usb2="00000000" w:usb3="00000000" w:csb0="00040000" w:csb1="00000000"/>
  </w:font>
  <w:font w:name="Helvetica">
    <w:panose1 w:val="020B0504020202030204"/>
    <w:charset w:val="00"/>
    <w:family w:val="swiss"/>
    <w:pitch w:val="default"/>
    <w:sig w:usb0="00000007" w:usb1="00000000" w:usb2="00000000" w:usb3="00000000" w:csb0="00000093" w:csb1="00000000"/>
  </w:font>
  <w:font w:name="仿宋">
    <w:panose1 w:val="02010609060101010101"/>
    <w:charset w:val="86"/>
    <w:family w:val="auto"/>
    <w:pitch w:val="default"/>
    <w:sig w:usb0="800002BF" w:usb1="38CF7CFA" w:usb2="00000016" w:usb3="00000000" w:csb0="00040001" w:csb1="00000000"/>
    <w:embedRegular r:id="rId4" w:fontKey="{0FBCDB39-D6B3-4924-B7EF-289A46D98F0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74C7">
    <w:pPr>
      <w:pStyle w:val="20"/>
      <w:jc w:val="center"/>
      <w:rPr>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F7E02">
                          <w:pPr>
                            <w:pStyle w:val="2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08F7E02">
                    <w:pPr>
                      <w:pStyle w:val="2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510F">
    <w:pPr>
      <w:pStyle w:val="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30B03">
                          <w:pPr>
                            <w:pStyle w:val="20"/>
                          </w:pPr>
                          <w:r>
                            <w:t xml:space="preserve">第 </w:t>
                          </w:r>
                          <w:r>
                            <w:rPr>
                              <w:rFonts w:hint="eastAsia"/>
                              <w:lang w:val="en-US" w:eastAsia="zh-CN"/>
                            </w:rPr>
                            <w:t xml:space="preserve">1 </w:t>
                          </w:r>
                          <w:r>
                            <w:t xml:space="preserve">页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2F30B03">
                    <w:pPr>
                      <w:pStyle w:val="20"/>
                    </w:pPr>
                    <w:r>
                      <w:t xml:space="preserve">第 </w:t>
                    </w:r>
                    <w:r>
                      <w:rPr>
                        <w:rFonts w:hint="eastAsia"/>
                        <w:lang w:val="en-US" w:eastAsia="zh-CN"/>
                      </w:rPr>
                      <w:t xml:space="preserve">1 </w:t>
                    </w:r>
                    <w:r>
                      <w:t xml:space="preserve">页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5EE97">
    <w:pPr>
      <w:pStyle w:val="20"/>
      <w:jc w:val="center"/>
      <w:rPr>
        <w:kern w:val="0"/>
        <w:szCs w:val="21"/>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FB56D">
                          <w:pPr>
                            <w:pStyle w:val="20"/>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74FB56D">
                    <w:pPr>
                      <w:pStyle w:val="20"/>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9ADB8">
    <w:pPr>
      <w:pStyle w:val="22"/>
      <w:jc w:val="both"/>
      <w:rPr>
        <w:rFonts w:hint="eastAsia" w:ascii="宋体" w:eastAsia="宋体"/>
        <w:lang w:eastAsia="zh-CN"/>
      </w:rPr>
    </w:pPr>
    <w:r>
      <w:rPr>
        <w:rFonts w:hint="eastAsia" w:ascii="宋体"/>
      </w:rPr>
      <w:drawing>
        <wp:inline distT="0" distB="0" distL="114300" distR="114300">
          <wp:extent cx="1633220" cy="356870"/>
          <wp:effectExtent l="0" t="0" r="0" b="5080"/>
          <wp:docPr id="4" name="图片 2" descr="E:/招投标编写文件/天勤logo-01 (1).png天勤logo-01 (1)"/>
          <wp:cNvGraphicFramePr/>
          <a:graphic xmlns:a="http://schemas.openxmlformats.org/drawingml/2006/main">
            <a:graphicData uri="http://schemas.openxmlformats.org/drawingml/2006/picture">
              <pic:pic xmlns:pic="http://schemas.openxmlformats.org/drawingml/2006/picture">
                <pic:nvPicPr>
                  <pic:cNvPr id="4" name="图片 2" descr="E:/招投标编写文件/天勤logo-01 (1).png天勤logo-01 (1)"/>
                  <pic:cNvPicPr/>
                </pic:nvPicPr>
                <pic:blipFill>
                  <a:blip r:embed="rId1"/>
                  <a:srcRect t="12743" b="7818"/>
                  <a:stretch>
                    <a:fillRect/>
                  </a:stretch>
                </pic:blipFill>
                <pic:spPr>
                  <a:xfrm>
                    <a:off x="0" y="0"/>
                    <a:ext cx="1633220" cy="356870"/>
                  </a:xfrm>
                  <a:prstGeom prst="rect">
                    <a:avLst/>
                  </a:prstGeom>
                  <a:noFill/>
                  <a:ln>
                    <a:noFill/>
                  </a:ln>
                </pic:spPr>
              </pic:pic>
            </a:graphicData>
          </a:graphic>
        </wp:inline>
      </w:drawing>
    </w:r>
    <w:r>
      <w:rPr>
        <w:rFonts w:hint="eastAsia" w:ascii="宋体"/>
      </w:rPr>
      <w:t xml:space="preserve">          </w:t>
    </w:r>
    <w:r>
      <w:rPr>
        <w:rFonts w:hint="eastAsia" w:ascii="宋体"/>
        <w:lang w:val="en-US" w:eastAsia="zh-CN"/>
      </w:rPr>
      <w:t xml:space="preserve">    </w:t>
    </w:r>
    <w:r>
      <w:rPr>
        <w:rFonts w:hint="eastAsia" w:ascii="宋体"/>
      </w:rPr>
      <w:t xml:space="preserve"> </w:t>
    </w:r>
    <w:r>
      <w:rPr>
        <w:rFonts w:hint="eastAsia" w:ascii="宋体"/>
        <w:lang w:val="en-US" w:eastAsia="zh-CN"/>
      </w:rPr>
      <w:t>2025年度岱山县信息化项目统一运维服务项目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F963C">
    <w:pPr>
      <w:pStyle w:val="22"/>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8CEA8">
    <w:pPr>
      <w:pStyle w:val="22"/>
      <w:jc w:val="both"/>
      <w:rPr>
        <w:rFonts w:hint="eastAsia" w:eastAsia="宋体"/>
        <w:lang w:eastAsia="zh-CN"/>
      </w:rPr>
    </w:pPr>
    <w:r>
      <w:rPr>
        <w:rFonts w:hint="eastAsia" w:ascii="宋体"/>
      </w:rPr>
      <w:drawing>
        <wp:inline distT="0" distB="0" distL="114300" distR="114300">
          <wp:extent cx="1633220" cy="356870"/>
          <wp:effectExtent l="0" t="0" r="0" b="5080"/>
          <wp:docPr id="2" name="图片 2" descr="E:/招投标编写文件/天勤logo-01 (1).png天勤logo-01 (1)"/>
          <wp:cNvGraphicFramePr/>
          <a:graphic xmlns:a="http://schemas.openxmlformats.org/drawingml/2006/main">
            <a:graphicData uri="http://schemas.openxmlformats.org/drawingml/2006/picture">
              <pic:pic xmlns:pic="http://schemas.openxmlformats.org/drawingml/2006/picture">
                <pic:nvPicPr>
                  <pic:cNvPr id="2" name="图片 2" descr="E:/招投标编写文件/天勤logo-01 (1).png天勤logo-01 (1)"/>
                  <pic:cNvPicPr/>
                </pic:nvPicPr>
                <pic:blipFill>
                  <a:blip r:embed="rId1"/>
                  <a:srcRect t="12743" b="7818"/>
                  <a:stretch>
                    <a:fillRect/>
                  </a:stretch>
                </pic:blipFill>
                <pic:spPr>
                  <a:xfrm>
                    <a:off x="0" y="0"/>
                    <a:ext cx="1633220" cy="356870"/>
                  </a:xfrm>
                  <a:prstGeom prst="rect">
                    <a:avLst/>
                  </a:prstGeom>
                  <a:noFill/>
                  <a:ln>
                    <a:noFill/>
                  </a:ln>
                </pic:spPr>
              </pic:pic>
            </a:graphicData>
          </a:graphic>
        </wp:inline>
      </w:drawing>
    </w:r>
    <w:r>
      <w:rPr>
        <w:rFonts w:hint="eastAsia" w:ascii="宋体"/>
      </w:rPr>
      <w:t xml:space="preserve">                </w:t>
    </w:r>
    <w:r>
      <w:rPr>
        <w:rFonts w:hint="eastAsia" w:ascii="宋体"/>
        <w:lang w:val="en-US" w:eastAsia="zh-CN"/>
      </w:rPr>
      <w:t xml:space="preserve"> 2025年度岱山县信息化项目统一运维服务项目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17335"/>
    <w:multiLevelType w:val="singleLevel"/>
    <w:tmpl w:val="82017335"/>
    <w:lvl w:ilvl="0" w:tentative="0">
      <w:start w:val="1"/>
      <w:numFmt w:val="decimal"/>
      <w:lvlText w:val="%1."/>
      <w:lvlJc w:val="left"/>
      <w:pPr>
        <w:tabs>
          <w:tab w:val="left" w:pos="312"/>
        </w:tabs>
      </w:pPr>
    </w:lvl>
  </w:abstractNum>
  <w:abstractNum w:abstractNumId="1">
    <w:nsid w:val="B867EAFB"/>
    <w:multiLevelType w:val="singleLevel"/>
    <w:tmpl w:val="B867EAFB"/>
    <w:lvl w:ilvl="0" w:tentative="0">
      <w:start w:val="1"/>
      <w:numFmt w:val="decimal"/>
      <w:suff w:val="nothing"/>
      <w:lvlText w:val="%1"/>
      <w:lvlJc w:val="left"/>
      <w:pPr>
        <w:ind w:left="0" w:firstLine="403"/>
      </w:pPr>
      <w:rPr>
        <w:rFonts w:hint="default"/>
      </w:rPr>
    </w:lvl>
  </w:abstractNum>
  <w:abstractNum w:abstractNumId="2">
    <w:nsid w:val="B93F0D5F"/>
    <w:multiLevelType w:val="singleLevel"/>
    <w:tmpl w:val="B93F0D5F"/>
    <w:lvl w:ilvl="0" w:tentative="0">
      <w:start w:val="5"/>
      <w:numFmt w:val="chineseCounting"/>
      <w:suff w:val="nothing"/>
      <w:lvlText w:val="%1、"/>
      <w:lvlJc w:val="left"/>
      <w:rPr>
        <w:rFonts w:hint="eastAsia"/>
      </w:rPr>
    </w:lvl>
  </w:abstractNum>
  <w:abstractNum w:abstractNumId="3">
    <w:nsid w:val="BFBFC351"/>
    <w:multiLevelType w:val="singleLevel"/>
    <w:tmpl w:val="BFBFC351"/>
    <w:lvl w:ilvl="0" w:tentative="0">
      <w:start w:val="1"/>
      <w:numFmt w:val="decimal"/>
      <w:suff w:val="space"/>
      <w:lvlText w:val="%1."/>
      <w:lvlJc w:val="left"/>
      <w:pPr>
        <w:ind w:left="425" w:hanging="425"/>
      </w:pPr>
      <w:rPr>
        <w:rFonts w:hint="default"/>
      </w:rPr>
    </w:lvl>
  </w:abstractNum>
  <w:abstractNum w:abstractNumId="4">
    <w:nsid w:val="C3D89152"/>
    <w:multiLevelType w:val="singleLevel"/>
    <w:tmpl w:val="C3D89152"/>
    <w:lvl w:ilvl="0" w:tentative="0">
      <w:start w:val="1"/>
      <w:numFmt w:val="decimal"/>
      <w:lvlText w:val="%1."/>
      <w:lvlJc w:val="left"/>
      <w:pPr>
        <w:tabs>
          <w:tab w:val="left" w:pos="312"/>
        </w:tabs>
      </w:pPr>
    </w:lvl>
  </w:abstractNum>
  <w:abstractNum w:abstractNumId="5">
    <w:nsid w:val="EB9D31F2"/>
    <w:multiLevelType w:val="singleLevel"/>
    <w:tmpl w:val="EB9D31F2"/>
    <w:lvl w:ilvl="0" w:tentative="0">
      <w:start w:val="5"/>
      <w:numFmt w:val="chineseCounting"/>
      <w:suff w:val="nothing"/>
      <w:lvlText w:val="%1、"/>
      <w:lvlJc w:val="left"/>
      <w:rPr>
        <w:rFonts w:hint="eastAsia"/>
      </w:rPr>
    </w:lvl>
  </w:abstractNum>
  <w:abstractNum w:abstractNumId="6">
    <w:nsid w:val="EEA72C3E"/>
    <w:multiLevelType w:val="singleLevel"/>
    <w:tmpl w:val="EEA72C3E"/>
    <w:lvl w:ilvl="0" w:tentative="0">
      <w:start w:val="1"/>
      <w:numFmt w:val="decimal"/>
      <w:suff w:val="nothing"/>
      <w:lvlText w:val="%1"/>
      <w:lvlJc w:val="left"/>
      <w:pPr>
        <w:ind w:left="0" w:firstLine="403"/>
      </w:pPr>
      <w:rPr>
        <w:rFonts w:hint="default"/>
      </w:rPr>
    </w:lvl>
  </w:abstractNum>
  <w:abstractNum w:abstractNumId="7">
    <w:nsid w:val="0466A789"/>
    <w:multiLevelType w:val="singleLevel"/>
    <w:tmpl w:val="0466A789"/>
    <w:lvl w:ilvl="0" w:tentative="0">
      <w:start w:val="1"/>
      <w:numFmt w:val="decimal"/>
      <w:suff w:val="space"/>
      <w:lvlText w:val="%1."/>
      <w:lvlJc w:val="left"/>
      <w:pPr>
        <w:ind w:left="425" w:hanging="425"/>
      </w:pPr>
      <w:rPr>
        <w:rFonts w:hint="default"/>
      </w:rPr>
    </w:lvl>
  </w:abstractNum>
  <w:abstractNum w:abstractNumId="8">
    <w:nsid w:val="08653DA4"/>
    <w:multiLevelType w:val="multilevel"/>
    <w:tmpl w:val="08653DA4"/>
    <w:lvl w:ilvl="0" w:tentative="0">
      <w:start w:val="1"/>
      <w:numFmt w:val="lowerLetter"/>
      <w:lvlText w:val="%1．"/>
      <w:lvlJc w:val="left"/>
      <w:pPr>
        <w:tabs>
          <w:tab w:val="left" w:pos="840"/>
        </w:tabs>
        <w:ind w:left="840" w:hanging="360"/>
      </w:pPr>
      <w:rPr>
        <w:rFonts w:hint="default" w:ascii="宋体" w:hAnsi="宋体" w:eastAsia="宋体" w:cs="宋体"/>
        <w:sz w:val="21"/>
        <w:szCs w:val="21"/>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9">
    <w:nsid w:val="11F5215C"/>
    <w:multiLevelType w:val="singleLevel"/>
    <w:tmpl w:val="11F5215C"/>
    <w:lvl w:ilvl="0" w:tentative="0">
      <w:start w:val="1"/>
      <w:numFmt w:val="chineseCounting"/>
      <w:suff w:val="nothing"/>
      <w:lvlText w:val="%1、"/>
      <w:lvlJc w:val="left"/>
      <w:pPr>
        <w:ind w:left="0" w:firstLine="420"/>
      </w:pPr>
      <w:rPr>
        <w:rFonts w:hint="eastAsia"/>
      </w:rPr>
    </w:lvl>
  </w:abstractNum>
  <w:abstractNum w:abstractNumId="10">
    <w:nsid w:val="12837026"/>
    <w:multiLevelType w:val="singleLevel"/>
    <w:tmpl w:val="12837026"/>
    <w:lvl w:ilvl="0" w:tentative="0">
      <w:start w:val="1"/>
      <w:numFmt w:val="chineseCounting"/>
      <w:suff w:val="nothing"/>
      <w:lvlText w:val="（%1）"/>
      <w:lvlJc w:val="left"/>
      <w:rPr>
        <w:rFonts w:hint="eastAsia"/>
      </w:rPr>
    </w:lvl>
  </w:abstractNum>
  <w:abstractNum w:abstractNumId="11">
    <w:nsid w:val="1FA611DB"/>
    <w:multiLevelType w:val="singleLevel"/>
    <w:tmpl w:val="1FA611DB"/>
    <w:lvl w:ilvl="0" w:tentative="0">
      <w:start w:val="1"/>
      <w:numFmt w:val="chineseCounting"/>
      <w:suff w:val="nothing"/>
      <w:lvlText w:val="（%1）"/>
      <w:lvlJc w:val="left"/>
      <w:rPr>
        <w:rFonts w:hint="eastAsia"/>
      </w:rPr>
    </w:lvl>
  </w:abstractNum>
  <w:abstractNum w:abstractNumId="12">
    <w:nsid w:val="210B1EF5"/>
    <w:multiLevelType w:val="singleLevel"/>
    <w:tmpl w:val="210B1EF5"/>
    <w:lvl w:ilvl="0" w:tentative="0">
      <w:start w:val="1"/>
      <w:numFmt w:val="decimal"/>
      <w:lvlText w:val="%1."/>
      <w:lvlJc w:val="left"/>
      <w:pPr>
        <w:tabs>
          <w:tab w:val="left" w:pos="312"/>
        </w:tabs>
      </w:pPr>
    </w:lvl>
  </w:abstractNum>
  <w:abstractNum w:abstractNumId="1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936" w:hanging="794"/>
      </w:pPr>
      <w:rPr>
        <w:rFonts w:ascii="Times New Roman" w:hAnsi="Times New Roman" w:cs="Times New Roman"/>
        <w:b w:val="0"/>
        <w:bCs w:val="0"/>
        <w:i w:val="0"/>
        <w:iCs w:val="0"/>
        <w:caps w:val="0"/>
        <w:smallCaps w:val="0"/>
        <w:strike w:val="0"/>
        <w:dstrike w:val="0"/>
        <w:color w:val="000000"/>
        <w:spacing w:val="0"/>
        <w:position w:val="0"/>
        <w:u w:val="none"/>
        <w:vertAlign w:val="baseline"/>
      </w:rPr>
    </w:lvl>
    <w:lvl w:ilvl="2" w:tentative="0">
      <w:start w:val="1"/>
      <w:numFmt w:val="decimal"/>
      <w:isLgl/>
      <w:suff w:val="space"/>
      <w:lvlText w:val="%1.%2.%3 "/>
      <w:lvlJc w:val="left"/>
      <w:pPr>
        <w:ind w:left="2027" w:hanging="907"/>
      </w:pPr>
      <w:rPr>
        <w:rFonts w:hint="eastAsia"/>
      </w:rPr>
    </w:lvl>
    <w:lvl w:ilvl="3" w:tentative="0">
      <w:start w:val="1"/>
      <w:numFmt w:val="decimal"/>
      <w:isLgl/>
      <w:suff w:val="space"/>
      <w:lvlText w:val="%1.%2.%3.%4 "/>
      <w:lvlJc w:val="left"/>
      <w:pPr>
        <w:ind w:left="1861" w:hanging="1861"/>
      </w:pPr>
      <w:rPr>
        <w:rFonts w:hint="eastAsia"/>
      </w:rPr>
    </w:lvl>
    <w:lvl w:ilvl="4" w:tentative="0">
      <w:start w:val="1"/>
      <w:numFmt w:val="decimal"/>
      <w:isLgl/>
      <w:suff w:val="space"/>
      <w:lvlText w:val="%1.%2.%3.%4.%5 "/>
      <w:lvlJc w:val="left"/>
      <w:pPr>
        <w:ind w:left="1134" w:hanging="1134"/>
      </w:pPr>
      <w:rPr>
        <w:rFonts w:hint="eastAsia"/>
      </w:rPr>
    </w:lvl>
    <w:lvl w:ilvl="5" w:tentative="0">
      <w:start w:val="1"/>
      <w:numFmt w:val="decimal"/>
      <w:isLgl/>
      <w:suff w:val="space"/>
      <w:lvlText w:val="%1.%2.%3.%4.%5.%6 "/>
      <w:lvlJc w:val="left"/>
      <w:pPr>
        <w:ind w:left="1247" w:hanging="1247"/>
      </w:pPr>
      <w:rPr>
        <w:rFonts w:hint="eastAsia"/>
      </w:rPr>
    </w:lvl>
    <w:lvl w:ilvl="6" w:tentative="0">
      <w:start w:val="1"/>
      <w:numFmt w:val="decimal"/>
      <w:lvlRestart w:val="1"/>
      <w:pStyle w:val="109"/>
      <w:isLgl/>
      <w:suff w:val="space"/>
      <w:lvlText w:val="图 %1.%7 "/>
      <w:lvlJc w:val="left"/>
      <w:pPr>
        <w:ind w:left="0" w:firstLine="0"/>
      </w:pPr>
      <w:rPr>
        <w:rFonts w:hint="eastAsia"/>
      </w:rPr>
    </w:lvl>
    <w:lvl w:ilvl="7" w:tentative="0">
      <w:start w:val="1"/>
      <w:numFmt w:val="decimal"/>
      <w:lvlRestart w:val="1"/>
      <w:pStyle w:val="108"/>
      <w:isLgl/>
      <w:suff w:val="space"/>
      <w:lvlText w:val="表 %1.%8 "/>
      <w:lvlJc w:val="left"/>
      <w:pPr>
        <w:ind w:left="3480" w:firstLine="0"/>
      </w:pPr>
      <w:rPr>
        <w:rFonts w:hint="eastAsia"/>
      </w:rPr>
    </w:lvl>
    <w:lvl w:ilvl="8" w:tentative="0">
      <w:start w:val="1"/>
      <w:numFmt w:val="none"/>
      <w:suff w:val="nothing"/>
      <w:lvlText w:val=""/>
      <w:lvlJc w:val="left"/>
      <w:pPr>
        <w:ind w:left="0" w:firstLine="0"/>
      </w:pPr>
      <w:rPr>
        <w:rFonts w:hint="eastAsia"/>
      </w:rPr>
    </w:lvl>
  </w:abstractNum>
  <w:abstractNum w:abstractNumId="14">
    <w:nsid w:val="3FCE5893"/>
    <w:multiLevelType w:val="singleLevel"/>
    <w:tmpl w:val="3FCE5893"/>
    <w:lvl w:ilvl="0" w:tentative="0">
      <w:start w:val="1"/>
      <w:numFmt w:val="chineseCounting"/>
      <w:suff w:val="nothing"/>
      <w:lvlText w:val="（%1）"/>
      <w:lvlJc w:val="left"/>
      <w:rPr>
        <w:rFonts w:hint="eastAsia"/>
      </w:rPr>
    </w:lvl>
  </w:abstractNum>
  <w:abstractNum w:abstractNumId="15">
    <w:nsid w:val="49B833FE"/>
    <w:multiLevelType w:val="singleLevel"/>
    <w:tmpl w:val="49B833FE"/>
    <w:lvl w:ilvl="0" w:tentative="0">
      <w:start w:val="1"/>
      <w:numFmt w:val="decimal"/>
      <w:suff w:val="space"/>
      <w:lvlText w:val="%1."/>
      <w:lvlJc w:val="left"/>
      <w:pPr>
        <w:ind w:left="425" w:hanging="425"/>
      </w:pPr>
      <w:rPr>
        <w:rFonts w:hint="default"/>
      </w:rPr>
    </w:lvl>
  </w:abstractNum>
  <w:abstractNum w:abstractNumId="16">
    <w:nsid w:val="53FF7F84"/>
    <w:multiLevelType w:val="singleLevel"/>
    <w:tmpl w:val="53FF7F84"/>
    <w:lvl w:ilvl="0" w:tentative="0">
      <w:start w:val="1"/>
      <w:numFmt w:val="decimal"/>
      <w:suff w:val="nothing"/>
      <w:lvlText w:val="%1、"/>
      <w:lvlJc w:val="left"/>
    </w:lvl>
  </w:abstractNum>
  <w:abstractNum w:abstractNumId="17">
    <w:nsid w:val="679D77FD"/>
    <w:multiLevelType w:val="singleLevel"/>
    <w:tmpl w:val="679D77FD"/>
    <w:lvl w:ilvl="0" w:tentative="0">
      <w:start w:val="1"/>
      <w:numFmt w:val="decimal"/>
      <w:lvlText w:val="%1."/>
      <w:lvlJc w:val="left"/>
      <w:pPr>
        <w:tabs>
          <w:tab w:val="left" w:pos="312"/>
        </w:tabs>
      </w:pPr>
    </w:lvl>
  </w:abstractNum>
  <w:abstractNum w:abstractNumId="18">
    <w:nsid w:val="7983E11F"/>
    <w:multiLevelType w:val="singleLevel"/>
    <w:tmpl w:val="7983E11F"/>
    <w:lvl w:ilvl="0" w:tentative="0">
      <w:start w:val="1"/>
      <w:numFmt w:val="decimal"/>
      <w:lvlText w:val="%1."/>
      <w:lvlJc w:val="left"/>
      <w:pPr>
        <w:tabs>
          <w:tab w:val="left" w:pos="312"/>
        </w:tabs>
      </w:pPr>
    </w:lvl>
  </w:abstractNum>
  <w:num w:numId="1">
    <w:abstractNumId w:val="13"/>
  </w:num>
  <w:num w:numId="2">
    <w:abstractNumId w:val="9"/>
  </w:num>
  <w:num w:numId="3">
    <w:abstractNumId w:val="15"/>
  </w:num>
  <w:num w:numId="4">
    <w:abstractNumId w:val="7"/>
  </w:num>
  <w:num w:numId="5">
    <w:abstractNumId w:val="3"/>
  </w:num>
  <w:num w:numId="6">
    <w:abstractNumId w:val="4"/>
  </w:num>
  <w:num w:numId="7">
    <w:abstractNumId w:val="0"/>
  </w:num>
  <w:num w:numId="8">
    <w:abstractNumId w:val="18"/>
  </w:num>
  <w:num w:numId="9">
    <w:abstractNumId w:val="17"/>
  </w:num>
  <w:num w:numId="10">
    <w:abstractNumId w:val="12"/>
  </w:num>
  <w:num w:numId="11">
    <w:abstractNumId w:val="14"/>
  </w:num>
  <w:num w:numId="12">
    <w:abstractNumId w:val="10"/>
  </w:num>
  <w:num w:numId="13">
    <w:abstractNumId w:val="1"/>
  </w:num>
  <w:num w:numId="14">
    <w:abstractNumId w:val="16"/>
  </w:num>
  <w:num w:numId="15">
    <w:abstractNumId w:val="6"/>
  </w:num>
  <w:num w:numId="16">
    <w:abstractNumId w:val="5"/>
  </w:num>
  <w:num w:numId="17">
    <w:abstractNumId w:val="8"/>
    <w:lvlOverride w:ilvl="0">
      <w:startOverride w:val="1"/>
    </w:lvlOverride>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HorizontalSpacing w:val="105"/>
  <w:drawingGridVerticalSpacing w:val="160"/>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iYzhlOTJiYjQwMTU1M2Q1OTI2ZTY2MTBmMWE0YWQifQ=="/>
  </w:docVars>
  <w:rsids>
    <w:rsidRoot w:val="00000000"/>
    <w:rsid w:val="00F92308"/>
    <w:rsid w:val="01284593"/>
    <w:rsid w:val="025E5134"/>
    <w:rsid w:val="04D9374D"/>
    <w:rsid w:val="05A56F80"/>
    <w:rsid w:val="06C67E79"/>
    <w:rsid w:val="080F4704"/>
    <w:rsid w:val="089F2EC8"/>
    <w:rsid w:val="098C137D"/>
    <w:rsid w:val="09A67EA5"/>
    <w:rsid w:val="0A0F450C"/>
    <w:rsid w:val="0AF43B46"/>
    <w:rsid w:val="0BAA4EF7"/>
    <w:rsid w:val="0BB91EE4"/>
    <w:rsid w:val="0BBC2D19"/>
    <w:rsid w:val="0C580887"/>
    <w:rsid w:val="0CF81763"/>
    <w:rsid w:val="0F5F09C4"/>
    <w:rsid w:val="131246D2"/>
    <w:rsid w:val="13615CD1"/>
    <w:rsid w:val="13B80076"/>
    <w:rsid w:val="13B862C8"/>
    <w:rsid w:val="14234A14"/>
    <w:rsid w:val="14927EF3"/>
    <w:rsid w:val="14D329D5"/>
    <w:rsid w:val="152662C1"/>
    <w:rsid w:val="1748039D"/>
    <w:rsid w:val="18305FF1"/>
    <w:rsid w:val="191A70DD"/>
    <w:rsid w:val="1A1D50D7"/>
    <w:rsid w:val="1A9564DB"/>
    <w:rsid w:val="1CD0437D"/>
    <w:rsid w:val="1CF80D44"/>
    <w:rsid w:val="1EEC34F8"/>
    <w:rsid w:val="1FC547AE"/>
    <w:rsid w:val="2111553D"/>
    <w:rsid w:val="215B18E8"/>
    <w:rsid w:val="21672D9D"/>
    <w:rsid w:val="230D46FD"/>
    <w:rsid w:val="23343659"/>
    <w:rsid w:val="23917707"/>
    <w:rsid w:val="26603FC6"/>
    <w:rsid w:val="27051C1A"/>
    <w:rsid w:val="27990EDE"/>
    <w:rsid w:val="28092CBD"/>
    <w:rsid w:val="29D56CBE"/>
    <w:rsid w:val="2B355773"/>
    <w:rsid w:val="2B3B187A"/>
    <w:rsid w:val="2CDF3823"/>
    <w:rsid w:val="309E5147"/>
    <w:rsid w:val="315D51B3"/>
    <w:rsid w:val="31901EAF"/>
    <w:rsid w:val="31D04385"/>
    <w:rsid w:val="33E14D04"/>
    <w:rsid w:val="34FA09EA"/>
    <w:rsid w:val="357B28D6"/>
    <w:rsid w:val="36263C2B"/>
    <w:rsid w:val="372E7A3F"/>
    <w:rsid w:val="37D81694"/>
    <w:rsid w:val="38FC58E4"/>
    <w:rsid w:val="3A4E4336"/>
    <w:rsid w:val="3AFC0FF4"/>
    <w:rsid w:val="3B6B3809"/>
    <w:rsid w:val="3D2D7909"/>
    <w:rsid w:val="3E5B5F26"/>
    <w:rsid w:val="3ED62622"/>
    <w:rsid w:val="410E2C4F"/>
    <w:rsid w:val="425F59DD"/>
    <w:rsid w:val="434E7164"/>
    <w:rsid w:val="43BC4380"/>
    <w:rsid w:val="44DA785F"/>
    <w:rsid w:val="45700B20"/>
    <w:rsid w:val="460E668E"/>
    <w:rsid w:val="475D0480"/>
    <w:rsid w:val="4762589A"/>
    <w:rsid w:val="49B73748"/>
    <w:rsid w:val="4A366FD9"/>
    <w:rsid w:val="4A595408"/>
    <w:rsid w:val="4BA264C5"/>
    <w:rsid w:val="4CB608EF"/>
    <w:rsid w:val="4DA03680"/>
    <w:rsid w:val="4EEE4702"/>
    <w:rsid w:val="4F397B11"/>
    <w:rsid w:val="55A16EB1"/>
    <w:rsid w:val="56C071F4"/>
    <w:rsid w:val="57293DC4"/>
    <w:rsid w:val="58340F84"/>
    <w:rsid w:val="58EF02A3"/>
    <w:rsid w:val="58F5279F"/>
    <w:rsid w:val="594D0B48"/>
    <w:rsid w:val="59CD7278"/>
    <w:rsid w:val="5BD82F92"/>
    <w:rsid w:val="5BE51E26"/>
    <w:rsid w:val="5BF74F3B"/>
    <w:rsid w:val="5CC050F5"/>
    <w:rsid w:val="5ED65AB0"/>
    <w:rsid w:val="5FBA4FA9"/>
    <w:rsid w:val="60A776B5"/>
    <w:rsid w:val="60D0691C"/>
    <w:rsid w:val="61091BA1"/>
    <w:rsid w:val="617F3D9B"/>
    <w:rsid w:val="64A864B1"/>
    <w:rsid w:val="64EB0D0F"/>
    <w:rsid w:val="656E7677"/>
    <w:rsid w:val="65944215"/>
    <w:rsid w:val="66976635"/>
    <w:rsid w:val="6852625A"/>
    <w:rsid w:val="69790E96"/>
    <w:rsid w:val="6A16241A"/>
    <w:rsid w:val="6A190855"/>
    <w:rsid w:val="6A4876AD"/>
    <w:rsid w:val="6DD73627"/>
    <w:rsid w:val="6EC75A0B"/>
    <w:rsid w:val="6FF207C5"/>
    <w:rsid w:val="715C11B6"/>
    <w:rsid w:val="72563EB7"/>
    <w:rsid w:val="727D1C18"/>
    <w:rsid w:val="74237D69"/>
    <w:rsid w:val="76565A20"/>
    <w:rsid w:val="76CB491F"/>
    <w:rsid w:val="79DB3409"/>
    <w:rsid w:val="7E0565F3"/>
    <w:rsid w:val="7E6F20A1"/>
    <w:rsid w:val="7F9B36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46"/>
    <w:autoRedefine/>
    <w:qFormat/>
    <w:uiPriority w:val="0"/>
    <w:pPr>
      <w:keepNext/>
      <w:keepLines/>
      <w:spacing w:before="260" w:after="260" w:line="412" w:lineRule="auto"/>
      <w:outlineLvl w:val="1"/>
    </w:pPr>
    <w:rPr>
      <w:rFonts w:ascii="Arial" w:hAnsi="Arial" w:eastAsia="??"/>
      <w:b/>
      <w:sz w:val="32"/>
      <w:szCs w:val="28"/>
    </w:rPr>
  </w:style>
  <w:style w:type="paragraph" w:styleId="4">
    <w:name w:val="heading 3"/>
    <w:basedOn w:val="1"/>
    <w:next w:val="1"/>
    <w:autoRedefine/>
    <w:qFormat/>
    <w:uiPriority w:val="0"/>
    <w:pPr>
      <w:keepNext/>
      <w:keepLines/>
      <w:autoSpaceDE w:val="0"/>
      <w:autoSpaceDN w:val="0"/>
      <w:adjustRightInd w:val="0"/>
      <w:spacing w:before="360" w:after="120"/>
      <w:jc w:val="left"/>
      <w:outlineLvl w:val="2"/>
    </w:pPr>
    <w:rPr>
      <w:rFonts w:ascii="宋体" w:hAnsi="Tahoma"/>
      <w:b/>
      <w:kern w:val="0"/>
      <w:sz w:val="24"/>
      <w:u w:val="single"/>
    </w:rPr>
  </w:style>
  <w:style w:type="paragraph" w:styleId="5">
    <w:name w:val="heading 4"/>
    <w:basedOn w:val="1"/>
    <w:next w:val="1"/>
    <w:autoRedefine/>
    <w:qFormat/>
    <w:uiPriority w:val="0"/>
    <w:pPr>
      <w:keepNext/>
      <w:keepLines/>
      <w:spacing w:before="160" w:after="100" w:line="377" w:lineRule="auto"/>
      <w:outlineLvl w:val="3"/>
    </w:pPr>
    <w:rPr>
      <w:rFonts w:ascii="Arial" w:hAnsi="Arial" w:eastAsia="宋体"/>
      <w:b/>
      <w:bCs/>
      <w:sz w:val="28"/>
      <w:szCs w:val="28"/>
    </w:rPr>
  </w:style>
  <w:style w:type="paragraph" w:styleId="6">
    <w:name w:val="heading 5"/>
    <w:basedOn w:val="1"/>
    <w:next w:val="1"/>
    <w:autoRedefine/>
    <w:qFormat/>
    <w:uiPriority w:val="0"/>
    <w:pPr>
      <w:keepNext/>
      <w:keepLines/>
      <w:spacing w:before="280" w:after="290" w:line="376" w:lineRule="auto"/>
      <w:outlineLvl w:val="4"/>
    </w:pPr>
    <w:rPr>
      <w:b/>
      <w:bCs/>
      <w:sz w:val="28"/>
      <w:szCs w:val="28"/>
    </w:rPr>
  </w:style>
  <w:style w:type="paragraph" w:styleId="7">
    <w:name w:val="heading 6"/>
    <w:basedOn w:val="1"/>
    <w:next w:val="1"/>
    <w:autoRedefine/>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8">
    <w:name w:val="heading 7"/>
    <w:basedOn w:val="1"/>
    <w:next w:val="1"/>
    <w:autoRedefine/>
    <w:unhideWhenUsed/>
    <w:qFormat/>
    <w:uiPriority w:val="0"/>
    <w:pPr>
      <w:keepNext/>
      <w:keepLines/>
      <w:spacing w:before="240" w:beforeLines="0" w:beforeAutospacing="0" w:after="64" w:afterLines="0" w:afterAutospacing="0" w:line="317" w:lineRule="auto"/>
      <w:outlineLvl w:val="6"/>
    </w:pPr>
    <w:rPr>
      <w:b/>
      <w:sz w:val="24"/>
    </w:rPr>
  </w:style>
  <w:style w:type="character" w:default="1" w:styleId="31">
    <w:name w:val="Default Paragraph Font"/>
    <w:autoRedefine/>
    <w:unhideWhenUsed/>
    <w:qFormat/>
    <w:uiPriority w:val="1"/>
  </w:style>
  <w:style w:type="table" w:default="1" w:styleId="29">
    <w:name w:val="Normal Table"/>
    <w:autoRedefine/>
    <w:unhideWhenUsed/>
    <w:qFormat/>
    <w:uiPriority w:val="99"/>
    <w:tblPr>
      <w:tblCellMar>
        <w:top w:w="0" w:type="dxa"/>
        <w:left w:w="108" w:type="dxa"/>
        <w:bottom w:w="0" w:type="dxa"/>
        <w:right w:w="108" w:type="dxa"/>
      </w:tblCellMar>
    </w:tblPr>
  </w:style>
  <w:style w:type="paragraph" w:styleId="9">
    <w:name w:val="List Number"/>
    <w:basedOn w:val="1"/>
    <w:autoRedefine/>
    <w:qFormat/>
    <w:uiPriority w:val="0"/>
    <w:pPr>
      <w:widowControl/>
      <w:tabs>
        <w:tab w:val="left" w:pos="360"/>
        <w:tab w:val="left" w:pos="454"/>
        <w:tab w:val="left" w:pos="720"/>
      </w:tabs>
      <w:spacing w:after="156" w:afterLines="50"/>
      <w:ind w:left="454" w:hanging="284"/>
      <w:jc w:val="left"/>
    </w:pPr>
    <w:rPr>
      <w:kern w:val="0"/>
      <w:sz w:val="24"/>
    </w:rPr>
  </w:style>
  <w:style w:type="paragraph" w:styleId="10">
    <w:name w:val="Normal Indent"/>
    <w:basedOn w:val="1"/>
    <w:next w:val="11"/>
    <w:autoRedefine/>
    <w:qFormat/>
    <w:uiPriority w:val="0"/>
    <w:pPr>
      <w:spacing w:line="300" w:lineRule="auto"/>
      <w:ind w:firstLine="420"/>
    </w:pPr>
  </w:style>
  <w:style w:type="paragraph" w:styleId="11">
    <w:name w:val="Body Text Indent"/>
    <w:basedOn w:val="1"/>
    <w:next w:val="10"/>
    <w:link w:val="48"/>
    <w:autoRedefine/>
    <w:qFormat/>
    <w:uiPriority w:val="0"/>
    <w:pPr>
      <w:spacing w:after="120"/>
      <w:ind w:left="420" w:leftChars="200"/>
    </w:pPr>
  </w:style>
  <w:style w:type="paragraph" w:styleId="12">
    <w:name w:val="annotation text"/>
    <w:basedOn w:val="1"/>
    <w:link w:val="47"/>
    <w:autoRedefine/>
    <w:qFormat/>
    <w:uiPriority w:val="0"/>
    <w:pPr>
      <w:jc w:val="left"/>
    </w:pPr>
    <w:rPr>
      <w:szCs w:val="24"/>
    </w:rPr>
  </w:style>
  <w:style w:type="paragraph" w:styleId="13">
    <w:name w:val="Body Text"/>
    <w:basedOn w:val="1"/>
    <w:next w:val="14"/>
    <w:link w:val="44"/>
    <w:autoRedefine/>
    <w:qFormat/>
    <w:uiPriority w:val="0"/>
    <w:pPr>
      <w:spacing w:after="120"/>
    </w:pPr>
    <w:rPr>
      <w:rFonts w:eastAsia="??"/>
      <w:sz w:val="28"/>
      <w:szCs w:val="28"/>
    </w:rPr>
  </w:style>
  <w:style w:type="paragraph" w:styleId="14">
    <w:name w:val="Body Text First Indent"/>
    <w:basedOn w:val="13"/>
    <w:next w:val="15"/>
    <w:autoRedefine/>
    <w:qFormat/>
    <w:uiPriority w:val="0"/>
    <w:pPr>
      <w:ind w:firstLine="420" w:firstLineChars="100"/>
    </w:pPr>
    <w:rPr>
      <w:szCs w:val="24"/>
    </w:rPr>
  </w:style>
  <w:style w:type="paragraph" w:styleId="15">
    <w:name w:val="toc 6"/>
    <w:basedOn w:val="1"/>
    <w:next w:val="1"/>
    <w:autoRedefine/>
    <w:qFormat/>
    <w:uiPriority w:val="0"/>
    <w:pPr>
      <w:ind w:left="1000" w:leftChars="1000"/>
    </w:pPr>
  </w:style>
  <w:style w:type="paragraph" w:styleId="16">
    <w:name w:val="Block Text"/>
    <w:basedOn w:val="1"/>
    <w:autoRedefine/>
    <w:qFormat/>
    <w:uiPriority w:val="0"/>
    <w:pPr>
      <w:adjustRightInd w:val="0"/>
      <w:spacing w:line="300" w:lineRule="auto"/>
      <w:ind w:left="958" w:right="-120" w:rightChars="-120"/>
      <w:jc w:val="left"/>
    </w:pPr>
    <w:rPr>
      <w:rFonts w:ascii="宋体" w:hAnsi="宋体"/>
      <w:sz w:val="28"/>
    </w:rPr>
  </w:style>
  <w:style w:type="paragraph" w:styleId="17">
    <w:name w:val="Plain Text"/>
    <w:basedOn w:val="1"/>
    <w:next w:val="1"/>
    <w:link w:val="49"/>
    <w:autoRedefine/>
    <w:qFormat/>
    <w:uiPriority w:val="0"/>
    <w:rPr>
      <w:rFonts w:ascii="宋体" w:hAnsi="Courier New" w:eastAsia="仿宋_GB2312"/>
      <w:sz w:val="30"/>
    </w:rPr>
  </w:style>
  <w:style w:type="paragraph" w:styleId="18">
    <w:name w:val="Body Text Indent 2"/>
    <w:basedOn w:val="1"/>
    <w:link w:val="50"/>
    <w:autoRedefine/>
    <w:qFormat/>
    <w:uiPriority w:val="0"/>
    <w:pPr>
      <w:spacing w:line="500" w:lineRule="exact"/>
      <w:ind w:left="105" w:firstLine="465" w:firstLineChars="166"/>
    </w:pPr>
    <w:rPr>
      <w:sz w:val="28"/>
    </w:rPr>
  </w:style>
  <w:style w:type="paragraph" w:styleId="19">
    <w:name w:val="Balloon Text"/>
    <w:basedOn w:val="1"/>
    <w:link w:val="51"/>
    <w:autoRedefine/>
    <w:qFormat/>
    <w:uiPriority w:val="0"/>
    <w:rPr>
      <w:sz w:val="18"/>
      <w:szCs w:val="18"/>
    </w:rPr>
  </w:style>
  <w:style w:type="paragraph" w:styleId="20">
    <w:name w:val="footer"/>
    <w:basedOn w:val="1"/>
    <w:next w:val="21"/>
    <w:link w:val="52"/>
    <w:autoRedefine/>
    <w:qFormat/>
    <w:uiPriority w:val="99"/>
    <w:pPr>
      <w:tabs>
        <w:tab w:val="center" w:pos="4153"/>
        <w:tab w:val="right" w:pos="8306"/>
      </w:tabs>
      <w:snapToGrid w:val="0"/>
      <w:jc w:val="left"/>
    </w:pPr>
    <w:rPr>
      <w:sz w:val="18"/>
      <w:szCs w:val="18"/>
    </w:rPr>
  </w:style>
  <w:style w:type="paragraph" w:styleId="21">
    <w:name w:val="toc 2"/>
    <w:basedOn w:val="1"/>
    <w:next w:val="1"/>
    <w:autoRedefine/>
    <w:qFormat/>
    <w:uiPriority w:val="39"/>
    <w:pPr>
      <w:tabs>
        <w:tab w:val="right" w:leader="middleDot" w:pos="8948"/>
      </w:tabs>
      <w:spacing w:before="60" w:after="60"/>
      <w:ind w:left="210"/>
    </w:pPr>
    <w:rPr>
      <w:smallCaps/>
    </w:rPr>
  </w:style>
  <w:style w:type="paragraph" w:styleId="22">
    <w:name w:val="header"/>
    <w:basedOn w:val="1"/>
    <w:link w:val="53"/>
    <w:autoRedefine/>
    <w:qFormat/>
    <w:uiPriority w:val="99"/>
    <w:pPr>
      <w:pBdr>
        <w:bottom w:val="single" w:color="auto" w:sz="6" w:space="1"/>
      </w:pBdr>
      <w:tabs>
        <w:tab w:val="center" w:pos="4153"/>
        <w:tab w:val="right" w:pos="8306"/>
      </w:tabs>
      <w:snapToGrid w:val="0"/>
      <w:jc w:val="center"/>
    </w:pPr>
    <w:rPr>
      <w:sz w:val="18"/>
      <w:szCs w:val="18"/>
    </w:rPr>
  </w:style>
  <w:style w:type="paragraph" w:styleId="23">
    <w:name w:val="List"/>
    <w:basedOn w:val="1"/>
    <w:autoRedefine/>
    <w:qFormat/>
    <w:uiPriority w:val="0"/>
    <w:pPr>
      <w:ind w:left="200" w:hanging="200" w:hangingChars="200"/>
    </w:pPr>
  </w:style>
  <w:style w:type="paragraph" w:styleId="24">
    <w:name w:val="Body Text Indent 3"/>
    <w:basedOn w:val="1"/>
    <w:link w:val="54"/>
    <w:autoRedefine/>
    <w:qFormat/>
    <w:uiPriority w:val="0"/>
    <w:pPr>
      <w:spacing w:after="120"/>
      <w:ind w:left="420" w:leftChars="200"/>
    </w:pPr>
    <w:rPr>
      <w:sz w:val="16"/>
      <w:szCs w:val="16"/>
    </w:rPr>
  </w:style>
  <w:style w:type="paragraph" w:styleId="25">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26">
    <w:name w:val="Title"/>
    <w:basedOn w:val="1"/>
    <w:next w:val="1"/>
    <w:link w:val="55"/>
    <w:autoRedefine/>
    <w:qFormat/>
    <w:uiPriority w:val="0"/>
    <w:pPr>
      <w:jc w:val="center"/>
    </w:pPr>
    <w:rPr>
      <w:rFonts w:ascii="Calibri" w:hAnsi="Calibri"/>
      <w:sz w:val="30"/>
      <w:szCs w:val="30"/>
    </w:rPr>
  </w:style>
  <w:style w:type="paragraph" w:styleId="27">
    <w:name w:val="annotation subject"/>
    <w:basedOn w:val="12"/>
    <w:next w:val="12"/>
    <w:link w:val="56"/>
    <w:autoRedefine/>
    <w:qFormat/>
    <w:uiPriority w:val="0"/>
    <w:rPr>
      <w:b/>
      <w:bCs/>
    </w:rPr>
  </w:style>
  <w:style w:type="paragraph" w:styleId="28">
    <w:name w:val="Body Text First Indent 2"/>
    <w:basedOn w:val="11"/>
    <w:next w:val="13"/>
    <w:link w:val="57"/>
    <w:autoRedefine/>
    <w:qFormat/>
    <w:uiPriority w:val="0"/>
    <w:pPr>
      <w:ind w:firstLine="420" w:firstLineChars="200"/>
    </w:pPr>
  </w:style>
  <w:style w:type="table" w:styleId="30">
    <w:name w:val="Table Grid"/>
    <w:basedOn w:val="29"/>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autoRedefine/>
    <w:qFormat/>
    <w:uiPriority w:val="22"/>
    <w:rPr>
      <w:b/>
      <w:bCs/>
    </w:rPr>
  </w:style>
  <w:style w:type="character" w:styleId="33">
    <w:name w:val="page number"/>
    <w:autoRedefine/>
    <w:qFormat/>
    <w:uiPriority w:val="0"/>
  </w:style>
  <w:style w:type="character" w:styleId="34">
    <w:name w:val="Emphasis"/>
    <w:basedOn w:val="31"/>
    <w:autoRedefine/>
    <w:qFormat/>
    <w:uiPriority w:val="0"/>
    <w:rPr>
      <w:i/>
    </w:rPr>
  </w:style>
  <w:style w:type="character" w:styleId="35">
    <w:name w:val="Hyperlink"/>
    <w:autoRedefine/>
    <w:qFormat/>
    <w:uiPriority w:val="0"/>
    <w:rPr>
      <w:color w:val="0000FF"/>
      <w:u w:val="single"/>
    </w:rPr>
  </w:style>
  <w:style w:type="character" w:styleId="36">
    <w:name w:val="annotation reference"/>
    <w:autoRedefine/>
    <w:qFormat/>
    <w:uiPriority w:val="0"/>
    <w:rPr>
      <w:sz w:val="21"/>
      <w:szCs w:val="21"/>
    </w:rPr>
  </w:style>
  <w:style w:type="character" w:styleId="37">
    <w:name w:val="HTML Sample"/>
    <w:basedOn w:val="31"/>
    <w:autoRedefine/>
    <w:qFormat/>
    <w:uiPriority w:val="0"/>
    <w:rPr>
      <w:rFonts w:ascii="Courier New" w:hAnsi="Courier New"/>
    </w:rPr>
  </w:style>
  <w:style w:type="paragraph" w:customStyle="1" w:styleId="38">
    <w:name w:val="_Style 3"/>
    <w:basedOn w:val="1"/>
    <w:autoRedefine/>
    <w:qFormat/>
    <w:uiPriority w:val="34"/>
    <w:pPr>
      <w:widowControl/>
      <w:spacing w:after="200" w:line="276" w:lineRule="auto"/>
      <w:ind w:left="720"/>
      <w:contextualSpacing/>
      <w:jc w:val="left"/>
    </w:pPr>
    <w:rPr>
      <w:rFonts w:ascii="Calibri" w:hAnsi="Calibri"/>
      <w:kern w:val="0"/>
      <w:sz w:val="22"/>
      <w:szCs w:val="22"/>
    </w:rPr>
  </w:style>
  <w:style w:type="paragraph" w:customStyle="1" w:styleId="39">
    <w:name w:val="表格文字"/>
    <w:basedOn w:val="17"/>
    <w:next w:val="13"/>
    <w:autoRedefine/>
    <w:qFormat/>
    <w:uiPriority w:val="0"/>
    <w:pPr>
      <w:adjustRightInd w:val="0"/>
      <w:spacing w:line="420" w:lineRule="atLeast"/>
      <w:textAlignment w:val="baseline"/>
    </w:pPr>
    <w:rPr>
      <w:rFonts w:ascii="Calibri" w:hAnsi="Calibri"/>
      <w:sz w:val="28"/>
    </w:rPr>
  </w:style>
  <w:style w:type="paragraph" w:customStyle="1" w:styleId="40">
    <w:name w:val="List Paragraph"/>
    <w:basedOn w:val="1"/>
    <w:autoRedefine/>
    <w:qFormat/>
    <w:uiPriority w:val="34"/>
    <w:pPr>
      <w:autoSpaceDE w:val="0"/>
      <w:autoSpaceDN w:val="0"/>
      <w:adjustRightInd w:val="0"/>
      <w:ind w:firstLine="200" w:firstLineChars="200"/>
      <w:jc w:val="left"/>
    </w:pPr>
    <w:rPr>
      <w:rFonts w:eastAsia="??"/>
      <w:kern w:val="0"/>
      <w:sz w:val="24"/>
      <w:szCs w:val="24"/>
    </w:rPr>
  </w:style>
  <w:style w:type="paragraph" w:customStyle="1" w:styleId="4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2">
    <w:name w:val="正文首行缩进 21"/>
    <w:basedOn w:val="43"/>
    <w:autoRedefine/>
    <w:qFormat/>
    <w:uiPriority w:val="0"/>
    <w:pPr>
      <w:ind w:firstLine="420"/>
    </w:pPr>
  </w:style>
  <w:style w:type="paragraph" w:customStyle="1" w:styleId="43">
    <w:name w:val="正文文本缩进1"/>
    <w:basedOn w:val="1"/>
    <w:autoRedefine/>
    <w:qFormat/>
    <w:uiPriority w:val="0"/>
    <w:pPr>
      <w:ind w:firstLine="200"/>
    </w:pPr>
    <w:rPr>
      <w:rFonts w:ascii="仿宋_GB2312" w:eastAsia="仿宋_GB2312"/>
      <w:sz w:val="32"/>
    </w:rPr>
  </w:style>
  <w:style w:type="character" w:customStyle="1" w:styleId="44">
    <w:name w:val="正文文本 字符"/>
    <w:link w:val="13"/>
    <w:autoRedefine/>
    <w:qFormat/>
    <w:uiPriority w:val="0"/>
    <w:rPr>
      <w:rFonts w:eastAsia="??"/>
      <w:kern w:val="2"/>
      <w:sz w:val="28"/>
      <w:szCs w:val="28"/>
      <w:lang w:val="en-US" w:eastAsia="zh-CN" w:bidi="ar-SA"/>
    </w:rPr>
  </w:style>
  <w:style w:type="character" w:customStyle="1" w:styleId="45">
    <w:name w:val="标题 1 字符"/>
    <w:link w:val="3"/>
    <w:autoRedefine/>
    <w:qFormat/>
    <w:uiPriority w:val="9"/>
    <w:rPr>
      <w:b/>
      <w:bCs/>
      <w:kern w:val="44"/>
      <w:sz w:val="44"/>
      <w:szCs w:val="44"/>
    </w:rPr>
  </w:style>
  <w:style w:type="character" w:customStyle="1" w:styleId="46">
    <w:name w:val="标题 2 字符"/>
    <w:link w:val="2"/>
    <w:autoRedefine/>
    <w:qFormat/>
    <w:uiPriority w:val="0"/>
    <w:rPr>
      <w:rFonts w:ascii="Arial" w:hAnsi="Arial" w:eastAsia="??"/>
      <w:b/>
      <w:kern w:val="2"/>
      <w:sz w:val="32"/>
      <w:szCs w:val="28"/>
      <w:lang w:val="en-US" w:eastAsia="zh-CN" w:bidi="ar-SA"/>
    </w:rPr>
  </w:style>
  <w:style w:type="character" w:customStyle="1" w:styleId="47">
    <w:name w:val="批注文字 字符"/>
    <w:link w:val="12"/>
    <w:autoRedefine/>
    <w:qFormat/>
    <w:uiPriority w:val="0"/>
    <w:rPr>
      <w:kern w:val="2"/>
      <w:sz w:val="21"/>
      <w:szCs w:val="24"/>
    </w:rPr>
  </w:style>
  <w:style w:type="character" w:customStyle="1" w:styleId="48">
    <w:name w:val="正文文本缩进 字符"/>
    <w:link w:val="11"/>
    <w:autoRedefine/>
    <w:qFormat/>
    <w:uiPriority w:val="0"/>
    <w:rPr>
      <w:kern w:val="2"/>
      <w:sz w:val="21"/>
    </w:rPr>
  </w:style>
  <w:style w:type="character" w:customStyle="1" w:styleId="49">
    <w:name w:val="纯文本 字符"/>
    <w:link w:val="17"/>
    <w:autoRedefine/>
    <w:qFormat/>
    <w:uiPriority w:val="0"/>
    <w:rPr>
      <w:rFonts w:ascii="宋体" w:hAnsi="Courier New" w:eastAsia="仿宋_GB2312"/>
      <w:kern w:val="2"/>
      <w:sz w:val="30"/>
      <w:lang w:val="en-US" w:eastAsia="zh-CN" w:bidi="ar-SA"/>
    </w:rPr>
  </w:style>
  <w:style w:type="character" w:customStyle="1" w:styleId="50">
    <w:name w:val="正文文本缩进 2 字符"/>
    <w:link w:val="18"/>
    <w:autoRedefine/>
    <w:qFormat/>
    <w:uiPriority w:val="0"/>
    <w:rPr>
      <w:kern w:val="2"/>
      <w:sz w:val="28"/>
    </w:rPr>
  </w:style>
  <w:style w:type="character" w:customStyle="1" w:styleId="51">
    <w:name w:val="批注框文本 字符"/>
    <w:link w:val="19"/>
    <w:autoRedefine/>
    <w:qFormat/>
    <w:uiPriority w:val="0"/>
    <w:rPr>
      <w:kern w:val="2"/>
      <w:sz w:val="18"/>
      <w:szCs w:val="18"/>
    </w:rPr>
  </w:style>
  <w:style w:type="character" w:customStyle="1" w:styleId="52">
    <w:name w:val="页脚 字符"/>
    <w:link w:val="20"/>
    <w:autoRedefine/>
    <w:qFormat/>
    <w:uiPriority w:val="99"/>
    <w:rPr>
      <w:kern w:val="2"/>
      <w:sz w:val="18"/>
      <w:szCs w:val="18"/>
    </w:rPr>
  </w:style>
  <w:style w:type="character" w:customStyle="1" w:styleId="53">
    <w:name w:val="页眉 字符"/>
    <w:link w:val="22"/>
    <w:autoRedefine/>
    <w:qFormat/>
    <w:uiPriority w:val="99"/>
    <w:rPr>
      <w:kern w:val="2"/>
      <w:sz w:val="18"/>
      <w:szCs w:val="18"/>
    </w:rPr>
  </w:style>
  <w:style w:type="character" w:customStyle="1" w:styleId="54">
    <w:name w:val="正文文本缩进 3 字符"/>
    <w:link w:val="24"/>
    <w:autoRedefine/>
    <w:qFormat/>
    <w:uiPriority w:val="0"/>
    <w:rPr>
      <w:kern w:val="2"/>
      <w:sz w:val="16"/>
      <w:szCs w:val="16"/>
    </w:rPr>
  </w:style>
  <w:style w:type="character" w:customStyle="1" w:styleId="55">
    <w:name w:val="标题 字符"/>
    <w:link w:val="26"/>
    <w:autoRedefine/>
    <w:qFormat/>
    <w:uiPriority w:val="0"/>
    <w:rPr>
      <w:rFonts w:ascii="Calibri" w:hAnsi="Calibri"/>
      <w:kern w:val="2"/>
      <w:sz w:val="30"/>
      <w:szCs w:val="30"/>
    </w:rPr>
  </w:style>
  <w:style w:type="character" w:customStyle="1" w:styleId="56">
    <w:name w:val="批注主题 字符"/>
    <w:link w:val="27"/>
    <w:autoRedefine/>
    <w:qFormat/>
    <w:uiPriority w:val="0"/>
    <w:rPr>
      <w:b/>
      <w:bCs/>
      <w:kern w:val="2"/>
      <w:sz w:val="21"/>
      <w:szCs w:val="24"/>
    </w:rPr>
  </w:style>
  <w:style w:type="character" w:customStyle="1" w:styleId="57">
    <w:name w:val="正文文本首行缩进 2 字符"/>
    <w:link w:val="28"/>
    <w:autoRedefine/>
    <w:qFormat/>
    <w:uiPriority w:val="0"/>
  </w:style>
  <w:style w:type="character" w:customStyle="1" w:styleId="58">
    <w:name w:val="apple-style-span"/>
    <w:autoRedefine/>
    <w:qFormat/>
    <w:uiPriority w:val="0"/>
    <w:rPr>
      <w:rFonts w:ascii="Tahoma" w:hAnsi="Tahoma"/>
      <w:sz w:val="24"/>
      <w:szCs w:val="20"/>
    </w:rPr>
  </w:style>
  <w:style w:type="character" w:customStyle="1" w:styleId="59">
    <w:name w:val="font51"/>
    <w:basedOn w:val="31"/>
    <w:autoRedefine/>
    <w:qFormat/>
    <w:uiPriority w:val="0"/>
    <w:rPr>
      <w:rFonts w:hint="eastAsia" w:ascii="宋体" w:hAnsi="宋体" w:eastAsia="宋体" w:cs="宋体"/>
      <w:color w:val="000000"/>
      <w:sz w:val="22"/>
      <w:szCs w:val="22"/>
      <w:u w:val="none"/>
    </w:rPr>
  </w:style>
  <w:style w:type="character" w:customStyle="1" w:styleId="60">
    <w:name w:val="NormalCharacter"/>
    <w:autoRedefine/>
    <w:qFormat/>
    <w:uiPriority w:val="0"/>
    <w:rPr>
      <w:rFonts w:ascii="Calibri" w:hAnsi="Calibri" w:eastAsia="宋体"/>
    </w:rPr>
  </w:style>
  <w:style w:type="character" w:customStyle="1" w:styleId="61">
    <w:name w:val="font01"/>
    <w:basedOn w:val="31"/>
    <w:autoRedefine/>
    <w:qFormat/>
    <w:uiPriority w:val="0"/>
    <w:rPr>
      <w:rFonts w:hint="eastAsia" w:ascii="宋体" w:hAnsi="宋体" w:eastAsia="宋体" w:cs="宋体"/>
      <w:b/>
      <w:color w:val="000000"/>
      <w:sz w:val="40"/>
      <w:szCs w:val="40"/>
      <w:u w:val="none"/>
    </w:rPr>
  </w:style>
  <w:style w:type="character" w:customStyle="1" w:styleId="62">
    <w:name w:val="font91"/>
    <w:basedOn w:val="31"/>
    <w:autoRedefine/>
    <w:qFormat/>
    <w:uiPriority w:val="0"/>
    <w:rPr>
      <w:rFonts w:hint="eastAsia" w:ascii="宋体" w:hAnsi="宋体" w:eastAsia="宋体" w:cs="宋体"/>
      <w:color w:val="000000"/>
      <w:sz w:val="20"/>
      <w:szCs w:val="20"/>
      <w:u w:val="none"/>
    </w:rPr>
  </w:style>
  <w:style w:type="character" w:customStyle="1" w:styleId="63">
    <w:name w:val="font11"/>
    <w:basedOn w:val="31"/>
    <w:autoRedefine/>
    <w:qFormat/>
    <w:uiPriority w:val="0"/>
    <w:rPr>
      <w:rFonts w:hint="eastAsia" w:ascii="宋体" w:hAnsi="宋体" w:eastAsia="宋体" w:cs="宋体"/>
      <w:b/>
      <w:color w:val="000000"/>
      <w:sz w:val="22"/>
      <w:szCs w:val="22"/>
      <w:u w:val="none"/>
    </w:rPr>
  </w:style>
  <w:style w:type="character" w:customStyle="1" w:styleId="64">
    <w:name w:val="font112"/>
    <w:basedOn w:val="31"/>
    <w:autoRedefine/>
    <w:qFormat/>
    <w:uiPriority w:val="0"/>
    <w:rPr>
      <w:rFonts w:hint="eastAsia" w:ascii="宋体" w:hAnsi="宋体" w:eastAsia="宋体" w:cs="宋体"/>
      <w:color w:val="000000"/>
      <w:sz w:val="22"/>
      <w:szCs w:val="22"/>
      <w:u w:val="none"/>
    </w:rPr>
  </w:style>
  <w:style w:type="character" w:customStyle="1" w:styleId="65">
    <w:name w:val="font61"/>
    <w:autoRedefine/>
    <w:qFormat/>
    <w:uiPriority w:val="0"/>
    <w:rPr>
      <w:rFonts w:hint="default" w:ascii="Times New Roman" w:hAnsi="Times New Roman" w:cs="Times New Roman"/>
      <w:color w:val="000000"/>
      <w:sz w:val="20"/>
      <w:szCs w:val="20"/>
      <w:u w:val="none"/>
    </w:rPr>
  </w:style>
  <w:style w:type="character" w:customStyle="1" w:styleId="66">
    <w:name w:val="font81"/>
    <w:basedOn w:val="31"/>
    <w:autoRedefine/>
    <w:qFormat/>
    <w:uiPriority w:val="0"/>
    <w:rPr>
      <w:rFonts w:hint="eastAsia" w:ascii="宋体" w:hAnsi="宋体" w:eastAsia="宋体" w:cs="宋体"/>
      <w:color w:val="000000"/>
      <w:sz w:val="20"/>
      <w:szCs w:val="20"/>
      <w:u w:val="none"/>
    </w:rPr>
  </w:style>
  <w:style w:type="character" w:customStyle="1" w:styleId="67">
    <w:name w:val="Char Char7"/>
    <w:autoRedefine/>
    <w:qFormat/>
    <w:uiPriority w:val="0"/>
    <w:rPr>
      <w:rFonts w:ascii="??" w:hAnsi="??" w:eastAsia="??" w:cs="宋体"/>
      <w:kern w:val="2"/>
      <w:sz w:val="24"/>
      <w:szCs w:val="28"/>
    </w:rPr>
  </w:style>
  <w:style w:type="character" w:customStyle="1" w:styleId="68">
    <w:name w:val="font71"/>
    <w:basedOn w:val="31"/>
    <w:autoRedefine/>
    <w:qFormat/>
    <w:uiPriority w:val="0"/>
    <w:rPr>
      <w:rFonts w:ascii="Arial" w:hAnsi="Arial" w:cs="Arial"/>
      <w:color w:val="000000"/>
      <w:sz w:val="20"/>
      <w:szCs w:val="20"/>
      <w:u w:val="none"/>
    </w:rPr>
  </w:style>
  <w:style w:type="paragraph" w:customStyle="1" w:styleId="69">
    <w:name w:val="中等深浅列表 2 - 强调文字颜色 41"/>
    <w:basedOn w:val="1"/>
    <w:autoRedefine/>
    <w:qFormat/>
    <w:uiPriority w:val="34"/>
    <w:pPr>
      <w:ind w:firstLine="420" w:firstLineChars="200"/>
    </w:pPr>
    <w:rPr>
      <w:rFonts w:ascii="Calibri" w:hAnsi="Calibri"/>
      <w:szCs w:val="22"/>
    </w:rPr>
  </w:style>
  <w:style w:type="paragraph" w:customStyle="1" w:styleId="70">
    <w:name w:val="正文样式"/>
    <w:basedOn w:val="1"/>
    <w:autoRedefine/>
    <w:qFormat/>
    <w:uiPriority w:val="0"/>
    <w:pPr>
      <w:spacing w:before="156" w:beforeLines="50" w:line="312" w:lineRule="auto"/>
      <w:ind w:firstLine="200" w:firstLineChars="200"/>
    </w:pPr>
    <w:rPr>
      <w:rFonts w:ascii="Calibri" w:hAnsi="Calibri"/>
      <w:sz w:val="24"/>
      <w:szCs w:val="24"/>
    </w:rPr>
  </w:style>
  <w:style w:type="paragraph" w:customStyle="1" w:styleId="71">
    <w:name w:val="p16"/>
    <w:basedOn w:val="1"/>
    <w:autoRedefine/>
    <w:qFormat/>
    <w:uiPriority w:val="0"/>
    <w:pPr>
      <w:widowControl/>
    </w:pPr>
    <w:rPr>
      <w:rFonts w:ascii="宋体" w:hAnsi="宋体" w:cs="宋体"/>
      <w:kern w:val="0"/>
      <w:sz w:val="30"/>
      <w:szCs w:val="30"/>
    </w:rPr>
  </w:style>
  <w:style w:type="paragraph" w:customStyle="1" w:styleId="72">
    <w:name w:val="_Style 8"/>
    <w:basedOn w:val="1"/>
    <w:next w:val="40"/>
    <w:autoRedefine/>
    <w:qFormat/>
    <w:uiPriority w:val="34"/>
    <w:pPr>
      <w:ind w:firstLine="420" w:firstLineChars="200"/>
    </w:pPr>
    <w:rPr>
      <w:rFonts w:ascii="Calibri" w:hAnsi="Calibri"/>
      <w:szCs w:val="22"/>
    </w:rPr>
  </w:style>
  <w:style w:type="paragraph" w:customStyle="1" w:styleId="73">
    <w:name w:val="书籍标题1"/>
    <w:basedOn w:val="1"/>
    <w:next w:val="1"/>
    <w:autoRedefine/>
    <w:qFormat/>
    <w:uiPriority w:val="0"/>
    <w:pPr>
      <w:pageBreakBefore/>
      <w:widowControl/>
      <w:tabs>
        <w:tab w:val="left" w:pos="360"/>
      </w:tabs>
      <w:spacing w:before="624" w:beforeLines="200" w:after="624" w:afterLines="200"/>
      <w:ind w:hanging="360"/>
      <w:jc w:val="center"/>
      <w:outlineLvl w:val="0"/>
    </w:pPr>
    <w:rPr>
      <w:rFonts w:eastAsia="黑体"/>
      <w:b/>
      <w:bCs/>
      <w:spacing w:val="20"/>
      <w:kern w:val="44"/>
      <w:sz w:val="44"/>
    </w:rPr>
  </w:style>
  <w:style w:type="paragraph" w:customStyle="1" w:styleId="74">
    <w:name w:val="newnewnewnew"/>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5">
    <w:name w:val="Default Text"/>
    <w:basedOn w:val="1"/>
    <w:autoRedefine/>
    <w:qFormat/>
    <w:uiPriority w:val="0"/>
    <w:pPr>
      <w:widowControl/>
      <w:overflowPunct w:val="0"/>
      <w:autoSpaceDE w:val="0"/>
      <w:autoSpaceDN w:val="0"/>
      <w:adjustRightInd w:val="0"/>
      <w:jc w:val="left"/>
      <w:textAlignment w:val="baseline"/>
    </w:pPr>
    <w:rPr>
      <w:kern w:val="0"/>
      <w:sz w:val="24"/>
    </w:rPr>
  </w:style>
  <w:style w:type="paragraph" w:customStyle="1" w:styleId="76">
    <w:name w:val="正文1"/>
    <w:autoRedefine/>
    <w:qFormat/>
    <w:uiPriority w:val="0"/>
    <w:pPr>
      <w:jc w:val="both"/>
    </w:pPr>
    <w:rPr>
      <w:rFonts w:ascii="Calibri" w:hAnsi="Calibri" w:eastAsia="宋体" w:cs="宋体"/>
      <w:kern w:val="2"/>
      <w:sz w:val="21"/>
      <w:szCs w:val="21"/>
      <w:lang w:val="en-US" w:eastAsia="zh-CN" w:bidi="ar-SA"/>
    </w:rPr>
  </w:style>
  <w:style w:type="paragraph" w:customStyle="1" w:styleId="77">
    <w:name w:val="newnew"/>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8">
    <w:name w:val="列出段落1"/>
    <w:basedOn w:val="1"/>
    <w:autoRedefine/>
    <w:qFormat/>
    <w:uiPriority w:val="0"/>
    <w:pPr>
      <w:ind w:firstLine="420" w:firstLineChars="200"/>
    </w:pPr>
    <w:rPr>
      <w:rFonts w:ascii="Calibri" w:hAnsi="Calibri"/>
      <w:szCs w:val="22"/>
    </w:rPr>
  </w:style>
  <w:style w:type="paragraph" w:customStyle="1" w:styleId="79">
    <w:name w:val="4"/>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0">
    <w:name w:val="Body text|1"/>
    <w:basedOn w:val="1"/>
    <w:autoRedefine/>
    <w:qFormat/>
    <w:uiPriority w:val="0"/>
    <w:pPr>
      <w:spacing w:line="413" w:lineRule="auto"/>
    </w:pPr>
    <w:rPr>
      <w:rFonts w:ascii="宋体" w:hAnsi="宋体" w:cs="宋体"/>
      <w:sz w:val="20"/>
      <w:lang w:val="zh-CN" w:bidi="zh-CN"/>
    </w:rPr>
  </w:style>
  <w:style w:type="paragraph" w:customStyle="1" w:styleId="81">
    <w:name w:val="xl35"/>
    <w:basedOn w:val="1"/>
    <w:autoRedefine/>
    <w:qFormat/>
    <w:uiPriority w:val="0"/>
    <w:pPr>
      <w:widowControl/>
      <w:spacing w:before="100" w:beforeAutospacing="1" w:after="100" w:afterAutospacing="1"/>
      <w:jc w:val="right"/>
      <w:textAlignment w:val="center"/>
    </w:pPr>
    <w:rPr>
      <w:rFonts w:ascii="宋体" w:hAnsi="宋体"/>
      <w:kern w:val="0"/>
      <w:sz w:val="18"/>
    </w:rPr>
  </w:style>
  <w:style w:type="paragraph" w:customStyle="1" w:styleId="82">
    <w:name w:val="正文2"/>
    <w:basedOn w:val="1"/>
    <w:autoRedefine/>
    <w:qFormat/>
    <w:uiPriority w:val="0"/>
    <w:pPr>
      <w:adjustRightInd w:val="0"/>
      <w:spacing w:line="318" w:lineRule="atLeast"/>
      <w:ind w:left="369" w:firstLine="369"/>
      <w:textAlignment w:val="baseline"/>
    </w:pPr>
    <w:rPr>
      <w:rFonts w:ascii="宋体"/>
    </w:rPr>
  </w:style>
  <w:style w:type="paragraph" w:customStyle="1" w:styleId="83">
    <w:name w:val="List Paragraph1"/>
    <w:basedOn w:val="1"/>
    <w:autoRedefine/>
    <w:qFormat/>
    <w:uiPriority w:val="34"/>
    <w:pPr>
      <w:ind w:firstLine="420" w:firstLineChars="200"/>
    </w:pPr>
  </w:style>
  <w:style w:type="paragraph" w:customStyle="1" w:styleId="84">
    <w:name w:val="reader-word-layer reader-word-s1-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5">
    <w:name w:val="font5"/>
    <w:basedOn w:val="1"/>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86">
    <w:name w:val="Char"/>
    <w:basedOn w:val="1"/>
    <w:autoRedefine/>
    <w:qFormat/>
    <w:uiPriority w:val="0"/>
    <w:rPr>
      <w:szCs w:val="24"/>
    </w:rPr>
  </w:style>
  <w:style w:type="paragraph" w:customStyle="1" w:styleId="87">
    <w:name w:val="xl30"/>
    <w:basedOn w:val="1"/>
    <w:autoRedefine/>
    <w:qFormat/>
    <w:uiPriority w:val="0"/>
    <w:pPr>
      <w:widowControl/>
      <w:spacing w:before="100" w:beforeAutospacing="1" w:after="100" w:afterAutospacing="1"/>
      <w:jc w:val="center"/>
      <w:textAlignment w:val="center"/>
    </w:pPr>
    <w:rPr>
      <w:rFonts w:ascii="楷体_GB2312" w:hAnsi="宋体" w:eastAsia="楷体_GB2312"/>
      <w:b/>
      <w:kern w:val="0"/>
      <w:sz w:val="32"/>
    </w:rPr>
  </w:style>
  <w:style w:type="paragraph" w:customStyle="1" w:styleId="88">
    <w:name w:val="[Normal]"/>
    <w:autoRedefine/>
    <w:qFormat/>
    <w:uiPriority w:val="0"/>
    <w:rPr>
      <w:rFonts w:ascii="宋体" w:hAnsi="宋体" w:eastAsia="宋体" w:cs="Times New Roman"/>
      <w:sz w:val="24"/>
      <w:szCs w:val="22"/>
      <w:lang w:val="zh-CN" w:eastAsia="zh-CN" w:bidi="ar-SA"/>
    </w:rPr>
  </w:style>
  <w:style w:type="paragraph" w:customStyle="1" w:styleId="89">
    <w:name w:val="p0"/>
    <w:basedOn w:val="1"/>
    <w:autoRedefine/>
    <w:qFormat/>
    <w:uiPriority w:val="0"/>
    <w:pPr>
      <w:widowControl/>
    </w:pPr>
    <w:rPr>
      <w:kern w:val="0"/>
      <w:szCs w:val="21"/>
    </w:rPr>
  </w:style>
  <w:style w:type="table" w:customStyle="1" w:styleId="90">
    <w:name w:val="网格型1"/>
    <w:basedOn w:val="29"/>
    <w:autoRedefine/>
    <w:qFormat/>
    <w:uiPriority w:val="59"/>
    <w:rPr>
      <w:rFonts w:ascii="Calibri" w:hAnsi="Calibri" w:cs="宋体"/>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1">
    <w:name w:val="章正文"/>
    <w:basedOn w:val="1"/>
    <w:autoRedefine/>
    <w:qFormat/>
    <w:uiPriority w:val="0"/>
    <w:pPr>
      <w:spacing w:before="156" w:beforeLines="50" w:after="120" w:line="300" w:lineRule="auto"/>
      <w:ind w:firstLine="480"/>
    </w:pPr>
    <w:rPr>
      <w:rFonts w:ascii="Helvetica" w:hAnsi="Helvetica"/>
      <w:kern w:val="0"/>
      <w:sz w:val="24"/>
      <w:szCs w:val="24"/>
    </w:rPr>
  </w:style>
  <w:style w:type="paragraph" w:customStyle="1" w:styleId="92">
    <w:name w:val="正文（首行缩进2字符）"/>
    <w:basedOn w:val="1"/>
    <w:autoRedefine/>
    <w:qFormat/>
    <w:uiPriority w:val="0"/>
    <w:pPr>
      <w:spacing w:line="360" w:lineRule="auto"/>
      <w:ind w:firstLine="420" w:firstLineChars="200"/>
    </w:pPr>
    <w:rPr>
      <w:szCs w:val="21"/>
    </w:rPr>
  </w:style>
  <w:style w:type="paragraph" w:customStyle="1" w:styleId="93">
    <w:name w:val="文档正文"/>
    <w:basedOn w:val="1"/>
    <w:autoRedefine/>
    <w:qFormat/>
    <w:uiPriority w:val="0"/>
    <w:rPr>
      <w:rFonts w:ascii="宋体" w:hAnsi="宋体" w:cs="Arial"/>
      <w:bCs/>
      <w:szCs w:val="21"/>
    </w:rPr>
  </w:style>
  <w:style w:type="paragraph" w:customStyle="1" w:styleId="94">
    <w:name w:val="ZY-A-正文内容"/>
    <w:basedOn w:val="1"/>
    <w:autoRedefine/>
    <w:qFormat/>
    <w:uiPriority w:val="0"/>
    <w:pPr>
      <w:widowControl/>
      <w:tabs>
        <w:tab w:val="left" w:pos="0"/>
      </w:tabs>
      <w:spacing w:line="360" w:lineRule="auto"/>
      <w:ind w:firstLine="560" w:firstLineChars="200"/>
    </w:pPr>
    <w:rPr>
      <w:rFonts w:hint="eastAsia" w:eastAsia="仿宋_GB2312" w:cstheme="minorBidi"/>
      <w:szCs w:val="21"/>
    </w:rPr>
  </w:style>
  <w:style w:type="paragraph" w:customStyle="1" w:styleId="95">
    <w:name w:val="ZY-附录表格正文"/>
    <w:basedOn w:val="1"/>
    <w:autoRedefine/>
    <w:qFormat/>
    <w:uiPriority w:val="0"/>
    <w:pPr>
      <w:widowControl/>
      <w:jc w:val="center"/>
    </w:pPr>
    <w:rPr>
      <w:rFonts w:hint="eastAsia" w:ascii="黑体" w:hAnsi="黑体" w:eastAsia="黑体" w:cs="宋体"/>
      <w:kern w:val="0"/>
      <w:sz w:val="20"/>
    </w:rPr>
  </w:style>
  <w:style w:type="paragraph" w:customStyle="1" w:styleId="96">
    <w:name w:val="Revision"/>
    <w:autoRedefine/>
    <w:hidden/>
    <w:semiHidden/>
    <w:qFormat/>
    <w:uiPriority w:val="99"/>
    <w:rPr>
      <w:rFonts w:ascii="Times New Roman" w:hAnsi="Times New Roman" w:eastAsia="宋体" w:cs="Times New Roman"/>
      <w:kern w:val="2"/>
      <w:sz w:val="21"/>
      <w:lang w:val="en-US" w:eastAsia="zh-CN" w:bidi="ar-SA"/>
    </w:rPr>
  </w:style>
  <w:style w:type="character" w:customStyle="1" w:styleId="97">
    <w:name w:val="font41"/>
    <w:basedOn w:val="31"/>
    <w:autoRedefine/>
    <w:qFormat/>
    <w:uiPriority w:val="0"/>
    <w:rPr>
      <w:rFonts w:hint="eastAsia" w:ascii="宋体" w:hAnsi="宋体" w:eastAsia="宋体" w:cs="宋体"/>
      <w:color w:val="FF0000"/>
      <w:sz w:val="20"/>
      <w:szCs w:val="20"/>
      <w:u w:val="none"/>
    </w:rPr>
  </w:style>
  <w:style w:type="character" w:customStyle="1" w:styleId="98">
    <w:name w:val="font21"/>
    <w:basedOn w:val="31"/>
    <w:autoRedefine/>
    <w:qFormat/>
    <w:uiPriority w:val="0"/>
    <w:rPr>
      <w:rFonts w:hint="eastAsia" w:ascii="宋体" w:hAnsi="宋体" w:eastAsia="宋体" w:cs="宋体"/>
      <w:b/>
      <w:bCs/>
      <w:color w:val="000000"/>
      <w:sz w:val="21"/>
      <w:szCs w:val="21"/>
      <w:u w:val="none"/>
    </w:rPr>
  </w:style>
  <w:style w:type="paragraph" w:customStyle="1" w:styleId="99">
    <w:name w:val="表格格式"/>
    <w:basedOn w:val="1"/>
    <w:autoRedefine/>
    <w:qFormat/>
    <w:uiPriority w:val="0"/>
    <w:pPr>
      <w:ind w:firstLine="0" w:firstLineChars="0"/>
      <w:jc w:val="center"/>
    </w:pPr>
    <w:rPr>
      <w:bCs/>
      <w:sz w:val="24"/>
      <w:szCs w:val="24"/>
    </w:rPr>
  </w:style>
  <w:style w:type="paragraph" w:customStyle="1" w:styleId="100">
    <w:name w:val="ZY-C-附录表格-正文"/>
    <w:basedOn w:val="94"/>
    <w:autoRedefine/>
    <w:qFormat/>
    <w:uiPriority w:val="0"/>
    <w:pPr>
      <w:spacing w:before="50" w:beforeLines="50" w:after="50" w:afterLines="50" w:line="240" w:lineRule="auto"/>
      <w:ind w:firstLine="0" w:firstLineChars="0"/>
      <w:jc w:val="center"/>
    </w:pPr>
    <w:rPr>
      <w:rFonts w:ascii="黑体" w:hAnsi="黑体" w:cs="宋体"/>
      <w:kern w:val="0"/>
      <w:sz w:val="20"/>
      <w:szCs w:val="20"/>
    </w:rPr>
  </w:style>
  <w:style w:type="character" w:customStyle="1" w:styleId="101">
    <w:name w:val="font31"/>
    <w:basedOn w:val="31"/>
    <w:autoRedefine/>
    <w:qFormat/>
    <w:uiPriority w:val="0"/>
    <w:rPr>
      <w:rFonts w:hint="default" w:ascii="仿宋_GB2312" w:eastAsia="仿宋_GB2312" w:cs="仿宋_GB2312"/>
      <w:color w:val="000000"/>
      <w:sz w:val="32"/>
      <w:szCs w:val="32"/>
      <w:u w:val="none"/>
    </w:rPr>
  </w:style>
  <w:style w:type="paragraph" w:customStyle="1" w:styleId="102">
    <w:name w:val="纯文本1"/>
    <w:basedOn w:val="76"/>
    <w:autoRedefine/>
    <w:qFormat/>
    <w:uiPriority w:val="0"/>
    <w:pPr>
      <w:ind w:firstLine="280" w:firstLineChars="100"/>
    </w:pPr>
    <w:rPr>
      <w:rFonts w:ascii="Times New Roman" w:hAnsi="宋体" w:cs="Courier New"/>
    </w:rPr>
  </w:style>
  <w:style w:type="table" w:customStyle="1" w:styleId="103">
    <w:name w:val="Table Normal"/>
    <w:autoRedefine/>
    <w:unhideWhenUsed/>
    <w:qFormat/>
    <w:uiPriority w:val="0"/>
    <w:tblPr>
      <w:tblCellMar>
        <w:top w:w="0" w:type="dxa"/>
        <w:left w:w="0" w:type="dxa"/>
        <w:bottom w:w="0" w:type="dxa"/>
        <w:right w:w="0" w:type="dxa"/>
      </w:tblCellMar>
    </w:tblPr>
  </w:style>
  <w:style w:type="paragraph" w:customStyle="1" w:styleId="104">
    <w:name w:val="￥正文"/>
    <w:autoRedefine/>
    <w:qFormat/>
    <w:uiPriority w:val="0"/>
    <w:pPr>
      <w:widowControl w:val="0"/>
      <w:spacing w:line="360" w:lineRule="auto"/>
      <w:ind w:firstLine="200" w:firstLineChars="200"/>
      <w:jc w:val="both"/>
    </w:pPr>
    <w:rPr>
      <w:rFonts w:ascii="Calibri" w:hAnsi="Calibri" w:eastAsia="仿宋_GB2312" w:cs="Times New Roman"/>
      <w:kern w:val="0"/>
      <w:sz w:val="24"/>
      <w:szCs w:val="20"/>
      <w:lang w:val="en-US" w:eastAsia="zh-CN" w:bidi="ar-SA"/>
    </w:rPr>
  </w:style>
  <w:style w:type="paragraph" w:customStyle="1" w:styleId="105">
    <w:name w:val="*正文"/>
    <w:basedOn w:val="1"/>
    <w:autoRedefine/>
    <w:qFormat/>
    <w:uiPriority w:val="0"/>
    <w:pPr>
      <w:shd w:val="clear" w:color="auto" w:fill="FFFFFF"/>
      <w:suppressAutoHyphens/>
      <w:spacing w:line="360" w:lineRule="auto"/>
      <w:ind w:firstLine="482"/>
    </w:pPr>
    <w:rPr>
      <w:rFonts w:ascii="宋体" w:hAnsi="宋体"/>
      <w:kern w:val="1"/>
      <w:sz w:val="24"/>
      <w:szCs w:val="20"/>
      <w:lang w:val="zh-CN" w:eastAsia="ar-SA"/>
    </w:rPr>
  </w:style>
  <w:style w:type="paragraph" w:customStyle="1" w:styleId="106">
    <w:name w:val="默认段落字体 Para Char Char Char Char Char Char Char Char Char1 Char Char Char Char"/>
    <w:basedOn w:val="1"/>
    <w:autoRedefine/>
    <w:qFormat/>
    <w:uiPriority w:val="99"/>
    <w:rPr>
      <w:rFonts w:ascii="Tahoma" w:hAnsi="Tahoma" w:cs="Tahoma"/>
      <w:sz w:val="24"/>
      <w:szCs w:val="24"/>
    </w:rPr>
  </w:style>
  <w:style w:type="paragraph" w:customStyle="1" w:styleId="107">
    <w:name w:val="form"/>
    <w:basedOn w:val="1"/>
    <w:autoRedefine/>
    <w:qFormat/>
    <w:uiPriority w:val="0"/>
    <w:pPr>
      <w:wordWrap w:val="0"/>
      <w:spacing w:line="240" w:lineRule="auto"/>
      <w:jc w:val="center"/>
    </w:pPr>
    <w:rPr>
      <w:rFonts w:ascii="宋体" w:hAnsi="Calibri" w:cs="宋体"/>
    </w:rPr>
  </w:style>
  <w:style w:type="paragraph" w:customStyle="1" w:styleId="108">
    <w:name w:val="表格标注（绿盟科技）"/>
    <w:basedOn w:val="109"/>
    <w:next w:val="110"/>
    <w:autoRedefine/>
    <w:qFormat/>
    <w:uiPriority w:val="0"/>
    <w:pPr>
      <w:numPr>
        <w:ilvl w:val="7"/>
      </w:numPr>
    </w:pPr>
  </w:style>
  <w:style w:type="paragraph" w:customStyle="1" w:styleId="109">
    <w:name w:val="插图标注（绿盟科技）"/>
    <w:next w:val="110"/>
    <w:autoRedefine/>
    <w:qFormat/>
    <w:uiPriority w:val="0"/>
    <w:pPr>
      <w:numPr>
        <w:ilvl w:val="6"/>
        <w:numId w:val="1"/>
      </w:numPr>
      <w:spacing w:after="156"/>
      <w:jc w:val="center"/>
    </w:pPr>
    <w:rPr>
      <w:rFonts w:ascii="Arial" w:hAnsi="Arial" w:eastAsia="宋体" w:cs="Arial"/>
      <w:sz w:val="21"/>
      <w:szCs w:val="21"/>
      <w:lang w:val="en-US" w:eastAsia="zh-CN" w:bidi="ar-SA"/>
    </w:rPr>
  </w:style>
  <w:style w:type="paragraph" w:customStyle="1" w:styleId="110">
    <w:name w:val="正文（绿盟科技）"/>
    <w:autoRedefine/>
    <w:qFormat/>
    <w:uiPriority w:val="0"/>
    <w:pPr>
      <w:spacing w:line="300" w:lineRule="auto"/>
    </w:pPr>
    <w:rPr>
      <w:rFonts w:ascii="Arial" w:hAnsi="Arial" w:eastAsia="宋体" w:cs="Times New Roman"/>
      <w:sz w:val="21"/>
      <w:szCs w:val="21"/>
      <w:lang w:val="en-US" w:eastAsia="zh-CN" w:bidi="ar-SA"/>
    </w:rPr>
  </w:style>
  <w:style w:type="table" w:customStyle="1" w:styleId="111">
    <w:name w:val="文档表格无标题列型（绿盟科技）"/>
    <w:basedOn w:val="30"/>
    <w:autoRedefine/>
    <w:qFormat/>
    <w:uiPriority w:val="0"/>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Arial" w:hAnsi="Arial" w:eastAsia="宋体"/>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rFonts w:ascii="Arial" w:hAnsi="Arial" w:eastAsia="宋体"/>
        <w:b w:val="0"/>
        <w:i w:val="0"/>
        <w:sz w:val="21"/>
      </w:rPr>
    </w:tblStylePr>
  </w:style>
  <w:style w:type="paragraph" w:customStyle="1" w:styleId="112">
    <w:name w:val="无间隔1"/>
    <w:basedOn w:val="4"/>
    <w:next w:val="4"/>
    <w:autoRedefine/>
    <w:qFormat/>
    <w:uiPriority w:val="1"/>
    <w:pPr>
      <w:keepNext w:val="0"/>
      <w:keepLines w:val="0"/>
      <w:widowControl w:val="0"/>
      <w:numPr>
        <w:ilvl w:val="0"/>
        <w:numId w:val="0"/>
      </w:numPr>
      <w:spacing w:before="100" w:beforeAutospacing="1" w:after="100" w:afterAutospacing="1" w:line="520" w:lineRule="exact"/>
      <w:ind w:firstLine="200" w:firstLineChars="200"/>
      <w:outlineLvl w:val="9"/>
    </w:pPr>
    <w:rPr>
      <w:rFonts w:ascii="Times New Roman" w:hAnsi="Times New Roman" w:eastAsia="仿宋"/>
      <w:b w:val="0"/>
      <w:kern w:val="2"/>
      <w:sz w:val="28"/>
      <w:szCs w:val="24"/>
    </w:rPr>
  </w:style>
  <w:style w:type="paragraph" w:customStyle="1" w:styleId="113">
    <w:name w:val="Table Paragraph"/>
    <w:basedOn w:val="1"/>
    <w:autoRedefine/>
    <w:qFormat/>
    <w:uiPriority w:val="0"/>
    <w:rPr>
      <w:rFonts w:ascii="宋体" w:hAnsi="宋体" w:cs="宋体"/>
      <w:lang w:val="zh-CN" w:bidi="zh-CN"/>
    </w:rPr>
  </w:style>
  <w:style w:type="paragraph" w:customStyle="1" w:styleId="114">
    <w:name w:val="表格"/>
    <w:basedOn w:val="1"/>
    <w:autoRedefine/>
    <w:qFormat/>
    <w:uiPriority w:val="0"/>
    <w:pPr>
      <w:kinsoku w:val="0"/>
      <w:adjustRightInd w:val="0"/>
      <w:spacing w:before="200" w:after="200"/>
      <w:ind w:firstLine="0" w:firstLineChars="0"/>
      <w:jc w:val="center"/>
    </w:pPr>
    <w:rPr>
      <w:rFonts w:ascii="宋体" w:hAnsi="宋体"/>
      <w:sz w:val="24"/>
    </w:rPr>
  </w:style>
  <w:style w:type="character" w:customStyle="1" w:styleId="115">
    <w:name w:val="font151"/>
    <w:basedOn w:val="31"/>
    <w:qFormat/>
    <w:uiPriority w:val="0"/>
    <w:rPr>
      <w:rFonts w:hint="default" w:ascii="Times New Roman" w:hAnsi="Times New Roman" w:cs="Times New Roman"/>
      <w:color w:val="00B0F0"/>
      <w:sz w:val="22"/>
      <w:szCs w:val="22"/>
      <w:u w:val="none"/>
    </w:rPr>
  </w:style>
  <w:style w:type="character" w:customStyle="1" w:styleId="116">
    <w:name w:val="font161"/>
    <w:basedOn w:val="31"/>
    <w:qFormat/>
    <w:uiPriority w:val="0"/>
    <w:rPr>
      <w:rFonts w:hint="eastAsia" w:ascii="宋体" w:hAnsi="宋体" w:eastAsia="宋体" w:cs="宋体"/>
      <w:color w:val="00B0F0"/>
      <w:sz w:val="22"/>
      <w:szCs w:val="22"/>
      <w:u w:val="none"/>
    </w:rPr>
  </w:style>
  <w:style w:type="character" w:customStyle="1" w:styleId="117">
    <w:name w:val="font101"/>
    <w:basedOn w:val="31"/>
    <w:qFormat/>
    <w:uiPriority w:val="0"/>
    <w:rPr>
      <w:rFonts w:hint="eastAsia" w:ascii="仿宋" w:hAnsi="仿宋" w:eastAsia="仿宋" w:cs="仿宋"/>
      <w:color w:val="000000"/>
      <w:sz w:val="28"/>
      <w:szCs w:val="28"/>
      <w:u w:val="none"/>
    </w:rPr>
  </w:style>
  <w:style w:type="character" w:customStyle="1" w:styleId="118">
    <w:name w:val="font121"/>
    <w:basedOn w:val="31"/>
    <w:qFormat/>
    <w:uiPriority w:val="0"/>
    <w:rPr>
      <w:rFonts w:hint="default" w:ascii="Arial" w:hAnsi="Arial" w:cs="Arial"/>
      <w:color w:val="000000"/>
      <w:sz w:val="10"/>
      <w:szCs w:val="10"/>
      <w:u w:val="none"/>
    </w:rPr>
  </w:style>
  <w:style w:type="character" w:customStyle="1" w:styleId="119">
    <w:name w:val="font131"/>
    <w:basedOn w:val="31"/>
    <w:qFormat/>
    <w:uiPriority w:val="0"/>
    <w:rPr>
      <w:rFonts w:hint="eastAsia" w:ascii="仿宋" w:hAnsi="仿宋" w:eastAsia="仿宋" w:cs="仿宋"/>
      <w:color w:val="7E7E7E"/>
      <w:sz w:val="28"/>
      <w:szCs w:val="28"/>
      <w:u w:val="none"/>
    </w:rPr>
  </w:style>
  <w:style w:type="character" w:customStyle="1" w:styleId="120">
    <w:name w:val="font141"/>
    <w:basedOn w:val="31"/>
    <w:qFormat/>
    <w:uiPriority w:val="0"/>
    <w:rPr>
      <w:rFonts w:hint="eastAsia" w:ascii="仿宋" w:hAnsi="仿宋" w:eastAsia="仿宋" w:cs="仿宋"/>
      <w:color w:val="7F7F7F"/>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11072</Words>
  <Characters>11971</Characters>
  <Lines>1</Lines>
  <Paragraphs>1</Paragraphs>
  <TotalTime>0</TotalTime>
  <ScaleCrop>false</ScaleCrop>
  <LinksUpToDate>false</LinksUpToDate>
  <CharactersWithSpaces>12266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2022-08-11T18:00:00Z</dcterms:created>
  <dc:creator>Administrator</dc:creator>
  <cp:lastModifiedBy>키스DeVos</cp:lastModifiedBy>
  <cp:lastPrinted>2024-05-26T03:19:00Z</cp:lastPrinted>
  <dcterms:modified xsi:type="dcterms:W3CDTF">2024-12-17T08:03:31Z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4C5A3FDAD1D34606B5F19968F8AA6507_13</vt:lpwstr>
  </property>
  <property fmtid="{D5CDD505-2E9C-101B-9397-08002B2CF9AE}" pid="4" name="commondata">
    <vt:lpwstr>eyJoZGlkIjoiMTY3NmVmZDMzNjIyYzhhNDE2N2E5MmI0Mzg3OGM1YTYifQ==</vt:lpwstr>
  </property>
</Properties>
</file>