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18650A9" w14:textId="77777777" w:rsidR="00CB7662" w:rsidRDefault="00CB7662">
      <w:pPr>
        <w:adjustRightInd/>
        <w:spacing w:line="360" w:lineRule="auto"/>
        <w:jc w:val="center"/>
        <w:rPr>
          <w:rFonts w:asciiTheme="minorEastAsia" w:eastAsiaTheme="minorEastAsia" w:hAnsiTheme="minorEastAsia" w:cs="宋体"/>
          <w:b/>
          <w:sz w:val="44"/>
          <w:szCs w:val="44"/>
        </w:rPr>
      </w:pPr>
    </w:p>
    <w:p w14:paraId="48D14C38" w14:textId="77777777" w:rsidR="00CB7662" w:rsidRDefault="00CB7662">
      <w:pPr>
        <w:spacing w:line="360" w:lineRule="auto"/>
        <w:jc w:val="center"/>
        <w:rPr>
          <w:rFonts w:asciiTheme="minorEastAsia" w:eastAsiaTheme="minorEastAsia" w:hAnsiTheme="minorEastAsia" w:cs="宋体"/>
          <w:b/>
          <w:sz w:val="44"/>
          <w:szCs w:val="44"/>
        </w:rPr>
      </w:pPr>
    </w:p>
    <w:p w14:paraId="2065DEAE" w14:textId="77777777" w:rsidR="00CB7662" w:rsidRDefault="00CB7662">
      <w:pPr>
        <w:adjustRightInd/>
        <w:spacing w:line="360" w:lineRule="auto"/>
        <w:jc w:val="center"/>
        <w:rPr>
          <w:rFonts w:asciiTheme="minorEastAsia" w:eastAsiaTheme="minorEastAsia" w:hAnsiTheme="minorEastAsia" w:cs="宋体"/>
          <w:b/>
          <w:sz w:val="48"/>
          <w:szCs w:val="48"/>
        </w:rPr>
      </w:pPr>
    </w:p>
    <w:p w14:paraId="7F1C86FC" w14:textId="4F1AC851" w:rsidR="00CB7662" w:rsidRDefault="00000000">
      <w:pPr>
        <w:adjustRightInd/>
        <w:spacing w:line="360" w:lineRule="auto"/>
        <w:jc w:val="center"/>
        <w:rPr>
          <w:rFonts w:asciiTheme="minorEastAsia" w:eastAsiaTheme="minorEastAsia" w:hAnsiTheme="minorEastAsia" w:cs="宋体"/>
          <w:sz w:val="48"/>
          <w:szCs w:val="48"/>
        </w:rPr>
      </w:pPr>
      <w:r>
        <w:rPr>
          <w:rFonts w:asciiTheme="minorEastAsia" w:eastAsiaTheme="minorEastAsia" w:hAnsiTheme="minorEastAsia" w:cs="宋体" w:hint="eastAsia"/>
          <w:sz w:val="48"/>
          <w:szCs w:val="48"/>
        </w:rPr>
        <w:t>杭州师范大学附属未来科技城学校（天元公学西站校区）小学专用教室设施设备采购</w:t>
      </w:r>
      <w:r w:rsidR="0053467D">
        <w:rPr>
          <w:rFonts w:asciiTheme="minorEastAsia" w:eastAsiaTheme="minorEastAsia" w:hAnsiTheme="minorEastAsia" w:cs="宋体" w:hint="eastAsia"/>
          <w:sz w:val="48"/>
          <w:szCs w:val="48"/>
        </w:rPr>
        <w:t>项目</w:t>
      </w:r>
    </w:p>
    <w:p w14:paraId="04736038" w14:textId="77777777" w:rsidR="00CB7662" w:rsidRDefault="00000000">
      <w:pPr>
        <w:adjustRightInd/>
        <w:spacing w:line="360" w:lineRule="auto"/>
        <w:jc w:val="center"/>
        <w:rPr>
          <w:rFonts w:asciiTheme="minorEastAsia" w:eastAsiaTheme="minorEastAsia" w:hAnsiTheme="minorEastAsia" w:cs="宋体"/>
          <w:sz w:val="48"/>
          <w:szCs w:val="48"/>
        </w:rPr>
      </w:pPr>
      <w:r>
        <w:rPr>
          <w:rFonts w:asciiTheme="minorEastAsia" w:eastAsiaTheme="minorEastAsia" w:hAnsiTheme="minorEastAsia" w:cs="宋体" w:hint="eastAsia"/>
          <w:sz w:val="48"/>
          <w:szCs w:val="48"/>
        </w:rPr>
        <w:t xml:space="preserve">招标文件 </w:t>
      </w:r>
    </w:p>
    <w:p w14:paraId="593F02C2" w14:textId="77777777" w:rsidR="00CB7662" w:rsidRDefault="00000000">
      <w:pPr>
        <w:adjustRightInd/>
        <w:spacing w:line="360" w:lineRule="auto"/>
        <w:jc w:val="center"/>
        <w:rPr>
          <w:rFonts w:asciiTheme="minorEastAsia" w:eastAsiaTheme="minorEastAsia" w:hAnsiTheme="minorEastAsia" w:cs="宋体"/>
          <w:b/>
          <w:sz w:val="44"/>
          <w:szCs w:val="44"/>
        </w:rPr>
      </w:pPr>
      <w:r>
        <w:rPr>
          <w:rFonts w:asciiTheme="minorEastAsia" w:eastAsiaTheme="minorEastAsia" w:hAnsiTheme="minorEastAsia" w:cs="宋体" w:hint="eastAsia"/>
          <w:b/>
          <w:sz w:val="44"/>
          <w:szCs w:val="44"/>
        </w:rPr>
        <w:t xml:space="preserve"> （电子招投标）</w:t>
      </w:r>
    </w:p>
    <w:p w14:paraId="6159B214" w14:textId="77777777" w:rsidR="00CB7662" w:rsidRDefault="00000000">
      <w:pPr>
        <w:snapToGrid w:val="0"/>
        <w:spacing w:line="360" w:lineRule="auto"/>
        <w:jc w:val="center"/>
        <w:rPr>
          <w:rFonts w:asciiTheme="minorEastAsia" w:eastAsiaTheme="minorEastAsia" w:hAnsiTheme="minorEastAsia" w:cs="宋体"/>
          <w:sz w:val="30"/>
          <w:szCs w:val="30"/>
        </w:rPr>
      </w:pPr>
      <w:r>
        <w:rPr>
          <w:rFonts w:asciiTheme="minorEastAsia" w:eastAsiaTheme="minorEastAsia" w:hAnsiTheme="minorEastAsia" w:cs="宋体" w:hint="eastAsia"/>
          <w:sz w:val="30"/>
          <w:szCs w:val="30"/>
        </w:rPr>
        <w:t>编号:</w:t>
      </w:r>
      <w:r w:rsidR="003428A4">
        <w:rPr>
          <w:rFonts w:asciiTheme="minorEastAsia" w:eastAsiaTheme="minorEastAsia" w:hAnsiTheme="minorEastAsia" w:cs="宋体" w:hint="eastAsia"/>
          <w:sz w:val="30"/>
          <w:szCs w:val="30"/>
        </w:rPr>
        <w:t>HCZX-24480</w:t>
      </w:r>
    </w:p>
    <w:p w14:paraId="49118ECB" w14:textId="77777777" w:rsidR="00CB7662" w:rsidRDefault="00CB7662">
      <w:pPr>
        <w:spacing w:line="360" w:lineRule="auto"/>
        <w:jc w:val="center"/>
        <w:rPr>
          <w:rFonts w:asciiTheme="minorEastAsia" w:eastAsiaTheme="minorEastAsia" w:hAnsiTheme="minorEastAsia" w:cs="宋体"/>
          <w:b/>
          <w:sz w:val="44"/>
          <w:szCs w:val="44"/>
        </w:rPr>
      </w:pPr>
    </w:p>
    <w:p w14:paraId="419FE04E" w14:textId="77777777" w:rsidR="00CB7662" w:rsidRDefault="00CB7662">
      <w:pPr>
        <w:spacing w:line="360" w:lineRule="auto"/>
        <w:jc w:val="center"/>
        <w:rPr>
          <w:rFonts w:asciiTheme="minorEastAsia" w:eastAsiaTheme="minorEastAsia" w:hAnsiTheme="minorEastAsia" w:cs="宋体"/>
          <w:sz w:val="24"/>
        </w:rPr>
      </w:pPr>
    </w:p>
    <w:p w14:paraId="2D6CF305" w14:textId="77777777" w:rsidR="00CB7662" w:rsidRDefault="00CB7662">
      <w:pPr>
        <w:spacing w:line="360" w:lineRule="auto"/>
        <w:jc w:val="center"/>
        <w:rPr>
          <w:rFonts w:asciiTheme="minorEastAsia" w:eastAsiaTheme="minorEastAsia" w:hAnsiTheme="minorEastAsia" w:cs="宋体"/>
          <w:sz w:val="24"/>
        </w:rPr>
      </w:pPr>
    </w:p>
    <w:p w14:paraId="47B3C2C2" w14:textId="77777777" w:rsidR="00CB7662" w:rsidRDefault="00CB7662">
      <w:pPr>
        <w:spacing w:line="360" w:lineRule="auto"/>
        <w:rPr>
          <w:rFonts w:asciiTheme="minorEastAsia" w:eastAsiaTheme="minorEastAsia" w:hAnsiTheme="minorEastAsia" w:cs="宋体"/>
          <w:sz w:val="32"/>
          <w:szCs w:val="32"/>
        </w:rPr>
      </w:pPr>
    </w:p>
    <w:p w14:paraId="5643724E" w14:textId="77777777" w:rsidR="00CB7662" w:rsidRDefault="00000000">
      <w:pPr>
        <w:snapToGrid w:val="0"/>
        <w:spacing w:line="360" w:lineRule="auto"/>
        <w:jc w:val="center"/>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杭州师范大学附属未来科技城学校（杭州二中教育集团未来科技城学校）</w:t>
      </w:r>
    </w:p>
    <w:p w14:paraId="7484EE67" w14:textId="77777777" w:rsidR="00CB7662" w:rsidRDefault="00000000">
      <w:pPr>
        <w:spacing w:line="360" w:lineRule="auto"/>
        <w:jc w:val="center"/>
        <w:rPr>
          <w:rFonts w:asciiTheme="minorEastAsia" w:eastAsiaTheme="minorEastAsia" w:hAnsiTheme="minorEastAsia" w:cs="宋体"/>
          <w:bCs/>
          <w:sz w:val="32"/>
          <w:szCs w:val="32"/>
        </w:rPr>
      </w:pPr>
      <w:r>
        <w:rPr>
          <w:rFonts w:asciiTheme="minorEastAsia" w:eastAsiaTheme="minorEastAsia" w:hAnsiTheme="minorEastAsia" w:cs="宋体" w:hint="eastAsia"/>
          <w:bCs/>
          <w:sz w:val="32"/>
          <w:szCs w:val="32"/>
        </w:rPr>
        <w:t>华诚工程咨询集团有限公司</w:t>
      </w:r>
    </w:p>
    <w:p w14:paraId="2ABADDFB" w14:textId="77777777" w:rsidR="00CB7662" w:rsidRDefault="00000000">
      <w:pPr>
        <w:snapToGrid w:val="0"/>
        <w:spacing w:line="360" w:lineRule="auto"/>
        <w:jc w:val="center"/>
        <w:rPr>
          <w:rFonts w:asciiTheme="minorEastAsia" w:eastAsiaTheme="minorEastAsia" w:hAnsiTheme="minorEastAsia" w:cs="宋体"/>
          <w:bCs/>
          <w:sz w:val="32"/>
          <w:szCs w:val="32"/>
        </w:rPr>
      </w:pPr>
      <w:r>
        <w:rPr>
          <w:rFonts w:asciiTheme="minorEastAsia" w:eastAsiaTheme="minorEastAsia" w:hAnsiTheme="minorEastAsia" w:cs="宋体" w:hint="eastAsia"/>
          <w:bCs/>
          <w:sz w:val="32"/>
          <w:szCs w:val="32"/>
        </w:rPr>
        <w:t>二〇二四年六月</w:t>
      </w:r>
      <w:r w:rsidR="003428A4">
        <w:rPr>
          <w:rFonts w:asciiTheme="minorEastAsia" w:eastAsiaTheme="minorEastAsia" w:hAnsiTheme="minorEastAsia" w:cs="宋体" w:hint="eastAsia"/>
          <w:bCs/>
          <w:sz w:val="32"/>
          <w:szCs w:val="32"/>
        </w:rPr>
        <w:t>九</w:t>
      </w:r>
      <w:r>
        <w:rPr>
          <w:rFonts w:asciiTheme="minorEastAsia" w:eastAsiaTheme="minorEastAsia" w:hAnsiTheme="minorEastAsia" w:cs="宋体" w:hint="eastAsia"/>
          <w:bCs/>
          <w:sz w:val="32"/>
          <w:szCs w:val="32"/>
        </w:rPr>
        <w:t>日</w:t>
      </w:r>
    </w:p>
    <w:p w14:paraId="5DE2A3B3"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br w:type="page"/>
      </w:r>
      <w:bookmarkStart w:id="0" w:name="_Hlt67893495"/>
      <w:bookmarkEnd w:id="0"/>
    </w:p>
    <w:p w14:paraId="5AAEE8BC" w14:textId="77777777" w:rsidR="00CB7662" w:rsidRDefault="00CB7662">
      <w:pPr>
        <w:spacing w:line="360" w:lineRule="auto"/>
        <w:jc w:val="center"/>
        <w:rPr>
          <w:rFonts w:asciiTheme="minorEastAsia" w:eastAsiaTheme="minorEastAsia" w:hAnsiTheme="minorEastAsia" w:cs="宋体"/>
          <w:sz w:val="24"/>
        </w:rPr>
      </w:pPr>
    </w:p>
    <w:p w14:paraId="032364EB" w14:textId="77777777" w:rsidR="00CB7662" w:rsidRDefault="00000000">
      <w:pPr>
        <w:spacing w:line="360" w:lineRule="auto"/>
        <w:jc w:val="center"/>
        <w:rPr>
          <w:rFonts w:asciiTheme="minorEastAsia" w:eastAsiaTheme="minorEastAsia" w:hAnsiTheme="minorEastAsia" w:cs="宋体"/>
          <w:b/>
          <w:sz w:val="48"/>
          <w:szCs w:val="48"/>
        </w:rPr>
      </w:pPr>
      <w:r>
        <w:rPr>
          <w:rFonts w:asciiTheme="minorEastAsia" w:eastAsiaTheme="minorEastAsia" w:hAnsiTheme="minorEastAsia" w:cs="宋体" w:hint="eastAsia"/>
          <w:b/>
          <w:sz w:val="48"/>
          <w:szCs w:val="48"/>
        </w:rPr>
        <w:t>目  录</w:t>
      </w:r>
    </w:p>
    <w:p w14:paraId="7FE33F11" w14:textId="77777777" w:rsidR="00CB7662" w:rsidRDefault="00CB7662">
      <w:pPr>
        <w:spacing w:line="360" w:lineRule="auto"/>
        <w:rPr>
          <w:rFonts w:asciiTheme="minorEastAsia" w:eastAsiaTheme="minorEastAsia" w:hAnsiTheme="minorEastAsia" w:cs="宋体"/>
          <w:sz w:val="32"/>
          <w:szCs w:val="32"/>
        </w:rPr>
      </w:pPr>
    </w:p>
    <w:p w14:paraId="4BF77C1E" w14:textId="77777777" w:rsidR="00CB7662" w:rsidRDefault="00CB7662">
      <w:pPr>
        <w:spacing w:line="360" w:lineRule="auto"/>
        <w:rPr>
          <w:rFonts w:asciiTheme="minorEastAsia" w:eastAsiaTheme="minorEastAsia" w:hAnsiTheme="minorEastAsia" w:cs="宋体"/>
          <w:sz w:val="32"/>
          <w:szCs w:val="32"/>
        </w:rPr>
      </w:pPr>
    </w:p>
    <w:p w14:paraId="70616EED" w14:textId="77777777" w:rsidR="00CB7662" w:rsidRDefault="00000000">
      <w:pPr>
        <w:spacing w:line="360" w:lineRule="auto"/>
        <w:ind w:firstLineChars="400" w:firstLine="1280"/>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第一部分      招标公告</w:t>
      </w:r>
    </w:p>
    <w:p w14:paraId="64E966BE" w14:textId="77777777" w:rsidR="00CB7662" w:rsidRDefault="00000000">
      <w:pPr>
        <w:spacing w:line="360" w:lineRule="auto"/>
        <w:ind w:firstLineChars="400" w:firstLine="1280"/>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第二部分      投标人须知</w:t>
      </w:r>
    </w:p>
    <w:p w14:paraId="69176F8C" w14:textId="77777777" w:rsidR="00CB7662" w:rsidRDefault="00000000">
      <w:pPr>
        <w:spacing w:line="360" w:lineRule="auto"/>
        <w:ind w:firstLineChars="400" w:firstLine="1280"/>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第三部分      采购需求</w:t>
      </w:r>
    </w:p>
    <w:p w14:paraId="431F369C" w14:textId="77777777" w:rsidR="00CB7662" w:rsidRDefault="00000000">
      <w:pPr>
        <w:spacing w:line="360" w:lineRule="auto"/>
        <w:ind w:firstLineChars="400" w:firstLine="1280"/>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第四部分      评标办法</w:t>
      </w:r>
    </w:p>
    <w:p w14:paraId="1F7ED5F7" w14:textId="77777777" w:rsidR="00CB7662" w:rsidRDefault="00000000">
      <w:pPr>
        <w:spacing w:line="360" w:lineRule="auto"/>
        <w:ind w:firstLineChars="400" w:firstLine="1280"/>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第五部分      拟签订的合同文本</w:t>
      </w:r>
    </w:p>
    <w:p w14:paraId="5FE32FA8" w14:textId="77777777" w:rsidR="00CB7662" w:rsidRDefault="00000000">
      <w:pPr>
        <w:spacing w:line="360" w:lineRule="auto"/>
        <w:ind w:firstLineChars="400" w:firstLine="1280"/>
        <w:rPr>
          <w:rFonts w:asciiTheme="minorEastAsia" w:eastAsiaTheme="minorEastAsia" w:hAnsiTheme="minorEastAsia" w:cs="宋体"/>
          <w:sz w:val="32"/>
          <w:szCs w:val="32"/>
        </w:rPr>
      </w:pPr>
      <w:r>
        <w:rPr>
          <w:rFonts w:asciiTheme="minorEastAsia" w:eastAsiaTheme="minorEastAsia" w:hAnsiTheme="minorEastAsia" w:cs="宋体" w:hint="eastAsia"/>
          <w:sz w:val="32"/>
          <w:szCs w:val="32"/>
        </w:rPr>
        <w:t>第六部分      应提交的有关格式范例</w:t>
      </w:r>
    </w:p>
    <w:p w14:paraId="29A83273" w14:textId="77777777" w:rsidR="00CB7662" w:rsidRDefault="00CB7662">
      <w:pPr>
        <w:spacing w:line="360" w:lineRule="auto"/>
        <w:ind w:firstLineChars="229" w:firstLine="550"/>
        <w:rPr>
          <w:rFonts w:asciiTheme="minorEastAsia" w:eastAsiaTheme="minorEastAsia" w:hAnsiTheme="minorEastAsia" w:cs="宋体"/>
          <w:sz w:val="24"/>
        </w:rPr>
      </w:pPr>
      <w:bookmarkStart w:id="1" w:name="_Hlt91233176"/>
      <w:bookmarkStart w:id="2" w:name="_Toc91899869"/>
      <w:bookmarkEnd w:id="1"/>
    </w:p>
    <w:p w14:paraId="34A42744" w14:textId="77777777" w:rsidR="00CB7662" w:rsidRDefault="00CB7662">
      <w:pPr>
        <w:spacing w:line="360" w:lineRule="auto"/>
        <w:ind w:firstLineChars="229" w:firstLine="550"/>
        <w:rPr>
          <w:rFonts w:asciiTheme="minorEastAsia" w:eastAsiaTheme="minorEastAsia" w:hAnsiTheme="minorEastAsia" w:cs="宋体"/>
          <w:sz w:val="24"/>
        </w:rPr>
      </w:pPr>
    </w:p>
    <w:p w14:paraId="18832C1B" w14:textId="77777777" w:rsidR="00CB7662" w:rsidRDefault="00CB7662">
      <w:pPr>
        <w:spacing w:line="360" w:lineRule="auto"/>
        <w:ind w:firstLineChars="229" w:firstLine="550"/>
        <w:rPr>
          <w:rFonts w:asciiTheme="minorEastAsia" w:eastAsiaTheme="minorEastAsia" w:hAnsiTheme="minorEastAsia" w:cs="宋体"/>
          <w:sz w:val="24"/>
        </w:rPr>
      </w:pPr>
    </w:p>
    <w:p w14:paraId="7B3FB776" w14:textId="77777777" w:rsidR="00CB7662" w:rsidRDefault="00CB7662">
      <w:pPr>
        <w:spacing w:line="360" w:lineRule="auto"/>
        <w:ind w:firstLineChars="229" w:firstLine="550"/>
        <w:rPr>
          <w:rFonts w:asciiTheme="minorEastAsia" w:eastAsiaTheme="minorEastAsia" w:hAnsiTheme="minorEastAsia" w:cs="宋体"/>
          <w:sz w:val="24"/>
        </w:rPr>
      </w:pPr>
    </w:p>
    <w:p w14:paraId="566E17C9" w14:textId="77777777" w:rsidR="00CB7662" w:rsidRDefault="00CB7662">
      <w:pPr>
        <w:spacing w:line="360" w:lineRule="auto"/>
        <w:ind w:firstLineChars="229" w:firstLine="550"/>
        <w:rPr>
          <w:rFonts w:asciiTheme="minorEastAsia" w:eastAsiaTheme="minorEastAsia" w:hAnsiTheme="minorEastAsia" w:cs="宋体"/>
          <w:sz w:val="24"/>
        </w:rPr>
      </w:pPr>
    </w:p>
    <w:p w14:paraId="589365D7" w14:textId="77777777" w:rsidR="00CB7662" w:rsidRDefault="00CB7662">
      <w:pPr>
        <w:spacing w:line="360" w:lineRule="auto"/>
        <w:ind w:firstLineChars="229" w:firstLine="550"/>
        <w:rPr>
          <w:rFonts w:asciiTheme="minorEastAsia" w:eastAsiaTheme="minorEastAsia" w:hAnsiTheme="minorEastAsia" w:cs="宋体"/>
          <w:sz w:val="24"/>
        </w:rPr>
      </w:pPr>
    </w:p>
    <w:p w14:paraId="29B6D18F" w14:textId="77777777" w:rsidR="00CB7662" w:rsidRDefault="00CB7662">
      <w:pPr>
        <w:spacing w:line="360" w:lineRule="auto"/>
        <w:ind w:firstLineChars="229" w:firstLine="550"/>
        <w:rPr>
          <w:rFonts w:asciiTheme="minorEastAsia" w:eastAsiaTheme="minorEastAsia" w:hAnsiTheme="minorEastAsia" w:cs="宋体"/>
          <w:sz w:val="24"/>
        </w:rPr>
      </w:pPr>
    </w:p>
    <w:p w14:paraId="6592165E" w14:textId="77777777" w:rsidR="00CB7662" w:rsidRDefault="00CB7662">
      <w:pPr>
        <w:spacing w:line="360" w:lineRule="auto"/>
        <w:ind w:firstLineChars="229" w:firstLine="550"/>
        <w:rPr>
          <w:rFonts w:asciiTheme="minorEastAsia" w:eastAsiaTheme="minorEastAsia" w:hAnsiTheme="minorEastAsia" w:cs="宋体"/>
          <w:sz w:val="24"/>
        </w:rPr>
      </w:pPr>
    </w:p>
    <w:p w14:paraId="3070EF90" w14:textId="77777777" w:rsidR="00CB7662" w:rsidRDefault="00CB7662">
      <w:pPr>
        <w:spacing w:line="360" w:lineRule="auto"/>
        <w:ind w:firstLineChars="229" w:firstLine="550"/>
        <w:rPr>
          <w:rFonts w:asciiTheme="minorEastAsia" w:eastAsiaTheme="minorEastAsia" w:hAnsiTheme="minorEastAsia" w:cs="宋体"/>
          <w:sz w:val="24"/>
        </w:rPr>
      </w:pPr>
    </w:p>
    <w:p w14:paraId="77A331DD" w14:textId="77777777" w:rsidR="00CB7662" w:rsidRDefault="00CB7662">
      <w:pPr>
        <w:spacing w:line="360" w:lineRule="auto"/>
        <w:ind w:firstLineChars="229" w:firstLine="550"/>
        <w:rPr>
          <w:rFonts w:asciiTheme="minorEastAsia" w:eastAsiaTheme="minorEastAsia" w:hAnsiTheme="minorEastAsia" w:cs="宋体"/>
          <w:sz w:val="24"/>
        </w:rPr>
      </w:pPr>
    </w:p>
    <w:p w14:paraId="4ABCE139" w14:textId="77777777" w:rsidR="00CB7662" w:rsidRDefault="00CB7662">
      <w:pPr>
        <w:spacing w:line="360" w:lineRule="auto"/>
        <w:ind w:firstLineChars="229" w:firstLine="550"/>
        <w:rPr>
          <w:rFonts w:asciiTheme="minorEastAsia" w:eastAsiaTheme="minorEastAsia" w:hAnsiTheme="minorEastAsia" w:cs="宋体"/>
          <w:sz w:val="24"/>
        </w:rPr>
      </w:pPr>
    </w:p>
    <w:p w14:paraId="4B191DF3" w14:textId="77777777" w:rsidR="00CB7662" w:rsidRDefault="00CB7662">
      <w:pPr>
        <w:spacing w:line="360" w:lineRule="auto"/>
        <w:ind w:firstLineChars="229" w:firstLine="550"/>
        <w:rPr>
          <w:rFonts w:asciiTheme="minorEastAsia" w:eastAsiaTheme="minorEastAsia" w:hAnsiTheme="minorEastAsia" w:cs="宋体"/>
          <w:sz w:val="24"/>
        </w:rPr>
      </w:pPr>
    </w:p>
    <w:p w14:paraId="1D9ECFBE" w14:textId="77777777" w:rsidR="00CB7662" w:rsidRDefault="00CB7662">
      <w:pPr>
        <w:spacing w:line="360" w:lineRule="auto"/>
        <w:ind w:firstLineChars="229" w:firstLine="550"/>
        <w:rPr>
          <w:rFonts w:asciiTheme="minorEastAsia" w:eastAsiaTheme="minorEastAsia" w:hAnsiTheme="minorEastAsia" w:cs="宋体"/>
          <w:sz w:val="24"/>
        </w:rPr>
      </w:pPr>
    </w:p>
    <w:p w14:paraId="7094650B" w14:textId="77777777" w:rsidR="00CB7662" w:rsidRDefault="00CB7662">
      <w:pPr>
        <w:spacing w:line="360" w:lineRule="auto"/>
        <w:rPr>
          <w:rFonts w:asciiTheme="minorEastAsia" w:eastAsiaTheme="minorEastAsia" w:hAnsiTheme="minorEastAsia" w:cs="宋体"/>
          <w:sz w:val="24"/>
        </w:rPr>
      </w:pPr>
    </w:p>
    <w:p w14:paraId="07F5399B" w14:textId="77777777" w:rsidR="00CB7662" w:rsidRDefault="00000000">
      <w:pPr>
        <w:adjustRightInd/>
        <w:spacing w:line="360" w:lineRule="auto"/>
        <w:jc w:val="center"/>
        <w:outlineLvl w:val="0"/>
        <w:rPr>
          <w:rFonts w:asciiTheme="minorEastAsia" w:eastAsiaTheme="minorEastAsia" w:hAnsiTheme="minorEastAsia" w:cs="宋体"/>
          <w:b/>
          <w:sz w:val="36"/>
          <w:szCs w:val="20"/>
        </w:rPr>
      </w:pPr>
      <w:bookmarkStart w:id="3" w:name="第一部分"/>
      <w:r>
        <w:rPr>
          <w:rFonts w:asciiTheme="minorEastAsia" w:eastAsiaTheme="minorEastAsia" w:hAnsiTheme="minorEastAsia" w:cs="宋体" w:hint="eastAsia"/>
          <w:b/>
          <w:sz w:val="36"/>
          <w:szCs w:val="36"/>
        </w:rPr>
        <w:br w:type="page"/>
      </w:r>
      <w:bookmarkStart w:id="4" w:name="_Hlt74728647"/>
      <w:bookmarkStart w:id="5" w:name="_Hlt74729822"/>
      <w:bookmarkStart w:id="6" w:name="_Hlt74649545"/>
      <w:bookmarkStart w:id="7" w:name="_Hlt74707423"/>
      <w:bookmarkStart w:id="8" w:name="第二部分"/>
      <w:bookmarkStart w:id="9" w:name="_Toc91899870"/>
      <w:bookmarkStart w:id="10" w:name="_Toc91899871"/>
      <w:bookmarkEnd w:id="2"/>
      <w:bookmarkEnd w:id="3"/>
      <w:bookmarkEnd w:id="4"/>
      <w:bookmarkEnd w:id="5"/>
      <w:bookmarkEnd w:id="6"/>
      <w:bookmarkEnd w:id="7"/>
      <w:r>
        <w:rPr>
          <w:rFonts w:asciiTheme="minorEastAsia" w:eastAsiaTheme="minorEastAsia" w:hAnsiTheme="minorEastAsia" w:cs="宋体" w:hint="eastAsia"/>
          <w:b/>
          <w:sz w:val="36"/>
          <w:szCs w:val="20"/>
        </w:rPr>
        <w:lastRenderedPageBreak/>
        <w:t>第一部分 招标公告</w:t>
      </w:r>
    </w:p>
    <w:p w14:paraId="65AFA448" w14:textId="77777777" w:rsidR="00CB7662" w:rsidRDefault="00000000">
      <w:pPr>
        <w:pBdr>
          <w:top w:val="single" w:sz="4" w:space="1" w:color="auto"/>
          <w:left w:val="single" w:sz="4" w:space="4" w:color="auto"/>
          <w:bottom w:val="single" w:sz="4" w:space="2" w:color="auto"/>
          <w:right w:val="single" w:sz="4" w:space="4" w:color="auto"/>
        </w:pBdr>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项目概况</w:t>
      </w:r>
    </w:p>
    <w:p w14:paraId="1E3E481B" w14:textId="4267F360" w:rsidR="00CB7662" w:rsidRDefault="00000000">
      <w:pPr>
        <w:pBdr>
          <w:top w:val="single" w:sz="4" w:space="1" w:color="auto"/>
          <w:left w:val="single" w:sz="4" w:space="4" w:color="auto"/>
          <w:bottom w:val="single" w:sz="4" w:space="2" w:color="auto"/>
          <w:right w:val="single" w:sz="4" w:space="4" w:color="auto"/>
        </w:pBdr>
        <w:spacing w:line="360" w:lineRule="auto"/>
        <w:ind w:firstLineChars="200" w:firstLine="480"/>
        <w:rPr>
          <w:rFonts w:asciiTheme="minorEastAsia" w:eastAsiaTheme="minorEastAsia" w:hAnsiTheme="minorEastAsia"/>
          <w:sz w:val="24"/>
          <w:u w:val="single"/>
        </w:rPr>
      </w:pPr>
      <w:r>
        <w:rPr>
          <w:rFonts w:asciiTheme="minorEastAsia" w:eastAsiaTheme="minorEastAsia" w:hAnsiTheme="minorEastAsia" w:cs="仿宋_GB2312" w:hint="eastAsia"/>
          <w:sz w:val="24"/>
          <w:u w:val="single"/>
        </w:rPr>
        <w:t>杭州师范大学附属未来科技城学校（天元公学西站校区）小学专用教室设施设备采购</w:t>
      </w:r>
      <w:r w:rsidR="0053467D">
        <w:rPr>
          <w:rFonts w:asciiTheme="minorEastAsia" w:eastAsiaTheme="minorEastAsia" w:hAnsiTheme="minorEastAsia" w:cs="仿宋_GB2312" w:hint="eastAsia"/>
          <w:sz w:val="24"/>
          <w:u w:val="single"/>
        </w:rPr>
        <w:t>项目</w:t>
      </w:r>
      <w:r>
        <w:rPr>
          <w:rFonts w:asciiTheme="minorEastAsia" w:eastAsiaTheme="minorEastAsia" w:hAnsiTheme="minorEastAsia" w:hint="eastAsia"/>
          <w:sz w:val="24"/>
        </w:rPr>
        <w:t>招标项目的潜在投标人应在政采云平台（</w:t>
      </w:r>
      <w:hyperlink r:id="rId9" w:history="1">
        <w:r w:rsidR="003428A4" w:rsidRPr="00E4242B">
          <w:rPr>
            <w:rStyle w:val="afff1"/>
            <w:rFonts w:asciiTheme="minorEastAsia" w:eastAsiaTheme="minorEastAsia" w:hAnsiTheme="minorEastAsia" w:cs="Times New Roman"/>
            <w:snapToGrid/>
            <w:kern w:val="2"/>
            <w:sz w:val="24"/>
            <w:szCs w:val="24"/>
          </w:rPr>
          <w:t>https://www.zcygov.cn/）获取（下载）招标文件，并于</w:t>
        </w:r>
        <w:r w:rsidR="003428A4" w:rsidRPr="00E4242B">
          <w:rPr>
            <w:rStyle w:val="afff1"/>
            <w:rFonts w:asciiTheme="minorEastAsia" w:eastAsiaTheme="minorEastAsia" w:hAnsiTheme="minorEastAsia" w:cs="Times New Roman" w:hint="eastAsia"/>
            <w:snapToGrid/>
            <w:kern w:val="2"/>
            <w:sz w:val="24"/>
            <w:szCs w:val="24"/>
          </w:rPr>
          <w:t>2024</w:t>
        </w:r>
        <w:r w:rsidR="003428A4" w:rsidRPr="00E4242B">
          <w:rPr>
            <w:rStyle w:val="afff1"/>
            <w:rFonts w:asciiTheme="minorEastAsia" w:eastAsiaTheme="minorEastAsia" w:hAnsiTheme="minorEastAsia" w:cs="Times New Roman"/>
            <w:snapToGrid/>
            <w:kern w:val="2"/>
            <w:sz w:val="24"/>
            <w:szCs w:val="24"/>
          </w:rPr>
          <w:t>年</w:t>
        </w:r>
        <w:r w:rsidR="003428A4" w:rsidRPr="00E4242B">
          <w:rPr>
            <w:rStyle w:val="afff1"/>
            <w:rFonts w:asciiTheme="minorEastAsia" w:eastAsiaTheme="minorEastAsia" w:hAnsiTheme="minorEastAsia" w:cs="Times New Roman" w:hint="eastAsia"/>
            <w:snapToGrid/>
            <w:kern w:val="2"/>
            <w:sz w:val="24"/>
            <w:szCs w:val="24"/>
          </w:rPr>
          <w:t>7月1日10点30分</w:t>
        </w:r>
        <w:r w:rsidR="003428A4" w:rsidRPr="00E4242B">
          <w:rPr>
            <w:rStyle w:val="afff1"/>
            <w:rFonts w:asciiTheme="minorEastAsia" w:eastAsiaTheme="minorEastAsia" w:hAnsiTheme="minorEastAsia" w:cs="Times New Roman" w:hint="eastAsia"/>
            <w:bCs/>
            <w:snapToGrid/>
            <w:kern w:val="2"/>
            <w:sz w:val="24"/>
            <w:szCs w:val="24"/>
          </w:rPr>
          <w:t>00秒</w:t>
        </w:r>
      </w:hyperlink>
      <w:r>
        <w:rPr>
          <w:rFonts w:asciiTheme="minorEastAsia" w:eastAsiaTheme="minorEastAsia" w:hAnsiTheme="minorEastAsia" w:hint="eastAsia"/>
          <w:bCs/>
          <w:sz w:val="24"/>
        </w:rPr>
        <w:t>（北京时间）前</w:t>
      </w:r>
      <w:r>
        <w:rPr>
          <w:rFonts w:asciiTheme="minorEastAsia" w:eastAsiaTheme="minorEastAsia" w:hAnsiTheme="minorEastAsia" w:hint="eastAsia"/>
          <w:sz w:val="24"/>
        </w:rPr>
        <w:t>递交（上传）投标文件。</w:t>
      </w:r>
    </w:p>
    <w:p w14:paraId="56610781"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 xml:space="preserve">一、项目基本情况                                            </w:t>
      </w:r>
    </w:p>
    <w:p w14:paraId="6369B594"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w:t>
      </w:r>
      <w:r>
        <w:rPr>
          <w:rFonts w:asciiTheme="minorEastAsia" w:eastAsiaTheme="minorEastAsia" w:hAnsiTheme="minorEastAsia" w:cs="宋体" w:hint="eastAsia"/>
          <w:b/>
          <w:sz w:val="24"/>
        </w:rPr>
        <w:t>项目编号：</w:t>
      </w:r>
      <w:r w:rsidR="003428A4">
        <w:rPr>
          <w:rFonts w:asciiTheme="minorEastAsia" w:eastAsiaTheme="minorEastAsia" w:hAnsiTheme="minorEastAsia" w:cs="宋体" w:hint="eastAsia"/>
          <w:sz w:val="24"/>
        </w:rPr>
        <w:t>HCZX-24480</w:t>
      </w:r>
    </w:p>
    <w:p w14:paraId="6967E72C" w14:textId="5183A544"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w:t>
      </w:r>
      <w:r>
        <w:rPr>
          <w:rFonts w:asciiTheme="minorEastAsia" w:eastAsiaTheme="minorEastAsia" w:hAnsiTheme="minorEastAsia" w:cs="宋体" w:hint="eastAsia"/>
          <w:b/>
          <w:sz w:val="24"/>
        </w:rPr>
        <w:t xml:space="preserve"> 项目名称：</w:t>
      </w:r>
      <w:r>
        <w:rPr>
          <w:rFonts w:asciiTheme="minorEastAsia" w:eastAsiaTheme="minorEastAsia" w:hAnsiTheme="minorEastAsia" w:cs="宋体" w:hint="eastAsia"/>
          <w:sz w:val="24"/>
        </w:rPr>
        <w:t>杭州师范大学附属未来科技城学校（天元公学西站校区）小学专用教室设施设备采购</w:t>
      </w:r>
      <w:r w:rsidR="0053467D">
        <w:rPr>
          <w:rFonts w:asciiTheme="minorEastAsia" w:eastAsiaTheme="minorEastAsia" w:hAnsiTheme="minorEastAsia" w:cs="宋体" w:hint="eastAsia"/>
          <w:sz w:val="24"/>
        </w:rPr>
        <w:t>项目</w:t>
      </w:r>
    </w:p>
    <w:p w14:paraId="521C7F37" w14:textId="77777777" w:rsidR="00CB7662" w:rsidRPr="003428A4" w:rsidRDefault="00000000">
      <w:pPr>
        <w:spacing w:line="360" w:lineRule="auto"/>
        <w:rPr>
          <w:rFonts w:asciiTheme="minorEastAsia" w:eastAsiaTheme="minorEastAsia" w:hAnsiTheme="minorEastAsia" w:cs="宋体"/>
          <w:bCs/>
          <w:sz w:val="24"/>
        </w:rPr>
      </w:pPr>
      <w:r>
        <w:rPr>
          <w:rFonts w:asciiTheme="minorEastAsia" w:eastAsiaTheme="minorEastAsia" w:hAnsiTheme="minorEastAsia" w:cs="宋体" w:hint="eastAsia"/>
          <w:sz w:val="24"/>
        </w:rPr>
        <w:t xml:space="preserve">   </w:t>
      </w:r>
      <w:r>
        <w:rPr>
          <w:rFonts w:asciiTheme="minorEastAsia" w:eastAsiaTheme="minorEastAsia" w:hAnsiTheme="minorEastAsia" w:cs="宋体" w:hint="eastAsia"/>
          <w:b/>
          <w:sz w:val="24"/>
        </w:rPr>
        <w:t xml:space="preserve"> </w:t>
      </w:r>
      <w:r w:rsidRPr="003428A4">
        <w:rPr>
          <w:rFonts w:asciiTheme="minorEastAsia" w:eastAsiaTheme="minorEastAsia" w:hAnsiTheme="minorEastAsia" w:cs="宋体" w:hint="eastAsia"/>
          <w:b/>
          <w:sz w:val="24"/>
        </w:rPr>
        <w:t>预算金额（万元）：</w:t>
      </w:r>
      <w:r w:rsidR="003428A4" w:rsidRPr="003428A4">
        <w:rPr>
          <w:rFonts w:asciiTheme="minorEastAsia" w:eastAsiaTheme="minorEastAsia" w:hAnsiTheme="minorEastAsia" w:cs="宋体"/>
          <w:bCs/>
          <w:sz w:val="24"/>
        </w:rPr>
        <w:t>1304.7279</w:t>
      </w:r>
      <w:r w:rsidRPr="003428A4">
        <w:rPr>
          <w:rFonts w:asciiTheme="minorEastAsia" w:eastAsiaTheme="minorEastAsia" w:hAnsiTheme="minorEastAsia" w:cs="宋体" w:hint="eastAsia"/>
          <w:bCs/>
          <w:sz w:val="24"/>
        </w:rPr>
        <w:t>（其中标项1：695.964万元，标项2：</w:t>
      </w:r>
      <w:r w:rsidR="003428A4" w:rsidRPr="003428A4">
        <w:rPr>
          <w:rFonts w:asciiTheme="minorEastAsia" w:eastAsiaTheme="minorEastAsia" w:hAnsiTheme="minorEastAsia" w:cs="宋体" w:hint="eastAsia"/>
          <w:bCs/>
          <w:sz w:val="24"/>
        </w:rPr>
        <w:t>608.7639</w:t>
      </w:r>
      <w:r w:rsidRPr="003428A4">
        <w:rPr>
          <w:rFonts w:asciiTheme="minorEastAsia" w:eastAsiaTheme="minorEastAsia" w:hAnsiTheme="minorEastAsia" w:cs="宋体" w:hint="eastAsia"/>
          <w:bCs/>
          <w:sz w:val="24"/>
        </w:rPr>
        <w:t>万元）；</w:t>
      </w:r>
    </w:p>
    <w:p w14:paraId="2A4940F7" w14:textId="77777777" w:rsidR="00CB7662" w:rsidRDefault="00000000">
      <w:pPr>
        <w:spacing w:line="360" w:lineRule="auto"/>
        <w:ind w:firstLine="480"/>
        <w:rPr>
          <w:rFonts w:asciiTheme="minorEastAsia" w:eastAsiaTheme="minorEastAsia" w:hAnsiTheme="minorEastAsia" w:cs="宋体"/>
          <w:bCs/>
          <w:sz w:val="24"/>
        </w:rPr>
      </w:pPr>
      <w:r w:rsidRPr="003428A4">
        <w:rPr>
          <w:rFonts w:asciiTheme="minorEastAsia" w:eastAsiaTheme="minorEastAsia" w:hAnsiTheme="minorEastAsia" w:cs="宋体" w:hint="eastAsia"/>
          <w:b/>
          <w:sz w:val="24"/>
        </w:rPr>
        <w:t>最高限价（万元）：</w:t>
      </w:r>
      <w:r w:rsidR="003428A4" w:rsidRPr="003428A4">
        <w:rPr>
          <w:rFonts w:asciiTheme="minorEastAsia" w:eastAsiaTheme="minorEastAsia" w:hAnsiTheme="minorEastAsia" w:cs="宋体"/>
          <w:bCs/>
          <w:sz w:val="24"/>
        </w:rPr>
        <w:t>1304.7279</w:t>
      </w:r>
      <w:r w:rsidRPr="003428A4">
        <w:rPr>
          <w:rFonts w:asciiTheme="minorEastAsia" w:eastAsiaTheme="minorEastAsia" w:hAnsiTheme="minorEastAsia" w:cs="宋体" w:hint="eastAsia"/>
          <w:bCs/>
          <w:sz w:val="24"/>
        </w:rPr>
        <w:t>；</w:t>
      </w:r>
      <w:r>
        <w:rPr>
          <w:rFonts w:asciiTheme="minorEastAsia" w:eastAsiaTheme="minorEastAsia" w:hAnsiTheme="minorEastAsia" w:cs="宋体" w:hint="eastAsia"/>
          <w:bCs/>
          <w:sz w:val="24"/>
        </w:rPr>
        <w:t xml:space="preserve"> </w:t>
      </w:r>
    </w:p>
    <w:p w14:paraId="574E115B" w14:textId="77777777" w:rsidR="00CB7662" w:rsidRDefault="00000000">
      <w:pPr>
        <w:spacing w:line="360" w:lineRule="auto"/>
        <w:ind w:firstLine="480"/>
        <w:rPr>
          <w:rFonts w:asciiTheme="minorEastAsia" w:eastAsiaTheme="minorEastAsia" w:hAnsiTheme="minorEastAsia" w:cs="宋体"/>
          <w:b/>
          <w:sz w:val="24"/>
        </w:rPr>
      </w:pPr>
      <w:r>
        <w:rPr>
          <w:rFonts w:asciiTheme="minorEastAsia" w:eastAsiaTheme="minorEastAsia" w:hAnsiTheme="minorEastAsia" w:cs="宋体" w:hint="eastAsia"/>
          <w:b/>
          <w:sz w:val="24"/>
        </w:rPr>
        <w:t>标项划分：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1135"/>
        <w:gridCol w:w="992"/>
        <w:gridCol w:w="1417"/>
        <w:gridCol w:w="2552"/>
        <w:gridCol w:w="1601"/>
        <w:gridCol w:w="631"/>
      </w:tblGrid>
      <w:tr w:rsidR="00CB7662" w14:paraId="31BA3C33" w14:textId="77777777">
        <w:tc>
          <w:tcPr>
            <w:tcW w:w="516" w:type="pct"/>
            <w:vAlign w:val="center"/>
          </w:tcPr>
          <w:p w14:paraId="68FCB0CA"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标项</w:t>
            </w:r>
          </w:p>
        </w:tc>
        <w:tc>
          <w:tcPr>
            <w:tcW w:w="611" w:type="pct"/>
            <w:vAlign w:val="center"/>
          </w:tcPr>
          <w:p w14:paraId="41172254"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标项名称</w:t>
            </w:r>
          </w:p>
        </w:tc>
        <w:tc>
          <w:tcPr>
            <w:tcW w:w="534" w:type="pct"/>
            <w:vAlign w:val="center"/>
          </w:tcPr>
          <w:p w14:paraId="2F8CCE67"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数量</w:t>
            </w:r>
          </w:p>
        </w:tc>
        <w:tc>
          <w:tcPr>
            <w:tcW w:w="763" w:type="pct"/>
            <w:vAlign w:val="center"/>
          </w:tcPr>
          <w:p w14:paraId="47D70FBF"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最高限价（万元）</w:t>
            </w:r>
          </w:p>
        </w:tc>
        <w:tc>
          <w:tcPr>
            <w:tcW w:w="1374" w:type="pct"/>
            <w:vAlign w:val="center"/>
          </w:tcPr>
          <w:p w14:paraId="2083F36C"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简要规格描述或项目基本概况介绍、用途</w:t>
            </w:r>
          </w:p>
        </w:tc>
        <w:tc>
          <w:tcPr>
            <w:tcW w:w="862" w:type="pct"/>
            <w:vAlign w:val="center"/>
          </w:tcPr>
          <w:p w14:paraId="011E3255"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合同履约期限</w:t>
            </w:r>
          </w:p>
        </w:tc>
        <w:tc>
          <w:tcPr>
            <w:tcW w:w="340" w:type="pct"/>
            <w:vAlign w:val="center"/>
          </w:tcPr>
          <w:p w14:paraId="7E7D8DEA" w14:textId="77777777" w:rsidR="00CB7662" w:rsidRDefault="00000000">
            <w:pPr>
              <w:pStyle w:val="a0"/>
              <w:spacing w:line="360" w:lineRule="auto"/>
              <w:ind w:firstLine="0"/>
              <w:jc w:val="center"/>
              <w:rPr>
                <w:rFonts w:asciiTheme="minorEastAsia" w:eastAsiaTheme="minorEastAsia" w:hAnsiTheme="minorEastAsia" w:cs="宋体"/>
                <w:b/>
                <w:snapToGrid/>
                <w:color w:val="auto"/>
                <w:kern w:val="2"/>
                <w:sz w:val="24"/>
                <w:szCs w:val="24"/>
              </w:rPr>
            </w:pPr>
            <w:r>
              <w:rPr>
                <w:rFonts w:asciiTheme="minorEastAsia" w:eastAsiaTheme="minorEastAsia" w:hAnsiTheme="minorEastAsia" w:cs="宋体" w:hint="eastAsia"/>
                <w:b/>
                <w:snapToGrid/>
                <w:color w:val="auto"/>
                <w:kern w:val="2"/>
                <w:sz w:val="24"/>
                <w:szCs w:val="24"/>
              </w:rPr>
              <w:t>备注</w:t>
            </w:r>
          </w:p>
        </w:tc>
      </w:tr>
      <w:tr w:rsidR="00CB7662" w14:paraId="1BC78A80" w14:textId="77777777">
        <w:tc>
          <w:tcPr>
            <w:tcW w:w="516" w:type="pct"/>
            <w:vAlign w:val="center"/>
          </w:tcPr>
          <w:p w14:paraId="50A44F03" w14:textId="77777777" w:rsidR="00CB7662" w:rsidRDefault="00000000">
            <w:pPr>
              <w:pStyle w:val="a0"/>
              <w:spacing w:line="360" w:lineRule="auto"/>
              <w:ind w:firstLine="0"/>
              <w:jc w:val="center"/>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标项1</w:t>
            </w:r>
          </w:p>
        </w:tc>
        <w:tc>
          <w:tcPr>
            <w:tcW w:w="611" w:type="pct"/>
            <w:vAlign w:val="center"/>
          </w:tcPr>
          <w:p w14:paraId="4A7801CD" w14:textId="77777777" w:rsidR="00CB7662" w:rsidRDefault="00000000">
            <w:pPr>
              <w:pStyle w:val="a0"/>
              <w:spacing w:line="360" w:lineRule="auto"/>
              <w:ind w:firstLine="0"/>
              <w:jc w:val="center"/>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color w:val="auto"/>
                <w:sz w:val="24"/>
                <w:szCs w:val="24"/>
              </w:rPr>
              <w:t>小学4#楼专用教室设施设备</w:t>
            </w:r>
          </w:p>
        </w:tc>
        <w:tc>
          <w:tcPr>
            <w:tcW w:w="534" w:type="pct"/>
            <w:vAlign w:val="center"/>
          </w:tcPr>
          <w:p w14:paraId="78E9FBE5" w14:textId="77777777" w:rsidR="00CB7662" w:rsidRDefault="00000000">
            <w:pPr>
              <w:pStyle w:val="a0"/>
              <w:spacing w:line="360" w:lineRule="auto"/>
              <w:ind w:firstLine="0"/>
              <w:jc w:val="center"/>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1批</w:t>
            </w:r>
          </w:p>
        </w:tc>
        <w:tc>
          <w:tcPr>
            <w:tcW w:w="763" w:type="pct"/>
            <w:vAlign w:val="center"/>
          </w:tcPr>
          <w:p w14:paraId="43718C02" w14:textId="77777777" w:rsidR="00CB7662" w:rsidRDefault="00000000">
            <w:pPr>
              <w:pStyle w:val="a0"/>
              <w:spacing w:line="360" w:lineRule="auto"/>
              <w:ind w:firstLineChars="100" w:firstLine="240"/>
              <w:jc w:val="center"/>
              <w:rPr>
                <w:rFonts w:asciiTheme="minorEastAsia" w:eastAsiaTheme="minorEastAsia" w:hAnsiTheme="minorEastAsia" w:cs="宋体"/>
                <w:bCs/>
                <w:snapToGrid/>
                <w:color w:val="auto"/>
                <w:kern w:val="2"/>
                <w:sz w:val="24"/>
                <w:szCs w:val="24"/>
                <w:highlight w:val="yellow"/>
              </w:rPr>
            </w:pPr>
            <w:r>
              <w:rPr>
                <w:rFonts w:asciiTheme="minorEastAsia" w:eastAsiaTheme="minorEastAsia" w:hAnsiTheme="minorEastAsia" w:cs="宋体"/>
                <w:bCs/>
                <w:snapToGrid/>
                <w:color w:val="auto"/>
                <w:kern w:val="2"/>
                <w:sz w:val="24"/>
                <w:szCs w:val="24"/>
              </w:rPr>
              <w:t>695.964</w:t>
            </w:r>
          </w:p>
        </w:tc>
        <w:tc>
          <w:tcPr>
            <w:tcW w:w="1374" w:type="pct"/>
            <w:vAlign w:val="center"/>
          </w:tcPr>
          <w:p w14:paraId="76150077" w14:textId="77777777" w:rsidR="00CB7662" w:rsidRDefault="00000000">
            <w:pPr>
              <w:pStyle w:val="a0"/>
              <w:spacing w:line="360" w:lineRule="auto"/>
              <w:ind w:firstLine="0"/>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包含采购清单中货物深化设计、供货、安装调试、货物验收、培训、质保期内的售后服务等</w:t>
            </w:r>
          </w:p>
        </w:tc>
        <w:tc>
          <w:tcPr>
            <w:tcW w:w="862" w:type="pct"/>
            <w:vAlign w:val="center"/>
          </w:tcPr>
          <w:p w14:paraId="1EBFC9F9" w14:textId="77777777" w:rsidR="00CB7662" w:rsidRDefault="003428A4">
            <w:pPr>
              <w:pStyle w:val="a0"/>
              <w:spacing w:line="360" w:lineRule="auto"/>
              <w:ind w:firstLine="0"/>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2024年7月31日前完成供货、安装调试及验收完成</w:t>
            </w:r>
          </w:p>
        </w:tc>
        <w:tc>
          <w:tcPr>
            <w:tcW w:w="340" w:type="pct"/>
            <w:vAlign w:val="center"/>
          </w:tcPr>
          <w:p w14:paraId="3EB408EF" w14:textId="77777777" w:rsidR="00CB7662" w:rsidRDefault="00CB7662">
            <w:pPr>
              <w:pStyle w:val="a0"/>
              <w:spacing w:line="360" w:lineRule="auto"/>
              <w:ind w:firstLine="480"/>
              <w:jc w:val="center"/>
              <w:rPr>
                <w:rFonts w:asciiTheme="minorEastAsia" w:eastAsiaTheme="minorEastAsia" w:hAnsiTheme="minorEastAsia" w:cs="宋体"/>
                <w:bCs/>
                <w:snapToGrid/>
                <w:color w:val="auto"/>
                <w:kern w:val="2"/>
                <w:sz w:val="24"/>
                <w:szCs w:val="24"/>
              </w:rPr>
            </w:pPr>
          </w:p>
        </w:tc>
      </w:tr>
      <w:tr w:rsidR="00CB7662" w14:paraId="7DD9995F" w14:textId="77777777">
        <w:tc>
          <w:tcPr>
            <w:tcW w:w="516" w:type="pct"/>
            <w:vAlign w:val="center"/>
          </w:tcPr>
          <w:p w14:paraId="51190387" w14:textId="77777777" w:rsidR="00CB7662" w:rsidRDefault="00000000">
            <w:pPr>
              <w:pStyle w:val="a0"/>
              <w:spacing w:line="360" w:lineRule="auto"/>
              <w:ind w:firstLine="0"/>
              <w:jc w:val="center"/>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标项2</w:t>
            </w:r>
          </w:p>
        </w:tc>
        <w:tc>
          <w:tcPr>
            <w:tcW w:w="611" w:type="pct"/>
            <w:vAlign w:val="center"/>
          </w:tcPr>
          <w:p w14:paraId="47A92045" w14:textId="77777777" w:rsidR="00CB7662" w:rsidRDefault="00000000">
            <w:pPr>
              <w:pStyle w:val="a0"/>
              <w:spacing w:line="360" w:lineRule="auto"/>
              <w:ind w:firstLine="0"/>
              <w:jc w:val="center"/>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color w:val="auto"/>
                <w:sz w:val="24"/>
                <w:szCs w:val="24"/>
              </w:rPr>
              <w:t>小学5#楼专用教室设施设备</w:t>
            </w:r>
          </w:p>
        </w:tc>
        <w:tc>
          <w:tcPr>
            <w:tcW w:w="534" w:type="pct"/>
            <w:vAlign w:val="center"/>
          </w:tcPr>
          <w:p w14:paraId="3E47C2D2" w14:textId="77777777" w:rsidR="00CB7662" w:rsidRDefault="00000000">
            <w:pPr>
              <w:pStyle w:val="a0"/>
              <w:spacing w:line="360" w:lineRule="auto"/>
              <w:ind w:firstLine="0"/>
              <w:jc w:val="center"/>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1批</w:t>
            </w:r>
          </w:p>
        </w:tc>
        <w:tc>
          <w:tcPr>
            <w:tcW w:w="763" w:type="pct"/>
            <w:vAlign w:val="center"/>
          </w:tcPr>
          <w:p w14:paraId="6209BE44" w14:textId="77777777" w:rsidR="00CB7662" w:rsidRDefault="003428A4">
            <w:pPr>
              <w:pStyle w:val="a0"/>
              <w:spacing w:line="360" w:lineRule="auto"/>
              <w:ind w:firstLineChars="100" w:firstLine="240"/>
              <w:jc w:val="center"/>
              <w:rPr>
                <w:rFonts w:asciiTheme="minorEastAsia" w:eastAsiaTheme="minorEastAsia" w:hAnsiTheme="minorEastAsia" w:cs="宋体"/>
                <w:bCs/>
                <w:snapToGrid/>
                <w:color w:val="auto"/>
                <w:kern w:val="2"/>
                <w:sz w:val="24"/>
                <w:szCs w:val="24"/>
                <w:highlight w:val="yellow"/>
              </w:rPr>
            </w:pPr>
            <w:r>
              <w:rPr>
                <w:rFonts w:asciiTheme="minorEastAsia" w:eastAsiaTheme="minorEastAsia" w:hAnsiTheme="minorEastAsia" w:cs="宋体"/>
                <w:bCs/>
                <w:snapToGrid/>
                <w:color w:val="auto"/>
                <w:kern w:val="2"/>
                <w:sz w:val="24"/>
                <w:szCs w:val="24"/>
              </w:rPr>
              <w:t>608.7639</w:t>
            </w:r>
          </w:p>
        </w:tc>
        <w:tc>
          <w:tcPr>
            <w:tcW w:w="1374" w:type="pct"/>
            <w:vAlign w:val="center"/>
          </w:tcPr>
          <w:p w14:paraId="2AD51796" w14:textId="77777777" w:rsidR="00CB7662" w:rsidRDefault="00000000">
            <w:pPr>
              <w:pStyle w:val="a0"/>
              <w:spacing w:line="360" w:lineRule="auto"/>
              <w:ind w:firstLine="0"/>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包含采购清单中货物深化设计、供货、安装调试、货物验收、培训、质保期内的售后服务等</w:t>
            </w:r>
          </w:p>
        </w:tc>
        <w:tc>
          <w:tcPr>
            <w:tcW w:w="862" w:type="pct"/>
            <w:vAlign w:val="center"/>
          </w:tcPr>
          <w:p w14:paraId="4BF6AA03" w14:textId="77777777" w:rsidR="00CB7662" w:rsidRDefault="003428A4">
            <w:pPr>
              <w:pStyle w:val="a0"/>
              <w:spacing w:line="360" w:lineRule="auto"/>
              <w:ind w:firstLine="0"/>
              <w:rPr>
                <w:rFonts w:asciiTheme="minorEastAsia" w:eastAsiaTheme="minorEastAsia" w:hAnsiTheme="minorEastAsia" w:cs="宋体"/>
                <w:bCs/>
                <w:snapToGrid/>
                <w:color w:val="auto"/>
                <w:kern w:val="2"/>
                <w:sz w:val="24"/>
                <w:szCs w:val="24"/>
              </w:rPr>
            </w:pPr>
            <w:r>
              <w:rPr>
                <w:rFonts w:asciiTheme="minorEastAsia" w:eastAsiaTheme="minorEastAsia" w:hAnsiTheme="minorEastAsia" w:cs="宋体" w:hint="eastAsia"/>
                <w:bCs/>
                <w:snapToGrid/>
                <w:color w:val="auto"/>
                <w:kern w:val="2"/>
                <w:sz w:val="24"/>
                <w:szCs w:val="24"/>
              </w:rPr>
              <w:t>2024年7月31日前完成供货、安装调试及验收完成</w:t>
            </w:r>
          </w:p>
        </w:tc>
        <w:tc>
          <w:tcPr>
            <w:tcW w:w="340" w:type="pct"/>
            <w:vAlign w:val="center"/>
          </w:tcPr>
          <w:p w14:paraId="50E50ABB" w14:textId="77777777" w:rsidR="00CB7662" w:rsidRDefault="00CB7662">
            <w:pPr>
              <w:pStyle w:val="a0"/>
              <w:spacing w:line="360" w:lineRule="auto"/>
              <w:ind w:firstLine="480"/>
              <w:jc w:val="center"/>
              <w:rPr>
                <w:rFonts w:asciiTheme="minorEastAsia" w:eastAsiaTheme="minorEastAsia" w:hAnsiTheme="minorEastAsia" w:cs="宋体"/>
                <w:bCs/>
                <w:snapToGrid/>
                <w:color w:val="auto"/>
                <w:kern w:val="2"/>
                <w:sz w:val="24"/>
                <w:szCs w:val="24"/>
              </w:rPr>
            </w:pPr>
          </w:p>
        </w:tc>
      </w:tr>
    </w:tbl>
    <w:p w14:paraId="1FDDD1DE" w14:textId="77777777" w:rsidR="00CB7662" w:rsidRDefault="00000000">
      <w:pPr>
        <w:pStyle w:val="a0"/>
        <w:spacing w:line="360" w:lineRule="auto"/>
        <w:ind w:firstLine="480"/>
        <w:rPr>
          <w:rFonts w:asciiTheme="minorEastAsia" w:eastAsiaTheme="minorEastAsia" w:hAnsiTheme="minorEastAsia" w:cs="宋体"/>
          <w:bCs/>
          <w:color w:val="auto"/>
          <w:sz w:val="24"/>
          <w:szCs w:val="24"/>
        </w:rPr>
      </w:pPr>
      <w:r>
        <w:rPr>
          <w:rFonts w:asciiTheme="minorEastAsia" w:eastAsiaTheme="minorEastAsia" w:hAnsiTheme="minorEastAsia" w:cs="宋体" w:hint="eastAsia"/>
          <w:bCs/>
          <w:color w:val="auto"/>
          <w:sz w:val="24"/>
          <w:szCs w:val="24"/>
        </w:rPr>
        <w:t>投标人可以参与任一标项投标，也可同时参与多个标项投标，参与多个标项投标时须分别上传相应标项的投标文件。</w:t>
      </w:r>
    </w:p>
    <w:p w14:paraId="1BC8EAF9" w14:textId="77777777" w:rsidR="00CB7662" w:rsidRDefault="00000000">
      <w:pPr>
        <w:pStyle w:val="a0"/>
        <w:spacing w:line="360" w:lineRule="auto"/>
        <w:ind w:firstLine="480"/>
        <w:rPr>
          <w:rFonts w:asciiTheme="minorEastAsia" w:eastAsiaTheme="minorEastAsia" w:hAnsiTheme="minorEastAsia" w:cs="宋体"/>
          <w:bCs/>
          <w:color w:val="auto"/>
          <w:sz w:val="24"/>
          <w:szCs w:val="24"/>
        </w:rPr>
      </w:pPr>
      <w:r>
        <w:rPr>
          <w:rFonts w:asciiTheme="minorEastAsia" w:eastAsiaTheme="minorEastAsia" w:hAnsiTheme="minorEastAsia" w:cs="宋体" w:hint="eastAsia"/>
          <w:bCs/>
          <w:color w:val="auto"/>
          <w:sz w:val="24"/>
          <w:szCs w:val="24"/>
        </w:rPr>
        <w:lastRenderedPageBreak/>
        <w:t>采购需求：本项目主要内容为满足教学要求及教师教研的需求，提供具有现代化的创新型专业教室，具体以招标文件第三部分采购需求为准，供应商可点击本公告下方“浏览采购文件”查看采购需求。</w:t>
      </w:r>
    </w:p>
    <w:p w14:paraId="05EB0437" w14:textId="77777777" w:rsidR="00CB7662" w:rsidRDefault="00000000">
      <w:pPr>
        <w:pStyle w:val="a0"/>
        <w:spacing w:line="360" w:lineRule="auto"/>
        <w:ind w:firstLine="480"/>
        <w:rPr>
          <w:rFonts w:asciiTheme="minorEastAsia" w:eastAsiaTheme="minorEastAsia" w:hAnsiTheme="minorEastAsia" w:cs="宋体"/>
          <w:color w:val="auto"/>
          <w:kern w:val="0"/>
          <w:sz w:val="24"/>
        </w:rPr>
      </w:pPr>
      <w:r>
        <w:rPr>
          <w:rFonts w:asciiTheme="minorEastAsia" w:eastAsiaTheme="minorEastAsia" w:hAnsiTheme="minorEastAsia" w:cs="宋体" w:hint="eastAsia"/>
          <w:b/>
          <w:color w:val="auto"/>
          <w:sz w:val="24"/>
        </w:rPr>
        <w:t>本项目接受联合体投标：</w:t>
      </w:r>
      <w:r>
        <w:rPr>
          <w:rFonts w:asciiTheme="minorEastAsia" w:eastAsiaTheme="minorEastAsia" w:hAnsiTheme="minorEastAsia" w:cs="宋体" w:hint="eastAsia"/>
          <w:color w:val="auto"/>
          <w:kern w:val="0"/>
          <w:sz w:val="24"/>
        </w:rPr>
        <w:sym w:font="Wingdings" w:char="F0FE"/>
      </w:r>
      <w:r>
        <w:rPr>
          <w:rFonts w:asciiTheme="minorEastAsia" w:eastAsiaTheme="minorEastAsia" w:hAnsiTheme="minorEastAsia" w:cs="宋体" w:hint="eastAsia"/>
          <w:b/>
          <w:color w:val="auto"/>
          <w:sz w:val="24"/>
        </w:rPr>
        <w:t>是</w:t>
      </w:r>
      <w:r>
        <w:rPr>
          <w:rFonts w:asciiTheme="minorEastAsia" w:eastAsiaTheme="minorEastAsia" w:hAnsiTheme="minorEastAsia" w:cs="宋体" w:hint="eastAsia"/>
          <w:b/>
          <w:snapToGrid/>
          <w:color w:val="auto"/>
          <w:kern w:val="2"/>
          <w:sz w:val="24"/>
        </w:rPr>
        <w:t>；</w:t>
      </w:r>
      <w:r>
        <w:rPr>
          <w:rFonts w:ascii="Segoe UI Symbol" w:eastAsiaTheme="minorEastAsia" w:hAnsi="Segoe UI Symbol" w:cs="Segoe UI Symbol"/>
          <w:color w:val="auto"/>
          <w:kern w:val="0"/>
          <w:sz w:val="24"/>
        </w:rPr>
        <w:t>☐</w:t>
      </w:r>
      <w:r>
        <w:rPr>
          <w:rFonts w:asciiTheme="minorEastAsia" w:eastAsiaTheme="minorEastAsia" w:hAnsiTheme="minorEastAsia" w:cs="宋体" w:hint="eastAsia"/>
          <w:b/>
          <w:color w:val="auto"/>
          <w:sz w:val="24"/>
        </w:rPr>
        <w:t>否</w:t>
      </w:r>
      <w:r>
        <w:rPr>
          <w:rFonts w:asciiTheme="minorEastAsia" w:eastAsiaTheme="minorEastAsia" w:hAnsiTheme="minorEastAsia" w:cs="宋体" w:hint="eastAsia"/>
          <w:color w:val="auto"/>
          <w:kern w:val="0"/>
          <w:sz w:val="24"/>
        </w:rPr>
        <w:t>。</w:t>
      </w:r>
    </w:p>
    <w:p w14:paraId="240D5679"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二、</w:t>
      </w:r>
      <w:bookmarkStart w:id="11" w:name="_Hlk101132948"/>
      <w:r>
        <w:rPr>
          <w:rFonts w:asciiTheme="minorEastAsia" w:eastAsiaTheme="minorEastAsia" w:hAnsiTheme="minorEastAsia" w:cs="宋体" w:hint="eastAsia"/>
          <w:b/>
          <w:sz w:val="24"/>
        </w:rPr>
        <w:t>申请人的资格要求</w:t>
      </w:r>
      <w:bookmarkEnd w:id="11"/>
      <w:r>
        <w:rPr>
          <w:rFonts w:asciiTheme="minorEastAsia" w:eastAsiaTheme="minorEastAsia" w:hAnsiTheme="minorEastAsia" w:cs="宋体" w:hint="eastAsia"/>
          <w:b/>
          <w:sz w:val="24"/>
        </w:rPr>
        <w:t>：</w:t>
      </w:r>
    </w:p>
    <w:p w14:paraId="2EBB250B" w14:textId="77777777" w:rsidR="00CB7662" w:rsidRDefault="00000000">
      <w:pPr>
        <w:spacing w:line="360" w:lineRule="auto"/>
        <w:ind w:firstLine="480"/>
        <w:rPr>
          <w:rFonts w:asciiTheme="minorEastAsia" w:eastAsiaTheme="minorEastAsia" w:hAnsiTheme="minorEastAsia" w:cs="宋体"/>
          <w:snapToGrid w:val="0"/>
          <w:kern w:val="28"/>
          <w:sz w:val="24"/>
          <w:szCs w:val="20"/>
        </w:rPr>
      </w:pPr>
      <w:r>
        <w:rPr>
          <w:rFonts w:asciiTheme="minorEastAsia" w:eastAsiaTheme="minorEastAsia" w:hAnsiTheme="minorEastAsia" w:cs="宋体" w:hint="eastAsia"/>
          <w:snapToGrid w:val="0"/>
          <w:kern w:val="28"/>
          <w:sz w:val="24"/>
          <w:szCs w:val="20"/>
        </w:rPr>
        <w:t>1. 满足《中华人民共和国政府采购法》第二十二条规定；未被“信用中国”（www.creditchina.gov.cn)、中国政府采购网（www.ccgp.gov.cn）列入失信被执行人、重大税收违法案件当事人名单、政府采购严重违法失信行为记录名单；</w:t>
      </w:r>
    </w:p>
    <w:p w14:paraId="5C88DC9A" w14:textId="77777777" w:rsidR="00CB7662" w:rsidRDefault="00000000">
      <w:pPr>
        <w:spacing w:line="360" w:lineRule="auto"/>
        <w:rPr>
          <w:rFonts w:asciiTheme="minorEastAsia" w:eastAsiaTheme="minorEastAsia" w:hAnsiTheme="minorEastAsia" w:cs="宋体"/>
          <w:snapToGrid w:val="0"/>
          <w:kern w:val="28"/>
          <w:sz w:val="24"/>
          <w:szCs w:val="20"/>
        </w:rPr>
      </w:pPr>
      <w:r>
        <w:rPr>
          <w:rFonts w:asciiTheme="minorEastAsia" w:eastAsiaTheme="minorEastAsia" w:hAnsiTheme="minorEastAsia" w:cs="宋体" w:hint="eastAsia"/>
          <w:snapToGrid w:val="0"/>
          <w:kern w:val="28"/>
          <w:sz w:val="24"/>
          <w:szCs w:val="20"/>
        </w:rPr>
        <w:t xml:space="preserve">    </w:t>
      </w:r>
      <w:r>
        <w:rPr>
          <w:rFonts w:asciiTheme="minorEastAsia" w:eastAsiaTheme="minorEastAsia" w:hAnsiTheme="minorEastAsia" w:cs="宋体"/>
          <w:snapToGrid w:val="0"/>
          <w:kern w:val="28"/>
          <w:sz w:val="24"/>
          <w:szCs w:val="20"/>
        </w:rPr>
        <w:t>2</w:t>
      </w:r>
      <w:r>
        <w:rPr>
          <w:rFonts w:asciiTheme="minorEastAsia" w:eastAsiaTheme="minorEastAsia" w:hAnsiTheme="minorEastAsia" w:cs="宋体" w:hint="eastAsia"/>
          <w:snapToGrid w:val="0"/>
          <w:kern w:val="28"/>
          <w:sz w:val="24"/>
          <w:szCs w:val="20"/>
        </w:rPr>
        <w:t>.</w:t>
      </w:r>
      <w:r>
        <w:rPr>
          <w:rFonts w:asciiTheme="minorEastAsia" w:eastAsiaTheme="minorEastAsia" w:hAnsiTheme="minorEastAsia" w:hint="eastAsia"/>
        </w:rPr>
        <w:t xml:space="preserve"> </w:t>
      </w:r>
      <w:r>
        <w:rPr>
          <w:rFonts w:asciiTheme="minorEastAsia" w:eastAsiaTheme="minorEastAsia" w:hAnsiTheme="minorEastAsia" w:cs="宋体" w:hint="eastAsia"/>
          <w:snapToGrid w:val="0"/>
          <w:kern w:val="28"/>
          <w:sz w:val="24"/>
          <w:szCs w:val="20"/>
        </w:rPr>
        <w:t>以联合体形式投标的，提供联合协议(本项目不接受联合体投标或者投标人不以联合体形式投标的，则不需要提供) ；</w:t>
      </w:r>
    </w:p>
    <w:p w14:paraId="0983F656" w14:textId="77777777" w:rsidR="00CB7662" w:rsidRDefault="00000000">
      <w:pPr>
        <w:spacing w:line="360" w:lineRule="auto"/>
        <w:ind w:firstLineChars="200" w:firstLine="480"/>
        <w:rPr>
          <w:rFonts w:asciiTheme="minorEastAsia" w:eastAsiaTheme="minorEastAsia" w:hAnsiTheme="minorEastAsia" w:cs="宋体"/>
          <w:snapToGrid w:val="0"/>
          <w:kern w:val="28"/>
          <w:sz w:val="24"/>
          <w:szCs w:val="20"/>
        </w:rPr>
      </w:pPr>
      <w:r>
        <w:rPr>
          <w:rFonts w:asciiTheme="minorEastAsia" w:eastAsiaTheme="minorEastAsia" w:hAnsiTheme="minorEastAsia" w:cs="宋体"/>
          <w:snapToGrid w:val="0"/>
          <w:kern w:val="28"/>
          <w:sz w:val="24"/>
          <w:szCs w:val="20"/>
        </w:rPr>
        <w:t>3</w:t>
      </w:r>
      <w:r>
        <w:rPr>
          <w:rFonts w:asciiTheme="minorEastAsia" w:eastAsiaTheme="minorEastAsia" w:hAnsiTheme="minorEastAsia" w:cs="宋体" w:hint="eastAsia"/>
          <w:snapToGrid w:val="0"/>
          <w:kern w:val="28"/>
          <w:sz w:val="24"/>
          <w:szCs w:val="20"/>
        </w:rPr>
        <w:t>.落实政府采购政策需满足的资格要求（标项1、标项2）：</w:t>
      </w:r>
    </w:p>
    <w:p w14:paraId="268DF46C" w14:textId="77777777" w:rsidR="00CB7662" w:rsidRDefault="00000000">
      <w:pPr>
        <w:spacing w:line="360" w:lineRule="auto"/>
        <w:ind w:firstLineChars="200" w:firstLine="480"/>
        <w:rPr>
          <w:rFonts w:asciiTheme="minorEastAsia" w:eastAsiaTheme="minorEastAsia" w:hAnsiTheme="minorEastAsia" w:cs="宋体"/>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sz w:val="24"/>
        </w:rPr>
        <w:t>无</w:t>
      </w:r>
      <w:r>
        <w:rPr>
          <w:rFonts w:asciiTheme="minorEastAsia" w:eastAsiaTheme="minorEastAsia" w:hAnsiTheme="minorEastAsia" w:cs="宋体" w:hint="eastAsia"/>
          <w:snapToGrid w:val="0"/>
          <w:kern w:val="28"/>
          <w:sz w:val="24"/>
          <w:szCs w:val="20"/>
        </w:rPr>
        <w:t>（注：不得限制大中型企业与小微企业组成联合体参与投标）</w:t>
      </w:r>
      <w:r>
        <w:rPr>
          <w:rFonts w:asciiTheme="minorEastAsia" w:eastAsiaTheme="minorEastAsia" w:hAnsiTheme="minorEastAsia" w:cs="宋体" w:hint="eastAsia"/>
          <w:sz w:val="24"/>
        </w:rPr>
        <w:t>；</w:t>
      </w:r>
    </w:p>
    <w:p w14:paraId="2EE68909" w14:textId="77777777" w:rsidR="00CB7662" w:rsidRDefault="00000000">
      <w:pPr>
        <w:spacing w:line="360" w:lineRule="auto"/>
        <w:ind w:firstLineChars="374" w:firstLine="898"/>
        <w:rPr>
          <w:rFonts w:asciiTheme="minorEastAsia" w:eastAsiaTheme="minorEastAsia" w:hAnsiTheme="minorEastAsia" w:cs="宋体"/>
          <w:kern w:val="0"/>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kern w:val="0"/>
          <w:sz w:val="24"/>
        </w:rPr>
        <w:t>专门面向中小企业</w:t>
      </w:r>
    </w:p>
    <w:p w14:paraId="5D23E1C7" w14:textId="77777777" w:rsidR="00CB7662" w:rsidRDefault="00000000">
      <w:pPr>
        <w:spacing w:line="360" w:lineRule="auto"/>
        <w:ind w:firstLineChars="374" w:firstLine="898"/>
        <w:rPr>
          <w:rFonts w:asciiTheme="minorEastAsia" w:eastAsiaTheme="minorEastAsia" w:hAnsiTheme="minorEastAsia" w:cs="宋体"/>
          <w:kern w:val="0"/>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kern w:val="0"/>
          <w:sz w:val="24"/>
        </w:rPr>
        <w:t>货物全部由符合政策要求的中小企业制造，提供中小企业声明函；</w:t>
      </w:r>
    </w:p>
    <w:p w14:paraId="44998262" w14:textId="77777777" w:rsidR="00CB7662" w:rsidRDefault="00000000">
      <w:pPr>
        <w:spacing w:line="360" w:lineRule="auto"/>
        <w:ind w:firstLineChars="374" w:firstLine="898"/>
        <w:rPr>
          <w:rFonts w:asciiTheme="minorEastAsia" w:eastAsiaTheme="minorEastAsia" w:hAnsiTheme="minorEastAsia" w:cs="宋体"/>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sz w:val="24"/>
        </w:rPr>
        <w:t>货物全部由符合政策要求的小微企业制造，提供中小企业声明函；</w:t>
      </w:r>
    </w:p>
    <w:p w14:paraId="502BC371" w14:textId="77777777" w:rsidR="00CB7662" w:rsidRDefault="00000000">
      <w:pPr>
        <w:spacing w:line="360" w:lineRule="auto"/>
        <w:ind w:firstLineChars="200" w:firstLine="480"/>
        <w:rPr>
          <w:rFonts w:asciiTheme="minorEastAsia" w:eastAsiaTheme="minorEastAsia" w:hAnsiTheme="minorEastAsia" w:cs="宋体"/>
          <w:sz w:val="24"/>
        </w:rPr>
      </w:pPr>
      <w:r>
        <w:rPr>
          <w:rFonts w:ascii="Segoe UI Symbol" w:eastAsiaTheme="minorEastAsia" w:hAnsi="Segoe UI Symbol" w:cs="Segoe UI Symbol"/>
          <w:kern w:val="0"/>
          <w:sz w:val="24"/>
        </w:rPr>
        <w:t>☐</w:t>
      </w:r>
      <w:bookmarkStart w:id="12" w:name="_Hlk101132524"/>
      <w:r>
        <w:rPr>
          <w:rFonts w:asciiTheme="minorEastAsia" w:eastAsiaTheme="minorEastAsia" w:hAnsiTheme="minorEastAsia" w:cs="宋体" w:hint="eastAsia"/>
          <w:sz w:val="24"/>
        </w:rPr>
        <w:t>要求以联合体形式参加，提供联合协议和中小企业声明函，联合协议中中小企业合同金额应当达到</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%，其中小微企业合同金额应当达到</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w:t>
      </w:r>
      <w:r>
        <w:rPr>
          <w:rFonts w:asciiTheme="minorEastAsia" w:eastAsiaTheme="minorEastAsia" w:hAnsiTheme="minorEastAsia" w:cs="宋体" w:hint="eastAsia"/>
          <w:spacing w:val="8"/>
          <w:kern w:val="0"/>
          <w:sz w:val="24"/>
        </w:rPr>
        <w:t>如果供应商本身提供所有标的均由中小企业制造、承建或承接，并相应达到了前述比例要求，视同符合了资格条件，无需再与其他中小企业组成联合体参加政府采购活动，无需提供联合协议</w:t>
      </w:r>
      <w:r>
        <w:rPr>
          <w:rFonts w:asciiTheme="minorEastAsia" w:eastAsiaTheme="minorEastAsia" w:hAnsiTheme="minorEastAsia" w:cs="宋体" w:hint="eastAsia"/>
          <w:sz w:val="24"/>
        </w:rPr>
        <w:t>；</w:t>
      </w:r>
    </w:p>
    <w:bookmarkEnd w:id="12"/>
    <w:p w14:paraId="39F597B9"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sym w:font="Wingdings" w:char="F0FE"/>
      </w:r>
      <w:r>
        <w:rPr>
          <w:rFonts w:asciiTheme="minorEastAsia" w:eastAsiaTheme="minorEastAsia" w:hAnsiTheme="minorEastAsia" w:cs="宋体" w:hint="eastAsia"/>
          <w:sz w:val="24"/>
        </w:rPr>
        <w:t>要求合同分包，提供分包意向协议和中小企业声明函，分包意向协议中中小企业合同金额应当</w:t>
      </w:r>
      <w:r w:rsidRPr="00305F9E">
        <w:rPr>
          <w:rFonts w:asciiTheme="minorEastAsia" w:eastAsiaTheme="minorEastAsia" w:hAnsiTheme="minorEastAsia" w:cs="宋体" w:hint="eastAsia"/>
          <w:sz w:val="24"/>
        </w:rPr>
        <w:t>达到达到</w:t>
      </w:r>
      <w:r w:rsidRPr="00305F9E">
        <w:rPr>
          <w:rFonts w:asciiTheme="minorEastAsia" w:eastAsiaTheme="minorEastAsia" w:hAnsiTheme="minorEastAsia" w:cs="宋体" w:hint="eastAsia"/>
          <w:sz w:val="24"/>
          <w:u w:val="single"/>
        </w:rPr>
        <w:t xml:space="preserve"> </w:t>
      </w:r>
      <w:r w:rsidR="003428A4" w:rsidRPr="00305F9E">
        <w:rPr>
          <w:rFonts w:asciiTheme="minorEastAsia" w:eastAsiaTheme="minorEastAsia" w:hAnsiTheme="minorEastAsia" w:cs="宋体" w:hint="eastAsia"/>
          <w:sz w:val="24"/>
          <w:u w:val="single"/>
        </w:rPr>
        <w:t>70</w:t>
      </w:r>
      <w:r w:rsidRPr="00305F9E">
        <w:rPr>
          <w:rFonts w:asciiTheme="minorEastAsia" w:eastAsiaTheme="minorEastAsia" w:hAnsiTheme="minorEastAsia" w:cs="宋体" w:hint="eastAsia"/>
          <w:sz w:val="24"/>
          <w:u w:val="single"/>
        </w:rPr>
        <w:t xml:space="preserve"> </w:t>
      </w:r>
      <w:r w:rsidRPr="00305F9E">
        <w:rPr>
          <w:rFonts w:asciiTheme="minorEastAsia" w:eastAsiaTheme="minorEastAsia" w:hAnsiTheme="minorEastAsia" w:cs="宋体" w:hint="eastAsia"/>
          <w:sz w:val="24"/>
        </w:rPr>
        <w:t>% ，其中小微企业合同金额应当达到</w:t>
      </w:r>
      <w:r w:rsidRPr="00305F9E">
        <w:rPr>
          <w:rFonts w:asciiTheme="minorEastAsia" w:eastAsiaTheme="minorEastAsia" w:hAnsiTheme="minorEastAsia" w:cs="宋体" w:hint="eastAsia"/>
          <w:sz w:val="24"/>
          <w:u w:val="single"/>
        </w:rPr>
        <w:t xml:space="preserve"> </w:t>
      </w:r>
      <w:r w:rsidR="003428A4" w:rsidRPr="00305F9E">
        <w:rPr>
          <w:rFonts w:asciiTheme="minorEastAsia" w:eastAsiaTheme="minorEastAsia" w:hAnsiTheme="minorEastAsia" w:cs="宋体" w:hint="eastAsia"/>
          <w:sz w:val="24"/>
          <w:u w:val="single"/>
        </w:rPr>
        <w:t>49</w:t>
      </w:r>
      <w:r w:rsidRPr="00305F9E">
        <w:rPr>
          <w:rFonts w:asciiTheme="minorEastAsia" w:eastAsiaTheme="minorEastAsia" w:hAnsiTheme="minorEastAsia" w:cs="宋体" w:hint="eastAsia"/>
          <w:sz w:val="24"/>
          <w:u w:val="single"/>
        </w:rPr>
        <w:t xml:space="preserve"> </w:t>
      </w:r>
      <w:r w:rsidRPr="00305F9E">
        <w:rPr>
          <w:rFonts w:asciiTheme="minorEastAsia" w:eastAsiaTheme="minorEastAsia" w:hAnsiTheme="minorEastAsia" w:cs="宋体" w:hint="eastAsia"/>
          <w:sz w:val="24"/>
        </w:rPr>
        <w:t>% ;</w:t>
      </w:r>
      <w:r w:rsidRPr="00305F9E">
        <w:rPr>
          <w:rFonts w:asciiTheme="minorEastAsia" w:eastAsiaTheme="minorEastAsia" w:hAnsiTheme="minorEastAsia" w:cs="宋体" w:hint="eastAsia"/>
          <w:spacing w:val="8"/>
          <w:kern w:val="0"/>
          <w:sz w:val="24"/>
        </w:rPr>
        <w:t>如</w:t>
      </w:r>
      <w:r>
        <w:rPr>
          <w:rFonts w:asciiTheme="minorEastAsia" w:eastAsiaTheme="minorEastAsia" w:hAnsiTheme="minorEastAsia" w:cs="宋体" w:hint="eastAsia"/>
          <w:spacing w:val="8"/>
          <w:kern w:val="0"/>
          <w:sz w:val="24"/>
        </w:rPr>
        <w:t>果供应商本身提供所有标的均由中小企业制造、承建或承接，并相应达到了前述比例要求，视同符合了资格条件，无需再向中小企业分包，无需提供分包意向协议</w:t>
      </w:r>
      <w:r>
        <w:rPr>
          <w:rFonts w:asciiTheme="minorEastAsia" w:eastAsiaTheme="minorEastAsia" w:hAnsiTheme="minorEastAsia" w:cs="宋体" w:hint="eastAsia"/>
          <w:sz w:val="24"/>
        </w:rPr>
        <w:t>；</w:t>
      </w:r>
    </w:p>
    <w:p w14:paraId="1DCA6D99"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sz w:val="24"/>
        </w:rPr>
        <w:t>4</w:t>
      </w:r>
      <w:r>
        <w:rPr>
          <w:rFonts w:asciiTheme="minorEastAsia" w:eastAsiaTheme="minorEastAsia" w:hAnsiTheme="minorEastAsia" w:cs="宋体" w:hint="eastAsia"/>
          <w:sz w:val="24"/>
        </w:rPr>
        <w:t>.本项目的特定资格要求：无；</w:t>
      </w:r>
    </w:p>
    <w:p w14:paraId="79DB54CE"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sz w:val="24"/>
        </w:rPr>
        <w:t>5</w:t>
      </w:r>
      <w:r>
        <w:rPr>
          <w:rFonts w:asciiTheme="minorEastAsia" w:eastAsiaTheme="minorEastAsia" w:hAnsiTheme="minorEastAsia" w:cs="宋体" w:hint="eastAsia"/>
          <w:sz w:val="24"/>
        </w:rPr>
        <w:t>.单位负责人为同一人或者存在直接控股、管理关系的不同供应商，不得参加同一合同项下的政府采购活动；为采购项目提供整体设计、规范编制或者项目管理、监理、检测等服务后不得再参加该采购项目的其他采购活动。</w:t>
      </w:r>
    </w:p>
    <w:p w14:paraId="6E5154F3"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 xml:space="preserve">三、获取招标文件 </w:t>
      </w:r>
    </w:p>
    <w:p w14:paraId="4134E0B1"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时间：</w:t>
      </w:r>
      <w:r>
        <w:rPr>
          <w:rFonts w:asciiTheme="minorEastAsia" w:eastAsiaTheme="minorEastAsia" w:hAnsiTheme="minorEastAsia" w:cs="宋体" w:hint="eastAsia"/>
          <w:sz w:val="24"/>
        </w:rPr>
        <w:t>/至</w:t>
      </w:r>
      <w:r>
        <w:rPr>
          <w:rFonts w:asciiTheme="minorEastAsia" w:eastAsiaTheme="minorEastAsia" w:hAnsiTheme="minorEastAsia" w:cs="宋体" w:hint="eastAsia"/>
          <w:sz w:val="24"/>
          <w:u w:val="single"/>
        </w:rPr>
        <w:t>202</w:t>
      </w:r>
      <w:r w:rsidR="00305F9E">
        <w:rPr>
          <w:rFonts w:asciiTheme="minorEastAsia" w:eastAsiaTheme="minorEastAsia" w:hAnsiTheme="minorEastAsia" w:cs="宋体" w:hint="eastAsia"/>
          <w:sz w:val="24"/>
          <w:u w:val="single"/>
        </w:rPr>
        <w:t>4</w:t>
      </w:r>
      <w:r>
        <w:rPr>
          <w:rFonts w:asciiTheme="minorEastAsia" w:eastAsiaTheme="minorEastAsia" w:hAnsiTheme="minorEastAsia" w:cs="宋体" w:hint="eastAsia"/>
          <w:sz w:val="24"/>
          <w:u w:val="single"/>
        </w:rPr>
        <w:t>年</w:t>
      </w:r>
      <w:r w:rsidR="00305F9E">
        <w:rPr>
          <w:rFonts w:asciiTheme="minorEastAsia" w:eastAsiaTheme="minorEastAsia" w:hAnsiTheme="minorEastAsia" w:cs="宋体" w:hint="eastAsia"/>
          <w:sz w:val="24"/>
          <w:u w:val="single"/>
        </w:rPr>
        <w:t>7</w:t>
      </w:r>
      <w:r>
        <w:rPr>
          <w:rFonts w:asciiTheme="minorEastAsia" w:eastAsiaTheme="minorEastAsia" w:hAnsiTheme="minorEastAsia" w:cs="宋体" w:hint="eastAsia"/>
          <w:sz w:val="24"/>
          <w:u w:val="single"/>
        </w:rPr>
        <w:t>月</w:t>
      </w:r>
      <w:r w:rsidR="00305F9E">
        <w:rPr>
          <w:rFonts w:asciiTheme="minorEastAsia" w:eastAsiaTheme="minorEastAsia" w:hAnsiTheme="minorEastAsia" w:cs="宋体" w:hint="eastAsia"/>
          <w:sz w:val="24"/>
          <w:u w:val="single"/>
        </w:rPr>
        <w:t>1</w:t>
      </w:r>
      <w:r>
        <w:rPr>
          <w:rFonts w:asciiTheme="minorEastAsia" w:eastAsiaTheme="minorEastAsia" w:hAnsiTheme="minorEastAsia" w:cs="宋体" w:hint="eastAsia"/>
          <w:sz w:val="24"/>
          <w:u w:val="single"/>
        </w:rPr>
        <w:t>日</w:t>
      </w:r>
      <w:r>
        <w:rPr>
          <w:rFonts w:asciiTheme="minorEastAsia" w:eastAsiaTheme="minorEastAsia" w:hAnsiTheme="minorEastAsia" w:cs="宋体" w:hint="eastAsia"/>
          <w:sz w:val="24"/>
        </w:rPr>
        <w:t>，每天上午00:00至12:00 ，下午12:00至23:59</w:t>
      </w:r>
      <w:r>
        <w:rPr>
          <w:rFonts w:asciiTheme="minorEastAsia" w:eastAsiaTheme="minorEastAsia" w:hAnsiTheme="minorEastAsia" w:cs="宋体" w:hint="eastAsia"/>
          <w:sz w:val="24"/>
        </w:rPr>
        <w:lastRenderedPageBreak/>
        <w:t>（北京时间，线上获取法定节假日均可，线下获取文件法定节假日除外）</w:t>
      </w:r>
    </w:p>
    <w:p w14:paraId="249CCE3A"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地点（网址）：</w:t>
      </w:r>
      <w:r>
        <w:rPr>
          <w:rFonts w:asciiTheme="minorEastAsia" w:eastAsiaTheme="minorEastAsia" w:hAnsiTheme="minorEastAsia" w:cs="宋体" w:hint="eastAsia"/>
          <w:sz w:val="24"/>
        </w:rPr>
        <w:t xml:space="preserve">政采云平台（https://www.zcygov.cn/） </w:t>
      </w:r>
    </w:p>
    <w:p w14:paraId="2EA05E70"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方式：</w:t>
      </w:r>
      <w:r>
        <w:rPr>
          <w:rFonts w:asciiTheme="minorEastAsia" w:eastAsiaTheme="minorEastAsia" w:hAnsiTheme="minorEastAsia" w:cs="宋体" w:hint="eastAsia"/>
          <w:sz w:val="24"/>
        </w:rPr>
        <w:t xml:space="preserve">供应商登录政采云平台https://www.zcygov.cn/在线申请获取采购文件（进入“项目采购”应用，在获取采购文件菜单中选择项目，申请获取采购文件）。 </w:t>
      </w:r>
    </w:p>
    <w:p w14:paraId="5953C095"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售价（元）：</w:t>
      </w:r>
      <w:r>
        <w:rPr>
          <w:rFonts w:asciiTheme="minorEastAsia" w:eastAsiaTheme="minorEastAsia" w:hAnsiTheme="minorEastAsia" w:cs="宋体" w:hint="eastAsia"/>
          <w:sz w:val="24"/>
        </w:rPr>
        <w:t xml:space="preserve">0 </w:t>
      </w:r>
      <w:r>
        <w:rPr>
          <w:rFonts w:asciiTheme="minorEastAsia" w:eastAsiaTheme="minorEastAsia" w:hAnsiTheme="minorEastAsia" w:cs="宋体" w:hint="eastAsia"/>
          <w:sz w:val="24"/>
        </w:rPr>
        <w:tab/>
      </w:r>
    </w:p>
    <w:p w14:paraId="7D10026C"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四、提交投标文件截止时间、开标时间和地点</w:t>
      </w:r>
    </w:p>
    <w:p w14:paraId="6A39D175"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提交投标文件截止时间：</w:t>
      </w:r>
      <w:r>
        <w:rPr>
          <w:rFonts w:asciiTheme="minorEastAsia" w:eastAsiaTheme="minorEastAsia" w:hAnsiTheme="minorEastAsia" w:cs="宋体" w:hint="eastAsia"/>
          <w:sz w:val="24"/>
          <w:u w:val="single"/>
        </w:rPr>
        <w:t xml:space="preserve"> 202</w:t>
      </w:r>
      <w:r w:rsidR="00305F9E">
        <w:rPr>
          <w:rFonts w:asciiTheme="minorEastAsia" w:eastAsiaTheme="minorEastAsia" w:hAnsiTheme="minorEastAsia" w:cs="宋体" w:hint="eastAsia"/>
          <w:sz w:val="24"/>
          <w:u w:val="single"/>
        </w:rPr>
        <w:t>4</w:t>
      </w:r>
      <w:r>
        <w:rPr>
          <w:rFonts w:asciiTheme="minorEastAsia" w:eastAsiaTheme="minorEastAsia" w:hAnsiTheme="minorEastAsia" w:cs="宋体" w:hint="eastAsia"/>
          <w:sz w:val="24"/>
          <w:u w:val="single"/>
        </w:rPr>
        <w:t>年</w:t>
      </w:r>
      <w:r w:rsidR="00305F9E">
        <w:rPr>
          <w:rFonts w:asciiTheme="minorEastAsia" w:eastAsiaTheme="minorEastAsia" w:hAnsiTheme="minorEastAsia" w:cs="宋体" w:hint="eastAsia"/>
          <w:sz w:val="24"/>
          <w:u w:val="single"/>
        </w:rPr>
        <w:t>7</w:t>
      </w:r>
      <w:r>
        <w:rPr>
          <w:rFonts w:asciiTheme="minorEastAsia" w:eastAsiaTheme="minorEastAsia" w:hAnsiTheme="minorEastAsia" w:cs="宋体" w:hint="eastAsia"/>
          <w:sz w:val="24"/>
          <w:u w:val="single"/>
        </w:rPr>
        <w:t>月</w:t>
      </w:r>
      <w:r w:rsidR="00305F9E">
        <w:rPr>
          <w:rFonts w:asciiTheme="minorEastAsia" w:eastAsiaTheme="minorEastAsia" w:hAnsiTheme="minorEastAsia" w:cs="宋体" w:hint="eastAsia"/>
          <w:sz w:val="24"/>
          <w:u w:val="single"/>
        </w:rPr>
        <w:t>1</w:t>
      </w:r>
      <w:r>
        <w:rPr>
          <w:rFonts w:asciiTheme="minorEastAsia" w:eastAsiaTheme="minorEastAsia" w:hAnsiTheme="minorEastAsia" w:cs="宋体" w:hint="eastAsia"/>
          <w:sz w:val="24"/>
          <w:u w:val="single"/>
        </w:rPr>
        <w:t>日</w:t>
      </w:r>
      <w:r w:rsidR="00305F9E">
        <w:rPr>
          <w:rFonts w:asciiTheme="minorEastAsia" w:eastAsiaTheme="minorEastAsia" w:hAnsiTheme="minorEastAsia" w:cs="宋体" w:hint="eastAsia"/>
          <w:sz w:val="24"/>
          <w:u w:val="single"/>
        </w:rPr>
        <w:t>10</w:t>
      </w:r>
      <w:r>
        <w:rPr>
          <w:rFonts w:asciiTheme="minorEastAsia" w:eastAsiaTheme="minorEastAsia" w:hAnsiTheme="minorEastAsia" w:cs="宋体" w:hint="eastAsia"/>
          <w:sz w:val="24"/>
          <w:u w:val="single"/>
        </w:rPr>
        <w:t>点</w:t>
      </w:r>
      <w:r w:rsidR="00305F9E">
        <w:rPr>
          <w:rFonts w:asciiTheme="minorEastAsia" w:eastAsiaTheme="minorEastAsia" w:hAnsiTheme="minorEastAsia" w:cs="宋体" w:hint="eastAsia"/>
          <w:sz w:val="24"/>
          <w:u w:val="single"/>
        </w:rPr>
        <w:t>30</w:t>
      </w:r>
      <w:r>
        <w:rPr>
          <w:rFonts w:asciiTheme="minorEastAsia" w:eastAsiaTheme="minorEastAsia" w:hAnsiTheme="minorEastAsia" w:cs="宋体" w:hint="eastAsia"/>
          <w:sz w:val="24"/>
          <w:u w:val="single"/>
        </w:rPr>
        <w:t>分00秒</w:t>
      </w:r>
      <w:r>
        <w:rPr>
          <w:rFonts w:asciiTheme="minorEastAsia" w:eastAsiaTheme="minorEastAsia" w:hAnsiTheme="minorEastAsia" w:cs="宋体" w:hint="eastAsia"/>
          <w:sz w:val="24"/>
        </w:rPr>
        <w:t>（北京时间）</w:t>
      </w:r>
    </w:p>
    <w:p w14:paraId="472568D2" w14:textId="77777777" w:rsidR="00CB7662" w:rsidRDefault="00000000">
      <w:pPr>
        <w:spacing w:line="360" w:lineRule="auto"/>
        <w:ind w:firstLineChars="200" w:firstLine="482"/>
        <w:rPr>
          <w:rFonts w:asciiTheme="minorEastAsia" w:eastAsiaTheme="minorEastAsia" w:hAnsiTheme="minorEastAsia" w:cs="宋体"/>
          <w:b/>
          <w:sz w:val="24"/>
        </w:rPr>
      </w:pPr>
      <w:r>
        <w:rPr>
          <w:rFonts w:asciiTheme="minorEastAsia" w:eastAsiaTheme="minorEastAsia" w:hAnsiTheme="minorEastAsia" w:cs="宋体" w:hint="eastAsia"/>
          <w:b/>
          <w:sz w:val="24"/>
        </w:rPr>
        <w:t>投标地点（网址）：</w:t>
      </w:r>
      <w:r>
        <w:rPr>
          <w:rFonts w:asciiTheme="minorEastAsia" w:eastAsiaTheme="minorEastAsia" w:hAnsiTheme="minorEastAsia" w:cs="宋体" w:hint="eastAsia"/>
          <w:sz w:val="24"/>
        </w:rPr>
        <w:t xml:space="preserve">政采云平台（https://www.zcygov.cn/） </w:t>
      </w:r>
    </w:p>
    <w:p w14:paraId="013308AD" w14:textId="77777777" w:rsidR="00CB7662" w:rsidRDefault="00000000">
      <w:pPr>
        <w:spacing w:line="360" w:lineRule="auto"/>
        <w:ind w:firstLineChars="200" w:firstLine="482"/>
        <w:rPr>
          <w:rFonts w:asciiTheme="minorEastAsia" w:eastAsiaTheme="minorEastAsia" w:hAnsiTheme="minorEastAsia" w:cs="宋体"/>
          <w:bCs/>
          <w:sz w:val="24"/>
          <w:u w:val="single"/>
        </w:rPr>
      </w:pPr>
      <w:r>
        <w:rPr>
          <w:rFonts w:asciiTheme="minorEastAsia" w:eastAsiaTheme="minorEastAsia" w:hAnsiTheme="minorEastAsia" w:cs="宋体" w:hint="eastAsia"/>
          <w:b/>
          <w:sz w:val="24"/>
        </w:rPr>
        <w:t>开标时间：</w:t>
      </w:r>
      <w:r w:rsidR="00305F9E" w:rsidRPr="00305F9E">
        <w:rPr>
          <w:rFonts w:asciiTheme="minorEastAsia" w:eastAsiaTheme="minorEastAsia" w:hAnsiTheme="minorEastAsia" w:cs="宋体" w:hint="eastAsia"/>
          <w:sz w:val="24"/>
          <w:u w:val="single"/>
        </w:rPr>
        <w:t>2024年7月1日10点30分00秒</w:t>
      </w:r>
    </w:p>
    <w:p w14:paraId="1DE073CC"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开标地点（网址）：</w:t>
      </w:r>
      <w:r>
        <w:rPr>
          <w:rFonts w:asciiTheme="minorEastAsia" w:eastAsiaTheme="minorEastAsia" w:hAnsiTheme="minorEastAsia" w:cs="宋体" w:hint="eastAsia"/>
          <w:sz w:val="24"/>
        </w:rPr>
        <w:t>政采云平台（https://www.zcygov.cn/）</w:t>
      </w:r>
    </w:p>
    <w:p w14:paraId="46C70D43"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b/>
          <w:sz w:val="24"/>
        </w:rPr>
        <w:t xml:space="preserve">五、公告期限 </w:t>
      </w:r>
    </w:p>
    <w:p w14:paraId="5D549280"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自本公告发布之日起5个工作日。</w:t>
      </w:r>
    </w:p>
    <w:p w14:paraId="108521DA"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六、其他补充事宜</w:t>
      </w:r>
    </w:p>
    <w:p w14:paraId="5E706A81"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 1. </w:t>
      </w:r>
      <w:r>
        <w:rPr>
          <w:rFonts w:asciiTheme="minorEastAsia" w:eastAsiaTheme="minorEastAsia" w:hAnsiTheme="minorEastAsia" w:cs="宋体"/>
          <w:sz w:val="24"/>
        </w:rPr>
        <w:t>《浙江省财政厅关于进一步发挥政府采购政策功能全力推动经济稳进提质的通知》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r>
        <w:rPr>
          <w:rFonts w:asciiTheme="minorEastAsia" w:eastAsiaTheme="minorEastAsia" w:hAnsiTheme="minorEastAsia" w:cs="宋体" w:hint="eastAsia"/>
          <w:sz w:val="24"/>
        </w:rPr>
        <w:t>。</w:t>
      </w:r>
    </w:p>
    <w:p w14:paraId="19B2CD8D"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 2.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7B846945"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供应商认为招标文件使自己的权益受到损害的，可以自获取招标文件之日或者招标文件公告期限届满之日（公告期限届满后获取招标文件的，以公告期限届满之日为准）起7个工作日内，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w:t>
      </w:r>
      <w:r>
        <w:rPr>
          <w:rFonts w:asciiTheme="minorEastAsia" w:eastAsiaTheme="minorEastAsia" w:hAnsiTheme="minorEastAsia" w:cs="宋体" w:hint="eastAsia"/>
          <w:sz w:val="24"/>
        </w:rPr>
        <w:lastRenderedPageBreak/>
        <w:t>质疑函范本、投诉书范本请到浙江政府采购网下载专区下载。</w:t>
      </w:r>
    </w:p>
    <w:p w14:paraId="21C76E1C"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4.其他事项：（1）需要落实的政府采购政策：包括节约资源、保护环境、支持创新、促进中小企业发展等。详见招标文件的第二部分总则。（2）电子招投标的说明：①电子招投标：本项目以数据电文形式，依托“政府采购云平台（www.zcygov.cn）”进行招投标活动，不接受纸质投标文件；②投标准备：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安装；③招标文件的获取：使用账号登录或者使用CA登录政采云平台；进入“项目采购”应用，在获取采购文件菜单中选择项目，获取招标文件；④投标文件的制作：在“政采云电子交易客户端”中完成“填写基本信息”、“导入投标文件”、“标书关联”、“标书检查”、“电子签名”、“生成电子标书”等操作；⑤采购人、采购代理机构将依托政采云平台完成本项目的电子交易活动，平台不接受未按上述方式获取招标文件的供应商进行投标活动； ⑥对未按上述方式获取招标文件的供应商对该文件提出的质疑，采购人或采购代理机构将不予处理；⑦不提供招标文件纸质版；⑧投标文件的传输递交：投标人在投标截止时间前将加密的投标文件上传至政府采购云平台，还可以在投标截止时间前直接提交或者以邮政快递方式递交备份投标文件1份。备份投标文件的制作、存储、密封详见招标文件第二部分第15点—“备份投标文件”；⑨投标文件的解密：投标人按照平台提示和招标文件的规定在半小时内完成在线解密。通过“政府采购云平台”上传递交的投标文件无法按时解密，投标供应商递交了备份投标文件的，以备份投标文件为依据，否则视为投标文件撤回。通过“政府采购云平台”上传递交的投标文件已按时解密的，备份投标文件自动失效。投标人仅提交备份投标文件，未在电子交易平台传输递交投标文件的，投标无效；⑩具体操作指南：详见政采云平台“服务中心-帮助文档-项目采购-操作流程-电子招投标-政府采购项目电子交易管理操作指南-供应商”。（3）招标文件公告期限与招标公告的公告期限一致。</w:t>
      </w:r>
    </w:p>
    <w:p w14:paraId="7AD7ED54"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七、对本次采购提出询问、质疑、投诉，请按以下方式联系</w:t>
      </w:r>
    </w:p>
    <w:p w14:paraId="48B8A27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1.采购人信息</w:t>
      </w:r>
    </w:p>
    <w:p w14:paraId="6E3D2E8E"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名    称：杭州师范大学附属未来科技城学校（杭州二中教育集团未来科技城学校）</w:t>
      </w:r>
    </w:p>
    <w:p w14:paraId="3C2FE57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地    址：浙江省杭州市余杭区钱学森路66号天元楼       </w:t>
      </w:r>
    </w:p>
    <w:p w14:paraId="1481CA3D"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传    真： /</w:t>
      </w:r>
    </w:p>
    <w:p w14:paraId="523843C0"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项目联系人（询问）：</w:t>
      </w:r>
      <w:r>
        <w:rPr>
          <w:rFonts w:asciiTheme="minorEastAsia" w:eastAsiaTheme="minorEastAsia" w:hAnsiTheme="minorEastAsia" w:cs="宋体"/>
          <w:sz w:val="24"/>
        </w:rPr>
        <w:t xml:space="preserve"> </w:t>
      </w:r>
      <w:r>
        <w:rPr>
          <w:rFonts w:asciiTheme="minorEastAsia" w:eastAsiaTheme="minorEastAsia" w:hAnsiTheme="minorEastAsia" w:cs="宋体" w:hint="eastAsia"/>
          <w:sz w:val="24"/>
        </w:rPr>
        <w:t>曹老师</w:t>
      </w:r>
    </w:p>
    <w:p w14:paraId="538C026D" w14:textId="658D0719"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项目联系方式（询问）： 0571-8930997</w:t>
      </w:r>
      <w:r w:rsidR="0013378E">
        <w:rPr>
          <w:rFonts w:asciiTheme="minorEastAsia" w:eastAsiaTheme="minorEastAsia" w:hAnsiTheme="minorEastAsia" w:cs="宋体" w:hint="eastAsia"/>
          <w:sz w:val="24"/>
        </w:rPr>
        <w:t>1</w:t>
      </w:r>
    </w:p>
    <w:p w14:paraId="3D45FC18"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质疑联系人： 王老师</w:t>
      </w:r>
    </w:p>
    <w:p w14:paraId="40E4FF28"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质疑联系方式：0571-89308505 </w:t>
      </w:r>
    </w:p>
    <w:p w14:paraId="2C1D849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2.采购代理机构信息            </w:t>
      </w:r>
    </w:p>
    <w:p w14:paraId="03744D48"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名    称：华诚工程咨询集团有限公司</w:t>
      </w:r>
    </w:p>
    <w:p w14:paraId="1FC56E04"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地    址：杭州市拱墅区彩云路105号锦盛大楼8楼</w:t>
      </w:r>
    </w:p>
    <w:p w14:paraId="741A656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传    真： /</w:t>
      </w:r>
    </w:p>
    <w:p w14:paraId="33B0BAA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项目联系人（询问）：李文龙，孙杏花 </w:t>
      </w:r>
    </w:p>
    <w:p w14:paraId="1DF51599"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项目联系方式（询问）：18788835575</w:t>
      </w:r>
    </w:p>
    <w:p w14:paraId="5E4A5743"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质疑联系人：赵佳阳</w:t>
      </w:r>
    </w:p>
    <w:p w14:paraId="6502868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质疑联系方式：1</w:t>
      </w:r>
      <w:r>
        <w:rPr>
          <w:rFonts w:asciiTheme="minorEastAsia" w:eastAsiaTheme="minorEastAsia" w:hAnsiTheme="minorEastAsia" w:cs="宋体"/>
          <w:sz w:val="24"/>
        </w:rPr>
        <w:t>5868898744</w:t>
      </w:r>
    </w:p>
    <w:p w14:paraId="2CEF8CB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3.</w:t>
      </w:r>
      <w:r>
        <w:rPr>
          <w:rFonts w:asciiTheme="minorEastAsia" w:eastAsiaTheme="minorEastAsia" w:hAnsiTheme="minorEastAsia" w:hint="eastAsia"/>
        </w:rPr>
        <w:t xml:space="preserve"> </w:t>
      </w:r>
      <w:r>
        <w:rPr>
          <w:rFonts w:asciiTheme="minorEastAsia" w:eastAsiaTheme="minorEastAsia" w:hAnsiTheme="minorEastAsia" w:cs="宋体" w:hint="eastAsia"/>
          <w:sz w:val="24"/>
        </w:rPr>
        <w:t xml:space="preserve">同级政府采购监督管理部门            </w:t>
      </w:r>
    </w:p>
    <w:p w14:paraId="7CF5E74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名    称：杭州市财政局政府采购监管处 /浙江省政府采购行政裁决服务中心（杭州）</w:t>
      </w:r>
    </w:p>
    <w:p w14:paraId="00B65B6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地    址：杭州市上城区四季青街道新业路市民之家G03办公室 </w:t>
      </w:r>
    </w:p>
    <w:p w14:paraId="6EDC179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传    真： /</w:t>
      </w:r>
    </w:p>
    <w:p w14:paraId="0C80D72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联系人 ：朱女士、王女士</w:t>
      </w:r>
    </w:p>
    <w:p w14:paraId="45CB4232"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监督投诉电话：电话：0571-85252453</w:t>
      </w:r>
    </w:p>
    <w:p w14:paraId="21B74D23"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政策咨询：陈先生、厉先生，0571-89580460、89580456</w:t>
      </w:r>
    </w:p>
    <w:p w14:paraId="1016EA72" w14:textId="77777777" w:rsidR="00CB7662" w:rsidRDefault="00000000">
      <w:pPr>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    </w:t>
      </w:r>
    </w:p>
    <w:p w14:paraId="5A2CC9C4"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若对项目采购电子交易系统操作有疑问，可登录政采云（https://www.zcygov.cn/），点击右侧咨询小采，获取采小蜜智能服务管家帮助，或拨打政采云服务热线95763获取热线服务帮助。</w:t>
      </w:r>
    </w:p>
    <w:p w14:paraId="03454072"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CA问题联系电话（人工）：汇信CA 400-888-4636；天谷CA 400-087-8198。</w:t>
      </w:r>
    </w:p>
    <w:p w14:paraId="12C5F988" w14:textId="77777777" w:rsidR="00CB7662" w:rsidRDefault="00000000">
      <w:pPr>
        <w:pStyle w:val="af0"/>
        <w:spacing w:line="360" w:lineRule="auto"/>
        <w:rPr>
          <w:rFonts w:asciiTheme="minorEastAsia" w:eastAsiaTheme="minorEastAsia" w:hAnsiTheme="minorEastAsia" w:cs="宋体"/>
          <w:b/>
          <w:sz w:val="36"/>
          <w:szCs w:val="20"/>
        </w:rPr>
      </w:pPr>
      <w:r>
        <w:rPr>
          <w:rFonts w:asciiTheme="minorEastAsia" w:eastAsiaTheme="minorEastAsia" w:hAnsiTheme="minorEastAsia" w:cs="宋体" w:hint="eastAsia"/>
          <w:sz w:val="24"/>
        </w:rPr>
        <w:t xml:space="preserve">                        </w:t>
      </w:r>
      <w:r>
        <w:rPr>
          <w:rFonts w:asciiTheme="minorEastAsia" w:eastAsiaTheme="minorEastAsia" w:hAnsiTheme="minorEastAsia" w:cs="宋体"/>
          <w:b/>
          <w:sz w:val="36"/>
          <w:szCs w:val="20"/>
        </w:rPr>
        <w:t xml:space="preserve"> </w:t>
      </w:r>
    </w:p>
    <w:p w14:paraId="50029F03" w14:textId="77777777" w:rsidR="00CB7662" w:rsidRDefault="00000000">
      <w:pPr>
        <w:pStyle w:val="2"/>
        <w:rPr>
          <w:rFonts w:asciiTheme="minorEastAsia" w:eastAsiaTheme="minorEastAsia" w:hAnsiTheme="minorEastAsia"/>
          <w:snapToGrid w:val="0"/>
        </w:rPr>
      </w:pPr>
      <w:r>
        <w:rPr>
          <w:rFonts w:asciiTheme="minorEastAsia" w:eastAsiaTheme="minorEastAsia" w:hAnsiTheme="minorEastAsia"/>
        </w:rPr>
        <w:br w:type="page"/>
      </w:r>
    </w:p>
    <w:p w14:paraId="0F9B274F" w14:textId="77777777" w:rsidR="00CB7662" w:rsidRDefault="00000000">
      <w:pPr>
        <w:adjustRightInd/>
        <w:spacing w:line="360" w:lineRule="auto"/>
        <w:jc w:val="center"/>
        <w:outlineLvl w:val="0"/>
        <w:rPr>
          <w:rFonts w:asciiTheme="minorEastAsia" w:eastAsiaTheme="minorEastAsia" w:hAnsiTheme="minorEastAsia" w:cs="宋体"/>
          <w:b/>
          <w:sz w:val="36"/>
          <w:szCs w:val="20"/>
        </w:rPr>
      </w:pPr>
      <w:r>
        <w:rPr>
          <w:rFonts w:asciiTheme="minorEastAsia" w:eastAsiaTheme="minorEastAsia" w:hAnsiTheme="minorEastAsia" w:cs="宋体" w:hint="eastAsia"/>
          <w:b/>
          <w:sz w:val="36"/>
          <w:szCs w:val="20"/>
        </w:rPr>
        <w:lastRenderedPageBreak/>
        <w:t>第二部分</w:t>
      </w:r>
      <w:bookmarkEnd w:id="8"/>
      <w:r>
        <w:rPr>
          <w:rFonts w:asciiTheme="minorEastAsia" w:eastAsiaTheme="minorEastAsia" w:hAnsiTheme="minorEastAsia" w:cs="宋体" w:hint="eastAsia"/>
          <w:b/>
          <w:sz w:val="36"/>
          <w:szCs w:val="20"/>
        </w:rPr>
        <w:t xml:space="preserve"> 投标人须知</w:t>
      </w:r>
      <w:bookmarkEnd w:id="9"/>
    </w:p>
    <w:p w14:paraId="4E3FC6C8" w14:textId="77777777" w:rsidR="00CB7662" w:rsidRDefault="00000000">
      <w:pPr>
        <w:adjustRightInd/>
        <w:spacing w:line="360" w:lineRule="auto"/>
        <w:ind w:firstLineChars="1197" w:firstLine="3845"/>
        <w:outlineLvl w:val="0"/>
        <w:rPr>
          <w:rFonts w:asciiTheme="minorEastAsia" w:eastAsiaTheme="minorEastAsia" w:hAnsiTheme="minorEastAsia" w:cs="宋体"/>
          <w:b/>
          <w:sz w:val="32"/>
          <w:szCs w:val="20"/>
        </w:rPr>
      </w:pPr>
      <w:r>
        <w:rPr>
          <w:rFonts w:asciiTheme="minorEastAsia" w:eastAsiaTheme="minorEastAsia" w:hAnsiTheme="minorEastAsia" w:cs="宋体" w:hint="eastAsia"/>
          <w:b/>
          <w:sz w:val="32"/>
          <w:szCs w:val="20"/>
        </w:rPr>
        <w:t>前附表</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29"/>
        <w:gridCol w:w="1843"/>
        <w:gridCol w:w="6095"/>
      </w:tblGrid>
      <w:tr w:rsidR="00CB7662" w14:paraId="2E020727" w14:textId="77777777">
        <w:trPr>
          <w:cantSplit/>
          <w:trHeight w:val="90"/>
        </w:trPr>
        <w:tc>
          <w:tcPr>
            <w:tcW w:w="629" w:type="dxa"/>
            <w:tcBorders>
              <w:top w:val="single" w:sz="4" w:space="0" w:color="auto"/>
              <w:left w:val="single" w:sz="4" w:space="0" w:color="auto"/>
              <w:bottom w:val="single" w:sz="4" w:space="0" w:color="auto"/>
              <w:right w:val="single" w:sz="4" w:space="0" w:color="auto"/>
            </w:tcBorders>
          </w:tcPr>
          <w:p w14:paraId="7FB9D2A0"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序号</w:t>
            </w:r>
          </w:p>
        </w:tc>
        <w:tc>
          <w:tcPr>
            <w:tcW w:w="1843" w:type="dxa"/>
            <w:tcBorders>
              <w:top w:val="single" w:sz="8" w:space="0" w:color="000000"/>
              <w:left w:val="single" w:sz="4" w:space="0" w:color="auto"/>
              <w:bottom w:val="single" w:sz="8" w:space="0" w:color="000000"/>
              <w:right w:val="single" w:sz="8" w:space="0" w:color="000000"/>
            </w:tcBorders>
            <w:vAlign w:val="center"/>
          </w:tcPr>
          <w:p w14:paraId="16D23A84"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事项</w:t>
            </w:r>
          </w:p>
        </w:tc>
        <w:tc>
          <w:tcPr>
            <w:tcW w:w="6095" w:type="dxa"/>
            <w:tcBorders>
              <w:top w:val="single" w:sz="8" w:space="0" w:color="000000"/>
              <w:left w:val="single" w:sz="2" w:space="0" w:color="000000"/>
              <w:bottom w:val="single" w:sz="8" w:space="0" w:color="000000"/>
              <w:right w:val="single" w:sz="8" w:space="0" w:color="000000"/>
            </w:tcBorders>
            <w:vAlign w:val="center"/>
          </w:tcPr>
          <w:p w14:paraId="1A1B8D22"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本项目的特别规定</w:t>
            </w:r>
          </w:p>
        </w:tc>
      </w:tr>
      <w:tr w:rsidR="00CB7662" w:rsidRPr="00305F9E" w14:paraId="279905BD" w14:textId="77777777">
        <w:trPr>
          <w:cantSplit/>
          <w:trHeight w:val="1185"/>
        </w:trPr>
        <w:tc>
          <w:tcPr>
            <w:tcW w:w="629" w:type="dxa"/>
            <w:tcBorders>
              <w:top w:val="single" w:sz="4" w:space="0" w:color="auto"/>
              <w:left w:val="single" w:sz="4" w:space="0" w:color="auto"/>
              <w:bottom w:val="single" w:sz="4" w:space="0" w:color="auto"/>
              <w:right w:val="single" w:sz="4" w:space="0" w:color="auto"/>
            </w:tcBorders>
          </w:tcPr>
          <w:p w14:paraId="1ED926AE" w14:textId="77777777" w:rsidR="00CB7662" w:rsidRDefault="00CB7662">
            <w:pPr>
              <w:snapToGrid w:val="0"/>
              <w:spacing w:line="360" w:lineRule="auto"/>
              <w:jc w:val="center"/>
              <w:rPr>
                <w:rFonts w:asciiTheme="minorEastAsia" w:eastAsiaTheme="minorEastAsia" w:hAnsiTheme="minorEastAsia" w:cs="宋体"/>
                <w:sz w:val="24"/>
              </w:rPr>
            </w:pPr>
          </w:p>
          <w:p w14:paraId="0BADADF1"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w:t>
            </w:r>
          </w:p>
        </w:tc>
        <w:tc>
          <w:tcPr>
            <w:tcW w:w="1843" w:type="dxa"/>
            <w:tcBorders>
              <w:top w:val="single" w:sz="8" w:space="0" w:color="000000"/>
              <w:left w:val="single" w:sz="4" w:space="0" w:color="auto"/>
              <w:bottom w:val="single" w:sz="8" w:space="0" w:color="000000"/>
              <w:right w:val="single" w:sz="8" w:space="0" w:color="000000"/>
            </w:tcBorders>
            <w:vAlign w:val="center"/>
          </w:tcPr>
          <w:p w14:paraId="20F6AA07"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项目属性与核心产品</w:t>
            </w:r>
          </w:p>
        </w:tc>
        <w:tc>
          <w:tcPr>
            <w:tcW w:w="6095" w:type="dxa"/>
            <w:tcBorders>
              <w:top w:val="single" w:sz="8" w:space="0" w:color="000000"/>
              <w:left w:val="single" w:sz="2" w:space="0" w:color="000000"/>
              <w:bottom w:val="single" w:sz="8" w:space="0" w:color="000000"/>
              <w:right w:val="single" w:sz="8" w:space="0" w:color="000000"/>
            </w:tcBorders>
            <w:vAlign w:val="center"/>
          </w:tcPr>
          <w:p w14:paraId="31E5A037" w14:textId="77777777" w:rsidR="00CB7662" w:rsidRPr="00305F9E" w:rsidRDefault="00000000">
            <w:pPr>
              <w:spacing w:line="360" w:lineRule="auto"/>
              <w:rPr>
                <w:rFonts w:asciiTheme="minorEastAsia" w:eastAsiaTheme="minorEastAsia" w:hAnsiTheme="minorEastAsia" w:cs="宋体"/>
                <w:sz w:val="24"/>
              </w:rPr>
            </w:pPr>
            <w:r w:rsidRPr="00305F9E">
              <w:rPr>
                <w:rFonts w:asciiTheme="minorEastAsia" w:eastAsiaTheme="minorEastAsia" w:hAnsiTheme="minorEastAsia" w:cs="宋体" w:hint="eastAsia"/>
                <w:sz w:val="24"/>
              </w:rPr>
              <w:t>货物类，单一产品或</w:t>
            </w:r>
            <w:r w:rsidRPr="00305F9E">
              <w:rPr>
                <w:rFonts w:asciiTheme="minorEastAsia" w:eastAsiaTheme="minorEastAsia" w:hAnsiTheme="minorEastAsia" w:cs="宋体" w:hint="eastAsia"/>
                <w:kern w:val="0"/>
                <w:sz w:val="24"/>
              </w:rPr>
              <w:t>核心产品为：</w:t>
            </w:r>
            <w:r w:rsidRPr="00305F9E">
              <w:rPr>
                <w:rFonts w:asciiTheme="minorEastAsia" w:eastAsiaTheme="minorEastAsia" w:hAnsiTheme="minorEastAsia" w:cs="宋体" w:hint="eastAsia"/>
                <w:sz w:val="24"/>
                <w:u w:val="single"/>
              </w:rPr>
              <w:t xml:space="preserve"> </w:t>
            </w:r>
            <w:r w:rsidR="00305F9E" w:rsidRPr="00305F9E">
              <w:rPr>
                <w:rFonts w:asciiTheme="minorEastAsia" w:eastAsiaTheme="minorEastAsia" w:hAnsiTheme="minorEastAsia" w:cs="宋体" w:hint="eastAsia"/>
                <w:sz w:val="24"/>
                <w:u w:val="single"/>
              </w:rPr>
              <w:t>木工操作台</w:t>
            </w:r>
            <w:r w:rsidRPr="00305F9E">
              <w:rPr>
                <w:rFonts w:asciiTheme="minorEastAsia" w:eastAsiaTheme="minorEastAsia" w:hAnsiTheme="minorEastAsia" w:cs="宋体" w:hint="eastAsia"/>
                <w:sz w:val="24"/>
              </w:rPr>
              <w:t>。</w:t>
            </w:r>
          </w:p>
          <w:p w14:paraId="5140375F" w14:textId="77777777" w:rsidR="00CB7662" w:rsidRPr="00305F9E" w:rsidRDefault="00CB7662">
            <w:pPr>
              <w:spacing w:line="360" w:lineRule="auto"/>
              <w:rPr>
                <w:rFonts w:asciiTheme="minorEastAsia" w:eastAsiaTheme="minorEastAsia" w:hAnsiTheme="minorEastAsia" w:cs="宋体"/>
                <w:sz w:val="24"/>
              </w:rPr>
            </w:pPr>
          </w:p>
        </w:tc>
      </w:tr>
      <w:tr w:rsidR="00CB7662" w14:paraId="7A5BACB4" w14:textId="77777777">
        <w:trPr>
          <w:cantSplit/>
          <w:trHeight w:val="2105"/>
        </w:trPr>
        <w:tc>
          <w:tcPr>
            <w:tcW w:w="629" w:type="dxa"/>
            <w:tcBorders>
              <w:top w:val="single" w:sz="4" w:space="0" w:color="auto"/>
              <w:left w:val="single" w:sz="4" w:space="0" w:color="auto"/>
              <w:bottom w:val="single" w:sz="4" w:space="0" w:color="auto"/>
              <w:right w:val="single" w:sz="4" w:space="0" w:color="auto"/>
            </w:tcBorders>
          </w:tcPr>
          <w:p w14:paraId="347DEF6A" w14:textId="77777777" w:rsidR="00CB7662" w:rsidRDefault="00CB7662">
            <w:pPr>
              <w:snapToGrid w:val="0"/>
              <w:spacing w:line="360" w:lineRule="auto"/>
              <w:jc w:val="center"/>
              <w:rPr>
                <w:rFonts w:asciiTheme="minorEastAsia" w:eastAsiaTheme="minorEastAsia" w:hAnsiTheme="minorEastAsia" w:cs="宋体"/>
                <w:sz w:val="24"/>
              </w:rPr>
            </w:pPr>
          </w:p>
          <w:p w14:paraId="5E56817C"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2</w:t>
            </w:r>
          </w:p>
        </w:tc>
        <w:tc>
          <w:tcPr>
            <w:tcW w:w="1843" w:type="dxa"/>
            <w:tcBorders>
              <w:top w:val="single" w:sz="8" w:space="0" w:color="000000"/>
              <w:left w:val="single" w:sz="4" w:space="0" w:color="auto"/>
              <w:bottom w:val="single" w:sz="8" w:space="0" w:color="000000"/>
              <w:right w:val="single" w:sz="8" w:space="0" w:color="000000"/>
            </w:tcBorders>
            <w:vAlign w:val="center"/>
          </w:tcPr>
          <w:p w14:paraId="37B252EE"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采购标的及其对应的中小企业划分标准所属行业</w:t>
            </w:r>
          </w:p>
        </w:tc>
        <w:tc>
          <w:tcPr>
            <w:tcW w:w="6095" w:type="dxa"/>
            <w:tcBorders>
              <w:top w:val="single" w:sz="8" w:space="0" w:color="000000"/>
              <w:left w:val="single" w:sz="2" w:space="0" w:color="000000"/>
              <w:bottom w:val="single" w:sz="8" w:space="0" w:color="000000"/>
              <w:right w:val="single" w:sz="8" w:space="0" w:color="000000"/>
            </w:tcBorders>
            <w:vAlign w:val="center"/>
          </w:tcPr>
          <w:p w14:paraId="4F2448FB" w14:textId="77777777" w:rsidR="00CB7662" w:rsidRDefault="00000000">
            <w:pPr>
              <w:pStyle w:val="afff5"/>
              <w:ind w:firstLine="0"/>
              <w:rPr>
                <w:rFonts w:asciiTheme="minorEastAsia" w:eastAsiaTheme="minorEastAsia" w:hAnsiTheme="minorEastAsia"/>
              </w:rPr>
            </w:pPr>
            <w:r>
              <w:rPr>
                <w:rFonts w:asciiTheme="minorEastAsia" w:eastAsiaTheme="minorEastAsia" w:hAnsiTheme="minorEastAsia" w:hint="eastAsia"/>
              </w:rPr>
              <w:t>（1）标项1：</w:t>
            </w:r>
            <w:r>
              <w:rPr>
                <w:rFonts w:asciiTheme="minorEastAsia" w:eastAsiaTheme="minorEastAsia" w:hAnsiTheme="minorEastAsia" w:hint="eastAsia"/>
                <w:u w:val="single"/>
              </w:rPr>
              <w:t>小学4#楼专用教室设施设备</w:t>
            </w:r>
            <w:r>
              <w:rPr>
                <w:rFonts w:asciiTheme="minorEastAsia" w:eastAsiaTheme="minorEastAsia" w:hAnsiTheme="minorEastAsia" w:hint="eastAsia"/>
              </w:rPr>
              <w:t xml:space="preserve">，属于 </w:t>
            </w:r>
            <w:r>
              <w:rPr>
                <w:rFonts w:asciiTheme="minorEastAsia" w:eastAsiaTheme="minorEastAsia" w:hAnsiTheme="minorEastAsia" w:hint="eastAsia"/>
                <w:u w:val="single"/>
              </w:rPr>
              <w:t xml:space="preserve">工业 </w:t>
            </w:r>
            <w:r>
              <w:rPr>
                <w:rFonts w:asciiTheme="minorEastAsia" w:eastAsiaTheme="minorEastAsia" w:hAnsiTheme="minorEastAsia" w:hint="eastAsia"/>
              </w:rPr>
              <w:t>行业；</w:t>
            </w:r>
          </w:p>
          <w:p w14:paraId="3E109AD4" w14:textId="77777777" w:rsidR="00CB7662" w:rsidRDefault="00000000">
            <w:pPr>
              <w:pStyle w:val="afff5"/>
              <w:ind w:firstLine="0"/>
              <w:rPr>
                <w:rFonts w:asciiTheme="minorEastAsia" w:eastAsiaTheme="minorEastAsia" w:hAnsiTheme="minorEastAsia"/>
              </w:rPr>
            </w:pPr>
            <w:r>
              <w:rPr>
                <w:rFonts w:asciiTheme="minorEastAsia" w:eastAsiaTheme="minorEastAsia" w:hAnsiTheme="minorEastAsia" w:hint="eastAsia"/>
              </w:rPr>
              <w:t>（2）</w:t>
            </w:r>
            <w:r>
              <w:rPr>
                <w:rFonts w:asciiTheme="minorEastAsia" w:eastAsiaTheme="minorEastAsia" w:hAnsiTheme="minorEastAsia"/>
              </w:rPr>
              <w:t>标项</w:t>
            </w:r>
            <w:r>
              <w:rPr>
                <w:rFonts w:asciiTheme="minorEastAsia" w:eastAsiaTheme="minorEastAsia" w:hAnsiTheme="minorEastAsia" w:hint="eastAsia"/>
              </w:rPr>
              <w:t>2</w:t>
            </w:r>
            <w:r>
              <w:rPr>
                <w:rFonts w:asciiTheme="minorEastAsia" w:eastAsiaTheme="minorEastAsia" w:hAnsiTheme="minorEastAsia"/>
              </w:rPr>
              <w:t>：</w:t>
            </w:r>
            <w:r>
              <w:rPr>
                <w:rFonts w:asciiTheme="minorEastAsia" w:eastAsiaTheme="minorEastAsia" w:hAnsiTheme="minorEastAsia" w:hint="eastAsia"/>
                <w:u w:val="single"/>
              </w:rPr>
              <w:t>小学5#楼专用教室设施设备</w:t>
            </w:r>
            <w:r>
              <w:rPr>
                <w:rFonts w:asciiTheme="minorEastAsia" w:eastAsiaTheme="minorEastAsia" w:hAnsiTheme="minorEastAsia" w:hint="eastAsia"/>
              </w:rPr>
              <w:t xml:space="preserve">，属于 </w:t>
            </w:r>
            <w:r>
              <w:rPr>
                <w:rFonts w:asciiTheme="minorEastAsia" w:eastAsiaTheme="minorEastAsia" w:hAnsiTheme="minorEastAsia" w:hint="eastAsia"/>
                <w:u w:val="single"/>
              </w:rPr>
              <w:t>工业</w:t>
            </w:r>
            <w:r>
              <w:rPr>
                <w:rFonts w:asciiTheme="minorEastAsia" w:eastAsiaTheme="minorEastAsia" w:hAnsiTheme="minorEastAsia" w:hint="eastAsia"/>
              </w:rPr>
              <w:t xml:space="preserve"> 行业；</w:t>
            </w:r>
          </w:p>
          <w:p w14:paraId="1E108219" w14:textId="77777777" w:rsidR="00CB7662" w:rsidRDefault="00000000">
            <w:pPr>
              <w:pStyle w:val="afff5"/>
              <w:ind w:firstLine="0"/>
              <w:rPr>
                <w:rFonts w:asciiTheme="minorEastAsia" w:eastAsiaTheme="minorEastAsia" w:hAnsiTheme="minorEastAsia"/>
              </w:rPr>
            </w:pPr>
            <w:r>
              <w:rPr>
                <w:rFonts w:asciiTheme="minorEastAsia" w:eastAsiaTheme="minorEastAsia" w:hAnsiTheme="minorEastAsia" w:hint="eastAsia"/>
              </w:rPr>
              <w:t>（3）中小企业划分标准：</w:t>
            </w:r>
            <w:r>
              <w:rPr>
                <w:rFonts w:asciiTheme="minorEastAsia" w:eastAsiaTheme="minorEastAsia" w:hAnsiTheme="minorEastAsia"/>
              </w:rPr>
              <w:t>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rsidR="00CB7662" w14:paraId="78ED7063" w14:textId="77777777">
        <w:trPr>
          <w:cantSplit/>
          <w:trHeight w:val="2105"/>
        </w:trPr>
        <w:tc>
          <w:tcPr>
            <w:tcW w:w="629" w:type="dxa"/>
            <w:tcBorders>
              <w:top w:val="single" w:sz="4" w:space="0" w:color="auto"/>
              <w:left w:val="single" w:sz="4" w:space="0" w:color="auto"/>
              <w:bottom w:val="single" w:sz="4" w:space="0" w:color="auto"/>
              <w:right w:val="single" w:sz="4" w:space="0" w:color="auto"/>
            </w:tcBorders>
          </w:tcPr>
          <w:p w14:paraId="29FD7B5D" w14:textId="77777777" w:rsidR="00CB7662" w:rsidRDefault="00CB7662">
            <w:pPr>
              <w:snapToGrid w:val="0"/>
              <w:spacing w:line="360" w:lineRule="auto"/>
              <w:jc w:val="center"/>
              <w:rPr>
                <w:rFonts w:asciiTheme="minorEastAsia" w:eastAsiaTheme="minorEastAsia" w:hAnsiTheme="minorEastAsia" w:cs="宋体"/>
                <w:sz w:val="24"/>
              </w:rPr>
            </w:pPr>
          </w:p>
          <w:p w14:paraId="7C726FEE" w14:textId="77777777" w:rsidR="00CB7662" w:rsidRDefault="00CB7662">
            <w:pPr>
              <w:snapToGrid w:val="0"/>
              <w:spacing w:line="360" w:lineRule="auto"/>
              <w:jc w:val="center"/>
              <w:rPr>
                <w:rFonts w:asciiTheme="minorEastAsia" w:eastAsiaTheme="minorEastAsia" w:hAnsiTheme="minorEastAsia" w:cs="宋体"/>
                <w:sz w:val="24"/>
              </w:rPr>
            </w:pPr>
          </w:p>
          <w:p w14:paraId="4D3CF2CC"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3</w:t>
            </w:r>
          </w:p>
        </w:tc>
        <w:tc>
          <w:tcPr>
            <w:tcW w:w="1843" w:type="dxa"/>
            <w:tcBorders>
              <w:top w:val="single" w:sz="8" w:space="0" w:color="000000"/>
              <w:left w:val="single" w:sz="4" w:space="0" w:color="auto"/>
              <w:bottom w:val="single" w:sz="8" w:space="0" w:color="000000"/>
              <w:right w:val="single" w:sz="8" w:space="0" w:color="000000"/>
            </w:tcBorders>
            <w:vAlign w:val="center"/>
          </w:tcPr>
          <w:p w14:paraId="363B6755"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是否允许采购进口产品</w:t>
            </w:r>
          </w:p>
        </w:tc>
        <w:tc>
          <w:tcPr>
            <w:tcW w:w="6095" w:type="dxa"/>
            <w:tcBorders>
              <w:top w:val="single" w:sz="8" w:space="0" w:color="000000"/>
              <w:left w:val="single" w:sz="2" w:space="0" w:color="000000"/>
              <w:bottom w:val="single" w:sz="8" w:space="0" w:color="000000"/>
              <w:right w:val="single" w:sz="8" w:space="0" w:color="000000"/>
            </w:tcBorders>
            <w:vAlign w:val="center"/>
          </w:tcPr>
          <w:p w14:paraId="1FF7FEF3" w14:textId="77777777" w:rsidR="00CB7662" w:rsidRDefault="00000000">
            <w:pPr>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sym w:font="Wingdings" w:char="F0FE"/>
            </w:r>
            <w:r>
              <w:rPr>
                <w:rFonts w:asciiTheme="minorEastAsia" w:eastAsiaTheme="minorEastAsia" w:hAnsiTheme="minorEastAsia" w:cs="宋体" w:hint="eastAsia"/>
                <w:kern w:val="0"/>
                <w:sz w:val="24"/>
              </w:rPr>
              <w:t>本项目不允许采购进口产品。</w:t>
            </w:r>
          </w:p>
          <w:p w14:paraId="07FC664E" w14:textId="77777777" w:rsidR="00CB7662" w:rsidRDefault="00000000">
            <w:pPr>
              <w:spacing w:line="360" w:lineRule="auto"/>
              <w:rPr>
                <w:rFonts w:asciiTheme="minorEastAsia" w:eastAsiaTheme="minorEastAsia" w:hAnsiTheme="minorEastAsia" w:cs="宋体"/>
              </w:rPr>
            </w:pPr>
            <w:r>
              <w:rPr>
                <w:rFonts w:ascii="Segoe UI Symbol" w:eastAsiaTheme="minorEastAsia" w:hAnsi="Segoe UI Symbol" w:cs="Segoe UI Symbol"/>
                <w:kern w:val="0"/>
                <w:sz w:val="24"/>
              </w:rPr>
              <w:t>☐</w:t>
            </w:r>
            <w:r>
              <w:rPr>
                <w:rFonts w:ascii="宋体" w:hAnsi="宋体" w:cs="宋体" w:hint="eastAsia"/>
                <w:kern w:val="0"/>
                <w:sz w:val="24"/>
              </w:rPr>
              <w:t>可以就</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rPr>
              <w:t>采购进口产品。</w:t>
            </w:r>
          </w:p>
        </w:tc>
      </w:tr>
      <w:tr w:rsidR="00CB7662" w14:paraId="2CA2B9FE" w14:textId="77777777">
        <w:trPr>
          <w:cantSplit/>
          <w:trHeight w:val="2105"/>
        </w:trPr>
        <w:tc>
          <w:tcPr>
            <w:tcW w:w="629" w:type="dxa"/>
            <w:tcBorders>
              <w:top w:val="single" w:sz="4" w:space="0" w:color="auto"/>
              <w:left w:val="single" w:sz="4" w:space="0" w:color="auto"/>
              <w:bottom w:val="single" w:sz="4" w:space="0" w:color="auto"/>
              <w:right w:val="single" w:sz="4" w:space="0" w:color="auto"/>
            </w:tcBorders>
            <w:vAlign w:val="center"/>
          </w:tcPr>
          <w:p w14:paraId="47FD6CB1"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4</w:t>
            </w:r>
          </w:p>
        </w:tc>
        <w:tc>
          <w:tcPr>
            <w:tcW w:w="1843" w:type="dxa"/>
            <w:tcBorders>
              <w:top w:val="single" w:sz="8" w:space="0" w:color="000000"/>
              <w:left w:val="single" w:sz="4" w:space="0" w:color="auto"/>
              <w:bottom w:val="single" w:sz="8" w:space="0" w:color="000000"/>
              <w:right w:val="single" w:sz="8" w:space="0" w:color="000000"/>
            </w:tcBorders>
            <w:vAlign w:val="center"/>
          </w:tcPr>
          <w:p w14:paraId="603F9D56" w14:textId="77777777" w:rsidR="00CB7662" w:rsidRDefault="00000000">
            <w:pPr>
              <w:snapToGrid w:val="0"/>
              <w:spacing w:line="360" w:lineRule="auto"/>
              <w:ind w:firstLineChars="200" w:firstLine="482"/>
              <w:rPr>
                <w:rFonts w:asciiTheme="minorEastAsia" w:eastAsiaTheme="minorEastAsia" w:hAnsiTheme="minorEastAsia" w:cs="宋体"/>
                <w:b/>
                <w:sz w:val="24"/>
              </w:rPr>
            </w:pPr>
            <w:r>
              <w:rPr>
                <w:rFonts w:asciiTheme="minorEastAsia" w:eastAsiaTheme="minorEastAsia" w:hAnsiTheme="minorEastAsia" w:cs="宋体" w:hint="eastAsia"/>
                <w:b/>
                <w:sz w:val="24"/>
              </w:rPr>
              <w:t>分包</w:t>
            </w:r>
          </w:p>
        </w:tc>
        <w:tc>
          <w:tcPr>
            <w:tcW w:w="6095" w:type="dxa"/>
            <w:tcBorders>
              <w:top w:val="single" w:sz="8" w:space="0" w:color="000000"/>
              <w:left w:val="single" w:sz="2" w:space="0" w:color="000000"/>
              <w:bottom w:val="single" w:sz="8" w:space="0" w:color="000000"/>
              <w:right w:val="single" w:sz="8" w:space="0" w:color="000000"/>
            </w:tcBorders>
            <w:vAlign w:val="center"/>
          </w:tcPr>
          <w:p w14:paraId="0383E0AF" w14:textId="77777777" w:rsidR="00CB7662" w:rsidRDefault="00305F9E">
            <w:pPr>
              <w:spacing w:line="360" w:lineRule="auto"/>
              <w:rPr>
                <w:rFonts w:asciiTheme="minorEastAsia" w:eastAsiaTheme="minorEastAsia" w:hAnsiTheme="minorEastAsia" w:cs="宋体"/>
                <w:sz w:val="24"/>
              </w:rPr>
            </w:pPr>
            <w:r>
              <w:rPr>
                <w:rFonts w:asciiTheme="minorEastAsia" w:eastAsiaTheme="minorEastAsia" w:hAnsiTheme="minorEastAsia" w:cs="宋体" w:hint="eastAsia"/>
                <w:kern w:val="0"/>
                <w:sz w:val="24"/>
              </w:rPr>
              <w:sym w:font="Wingdings" w:char="F0FE"/>
            </w:r>
            <w:r>
              <w:rPr>
                <w:rFonts w:asciiTheme="minorEastAsia" w:eastAsiaTheme="minorEastAsia" w:hAnsiTheme="minorEastAsia" w:cs="宋体" w:hint="eastAsia"/>
                <w:kern w:val="0"/>
                <w:sz w:val="24"/>
              </w:rPr>
              <w:t>A</w:t>
            </w:r>
            <w:r>
              <w:rPr>
                <w:rFonts w:asciiTheme="minorEastAsia" w:eastAsiaTheme="minorEastAsia" w:hAnsiTheme="minorEastAsia" w:cs="宋体" w:hint="eastAsia"/>
                <w:sz w:val="24"/>
              </w:rPr>
              <w:t>同意将非主体、非关键性的</w:t>
            </w:r>
            <w:r>
              <w:rPr>
                <w:rFonts w:asciiTheme="minorEastAsia" w:eastAsiaTheme="minorEastAsia" w:hAnsiTheme="minorEastAsia" w:cs="宋体" w:hint="eastAsia"/>
                <w:sz w:val="24"/>
                <w:u w:val="single"/>
              </w:rPr>
              <w:t xml:space="preserve">  运输  </w:t>
            </w:r>
            <w:r>
              <w:rPr>
                <w:rFonts w:asciiTheme="minorEastAsia" w:eastAsiaTheme="minorEastAsia" w:hAnsiTheme="minorEastAsia" w:cs="宋体" w:hint="eastAsia"/>
                <w:sz w:val="24"/>
              </w:rPr>
              <w:t>工作分包。</w:t>
            </w:r>
          </w:p>
          <w:p w14:paraId="754F5763" w14:textId="77777777" w:rsidR="00CB7662" w:rsidRDefault="00000000">
            <w:pPr>
              <w:spacing w:line="360" w:lineRule="auto"/>
              <w:rPr>
                <w:rFonts w:asciiTheme="minorEastAsia" w:eastAsiaTheme="minorEastAsia" w:hAnsiTheme="minorEastAsia" w:cs="宋体"/>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kern w:val="0"/>
                <w:sz w:val="24"/>
              </w:rPr>
              <w:t xml:space="preserve"> B</w:t>
            </w:r>
            <w:r>
              <w:rPr>
                <w:rFonts w:asciiTheme="minorEastAsia" w:eastAsiaTheme="minorEastAsia" w:hAnsiTheme="minorEastAsia" w:cs="宋体" w:hint="eastAsia"/>
                <w:sz w:val="24"/>
              </w:rPr>
              <w:t>不同意分包。</w:t>
            </w:r>
          </w:p>
          <w:p w14:paraId="7FD86B8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注：不得限制大中型企业向小微企业合理分包。</w:t>
            </w:r>
          </w:p>
        </w:tc>
      </w:tr>
      <w:tr w:rsidR="00CB7662" w14:paraId="66B85485" w14:textId="77777777">
        <w:trPr>
          <w:cantSplit/>
          <w:trHeight w:val="2105"/>
        </w:trPr>
        <w:tc>
          <w:tcPr>
            <w:tcW w:w="629" w:type="dxa"/>
            <w:tcBorders>
              <w:top w:val="single" w:sz="4" w:space="0" w:color="auto"/>
              <w:left w:val="single" w:sz="4" w:space="0" w:color="auto"/>
              <w:bottom w:val="single" w:sz="4" w:space="0" w:color="auto"/>
              <w:right w:val="single" w:sz="4" w:space="0" w:color="auto"/>
            </w:tcBorders>
          </w:tcPr>
          <w:p w14:paraId="79C620E8" w14:textId="77777777" w:rsidR="00CB7662" w:rsidRDefault="00CB7662">
            <w:pPr>
              <w:snapToGrid w:val="0"/>
              <w:spacing w:line="360" w:lineRule="auto"/>
              <w:jc w:val="center"/>
              <w:rPr>
                <w:rFonts w:asciiTheme="minorEastAsia" w:eastAsiaTheme="minorEastAsia" w:hAnsiTheme="minorEastAsia" w:cs="宋体"/>
                <w:sz w:val="24"/>
              </w:rPr>
            </w:pPr>
          </w:p>
          <w:p w14:paraId="40E96A1A" w14:textId="77777777" w:rsidR="00CB7662" w:rsidRDefault="00CB7662">
            <w:pPr>
              <w:snapToGrid w:val="0"/>
              <w:spacing w:line="360" w:lineRule="auto"/>
              <w:jc w:val="center"/>
              <w:rPr>
                <w:rFonts w:asciiTheme="minorEastAsia" w:eastAsiaTheme="minorEastAsia" w:hAnsiTheme="minorEastAsia" w:cs="宋体"/>
                <w:sz w:val="24"/>
              </w:rPr>
            </w:pPr>
          </w:p>
          <w:p w14:paraId="5598512B"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5</w:t>
            </w:r>
          </w:p>
        </w:tc>
        <w:tc>
          <w:tcPr>
            <w:tcW w:w="1843" w:type="dxa"/>
            <w:tcBorders>
              <w:top w:val="single" w:sz="8" w:space="0" w:color="000000"/>
              <w:left w:val="single" w:sz="4" w:space="0" w:color="auto"/>
              <w:bottom w:val="single" w:sz="8" w:space="0" w:color="000000"/>
              <w:right w:val="single" w:sz="8" w:space="0" w:color="000000"/>
            </w:tcBorders>
            <w:vAlign w:val="center"/>
          </w:tcPr>
          <w:p w14:paraId="4F6EC3C6"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开标前答疑会或现场考察</w:t>
            </w:r>
          </w:p>
        </w:tc>
        <w:tc>
          <w:tcPr>
            <w:tcW w:w="6095" w:type="dxa"/>
            <w:tcBorders>
              <w:top w:val="single" w:sz="8" w:space="0" w:color="000000"/>
              <w:left w:val="single" w:sz="2" w:space="0" w:color="000000"/>
              <w:bottom w:val="single" w:sz="8" w:space="0" w:color="000000"/>
              <w:right w:val="single" w:sz="8" w:space="0" w:color="000000"/>
            </w:tcBorders>
            <w:vAlign w:val="center"/>
          </w:tcPr>
          <w:p w14:paraId="67596502" w14:textId="77777777" w:rsidR="00CB7662" w:rsidRDefault="00305F9E">
            <w:pPr>
              <w:spacing w:line="360" w:lineRule="auto"/>
              <w:rPr>
                <w:rFonts w:asciiTheme="minorEastAsia" w:eastAsiaTheme="minorEastAsia" w:hAnsiTheme="minorEastAsia" w:cs="宋体"/>
                <w:sz w:val="24"/>
              </w:rPr>
            </w:pPr>
            <w:r>
              <w:rPr>
                <w:rFonts w:asciiTheme="minorEastAsia" w:eastAsiaTheme="minorEastAsia" w:hAnsiTheme="minorEastAsia" w:cs="宋体" w:hint="eastAsia"/>
                <w:kern w:val="0"/>
                <w:sz w:val="24"/>
              </w:rPr>
              <w:sym w:font="Wingdings" w:char="F0FE"/>
            </w:r>
            <w:r>
              <w:rPr>
                <w:rFonts w:asciiTheme="minorEastAsia" w:eastAsiaTheme="minorEastAsia" w:hAnsiTheme="minorEastAsia" w:cs="宋体" w:hint="eastAsia"/>
                <w:sz w:val="24"/>
              </w:rPr>
              <w:t>不组织。</w:t>
            </w:r>
          </w:p>
          <w:p w14:paraId="6B84F503" w14:textId="77777777" w:rsidR="00CB7662" w:rsidRDefault="00000000">
            <w:pPr>
              <w:spacing w:line="360" w:lineRule="auto"/>
              <w:rPr>
                <w:rFonts w:asciiTheme="minorEastAsia" w:eastAsiaTheme="minorEastAsia" w:hAnsiTheme="minorEastAsia" w:cs="宋体"/>
                <w:sz w:val="24"/>
                <w:szCs w:val="20"/>
              </w:rPr>
            </w:pPr>
            <w:r>
              <w:rPr>
                <w:rFonts w:ascii="Segoe UI Symbol" w:eastAsiaTheme="minorEastAsia" w:hAnsi="Segoe UI Symbol" w:cs="Segoe UI Symbol"/>
                <w:kern w:val="0"/>
                <w:sz w:val="24"/>
              </w:rPr>
              <w:t>☐</w:t>
            </w:r>
            <w:r>
              <w:rPr>
                <w:rFonts w:asciiTheme="minorEastAsia" w:eastAsiaTheme="minorEastAsia" w:hAnsiTheme="minorEastAsia" w:cs="宋体" w:hint="eastAsia"/>
                <w:kern w:val="0"/>
                <w:sz w:val="24"/>
              </w:rPr>
              <w:t>组织，</w:t>
            </w:r>
            <w:r>
              <w:rPr>
                <w:rFonts w:asciiTheme="minorEastAsia" w:eastAsiaTheme="minorEastAsia" w:hAnsiTheme="minorEastAsia" w:cs="宋体" w:hint="eastAsia"/>
                <w:sz w:val="24"/>
              </w:rPr>
              <w:t>时间：</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,地点：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，联系人：</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，联系方式：</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szCs w:val="20"/>
              </w:rPr>
              <w:t>。</w:t>
            </w:r>
          </w:p>
        </w:tc>
      </w:tr>
      <w:tr w:rsidR="00CB7662" w14:paraId="44514107" w14:textId="77777777">
        <w:trPr>
          <w:trHeight w:val="2105"/>
        </w:trPr>
        <w:tc>
          <w:tcPr>
            <w:tcW w:w="629" w:type="dxa"/>
            <w:tcBorders>
              <w:top w:val="single" w:sz="4" w:space="0" w:color="auto"/>
              <w:left w:val="single" w:sz="4" w:space="0" w:color="auto"/>
              <w:bottom w:val="single" w:sz="4" w:space="0" w:color="auto"/>
              <w:right w:val="single" w:sz="4" w:space="0" w:color="auto"/>
            </w:tcBorders>
          </w:tcPr>
          <w:p w14:paraId="488F69D4" w14:textId="77777777" w:rsidR="00CB7662" w:rsidRDefault="00CB7662">
            <w:pPr>
              <w:snapToGrid w:val="0"/>
              <w:spacing w:line="360" w:lineRule="auto"/>
              <w:jc w:val="center"/>
              <w:rPr>
                <w:rFonts w:asciiTheme="minorEastAsia" w:eastAsiaTheme="minorEastAsia" w:hAnsiTheme="minorEastAsia" w:cs="宋体"/>
                <w:sz w:val="24"/>
              </w:rPr>
            </w:pPr>
          </w:p>
          <w:p w14:paraId="40DBB8FE" w14:textId="77777777" w:rsidR="00CB7662" w:rsidRDefault="00CB7662">
            <w:pPr>
              <w:snapToGrid w:val="0"/>
              <w:spacing w:line="360" w:lineRule="auto"/>
              <w:jc w:val="center"/>
              <w:rPr>
                <w:rFonts w:asciiTheme="minorEastAsia" w:eastAsiaTheme="minorEastAsia" w:hAnsiTheme="minorEastAsia" w:cs="宋体"/>
                <w:sz w:val="24"/>
              </w:rPr>
            </w:pPr>
          </w:p>
          <w:p w14:paraId="4854ACFC" w14:textId="77777777" w:rsidR="00CB7662" w:rsidRDefault="00CB7662">
            <w:pPr>
              <w:snapToGrid w:val="0"/>
              <w:spacing w:line="360" w:lineRule="auto"/>
              <w:jc w:val="center"/>
              <w:rPr>
                <w:rFonts w:asciiTheme="minorEastAsia" w:eastAsiaTheme="minorEastAsia" w:hAnsiTheme="minorEastAsia" w:cs="宋体"/>
                <w:sz w:val="24"/>
              </w:rPr>
            </w:pPr>
          </w:p>
          <w:p w14:paraId="737D08AD" w14:textId="77777777" w:rsidR="00CB7662" w:rsidRDefault="00CB7662">
            <w:pPr>
              <w:snapToGrid w:val="0"/>
              <w:spacing w:line="360" w:lineRule="auto"/>
              <w:jc w:val="center"/>
              <w:rPr>
                <w:rFonts w:asciiTheme="minorEastAsia" w:eastAsiaTheme="minorEastAsia" w:hAnsiTheme="minorEastAsia" w:cs="宋体"/>
                <w:sz w:val="24"/>
              </w:rPr>
            </w:pPr>
          </w:p>
          <w:p w14:paraId="1EC2B97B" w14:textId="77777777" w:rsidR="00CB7662" w:rsidRDefault="00CB7662">
            <w:pPr>
              <w:snapToGrid w:val="0"/>
              <w:spacing w:line="360" w:lineRule="auto"/>
              <w:jc w:val="center"/>
              <w:rPr>
                <w:rFonts w:asciiTheme="minorEastAsia" w:eastAsiaTheme="minorEastAsia" w:hAnsiTheme="minorEastAsia" w:cs="宋体"/>
                <w:sz w:val="24"/>
              </w:rPr>
            </w:pPr>
          </w:p>
          <w:p w14:paraId="2F525510" w14:textId="77777777" w:rsidR="00CB7662" w:rsidRDefault="00CB7662">
            <w:pPr>
              <w:snapToGrid w:val="0"/>
              <w:spacing w:line="360" w:lineRule="auto"/>
              <w:jc w:val="center"/>
              <w:rPr>
                <w:rFonts w:asciiTheme="minorEastAsia" w:eastAsiaTheme="minorEastAsia" w:hAnsiTheme="minorEastAsia" w:cs="宋体"/>
                <w:sz w:val="24"/>
              </w:rPr>
            </w:pPr>
          </w:p>
          <w:p w14:paraId="04961531" w14:textId="77777777" w:rsidR="00CB7662" w:rsidRDefault="00CB7662">
            <w:pPr>
              <w:snapToGrid w:val="0"/>
              <w:spacing w:line="360" w:lineRule="auto"/>
              <w:jc w:val="center"/>
              <w:rPr>
                <w:rFonts w:asciiTheme="minorEastAsia" w:eastAsiaTheme="minorEastAsia" w:hAnsiTheme="minorEastAsia" w:cs="宋体"/>
                <w:sz w:val="24"/>
              </w:rPr>
            </w:pPr>
          </w:p>
          <w:p w14:paraId="0CB7AC21" w14:textId="77777777" w:rsidR="00CB7662" w:rsidRDefault="00CB7662">
            <w:pPr>
              <w:snapToGrid w:val="0"/>
              <w:spacing w:line="360" w:lineRule="auto"/>
              <w:jc w:val="center"/>
              <w:rPr>
                <w:rFonts w:asciiTheme="minorEastAsia" w:eastAsiaTheme="minorEastAsia" w:hAnsiTheme="minorEastAsia" w:cs="宋体"/>
                <w:sz w:val="24"/>
              </w:rPr>
            </w:pPr>
          </w:p>
          <w:p w14:paraId="7D5331B8" w14:textId="77777777" w:rsidR="00CB7662" w:rsidRDefault="00CB7662">
            <w:pPr>
              <w:snapToGrid w:val="0"/>
              <w:spacing w:line="360" w:lineRule="auto"/>
              <w:jc w:val="center"/>
              <w:rPr>
                <w:rFonts w:asciiTheme="minorEastAsia" w:eastAsiaTheme="minorEastAsia" w:hAnsiTheme="minorEastAsia" w:cs="宋体"/>
                <w:sz w:val="24"/>
              </w:rPr>
            </w:pPr>
          </w:p>
          <w:p w14:paraId="7BA767D6"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6</w:t>
            </w:r>
          </w:p>
        </w:tc>
        <w:tc>
          <w:tcPr>
            <w:tcW w:w="1843" w:type="dxa"/>
            <w:tcBorders>
              <w:top w:val="single" w:sz="8" w:space="0" w:color="000000"/>
              <w:left w:val="single" w:sz="4" w:space="0" w:color="auto"/>
              <w:bottom w:val="single" w:sz="8" w:space="0" w:color="000000"/>
              <w:right w:val="single" w:sz="8" w:space="0" w:color="000000"/>
            </w:tcBorders>
            <w:vAlign w:val="center"/>
          </w:tcPr>
          <w:p w14:paraId="604770A8"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样品提供</w:t>
            </w:r>
          </w:p>
        </w:tc>
        <w:tc>
          <w:tcPr>
            <w:tcW w:w="6095" w:type="dxa"/>
            <w:tcBorders>
              <w:top w:val="single" w:sz="8" w:space="0" w:color="000000"/>
              <w:left w:val="single" w:sz="2" w:space="0" w:color="000000"/>
              <w:bottom w:val="single" w:sz="8" w:space="0" w:color="000000"/>
              <w:right w:val="single" w:sz="8" w:space="0" w:color="000000"/>
            </w:tcBorders>
            <w:vAlign w:val="center"/>
          </w:tcPr>
          <w:p w14:paraId="2FB9B6DF" w14:textId="77777777" w:rsidR="00CB7662" w:rsidRDefault="00000000">
            <w:pPr>
              <w:spacing w:line="360" w:lineRule="auto"/>
              <w:rPr>
                <w:rFonts w:asciiTheme="minorEastAsia" w:eastAsiaTheme="minorEastAsia" w:hAnsiTheme="minorEastAsia" w:cs="宋体"/>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kern w:val="0"/>
                <w:sz w:val="24"/>
              </w:rPr>
              <w:t>A</w:t>
            </w:r>
            <w:r>
              <w:rPr>
                <w:rFonts w:asciiTheme="minorEastAsia" w:eastAsiaTheme="minorEastAsia" w:hAnsiTheme="minorEastAsia" w:cs="宋体" w:hint="eastAsia"/>
                <w:sz w:val="24"/>
              </w:rPr>
              <w:t>不要求提供。</w:t>
            </w:r>
          </w:p>
          <w:p w14:paraId="02A95AB0" w14:textId="77777777" w:rsidR="00CB7662" w:rsidRDefault="00305F9E">
            <w:pPr>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sym w:font="Wingdings" w:char="F0FE"/>
            </w:r>
            <w:r>
              <w:rPr>
                <w:rFonts w:asciiTheme="minorEastAsia" w:eastAsiaTheme="minorEastAsia" w:hAnsiTheme="minorEastAsia" w:cs="宋体" w:hint="eastAsia"/>
                <w:kern w:val="0"/>
                <w:sz w:val="24"/>
              </w:rPr>
              <w:t>要求提供（未提供样品或提供样品不满足采购需求实质性条件的供应商，投标无效）</w:t>
            </w:r>
          </w:p>
          <w:p w14:paraId="3608C4F7" w14:textId="77777777" w:rsidR="00CB7662" w:rsidRDefault="00000000">
            <w:pPr>
              <w:snapToGrid w:val="0"/>
              <w:spacing w:after="120" w:line="360" w:lineRule="auto"/>
              <w:jc w:val="left"/>
              <w:rPr>
                <w:rFonts w:asciiTheme="minorEastAsia" w:eastAsiaTheme="minorEastAsia" w:hAnsiTheme="minorEastAsia" w:cs="宋体"/>
                <w:b/>
                <w:bCs/>
                <w:snapToGrid w:val="0"/>
                <w:kern w:val="28"/>
                <w:sz w:val="24"/>
              </w:rPr>
            </w:pPr>
            <w:r>
              <w:rPr>
                <w:rFonts w:asciiTheme="minorEastAsia" w:eastAsiaTheme="minorEastAsia" w:hAnsiTheme="minorEastAsia" w:cs="宋体" w:hint="eastAsia"/>
                <w:b/>
                <w:bCs/>
                <w:kern w:val="0"/>
                <w:sz w:val="24"/>
              </w:rPr>
              <w:t>（1）</w:t>
            </w:r>
            <w:r>
              <w:rPr>
                <w:rFonts w:asciiTheme="minorEastAsia" w:eastAsiaTheme="minorEastAsia" w:hAnsiTheme="minorEastAsia" w:cs="宋体" w:hint="eastAsia"/>
                <w:b/>
                <w:bCs/>
                <w:snapToGrid w:val="0"/>
                <w:kern w:val="28"/>
                <w:sz w:val="24"/>
              </w:rPr>
              <w:t>样品：标项1</w:t>
            </w:r>
          </w:p>
          <w:p w14:paraId="097905F6" w14:textId="77777777" w:rsidR="00305F9E" w:rsidRPr="00DD7C5A" w:rsidRDefault="00305F9E" w:rsidP="00305F9E">
            <w:pPr>
              <w:spacing w:after="120" w:line="360" w:lineRule="auto"/>
              <w:rPr>
                <w:rFonts w:asciiTheme="minorEastAsia" w:eastAsiaTheme="minorEastAsia" w:hAnsiTheme="minorEastAsia" w:cs="宋体"/>
                <w:b/>
                <w:bCs/>
                <w:sz w:val="24"/>
              </w:rPr>
            </w:pPr>
            <w:r w:rsidRPr="00DD7C5A">
              <w:rPr>
                <w:rFonts w:asciiTheme="minorEastAsia" w:eastAsiaTheme="minorEastAsia" w:hAnsiTheme="minorEastAsia" w:cs="宋体" w:hint="eastAsia"/>
                <w:b/>
                <w:bCs/>
                <w:sz w:val="24"/>
              </w:rPr>
              <w:t>品1:</w:t>
            </w:r>
            <w:r w:rsidRPr="00DD7C5A">
              <w:rPr>
                <w:rFonts w:asciiTheme="minorEastAsia" w:eastAsiaTheme="minorEastAsia" w:hAnsiTheme="minorEastAsia" w:hint="eastAsia"/>
                <w:b/>
                <w:bCs/>
                <w:sz w:val="24"/>
              </w:rPr>
              <w:t xml:space="preserve"> 采购清单中【</w:t>
            </w:r>
            <w:r w:rsidRPr="00DD7C5A">
              <w:rPr>
                <w:rFonts w:asciiTheme="minorEastAsia" w:eastAsiaTheme="minorEastAsia" w:hAnsiTheme="minorEastAsia" w:cs="宋体" w:hint="eastAsia"/>
                <w:b/>
                <w:bCs/>
                <w:kern w:val="0"/>
                <w:sz w:val="24"/>
              </w:rPr>
              <w:t>劳动教室</w:t>
            </w:r>
            <w:r w:rsidRPr="00DD7C5A">
              <w:rPr>
                <w:rFonts w:asciiTheme="minorEastAsia" w:eastAsiaTheme="minorEastAsia" w:hAnsiTheme="minorEastAsia" w:hint="eastAsia"/>
                <w:b/>
                <w:bCs/>
                <w:sz w:val="24"/>
              </w:rPr>
              <w:t>】</w:t>
            </w:r>
            <w:r w:rsidRPr="00DD7C5A">
              <w:rPr>
                <w:rFonts w:asciiTheme="minorEastAsia" w:eastAsiaTheme="minorEastAsia" w:hAnsiTheme="minorEastAsia" w:cs="宋体" w:hint="eastAsia"/>
                <w:b/>
                <w:bCs/>
                <w:sz w:val="24"/>
                <w:lang w:bidi="ar"/>
              </w:rPr>
              <w:t>木工操作台1张</w:t>
            </w:r>
            <w:r w:rsidRPr="00DD7C5A">
              <w:rPr>
                <w:rFonts w:asciiTheme="minorEastAsia" w:eastAsiaTheme="minorEastAsia" w:hAnsiTheme="minorEastAsia" w:cs="宋体" w:hint="eastAsia"/>
                <w:b/>
                <w:bCs/>
                <w:sz w:val="24"/>
              </w:rPr>
              <w:t>；</w:t>
            </w:r>
          </w:p>
          <w:p w14:paraId="02E66AC3" w14:textId="77777777" w:rsidR="00305F9E" w:rsidRDefault="00305F9E" w:rsidP="00305F9E">
            <w:pPr>
              <w:snapToGrid w:val="0"/>
              <w:spacing w:after="120" w:line="360" w:lineRule="auto"/>
              <w:jc w:val="left"/>
              <w:rPr>
                <w:rFonts w:asciiTheme="minorEastAsia" w:eastAsiaTheme="minorEastAsia" w:hAnsiTheme="minorEastAsia" w:cs="宋体"/>
                <w:b/>
                <w:bCs/>
                <w:sz w:val="24"/>
              </w:rPr>
            </w:pPr>
            <w:r w:rsidRPr="00DD7C5A">
              <w:rPr>
                <w:rFonts w:asciiTheme="minorEastAsia" w:eastAsiaTheme="minorEastAsia" w:hAnsiTheme="minorEastAsia" w:cs="宋体" w:hint="eastAsia"/>
                <w:b/>
                <w:bCs/>
                <w:sz w:val="24"/>
              </w:rPr>
              <w:t>样品2:采购清单中【微格教室】组合工作台1套；</w:t>
            </w:r>
          </w:p>
          <w:p w14:paraId="5C9A7DC0" w14:textId="77777777" w:rsidR="00CB7662" w:rsidRDefault="00000000" w:rsidP="00305F9E">
            <w:pPr>
              <w:snapToGrid w:val="0"/>
              <w:spacing w:after="120" w:line="360" w:lineRule="auto"/>
              <w:jc w:val="left"/>
              <w:rPr>
                <w:rFonts w:asciiTheme="minorEastAsia" w:eastAsiaTheme="minorEastAsia" w:hAnsiTheme="minorEastAsia" w:cstheme="minorEastAsia"/>
                <w:b/>
                <w:bCs/>
                <w:sz w:val="24"/>
              </w:rPr>
            </w:pPr>
            <w:r>
              <w:rPr>
                <w:rFonts w:asciiTheme="minorEastAsia" w:eastAsiaTheme="minorEastAsia" w:hAnsiTheme="minorEastAsia" w:cstheme="minorEastAsia" w:hint="eastAsia"/>
                <w:b/>
                <w:bCs/>
                <w:sz w:val="24"/>
              </w:rPr>
              <w:t>标项2</w:t>
            </w:r>
          </w:p>
          <w:p w14:paraId="2DD71076" w14:textId="77777777" w:rsidR="00CB7662" w:rsidRDefault="00000000">
            <w:pPr>
              <w:snapToGrid w:val="0"/>
              <w:spacing w:after="120" w:line="360" w:lineRule="auto"/>
              <w:jc w:val="left"/>
              <w:rPr>
                <w:rFonts w:asciiTheme="minorEastAsia" w:eastAsiaTheme="minorEastAsia" w:hAnsiTheme="minorEastAsia" w:cstheme="minorEastAsia"/>
                <w:b/>
                <w:bCs/>
                <w:sz w:val="24"/>
              </w:rPr>
            </w:pPr>
            <w:r>
              <w:rPr>
                <w:rFonts w:asciiTheme="minorEastAsia" w:eastAsiaTheme="minorEastAsia" w:hAnsiTheme="minorEastAsia" w:cstheme="minorEastAsia" w:hint="eastAsia"/>
                <w:b/>
                <w:bCs/>
                <w:sz w:val="24"/>
              </w:rPr>
              <w:t>样品1：采购清单中【计算机教室】智慧升降计算机操作台 1张</w:t>
            </w:r>
          </w:p>
          <w:p w14:paraId="2E9F43F4" w14:textId="77777777" w:rsidR="00CB7662" w:rsidRDefault="00000000">
            <w:pPr>
              <w:spacing w:line="360" w:lineRule="auto"/>
              <w:rPr>
                <w:rFonts w:asciiTheme="minorEastAsia" w:eastAsiaTheme="minorEastAsia" w:hAnsiTheme="minorEastAsia" w:cs="宋体"/>
                <w:kern w:val="0"/>
                <w:sz w:val="24"/>
              </w:rPr>
            </w:pPr>
            <w:r>
              <w:rPr>
                <w:rFonts w:asciiTheme="minorEastAsia" w:eastAsiaTheme="minorEastAsia" w:hAnsiTheme="minorEastAsia" w:cstheme="minorEastAsia" w:hint="eastAsia"/>
                <w:b/>
                <w:bCs/>
                <w:sz w:val="24"/>
              </w:rPr>
              <w:t>样品2：采购清单中【维格教室】智慧多媒体讲台 1张</w:t>
            </w:r>
            <w:r>
              <w:rPr>
                <w:rFonts w:asciiTheme="minorEastAsia" w:eastAsiaTheme="minorEastAsia" w:hAnsiTheme="minorEastAsia" w:cs="宋体" w:hint="eastAsia"/>
                <w:kern w:val="0"/>
                <w:sz w:val="24"/>
              </w:rPr>
              <w:t>（2）</w:t>
            </w:r>
            <w:r>
              <w:rPr>
                <w:rFonts w:asciiTheme="minorEastAsia" w:eastAsiaTheme="minorEastAsia" w:hAnsiTheme="minorEastAsia" w:cs="宋体" w:hint="eastAsia"/>
                <w:snapToGrid w:val="0"/>
                <w:kern w:val="28"/>
                <w:sz w:val="24"/>
              </w:rPr>
              <w:t>样品制作的标准和要求：</w:t>
            </w:r>
            <w:r>
              <w:rPr>
                <w:rFonts w:asciiTheme="minorEastAsia" w:eastAsiaTheme="minorEastAsia" w:hAnsiTheme="minorEastAsia" w:cs="宋体" w:hint="eastAsia"/>
                <w:sz w:val="24"/>
                <w:u w:val="single"/>
              </w:rPr>
              <w:t>详见第三部分采购需求</w:t>
            </w:r>
            <w:r>
              <w:rPr>
                <w:rFonts w:asciiTheme="minorEastAsia" w:eastAsiaTheme="minorEastAsia" w:hAnsiTheme="minorEastAsia" w:cs="宋体" w:hint="eastAsia"/>
                <w:kern w:val="0"/>
                <w:sz w:val="24"/>
              </w:rPr>
              <w:t>；</w:t>
            </w:r>
          </w:p>
          <w:p w14:paraId="2EFEAD40" w14:textId="77777777" w:rsidR="00CB7662" w:rsidRDefault="00000000">
            <w:pPr>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（3）样品的评审方法以及评审标准</w:t>
            </w:r>
            <w:r>
              <w:rPr>
                <w:rFonts w:asciiTheme="minorEastAsia" w:eastAsiaTheme="minorEastAsia" w:hAnsiTheme="minorEastAsia" w:cs="宋体" w:hint="eastAsia"/>
                <w:snapToGrid w:val="0"/>
                <w:kern w:val="28"/>
                <w:sz w:val="24"/>
              </w:rPr>
              <w:t>：详见</w:t>
            </w:r>
            <w:r>
              <w:rPr>
                <w:rFonts w:asciiTheme="minorEastAsia" w:eastAsiaTheme="minorEastAsia" w:hAnsiTheme="minorEastAsia" w:cs="宋体" w:hint="eastAsia"/>
                <w:sz w:val="24"/>
                <w:u w:val="single"/>
              </w:rPr>
              <w:t>评标办法</w:t>
            </w:r>
            <w:r>
              <w:rPr>
                <w:rFonts w:asciiTheme="minorEastAsia" w:eastAsiaTheme="minorEastAsia" w:hAnsiTheme="minorEastAsia" w:cs="宋体" w:hint="eastAsia"/>
                <w:kern w:val="0"/>
                <w:sz w:val="24"/>
              </w:rPr>
              <w:t>；</w:t>
            </w:r>
          </w:p>
          <w:p w14:paraId="7B494045" w14:textId="77777777" w:rsidR="00CB7662" w:rsidRDefault="00000000">
            <w:pPr>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（4）是否需要随样品提交检测报告：</w:t>
            </w:r>
            <w:r w:rsidR="00305F9E">
              <w:rPr>
                <w:rFonts w:asciiTheme="minorEastAsia" w:eastAsiaTheme="minorEastAsia" w:hAnsiTheme="minorEastAsia" w:cs="宋体" w:hint="eastAsia"/>
                <w:kern w:val="0"/>
                <w:sz w:val="24"/>
              </w:rPr>
              <w:sym w:font="Wingdings" w:char="F0FE"/>
            </w:r>
            <w:r>
              <w:rPr>
                <w:rFonts w:asciiTheme="minorEastAsia" w:eastAsiaTheme="minorEastAsia" w:hAnsiTheme="minorEastAsia" w:cs="宋体" w:hint="eastAsia"/>
                <w:kern w:val="0"/>
                <w:sz w:val="24"/>
              </w:rPr>
              <w:t>否；</w:t>
            </w:r>
            <w:r>
              <w:rPr>
                <w:rFonts w:ascii="Segoe UI Symbol" w:eastAsiaTheme="minorEastAsia" w:hAnsi="Segoe UI Symbol" w:cs="Segoe UI Symbol"/>
                <w:kern w:val="0"/>
                <w:sz w:val="24"/>
              </w:rPr>
              <w:t>☐</w:t>
            </w:r>
            <w:r>
              <w:rPr>
                <w:rFonts w:ascii="宋体" w:hAnsi="宋体" w:cs="宋体" w:hint="eastAsia"/>
                <w:kern w:val="0"/>
                <w:sz w:val="24"/>
              </w:rPr>
              <w:t>是，检测机构的要求</w:t>
            </w:r>
            <w:r>
              <w:rPr>
                <w:rFonts w:asciiTheme="minorEastAsia" w:eastAsiaTheme="minorEastAsia" w:hAnsiTheme="minorEastAsia" w:cs="宋体" w:hint="eastAsia"/>
                <w:sz w:val="24"/>
              </w:rPr>
              <w:t>：</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rPr>
              <w:t>；检测内容</w:t>
            </w:r>
            <w:r>
              <w:rPr>
                <w:rFonts w:asciiTheme="minorEastAsia" w:eastAsiaTheme="minorEastAsia" w:hAnsiTheme="minorEastAsia" w:cs="宋体" w:hint="eastAsia"/>
                <w:sz w:val="24"/>
              </w:rPr>
              <w:t>：</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rPr>
              <w:t>。</w:t>
            </w:r>
          </w:p>
          <w:p w14:paraId="443396F8"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（5）提供样品的时间：</w:t>
            </w:r>
            <w:r>
              <w:rPr>
                <w:rFonts w:asciiTheme="minorEastAsia" w:eastAsiaTheme="minorEastAsia" w:hAnsiTheme="minorEastAsia" w:cs="宋体" w:hint="eastAsia"/>
                <w:sz w:val="24"/>
                <w:u w:val="single"/>
              </w:rPr>
              <w:t>提交投标文件截止时间前</w:t>
            </w:r>
            <w:r>
              <w:rPr>
                <w:rFonts w:asciiTheme="minorEastAsia" w:eastAsiaTheme="minorEastAsia" w:hAnsiTheme="minorEastAsia" w:cs="宋体" w:hint="eastAsia"/>
                <w:kern w:val="0"/>
                <w:sz w:val="24"/>
              </w:rPr>
              <w:t>；地点：</w:t>
            </w:r>
            <w:r>
              <w:rPr>
                <w:rFonts w:asciiTheme="minorEastAsia" w:eastAsiaTheme="minorEastAsia" w:hAnsiTheme="minorEastAsia" w:cs="宋体" w:hint="eastAsia"/>
                <w:sz w:val="24"/>
                <w:u w:val="single"/>
              </w:rPr>
              <w:t>杭州市拱墅区彩云路105号锦盛大楼8楼</w:t>
            </w:r>
            <w:r>
              <w:rPr>
                <w:rFonts w:asciiTheme="minorEastAsia" w:eastAsiaTheme="minorEastAsia" w:hAnsiTheme="minorEastAsia" w:cs="宋体" w:hint="eastAsia"/>
                <w:kern w:val="0"/>
                <w:sz w:val="24"/>
              </w:rPr>
              <w:t>；联系人</w:t>
            </w:r>
            <w:r>
              <w:rPr>
                <w:rFonts w:asciiTheme="minorEastAsia" w:eastAsiaTheme="minorEastAsia" w:hAnsiTheme="minorEastAsia" w:cs="宋体" w:hint="eastAsia"/>
                <w:sz w:val="24"/>
              </w:rPr>
              <w:t>：</w:t>
            </w:r>
            <w:r>
              <w:rPr>
                <w:rFonts w:asciiTheme="minorEastAsia" w:eastAsiaTheme="minorEastAsia" w:hAnsiTheme="minorEastAsia" w:cs="宋体" w:hint="eastAsia"/>
                <w:sz w:val="24"/>
                <w:u w:val="single"/>
              </w:rPr>
              <w:t xml:space="preserve">李文龙 </w:t>
            </w:r>
            <w:r>
              <w:rPr>
                <w:rFonts w:asciiTheme="minorEastAsia" w:eastAsiaTheme="minorEastAsia" w:hAnsiTheme="minorEastAsia" w:cs="宋体" w:hint="eastAsia"/>
                <w:sz w:val="24"/>
              </w:rPr>
              <w:t>，</w:t>
            </w:r>
            <w:r>
              <w:rPr>
                <w:rFonts w:asciiTheme="minorEastAsia" w:eastAsiaTheme="minorEastAsia" w:hAnsiTheme="minorEastAsia" w:cs="宋体" w:hint="eastAsia"/>
                <w:kern w:val="28"/>
                <w:sz w:val="24"/>
              </w:rPr>
              <w:t>联系电话：</w:t>
            </w:r>
            <w:r>
              <w:rPr>
                <w:rFonts w:asciiTheme="minorEastAsia" w:eastAsiaTheme="minorEastAsia" w:hAnsiTheme="minorEastAsia" w:cs="宋体" w:hint="eastAsia"/>
                <w:sz w:val="24"/>
                <w:u w:val="single"/>
              </w:rPr>
              <w:t xml:space="preserve"> 18788835575</w:t>
            </w:r>
            <w:r>
              <w:rPr>
                <w:rFonts w:asciiTheme="minorEastAsia" w:eastAsiaTheme="minorEastAsia" w:hAnsiTheme="minorEastAsia" w:cs="宋体" w:hint="eastAsia"/>
                <w:sz w:val="24"/>
              </w:rPr>
              <w:t>。请投标人在上述时间内提供样品并按规定位置安装完毕。超过截止时间的，采购人或采购代理机构将不予接收，并将清场并封闭样品现场。</w:t>
            </w:r>
          </w:p>
          <w:p w14:paraId="0A33845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(6)采购活动结束后，对于未中标人提供的样品，采购人、采购代理机构将通知未中标人在规定的时间内取回，逾期未取回的，采购人、采购代理机构不负保管义务；对于中标人提供的样品，采购人将进行保管、封存，并作为履约验收的参考。</w:t>
            </w:r>
          </w:p>
          <w:p w14:paraId="75687B5B"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sz w:val="24"/>
              </w:rPr>
              <w:t>（7）制作、运输、安装和保管样品所发生的一切费用由投标人自理。</w:t>
            </w:r>
          </w:p>
        </w:tc>
      </w:tr>
      <w:tr w:rsidR="00CB7662" w14:paraId="19191A19" w14:textId="77777777" w:rsidTr="00305F9E">
        <w:trPr>
          <w:trHeight w:val="1171"/>
        </w:trPr>
        <w:tc>
          <w:tcPr>
            <w:tcW w:w="629" w:type="dxa"/>
            <w:tcBorders>
              <w:top w:val="single" w:sz="4" w:space="0" w:color="auto"/>
              <w:left w:val="single" w:sz="4" w:space="0" w:color="auto"/>
              <w:bottom w:val="single" w:sz="4" w:space="0" w:color="auto"/>
              <w:right w:val="single" w:sz="4" w:space="0" w:color="auto"/>
            </w:tcBorders>
          </w:tcPr>
          <w:p w14:paraId="7C3883D4" w14:textId="77777777" w:rsidR="00CB7662" w:rsidRDefault="00CB7662">
            <w:pPr>
              <w:snapToGrid w:val="0"/>
              <w:spacing w:line="360" w:lineRule="auto"/>
              <w:jc w:val="center"/>
              <w:rPr>
                <w:rFonts w:asciiTheme="minorEastAsia" w:eastAsiaTheme="minorEastAsia" w:hAnsiTheme="minorEastAsia" w:cs="宋体"/>
                <w:sz w:val="24"/>
              </w:rPr>
            </w:pPr>
          </w:p>
          <w:p w14:paraId="1F265780" w14:textId="77777777" w:rsidR="00CB7662" w:rsidRDefault="00CB7662">
            <w:pPr>
              <w:snapToGrid w:val="0"/>
              <w:spacing w:line="360" w:lineRule="auto"/>
              <w:jc w:val="center"/>
              <w:rPr>
                <w:rFonts w:asciiTheme="minorEastAsia" w:eastAsiaTheme="minorEastAsia" w:hAnsiTheme="minorEastAsia" w:cs="宋体"/>
                <w:sz w:val="24"/>
              </w:rPr>
            </w:pPr>
          </w:p>
          <w:p w14:paraId="1CF78A2A" w14:textId="77777777" w:rsidR="00CB7662" w:rsidRDefault="00CB7662">
            <w:pPr>
              <w:snapToGrid w:val="0"/>
              <w:spacing w:line="360" w:lineRule="auto"/>
              <w:jc w:val="center"/>
              <w:rPr>
                <w:rFonts w:asciiTheme="minorEastAsia" w:eastAsiaTheme="minorEastAsia" w:hAnsiTheme="minorEastAsia" w:cs="宋体"/>
                <w:sz w:val="24"/>
              </w:rPr>
            </w:pPr>
          </w:p>
          <w:p w14:paraId="5F7C3DBB" w14:textId="77777777" w:rsidR="00CB7662" w:rsidRDefault="00CB7662">
            <w:pPr>
              <w:snapToGrid w:val="0"/>
              <w:spacing w:line="360" w:lineRule="auto"/>
              <w:jc w:val="center"/>
              <w:rPr>
                <w:rFonts w:asciiTheme="minorEastAsia" w:eastAsiaTheme="minorEastAsia" w:hAnsiTheme="minorEastAsia" w:cs="宋体"/>
                <w:sz w:val="24"/>
              </w:rPr>
            </w:pPr>
          </w:p>
          <w:p w14:paraId="3C590BEC" w14:textId="77777777" w:rsidR="00CB7662" w:rsidRDefault="00CB7662">
            <w:pPr>
              <w:snapToGrid w:val="0"/>
              <w:spacing w:line="360" w:lineRule="auto"/>
              <w:jc w:val="center"/>
              <w:rPr>
                <w:rFonts w:asciiTheme="minorEastAsia" w:eastAsiaTheme="minorEastAsia" w:hAnsiTheme="minorEastAsia" w:cs="宋体"/>
                <w:sz w:val="24"/>
              </w:rPr>
            </w:pPr>
          </w:p>
          <w:p w14:paraId="3F2B202C" w14:textId="77777777" w:rsidR="00CB7662" w:rsidRDefault="00CB7662">
            <w:pPr>
              <w:snapToGrid w:val="0"/>
              <w:spacing w:line="360" w:lineRule="auto"/>
              <w:jc w:val="center"/>
              <w:rPr>
                <w:rFonts w:asciiTheme="minorEastAsia" w:eastAsiaTheme="minorEastAsia" w:hAnsiTheme="minorEastAsia" w:cs="宋体"/>
                <w:sz w:val="24"/>
              </w:rPr>
            </w:pPr>
          </w:p>
          <w:p w14:paraId="747DFDBD" w14:textId="77777777" w:rsidR="00CB7662" w:rsidRDefault="00CB7662">
            <w:pPr>
              <w:snapToGrid w:val="0"/>
              <w:spacing w:line="360" w:lineRule="auto"/>
              <w:jc w:val="center"/>
              <w:rPr>
                <w:rFonts w:asciiTheme="minorEastAsia" w:eastAsiaTheme="minorEastAsia" w:hAnsiTheme="minorEastAsia" w:cs="宋体"/>
                <w:sz w:val="24"/>
              </w:rPr>
            </w:pPr>
          </w:p>
          <w:p w14:paraId="207C3FFC" w14:textId="77777777" w:rsidR="00CB7662" w:rsidRDefault="00CB7662">
            <w:pPr>
              <w:snapToGrid w:val="0"/>
              <w:spacing w:line="360" w:lineRule="auto"/>
              <w:jc w:val="center"/>
              <w:rPr>
                <w:rFonts w:asciiTheme="minorEastAsia" w:eastAsiaTheme="minorEastAsia" w:hAnsiTheme="minorEastAsia" w:cs="宋体"/>
                <w:sz w:val="24"/>
              </w:rPr>
            </w:pPr>
          </w:p>
          <w:p w14:paraId="59AF77FE"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7</w:t>
            </w:r>
          </w:p>
        </w:tc>
        <w:tc>
          <w:tcPr>
            <w:tcW w:w="1843" w:type="dxa"/>
            <w:tcBorders>
              <w:top w:val="single" w:sz="8" w:space="0" w:color="000000"/>
              <w:left w:val="single" w:sz="4" w:space="0" w:color="auto"/>
              <w:bottom w:val="single" w:sz="8" w:space="0" w:color="000000"/>
              <w:right w:val="single" w:sz="8" w:space="0" w:color="000000"/>
            </w:tcBorders>
            <w:vAlign w:val="center"/>
          </w:tcPr>
          <w:p w14:paraId="3B9B361F" w14:textId="77777777" w:rsidR="00CB7662" w:rsidRDefault="00000000">
            <w:pPr>
              <w:snapToGrid w:val="0"/>
              <w:spacing w:line="360" w:lineRule="auto"/>
              <w:jc w:val="center"/>
              <w:rPr>
                <w:rFonts w:asciiTheme="minorEastAsia" w:eastAsiaTheme="minorEastAsia" w:hAnsiTheme="minorEastAsia" w:cs="宋体"/>
                <w:bCs/>
                <w:sz w:val="24"/>
              </w:rPr>
            </w:pPr>
            <w:r>
              <w:rPr>
                <w:rFonts w:asciiTheme="minorEastAsia" w:eastAsiaTheme="minorEastAsia" w:hAnsiTheme="minorEastAsia" w:cs="宋体" w:hint="eastAsia"/>
                <w:b/>
                <w:sz w:val="24"/>
              </w:rPr>
              <w:t>方案讲解演示</w:t>
            </w:r>
          </w:p>
        </w:tc>
        <w:tc>
          <w:tcPr>
            <w:tcW w:w="6095" w:type="dxa"/>
            <w:tcBorders>
              <w:top w:val="single" w:sz="8" w:space="0" w:color="000000"/>
              <w:left w:val="single" w:sz="2" w:space="0" w:color="000000"/>
              <w:bottom w:val="single" w:sz="8" w:space="0" w:color="000000"/>
              <w:right w:val="single" w:sz="8" w:space="0" w:color="000000"/>
            </w:tcBorders>
            <w:vAlign w:val="center"/>
          </w:tcPr>
          <w:p w14:paraId="4C781DD9" w14:textId="77777777" w:rsidR="00CB7662" w:rsidRDefault="00000000">
            <w:pPr>
              <w:spacing w:line="360" w:lineRule="auto"/>
              <w:rPr>
                <w:rFonts w:asciiTheme="minorEastAsia" w:eastAsiaTheme="minorEastAsia" w:hAnsiTheme="minorEastAsia" w:cs="宋体"/>
                <w:sz w:val="24"/>
              </w:rPr>
            </w:pPr>
            <w:r>
              <w:rPr>
                <w:rFonts w:ascii="Segoe UI Symbol" w:eastAsiaTheme="minorEastAsia" w:hAnsi="Segoe UI Symbol" w:cs="Segoe UI Symbol"/>
                <w:kern w:val="0"/>
                <w:sz w:val="24"/>
              </w:rPr>
              <w:t>☐</w:t>
            </w:r>
            <w:r>
              <w:rPr>
                <w:rFonts w:asciiTheme="minorEastAsia" w:eastAsiaTheme="minorEastAsia" w:hAnsiTheme="minorEastAsia" w:cs="宋体" w:hint="eastAsia"/>
                <w:kern w:val="0"/>
                <w:sz w:val="24"/>
              </w:rPr>
              <w:t>A</w:t>
            </w:r>
            <w:r>
              <w:rPr>
                <w:rFonts w:asciiTheme="minorEastAsia" w:eastAsiaTheme="minorEastAsia" w:hAnsiTheme="minorEastAsia" w:cs="宋体" w:hint="eastAsia"/>
                <w:sz w:val="24"/>
              </w:rPr>
              <w:t>不组织。</w:t>
            </w:r>
          </w:p>
          <w:p w14:paraId="371DFED3" w14:textId="77777777" w:rsidR="00CB7662" w:rsidRDefault="00000000">
            <w:pPr>
              <w:spacing w:line="360" w:lineRule="auto"/>
              <w:rPr>
                <w:rFonts w:asciiTheme="minorEastAsia" w:eastAsiaTheme="minorEastAsia" w:hAnsiTheme="minorEastAsia" w:cs="宋体"/>
                <w:kern w:val="0"/>
                <w:sz w:val="24"/>
              </w:rPr>
            </w:pPr>
            <w:r w:rsidRPr="00305F9E">
              <w:rPr>
                <w:rFonts w:asciiTheme="minorEastAsia" w:eastAsiaTheme="minorEastAsia" w:hAnsiTheme="minorEastAsia" w:cs="宋体" w:hint="eastAsia"/>
                <w:kern w:val="0"/>
                <w:sz w:val="24"/>
              </w:rPr>
              <w:sym w:font="Wingdings" w:char="F0FE"/>
            </w:r>
            <w:r w:rsidRPr="00305F9E">
              <w:rPr>
                <w:rFonts w:asciiTheme="minorEastAsia" w:eastAsiaTheme="minorEastAsia" w:hAnsiTheme="minorEastAsia" w:cs="宋体" w:hint="eastAsia"/>
                <w:kern w:val="0"/>
                <w:sz w:val="24"/>
              </w:rPr>
              <w:t>B组织。</w:t>
            </w:r>
          </w:p>
          <w:p w14:paraId="14C5BB33"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（1）在评标时安排每个投标人对评分办法中产品功能演示进行方案讲解演示。每个投标人时间不超过</w:t>
            </w:r>
            <w:r>
              <w:rPr>
                <w:rFonts w:asciiTheme="minorEastAsia" w:eastAsiaTheme="minorEastAsia" w:hAnsiTheme="minorEastAsia" w:cs="宋体" w:hint="eastAsia"/>
                <w:kern w:val="0"/>
                <w:sz w:val="24"/>
                <w:u w:val="single"/>
              </w:rPr>
              <w:t>15</w:t>
            </w:r>
            <w:r>
              <w:rPr>
                <w:rFonts w:asciiTheme="minorEastAsia" w:eastAsiaTheme="minorEastAsia" w:hAnsiTheme="minorEastAsia" w:cs="宋体" w:hint="eastAsia"/>
                <w:kern w:val="0"/>
                <w:sz w:val="24"/>
              </w:rPr>
              <w:t>分钟，讲解次序以投标文件解密时间先后次序为准，讲解演示人员不超过</w:t>
            </w:r>
            <w:r>
              <w:rPr>
                <w:rFonts w:asciiTheme="minorEastAsia" w:eastAsiaTheme="minorEastAsia" w:hAnsiTheme="minorEastAsia" w:cs="宋体" w:hint="eastAsia"/>
                <w:kern w:val="0"/>
                <w:sz w:val="24"/>
                <w:u w:val="single"/>
              </w:rPr>
              <w:t>3</w:t>
            </w:r>
            <w:r>
              <w:rPr>
                <w:rFonts w:asciiTheme="minorEastAsia" w:eastAsiaTheme="minorEastAsia" w:hAnsiTheme="minorEastAsia" w:cs="宋体" w:hint="eastAsia"/>
                <w:kern w:val="0"/>
                <w:sz w:val="24"/>
              </w:rPr>
              <w:t>人。讲解演示结束后按要求解答评标委员会提问。</w:t>
            </w:r>
          </w:p>
          <w:p w14:paraId="00AB3F24"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（2）方案讲解演示可选择以下其中一种方式：</w:t>
            </w:r>
          </w:p>
          <w:p w14:paraId="44A1F09D" w14:textId="77777777" w:rsidR="00CB7662" w:rsidRDefault="00000000">
            <w:pPr>
              <w:snapToGrid w:val="0"/>
              <w:spacing w:line="360" w:lineRule="auto"/>
              <w:rPr>
                <w:rFonts w:asciiTheme="minorEastAsia" w:eastAsiaTheme="minorEastAsia" w:hAnsiTheme="minorEastAsia" w:cs="宋体"/>
                <w:kern w:val="0"/>
                <w:sz w:val="24"/>
              </w:rPr>
            </w:pPr>
            <w:r>
              <w:rPr>
                <w:rFonts w:ascii="Segoe UI Symbol" w:eastAsiaTheme="minorEastAsia" w:hAnsi="Segoe UI Symbol" w:cs="Segoe UI Symbol"/>
                <w:b/>
                <w:bCs/>
                <w:kern w:val="0"/>
                <w:sz w:val="24"/>
              </w:rPr>
              <w:t>☐</w:t>
            </w:r>
            <w:r>
              <w:rPr>
                <w:rFonts w:asciiTheme="minorEastAsia" w:eastAsiaTheme="minorEastAsia" w:hAnsiTheme="minorEastAsia" w:cs="宋体" w:hint="eastAsia"/>
                <w:b/>
                <w:bCs/>
                <w:kern w:val="0"/>
                <w:sz w:val="24"/>
              </w:rPr>
              <w:t>方式一</w:t>
            </w:r>
            <w:r>
              <w:rPr>
                <w:rFonts w:asciiTheme="minorEastAsia" w:eastAsiaTheme="minorEastAsia" w:hAnsiTheme="minorEastAsia" w:cs="宋体" w:hint="eastAsia"/>
                <w:kern w:val="0"/>
                <w:sz w:val="24"/>
              </w:rPr>
              <w:t>：政采云平台在线讲解演示。政采云平台在线讲解需投标人根据政采云平台操作要求做好准备工作，提前完善软硬件配置环境。</w:t>
            </w:r>
          </w:p>
          <w:p w14:paraId="13989B25" w14:textId="77777777" w:rsidR="00305F9E" w:rsidRPr="005C5ACE" w:rsidRDefault="00305F9E" w:rsidP="00305F9E">
            <w:pPr>
              <w:snapToGrid w:val="0"/>
              <w:spacing w:line="360" w:lineRule="auto"/>
              <w:rPr>
                <w:rFonts w:ascii="宋体" w:hAnsi="宋体" w:cs="宋体"/>
                <w:kern w:val="0"/>
                <w:sz w:val="24"/>
              </w:rPr>
            </w:pPr>
            <w:r w:rsidRPr="005C5ACE">
              <w:rPr>
                <w:rFonts w:ascii="Wingdings" w:hAnsi="Wingdings" w:cs="宋体"/>
                <w:kern w:val="0"/>
                <w:sz w:val="24"/>
              </w:rPr>
              <w:t></w:t>
            </w:r>
            <w:r w:rsidRPr="005C5ACE">
              <w:rPr>
                <w:rFonts w:asciiTheme="minorEastAsia" w:eastAsiaTheme="minorEastAsia" w:hAnsiTheme="minorEastAsia" w:cs="宋体" w:hint="eastAsia"/>
                <w:kern w:val="0"/>
                <w:sz w:val="24"/>
              </w:rPr>
              <w:t>方式二：</w:t>
            </w:r>
            <w:r w:rsidRPr="005C5ACE">
              <w:rPr>
                <w:rFonts w:asciiTheme="minorEastAsia" w:eastAsiaTheme="minorEastAsia" w:hAnsiTheme="minorEastAsia" w:hint="eastAsia"/>
                <w:kern w:val="0"/>
                <w:sz w:val="24"/>
              </w:rPr>
              <w:t>代理机构评标场所</w:t>
            </w:r>
            <w:r w:rsidRPr="005C5ACE">
              <w:rPr>
                <w:rFonts w:asciiTheme="minorEastAsia" w:eastAsiaTheme="minorEastAsia" w:hAnsiTheme="minorEastAsia" w:cs="仿宋" w:hint="eastAsia"/>
                <w:kern w:val="0"/>
                <w:sz w:val="24"/>
              </w:rPr>
              <w:t>现场讲解演示。</w:t>
            </w:r>
            <w:r w:rsidRPr="005C5ACE">
              <w:rPr>
                <w:rFonts w:asciiTheme="minorEastAsia" w:eastAsiaTheme="minorEastAsia" w:hAnsiTheme="minorEastAsia" w:hint="eastAsia"/>
                <w:kern w:val="0"/>
                <w:sz w:val="24"/>
              </w:rPr>
              <w:t>现场演示人员进场时</w:t>
            </w:r>
            <w:r w:rsidRPr="005C5ACE">
              <w:rPr>
                <w:rFonts w:asciiTheme="minorEastAsia" w:eastAsiaTheme="minorEastAsia" w:hAnsiTheme="minorEastAsia" w:hint="eastAsia"/>
                <w:b/>
                <w:bCs/>
                <w:kern w:val="0"/>
                <w:sz w:val="24"/>
              </w:rPr>
              <w:t>须携带</w:t>
            </w:r>
            <w:r w:rsidRPr="005C5ACE">
              <w:rPr>
                <w:rFonts w:asciiTheme="minorEastAsia" w:eastAsiaTheme="minorEastAsia" w:hAnsiTheme="minorEastAsia" w:hint="eastAsia"/>
                <w:kern w:val="0"/>
                <w:sz w:val="24"/>
                <w:u w:val="single"/>
              </w:rPr>
              <w:t>身份证、授权委托书（详见采购文件格式范例附件8，法定代表人可不携带）</w:t>
            </w:r>
            <w:r w:rsidRPr="005C5ACE">
              <w:rPr>
                <w:rFonts w:asciiTheme="minorEastAsia" w:eastAsiaTheme="minorEastAsia" w:hAnsiTheme="minorEastAsia" w:hint="eastAsia"/>
                <w:kern w:val="0"/>
                <w:sz w:val="24"/>
              </w:rPr>
              <w:t>，否则不得进场。现场演示后按要求解答评标委员会的提问。</w:t>
            </w:r>
            <w:r w:rsidRPr="005C5ACE">
              <w:rPr>
                <w:rFonts w:asciiTheme="minorEastAsia" w:eastAsiaTheme="minorEastAsia" w:hAnsiTheme="minorEastAsia" w:hint="eastAsia"/>
                <w:b/>
                <w:bCs/>
                <w:kern w:val="0"/>
                <w:sz w:val="24"/>
              </w:rPr>
              <w:t>讲解等候地点</w:t>
            </w:r>
            <w:r w:rsidRPr="005C5ACE">
              <w:rPr>
                <w:rFonts w:asciiTheme="minorEastAsia" w:eastAsiaTheme="minorEastAsia" w:hAnsiTheme="minorEastAsia" w:hint="eastAsia"/>
                <w:kern w:val="0"/>
                <w:sz w:val="24"/>
              </w:rPr>
              <w:t>为</w:t>
            </w:r>
            <w:r w:rsidRPr="005C5ACE">
              <w:rPr>
                <w:rFonts w:asciiTheme="minorEastAsia" w:eastAsiaTheme="minorEastAsia" w:hAnsiTheme="minorEastAsia"/>
                <w:sz w:val="24"/>
                <w:u w:val="single"/>
              </w:rPr>
              <w:t xml:space="preserve"> </w:t>
            </w:r>
            <w:r w:rsidRPr="005C5ACE">
              <w:rPr>
                <w:rFonts w:asciiTheme="minorEastAsia" w:eastAsiaTheme="minorEastAsia" w:hAnsiTheme="minorEastAsia" w:hint="eastAsia"/>
                <w:sz w:val="24"/>
                <w:u w:val="single"/>
              </w:rPr>
              <w:t>杭州市拱墅区彩云路105号锦盛大楼8楼开标室</w:t>
            </w:r>
            <w:r w:rsidRPr="005C5ACE">
              <w:rPr>
                <w:rFonts w:asciiTheme="minorEastAsia" w:eastAsiaTheme="minorEastAsia" w:hAnsiTheme="minorEastAsia" w:hint="eastAsia"/>
                <w:kern w:val="0"/>
                <w:sz w:val="24"/>
              </w:rPr>
              <w:t>，</w:t>
            </w:r>
            <w:r w:rsidRPr="005C5ACE">
              <w:rPr>
                <w:rFonts w:asciiTheme="minorEastAsia" w:eastAsiaTheme="minorEastAsia" w:hAnsiTheme="minorEastAsia" w:hint="eastAsia"/>
                <w:b/>
                <w:bCs/>
                <w:kern w:val="0"/>
                <w:sz w:val="24"/>
              </w:rPr>
              <w:t>现场讲解地点</w:t>
            </w:r>
            <w:r w:rsidRPr="005C5ACE">
              <w:rPr>
                <w:rFonts w:asciiTheme="minorEastAsia" w:eastAsiaTheme="minorEastAsia" w:hAnsiTheme="minorEastAsia" w:hint="eastAsia"/>
                <w:kern w:val="0"/>
                <w:sz w:val="24"/>
              </w:rPr>
              <w:t>为</w:t>
            </w:r>
            <w:r w:rsidRPr="005C5ACE">
              <w:rPr>
                <w:rFonts w:asciiTheme="minorEastAsia" w:eastAsiaTheme="minorEastAsia" w:hAnsiTheme="minorEastAsia" w:hint="eastAsia"/>
                <w:sz w:val="24"/>
                <w:u w:val="single"/>
              </w:rPr>
              <w:t>杭州市拱墅区彩云路105号锦盛大楼8楼评审室</w:t>
            </w:r>
            <w:r w:rsidRPr="005C5ACE">
              <w:rPr>
                <w:rFonts w:asciiTheme="minorEastAsia" w:eastAsiaTheme="minorEastAsia" w:hAnsiTheme="minorEastAsia" w:hint="eastAsia"/>
                <w:kern w:val="0"/>
                <w:sz w:val="24"/>
              </w:rPr>
              <w:t>，讲解演示所用电脑等设备由供应商自备。</w:t>
            </w:r>
            <w:r w:rsidRPr="005C5ACE">
              <w:rPr>
                <w:rFonts w:asciiTheme="minorEastAsia" w:eastAsiaTheme="minorEastAsia" w:hAnsiTheme="minorEastAsia" w:hint="eastAsia"/>
                <w:b/>
                <w:bCs/>
                <w:kern w:val="0"/>
                <w:sz w:val="24"/>
              </w:rPr>
              <w:t>现场讲解演示人员进场时提供讲解人员名单（加盖公章）及身份证明，否则不得讲解演示。</w:t>
            </w:r>
          </w:p>
          <w:p w14:paraId="60848CCB" w14:textId="77777777" w:rsidR="00305F9E" w:rsidRPr="005C5ACE" w:rsidRDefault="00305F9E" w:rsidP="00305F9E">
            <w:pPr>
              <w:spacing w:line="360" w:lineRule="auto"/>
              <w:rPr>
                <w:rFonts w:asciiTheme="minorEastAsia" w:eastAsiaTheme="minorEastAsia" w:hAnsiTheme="minorEastAsia" w:cs="宋体"/>
                <w:kern w:val="0"/>
                <w:sz w:val="24"/>
              </w:rPr>
            </w:pPr>
            <w:r w:rsidRPr="005C5ACE">
              <w:rPr>
                <w:rFonts w:ascii="Segoe UI Symbol" w:eastAsia="仿宋" w:hAnsi="Segoe UI Symbol" w:cs="Segoe UI Symbol"/>
                <w:kern w:val="0"/>
                <w:sz w:val="24"/>
              </w:rPr>
              <w:t>☐</w:t>
            </w:r>
            <w:r w:rsidRPr="005C5ACE">
              <w:rPr>
                <w:rFonts w:ascii="宋体" w:hAnsi="宋体" w:cs="宋体" w:hint="eastAsia"/>
                <w:kern w:val="0"/>
                <w:sz w:val="24"/>
              </w:rPr>
              <w:t>方式三：采用视频录制方式，演示视频应在提交投标文</w:t>
            </w:r>
            <w:r w:rsidRPr="005C5ACE">
              <w:rPr>
                <w:rFonts w:asciiTheme="minorEastAsia" w:eastAsiaTheme="minorEastAsia" w:hAnsiTheme="minorEastAsia" w:cs="宋体" w:hint="eastAsia"/>
                <w:kern w:val="0"/>
                <w:sz w:val="24"/>
              </w:rPr>
              <w:t>件截止时间前用U盘介质储存，递交或邮寄至代理机构。</w:t>
            </w:r>
          </w:p>
          <w:p w14:paraId="581A23FB" w14:textId="77777777" w:rsidR="00305F9E" w:rsidRDefault="00305F9E" w:rsidP="00305F9E">
            <w:pPr>
              <w:adjustRightInd/>
              <w:snapToGrid w:val="0"/>
              <w:spacing w:line="360" w:lineRule="auto"/>
              <w:contextualSpacing/>
              <w:rPr>
                <w:rFonts w:asciiTheme="minorEastAsia" w:eastAsiaTheme="minorEastAsia" w:hAnsiTheme="minorEastAsia"/>
                <w:b/>
                <w:bCs/>
                <w:kern w:val="0"/>
                <w:sz w:val="24"/>
              </w:rPr>
            </w:pPr>
            <w:r w:rsidRPr="005C5ACE">
              <w:rPr>
                <w:rFonts w:asciiTheme="minorEastAsia" w:eastAsiaTheme="minorEastAsia" w:hAnsiTheme="minorEastAsia" w:hint="eastAsia"/>
                <w:b/>
                <w:bCs/>
                <w:kern w:val="0"/>
                <w:sz w:val="24"/>
              </w:rPr>
              <w:t>注：因供应商自身原因导致无法演示或者演示效果不理想的，责任自负。因平台原因导致本项目方案讲解演示环节无法顺利开展，按照《浙江省政府采购项目电子交易管理暂行办法》相关规定执行。</w:t>
            </w:r>
          </w:p>
          <w:p w14:paraId="12DBE627" w14:textId="7FA77D44" w:rsidR="00CB7662" w:rsidRPr="0083790C" w:rsidRDefault="00000000" w:rsidP="0083790C">
            <w:pPr>
              <w:adjustRightInd/>
              <w:snapToGrid w:val="0"/>
              <w:spacing w:line="360" w:lineRule="auto"/>
              <w:contextualSpacing/>
              <w:rPr>
                <w:rFonts w:asciiTheme="minorEastAsia" w:eastAsiaTheme="minorEastAsia" w:hAnsiTheme="minorEastAsia" w:cs="仿宋_GB2312" w:hint="eastAsia"/>
                <w:kern w:val="0"/>
                <w:sz w:val="24"/>
              </w:rPr>
            </w:pPr>
            <w:r>
              <w:rPr>
                <w:rFonts w:asciiTheme="minorEastAsia" w:eastAsiaTheme="minorEastAsia" w:hAnsiTheme="minorEastAsia" w:cs="仿宋_GB2312" w:hint="eastAsia"/>
                <w:b/>
                <w:bCs/>
                <w:kern w:val="0"/>
                <w:sz w:val="24"/>
              </w:rPr>
              <w:t>说明：演示视频未在提交投标文件截止时间前提交，视为不进行演示，不演示不得分。</w:t>
            </w:r>
          </w:p>
        </w:tc>
      </w:tr>
      <w:tr w:rsidR="00CB7662" w14:paraId="6ED9145B" w14:textId="77777777">
        <w:trPr>
          <w:cantSplit/>
          <w:trHeight w:val="461"/>
        </w:trPr>
        <w:tc>
          <w:tcPr>
            <w:tcW w:w="629" w:type="dxa"/>
            <w:vMerge w:val="restart"/>
            <w:tcBorders>
              <w:top w:val="single" w:sz="4" w:space="0" w:color="auto"/>
              <w:left w:val="single" w:sz="4" w:space="0" w:color="auto"/>
              <w:right w:val="single" w:sz="4" w:space="0" w:color="auto"/>
            </w:tcBorders>
          </w:tcPr>
          <w:p w14:paraId="730ADFD6" w14:textId="77777777" w:rsidR="00CB7662" w:rsidRDefault="00CB7662">
            <w:pPr>
              <w:snapToGrid w:val="0"/>
              <w:spacing w:line="360" w:lineRule="auto"/>
              <w:jc w:val="center"/>
              <w:rPr>
                <w:rFonts w:asciiTheme="minorEastAsia" w:eastAsiaTheme="minorEastAsia" w:hAnsiTheme="minorEastAsia" w:cs="宋体"/>
                <w:sz w:val="24"/>
              </w:rPr>
            </w:pPr>
          </w:p>
          <w:p w14:paraId="0339FBC6" w14:textId="77777777" w:rsidR="00CB7662" w:rsidRDefault="00CB7662">
            <w:pPr>
              <w:snapToGrid w:val="0"/>
              <w:spacing w:line="360" w:lineRule="auto"/>
              <w:jc w:val="center"/>
              <w:rPr>
                <w:rFonts w:asciiTheme="minorEastAsia" w:eastAsiaTheme="minorEastAsia" w:hAnsiTheme="minorEastAsia" w:cs="宋体"/>
                <w:sz w:val="24"/>
              </w:rPr>
            </w:pPr>
          </w:p>
          <w:p w14:paraId="627C851D"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8</w:t>
            </w:r>
          </w:p>
        </w:tc>
        <w:tc>
          <w:tcPr>
            <w:tcW w:w="1843" w:type="dxa"/>
            <w:vMerge w:val="restart"/>
            <w:tcBorders>
              <w:top w:val="single" w:sz="8" w:space="0" w:color="000000"/>
              <w:left w:val="single" w:sz="4" w:space="0" w:color="auto"/>
              <w:right w:val="single" w:sz="8" w:space="0" w:color="000000"/>
            </w:tcBorders>
            <w:vAlign w:val="center"/>
          </w:tcPr>
          <w:p w14:paraId="5E0B8D7E"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投标人应当提供的资格、资信证明文件</w:t>
            </w:r>
          </w:p>
        </w:tc>
        <w:tc>
          <w:tcPr>
            <w:tcW w:w="6095" w:type="dxa"/>
            <w:tcBorders>
              <w:top w:val="single" w:sz="8" w:space="0" w:color="000000"/>
              <w:left w:val="single" w:sz="2" w:space="0" w:color="000000"/>
              <w:bottom w:val="single" w:sz="4" w:space="0" w:color="auto"/>
              <w:right w:val="single" w:sz="8" w:space="0" w:color="000000"/>
            </w:tcBorders>
            <w:vAlign w:val="center"/>
          </w:tcPr>
          <w:p w14:paraId="7C3FF11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（1）资格证明文件：见招标文件第二部分11.1。</w:t>
            </w:r>
          </w:p>
          <w:p w14:paraId="3C10E2C9" w14:textId="77777777" w:rsidR="00CB7662" w:rsidRDefault="00000000">
            <w:pPr>
              <w:spacing w:line="360" w:lineRule="auto"/>
              <w:rPr>
                <w:rFonts w:asciiTheme="minorEastAsia" w:eastAsiaTheme="minorEastAsia" w:hAnsiTheme="minorEastAsia" w:cs="宋体"/>
                <w:snapToGrid w:val="0"/>
                <w:kern w:val="0"/>
                <w:szCs w:val="21"/>
              </w:rPr>
            </w:pPr>
            <w:r>
              <w:rPr>
                <w:rFonts w:asciiTheme="minorEastAsia" w:eastAsiaTheme="minorEastAsia" w:hAnsiTheme="minorEastAsia" w:cs="宋体" w:hint="eastAsia"/>
                <w:kern w:val="0"/>
                <w:sz w:val="24"/>
                <w:lang w:val="zh-CN"/>
              </w:rPr>
              <w:t>投标人未提供有效的资格证明文件的，视为投标人不具备招标文件中规定的资格要求，投标无效。</w:t>
            </w:r>
          </w:p>
        </w:tc>
      </w:tr>
      <w:tr w:rsidR="00CB7662" w14:paraId="40C0DF78" w14:textId="77777777">
        <w:trPr>
          <w:cantSplit/>
          <w:trHeight w:val="1031"/>
        </w:trPr>
        <w:tc>
          <w:tcPr>
            <w:tcW w:w="629" w:type="dxa"/>
            <w:vMerge/>
            <w:tcBorders>
              <w:left w:val="single" w:sz="4" w:space="0" w:color="auto"/>
              <w:bottom w:val="single" w:sz="4" w:space="0" w:color="auto"/>
              <w:right w:val="single" w:sz="4" w:space="0" w:color="auto"/>
            </w:tcBorders>
          </w:tcPr>
          <w:p w14:paraId="18EED103" w14:textId="77777777" w:rsidR="00CB7662" w:rsidRDefault="00CB7662">
            <w:pPr>
              <w:snapToGrid w:val="0"/>
              <w:spacing w:line="360" w:lineRule="auto"/>
              <w:jc w:val="center"/>
              <w:rPr>
                <w:rFonts w:asciiTheme="minorEastAsia" w:eastAsiaTheme="minorEastAsia" w:hAnsiTheme="minorEastAsia" w:cs="宋体"/>
                <w:sz w:val="24"/>
              </w:rPr>
            </w:pPr>
          </w:p>
        </w:tc>
        <w:tc>
          <w:tcPr>
            <w:tcW w:w="1843" w:type="dxa"/>
            <w:vMerge/>
            <w:tcBorders>
              <w:left w:val="single" w:sz="4" w:space="0" w:color="auto"/>
              <w:bottom w:val="single" w:sz="8" w:space="0" w:color="000000"/>
              <w:right w:val="single" w:sz="8" w:space="0" w:color="000000"/>
            </w:tcBorders>
            <w:vAlign w:val="center"/>
          </w:tcPr>
          <w:p w14:paraId="1CD50D93" w14:textId="77777777" w:rsidR="00CB7662" w:rsidRDefault="00CB7662">
            <w:pPr>
              <w:snapToGrid w:val="0"/>
              <w:spacing w:line="360" w:lineRule="auto"/>
              <w:jc w:val="center"/>
              <w:rPr>
                <w:rFonts w:asciiTheme="minorEastAsia" w:eastAsiaTheme="minorEastAsia" w:hAnsiTheme="minorEastAsia" w:cs="宋体"/>
                <w:b/>
                <w:sz w:val="24"/>
              </w:rPr>
            </w:pPr>
          </w:p>
        </w:tc>
        <w:tc>
          <w:tcPr>
            <w:tcW w:w="6095" w:type="dxa"/>
            <w:tcBorders>
              <w:top w:val="single" w:sz="4" w:space="0" w:color="auto"/>
              <w:left w:val="single" w:sz="2" w:space="0" w:color="000000"/>
              <w:bottom w:val="single" w:sz="8" w:space="0" w:color="000000"/>
              <w:right w:val="single" w:sz="8" w:space="0" w:color="000000"/>
            </w:tcBorders>
            <w:vAlign w:val="center"/>
          </w:tcPr>
          <w:p w14:paraId="34767DB2"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（2）资信证明文件：根据招标文件第四部分评标标准提供。</w:t>
            </w:r>
          </w:p>
        </w:tc>
      </w:tr>
      <w:tr w:rsidR="00CB7662" w14:paraId="17EF9ACB" w14:textId="77777777">
        <w:trPr>
          <w:cantSplit/>
          <w:trHeight w:val="686"/>
        </w:trPr>
        <w:tc>
          <w:tcPr>
            <w:tcW w:w="629" w:type="dxa"/>
            <w:tcBorders>
              <w:top w:val="single" w:sz="4" w:space="0" w:color="auto"/>
              <w:left w:val="single" w:sz="8" w:space="0" w:color="000000"/>
              <w:bottom w:val="single" w:sz="4" w:space="0" w:color="auto"/>
              <w:right w:val="single" w:sz="2" w:space="0" w:color="000000"/>
            </w:tcBorders>
          </w:tcPr>
          <w:p w14:paraId="4249D536" w14:textId="77777777" w:rsidR="00CB7662" w:rsidRDefault="00CB7662">
            <w:pPr>
              <w:snapToGrid w:val="0"/>
              <w:spacing w:line="360" w:lineRule="auto"/>
              <w:jc w:val="center"/>
              <w:rPr>
                <w:rFonts w:asciiTheme="minorEastAsia" w:eastAsiaTheme="minorEastAsia" w:hAnsiTheme="minorEastAsia" w:cs="宋体"/>
                <w:sz w:val="24"/>
              </w:rPr>
            </w:pPr>
          </w:p>
          <w:p w14:paraId="2585518F" w14:textId="77777777" w:rsidR="00CB7662" w:rsidRDefault="00CB7662">
            <w:pPr>
              <w:snapToGrid w:val="0"/>
              <w:spacing w:line="360" w:lineRule="auto"/>
              <w:jc w:val="center"/>
              <w:rPr>
                <w:rFonts w:asciiTheme="minorEastAsia" w:eastAsiaTheme="minorEastAsia" w:hAnsiTheme="minorEastAsia" w:cs="宋体"/>
                <w:sz w:val="24"/>
              </w:rPr>
            </w:pPr>
          </w:p>
          <w:p w14:paraId="0696A5BB"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9</w:t>
            </w:r>
          </w:p>
        </w:tc>
        <w:tc>
          <w:tcPr>
            <w:tcW w:w="1843" w:type="dxa"/>
            <w:tcBorders>
              <w:top w:val="single" w:sz="8" w:space="0" w:color="000000"/>
              <w:left w:val="single" w:sz="2" w:space="0" w:color="000000"/>
              <w:bottom w:val="single" w:sz="8" w:space="0" w:color="000000"/>
              <w:right w:val="single" w:sz="8" w:space="0" w:color="000000"/>
            </w:tcBorders>
            <w:vAlign w:val="center"/>
          </w:tcPr>
          <w:p w14:paraId="5C60B50C"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节能产品、环境标志产品</w:t>
            </w:r>
          </w:p>
        </w:tc>
        <w:tc>
          <w:tcPr>
            <w:tcW w:w="6095" w:type="dxa"/>
            <w:tcBorders>
              <w:top w:val="single" w:sz="8" w:space="0" w:color="000000"/>
              <w:left w:val="single" w:sz="2" w:space="0" w:color="000000"/>
              <w:bottom w:val="single" w:sz="8" w:space="0" w:color="000000"/>
              <w:right w:val="single" w:sz="8" w:space="0" w:color="000000"/>
            </w:tcBorders>
            <w:vAlign w:val="center"/>
          </w:tcPr>
          <w:p w14:paraId="050E7D75" w14:textId="77777777" w:rsidR="00CB7662" w:rsidRDefault="00000000">
            <w:pPr>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kern w:val="0"/>
                <w:sz w:val="24"/>
              </w:rPr>
              <w:t>采购人拟采购的产品属于品目清单范围的，采购人及其委托的采购代理机构将依据国家确定的认证机构出具的、处于有效期之内的节能产品、环境标志产品认证证书，对获得证书的产品实施政府优先采购或强制采购。</w:t>
            </w:r>
          </w:p>
        </w:tc>
      </w:tr>
      <w:tr w:rsidR="00CB7662" w14:paraId="5E6ADD61" w14:textId="77777777">
        <w:trPr>
          <w:cantSplit/>
          <w:trHeight w:val="686"/>
        </w:trPr>
        <w:tc>
          <w:tcPr>
            <w:tcW w:w="629" w:type="dxa"/>
            <w:tcBorders>
              <w:top w:val="single" w:sz="4" w:space="0" w:color="auto"/>
              <w:left w:val="single" w:sz="8" w:space="0" w:color="000000"/>
              <w:bottom w:val="single" w:sz="4" w:space="0" w:color="auto"/>
              <w:right w:val="single" w:sz="2" w:space="0" w:color="000000"/>
            </w:tcBorders>
          </w:tcPr>
          <w:p w14:paraId="5E121471" w14:textId="77777777" w:rsidR="00CB7662" w:rsidRDefault="00CB7662">
            <w:pPr>
              <w:snapToGrid w:val="0"/>
              <w:spacing w:line="360" w:lineRule="auto"/>
              <w:jc w:val="center"/>
              <w:rPr>
                <w:rFonts w:asciiTheme="minorEastAsia" w:eastAsiaTheme="minorEastAsia" w:hAnsiTheme="minorEastAsia" w:cs="宋体"/>
                <w:sz w:val="24"/>
              </w:rPr>
            </w:pPr>
          </w:p>
          <w:p w14:paraId="76A723D1" w14:textId="77777777" w:rsidR="00CB7662" w:rsidRDefault="00CB7662">
            <w:pPr>
              <w:snapToGrid w:val="0"/>
              <w:spacing w:line="360" w:lineRule="auto"/>
              <w:jc w:val="center"/>
              <w:rPr>
                <w:rFonts w:asciiTheme="minorEastAsia" w:eastAsiaTheme="minorEastAsia" w:hAnsiTheme="minorEastAsia" w:cs="宋体"/>
                <w:sz w:val="24"/>
              </w:rPr>
            </w:pPr>
          </w:p>
          <w:p w14:paraId="0515F0EE" w14:textId="77777777" w:rsidR="00CB7662" w:rsidRDefault="00CB7662">
            <w:pPr>
              <w:snapToGrid w:val="0"/>
              <w:spacing w:line="360" w:lineRule="auto"/>
              <w:jc w:val="center"/>
              <w:rPr>
                <w:rFonts w:asciiTheme="minorEastAsia" w:eastAsiaTheme="minorEastAsia" w:hAnsiTheme="minorEastAsia" w:cs="宋体"/>
                <w:sz w:val="24"/>
              </w:rPr>
            </w:pPr>
          </w:p>
          <w:p w14:paraId="35C8926F" w14:textId="77777777" w:rsidR="00CB7662" w:rsidRDefault="00CB7662">
            <w:pPr>
              <w:snapToGrid w:val="0"/>
              <w:spacing w:line="360" w:lineRule="auto"/>
              <w:jc w:val="center"/>
              <w:rPr>
                <w:rFonts w:asciiTheme="minorEastAsia" w:eastAsiaTheme="minorEastAsia" w:hAnsiTheme="minorEastAsia" w:cs="宋体"/>
                <w:sz w:val="24"/>
              </w:rPr>
            </w:pPr>
          </w:p>
          <w:p w14:paraId="6AA67A19" w14:textId="77777777" w:rsidR="00CB7662" w:rsidRDefault="00CB7662">
            <w:pPr>
              <w:snapToGrid w:val="0"/>
              <w:spacing w:line="360" w:lineRule="auto"/>
              <w:jc w:val="center"/>
              <w:rPr>
                <w:rFonts w:asciiTheme="minorEastAsia" w:eastAsiaTheme="minorEastAsia" w:hAnsiTheme="minorEastAsia" w:cs="宋体"/>
                <w:sz w:val="24"/>
              </w:rPr>
            </w:pPr>
          </w:p>
          <w:p w14:paraId="0FA6FFC1"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10</w:t>
            </w:r>
          </w:p>
        </w:tc>
        <w:tc>
          <w:tcPr>
            <w:tcW w:w="1843" w:type="dxa"/>
            <w:tcBorders>
              <w:top w:val="single" w:sz="8" w:space="0" w:color="000000"/>
              <w:left w:val="single" w:sz="2" w:space="0" w:color="000000"/>
              <w:bottom w:val="single" w:sz="8" w:space="0" w:color="000000"/>
              <w:right w:val="single" w:sz="8" w:space="0" w:color="000000"/>
            </w:tcBorders>
            <w:vAlign w:val="center"/>
          </w:tcPr>
          <w:p w14:paraId="14AE4D75"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报价要求</w:t>
            </w:r>
          </w:p>
        </w:tc>
        <w:tc>
          <w:tcPr>
            <w:tcW w:w="6095" w:type="dxa"/>
            <w:tcBorders>
              <w:top w:val="single" w:sz="8" w:space="0" w:color="000000"/>
              <w:left w:val="single" w:sz="2" w:space="0" w:color="000000"/>
              <w:bottom w:val="single" w:sz="8" w:space="0" w:color="000000"/>
              <w:right w:val="single" w:sz="8" w:space="0" w:color="000000"/>
            </w:tcBorders>
            <w:vAlign w:val="center"/>
          </w:tcPr>
          <w:p w14:paraId="7DDE39C6" w14:textId="77777777" w:rsidR="00CB7662" w:rsidRDefault="00000000">
            <w:pPr>
              <w:snapToGrid w:val="0"/>
              <w:spacing w:line="360" w:lineRule="auto"/>
              <w:jc w:val="left"/>
              <w:rPr>
                <w:rFonts w:asciiTheme="minorEastAsia" w:eastAsiaTheme="minorEastAsia" w:hAnsiTheme="minorEastAsia" w:cs="宋体"/>
                <w:b/>
                <w:kern w:val="0"/>
                <w:sz w:val="24"/>
                <w:lang w:val="zh-CN"/>
              </w:rPr>
            </w:pPr>
            <w:r>
              <w:rPr>
                <w:rFonts w:asciiTheme="minorEastAsia" w:eastAsiaTheme="minorEastAsia" w:hAnsiTheme="minorEastAsia" w:cs="宋体" w:hint="eastAsia"/>
                <w:kern w:val="0"/>
                <w:sz w:val="24"/>
                <w:lang w:val="zh-CN"/>
              </w:rPr>
              <w:t>有关本项目实施所需的所有费用（含税费）均计入报价。</w:t>
            </w:r>
            <w:r>
              <w:rPr>
                <w:rFonts w:asciiTheme="minorEastAsia" w:eastAsiaTheme="minorEastAsia" w:hAnsiTheme="minorEastAsia" w:cs="宋体" w:hint="eastAsia"/>
                <w:b/>
                <w:bCs/>
                <w:kern w:val="0"/>
                <w:sz w:val="24"/>
                <w:lang w:val="zh-CN"/>
              </w:rPr>
              <w:t>投标文件</w:t>
            </w:r>
            <w:r>
              <w:rPr>
                <w:rFonts w:asciiTheme="minorEastAsia" w:eastAsiaTheme="minorEastAsia" w:hAnsiTheme="minorEastAsia" w:cs="宋体" w:hint="eastAsia"/>
                <w:b/>
                <w:bCs/>
                <w:sz w:val="24"/>
              </w:rPr>
              <w:t>开标一览表（报价表）是报价的唯一载体，如投标人在政府采购云平台填写的投标报价与投标文件报价文件中开标一览表（报价表）不一致的，以报价文件中开标一览表（报价表）为准。</w:t>
            </w:r>
            <w:r>
              <w:rPr>
                <w:rFonts w:asciiTheme="minorEastAsia" w:eastAsiaTheme="minorEastAsia" w:hAnsiTheme="minorEastAsia" w:cs="宋体" w:hint="eastAsia"/>
                <w:kern w:val="0"/>
                <w:sz w:val="24"/>
                <w:lang w:val="zh-CN"/>
              </w:rPr>
              <w:t>投标文件中价格全部采用人民币报价。招标文件未列明，而投标人认为必需的费用也需列入报价。</w:t>
            </w:r>
            <w:r>
              <w:rPr>
                <w:rFonts w:asciiTheme="minorEastAsia" w:eastAsiaTheme="minorEastAsia" w:hAnsiTheme="minorEastAsia" w:cs="宋体" w:hint="eastAsia"/>
                <w:b/>
                <w:kern w:val="0"/>
                <w:sz w:val="24"/>
                <w:lang w:val="zh-CN"/>
              </w:rPr>
              <w:t>提醒：验收时检测费用由采购人承担，不包含在投标总价中。</w:t>
            </w:r>
          </w:p>
          <w:p w14:paraId="515B4A94" w14:textId="77777777" w:rsidR="00CB7662" w:rsidRDefault="00000000">
            <w:pPr>
              <w:snapToGrid w:val="0"/>
              <w:spacing w:line="360" w:lineRule="auto"/>
              <w:jc w:val="left"/>
              <w:rPr>
                <w:rFonts w:asciiTheme="minorEastAsia" w:eastAsiaTheme="minorEastAsia" w:hAnsiTheme="minorEastAsia" w:cs="宋体"/>
                <w:b/>
                <w:kern w:val="0"/>
                <w:sz w:val="24"/>
                <w:lang w:val="zh-CN"/>
              </w:rPr>
            </w:pPr>
            <w:r>
              <w:rPr>
                <w:rFonts w:asciiTheme="minorEastAsia" w:eastAsiaTheme="minorEastAsia" w:hAnsiTheme="minorEastAsia" w:cs="宋体" w:hint="eastAsia"/>
                <w:b/>
                <w:kern w:val="0"/>
                <w:sz w:val="24"/>
                <w:lang w:val="zh-CN"/>
              </w:rPr>
              <w:t>投标报价出现下列情形的，投标无效：</w:t>
            </w:r>
          </w:p>
          <w:p w14:paraId="3648EE1A" w14:textId="77777777" w:rsidR="00CB7662" w:rsidRDefault="00000000">
            <w:pPr>
              <w:snapToGrid w:val="0"/>
              <w:spacing w:line="360" w:lineRule="auto"/>
              <w:ind w:firstLineChars="100" w:firstLine="241"/>
              <w:jc w:val="left"/>
              <w:rPr>
                <w:rFonts w:asciiTheme="minorEastAsia" w:eastAsiaTheme="minorEastAsia" w:hAnsiTheme="minorEastAsia" w:cs="宋体"/>
                <w:b/>
                <w:kern w:val="0"/>
                <w:sz w:val="24"/>
                <w:lang w:val="zh-CN"/>
              </w:rPr>
            </w:pPr>
            <w:r>
              <w:rPr>
                <w:rFonts w:asciiTheme="minorEastAsia" w:eastAsiaTheme="minorEastAsia" w:hAnsiTheme="minorEastAsia" w:cs="宋体" w:hint="eastAsia"/>
                <w:b/>
                <w:kern w:val="0"/>
                <w:sz w:val="24"/>
                <w:lang w:val="zh-CN"/>
              </w:rPr>
              <w:t>投标文件出现不是唯一的、有选择性投标报价的；</w:t>
            </w:r>
          </w:p>
          <w:p w14:paraId="26E32939" w14:textId="77777777" w:rsidR="00CB7662" w:rsidRDefault="00000000">
            <w:pPr>
              <w:snapToGrid w:val="0"/>
              <w:spacing w:line="360" w:lineRule="auto"/>
              <w:ind w:firstLineChars="100" w:firstLine="241"/>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b/>
                <w:kern w:val="0"/>
                <w:sz w:val="24"/>
                <w:lang w:val="zh-CN"/>
              </w:rPr>
              <w:t>投标报价超过招标文件中规定的预算金额或者最高限价的;</w:t>
            </w:r>
          </w:p>
          <w:p w14:paraId="73B13803" w14:textId="77777777" w:rsidR="00CB7662" w:rsidRDefault="00000000">
            <w:pPr>
              <w:spacing w:line="360" w:lineRule="auto"/>
              <w:ind w:firstLineChars="100" w:firstLine="241"/>
              <w:rPr>
                <w:rFonts w:asciiTheme="minorEastAsia" w:eastAsiaTheme="minorEastAsia" w:hAnsiTheme="minorEastAsia" w:cs="宋体"/>
                <w:b/>
                <w:sz w:val="24"/>
              </w:rPr>
            </w:pPr>
            <w:r>
              <w:rPr>
                <w:rFonts w:asciiTheme="minorEastAsia" w:eastAsiaTheme="minorEastAsia" w:hAnsiTheme="minorEastAsia" w:cs="宋体" w:hint="eastAsia"/>
                <w:b/>
                <w:kern w:val="0"/>
                <w:sz w:val="24"/>
              </w:rPr>
              <w:t>报价明显低于其他通过符合性审查投标人的报价，有可能影响产品质量或者不能诚信履约的，未能按要求提供书面说明或者提交相关证明材料证明其报价合理性的</w:t>
            </w:r>
            <w:r>
              <w:rPr>
                <w:rFonts w:asciiTheme="minorEastAsia" w:eastAsiaTheme="minorEastAsia" w:hAnsiTheme="minorEastAsia" w:cs="宋体" w:hint="eastAsia"/>
                <w:b/>
                <w:sz w:val="24"/>
                <w:szCs w:val="21"/>
              </w:rPr>
              <w:t>;</w:t>
            </w:r>
          </w:p>
          <w:p w14:paraId="70BEAFCA" w14:textId="77777777" w:rsidR="00CB7662" w:rsidRDefault="00000000">
            <w:pPr>
              <w:spacing w:line="360" w:lineRule="auto"/>
              <w:ind w:firstLineChars="100" w:firstLine="241"/>
              <w:rPr>
                <w:rFonts w:asciiTheme="minorEastAsia" w:eastAsiaTheme="minorEastAsia" w:hAnsiTheme="minorEastAsia" w:cs="宋体"/>
                <w:sz w:val="24"/>
              </w:rPr>
            </w:pPr>
            <w:r>
              <w:rPr>
                <w:rFonts w:asciiTheme="minorEastAsia" w:eastAsiaTheme="minorEastAsia" w:hAnsiTheme="minorEastAsia" w:cs="宋体" w:hint="eastAsia"/>
                <w:b/>
                <w:kern w:val="0"/>
                <w:sz w:val="24"/>
              </w:rPr>
              <w:t>投标人对根据修正原则修正后的报价不确认的</w:t>
            </w:r>
            <w:r>
              <w:rPr>
                <w:rFonts w:asciiTheme="minorEastAsia" w:eastAsiaTheme="minorEastAsia" w:hAnsiTheme="minorEastAsia" w:cs="宋体" w:hint="eastAsia"/>
                <w:b/>
                <w:sz w:val="24"/>
              </w:rPr>
              <w:t>。</w:t>
            </w:r>
          </w:p>
        </w:tc>
      </w:tr>
      <w:tr w:rsidR="00CB7662" w14:paraId="297D1133" w14:textId="77777777">
        <w:trPr>
          <w:cantSplit/>
          <w:trHeight w:val="2235"/>
        </w:trPr>
        <w:tc>
          <w:tcPr>
            <w:tcW w:w="629" w:type="dxa"/>
            <w:vMerge w:val="restart"/>
            <w:tcBorders>
              <w:top w:val="single" w:sz="4" w:space="0" w:color="auto"/>
              <w:left w:val="single" w:sz="8" w:space="0" w:color="000000"/>
              <w:right w:val="single" w:sz="2" w:space="0" w:color="000000"/>
            </w:tcBorders>
          </w:tcPr>
          <w:p w14:paraId="44BBBBF6" w14:textId="77777777" w:rsidR="00CB7662" w:rsidRDefault="00CB7662">
            <w:pPr>
              <w:snapToGrid w:val="0"/>
              <w:spacing w:line="360" w:lineRule="auto"/>
              <w:jc w:val="center"/>
              <w:rPr>
                <w:rFonts w:asciiTheme="minorEastAsia" w:eastAsiaTheme="minorEastAsia" w:hAnsiTheme="minorEastAsia" w:cs="宋体"/>
                <w:sz w:val="24"/>
              </w:rPr>
            </w:pPr>
          </w:p>
          <w:p w14:paraId="7126B185"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11</w:t>
            </w:r>
          </w:p>
        </w:tc>
        <w:tc>
          <w:tcPr>
            <w:tcW w:w="1843" w:type="dxa"/>
            <w:vMerge w:val="restart"/>
            <w:tcBorders>
              <w:top w:val="single" w:sz="8" w:space="0" w:color="000000"/>
              <w:left w:val="single" w:sz="2" w:space="0" w:color="000000"/>
              <w:right w:val="single" w:sz="8" w:space="0" w:color="000000"/>
            </w:tcBorders>
            <w:vAlign w:val="center"/>
          </w:tcPr>
          <w:p w14:paraId="74751D65"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中小企业信用融资</w:t>
            </w:r>
          </w:p>
        </w:tc>
        <w:tc>
          <w:tcPr>
            <w:tcW w:w="6095" w:type="dxa"/>
            <w:tcBorders>
              <w:top w:val="single" w:sz="8" w:space="0" w:color="000000"/>
              <w:left w:val="single" w:sz="2" w:space="0" w:color="000000"/>
              <w:right w:val="single" w:sz="8" w:space="0" w:color="000000"/>
            </w:tcBorders>
            <w:vAlign w:val="center"/>
          </w:tcPr>
          <w:p w14:paraId="4BF5A30D" w14:textId="77777777" w:rsidR="00CB7662" w:rsidRDefault="00000000">
            <w:pPr>
              <w:spacing w:line="360" w:lineRule="auto"/>
              <w:ind w:firstLineChars="200" w:firstLine="480"/>
              <w:rPr>
                <w:rFonts w:asciiTheme="minorEastAsia" w:eastAsiaTheme="minorEastAsia" w:hAnsiTheme="minorEastAsia" w:cs="宋体"/>
                <w:snapToGrid w:val="0"/>
                <w:kern w:val="28"/>
                <w:sz w:val="24"/>
              </w:rPr>
            </w:pPr>
            <w:r>
              <w:rPr>
                <w:rFonts w:asciiTheme="minorEastAsia" w:eastAsiaTheme="minorEastAsia" w:hAnsiTheme="minorEastAsia" w:cs="宋体" w:hint="eastAsia"/>
                <w:snapToGrid w:val="0"/>
                <w:kern w:val="28"/>
                <w:sz w:val="24"/>
              </w:rPr>
              <w:t>根据《余杭区政府采购支持中小企业信用融资暂行办法》（余财采〔2015〕1号）的规定，凡已在浙江政府采购网上注册入库，并取得余杭区政府采购合同的区内中小企业供应商，均可申请政府采购信用融资。相关融资银行可咨询余杭区财政局政府采购监管科。</w:t>
            </w:r>
          </w:p>
        </w:tc>
      </w:tr>
      <w:tr w:rsidR="00CB7662" w14:paraId="3C2C446B" w14:textId="77777777">
        <w:trPr>
          <w:cantSplit/>
          <w:trHeight w:val="2439"/>
        </w:trPr>
        <w:tc>
          <w:tcPr>
            <w:tcW w:w="629" w:type="dxa"/>
            <w:vMerge/>
            <w:tcBorders>
              <w:left w:val="single" w:sz="8" w:space="0" w:color="000000"/>
              <w:right w:val="single" w:sz="2" w:space="0" w:color="000000"/>
            </w:tcBorders>
          </w:tcPr>
          <w:p w14:paraId="3E09A573" w14:textId="77777777" w:rsidR="00CB7662" w:rsidRDefault="00CB7662">
            <w:pPr>
              <w:snapToGrid w:val="0"/>
              <w:spacing w:line="360" w:lineRule="auto"/>
              <w:jc w:val="center"/>
              <w:rPr>
                <w:rFonts w:asciiTheme="minorEastAsia" w:eastAsiaTheme="minorEastAsia" w:hAnsiTheme="minorEastAsia" w:cs="宋体"/>
                <w:sz w:val="24"/>
              </w:rPr>
            </w:pPr>
          </w:p>
        </w:tc>
        <w:tc>
          <w:tcPr>
            <w:tcW w:w="1843" w:type="dxa"/>
            <w:vMerge/>
            <w:tcBorders>
              <w:left w:val="single" w:sz="2" w:space="0" w:color="000000"/>
              <w:right w:val="single" w:sz="8" w:space="0" w:color="000000"/>
            </w:tcBorders>
            <w:vAlign w:val="center"/>
          </w:tcPr>
          <w:p w14:paraId="131CF10A" w14:textId="77777777" w:rsidR="00CB7662" w:rsidRDefault="00CB7662">
            <w:pPr>
              <w:snapToGrid w:val="0"/>
              <w:spacing w:line="360" w:lineRule="auto"/>
              <w:jc w:val="center"/>
              <w:rPr>
                <w:rFonts w:asciiTheme="minorEastAsia" w:eastAsiaTheme="minorEastAsia" w:hAnsiTheme="minorEastAsia" w:cs="宋体"/>
                <w:b/>
                <w:sz w:val="24"/>
              </w:rPr>
            </w:pPr>
          </w:p>
        </w:tc>
        <w:tc>
          <w:tcPr>
            <w:tcW w:w="6095" w:type="dxa"/>
            <w:tcBorders>
              <w:top w:val="single" w:sz="8" w:space="0" w:color="000000"/>
              <w:left w:val="single" w:sz="2" w:space="0" w:color="000000"/>
              <w:right w:val="single" w:sz="8" w:space="0" w:color="000000"/>
            </w:tcBorders>
            <w:vAlign w:val="center"/>
          </w:tcPr>
          <w:p w14:paraId="5857D251"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napToGrid w:val="0"/>
                <w:kern w:val="28"/>
                <w:sz w:val="24"/>
              </w:rPr>
              <w:t>供应商中标后也可在“政采云”平台申请政采贷：操作路径：登录政采云平台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rsidR="00CB7662" w14:paraId="7FC6E130" w14:textId="77777777">
        <w:trPr>
          <w:cantSplit/>
          <w:trHeight w:val="1734"/>
        </w:trPr>
        <w:tc>
          <w:tcPr>
            <w:tcW w:w="629" w:type="dxa"/>
            <w:tcBorders>
              <w:top w:val="single" w:sz="4" w:space="0" w:color="auto"/>
              <w:left w:val="single" w:sz="8" w:space="0" w:color="000000"/>
              <w:bottom w:val="single" w:sz="4" w:space="0" w:color="auto"/>
              <w:right w:val="single" w:sz="2" w:space="0" w:color="000000"/>
            </w:tcBorders>
          </w:tcPr>
          <w:p w14:paraId="0949924B"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12</w:t>
            </w:r>
          </w:p>
        </w:tc>
        <w:tc>
          <w:tcPr>
            <w:tcW w:w="1843" w:type="dxa"/>
            <w:tcBorders>
              <w:top w:val="single" w:sz="8" w:space="0" w:color="000000"/>
              <w:left w:val="single" w:sz="2" w:space="0" w:color="000000"/>
              <w:bottom w:val="single" w:sz="4" w:space="0" w:color="auto"/>
              <w:right w:val="single" w:sz="8" w:space="0" w:color="000000"/>
            </w:tcBorders>
            <w:vAlign w:val="center"/>
          </w:tcPr>
          <w:p w14:paraId="667DFD6B"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 xml:space="preserve">备份投标文件送达地点和签收人员 </w:t>
            </w:r>
          </w:p>
        </w:tc>
        <w:tc>
          <w:tcPr>
            <w:tcW w:w="6095" w:type="dxa"/>
            <w:tcBorders>
              <w:top w:val="single" w:sz="8" w:space="0" w:color="000000"/>
              <w:left w:val="single" w:sz="2" w:space="0" w:color="000000"/>
              <w:bottom w:val="single" w:sz="4" w:space="0" w:color="auto"/>
              <w:right w:val="single" w:sz="8" w:space="0" w:color="000000"/>
            </w:tcBorders>
            <w:vAlign w:val="center"/>
          </w:tcPr>
          <w:p w14:paraId="0A6FD83A" w14:textId="77777777" w:rsidR="00CB7662" w:rsidRDefault="00000000">
            <w:pPr>
              <w:pStyle w:val="af0"/>
              <w:spacing w:line="360" w:lineRule="auto"/>
              <w:rPr>
                <w:rFonts w:asciiTheme="minorEastAsia" w:eastAsiaTheme="minorEastAsia" w:hAnsiTheme="minorEastAsia" w:cs="宋体"/>
                <w:kern w:val="28"/>
                <w:sz w:val="24"/>
              </w:rPr>
            </w:pPr>
            <w:r>
              <w:rPr>
                <w:rFonts w:asciiTheme="minorEastAsia" w:eastAsiaTheme="minorEastAsia" w:hAnsiTheme="minorEastAsia" w:cs="宋体" w:hint="eastAsia"/>
                <w:kern w:val="28"/>
                <w:sz w:val="24"/>
                <w:szCs w:val="24"/>
              </w:rPr>
              <w:t>备份投标文件送达地点：</w:t>
            </w:r>
            <w:r>
              <w:rPr>
                <w:rFonts w:asciiTheme="minorEastAsia" w:eastAsiaTheme="minorEastAsia" w:hAnsiTheme="minorEastAsia" w:cs="宋体" w:hint="eastAsia"/>
                <w:sz w:val="24"/>
                <w:u w:val="single"/>
              </w:rPr>
              <w:t>杭州市拱墅区彩云路105号锦盛大楼8楼</w:t>
            </w:r>
            <w:r>
              <w:rPr>
                <w:rFonts w:asciiTheme="minorEastAsia" w:eastAsiaTheme="minorEastAsia" w:hAnsiTheme="minorEastAsia" w:cs="宋体" w:hint="eastAsia"/>
                <w:kern w:val="28"/>
                <w:sz w:val="24"/>
                <w:szCs w:val="24"/>
              </w:rPr>
              <w:t>；备份投标文件签收人员联系电话：</w:t>
            </w:r>
            <w:r>
              <w:rPr>
                <w:rFonts w:asciiTheme="minorEastAsia" w:eastAsiaTheme="minorEastAsia" w:hAnsiTheme="minorEastAsia" w:cs="宋体" w:hint="eastAsia"/>
                <w:sz w:val="24"/>
                <w:u w:val="single"/>
              </w:rPr>
              <w:t>李文龙18788835575</w:t>
            </w:r>
            <w:r>
              <w:rPr>
                <w:rFonts w:asciiTheme="minorEastAsia" w:eastAsiaTheme="minorEastAsia" w:hAnsiTheme="minorEastAsia" w:cs="宋体" w:hint="eastAsia"/>
                <w:sz w:val="24"/>
                <w:szCs w:val="24"/>
              </w:rPr>
              <w:t>。</w:t>
            </w:r>
            <w:r>
              <w:rPr>
                <w:rFonts w:asciiTheme="minorEastAsia" w:eastAsiaTheme="minorEastAsia" w:hAnsiTheme="minorEastAsia" w:cs="宋体" w:hint="eastAsia"/>
                <w:b/>
                <w:sz w:val="24"/>
                <w:szCs w:val="24"/>
              </w:rPr>
              <w:t>采购人、采购代理机构不强制或变相强制投标人提交备份投标文件。</w:t>
            </w:r>
          </w:p>
        </w:tc>
      </w:tr>
      <w:tr w:rsidR="00CB7662" w14:paraId="06DEDA07" w14:textId="77777777">
        <w:trPr>
          <w:cantSplit/>
          <w:trHeight w:val="935"/>
        </w:trPr>
        <w:tc>
          <w:tcPr>
            <w:tcW w:w="629" w:type="dxa"/>
            <w:vMerge w:val="restart"/>
            <w:tcBorders>
              <w:top w:val="single" w:sz="4" w:space="0" w:color="auto"/>
              <w:left w:val="single" w:sz="4" w:space="0" w:color="auto"/>
              <w:right w:val="single" w:sz="4" w:space="0" w:color="auto"/>
            </w:tcBorders>
          </w:tcPr>
          <w:p w14:paraId="0BB9F084"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13</w:t>
            </w:r>
          </w:p>
        </w:tc>
        <w:tc>
          <w:tcPr>
            <w:tcW w:w="1843" w:type="dxa"/>
            <w:vMerge w:val="restart"/>
            <w:tcBorders>
              <w:top w:val="single" w:sz="4" w:space="0" w:color="auto"/>
              <w:left w:val="single" w:sz="4" w:space="0" w:color="auto"/>
              <w:right w:val="single" w:sz="4" w:space="0" w:color="auto"/>
            </w:tcBorders>
            <w:vAlign w:val="center"/>
          </w:tcPr>
          <w:p w14:paraId="774CB804"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仿宋_GB2312" w:hint="eastAsia"/>
                <w:b/>
                <w:sz w:val="24"/>
              </w:rPr>
              <w:t>特别说明</w:t>
            </w:r>
          </w:p>
        </w:tc>
        <w:tc>
          <w:tcPr>
            <w:tcW w:w="6095" w:type="dxa"/>
            <w:tcBorders>
              <w:top w:val="single" w:sz="4" w:space="0" w:color="auto"/>
              <w:left w:val="single" w:sz="4" w:space="0" w:color="auto"/>
              <w:bottom w:val="single" w:sz="4" w:space="0" w:color="auto"/>
              <w:right w:val="single" w:sz="4" w:space="0" w:color="auto"/>
            </w:tcBorders>
            <w:vAlign w:val="center"/>
          </w:tcPr>
          <w:p w14:paraId="553C56E8" w14:textId="77777777" w:rsidR="00CB7662" w:rsidRDefault="00000000">
            <w:pPr>
              <w:spacing w:line="360" w:lineRule="auto"/>
              <w:rPr>
                <w:rFonts w:asciiTheme="minorEastAsia" w:eastAsiaTheme="minorEastAsia" w:hAnsiTheme="minorEastAsia" w:cs="宋体"/>
                <w:snapToGrid w:val="0"/>
                <w:kern w:val="28"/>
                <w:sz w:val="24"/>
              </w:rPr>
            </w:pPr>
            <w:r>
              <w:rPr>
                <w:rFonts w:asciiTheme="minorEastAsia" w:eastAsiaTheme="minorEastAsia" w:hAnsiTheme="minorEastAsia" w:cs="宋体" w:hint="eastAsia"/>
                <w:snapToGrid w:val="0"/>
                <w:kern w:val="28"/>
                <w:sz w:val="24"/>
              </w:rPr>
              <w:t>联合体投标的，联合体各方分别提供与联合体协议中规定的分工内容相应的业绩证明材料，业绩数量以提供材料较少的一方为准。</w:t>
            </w:r>
          </w:p>
        </w:tc>
      </w:tr>
      <w:tr w:rsidR="00CB7662" w14:paraId="74373052" w14:textId="77777777">
        <w:trPr>
          <w:cantSplit/>
          <w:trHeight w:val="935"/>
        </w:trPr>
        <w:tc>
          <w:tcPr>
            <w:tcW w:w="629" w:type="dxa"/>
            <w:vMerge/>
            <w:tcBorders>
              <w:left w:val="single" w:sz="4" w:space="0" w:color="auto"/>
              <w:right w:val="single" w:sz="4" w:space="0" w:color="auto"/>
            </w:tcBorders>
          </w:tcPr>
          <w:p w14:paraId="2E5EE68E" w14:textId="77777777" w:rsidR="00CB7662" w:rsidRDefault="00CB7662">
            <w:pPr>
              <w:snapToGrid w:val="0"/>
              <w:spacing w:line="360" w:lineRule="auto"/>
              <w:jc w:val="center"/>
              <w:rPr>
                <w:rFonts w:asciiTheme="minorEastAsia" w:eastAsiaTheme="minorEastAsia" w:hAnsiTheme="minorEastAsia" w:cs="宋体"/>
                <w:sz w:val="24"/>
              </w:rPr>
            </w:pPr>
          </w:p>
        </w:tc>
        <w:tc>
          <w:tcPr>
            <w:tcW w:w="1843" w:type="dxa"/>
            <w:vMerge/>
            <w:tcBorders>
              <w:left w:val="single" w:sz="4" w:space="0" w:color="auto"/>
              <w:right w:val="single" w:sz="4" w:space="0" w:color="auto"/>
            </w:tcBorders>
            <w:vAlign w:val="center"/>
          </w:tcPr>
          <w:p w14:paraId="09BFAF47" w14:textId="77777777" w:rsidR="00CB7662" w:rsidRDefault="00CB7662">
            <w:pPr>
              <w:snapToGrid w:val="0"/>
              <w:spacing w:line="360" w:lineRule="auto"/>
              <w:jc w:val="center"/>
              <w:rPr>
                <w:rFonts w:asciiTheme="minorEastAsia" w:eastAsiaTheme="minorEastAsia" w:hAnsiTheme="minorEastAsia" w:cs="宋体"/>
                <w:b/>
                <w:sz w:val="24"/>
              </w:rPr>
            </w:pPr>
          </w:p>
        </w:tc>
        <w:tc>
          <w:tcPr>
            <w:tcW w:w="6095" w:type="dxa"/>
            <w:tcBorders>
              <w:top w:val="single" w:sz="4" w:space="0" w:color="auto"/>
              <w:left w:val="single" w:sz="4" w:space="0" w:color="auto"/>
              <w:bottom w:val="single" w:sz="4" w:space="0" w:color="auto"/>
              <w:right w:val="single" w:sz="4" w:space="0" w:color="auto"/>
            </w:tcBorders>
            <w:vAlign w:val="center"/>
          </w:tcPr>
          <w:p w14:paraId="19B3FA88" w14:textId="0AC23A94" w:rsidR="00CB7662" w:rsidRDefault="00426BBC">
            <w:pPr>
              <w:spacing w:line="360" w:lineRule="auto"/>
              <w:rPr>
                <w:rFonts w:asciiTheme="minorEastAsia" w:eastAsiaTheme="minorEastAsia" w:hAnsiTheme="minorEastAsia" w:cs="宋体"/>
                <w:snapToGrid w:val="0"/>
                <w:kern w:val="28"/>
                <w:sz w:val="24"/>
              </w:rPr>
            </w:pPr>
            <w:r>
              <w:rPr>
                <w:rFonts w:asciiTheme="minorEastAsia" w:eastAsiaTheme="minorEastAsia" w:hAnsiTheme="minorEastAsia" w:cs="Arial" w:hint="eastAsia"/>
                <w:kern w:val="0"/>
                <w:sz w:val="24"/>
              </w:rPr>
              <w:sym w:font="Wingdings" w:char="F0FE"/>
            </w:r>
            <w:r>
              <w:rPr>
                <w:rFonts w:asciiTheme="minorEastAsia" w:eastAsiaTheme="minorEastAsia" w:hAnsiTheme="minorEastAsia" w:cs="宋体" w:hint="eastAsia"/>
                <w:snapToGrid w:val="0"/>
                <w:kern w:val="28"/>
                <w:sz w:val="24"/>
              </w:rPr>
              <w:t>联合体投标的，联合体各方均需按招标文件第四部分评标标准要求提供资信证明文件，否则视为不符合相关要求。</w:t>
            </w:r>
          </w:p>
          <w:p w14:paraId="289EEEAD" w14:textId="47128475" w:rsidR="00CB7662" w:rsidRDefault="00426BBC">
            <w:pPr>
              <w:spacing w:line="360" w:lineRule="auto"/>
              <w:rPr>
                <w:rFonts w:asciiTheme="minorEastAsia" w:eastAsiaTheme="minorEastAsia" w:hAnsiTheme="minorEastAsia" w:cs="宋体"/>
                <w:snapToGrid w:val="0"/>
                <w:kern w:val="28"/>
                <w:sz w:val="24"/>
              </w:rPr>
            </w:pPr>
            <w:r w:rsidRPr="00426BBC">
              <w:rPr>
                <w:rFonts w:ascii="Segoe UI Symbol" w:eastAsiaTheme="minorEastAsia" w:hAnsi="Segoe UI Symbol" w:cs="Segoe UI Symbol"/>
                <w:snapToGrid w:val="0"/>
                <w:kern w:val="28"/>
                <w:sz w:val="24"/>
              </w:rPr>
              <w:t>☐</w:t>
            </w:r>
            <w:r>
              <w:rPr>
                <w:rFonts w:asciiTheme="minorEastAsia" w:eastAsiaTheme="minorEastAsia" w:hAnsiTheme="minorEastAsia" w:cs="宋体" w:hint="eastAsia"/>
                <w:snapToGrid w:val="0"/>
                <w:kern w:val="28"/>
                <w:sz w:val="24"/>
              </w:rPr>
              <w:t>联合体投标的，联合体中有一方或者联合体成员根据分工按招标文件第四部分评标标准要求提供资信证明文件的，视为符合了相关要求。</w:t>
            </w:r>
          </w:p>
        </w:tc>
      </w:tr>
      <w:tr w:rsidR="00CB7662" w14:paraId="4E13A00C" w14:textId="77777777">
        <w:trPr>
          <w:cantSplit/>
          <w:trHeight w:val="935"/>
        </w:trPr>
        <w:tc>
          <w:tcPr>
            <w:tcW w:w="629" w:type="dxa"/>
            <w:vMerge/>
            <w:tcBorders>
              <w:left w:val="single" w:sz="4" w:space="0" w:color="auto"/>
              <w:bottom w:val="single" w:sz="4" w:space="0" w:color="auto"/>
              <w:right w:val="single" w:sz="4" w:space="0" w:color="auto"/>
            </w:tcBorders>
          </w:tcPr>
          <w:p w14:paraId="0445B2F4" w14:textId="77777777" w:rsidR="00CB7662" w:rsidRDefault="00CB7662">
            <w:pPr>
              <w:snapToGrid w:val="0"/>
              <w:spacing w:line="360" w:lineRule="auto"/>
              <w:jc w:val="center"/>
              <w:rPr>
                <w:rFonts w:asciiTheme="minorEastAsia" w:eastAsiaTheme="minorEastAsia" w:hAnsiTheme="minorEastAsia" w:cs="宋体"/>
                <w:sz w:val="24"/>
              </w:rPr>
            </w:pPr>
          </w:p>
        </w:tc>
        <w:tc>
          <w:tcPr>
            <w:tcW w:w="1843" w:type="dxa"/>
            <w:vMerge/>
            <w:tcBorders>
              <w:left w:val="single" w:sz="4" w:space="0" w:color="auto"/>
              <w:bottom w:val="single" w:sz="4" w:space="0" w:color="auto"/>
              <w:right w:val="single" w:sz="4" w:space="0" w:color="auto"/>
            </w:tcBorders>
            <w:vAlign w:val="center"/>
          </w:tcPr>
          <w:p w14:paraId="00EEE32E" w14:textId="77777777" w:rsidR="00CB7662" w:rsidRDefault="00CB7662">
            <w:pPr>
              <w:snapToGrid w:val="0"/>
              <w:spacing w:line="360" w:lineRule="auto"/>
              <w:jc w:val="center"/>
              <w:rPr>
                <w:rFonts w:asciiTheme="minorEastAsia" w:eastAsiaTheme="minorEastAsia" w:hAnsiTheme="minorEastAsia" w:cs="宋体"/>
                <w:b/>
                <w:sz w:val="24"/>
              </w:rPr>
            </w:pPr>
          </w:p>
        </w:tc>
        <w:tc>
          <w:tcPr>
            <w:tcW w:w="6095" w:type="dxa"/>
            <w:tcBorders>
              <w:top w:val="single" w:sz="4" w:space="0" w:color="auto"/>
              <w:left w:val="single" w:sz="4" w:space="0" w:color="auto"/>
              <w:bottom w:val="single" w:sz="4" w:space="0" w:color="auto"/>
              <w:right w:val="single" w:sz="4" w:space="0" w:color="auto"/>
            </w:tcBorders>
            <w:vAlign w:val="center"/>
          </w:tcPr>
          <w:p w14:paraId="678E1973" w14:textId="77777777" w:rsidR="00CB7662" w:rsidRDefault="00000000">
            <w:pPr>
              <w:widowControl/>
              <w:snapToGrid w:val="0"/>
              <w:spacing w:line="360" w:lineRule="auto"/>
              <w:rPr>
                <w:rFonts w:asciiTheme="minorEastAsia" w:eastAsiaTheme="minorEastAsia" w:hAnsiTheme="minorEastAsia" w:cs="宋体"/>
                <w:bCs/>
                <w:snapToGrid w:val="0"/>
                <w:kern w:val="28"/>
                <w:sz w:val="24"/>
              </w:rPr>
            </w:pPr>
            <w:r>
              <w:rPr>
                <w:rFonts w:asciiTheme="minorEastAsia" w:eastAsiaTheme="minorEastAsia" w:hAnsiTheme="minorEastAsia" w:cs="宋体" w:hint="eastAsia"/>
                <w:bCs/>
                <w:snapToGrid w:val="0"/>
                <w:kern w:val="28"/>
                <w:sz w:val="24"/>
              </w:rPr>
              <w:t>投标人可以参与任一标项投标，也可同时参与多个标项投标，参与多个标项投标时须分别上传相应标项的投标文件。</w:t>
            </w:r>
          </w:p>
          <w:p w14:paraId="51734464" w14:textId="77777777" w:rsidR="00CB7662" w:rsidRDefault="00000000">
            <w:pPr>
              <w:widowControl/>
              <w:snapToGrid w:val="0"/>
              <w:spacing w:line="360" w:lineRule="auto"/>
              <w:rPr>
                <w:rFonts w:asciiTheme="minorEastAsia" w:eastAsiaTheme="minorEastAsia" w:hAnsiTheme="minorEastAsia" w:cs="宋体"/>
                <w:bCs/>
                <w:snapToGrid w:val="0"/>
                <w:kern w:val="28"/>
                <w:sz w:val="24"/>
              </w:rPr>
            </w:pPr>
            <w:r>
              <w:rPr>
                <w:rFonts w:asciiTheme="minorEastAsia" w:eastAsiaTheme="minorEastAsia" w:hAnsiTheme="minorEastAsia" w:cs="宋体" w:hint="eastAsia"/>
                <w:bCs/>
                <w:snapToGrid w:val="0"/>
                <w:kern w:val="28"/>
                <w:sz w:val="24"/>
              </w:rPr>
              <w:t>本项目采用兼投兼中的原则确定各标项第一中标候选人。</w:t>
            </w:r>
          </w:p>
        </w:tc>
      </w:tr>
      <w:tr w:rsidR="00CB7662" w14:paraId="71808E7D" w14:textId="77777777">
        <w:trPr>
          <w:cantSplit/>
          <w:trHeight w:val="935"/>
        </w:trPr>
        <w:tc>
          <w:tcPr>
            <w:tcW w:w="629" w:type="dxa"/>
            <w:tcBorders>
              <w:top w:val="single" w:sz="4" w:space="0" w:color="auto"/>
              <w:left w:val="single" w:sz="4" w:space="0" w:color="auto"/>
              <w:bottom w:val="single" w:sz="4" w:space="0" w:color="auto"/>
              <w:right w:val="single" w:sz="4" w:space="0" w:color="auto"/>
            </w:tcBorders>
            <w:vAlign w:val="center"/>
          </w:tcPr>
          <w:p w14:paraId="61EFBF87"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14</w:t>
            </w:r>
          </w:p>
        </w:tc>
        <w:tc>
          <w:tcPr>
            <w:tcW w:w="1843" w:type="dxa"/>
            <w:tcBorders>
              <w:top w:val="single" w:sz="4" w:space="0" w:color="auto"/>
              <w:left w:val="single" w:sz="4" w:space="0" w:color="auto"/>
              <w:bottom w:val="single" w:sz="4" w:space="0" w:color="auto"/>
              <w:right w:val="single" w:sz="4" w:space="0" w:color="auto"/>
            </w:tcBorders>
            <w:vAlign w:val="center"/>
          </w:tcPr>
          <w:p w14:paraId="45938FB6" w14:textId="77777777" w:rsidR="00CB7662" w:rsidRDefault="00000000">
            <w:pPr>
              <w:snapToGrid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采购代理服务费</w:t>
            </w:r>
          </w:p>
        </w:tc>
        <w:tc>
          <w:tcPr>
            <w:tcW w:w="6095" w:type="dxa"/>
            <w:tcBorders>
              <w:top w:val="single" w:sz="4" w:space="0" w:color="auto"/>
              <w:left w:val="single" w:sz="4" w:space="0" w:color="auto"/>
              <w:bottom w:val="single" w:sz="4" w:space="0" w:color="auto"/>
              <w:right w:val="single" w:sz="4" w:space="0" w:color="auto"/>
            </w:tcBorders>
            <w:vAlign w:val="center"/>
          </w:tcPr>
          <w:p w14:paraId="48FD01A6" w14:textId="77777777" w:rsidR="00CB7662" w:rsidRDefault="00000000">
            <w:pPr>
              <w:pStyle w:val="af0"/>
              <w:spacing w:after="120" w:line="360" w:lineRule="auto"/>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本次采购代理服务费由中标供应商支付。本项目为货物类采购项目，采购代理服务费标准按《招标代理服务收费管理暂行办法》</w:t>
            </w:r>
            <w:r>
              <w:rPr>
                <w:rFonts w:asciiTheme="minorEastAsia" w:eastAsiaTheme="minorEastAsia" w:hAnsiTheme="minorEastAsia"/>
                <w:sz w:val="24"/>
                <w:szCs w:val="24"/>
              </w:rPr>
              <w:t>(</w:t>
            </w:r>
            <w:r>
              <w:rPr>
                <w:rFonts w:asciiTheme="minorEastAsia" w:eastAsiaTheme="minorEastAsia" w:hAnsiTheme="minorEastAsia" w:hint="eastAsia"/>
                <w:sz w:val="24"/>
                <w:szCs w:val="24"/>
              </w:rPr>
              <w:t>【</w:t>
            </w:r>
            <w:r>
              <w:rPr>
                <w:rFonts w:asciiTheme="minorEastAsia" w:eastAsiaTheme="minorEastAsia" w:hAnsiTheme="minorEastAsia"/>
                <w:sz w:val="24"/>
                <w:szCs w:val="24"/>
              </w:rPr>
              <w:t>2002</w:t>
            </w:r>
            <w:r>
              <w:rPr>
                <w:rFonts w:asciiTheme="minorEastAsia" w:eastAsiaTheme="minorEastAsia" w:hAnsiTheme="minorEastAsia" w:hint="eastAsia"/>
                <w:sz w:val="24"/>
                <w:szCs w:val="24"/>
              </w:rPr>
              <w:t>】</w:t>
            </w:r>
            <w:r>
              <w:rPr>
                <w:rFonts w:asciiTheme="minorEastAsia" w:eastAsiaTheme="minorEastAsia" w:hAnsiTheme="minorEastAsia"/>
                <w:sz w:val="24"/>
                <w:szCs w:val="24"/>
              </w:rPr>
              <w:t>1980</w:t>
            </w:r>
            <w:r>
              <w:rPr>
                <w:rFonts w:asciiTheme="minorEastAsia" w:eastAsiaTheme="minorEastAsia" w:hAnsiTheme="minorEastAsia" w:hint="eastAsia"/>
                <w:sz w:val="24"/>
                <w:szCs w:val="24"/>
              </w:rPr>
              <w:t>号文件</w:t>
            </w:r>
            <w:r>
              <w:rPr>
                <w:rFonts w:asciiTheme="minorEastAsia" w:eastAsiaTheme="minorEastAsia" w:hAnsiTheme="minorEastAsia"/>
                <w:sz w:val="24"/>
                <w:szCs w:val="24"/>
              </w:rPr>
              <w:t>)</w:t>
            </w:r>
            <w:r>
              <w:rPr>
                <w:rFonts w:asciiTheme="minorEastAsia" w:eastAsiaTheme="minorEastAsia" w:hAnsiTheme="minorEastAsia" w:hint="eastAsia"/>
                <w:sz w:val="24"/>
                <w:szCs w:val="24"/>
              </w:rPr>
              <w:t>收费标准（以中标价为计算基数）的</w:t>
            </w:r>
            <w:r>
              <w:rPr>
                <w:rFonts w:asciiTheme="minorEastAsia" w:eastAsiaTheme="minorEastAsia" w:hAnsiTheme="minorEastAsia"/>
                <w:sz w:val="24"/>
                <w:szCs w:val="24"/>
              </w:rPr>
              <w:t>80%</w:t>
            </w:r>
            <w:r>
              <w:rPr>
                <w:rFonts w:asciiTheme="minorEastAsia" w:eastAsiaTheme="minorEastAsia" w:hAnsiTheme="minorEastAsia" w:hint="eastAsia"/>
                <w:sz w:val="24"/>
                <w:szCs w:val="24"/>
              </w:rPr>
              <w:t>（不足陆仟元的按照陆仟元收取）；造价咨询服务费（预算编制）参照浙建价协</w:t>
            </w:r>
            <w:r>
              <w:rPr>
                <w:rFonts w:asciiTheme="minorEastAsia" w:eastAsiaTheme="minorEastAsia" w:hAnsiTheme="minorEastAsia"/>
                <w:sz w:val="24"/>
                <w:szCs w:val="24"/>
              </w:rPr>
              <w:t>(2021)13</w:t>
            </w:r>
            <w:r>
              <w:rPr>
                <w:rFonts w:asciiTheme="minorEastAsia" w:eastAsiaTheme="minorEastAsia" w:hAnsiTheme="minorEastAsia" w:hint="eastAsia"/>
                <w:sz w:val="24"/>
                <w:szCs w:val="24"/>
              </w:rPr>
              <w:t>号文件《浙江省建设工程造价咨询服务项目及收费指引》规定的相应项目收费标准为基础（以预算金额为计算基数）按</w:t>
            </w:r>
            <w:r>
              <w:rPr>
                <w:rFonts w:asciiTheme="minorEastAsia" w:eastAsiaTheme="minorEastAsia" w:hAnsiTheme="minorEastAsia"/>
                <w:sz w:val="24"/>
                <w:szCs w:val="24"/>
              </w:rPr>
              <w:t>50%</w:t>
            </w:r>
            <w:r>
              <w:rPr>
                <w:rFonts w:asciiTheme="minorEastAsia" w:eastAsiaTheme="minorEastAsia" w:hAnsiTheme="minorEastAsia" w:hint="eastAsia"/>
                <w:sz w:val="24"/>
                <w:szCs w:val="24"/>
              </w:rPr>
              <w:t>结算，保底收费</w:t>
            </w:r>
            <w:r>
              <w:rPr>
                <w:rFonts w:asciiTheme="minorEastAsia" w:eastAsiaTheme="minorEastAsia" w:hAnsiTheme="minorEastAsia"/>
                <w:sz w:val="24"/>
                <w:szCs w:val="24"/>
              </w:rPr>
              <w:t xml:space="preserve"> 3000 </w:t>
            </w:r>
            <w:r>
              <w:rPr>
                <w:rFonts w:asciiTheme="minorEastAsia" w:eastAsiaTheme="minorEastAsia" w:hAnsiTheme="minorEastAsia" w:hint="eastAsia"/>
                <w:sz w:val="24"/>
                <w:szCs w:val="24"/>
              </w:rPr>
              <w:t>元。由中标供应商在接到中标通知书时以人民币方式向采购代理机构一次性支付采购代理服务费、造价咨询服务费（预算编制），相关信息如下：</w:t>
            </w:r>
          </w:p>
          <w:p w14:paraId="2D35108D" w14:textId="77777777" w:rsidR="00CB7662" w:rsidRDefault="00000000">
            <w:pPr>
              <w:pStyle w:val="af0"/>
              <w:spacing w:after="120" w:line="360" w:lineRule="auto"/>
              <w:ind w:firstLine="480"/>
              <w:rPr>
                <w:rFonts w:asciiTheme="minorEastAsia" w:eastAsiaTheme="minorEastAsia" w:hAnsiTheme="minorEastAsia"/>
                <w:sz w:val="24"/>
                <w:szCs w:val="24"/>
              </w:rPr>
            </w:pPr>
            <w:r>
              <w:rPr>
                <w:rFonts w:asciiTheme="minorEastAsia" w:eastAsiaTheme="minorEastAsia" w:hAnsiTheme="minorEastAsia" w:cs="宋体" w:hint="eastAsia"/>
                <w:kern w:val="28"/>
                <w:sz w:val="24"/>
              </w:rPr>
              <w:t>缴纳方式：</w:t>
            </w:r>
            <w:r>
              <w:rPr>
                <w:rFonts w:asciiTheme="minorEastAsia" w:eastAsiaTheme="minorEastAsia" w:hAnsiTheme="minorEastAsia" w:hint="eastAsia"/>
                <w:sz w:val="24"/>
                <w:szCs w:val="24"/>
              </w:rPr>
              <w:t>以人民币方式支付。</w:t>
            </w:r>
          </w:p>
          <w:p w14:paraId="67C8C37E" w14:textId="77777777" w:rsidR="00CB7662" w:rsidRDefault="00000000">
            <w:pPr>
              <w:pStyle w:val="af0"/>
              <w:spacing w:after="120" w:line="360" w:lineRule="auto"/>
              <w:ind w:firstLine="480"/>
              <w:rPr>
                <w:rFonts w:asciiTheme="minorEastAsia" w:eastAsiaTheme="minorEastAsia" w:hAnsiTheme="minorEastAsia"/>
                <w:sz w:val="24"/>
                <w:szCs w:val="24"/>
              </w:rPr>
            </w:pPr>
            <w:r>
              <w:rPr>
                <w:rFonts w:asciiTheme="minorEastAsia" w:eastAsiaTheme="minorEastAsia" w:hAnsiTheme="minorEastAsia" w:hint="eastAsia"/>
                <w:sz w:val="24"/>
                <w:szCs w:val="24"/>
              </w:rPr>
              <w:t>服务费汇入以下账号：</w:t>
            </w:r>
          </w:p>
          <w:p w14:paraId="1C00A38C" w14:textId="77777777" w:rsidR="00CB7662" w:rsidRDefault="00000000">
            <w:pPr>
              <w:pStyle w:val="af0"/>
              <w:spacing w:after="120" w:line="360" w:lineRule="auto"/>
              <w:ind w:firstLine="480"/>
              <w:rPr>
                <w:rFonts w:asciiTheme="minorEastAsia" w:eastAsiaTheme="minorEastAsia" w:hAnsiTheme="minorEastAsia" w:cs="Times New Roman"/>
                <w:kern w:val="28"/>
                <w:sz w:val="24"/>
                <w:szCs w:val="24"/>
              </w:rPr>
            </w:pPr>
            <w:r>
              <w:rPr>
                <w:rFonts w:asciiTheme="minorEastAsia" w:eastAsiaTheme="minorEastAsia" w:hAnsiTheme="minorEastAsia" w:cs="Times New Roman" w:hint="eastAsia"/>
                <w:kern w:val="28"/>
                <w:sz w:val="24"/>
                <w:szCs w:val="24"/>
              </w:rPr>
              <w:t>户 名：华诚工程咨询集团有限公司</w:t>
            </w:r>
          </w:p>
          <w:p w14:paraId="5F8F057A" w14:textId="77777777" w:rsidR="00CB7662" w:rsidRDefault="00000000">
            <w:pPr>
              <w:pStyle w:val="af0"/>
              <w:spacing w:after="120" w:line="360" w:lineRule="auto"/>
              <w:ind w:firstLine="480"/>
              <w:rPr>
                <w:rFonts w:asciiTheme="minorEastAsia" w:eastAsiaTheme="minorEastAsia" w:hAnsiTheme="minorEastAsia" w:cs="Times New Roman"/>
                <w:kern w:val="28"/>
                <w:sz w:val="24"/>
                <w:szCs w:val="24"/>
              </w:rPr>
            </w:pPr>
            <w:r>
              <w:rPr>
                <w:rFonts w:asciiTheme="minorEastAsia" w:eastAsiaTheme="minorEastAsia" w:hAnsiTheme="minorEastAsia" w:cs="Times New Roman" w:hint="eastAsia"/>
                <w:kern w:val="28"/>
                <w:sz w:val="24"/>
                <w:szCs w:val="24"/>
              </w:rPr>
              <w:t>开 户：上海浦东发展银行股份有限公司杭州和睦支行</w:t>
            </w:r>
          </w:p>
          <w:p w14:paraId="0CD20E70" w14:textId="77777777" w:rsidR="00CB7662" w:rsidRDefault="00000000">
            <w:pPr>
              <w:spacing w:line="360" w:lineRule="auto"/>
              <w:rPr>
                <w:rFonts w:asciiTheme="minorEastAsia" w:eastAsiaTheme="minorEastAsia" w:hAnsiTheme="minorEastAsia" w:cs="MS Mincho"/>
                <w:kern w:val="0"/>
                <w:sz w:val="24"/>
              </w:rPr>
            </w:pPr>
            <w:r>
              <w:rPr>
                <w:rFonts w:asciiTheme="minorEastAsia" w:eastAsiaTheme="minorEastAsia" w:hAnsiTheme="minorEastAsia" w:hint="eastAsia"/>
                <w:kern w:val="28"/>
                <w:sz w:val="24"/>
              </w:rPr>
              <w:t>账 号：95220078801100000315</w:t>
            </w:r>
          </w:p>
        </w:tc>
      </w:tr>
    </w:tbl>
    <w:p w14:paraId="6BE74D44" w14:textId="77777777" w:rsidR="00CB7662" w:rsidRDefault="00CB7662">
      <w:pPr>
        <w:snapToGrid w:val="0"/>
        <w:spacing w:line="360" w:lineRule="auto"/>
        <w:jc w:val="center"/>
        <w:rPr>
          <w:rFonts w:asciiTheme="minorEastAsia" w:eastAsiaTheme="minorEastAsia" w:hAnsiTheme="minorEastAsia" w:cs="宋体"/>
          <w:b/>
          <w:sz w:val="32"/>
          <w:szCs w:val="20"/>
        </w:rPr>
      </w:pPr>
    </w:p>
    <w:p w14:paraId="238C0D49" w14:textId="77777777" w:rsidR="00CB7662" w:rsidRDefault="00000000">
      <w:pPr>
        <w:widowControl/>
        <w:adjustRightInd/>
        <w:jc w:val="left"/>
        <w:rPr>
          <w:rFonts w:asciiTheme="minorEastAsia" w:eastAsiaTheme="minorEastAsia" w:hAnsiTheme="minorEastAsia" w:cs="宋体"/>
          <w:b/>
          <w:sz w:val="32"/>
          <w:szCs w:val="20"/>
        </w:rPr>
      </w:pPr>
      <w:bookmarkStart w:id="13" w:name="_Toc164416483"/>
      <w:bookmarkStart w:id="14" w:name="第三部分"/>
      <w:bookmarkEnd w:id="10"/>
      <w:r>
        <w:rPr>
          <w:rFonts w:asciiTheme="minorEastAsia" w:eastAsiaTheme="minorEastAsia" w:hAnsiTheme="minorEastAsia" w:cs="宋体"/>
          <w:b/>
          <w:sz w:val="32"/>
          <w:szCs w:val="20"/>
        </w:rPr>
        <w:br w:type="page"/>
      </w:r>
    </w:p>
    <w:p w14:paraId="4EE66C6E" w14:textId="77777777" w:rsidR="00CB7662" w:rsidRDefault="00000000">
      <w:pPr>
        <w:adjustRightInd/>
        <w:spacing w:line="360" w:lineRule="auto"/>
        <w:ind w:firstLineChars="1197" w:firstLine="3845"/>
        <w:outlineLvl w:val="0"/>
        <w:rPr>
          <w:rFonts w:asciiTheme="minorEastAsia" w:eastAsiaTheme="minorEastAsia" w:hAnsiTheme="minorEastAsia" w:cs="宋体"/>
          <w:b/>
          <w:sz w:val="32"/>
          <w:szCs w:val="20"/>
        </w:rPr>
      </w:pPr>
      <w:r>
        <w:rPr>
          <w:rFonts w:asciiTheme="minorEastAsia" w:eastAsiaTheme="minorEastAsia" w:hAnsiTheme="minorEastAsia" w:cs="宋体" w:hint="eastAsia"/>
          <w:b/>
          <w:sz w:val="32"/>
          <w:szCs w:val="20"/>
        </w:rPr>
        <w:lastRenderedPageBreak/>
        <w:t>一、总则</w:t>
      </w:r>
    </w:p>
    <w:p w14:paraId="78DA99AA" w14:textId="77777777" w:rsidR="00CB7662" w:rsidRDefault="00000000">
      <w:pPr>
        <w:spacing w:line="360" w:lineRule="auto"/>
        <w:ind w:firstLineChars="100" w:firstLine="241"/>
        <w:rPr>
          <w:rFonts w:asciiTheme="minorEastAsia" w:eastAsiaTheme="minorEastAsia" w:hAnsiTheme="minorEastAsia" w:cs="宋体"/>
          <w:b/>
          <w:sz w:val="24"/>
        </w:rPr>
      </w:pPr>
      <w:r>
        <w:rPr>
          <w:rFonts w:asciiTheme="minorEastAsia" w:eastAsiaTheme="minorEastAsia" w:hAnsiTheme="minorEastAsia" w:cs="宋体" w:hint="eastAsia"/>
          <w:b/>
          <w:sz w:val="24"/>
        </w:rPr>
        <w:t>1. 适用范围</w:t>
      </w:r>
    </w:p>
    <w:p w14:paraId="75460990" w14:textId="77777777" w:rsidR="00CB7662" w:rsidRDefault="00000000">
      <w:pPr>
        <w:snapToGrid w:val="0"/>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本招标文件适用于该项目的招标、投标、开标、资格审查及信用信息查询、评标、定标、合同、验收等行为（法律、法规另有规定的，从其规定）。</w:t>
      </w:r>
    </w:p>
    <w:p w14:paraId="1AE9CE6E"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 xml:space="preserve"> 2.定义</w:t>
      </w:r>
    </w:p>
    <w:p w14:paraId="16A101D8"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 “采购人”系指招标公告中载明的本项目的采购人。</w:t>
      </w:r>
    </w:p>
    <w:p w14:paraId="39D07191"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 “采购代理机构”系指招标公告中载明的本项目的采购代理机构。</w:t>
      </w:r>
    </w:p>
    <w:p w14:paraId="0CA1A710"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2.3 “投标人”系指是指响应招标、参加投标竞争的法人、其他组织或者自然人。</w:t>
      </w:r>
    </w:p>
    <w:p w14:paraId="3092CD0E"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2.4 “负责人”系指法人企业的法定负责人，或其他组织为法律、行政法规规定代表单位行使职权的主要负责人，或自然人本人。</w:t>
      </w:r>
    </w:p>
    <w:p w14:paraId="0AD16D6D"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2.5“电子签名”系指数据电文中以电子形式所含、所附用于识别签名人身份并表明签名人认可其中内容的数据；“公章”系指单位法定名称章。因特殊原因需要使用冠以法定名称的业务专用章的，投标时须提供《业务专用章使用说明函》（附件4）。</w:t>
      </w:r>
    </w:p>
    <w:p w14:paraId="1F5FB22F"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2.6“电子交易平台”系指本项目政府采购活动所依托的政府采购云平台（https://www.zcygov.cn/）。</w:t>
      </w:r>
    </w:p>
    <w:p w14:paraId="354388C5"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2.7 “▲” 系指实质性要求条款，“</w:t>
      </w:r>
      <w:r>
        <w:rPr>
          <w:rFonts w:asciiTheme="minorEastAsia" w:eastAsiaTheme="minorEastAsia" w:hAnsiTheme="minorEastAsia" w:cs="宋体"/>
          <w:kern w:val="0"/>
          <w:sz w:val="24"/>
        </w:rPr>
        <w:t></w:t>
      </w:r>
      <w:r>
        <w:rPr>
          <w:rFonts w:asciiTheme="minorEastAsia" w:eastAsiaTheme="minorEastAsia" w:hAnsiTheme="minorEastAsia" w:cs="宋体" w:hint="eastAsia"/>
          <w:sz w:val="24"/>
        </w:rPr>
        <w:t>” 系指适用本项目的要求，“</w:t>
      </w:r>
      <w:r>
        <w:rPr>
          <w:rFonts w:ascii="Segoe UI Symbol" w:eastAsiaTheme="minorEastAsia" w:hAnsi="Segoe UI Symbol" w:cs="Segoe UI Symbol"/>
          <w:kern w:val="0"/>
          <w:sz w:val="24"/>
        </w:rPr>
        <w:t>☐</w:t>
      </w:r>
      <w:r>
        <w:rPr>
          <w:rFonts w:asciiTheme="minorEastAsia" w:eastAsiaTheme="minorEastAsia" w:hAnsiTheme="minorEastAsia" w:cs="宋体" w:hint="eastAsia"/>
          <w:sz w:val="24"/>
        </w:rPr>
        <w:t>” 系指不适用本项目的要求。</w:t>
      </w:r>
    </w:p>
    <w:p w14:paraId="7AE2C348" w14:textId="77777777" w:rsidR="00CB7662" w:rsidRDefault="00000000">
      <w:pPr>
        <w:spacing w:line="360" w:lineRule="auto"/>
        <w:ind w:firstLineChars="100" w:firstLine="241"/>
        <w:rPr>
          <w:rFonts w:asciiTheme="minorEastAsia" w:eastAsiaTheme="minorEastAsia" w:hAnsiTheme="minorEastAsia" w:cs="宋体"/>
          <w:b/>
          <w:sz w:val="24"/>
        </w:rPr>
      </w:pPr>
      <w:r>
        <w:rPr>
          <w:rFonts w:asciiTheme="minorEastAsia" w:eastAsiaTheme="minorEastAsia" w:hAnsiTheme="minorEastAsia" w:cs="宋体" w:hint="eastAsia"/>
          <w:b/>
          <w:sz w:val="24"/>
        </w:rPr>
        <w:t>3.</w:t>
      </w:r>
      <w:r>
        <w:rPr>
          <w:rFonts w:asciiTheme="minorEastAsia" w:eastAsiaTheme="minorEastAsia" w:hAnsiTheme="minorEastAsia" w:cs="宋体" w:hint="eastAsia"/>
        </w:rPr>
        <w:t xml:space="preserve"> </w:t>
      </w:r>
      <w:r>
        <w:rPr>
          <w:rFonts w:asciiTheme="minorEastAsia" w:eastAsiaTheme="minorEastAsia" w:hAnsiTheme="minorEastAsia" w:cs="宋体" w:hint="eastAsia"/>
          <w:b/>
          <w:sz w:val="24"/>
        </w:rPr>
        <w:t>采购项目需要落实的政府采购政策</w:t>
      </w:r>
    </w:p>
    <w:p w14:paraId="686A9990" w14:textId="77777777" w:rsidR="00CB7662" w:rsidRDefault="00000000">
      <w:pPr>
        <w:spacing w:line="360" w:lineRule="auto"/>
        <w:ind w:firstLineChars="100" w:firstLine="240"/>
        <w:rPr>
          <w:rFonts w:asciiTheme="minorEastAsia" w:eastAsiaTheme="minorEastAsia" w:hAnsiTheme="minorEastAsia" w:cs="宋体"/>
          <w:sz w:val="24"/>
        </w:rPr>
      </w:pPr>
      <w:r>
        <w:rPr>
          <w:rFonts w:asciiTheme="minorEastAsia" w:eastAsiaTheme="minorEastAsia" w:hAnsiTheme="minorEastAsia" w:cs="宋体" w:hint="eastAsia"/>
          <w:sz w:val="24"/>
        </w:rPr>
        <w:t>3.1 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采购代理机构不会对其加以限制，仍将按照公平竞争原则实施采购）；</w:t>
      </w:r>
      <w:r>
        <w:rPr>
          <w:rFonts w:asciiTheme="minorEastAsia" w:eastAsiaTheme="minorEastAsia" w:hAnsiTheme="minorEastAsia" w:cs="宋体" w:hint="eastAsia"/>
          <w:kern w:val="0"/>
          <w:sz w:val="24"/>
        </w:rPr>
        <w:t>优先采购向我国企业转让技术、与我国企业签订消化吸收再创新方案的供应商的进口产品</w:t>
      </w:r>
      <w:r>
        <w:rPr>
          <w:rFonts w:asciiTheme="minorEastAsia" w:eastAsiaTheme="minorEastAsia" w:hAnsiTheme="minorEastAsia" w:cs="宋体" w:hint="eastAsia"/>
          <w:sz w:val="24"/>
        </w:rPr>
        <w:t>。</w:t>
      </w:r>
    </w:p>
    <w:p w14:paraId="5C92259E" w14:textId="77777777" w:rsidR="00CB7662" w:rsidRDefault="00000000">
      <w:pPr>
        <w:spacing w:line="360" w:lineRule="auto"/>
        <w:ind w:firstLineChars="100" w:firstLine="240"/>
        <w:rPr>
          <w:rFonts w:asciiTheme="minorEastAsia" w:eastAsiaTheme="minorEastAsia" w:hAnsiTheme="minorEastAsia" w:cs="宋体"/>
          <w:sz w:val="24"/>
        </w:rPr>
      </w:pPr>
      <w:r>
        <w:rPr>
          <w:rFonts w:asciiTheme="minorEastAsia" w:eastAsiaTheme="minorEastAsia" w:hAnsiTheme="minorEastAsia" w:cs="宋体" w:hint="eastAsia"/>
          <w:sz w:val="24"/>
        </w:rPr>
        <w:t>3.2 支持绿色发展</w:t>
      </w:r>
    </w:p>
    <w:p w14:paraId="6DBA0559" w14:textId="77777777" w:rsidR="00CB7662" w:rsidRDefault="00000000">
      <w:pPr>
        <w:spacing w:line="360" w:lineRule="auto"/>
        <w:ind w:firstLineChars="200" w:firstLine="480"/>
        <w:rPr>
          <w:rFonts w:asciiTheme="minorEastAsia" w:eastAsiaTheme="minorEastAsia" w:hAnsiTheme="minorEastAsia" w:cs="宋体"/>
          <w:b/>
          <w:sz w:val="24"/>
        </w:rPr>
      </w:pPr>
      <w:r>
        <w:rPr>
          <w:rFonts w:asciiTheme="minorEastAsia" w:eastAsiaTheme="minorEastAsia" w:hAnsiTheme="minorEastAsia" w:cs="宋体" w:hint="eastAsia"/>
          <w:sz w:val="24"/>
        </w:rPr>
        <w:t>3.2.1采购人拟采购的产品属于品目清单范围的，采购人及其委托的采购代理机构将依据国家确定的认证机构出具的、处于有效期之内的节能产品、环境标志产品认证证书，对获得证书的产品实施政府优先采购或强制采购。投标人须按招标文件要求提供相关产品认证证书。</w:t>
      </w:r>
      <w:r>
        <w:rPr>
          <w:rFonts w:asciiTheme="minorEastAsia" w:eastAsiaTheme="minorEastAsia" w:hAnsiTheme="minorEastAsia" w:cs="宋体" w:hint="eastAsia"/>
          <w:b/>
          <w:sz w:val="24"/>
        </w:rPr>
        <w:t>▲采购人拟采购的产品属于政府强制采购的节能产品品目清单范围的，投标人相应的投标产品未获得国家确定的认证机构出具的、处于有效期之内</w:t>
      </w:r>
      <w:r>
        <w:rPr>
          <w:rFonts w:asciiTheme="minorEastAsia" w:eastAsiaTheme="minorEastAsia" w:hAnsiTheme="minorEastAsia" w:cs="宋体" w:hint="eastAsia"/>
          <w:b/>
          <w:sz w:val="24"/>
        </w:rPr>
        <w:lastRenderedPageBreak/>
        <w:t>的节能产品认证证书的，投标无效。</w:t>
      </w:r>
    </w:p>
    <w:p w14:paraId="146C1734"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3.2.2 纳入政府采购管理的修缮、装修类项目采购建材的，鼓励采购单位将绿色建材性能、指标等作为实质性条件纳入采购文件和合同，具体性能指标要求参考相关绿色建材政府采购需求标准。</w:t>
      </w:r>
    </w:p>
    <w:p w14:paraId="11C2E0B6"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w:t>
      </w:r>
      <w:bookmarkStart w:id="15" w:name="_Hlk107568539"/>
      <w:r>
        <w:rPr>
          <w:rFonts w:asciiTheme="minorEastAsia" w:eastAsiaTheme="minorEastAsia" w:hAnsiTheme="minorEastAsia" w:cs="宋体" w:hint="eastAsia"/>
          <w:sz w:val="24"/>
        </w:rPr>
        <w:t>鼓励采购单位优先采购秸秆环保板材等资源综合利用产品。鼓励采购单位优先采购绿色物流配送服务、提供新能源交通工具的租赁服务。</w:t>
      </w:r>
    </w:p>
    <w:p w14:paraId="7C337025"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3.2.4 鼓励供应商在参加政府采购过程中开展绿色设计、选择绿色材料、打造绿色制造工艺、开展绿色运输、做好废弃产品回收处理，实现产品全周期的绿色环保。鼓励采购单位对其提高预付款比例、免收履约保证金。</w:t>
      </w:r>
      <w:bookmarkEnd w:id="15"/>
    </w:p>
    <w:p w14:paraId="5C6226F6" w14:textId="77777777" w:rsidR="00CB7662" w:rsidRDefault="00000000">
      <w:pPr>
        <w:spacing w:line="360" w:lineRule="auto"/>
        <w:ind w:firstLineChars="100" w:firstLine="240"/>
        <w:rPr>
          <w:rFonts w:asciiTheme="minorEastAsia" w:eastAsiaTheme="minorEastAsia" w:hAnsiTheme="minorEastAsia" w:cs="宋体"/>
          <w:sz w:val="24"/>
        </w:rPr>
      </w:pPr>
      <w:r>
        <w:rPr>
          <w:rFonts w:asciiTheme="minorEastAsia" w:eastAsiaTheme="minorEastAsia" w:hAnsiTheme="minorEastAsia" w:cs="宋体" w:hint="eastAsia"/>
          <w:sz w:val="24"/>
        </w:rPr>
        <w:t>3.3支持中小企业发展</w:t>
      </w:r>
    </w:p>
    <w:p w14:paraId="3C7D9E62"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3.3.1中小企业，是指在中华人民共和国境内依法设立，依据国务院批准的中小企业划分标准确定的中型企业、小型企业和微型企业，但与大企业的负责人为同一人，或者与大企业存在直接控股、管理关系的除外。</w:t>
      </w:r>
    </w:p>
    <w:p w14:paraId="3A31E879"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符合中小企业划分标准的个体工商户，在政府采购活动中视同中小企业。</w:t>
      </w:r>
    </w:p>
    <w:p w14:paraId="27B03FC0" w14:textId="77777777" w:rsidR="00CB7662" w:rsidRDefault="00000000">
      <w:pPr>
        <w:widowControl/>
        <w:spacing w:line="360" w:lineRule="auto"/>
        <w:ind w:firstLineChars="200" w:firstLine="480"/>
        <w:jc w:val="left"/>
        <w:rPr>
          <w:rFonts w:asciiTheme="minorEastAsia" w:eastAsiaTheme="minorEastAsia" w:hAnsiTheme="minorEastAsia" w:cs="宋体"/>
          <w:kern w:val="0"/>
          <w:sz w:val="24"/>
        </w:rPr>
      </w:pPr>
      <w:r>
        <w:rPr>
          <w:rFonts w:asciiTheme="minorEastAsia" w:eastAsiaTheme="minorEastAsia" w:hAnsiTheme="minorEastAsia" w:cs="宋体"/>
          <w:bCs/>
          <w:sz w:val="24"/>
        </w:rPr>
        <w:t>3.3.2</w:t>
      </w:r>
      <w:r>
        <w:rPr>
          <w:rFonts w:asciiTheme="minorEastAsia" w:eastAsiaTheme="minorEastAsia" w:hAnsiTheme="minorEastAsia" w:cs="宋体" w:hint="eastAsia"/>
          <w:kern w:val="0"/>
          <w:sz w:val="24"/>
        </w:rPr>
        <w:t>在政府采购活动中，投标人提供的货物符合下列情形的，享受中小企业扶持政策：在货物采购项目中，货物由中小企业制造，即货物由中小企业生产且使用该中小企业商号或者注册商标；在货物采购项目中，投标人提供的货物既有中小企业制造货物，也有大型企业制造货物的，不享受中小企业扶持政策。</w:t>
      </w:r>
    </w:p>
    <w:p w14:paraId="2F8A81C4" w14:textId="77777777" w:rsidR="00CB7662" w:rsidRDefault="00000000">
      <w:pPr>
        <w:widowControl/>
        <w:spacing w:line="360" w:lineRule="auto"/>
        <w:ind w:firstLineChars="200" w:firstLine="480"/>
        <w:jc w:val="left"/>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以联合体形式参加政府采购活动，联合体各方均为中小企业的，联合体视同中小企业。其中，联合体各方均为小微企业的，联合体视同小微企业。</w:t>
      </w:r>
    </w:p>
    <w:p w14:paraId="6FA10DF3"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3.3.3对于未预留份额专门面向中小企业的政府采购货物项目，以及预留份额政府采购货物项目中的非预留部分标项，对小型和微型企业的投标报价给予10%-</w:t>
      </w:r>
      <w:r>
        <w:rPr>
          <w:rFonts w:asciiTheme="minorEastAsia" w:eastAsiaTheme="minorEastAsia" w:hAnsiTheme="minorEastAsia" w:cs="宋体"/>
          <w:sz w:val="24"/>
        </w:rPr>
        <w:t>20</w:t>
      </w:r>
      <w:r>
        <w:rPr>
          <w:rFonts w:asciiTheme="minorEastAsia" w:eastAsiaTheme="minorEastAsia" w:hAnsiTheme="minorEastAsia" w:cs="宋体" w:hint="eastAsia"/>
          <w:sz w:val="24"/>
        </w:rPr>
        <w:t>%的扣除，用扣除后的价格参与评审。接受大中型企业与小微企业组成联合体或者允许大中型企业向一家或者多家小微企业分包的政府采购货物项目，对于</w:t>
      </w:r>
      <w:bookmarkStart w:id="16" w:name="_Hlk101132181"/>
      <w:r>
        <w:rPr>
          <w:rFonts w:asciiTheme="minorEastAsia" w:eastAsiaTheme="minorEastAsia" w:hAnsiTheme="minorEastAsia" w:cs="宋体" w:hint="eastAsia"/>
          <w:sz w:val="24"/>
        </w:rPr>
        <w:t>联合协议或者分包意向协议约定小微企业的合同份额占到合同总金额30%以上的</w:t>
      </w:r>
      <w:bookmarkEnd w:id="16"/>
      <w:r>
        <w:rPr>
          <w:rFonts w:asciiTheme="minorEastAsia" w:eastAsiaTheme="minorEastAsia" w:hAnsiTheme="minorEastAsia" w:cs="宋体" w:hint="eastAsia"/>
          <w:sz w:val="24"/>
        </w:rPr>
        <w:t>，对联合体或者大中型企业的报价给予4%-</w:t>
      </w:r>
      <w:r>
        <w:rPr>
          <w:rFonts w:asciiTheme="minorEastAsia" w:eastAsiaTheme="minorEastAsia" w:hAnsiTheme="minorEastAsia" w:cs="宋体"/>
          <w:sz w:val="24"/>
        </w:rPr>
        <w:t>6</w:t>
      </w:r>
      <w:r>
        <w:rPr>
          <w:rFonts w:asciiTheme="minorEastAsia" w:eastAsiaTheme="minorEastAsia" w:hAnsiTheme="minorEastAsia" w:cs="宋体" w:hint="eastAsia"/>
          <w:sz w:val="24"/>
        </w:rPr>
        <w:t>%的扣除，用扣除后的价格参加评审。组成联合体或者接受分包的小微企业与联合体内其他企业、分包企业之间存在直接控股、管理关系的，不享受价格扣除优</w:t>
      </w:r>
      <w:r>
        <w:rPr>
          <w:rFonts w:asciiTheme="minorEastAsia" w:eastAsiaTheme="minorEastAsia" w:hAnsiTheme="minorEastAsia" w:cs="宋体" w:hint="eastAsia"/>
          <w:sz w:val="24"/>
        </w:rPr>
        <w:lastRenderedPageBreak/>
        <w:t>惠政策。</w:t>
      </w:r>
    </w:p>
    <w:p w14:paraId="10A103A3"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3.3.4符合《关于促进残疾人就业政府采购政策的通知》（财库〔2017〕141号）规定的条件并提供《残疾人福利性单位声明函》（附件1）的残疾人福利性单位视同小型、微型企业；</w:t>
      </w:r>
    </w:p>
    <w:p w14:paraId="0C154E79"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3.3.5符合《关于政府采购支持监狱企业发展有关问题的通知》（财库[2014]68号）规定的监狱企业并提供由省级以上监狱管理局、戒毒管理局（含新疆生产建设兵团）出具的属于监狱企业证明文件的，视同为小型、微型企业。</w:t>
      </w:r>
    </w:p>
    <w:p w14:paraId="28702BA9"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3.3.6可享受中小企业扶持政策的投标人应按照招标文件格式要求提供《中小企业声明函》，投标人提供的《中小企业声明函》与实际情况不符的，不享受中小企业扶持政策。声明内容不实的，属于提供虚假材料谋取中标、成交的，依法承担法律责任。</w:t>
      </w:r>
    </w:p>
    <w:p w14:paraId="7247B29B"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3.3.7中小企业享受扶持政策获得政府采购合同的，小微企业不得将合同分包给大中型企业，中型企业不得将合同分包给大型企业。</w:t>
      </w:r>
    </w:p>
    <w:p w14:paraId="439BD7B3" w14:textId="77777777" w:rsidR="00CB7662" w:rsidRDefault="00000000">
      <w:pPr>
        <w:spacing w:line="360" w:lineRule="auto"/>
        <w:ind w:firstLineChars="100" w:firstLine="240"/>
        <w:rPr>
          <w:rFonts w:asciiTheme="minorEastAsia" w:eastAsiaTheme="minorEastAsia" w:hAnsiTheme="minorEastAsia" w:cs="宋体"/>
          <w:sz w:val="24"/>
        </w:rPr>
      </w:pPr>
      <w:r>
        <w:rPr>
          <w:rFonts w:asciiTheme="minorEastAsia" w:eastAsiaTheme="minorEastAsia" w:hAnsiTheme="minorEastAsia" w:cs="宋体" w:hint="eastAsia"/>
          <w:sz w:val="24"/>
        </w:rPr>
        <w:t>3.4</w:t>
      </w:r>
      <w:r>
        <w:rPr>
          <w:rFonts w:asciiTheme="minorEastAsia" w:eastAsiaTheme="minorEastAsia" w:hAnsiTheme="minorEastAsia" w:cs="宋体" w:hint="eastAsia"/>
          <w:bCs/>
          <w:sz w:val="24"/>
        </w:rPr>
        <w:t>支持创新发展</w:t>
      </w:r>
    </w:p>
    <w:p w14:paraId="4CAEBD60"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3.4.1 采购人优先采购被认定为首台套产品和“制造精品”的自主创新产品。</w:t>
      </w:r>
    </w:p>
    <w:p w14:paraId="66A3F36D"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3.4.2首台套产品被纳入《首台套产品推广应用指导目录》之日起</w:t>
      </w:r>
      <w:r>
        <w:rPr>
          <w:rFonts w:asciiTheme="minorEastAsia" w:eastAsiaTheme="minorEastAsia" w:hAnsiTheme="minorEastAsia" w:cs="宋体"/>
          <w:sz w:val="24"/>
        </w:rPr>
        <w:t>3</w:t>
      </w:r>
      <w:r>
        <w:rPr>
          <w:rFonts w:asciiTheme="minorEastAsia" w:eastAsiaTheme="minorEastAsia" w:hAnsiTheme="minorEastAsia" w:cs="宋体" w:hint="eastAsia"/>
          <w:sz w:val="24"/>
        </w:rPr>
        <w:t>年内，以及产品核心技术高于国内领先水平，并具有明晰自主知识产权的“制造精品”产品，自认定之日起2年内视同已具备相应销售业绩，参加政府采购活动时业绩分值为满分。</w:t>
      </w:r>
    </w:p>
    <w:p w14:paraId="3ABE777C" w14:textId="77777777" w:rsidR="00CB7662" w:rsidRDefault="00000000">
      <w:pPr>
        <w:pStyle w:val="afff5"/>
        <w:rPr>
          <w:rFonts w:asciiTheme="minorEastAsia" w:eastAsiaTheme="minorEastAsia" w:hAnsiTheme="minorEastAsia"/>
        </w:rPr>
      </w:pPr>
      <w:r>
        <w:rPr>
          <w:rFonts w:asciiTheme="minorEastAsia" w:eastAsiaTheme="minorEastAsia" w:hAnsiTheme="minorEastAsia"/>
        </w:rPr>
        <w:t xml:space="preserve">3.4.3 </w:t>
      </w:r>
      <w:r>
        <w:rPr>
          <w:rFonts w:asciiTheme="minorEastAsia" w:eastAsiaTheme="minorEastAsia" w:hAnsiTheme="minorEastAsia" w:hint="eastAsia"/>
        </w:rPr>
        <w:t>采购人应当贯彻落实知识产权保护相关法律法规，应当采购使用正版软件。</w:t>
      </w:r>
    </w:p>
    <w:p w14:paraId="37FAB68D"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3.5平等对待内外资企业和符合条件的破产重整企业</w:t>
      </w:r>
    </w:p>
    <w:p w14:paraId="283A0548" w14:textId="77777777" w:rsidR="00CB7662" w:rsidRDefault="00000000">
      <w:pPr>
        <w:spacing w:line="360" w:lineRule="auto"/>
        <w:ind w:firstLineChars="200" w:firstLine="480"/>
        <w:rPr>
          <w:rFonts w:asciiTheme="minorEastAsia" w:eastAsiaTheme="minorEastAsia" w:hAnsiTheme="minorEastAsia"/>
          <w:b/>
        </w:rPr>
      </w:pPr>
      <w:r>
        <w:rPr>
          <w:rFonts w:asciiTheme="minorEastAsia" w:eastAsiaTheme="minorEastAsia" w:hAnsiTheme="minorEastAsia" w:cs="宋体" w:hint="eastAsia"/>
          <w:sz w:val="24"/>
        </w:rPr>
        <w:t>平等对待内外资企业和符合条件的破产重整企业，切实保障企业公平竞争，平等维护企业的合法利益。</w:t>
      </w:r>
      <w:r>
        <w:rPr>
          <w:rFonts w:asciiTheme="minorEastAsia" w:eastAsiaTheme="minorEastAsia" w:hAnsiTheme="minorEastAsia" w:cs="宋体" w:hint="eastAsia"/>
          <w:sz w:val="24"/>
        </w:rPr>
        <w:cr/>
      </w:r>
      <w:r>
        <w:rPr>
          <w:rFonts w:asciiTheme="minorEastAsia" w:eastAsiaTheme="minorEastAsia" w:hAnsiTheme="minorEastAsia" w:hint="eastAsia"/>
          <w:b/>
        </w:rPr>
        <w:t>4. 询问、质疑、投诉</w:t>
      </w:r>
      <w:r>
        <w:rPr>
          <w:rFonts w:asciiTheme="minorEastAsia" w:eastAsiaTheme="minorEastAsia" w:hAnsiTheme="minorEastAsia" w:cs="仿宋" w:hint="eastAsia"/>
          <w:sz w:val="24"/>
        </w:rPr>
        <w:t>、补偿救济</w:t>
      </w:r>
    </w:p>
    <w:p w14:paraId="54E96EA0"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lang w:val="zh-CN"/>
        </w:rPr>
      </w:pPr>
      <w:r>
        <w:rPr>
          <w:rFonts w:asciiTheme="minorEastAsia" w:eastAsiaTheme="minorEastAsia" w:hAnsiTheme="minorEastAsia" w:hint="eastAsia"/>
          <w:lang w:val="zh-CN"/>
        </w:rPr>
        <w:t>4.1在线询问、质疑、投诉</w:t>
      </w:r>
    </w:p>
    <w:p w14:paraId="1A45D74E"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lang w:val="zh-CN"/>
        </w:rPr>
      </w:pPr>
      <w:r>
        <w:rPr>
          <w:rFonts w:asciiTheme="minorEastAsia" w:eastAsiaTheme="minorEastAsia" w:hAnsiTheme="minorEastAsia" w:hint="eastAsia"/>
          <w:lang w:val="zh-CN"/>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04618363" w14:textId="77777777" w:rsidR="00CB7662" w:rsidRDefault="00000000">
      <w:pPr>
        <w:autoSpaceDE w:val="0"/>
        <w:autoSpaceDN w:val="0"/>
        <w:spacing w:line="360" w:lineRule="auto"/>
        <w:ind w:firstLineChars="100" w:firstLine="24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4.2供应商询问</w:t>
      </w:r>
    </w:p>
    <w:p w14:paraId="2BFA1B59" w14:textId="77777777" w:rsidR="00CB7662" w:rsidRDefault="00000000">
      <w:pPr>
        <w:autoSpaceDE w:val="0"/>
        <w:autoSpaceDN w:val="0"/>
        <w:spacing w:line="360" w:lineRule="auto"/>
        <w:ind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lastRenderedPageBreak/>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14:paraId="34F7E985" w14:textId="77777777" w:rsidR="00CB7662" w:rsidRDefault="00000000">
      <w:pPr>
        <w:autoSpaceDE w:val="0"/>
        <w:autoSpaceDN w:val="0"/>
        <w:spacing w:line="360" w:lineRule="auto"/>
        <w:ind w:firstLineChars="100" w:firstLine="24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4.3供应商质疑</w:t>
      </w:r>
    </w:p>
    <w:p w14:paraId="25C65209" w14:textId="77777777" w:rsidR="00CB7662" w:rsidRDefault="00000000">
      <w:pPr>
        <w:pStyle w:val="af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kern w:val="0"/>
          <w:sz w:val="24"/>
          <w:lang w:val="zh-CN"/>
        </w:rPr>
        <w:t>4.3</w:t>
      </w:r>
      <w:r>
        <w:rPr>
          <w:rFonts w:asciiTheme="minorEastAsia" w:eastAsiaTheme="minorEastAsia" w:hAnsiTheme="minorEastAsia" w:cs="宋体" w:hint="eastAsia"/>
          <w:sz w:val="24"/>
        </w:rPr>
        <w:t>.1提出质疑的供应商应当是参与所质疑项目采购活动的供应商。潜在供应商已依法获取其可质疑的招标文件的，可以对该文件提出质疑。</w:t>
      </w:r>
    </w:p>
    <w:p w14:paraId="4445D805" w14:textId="77777777" w:rsidR="00CB7662" w:rsidRDefault="00000000">
      <w:pPr>
        <w:pStyle w:val="af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kern w:val="0"/>
          <w:sz w:val="24"/>
          <w:lang w:val="zh-CN"/>
        </w:rPr>
        <w:t>4.3</w:t>
      </w:r>
      <w:r>
        <w:rPr>
          <w:rFonts w:asciiTheme="minorEastAsia" w:eastAsiaTheme="minorEastAsia" w:hAnsiTheme="minorEastAsia" w:cs="宋体" w:hint="eastAsia"/>
          <w:sz w:val="24"/>
        </w:rPr>
        <w:t>.2供应商认为招标文件、采购过程和中标结果使自己的权益受到损害的，可以在知道或者应知其权益受到损害之日起七个工作日内，以书面形式向采购人或者采购代理机构提出质疑，否则，采购人或者采购代理机构不予受理：</w:t>
      </w:r>
    </w:p>
    <w:p w14:paraId="467D0CDC" w14:textId="77777777" w:rsidR="00CB7662" w:rsidRDefault="00000000">
      <w:pPr>
        <w:pStyle w:val="a0"/>
        <w:spacing w:line="360" w:lineRule="auto"/>
        <w:ind w:firstLineChars="200" w:firstLine="480"/>
        <w:rPr>
          <w:rFonts w:asciiTheme="minorEastAsia" w:eastAsiaTheme="minorEastAsia" w:hAnsiTheme="minorEastAsia" w:cs="宋体"/>
          <w:snapToGrid/>
          <w:color w:val="auto"/>
          <w:kern w:val="2"/>
          <w:sz w:val="24"/>
        </w:rPr>
      </w:pPr>
      <w:r>
        <w:rPr>
          <w:rFonts w:asciiTheme="minorEastAsia" w:eastAsiaTheme="minorEastAsia" w:hAnsiTheme="minorEastAsia" w:cs="宋体" w:hint="eastAsia"/>
          <w:snapToGrid/>
          <w:color w:val="auto"/>
          <w:kern w:val="2"/>
          <w:sz w:val="24"/>
        </w:rPr>
        <w:t>4.3.2.1对招标文件提出质疑的，质疑期限为供应商获得招标文件之日或者招标文件公告期限届满之日起计算。</w:t>
      </w:r>
    </w:p>
    <w:p w14:paraId="466333FB" w14:textId="77777777" w:rsidR="00CB7662" w:rsidRDefault="00000000">
      <w:pPr>
        <w:pStyle w:val="af0"/>
        <w:spacing w:line="360" w:lineRule="auto"/>
        <w:ind w:leftChars="228" w:left="479"/>
        <w:rPr>
          <w:rFonts w:asciiTheme="minorEastAsia" w:eastAsiaTheme="minorEastAsia" w:hAnsiTheme="minorEastAsia" w:cs="宋体"/>
          <w:sz w:val="24"/>
        </w:rPr>
      </w:pPr>
      <w:r>
        <w:rPr>
          <w:rFonts w:asciiTheme="minorEastAsia" w:eastAsiaTheme="minorEastAsia" w:hAnsiTheme="minorEastAsia" w:cs="宋体" w:hint="eastAsia"/>
          <w:sz w:val="24"/>
        </w:rPr>
        <w:t>4.3.2.2对采购过程提出质疑的，质疑期限为各采购程序环节结束之日起计算。4.3.2.3对采购结果提出质疑的，质疑期限自采购结果公告期限届满之日起计算。</w:t>
      </w:r>
    </w:p>
    <w:p w14:paraId="66CDF8C7" w14:textId="77777777" w:rsidR="00CB7662" w:rsidRDefault="00000000">
      <w:pPr>
        <w:pStyle w:val="af0"/>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4.3.3</w:t>
      </w:r>
      <w:r>
        <w:rPr>
          <w:rFonts w:asciiTheme="minorEastAsia" w:eastAsiaTheme="minorEastAsia" w:hAnsiTheme="minorEastAsia" w:cs="宋体" w:hint="eastAsia"/>
          <w:sz w:val="24"/>
        </w:rPr>
        <w:t>供应商提出质疑应当提交质疑函和必要的证明材料。质疑函应当包括下列内容：</w:t>
      </w:r>
    </w:p>
    <w:p w14:paraId="06CDC6E8" w14:textId="77777777" w:rsidR="00CB7662" w:rsidRDefault="00000000">
      <w:pPr>
        <w:pStyle w:val="af0"/>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4.3.3.1供应商的姓名或者名称、地址、邮编、联系人及联系电话；</w:t>
      </w:r>
    </w:p>
    <w:p w14:paraId="1F54793E" w14:textId="77777777" w:rsidR="00CB7662" w:rsidRDefault="00000000">
      <w:pPr>
        <w:pStyle w:val="af0"/>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4.3.3.2质疑项目的名称、编号；</w:t>
      </w:r>
    </w:p>
    <w:p w14:paraId="06BBF387" w14:textId="77777777" w:rsidR="00CB7662" w:rsidRDefault="00000000">
      <w:pPr>
        <w:pStyle w:val="af0"/>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4.3.3.3具体、明确的质疑事项和与质疑事项相关的请求；</w:t>
      </w:r>
    </w:p>
    <w:p w14:paraId="737A37C4" w14:textId="77777777" w:rsidR="00CB7662" w:rsidRDefault="00000000">
      <w:pPr>
        <w:pStyle w:val="af0"/>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4.3.3.4事实依据；</w:t>
      </w:r>
    </w:p>
    <w:p w14:paraId="32BA3D1C" w14:textId="77777777" w:rsidR="00CB7662" w:rsidRDefault="00000000">
      <w:pPr>
        <w:pStyle w:val="af0"/>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4.3.3.5必要的法律依据；</w:t>
      </w:r>
    </w:p>
    <w:p w14:paraId="2DC72C05" w14:textId="77777777" w:rsidR="00CB7662" w:rsidRDefault="00000000">
      <w:pPr>
        <w:pStyle w:val="af0"/>
        <w:spacing w:line="360" w:lineRule="auto"/>
        <w:ind w:firstLineChars="400" w:firstLine="96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4.3.3.6提出质疑的日期。</w:t>
      </w:r>
    </w:p>
    <w:p w14:paraId="4CF09548"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供应商提交的质疑函需一式三份。供应商为自然人的，应当由本人签字；供应商为法人或者其他组织的，应当由法定代表人、主要负责人，或者其授权代表签字或者盖章，并加盖公章。</w:t>
      </w:r>
    </w:p>
    <w:p w14:paraId="449BC05A"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质疑函范本及制作说明详见附件2。</w:t>
      </w:r>
    </w:p>
    <w:p w14:paraId="262F0454"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4.3.4对同一采购程序环节的质疑，供应商须在法定质疑期内一次性提出。</w:t>
      </w:r>
    </w:p>
    <w:p w14:paraId="74C5D6DD"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lang w:val="zh-CN"/>
        </w:rPr>
        <w:t>4.3</w:t>
      </w:r>
      <w:r>
        <w:rPr>
          <w:rFonts w:asciiTheme="minorEastAsia" w:eastAsiaTheme="minorEastAsia" w:hAnsiTheme="minorEastAsia" w:hint="eastAsia"/>
        </w:rPr>
        <w:t>.5采购人或者采购代理机构应当在收到供应商的书面质疑后七个工作日内作出答复，并以书面形式通知质疑供应商和其他与质疑处理结果有利害关系的政府采购当事人，但答复的内容不得涉及商业秘密。根据《杭州市财政局关于进一步加强政府采</w:t>
      </w:r>
      <w:r>
        <w:rPr>
          <w:rFonts w:asciiTheme="minorEastAsia" w:eastAsiaTheme="minorEastAsia" w:hAnsiTheme="minorEastAsia" w:hint="eastAsia"/>
        </w:rPr>
        <w:lastRenderedPageBreak/>
        <w:t>购信息公开优化营商环境的通知》（杭财采监〔2021〕17号）,采购人或者采购代理机构在质疑回复后5个工作日内，在浙江政府采购网的“其他公告”栏目公开质疑答复，答复内容应当完整。质疑函作为附件上传。</w:t>
      </w:r>
    </w:p>
    <w:p w14:paraId="64D0E002"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lang w:val="zh-CN"/>
        </w:rPr>
        <w:t>4.3</w:t>
      </w:r>
      <w:r>
        <w:rPr>
          <w:rFonts w:asciiTheme="minorEastAsia" w:eastAsiaTheme="minorEastAsia" w:hAnsiTheme="minorEastAsia" w:hint="eastAsia"/>
        </w:rPr>
        <w:t>.6询问或者质疑事项可能影响采购结果的，采购人应当暂停签订合同，已经签订合同的，应当中止履行合同。</w:t>
      </w:r>
    </w:p>
    <w:p w14:paraId="3C2E9327" w14:textId="77777777" w:rsidR="00CB7662" w:rsidRDefault="00000000">
      <w:pPr>
        <w:pStyle w:val="trseditor"/>
        <w:shd w:val="clear" w:color="auto" w:fill="FFFFFF"/>
        <w:snapToGrid w:val="0"/>
        <w:spacing w:after="240" w:afterAutospacing="0" w:line="360" w:lineRule="auto"/>
        <w:ind w:firstLineChars="200" w:firstLine="480"/>
        <w:contextualSpacing/>
        <w:rPr>
          <w:rFonts w:asciiTheme="minorEastAsia" w:eastAsiaTheme="minorEastAsia" w:hAnsiTheme="minorEastAsia"/>
          <w:lang w:val="zh-CN"/>
        </w:rPr>
      </w:pPr>
      <w:r>
        <w:rPr>
          <w:rFonts w:asciiTheme="minorEastAsia" w:eastAsiaTheme="minorEastAsia" w:hAnsiTheme="minorEastAsia" w:hint="eastAsia"/>
          <w:lang w:val="zh-CN"/>
        </w:rPr>
        <w:t>4.4供应商投诉</w:t>
      </w:r>
    </w:p>
    <w:p w14:paraId="61D0249E"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4.4.1质疑供应商对采购人、采购代理机构的答复不满意或者采购人、采购代理机构未在规定的时间内作出答复的，可以在答复期满后十五个工作日内向同级政府采购监督管理部门提出投诉。</w:t>
      </w:r>
    </w:p>
    <w:p w14:paraId="0919BF5B"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4.4.</w:t>
      </w:r>
      <w:r>
        <w:rPr>
          <w:rFonts w:asciiTheme="minorEastAsia" w:eastAsiaTheme="minorEastAsia" w:hAnsiTheme="minorEastAsia" w:hint="eastAsia"/>
          <w:lang w:val="zh-CN"/>
        </w:rPr>
        <w:t>2</w:t>
      </w:r>
      <w:r>
        <w:rPr>
          <w:rFonts w:asciiTheme="minorEastAsia" w:eastAsiaTheme="minorEastAsia" w:hAnsiTheme="minorEastAsia" w:hint="eastAsia"/>
        </w:rPr>
        <w:t>供应商投诉的事项不得超出已质疑事项的范围，基于质疑答复内容提出的投诉事项除外。</w:t>
      </w:r>
    </w:p>
    <w:p w14:paraId="3BCEC67F"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4.4.3供应商投诉应当有明确的请求和必要的证明材料。</w:t>
      </w:r>
    </w:p>
    <w:p w14:paraId="06A1D812"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4.4.4 以联合体形式参加政府采购活动的，其投诉应当由组成联合体的所有供应商共同提出。</w:t>
      </w:r>
    </w:p>
    <w:p w14:paraId="09EAED87" w14:textId="77777777" w:rsidR="00CB7662" w:rsidRDefault="00000000">
      <w:pPr>
        <w:pStyle w:val="trseditor"/>
        <w:shd w:val="clear" w:color="auto" w:fill="FFFFFF"/>
        <w:snapToGrid w:val="0"/>
        <w:spacing w:after="240" w:afterAutospacing="0" w:line="360" w:lineRule="auto"/>
        <w:ind w:firstLineChars="200" w:firstLine="480"/>
        <w:contextualSpacing/>
        <w:rPr>
          <w:rFonts w:asciiTheme="minorEastAsia" w:eastAsiaTheme="minorEastAsia" w:hAnsiTheme="minorEastAsia"/>
        </w:rPr>
      </w:pPr>
      <w:r>
        <w:rPr>
          <w:rFonts w:asciiTheme="minorEastAsia" w:eastAsiaTheme="minorEastAsia" w:hAnsiTheme="minorEastAsia" w:hint="eastAsia"/>
        </w:rPr>
        <w:t>4.4.5根据政府采购行政裁决省市区三级联动试点工作安排，杭州市本级、拱墅区、富阳区政府采购项目投诉材料可寄送至浙江省政府采购行政裁决服务中心（杭州），地址：杭州市上城区四季青街道新业路市民之家G03办公室，收件人：朱女士、王女士，电话：0571-85252453。</w:t>
      </w:r>
    </w:p>
    <w:p w14:paraId="14A7165C" w14:textId="77777777" w:rsidR="00CB7662" w:rsidRDefault="00000000">
      <w:pPr>
        <w:snapToGrid w:val="0"/>
        <w:spacing w:line="360" w:lineRule="auto"/>
        <w:ind w:firstLineChars="200" w:firstLine="480"/>
        <w:rPr>
          <w:rFonts w:asciiTheme="minorEastAsia" w:eastAsiaTheme="minorEastAsia" w:hAnsiTheme="minorEastAsia" w:cs="仿宋"/>
          <w:sz w:val="24"/>
        </w:rPr>
      </w:pPr>
      <w:r>
        <w:rPr>
          <w:rFonts w:asciiTheme="minorEastAsia" w:eastAsiaTheme="minorEastAsia" w:hAnsiTheme="minorEastAsia" w:cs="仿宋"/>
          <w:sz w:val="24"/>
        </w:rPr>
        <w:t xml:space="preserve">4.5 </w:t>
      </w:r>
      <w:r>
        <w:rPr>
          <w:rFonts w:asciiTheme="minorEastAsia" w:eastAsiaTheme="minorEastAsia" w:hAnsiTheme="minorEastAsia" w:cs="仿宋" w:hint="eastAsia"/>
          <w:sz w:val="24"/>
        </w:rPr>
        <w:t>补偿救济</w:t>
      </w:r>
    </w:p>
    <w:p w14:paraId="69117161" w14:textId="77777777" w:rsidR="00CB7662" w:rsidRDefault="00000000">
      <w:pPr>
        <w:shd w:val="clear" w:color="auto" w:fill="FFFFFF"/>
        <w:snapToGrid w:val="0"/>
        <w:spacing w:after="240" w:line="360" w:lineRule="auto"/>
        <w:ind w:firstLineChars="200" w:firstLine="480"/>
        <w:contextualSpacing/>
        <w:rPr>
          <w:rFonts w:asciiTheme="minorEastAsia" w:eastAsiaTheme="minorEastAsia" w:hAnsiTheme="minorEastAsia"/>
        </w:rPr>
      </w:pPr>
      <w:r>
        <w:rPr>
          <w:rFonts w:asciiTheme="minorEastAsia" w:eastAsiaTheme="minorEastAsia" w:hAnsiTheme="minorEastAsia" w:cs="仿宋" w:hint="eastAsia"/>
          <w:sz w:val="24"/>
        </w:rPr>
        <w:t>采购人（行政机关）因政策变化、规划调整而不履行政府采购合同的，供应商可依据《杭州市涉企补偿救济实施办法（试行）》向采购人（行政机关）提起补偿申请。</w:t>
      </w:r>
    </w:p>
    <w:p w14:paraId="5D378BA6" w14:textId="77777777" w:rsidR="00CB7662" w:rsidRDefault="00000000">
      <w:pPr>
        <w:pStyle w:val="trseditor"/>
        <w:shd w:val="clear" w:color="auto" w:fill="FFFFFF"/>
        <w:snapToGrid w:val="0"/>
        <w:spacing w:after="240" w:afterAutospacing="0" w:line="360" w:lineRule="auto"/>
        <w:ind w:firstLine="400"/>
        <w:contextualSpacing/>
        <w:rPr>
          <w:rFonts w:asciiTheme="minorEastAsia" w:eastAsiaTheme="minorEastAsia" w:hAnsiTheme="minorEastAsia"/>
        </w:rPr>
      </w:pPr>
      <w:r>
        <w:rPr>
          <w:rFonts w:asciiTheme="minorEastAsia" w:eastAsiaTheme="minorEastAsia" w:hAnsiTheme="minorEastAsia" w:hint="eastAsia"/>
        </w:rPr>
        <w:t>投诉书范本及制作说明详见附件3。</w:t>
      </w:r>
    </w:p>
    <w:p w14:paraId="36F55159" w14:textId="77777777" w:rsidR="00CB7662" w:rsidRDefault="00CB7662">
      <w:pPr>
        <w:pStyle w:val="2c"/>
        <w:snapToGrid w:val="0"/>
        <w:spacing w:before="0"/>
        <w:ind w:firstLine="360"/>
        <w:rPr>
          <w:rFonts w:asciiTheme="minorEastAsia" w:eastAsiaTheme="minorEastAsia" w:hAnsiTheme="minorEastAsia" w:cs="宋体"/>
          <w:sz w:val="18"/>
          <w:szCs w:val="18"/>
        </w:rPr>
      </w:pPr>
    </w:p>
    <w:p w14:paraId="7C3E8856" w14:textId="77777777" w:rsidR="00CB7662" w:rsidRDefault="00000000">
      <w:pPr>
        <w:adjustRightInd/>
        <w:spacing w:line="360" w:lineRule="auto"/>
        <w:jc w:val="center"/>
        <w:outlineLvl w:val="0"/>
        <w:rPr>
          <w:rFonts w:asciiTheme="minorEastAsia" w:eastAsiaTheme="minorEastAsia" w:hAnsiTheme="minorEastAsia" w:cs="宋体"/>
          <w:b/>
          <w:sz w:val="32"/>
          <w:szCs w:val="20"/>
        </w:rPr>
      </w:pPr>
      <w:r>
        <w:rPr>
          <w:rFonts w:asciiTheme="minorEastAsia" w:eastAsiaTheme="minorEastAsia" w:hAnsiTheme="minorEastAsia" w:cs="宋体" w:hint="eastAsia"/>
          <w:b/>
          <w:sz w:val="32"/>
          <w:szCs w:val="20"/>
        </w:rPr>
        <w:t>二、招标文件的构成、澄清、修改</w:t>
      </w:r>
    </w:p>
    <w:p w14:paraId="0601569D"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5．招标文件的构成</w:t>
      </w:r>
    </w:p>
    <w:p w14:paraId="7C6472D0" w14:textId="77777777" w:rsidR="00CB7662" w:rsidRDefault="00000000">
      <w:pPr>
        <w:pStyle w:val="af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5.1 招标文件包括下列文件及附件：</w:t>
      </w:r>
    </w:p>
    <w:p w14:paraId="34959517" w14:textId="77777777" w:rsidR="00CB7662" w:rsidRDefault="00000000">
      <w:pPr>
        <w:pStyle w:val="af0"/>
        <w:tabs>
          <w:tab w:val="left" w:pos="840"/>
        </w:tabs>
        <w:spacing w:line="360" w:lineRule="auto"/>
        <w:ind w:firstLineChars="400" w:firstLine="96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5.1.1招标公告；</w:t>
      </w:r>
    </w:p>
    <w:p w14:paraId="69857330" w14:textId="77777777" w:rsidR="00CB7662" w:rsidRDefault="00000000">
      <w:pPr>
        <w:pStyle w:val="af0"/>
        <w:tabs>
          <w:tab w:val="left" w:pos="840"/>
        </w:tabs>
        <w:spacing w:line="360" w:lineRule="auto"/>
        <w:ind w:firstLineChars="400" w:firstLine="96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5.1.2投标人须知；</w:t>
      </w:r>
    </w:p>
    <w:p w14:paraId="3FA0DE7D" w14:textId="77777777" w:rsidR="00CB7662" w:rsidRDefault="00000000">
      <w:pPr>
        <w:pStyle w:val="af0"/>
        <w:tabs>
          <w:tab w:val="left" w:pos="840"/>
        </w:tabs>
        <w:spacing w:line="360" w:lineRule="auto"/>
        <w:ind w:firstLineChars="400" w:firstLine="96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5.1.3采购需求；</w:t>
      </w:r>
    </w:p>
    <w:p w14:paraId="19844A63" w14:textId="77777777" w:rsidR="00CB7662" w:rsidRDefault="00000000">
      <w:pPr>
        <w:pStyle w:val="af0"/>
        <w:tabs>
          <w:tab w:val="left" w:pos="840"/>
        </w:tabs>
        <w:spacing w:line="360" w:lineRule="auto"/>
        <w:ind w:firstLineChars="400" w:firstLine="96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lastRenderedPageBreak/>
        <w:t>5.1.4评标办法；</w:t>
      </w:r>
    </w:p>
    <w:p w14:paraId="03267DCD" w14:textId="77777777" w:rsidR="00CB7662" w:rsidRDefault="00000000">
      <w:pPr>
        <w:pStyle w:val="af0"/>
        <w:tabs>
          <w:tab w:val="left" w:pos="840"/>
        </w:tabs>
        <w:spacing w:line="360" w:lineRule="auto"/>
        <w:ind w:firstLineChars="400" w:firstLine="96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5.1.5拟签订的合同文本；</w:t>
      </w:r>
    </w:p>
    <w:p w14:paraId="76B4E009" w14:textId="77777777" w:rsidR="00CB7662" w:rsidRDefault="00000000">
      <w:pPr>
        <w:pStyle w:val="af0"/>
        <w:tabs>
          <w:tab w:val="left" w:pos="840"/>
        </w:tabs>
        <w:spacing w:line="360" w:lineRule="auto"/>
        <w:ind w:firstLineChars="400" w:firstLine="960"/>
        <w:rPr>
          <w:rFonts w:asciiTheme="minorEastAsia" w:eastAsiaTheme="minorEastAsia" w:hAnsiTheme="minorEastAsia" w:cs="宋体"/>
          <w:sz w:val="24"/>
          <w:szCs w:val="24"/>
        </w:rPr>
      </w:pPr>
      <w:r>
        <w:rPr>
          <w:rFonts w:asciiTheme="minorEastAsia" w:eastAsiaTheme="minorEastAsia" w:hAnsiTheme="minorEastAsia" w:cs="宋体" w:hint="eastAsia"/>
          <w:sz w:val="24"/>
        </w:rPr>
        <w:t>5.1.6</w:t>
      </w:r>
      <w:r>
        <w:rPr>
          <w:rFonts w:asciiTheme="minorEastAsia" w:eastAsiaTheme="minorEastAsia" w:hAnsiTheme="minorEastAsia" w:cs="宋体" w:hint="eastAsia"/>
          <w:sz w:val="24"/>
          <w:szCs w:val="24"/>
        </w:rPr>
        <w:t>应提交的有关格式范例。</w:t>
      </w:r>
    </w:p>
    <w:p w14:paraId="1403ACD0"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5.2与本项目有关的</w:t>
      </w:r>
      <w:r>
        <w:rPr>
          <w:rFonts w:asciiTheme="minorEastAsia" w:eastAsiaTheme="minorEastAsia" w:hAnsiTheme="minorEastAsia" w:cs="宋体" w:hint="eastAsia"/>
          <w:bCs/>
          <w:sz w:val="24"/>
        </w:rPr>
        <w:t>澄清或者修改的内容为招标文件的组成部分</w:t>
      </w:r>
      <w:r>
        <w:rPr>
          <w:rFonts w:asciiTheme="minorEastAsia" w:eastAsiaTheme="minorEastAsia" w:hAnsiTheme="minorEastAsia" w:cs="宋体" w:hint="eastAsia"/>
          <w:sz w:val="24"/>
        </w:rPr>
        <w:t>。</w:t>
      </w:r>
    </w:p>
    <w:p w14:paraId="6C09758F"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6. 招标文件的澄清、修改</w:t>
      </w:r>
    </w:p>
    <w:p w14:paraId="41EFF286"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6.1已获取招标文件的潜在投标人，若有问题需要澄清，应于投标截止时间前，以书面形式向采购代理机构提出。</w:t>
      </w:r>
    </w:p>
    <w:p w14:paraId="2D37D706"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6.2 采购代理机构对招标文件进行澄清或修改的，将同时通过电子交易平台通知已获取招标文件的潜在投标人。依法应当公告的，将按规定公告，同时视情况延长投标截止时间和开标时间。该澄清或者修改的内容为招标文件的组成部分。</w:t>
      </w:r>
    </w:p>
    <w:p w14:paraId="5240BA93" w14:textId="77777777" w:rsidR="00CB7662" w:rsidRDefault="00000000">
      <w:pPr>
        <w:pStyle w:val="ac"/>
        <w:rPr>
          <w:rFonts w:asciiTheme="minorEastAsia" w:eastAsiaTheme="minorEastAsia" w:hAnsiTheme="minorEastAsia" w:cs="宋体"/>
          <w:sz w:val="18"/>
          <w:szCs w:val="18"/>
          <w:lang w:val="en-US"/>
        </w:rPr>
      </w:pPr>
      <w:r>
        <w:rPr>
          <w:rFonts w:asciiTheme="minorEastAsia" w:eastAsiaTheme="minorEastAsia" w:hAnsiTheme="minorEastAsia" w:cs="宋体" w:hint="eastAsia"/>
          <w:szCs w:val="24"/>
          <w:lang w:val="en-US"/>
        </w:rPr>
        <w:t xml:space="preserve">    </w:t>
      </w:r>
    </w:p>
    <w:p w14:paraId="1842787D" w14:textId="77777777" w:rsidR="00CB7662" w:rsidRDefault="00000000">
      <w:pPr>
        <w:adjustRightInd/>
        <w:spacing w:line="360" w:lineRule="auto"/>
        <w:jc w:val="center"/>
        <w:outlineLvl w:val="0"/>
        <w:rPr>
          <w:rFonts w:asciiTheme="minorEastAsia" w:eastAsiaTheme="minorEastAsia" w:hAnsiTheme="minorEastAsia" w:cs="宋体"/>
          <w:b/>
          <w:sz w:val="30"/>
          <w:szCs w:val="20"/>
        </w:rPr>
      </w:pPr>
      <w:r>
        <w:rPr>
          <w:rFonts w:asciiTheme="minorEastAsia" w:eastAsiaTheme="minorEastAsia" w:hAnsiTheme="minorEastAsia" w:cs="宋体" w:hint="eastAsia"/>
          <w:b/>
          <w:sz w:val="30"/>
          <w:szCs w:val="20"/>
        </w:rPr>
        <w:t>三、投标</w:t>
      </w:r>
    </w:p>
    <w:p w14:paraId="49151A24"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7. 招标文件的获取</w:t>
      </w:r>
    </w:p>
    <w:p w14:paraId="4998C2E6" w14:textId="77777777" w:rsidR="00CB7662" w:rsidRDefault="00000000">
      <w:pPr>
        <w:spacing w:line="360" w:lineRule="auto"/>
        <w:ind w:firstLineChars="200" w:firstLine="480"/>
        <w:rPr>
          <w:rFonts w:asciiTheme="minorEastAsia" w:eastAsiaTheme="minorEastAsia" w:hAnsiTheme="minorEastAsia" w:cs="宋体"/>
          <w:snapToGrid w:val="0"/>
          <w:kern w:val="28"/>
          <w:sz w:val="24"/>
        </w:rPr>
      </w:pPr>
      <w:r>
        <w:rPr>
          <w:rFonts w:asciiTheme="minorEastAsia" w:eastAsiaTheme="minorEastAsia" w:hAnsiTheme="minorEastAsia" w:cs="宋体" w:hint="eastAsia"/>
          <w:snapToGrid w:val="0"/>
          <w:kern w:val="28"/>
          <w:sz w:val="24"/>
        </w:rPr>
        <w:t>详见招标公告中获取招标文件的时间期限、地点、方式及招标文件售价。</w:t>
      </w:r>
    </w:p>
    <w:p w14:paraId="0479DA02"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8.开标前答疑会或现场考察</w:t>
      </w:r>
    </w:p>
    <w:p w14:paraId="51AD3A25" w14:textId="77777777" w:rsidR="00CB7662" w:rsidRDefault="00000000">
      <w:pPr>
        <w:pStyle w:val="af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采购人组织潜在投标人现场考察或者召开开标前答疑会的，潜在投标人按第二部分投标人须知前附表的规定参加现场考察或者开标前答疑会。</w:t>
      </w:r>
    </w:p>
    <w:p w14:paraId="7D9C78DA" w14:textId="77777777" w:rsidR="00CB7662" w:rsidRDefault="00000000">
      <w:pPr>
        <w:pStyle w:val="af0"/>
        <w:spacing w:line="360" w:lineRule="auto"/>
        <w:rPr>
          <w:rFonts w:asciiTheme="minorEastAsia" w:eastAsiaTheme="minorEastAsia" w:hAnsiTheme="minorEastAsia" w:cs="宋体"/>
          <w:b/>
          <w:szCs w:val="24"/>
        </w:rPr>
      </w:pPr>
      <w:r>
        <w:rPr>
          <w:rFonts w:asciiTheme="minorEastAsia" w:eastAsiaTheme="minorEastAsia" w:hAnsiTheme="minorEastAsia" w:cs="宋体" w:hint="eastAsia"/>
          <w:b/>
          <w:kern w:val="28"/>
          <w:sz w:val="24"/>
          <w:szCs w:val="24"/>
        </w:rPr>
        <w:t>9.投标保证金</w:t>
      </w:r>
    </w:p>
    <w:p w14:paraId="76D5341C" w14:textId="77777777" w:rsidR="00CB7662" w:rsidRDefault="00000000">
      <w:pPr>
        <w:pStyle w:val="a0"/>
        <w:spacing w:line="360" w:lineRule="auto"/>
        <w:ind w:firstLineChars="196" w:firstLine="470"/>
        <w:rPr>
          <w:rFonts w:asciiTheme="minorEastAsia" w:eastAsiaTheme="minorEastAsia" w:hAnsiTheme="minorEastAsia" w:cs="宋体"/>
          <w:color w:val="auto"/>
          <w:sz w:val="24"/>
        </w:rPr>
      </w:pPr>
      <w:r>
        <w:rPr>
          <w:rFonts w:asciiTheme="minorEastAsia" w:eastAsiaTheme="minorEastAsia" w:hAnsiTheme="minorEastAsia" w:cs="宋体" w:hint="eastAsia"/>
          <w:color w:val="auto"/>
          <w:sz w:val="24"/>
        </w:rPr>
        <w:t>本项目不需缴纳投标保证金。</w:t>
      </w:r>
    </w:p>
    <w:p w14:paraId="6C3D0C2E"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10. 投标文件的语言</w:t>
      </w:r>
    </w:p>
    <w:p w14:paraId="7D094435" w14:textId="77777777" w:rsidR="00CB7662" w:rsidRDefault="00000000">
      <w:pPr>
        <w:autoSpaceDE w:val="0"/>
        <w:autoSpaceDN w:val="0"/>
        <w:spacing w:line="360" w:lineRule="auto"/>
        <w:ind w:firstLineChars="200" w:firstLine="480"/>
        <w:rPr>
          <w:rFonts w:asciiTheme="minorEastAsia" w:eastAsiaTheme="minorEastAsia" w:hAnsiTheme="minorEastAsia" w:cs="宋体"/>
          <w:sz w:val="24"/>
          <w:lang w:val="zh-CN"/>
        </w:rPr>
      </w:pPr>
      <w:r>
        <w:rPr>
          <w:rFonts w:asciiTheme="minorEastAsia" w:eastAsiaTheme="minorEastAsia" w:hAnsiTheme="minorEastAsia" w:cs="宋体" w:hint="eastAsia"/>
          <w:sz w:val="24"/>
        </w:rPr>
        <w:t>投标文件及投标人与采购有关的来往通知、函件和文件均应使用中文。</w:t>
      </w:r>
    </w:p>
    <w:p w14:paraId="678A9D10"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11. 投标文件的组成</w:t>
      </w:r>
    </w:p>
    <w:p w14:paraId="4BB859BC"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11.1</w:t>
      </w:r>
      <w:r>
        <w:rPr>
          <w:rFonts w:asciiTheme="minorEastAsia" w:eastAsiaTheme="minorEastAsia" w:hAnsiTheme="minorEastAsia" w:cs="宋体" w:hint="eastAsia"/>
          <w:b/>
          <w:sz w:val="24"/>
        </w:rPr>
        <w:t>资格文件</w:t>
      </w:r>
      <w:r>
        <w:rPr>
          <w:rFonts w:asciiTheme="minorEastAsia" w:eastAsiaTheme="minorEastAsia" w:hAnsiTheme="minorEastAsia" w:cs="宋体" w:hint="eastAsia"/>
          <w:sz w:val="24"/>
        </w:rPr>
        <w:t>：</w:t>
      </w:r>
    </w:p>
    <w:p w14:paraId="7A5762DA"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11.1.1符合参加政府采购活动应当具备的一般条件的承诺函；</w:t>
      </w:r>
    </w:p>
    <w:p w14:paraId="05783212"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w:t>
      </w:r>
      <w:r>
        <w:rPr>
          <w:rFonts w:asciiTheme="minorEastAsia" w:eastAsiaTheme="minorEastAsia" w:hAnsiTheme="minorEastAsia" w:cs="宋体"/>
          <w:sz w:val="24"/>
        </w:rPr>
        <w:t>1.1.2</w:t>
      </w:r>
      <w:bookmarkStart w:id="17" w:name="_Hlk101259339"/>
      <w:r>
        <w:rPr>
          <w:rFonts w:asciiTheme="minorEastAsia" w:eastAsiaTheme="minorEastAsia" w:hAnsiTheme="minorEastAsia" w:cs="宋体" w:hint="eastAsia"/>
          <w:snapToGrid w:val="0"/>
          <w:kern w:val="28"/>
          <w:sz w:val="24"/>
          <w:szCs w:val="20"/>
        </w:rPr>
        <w:t>联合协议</w:t>
      </w:r>
      <w:bookmarkEnd w:id="17"/>
      <w:r>
        <w:rPr>
          <w:rFonts w:asciiTheme="minorEastAsia" w:eastAsiaTheme="minorEastAsia" w:hAnsiTheme="minorEastAsia" w:cs="宋体" w:hint="eastAsia"/>
          <w:snapToGrid w:val="0"/>
          <w:kern w:val="28"/>
          <w:sz w:val="24"/>
          <w:szCs w:val="20"/>
        </w:rPr>
        <w:t>（如果有)；</w:t>
      </w:r>
    </w:p>
    <w:p w14:paraId="6F258D2A"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11.1.</w:t>
      </w:r>
      <w:r>
        <w:rPr>
          <w:rFonts w:asciiTheme="minorEastAsia" w:eastAsiaTheme="minorEastAsia" w:hAnsiTheme="minorEastAsia" w:cs="宋体"/>
          <w:sz w:val="24"/>
        </w:rPr>
        <w:t>3</w:t>
      </w:r>
      <w:r>
        <w:rPr>
          <w:rFonts w:asciiTheme="minorEastAsia" w:eastAsiaTheme="minorEastAsia" w:hAnsiTheme="minorEastAsia" w:cs="宋体" w:hint="eastAsia"/>
          <w:sz w:val="24"/>
        </w:rPr>
        <w:t>落实政府采购政策需满足的资格要求</w:t>
      </w:r>
      <w:r>
        <w:rPr>
          <w:rFonts w:asciiTheme="minorEastAsia" w:eastAsiaTheme="minorEastAsia" w:hAnsiTheme="minorEastAsia" w:cs="宋体" w:hint="eastAsia"/>
          <w:snapToGrid w:val="0"/>
          <w:kern w:val="28"/>
          <w:sz w:val="24"/>
          <w:szCs w:val="20"/>
        </w:rPr>
        <w:t>（如果有)</w:t>
      </w:r>
      <w:r>
        <w:rPr>
          <w:rFonts w:asciiTheme="minorEastAsia" w:eastAsiaTheme="minorEastAsia" w:hAnsiTheme="minorEastAsia" w:cs="宋体" w:hint="eastAsia"/>
          <w:sz w:val="24"/>
        </w:rPr>
        <w:t>；</w:t>
      </w:r>
    </w:p>
    <w:p w14:paraId="0EA5800B"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11.1.</w:t>
      </w:r>
      <w:r>
        <w:rPr>
          <w:rFonts w:asciiTheme="minorEastAsia" w:eastAsiaTheme="minorEastAsia" w:hAnsiTheme="minorEastAsia" w:cs="宋体"/>
          <w:sz w:val="24"/>
        </w:rPr>
        <w:t>4</w:t>
      </w:r>
      <w:r>
        <w:rPr>
          <w:rFonts w:asciiTheme="minorEastAsia" w:eastAsiaTheme="minorEastAsia" w:hAnsiTheme="minorEastAsia" w:cs="宋体" w:hint="eastAsia"/>
          <w:sz w:val="24"/>
        </w:rPr>
        <w:t>本项目的特定资格要求</w:t>
      </w:r>
      <w:r>
        <w:rPr>
          <w:rFonts w:asciiTheme="minorEastAsia" w:eastAsiaTheme="minorEastAsia" w:hAnsiTheme="minorEastAsia" w:cs="宋体" w:hint="eastAsia"/>
          <w:snapToGrid w:val="0"/>
          <w:kern w:val="28"/>
          <w:sz w:val="24"/>
          <w:szCs w:val="20"/>
        </w:rPr>
        <w:t>（如果有)</w:t>
      </w:r>
      <w:r>
        <w:rPr>
          <w:rFonts w:asciiTheme="minorEastAsia" w:eastAsiaTheme="minorEastAsia" w:hAnsiTheme="minorEastAsia" w:cs="宋体" w:hint="eastAsia"/>
          <w:sz w:val="24"/>
        </w:rPr>
        <w:t>。</w:t>
      </w:r>
    </w:p>
    <w:p w14:paraId="7E2DDC2A" w14:textId="77777777" w:rsidR="00CB7662" w:rsidRDefault="00000000">
      <w:pPr>
        <w:snapToGrid w:val="0"/>
        <w:spacing w:line="360" w:lineRule="auto"/>
        <w:ind w:firstLineChars="200" w:firstLine="480"/>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11.</w:t>
      </w: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 xml:space="preserve">  </w:t>
      </w:r>
      <w:r>
        <w:rPr>
          <w:rFonts w:asciiTheme="minorEastAsia" w:eastAsiaTheme="minorEastAsia" w:hAnsiTheme="minorEastAsia" w:cs="宋体" w:hint="eastAsia"/>
          <w:sz w:val="24"/>
        </w:rPr>
        <w:t>商务技术</w:t>
      </w:r>
      <w:r>
        <w:rPr>
          <w:rFonts w:asciiTheme="minorEastAsia" w:eastAsiaTheme="minorEastAsia" w:hAnsiTheme="minorEastAsia" w:cs="宋体" w:hint="eastAsia"/>
          <w:sz w:val="24"/>
          <w:lang w:val="zh-CN"/>
        </w:rPr>
        <w:t>文件：</w:t>
      </w:r>
    </w:p>
    <w:p w14:paraId="406443F9"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11.2.1投标函；</w:t>
      </w:r>
      <w:r>
        <w:rPr>
          <w:rFonts w:asciiTheme="minorEastAsia" w:eastAsiaTheme="minorEastAsia" w:hAnsiTheme="minorEastAsia" w:cs="宋体" w:hint="eastAsia"/>
          <w:sz w:val="24"/>
          <w:lang w:val="zh-CN"/>
        </w:rPr>
        <w:t xml:space="preserve"> </w:t>
      </w:r>
    </w:p>
    <w:p w14:paraId="61908617"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11.2.2授权委托书或法定代表人（单位负责人、自然人本人）身份证明；</w:t>
      </w:r>
    </w:p>
    <w:p w14:paraId="00750A02"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11.2.</w:t>
      </w:r>
      <w:r>
        <w:rPr>
          <w:rFonts w:asciiTheme="minorEastAsia" w:eastAsiaTheme="minorEastAsia" w:hAnsiTheme="minorEastAsia" w:cs="宋体"/>
          <w:sz w:val="24"/>
        </w:rPr>
        <w:t>3</w:t>
      </w:r>
      <w:r>
        <w:rPr>
          <w:rFonts w:asciiTheme="minorEastAsia" w:eastAsiaTheme="minorEastAsia" w:hAnsiTheme="minorEastAsia" w:cs="宋体" w:hint="eastAsia"/>
          <w:sz w:val="24"/>
        </w:rPr>
        <w:t>分包意向协议</w:t>
      </w:r>
      <w:r>
        <w:rPr>
          <w:rFonts w:asciiTheme="minorEastAsia" w:eastAsiaTheme="minorEastAsia" w:hAnsiTheme="minorEastAsia" w:cs="宋体" w:hint="eastAsia"/>
          <w:snapToGrid w:val="0"/>
          <w:kern w:val="28"/>
          <w:sz w:val="24"/>
          <w:szCs w:val="20"/>
        </w:rPr>
        <w:t>（如果有)</w:t>
      </w:r>
      <w:r>
        <w:rPr>
          <w:rFonts w:asciiTheme="minorEastAsia" w:eastAsiaTheme="minorEastAsia" w:hAnsiTheme="minorEastAsia" w:cs="宋体" w:hint="eastAsia"/>
          <w:sz w:val="24"/>
        </w:rPr>
        <w:t>；</w:t>
      </w:r>
    </w:p>
    <w:p w14:paraId="250DA68D"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11.2.</w:t>
      </w:r>
      <w:r>
        <w:rPr>
          <w:rFonts w:asciiTheme="minorEastAsia" w:eastAsiaTheme="minorEastAsia" w:hAnsiTheme="minorEastAsia" w:cs="宋体"/>
          <w:sz w:val="24"/>
        </w:rPr>
        <w:t>4</w:t>
      </w:r>
      <w:r>
        <w:rPr>
          <w:rFonts w:asciiTheme="minorEastAsia" w:eastAsiaTheme="minorEastAsia" w:hAnsiTheme="minorEastAsia" w:cs="宋体" w:hint="eastAsia"/>
          <w:sz w:val="24"/>
        </w:rPr>
        <w:t>符合性审查资料；</w:t>
      </w:r>
    </w:p>
    <w:p w14:paraId="17BB2F11"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11.2.</w:t>
      </w:r>
      <w:r>
        <w:rPr>
          <w:rFonts w:asciiTheme="minorEastAsia" w:eastAsiaTheme="minorEastAsia" w:hAnsiTheme="minorEastAsia" w:cs="宋体"/>
          <w:sz w:val="24"/>
        </w:rPr>
        <w:t>5</w:t>
      </w:r>
      <w:r>
        <w:rPr>
          <w:rFonts w:asciiTheme="minorEastAsia" w:eastAsiaTheme="minorEastAsia" w:hAnsiTheme="minorEastAsia" w:cs="宋体" w:hint="eastAsia"/>
          <w:sz w:val="24"/>
        </w:rPr>
        <w:t>评标标准相应的商务技术资料；</w:t>
      </w:r>
    </w:p>
    <w:p w14:paraId="030954DE"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11.2.</w:t>
      </w:r>
      <w:r>
        <w:rPr>
          <w:rFonts w:asciiTheme="minorEastAsia" w:eastAsiaTheme="minorEastAsia" w:hAnsiTheme="minorEastAsia" w:cs="宋体"/>
          <w:sz w:val="24"/>
        </w:rPr>
        <w:t>6</w:t>
      </w:r>
      <w:r>
        <w:rPr>
          <w:rFonts w:asciiTheme="minorEastAsia" w:eastAsiaTheme="minorEastAsia" w:hAnsiTheme="minorEastAsia" w:cs="宋体" w:hint="eastAsia"/>
          <w:sz w:val="24"/>
        </w:rPr>
        <w:t>投标标的清单；</w:t>
      </w:r>
    </w:p>
    <w:p w14:paraId="18096E87"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11.2.</w:t>
      </w:r>
      <w:r>
        <w:rPr>
          <w:rFonts w:asciiTheme="minorEastAsia" w:eastAsiaTheme="minorEastAsia" w:hAnsiTheme="minorEastAsia" w:cs="宋体"/>
          <w:sz w:val="24"/>
        </w:rPr>
        <w:t>7</w:t>
      </w:r>
      <w:r>
        <w:rPr>
          <w:rFonts w:asciiTheme="minorEastAsia" w:eastAsiaTheme="minorEastAsia" w:hAnsiTheme="minorEastAsia" w:cs="宋体" w:hint="eastAsia"/>
          <w:sz w:val="24"/>
        </w:rPr>
        <w:t>商务技术偏离表；</w:t>
      </w:r>
    </w:p>
    <w:p w14:paraId="3CE1F0C6" w14:textId="77777777" w:rsidR="00CB7662" w:rsidRDefault="00000000">
      <w:pPr>
        <w:snapToGrid w:val="0"/>
        <w:spacing w:line="360" w:lineRule="auto"/>
        <w:ind w:firstLineChars="400" w:firstLine="960"/>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11.</w:t>
      </w: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w:t>
      </w:r>
      <w:r>
        <w:rPr>
          <w:rFonts w:asciiTheme="minorEastAsia" w:eastAsiaTheme="minorEastAsia" w:hAnsiTheme="minorEastAsia" w:cs="宋体"/>
          <w:sz w:val="24"/>
        </w:rPr>
        <w:t>8</w:t>
      </w:r>
      <w:r>
        <w:rPr>
          <w:rFonts w:asciiTheme="minorEastAsia" w:eastAsiaTheme="minorEastAsia" w:hAnsiTheme="minorEastAsia" w:cs="宋体" w:hint="eastAsia"/>
          <w:sz w:val="24"/>
          <w:lang w:val="zh-CN"/>
        </w:rPr>
        <w:t>政府采购供应商廉洁自律承诺书；</w:t>
      </w:r>
    </w:p>
    <w:p w14:paraId="42DEA5D9" w14:textId="77777777" w:rsidR="00CB7662" w:rsidRDefault="00000000">
      <w:pPr>
        <w:snapToGrid w:val="0"/>
        <w:spacing w:line="360" w:lineRule="auto"/>
        <w:ind w:firstLineChars="200" w:firstLine="480"/>
        <w:rPr>
          <w:rFonts w:asciiTheme="minorEastAsia" w:eastAsiaTheme="minorEastAsia" w:hAnsiTheme="minorEastAsia" w:cs="宋体"/>
          <w:sz w:val="24"/>
          <w:u w:val="single"/>
          <w:lang w:val="zh-CN"/>
        </w:rPr>
      </w:pPr>
      <w:r>
        <w:rPr>
          <w:rFonts w:asciiTheme="minorEastAsia" w:eastAsiaTheme="minorEastAsia" w:hAnsiTheme="minorEastAsia" w:cs="宋体" w:hint="eastAsia"/>
          <w:kern w:val="0"/>
          <w:sz w:val="24"/>
          <w:lang w:val="zh-CN"/>
        </w:rPr>
        <w:t>11.</w:t>
      </w:r>
      <w:r>
        <w:rPr>
          <w:rFonts w:asciiTheme="minorEastAsia" w:eastAsiaTheme="minorEastAsia" w:hAnsiTheme="minorEastAsia" w:cs="宋体" w:hint="eastAsia"/>
          <w:kern w:val="0"/>
          <w:sz w:val="24"/>
        </w:rPr>
        <w:t>3</w:t>
      </w:r>
      <w:r>
        <w:rPr>
          <w:rFonts w:asciiTheme="minorEastAsia" w:eastAsiaTheme="minorEastAsia" w:hAnsiTheme="minorEastAsia" w:cs="宋体" w:hint="eastAsia"/>
          <w:b/>
          <w:sz w:val="24"/>
        </w:rPr>
        <w:t>报价文件：</w:t>
      </w:r>
      <w:r>
        <w:rPr>
          <w:rFonts w:asciiTheme="minorEastAsia" w:eastAsiaTheme="minorEastAsia" w:hAnsiTheme="minorEastAsia" w:cs="宋体" w:hint="eastAsia"/>
          <w:sz w:val="24"/>
        </w:rPr>
        <w:t xml:space="preserve"> </w:t>
      </w:r>
    </w:p>
    <w:p w14:paraId="728D43C1"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11.3.1开标一览表（报价表）；</w:t>
      </w:r>
    </w:p>
    <w:p w14:paraId="306D3FB8" w14:textId="77777777" w:rsidR="00CB7662" w:rsidRDefault="00000000">
      <w:pPr>
        <w:pStyle w:val="2b"/>
        <w:adjustRightInd w:val="0"/>
        <w:spacing w:line="360" w:lineRule="auto"/>
        <w:ind w:firstLineChars="400" w:firstLine="960"/>
        <w:rPr>
          <w:rFonts w:asciiTheme="minorEastAsia" w:eastAsiaTheme="minorEastAsia" w:hAnsiTheme="minorEastAsia"/>
        </w:rPr>
      </w:pPr>
      <w:r>
        <w:rPr>
          <w:rFonts w:asciiTheme="minorEastAsia" w:eastAsiaTheme="minorEastAsia" w:hAnsiTheme="minorEastAsia" w:cs="宋体"/>
          <w:sz w:val="24"/>
          <w:szCs w:val="24"/>
          <w:lang w:val="en-US"/>
        </w:rPr>
        <w:t>11.3.2 报价情况说明（如供应商报价低于项目预算50%的，应当提交本文档，详细阐述不影响产品质量或者诚信履约的具体原因）</w:t>
      </w:r>
      <w:r>
        <w:rPr>
          <w:rFonts w:asciiTheme="minorEastAsia" w:eastAsiaTheme="minorEastAsia" w:hAnsiTheme="minorEastAsia" w:cs="宋体" w:hint="eastAsia"/>
          <w:sz w:val="24"/>
          <w:szCs w:val="24"/>
          <w:lang w:val="en-US"/>
        </w:rPr>
        <w:t>；</w:t>
      </w:r>
    </w:p>
    <w:p w14:paraId="6A325261" w14:textId="77777777" w:rsidR="00CB7662" w:rsidRDefault="00000000">
      <w:pPr>
        <w:snapToGrid w:val="0"/>
        <w:spacing w:line="360" w:lineRule="auto"/>
        <w:ind w:firstLineChars="400" w:firstLine="960"/>
        <w:rPr>
          <w:rFonts w:asciiTheme="minorEastAsia" w:eastAsiaTheme="minorEastAsia" w:hAnsiTheme="minorEastAsia" w:cs="宋体"/>
          <w:sz w:val="24"/>
        </w:rPr>
      </w:pPr>
      <w:r>
        <w:rPr>
          <w:rFonts w:asciiTheme="minorEastAsia" w:eastAsiaTheme="minorEastAsia" w:hAnsiTheme="minorEastAsia" w:cs="宋体" w:hint="eastAsia"/>
          <w:sz w:val="24"/>
        </w:rPr>
        <w:t>11.3.3中小企业声明函。</w:t>
      </w:r>
    </w:p>
    <w:p w14:paraId="278F3998" w14:textId="77777777" w:rsidR="00CB7662" w:rsidRDefault="00000000">
      <w:pPr>
        <w:spacing w:line="360" w:lineRule="auto"/>
        <w:ind w:firstLineChars="300" w:firstLine="723"/>
        <w:rPr>
          <w:rFonts w:asciiTheme="minorEastAsia" w:eastAsiaTheme="minorEastAsia" w:hAnsiTheme="minorEastAsia" w:cs="宋体"/>
          <w:b/>
          <w:sz w:val="24"/>
        </w:rPr>
      </w:pPr>
      <w:r>
        <w:rPr>
          <w:rFonts w:asciiTheme="minorEastAsia" w:eastAsiaTheme="minorEastAsia" w:hAnsiTheme="minorEastAsia" w:cs="宋体" w:hint="eastAsia"/>
          <w:b/>
          <w:sz w:val="24"/>
        </w:rPr>
        <w:t>投标文件含有采购人不能接受的附加条件的，投标无效；</w:t>
      </w:r>
    </w:p>
    <w:p w14:paraId="3CA13457" w14:textId="77777777" w:rsidR="00CB7662" w:rsidRDefault="00000000">
      <w:pPr>
        <w:spacing w:line="360" w:lineRule="auto"/>
        <w:ind w:firstLineChars="300" w:firstLine="723"/>
        <w:rPr>
          <w:rFonts w:asciiTheme="minorEastAsia" w:eastAsiaTheme="minorEastAsia" w:hAnsiTheme="minorEastAsia" w:cs="宋体"/>
          <w:b/>
          <w:sz w:val="24"/>
        </w:rPr>
      </w:pPr>
      <w:r>
        <w:rPr>
          <w:rFonts w:asciiTheme="minorEastAsia" w:eastAsiaTheme="minorEastAsia" w:hAnsiTheme="minorEastAsia" w:cs="宋体" w:hint="eastAsia"/>
          <w:b/>
          <w:sz w:val="24"/>
        </w:rPr>
        <w:t>投标人提供虚假材料投标的，投标无效。</w:t>
      </w:r>
    </w:p>
    <w:p w14:paraId="0F61C952" w14:textId="77777777" w:rsidR="00CB7662" w:rsidRDefault="00000000">
      <w:pPr>
        <w:spacing w:line="360" w:lineRule="auto"/>
        <w:ind w:firstLineChars="300" w:firstLine="720"/>
        <w:rPr>
          <w:rFonts w:asciiTheme="minorEastAsia" w:eastAsiaTheme="minorEastAsia" w:hAnsiTheme="minorEastAsia"/>
          <w:sz w:val="24"/>
          <w:shd w:val="clear" w:color="auto" w:fill="FFFFFF"/>
        </w:rPr>
      </w:pPr>
      <w:r>
        <w:rPr>
          <w:rFonts w:asciiTheme="minorEastAsia" w:eastAsiaTheme="minorEastAsia" w:hAnsiTheme="minorEastAsia" w:hint="eastAsia"/>
          <w:sz w:val="24"/>
          <w:shd w:val="clear" w:color="auto" w:fill="FFFFFF"/>
        </w:rPr>
        <w:t>投标人应对投标文件中材料的真实性、合法性负责。</w:t>
      </w:r>
    </w:p>
    <w:p w14:paraId="35750EDB" w14:textId="77777777" w:rsidR="00CB7662" w:rsidRDefault="00CB7662">
      <w:pPr>
        <w:pStyle w:val="2b"/>
        <w:rPr>
          <w:rFonts w:asciiTheme="minorEastAsia" w:eastAsiaTheme="minorEastAsia" w:hAnsiTheme="minorEastAsia"/>
        </w:rPr>
      </w:pPr>
    </w:p>
    <w:p w14:paraId="66C7A6A5" w14:textId="77777777" w:rsidR="00CB7662" w:rsidRDefault="00000000">
      <w:pPr>
        <w:pStyle w:val="afff5"/>
        <w:rPr>
          <w:rFonts w:asciiTheme="minorEastAsia" w:eastAsiaTheme="minorEastAsia" w:hAnsiTheme="minorEastAsia"/>
        </w:rPr>
      </w:pPr>
      <w:r>
        <w:rPr>
          <w:rFonts w:asciiTheme="minorEastAsia" w:eastAsiaTheme="minorEastAsia" w:hAnsiTheme="minorEastAsia" w:hint="eastAsia"/>
        </w:rPr>
        <w:t>12</w:t>
      </w:r>
      <w:r>
        <w:rPr>
          <w:rFonts w:asciiTheme="minorEastAsia" w:eastAsiaTheme="minorEastAsia" w:hAnsiTheme="minorEastAsia" w:hint="eastAsia"/>
          <w:lang w:val="zh-CN"/>
        </w:rPr>
        <w:t xml:space="preserve">. </w:t>
      </w:r>
      <w:r>
        <w:rPr>
          <w:rFonts w:asciiTheme="minorEastAsia" w:eastAsiaTheme="minorEastAsia" w:hAnsiTheme="minorEastAsia" w:hint="eastAsia"/>
        </w:rPr>
        <w:t>投标文件的编制</w:t>
      </w:r>
    </w:p>
    <w:p w14:paraId="145105E6" w14:textId="77777777" w:rsidR="00CB7662" w:rsidRDefault="00000000">
      <w:pPr>
        <w:spacing w:line="360" w:lineRule="auto"/>
        <w:ind w:firstLineChars="200" w:firstLine="480"/>
        <w:rPr>
          <w:rFonts w:asciiTheme="minorEastAsia" w:eastAsiaTheme="minorEastAsia" w:hAnsiTheme="minorEastAsia" w:cs="宋体"/>
          <w:b/>
          <w:sz w:val="24"/>
        </w:rPr>
      </w:pPr>
      <w:r>
        <w:rPr>
          <w:rFonts w:asciiTheme="minorEastAsia" w:eastAsiaTheme="minorEastAsia" w:hAnsiTheme="minorEastAsia" w:cs="宋体" w:hint="eastAsia"/>
          <w:kern w:val="0"/>
          <w:sz w:val="24"/>
          <w:lang w:val="zh-CN"/>
        </w:rPr>
        <w:t>12.1投标文件分为资格文件、商务技术文件、报价文件三部分。各投标人在编制投标文件时请按照招标文件第六部分规定的格式进行，混乱的编排导致投标文件被误读或评标委员会查找不到有效文件是投标人的风险。</w:t>
      </w:r>
    </w:p>
    <w:p w14:paraId="035C08FF" w14:textId="77777777" w:rsidR="00CB7662" w:rsidRDefault="00000000">
      <w:pPr>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12.2投标人进行电子投标应安装客户端软件—“政采云电子交易客户端”，并按照招标文件和电子交易平台的要求编制并加密投标文件。投标人未按规定加密的投标文件，电子交易平台将拒收并提示。</w:t>
      </w:r>
    </w:p>
    <w:p w14:paraId="7CD1DA34" w14:textId="77777777" w:rsidR="00CB7662" w:rsidRDefault="00000000">
      <w:pPr>
        <w:spacing w:line="360" w:lineRule="auto"/>
        <w:ind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12.3使用“政采云电子交易客户端”需要提前申领CA数字证书，申领流程请自行前往“浙江政府采购网-下载专区-电子交易客户端-CA驱动和申领流程”进行查阅。</w:t>
      </w:r>
    </w:p>
    <w:p w14:paraId="19ACE63E" w14:textId="77777777" w:rsidR="00CB7662" w:rsidRDefault="00000000">
      <w:pPr>
        <w:snapToGrid w:val="0"/>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13.投标文件的签署、盖章</w:t>
      </w:r>
    </w:p>
    <w:p w14:paraId="19099AFD" w14:textId="77777777" w:rsidR="00CB7662" w:rsidRDefault="00000000">
      <w:pPr>
        <w:pStyle w:val="2c"/>
        <w:snapToGrid w:val="0"/>
        <w:spacing w:before="0"/>
        <w:ind w:firstLine="480"/>
        <w:rPr>
          <w:rFonts w:asciiTheme="minorEastAsia" w:eastAsiaTheme="minorEastAsia" w:hAnsiTheme="minorEastAsia" w:cs="宋体"/>
          <w:b/>
        </w:rPr>
      </w:pPr>
      <w:r>
        <w:rPr>
          <w:rFonts w:asciiTheme="minorEastAsia" w:eastAsiaTheme="minorEastAsia" w:hAnsiTheme="minorEastAsia" w:cs="宋体" w:hint="eastAsia"/>
          <w:szCs w:val="24"/>
        </w:rPr>
        <w:t>13.1投标文件按照招标文件第六部分格式要</w:t>
      </w:r>
      <w:r>
        <w:rPr>
          <w:rFonts w:asciiTheme="minorEastAsia" w:eastAsiaTheme="minorEastAsia" w:hAnsiTheme="minorEastAsia" w:cs="宋体" w:hint="eastAsia"/>
        </w:rPr>
        <w:t>求进行签署、盖章。</w:t>
      </w:r>
      <w:r>
        <w:rPr>
          <w:rFonts w:asciiTheme="minorEastAsia" w:eastAsiaTheme="minorEastAsia" w:hAnsiTheme="minorEastAsia" w:cs="宋体" w:hint="eastAsia"/>
          <w:b/>
        </w:rPr>
        <w:t>▲投标人的投标文件未按照招标文件要求签署、盖章的，其投标无效</w:t>
      </w:r>
      <w:r>
        <w:rPr>
          <w:rFonts w:asciiTheme="minorEastAsia" w:eastAsiaTheme="minorEastAsia" w:hAnsiTheme="minorEastAsia" w:cs="宋体" w:hint="eastAsia"/>
          <w:szCs w:val="24"/>
        </w:rPr>
        <w:t>。</w:t>
      </w:r>
    </w:p>
    <w:p w14:paraId="208B93CF"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13.2为确保网上操作合法、有效和安全，投标人应当在投标截止时间前完成在“政府采购云平台”的身份认证，确保在电子投标过程中能够对相关数据电文进行加密和使用电子签名。</w:t>
      </w:r>
    </w:p>
    <w:p w14:paraId="25B23302" w14:textId="77777777" w:rsidR="00CB7662" w:rsidRDefault="00000000">
      <w:pPr>
        <w:pStyle w:val="2c"/>
        <w:snapToGrid w:val="0"/>
        <w:spacing w:before="0"/>
        <w:ind w:firstLine="480"/>
        <w:rPr>
          <w:rFonts w:asciiTheme="minorEastAsia" w:eastAsiaTheme="minorEastAsia" w:hAnsiTheme="minorEastAsia" w:cs="宋体"/>
          <w:szCs w:val="24"/>
        </w:rPr>
      </w:pPr>
      <w:r>
        <w:rPr>
          <w:rFonts w:asciiTheme="minorEastAsia" w:eastAsiaTheme="minorEastAsia" w:hAnsiTheme="minorEastAsia" w:cs="宋体" w:hint="eastAsia"/>
        </w:rPr>
        <w:lastRenderedPageBreak/>
        <w:t>13.3招标文件对投标文件签署、盖章的要求适用于电子签名。</w:t>
      </w:r>
    </w:p>
    <w:p w14:paraId="405BA027" w14:textId="77777777" w:rsidR="00CB7662" w:rsidRDefault="00000000">
      <w:pPr>
        <w:pStyle w:val="2c"/>
        <w:spacing w:before="0"/>
        <w:ind w:firstLineChars="0" w:firstLine="0"/>
        <w:rPr>
          <w:rFonts w:asciiTheme="minorEastAsia" w:eastAsiaTheme="minorEastAsia" w:hAnsiTheme="minorEastAsia" w:cs="宋体"/>
          <w:b/>
          <w:szCs w:val="24"/>
        </w:rPr>
      </w:pPr>
      <w:r>
        <w:rPr>
          <w:rFonts w:asciiTheme="minorEastAsia" w:eastAsiaTheme="minorEastAsia" w:hAnsiTheme="minorEastAsia" w:cs="宋体" w:hint="eastAsia"/>
          <w:b/>
          <w:szCs w:val="24"/>
        </w:rPr>
        <w:t>14. 投标文件的提交、补充、修改、撤回</w:t>
      </w:r>
    </w:p>
    <w:p w14:paraId="161BDC80" w14:textId="77777777" w:rsidR="00CB7662" w:rsidRDefault="00000000">
      <w:pPr>
        <w:pStyle w:val="2c"/>
        <w:ind w:firstLine="480"/>
        <w:rPr>
          <w:rFonts w:asciiTheme="minorEastAsia" w:eastAsiaTheme="minorEastAsia" w:hAnsiTheme="minorEastAsia" w:cs="宋体"/>
          <w:szCs w:val="24"/>
        </w:rPr>
      </w:pPr>
      <w:r>
        <w:rPr>
          <w:rFonts w:asciiTheme="minorEastAsia" w:eastAsiaTheme="minorEastAsia" w:hAnsiTheme="minorEastAsia" w:cs="宋体" w:hint="eastAsia"/>
          <w:szCs w:val="24"/>
        </w:rPr>
        <w:t>14.1 供应商应当在投标截止时间前完成投标文件的传输递交，并可以补充、修改或者撤回投标文件。补充或者修改投标文件的，应当先行撤回原文件，补充、修改后重新传输递交。投标截止时间前未完成传输的，视为撤回投标文件。投标截止时间后递交的投标文件，电子交易平台将拒收。</w:t>
      </w:r>
    </w:p>
    <w:p w14:paraId="45E6D64B" w14:textId="77777777" w:rsidR="00CB7662" w:rsidRDefault="00000000">
      <w:pPr>
        <w:pStyle w:val="2c"/>
        <w:spacing w:before="0"/>
        <w:ind w:firstLine="480"/>
        <w:rPr>
          <w:rFonts w:asciiTheme="minorEastAsia" w:eastAsiaTheme="minorEastAsia" w:hAnsiTheme="minorEastAsia" w:cs="宋体"/>
          <w:szCs w:val="24"/>
        </w:rPr>
      </w:pPr>
      <w:r>
        <w:rPr>
          <w:rFonts w:asciiTheme="minorEastAsia" w:eastAsiaTheme="minorEastAsia" w:hAnsiTheme="minorEastAsia" w:cs="宋体" w:hint="eastAsia"/>
          <w:szCs w:val="24"/>
        </w:rPr>
        <w:t>14.2电子交易平台收到投标文件，将妥善保存并即时向供应商发出确认回执通知。在投标截止时间前，除供应商补充、修改或者撤回投标文件外，任何单位和个人不得解密或提取投标文件。</w:t>
      </w:r>
    </w:p>
    <w:p w14:paraId="43B7D323" w14:textId="77777777" w:rsidR="00CB7662" w:rsidRDefault="00000000">
      <w:pPr>
        <w:pStyle w:val="2c"/>
        <w:spacing w:before="0"/>
        <w:ind w:firstLine="480"/>
        <w:rPr>
          <w:rFonts w:asciiTheme="minorEastAsia" w:eastAsiaTheme="minorEastAsia" w:hAnsiTheme="minorEastAsia" w:cs="宋体"/>
          <w:szCs w:val="24"/>
        </w:rPr>
      </w:pPr>
      <w:r>
        <w:rPr>
          <w:rFonts w:asciiTheme="minorEastAsia" w:eastAsiaTheme="minorEastAsia" w:hAnsiTheme="minorEastAsia" w:cs="宋体" w:hint="eastAsia"/>
          <w:szCs w:val="24"/>
        </w:rPr>
        <w:t>14.3采购人、采购代理机构可以视情况延长投标文件提交的截止时间。在上述情况下，采购代理机构与投标人以前在投标截止期方面的全部权利、责任和义务，将适用于延长至新的投标截止期。</w:t>
      </w:r>
    </w:p>
    <w:p w14:paraId="7E2BC206" w14:textId="77777777" w:rsidR="00CB7662" w:rsidRDefault="00000000">
      <w:pPr>
        <w:pStyle w:val="af0"/>
        <w:spacing w:line="360" w:lineRule="auto"/>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15.备份投标文件</w:t>
      </w:r>
    </w:p>
    <w:p w14:paraId="6FBF57FD" w14:textId="77777777" w:rsidR="00CB7662" w:rsidRDefault="00000000">
      <w:pPr>
        <w:pStyle w:val="af0"/>
        <w:spacing w:line="360" w:lineRule="auto"/>
        <w:ind w:firstLineChars="150" w:firstLine="360"/>
        <w:rPr>
          <w:rFonts w:asciiTheme="minorEastAsia" w:eastAsiaTheme="minorEastAsia" w:hAnsiTheme="minorEastAsia" w:cs="宋体"/>
          <w:b/>
          <w:sz w:val="24"/>
          <w:szCs w:val="24"/>
        </w:rPr>
      </w:pPr>
      <w:r>
        <w:rPr>
          <w:rFonts w:asciiTheme="minorEastAsia" w:eastAsiaTheme="minorEastAsia" w:hAnsiTheme="minorEastAsia" w:cs="宋体" w:hint="eastAsia"/>
          <w:sz w:val="24"/>
          <w:szCs w:val="24"/>
        </w:rPr>
        <w:t xml:space="preserve"> 15.1投标人在电子交易平台传输递交投标文件后，还可以在投标截止时间前直接提交或者以邮政快递方式递交备份投标文件1份，</w:t>
      </w:r>
      <w:r>
        <w:rPr>
          <w:rFonts w:asciiTheme="minorEastAsia" w:eastAsiaTheme="minorEastAsia" w:hAnsiTheme="minorEastAsia" w:cs="宋体" w:hint="eastAsia"/>
          <w:b/>
          <w:sz w:val="24"/>
          <w:szCs w:val="24"/>
        </w:rPr>
        <w:t>但采购人、采购代理机构不强制或变相强制投标人提交备份投标文件。</w:t>
      </w:r>
    </w:p>
    <w:p w14:paraId="1A9F6FD6" w14:textId="77777777" w:rsidR="00CB7662" w:rsidRDefault="00000000">
      <w:pPr>
        <w:pStyle w:val="af0"/>
        <w:spacing w:line="360" w:lineRule="auto"/>
        <w:ind w:firstLineChars="200" w:firstLine="480"/>
        <w:rPr>
          <w:rFonts w:asciiTheme="minorEastAsia" w:eastAsiaTheme="minorEastAsia" w:hAnsiTheme="minorEastAsia" w:cs="宋体"/>
          <w:b/>
          <w:sz w:val="24"/>
          <w:szCs w:val="24"/>
        </w:rPr>
      </w:pPr>
      <w:r>
        <w:rPr>
          <w:rFonts w:asciiTheme="minorEastAsia" w:eastAsiaTheme="minorEastAsia" w:hAnsiTheme="minorEastAsia" w:cs="宋体" w:hint="eastAsia"/>
          <w:sz w:val="24"/>
          <w:szCs w:val="24"/>
        </w:rPr>
        <w:t>15.2备份投标文件须在“政采云投标客户端”制作生成，并储存在</w:t>
      </w:r>
      <w:r>
        <w:rPr>
          <w:rFonts w:asciiTheme="minorEastAsia" w:eastAsiaTheme="minorEastAsia" w:hAnsiTheme="minorEastAsia" w:cs="宋体" w:hint="eastAsia"/>
          <w:sz w:val="24"/>
        </w:rPr>
        <w:t>DVD光盘等存储介质</w:t>
      </w:r>
      <w:r>
        <w:rPr>
          <w:rFonts w:asciiTheme="minorEastAsia" w:eastAsiaTheme="minorEastAsia" w:hAnsiTheme="minorEastAsia" w:cs="宋体" w:hint="eastAsia"/>
          <w:sz w:val="24"/>
          <w:szCs w:val="24"/>
        </w:rPr>
        <w:t>中。备份投标文件应当密封包装并在包装上加盖公章并注明投标项目名称，投标人名称(联合体投标的，包装物封面需注明联合体投标，并注明联合体成员各方的名称和联合协议中约定的牵头人的名称)。</w:t>
      </w:r>
      <w:r>
        <w:rPr>
          <w:rFonts w:asciiTheme="minorEastAsia" w:eastAsiaTheme="minorEastAsia" w:hAnsiTheme="minorEastAsia" w:cs="宋体" w:hint="eastAsia"/>
          <w:b/>
          <w:sz w:val="24"/>
        </w:rPr>
        <w:t>不符合上述制作、</w:t>
      </w:r>
      <w:r>
        <w:rPr>
          <w:rFonts w:asciiTheme="minorEastAsia" w:eastAsiaTheme="minorEastAsia" w:hAnsiTheme="minorEastAsia" w:cs="宋体" w:hint="eastAsia"/>
          <w:b/>
          <w:sz w:val="24"/>
          <w:szCs w:val="24"/>
        </w:rPr>
        <w:t>存储、密封规定的备份投标文件将被视为无效或者被拒绝接收。</w:t>
      </w:r>
    </w:p>
    <w:p w14:paraId="71922002" w14:textId="77777777" w:rsidR="00CB7662" w:rsidRDefault="00000000">
      <w:pPr>
        <w:pStyle w:val="af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15.3直接提交备份投标文件的，投标人应于投标截止时间前在招标公告中载明的开标地点将备份投标文件提交给采购代理机构，采购代理机构将拒绝接受逾期送达的备份投标文件。</w:t>
      </w:r>
    </w:p>
    <w:p w14:paraId="0DE2E092" w14:textId="77777777" w:rsidR="00CB7662" w:rsidRDefault="00000000">
      <w:pPr>
        <w:pStyle w:val="af0"/>
        <w:spacing w:line="360" w:lineRule="auto"/>
        <w:ind w:firstLineChars="200" w:firstLine="480"/>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15.4以邮政快递方式递交备份投标文件的，投标人应先将备份投标文件按要求密封和标记，再进行邮政快递包装后邮寄。备份投标文件须在投标截止时间之前送达</w:t>
      </w:r>
      <w:r>
        <w:rPr>
          <w:rFonts w:asciiTheme="minorEastAsia" w:eastAsiaTheme="minorEastAsia" w:hAnsiTheme="minorEastAsia" w:cs="宋体" w:hint="eastAsia"/>
          <w:snapToGrid/>
          <w:sz w:val="24"/>
          <w:szCs w:val="24"/>
        </w:rPr>
        <w:t>招标文件第二部分投标人须知前附表规定的备份投标文件送达地点；</w:t>
      </w:r>
      <w:r>
        <w:rPr>
          <w:rFonts w:asciiTheme="minorEastAsia" w:eastAsiaTheme="minorEastAsia" w:hAnsiTheme="minorEastAsia" w:cs="宋体" w:hint="eastAsia"/>
          <w:sz w:val="24"/>
          <w:szCs w:val="24"/>
        </w:rPr>
        <w:t>送达时间以签收人签收时间为准。采购代理机构将拒绝接受逾期送达的备份投标文件。邮寄过程中，电子备份投标文件发生泄露、遗失、损坏或延期送达等情况的，由投标人自行负责。</w:t>
      </w:r>
    </w:p>
    <w:p w14:paraId="53CDED9F" w14:textId="77777777" w:rsidR="00CB7662" w:rsidRDefault="00000000">
      <w:pPr>
        <w:pStyle w:val="af0"/>
        <w:spacing w:line="360" w:lineRule="auto"/>
        <w:ind w:firstLineChars="199" w:firstLine="479"/>
        <w:rPr>
          <w:rFonts w:asciiTheme="minorEastAsia" w:eastAsiaTheme="minorEastAsia" w:hAnsiTheme="minorEastAsia" w:cs="宋体"/>
          <w:b/>
          <w:sz w:val="24"/>
          <w:szCs w:val="24"/>
        </w:rPr>
      </w:pPr>
      <w:r>
        <w:rPr>
          <w:rFonts w:asciiTheme="minorEastAsia" w:eastAsiaTheme="minorEastAsia" w:hAnsiTheme="minorEastAsia" w:cs="宋体" w:hint="eastAsia"/>
          <w:b/>
          <w:sz w:val="24"/>
          <w:szCs w:val="24"/>
        </w:rPr>
        <w:t>15.5投标人仅提交备份投标文件，未在电子交易平台传输递交投标文件的，投标</w:t>
      </w:r>
      <w:r>
        <w:rPr>
          <w:rFonts w:asciiTheme="minorEastAsia" w:eastAsiaTheme="minorEastAsia" w:hAnsiTheme="minorEastAsia" w:cs="宋体" w:hint="eastAsia"/>
          <w:b/>
          <w:sz w:val="24"/>
          <w:szCs w:val="24"/>
        </w:rPr>
        <w:lastRenderedPageBreak/>
        <w:t>无效。</w:t>
      </w:r>
    </w:p>
    <w:p w14:paraId="1E21C986" w14:textId="77777777" w:rsidR="00CB7662" w:rsidRDefault="00000000">
      <w:pPr>
        <w:pStyle w:val="2c"/>
        <w:spacing w:before="0"/>
        <w:ind w:firstLineChars="0" w:firstLine="0"/>
        <w:rPr>
          <w:rFonts w:asciiTheme="minorEastAsia" w:eastAsiaTheme="minorEastAsia" w:hAnsiTheme="minorEastAsia" w:cs="宋体"/>
          <w:b/>
          <w:szCs w:val="24"/>
        </w:rPr>
      </w:pPr>
      <w:r>
        <w:rPr>
          <w:rFonts w:asciiTheme="minorEastAsia" w:eastAsiaTheme="minorEastAsia" w:hAnsiTheme="minorEastAsia" w:cs="宋体" w:hint="eastAsia"/>
          <w:b/>
          <w:szCs w:val="24"/>
        </w:rPr>
        <w:t>16.投标文件的无效处理</w:t>
      </w:r>
    </w:p>
    <w:p w14:paraId="113CEE94" w14:textId="77777777" w:rsidR="00CB7662" w:rsidRDefault="00000000">
      <w:pPr>
        <w:pStyle w:val="ae"/>
        <w:spacing w:line="360" w:lineRule="auto"/>
        <w:ind w:firstLineChars="150" w:firstLine="360"/>
        <w:rPr>
          <w:rFonts w:asciiTheme="minorEastAsia" w:eastAsiaTheme="minorEastAsia" w:hAnsiTheme="minorEastAsia" w:cs="宋体"/>
          <w:szCs w:val="21"/>
        </w:rPr>
      </w:pPr>
      <w:r>
        <w:rPr>
          <w:rFonts w:asciiTheme="minorEastAsia" w:eastAsiaTheme="minorEastAsia" w:hAnsiTheme="minorEastAsia" w:cs="宋体" w:hint="eastAsia"/>
          <w:szCs w:val="21"/>
        </w:rPr>
        <w:t>有招标文件第四部分</w:t>
      </w:r>
      <w:r>
        <w:rPr>
          <w:rFonts w:asciiTheme="minorEastAsia" w:eastAsiaTheme="minorEastAsia" w:hAnsiTheme="minorEastAsia" w:cs="宋体"/>
        </w:rPr>
        <w:t>4.2规定</w:t>
      </w:r>
      <w:r>
        <w:rPr>
          <w:rFonts w:asciiTheme="minorEastAsia" w:eastAsiaTheme="minorEastAsia" w:hAnsiTheme="minorEastAsia" w:cs="宋体" w:hint="eastAsia"/>
          <w:szCs w:val="21"/>
        </w:rPr>
        <w:t>的情形之一的，投标无效：</w:t>
      </w:r>
    </w:p>
    <w:p w14:paraId="69994F86" w14:textId="77777777" w:rsidR="00CB7662" w:rsidRDefault="00000000">
      <w:pPr>
        <w:pStyle w:val="2c"/>
        <w:spacing w:before="0"/>
        <w:ind w:firstLineChars="0" w:firstLine="0"/>
        <w:rPr>
          <w:rFonts w:asciiTheme="minorEastAsia" w:eastAsiaTheme="minorEastAsia" w:hAnsiTheme="minorEastAsia" w:cs="宋体"/>
          <w:b/>
          <w:szCs w:val="24"/>
        </w:rPr>
      </w:pPr>
      <w:r>
        <w:rPr>
          <w:rFonts w:asciiTheme="minorEastAsia" w:eastAsiaTheme="minorEastAsia" w:hAnsiTheme="minorEastAsia" w:cs="宋体" w:hint="eastAsia"/>
          <w:b/>
          <w:szCs w:val="24"/>
        </w:rPr>
        <w:t>17.投标有效期</w:t>
      </w:r>
    </w:p>
    <w:p w14:paraId="398CA484" w14:textId="77777777" w:rsidR="00CB7662" w:rsidRDefault="00000000">
      <w:pPr>
        <w:spacing w:line="360" w:lineRule="auto"/>
        <w:ind w:firstLineChars="200" w:firstLine="480"/>
        <w:rPr>
          <w:rFonts w:asciiTheme="minorEastAsia" w:eastAsiaTheme="minorEastAsia" w:hAnsiTheme="minorEastAsia" w:cs="宋体"/>
          <w:b/>
          <w:sz w:val="24"/>
          <w:szCs w:val="21"/>
        </w:rPr>
      </w:pPr>
      <w:r>
        <w:rPr>
          <w:rFonts w:asciiTheme="minorEastAsia" w:eastAsiaTheme="minorEastAsia" w:hAnsiTheme="minorEastAsia" w:cs="宋体" w:hint="eastAsia"/>
          <w:sz w:val="24"/>
          <w:szCs w:val="20"/>
        </w:rPr>
        <w:t>17.1投标有效期为从提交投标文件的截止之日起90天。▲</w:t>
      </w:r>
      <w:r>
        <w:rPr>
          <w:rFonts w:asciiTheme="minorEastAsia" w:eastAsiaTheme="minorEastAsia" w:hAnsiTheme="minorEastAsia" w:cs="宋体" w:hint="eastAsia"/>
          <w:b/>
          <w:sz w:val="24"/>
          <w:szCs w:val="20"/>
        </w:rPr>
        <w:t>投标人的投标文件中承</w:t>
      </w:r>
      <w:r>
        <w:rPr>
          <w:rFonts w:asciiTheme="minorEastAsia" w:eastAsiaTheme="minorEastAsia" w:hAnsiTheme="minorEastAsia" w:cs="宋体" w:hint="eastAsia"/>
          <w:b/>
          <w:sz w:val="24"/>
          <w:szCs w:val="21"/>
        </w:rPr>
        <w:t>诺的投标有效期少于招标文件中载明的投标有效期的，投标无效。</w:t>
      </w:r>
    </w:p>
    <w:p w14:paraId="639037D0" w14:textId="77777777" w:rsidR="00CB7662" w:rsidRDefault="00000000">
      <w:pPr>
        <w:pStyle w:val="2c"/>
        <w:spacing w:before="0"/>
        <w:ind w:firstLine="480"/>
        <w:rPr>
          <w:rFonts w:asciiTheme="minorEastAsia" w:eastAsiaTheme="minorEastAsia" w:hAnsiTheme="minorEastAsia" w:cs="宋体"/>
        </w:rPr>
      </w:pPr>
      <w:r>
        <w:rPr>
          <w:rFonts w:asciiTheme="minorEastAsia" w:eastAsiaTheme="minorEastAsia" w:hAnsiTheme="minorEastAsia" w:cs="宋体" w:hint="eastAsia"/>
        </w:rPr>
        <w:t>17.2投标文件合格投递后，自投标截止日期起，在投标有效期内有效。</w:t>
      </w:r>
    </w:p>
    <w:p w14:paraId="2EBA1AED" w14:textId="77777777" w:rsidR="00CB7662" w:rsidRDefault="00000000">
      <w:pPr>
        <w:pStyle w:val="2c"/>
        <w:spacing w:before="0"/>
        <w:ind w:firstLine="480"/>
        <w:rPr>
          <w:rFonts w:asciiTheme="minorEastAsia" w:eastAsiaTheme="minorEastAsia" w:hAnsiTheme="minorEastAsia" w:cs="宋体"/>
        </w:rPr>
      </w:pPr>
      <w:r>
        <w:rPr>
          <w:rFonts w:asciiTheme="minorEastAsia" w:eastAsiaTheme="minorEastAsia" w:hAnsiTheme="minorEastAsia" w:cs="宋体" w:hint="eastAsia"/>
        </w:rPr>
        <w:t>17.3在原定投标有效期满之前，如果出现特殊情况，采购代理机构可以以书面形式通知投标人延长投标有效期。投标人同意延长的，不得要求或被允许修改其投标文件，投标人拒绝延长的，其投标无效。</w:t>
      </w:r>
    </w:p>
    <w:p w14:paraId="34A7D34F" w14:textId="77777777" w:rsidR="00CB7662" w:rsidRDefault="00CB7662">
      <w:pPr>
        <w:pStyle w:val="2c"/>
        <w:spacing w:before="0"/>
        <w:ind w:firstLine="643"/>
        <w:rPr>
          <w:rFonts w:asciiTheme="minorEastAsia" w:eastAsiaTheme="minorEastAsia" w:hAnsiTheme="minorEastAsia" w:cs="宋体"/>
          <w:b/>
          <w:sz w:val="32"/>
        </w:rPr>
      </w:pPr>
    </w:p>
    <w:p w14:paraId="2562560B" w14:textId="77777777" w:rsidR="00CB7662" w:rsidRDefault="00000000">
      <w:pPr>
        <w:snapToGrid w:val="0"/>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t>四、开标、资格审查与信用信息查询</w:t>
      </w:r>
    </w:p>
    <w:p w14:paraId="488B9D64" w14:textId="77777777" w:rsidR="00CB7662" w:rsidRDefault="00000000">
      <w:pPr>
        <w:pStyle w:val="af17cgridlangnp1033langf"/>
        <w:spacing w:before="0" w:line="360" w:lineRule="auto"/>
        <w:ind w:left="0" w:firstLineChars="100" w:firstLine="241"/>
        <w:contextualSpacing/>
        <w:rPr>
          <w:rFonts w:asciiTheme="minorEastAsia" w:eastAsiaTheme="minorEastAsia" w:hAnsiTheme="minorEastAsia" w:cs="宋体"/>
          <w:sz w:val="24"/>
        </w:rPr>
      </w:pPr>
      <w:r>
        <w:rPr>
          <w:rFonts w:asciiTheme="minorEastAsia" w:eastAsiaTheme="minorEastAsia" w:hAnsiTheme="minorEastAsia" w:cs="宋体" w:hint="eastAsia"/>
          <w:b/>
          <w:sz w:val="24"/>
          <w:szCs w:val="24"/>
        </w:rPr>
        <w:t>18.开标</w:t>
      </w:r>
      <w:r>
        <w:rPr>
          <w:rFonts w:asciiTheme="minorEastAsia" w:eastAsiaTheme="minorEastAsia" w:hAnsiTheme="minorEastAsia" w:cs="宋体" w:hint="eastAsia"/>
          <w:sz w:val="24"/>
        </w:rPr>
        <w:t xml:space="preserve"> </w:t>
      </w:r>
    </w:p>
    <w:p w14:paraId="2F21E46A" w14:textId="77777777" w:rsidR="00CB7662" w:rsidRDefault="00000000">
      <w:pPr>
        <w:pStyle w:val="af17cgridlangnp1033langf"/>
        <w:spacing w:before="0" w:line="360" w:lineRule="auto"/>
        <w:ind w:left="0" w:firstLineChars="200" w:firstLine="480"/>
        <w:contextualSpacing/>
        <w:rPr>
          <w:rFonts w:asciiTheme="minorEastAsia" w:eastAsiaTheme="minorEastAsia" w:hAnsiTheme="minorEastAsia" w:cs="宋体"/>
          <w:sz w:val="24"/>
        </w:rPr>
      </w:pPr>
      <w:r>
        <w:rPr>
          <w:rFonts w:asciiTheme="minorEastAsia" w:eastAsiaTheme="minorEastAsia" w:hAnsiTheme="minorEastAsia" w:cs="宋体" w:hint="eastAsia"/>
          <w:sz w:val="24"/>
        </w:rPr>
        <w:t>18.1采购代理机构按照招标文件规定的时间通过电子交易平台组织开标，所有投标人均应当准时在线参加。投标人不足3家的，不得开标。</w:t>
      </w:r>
    </w:p>
    <w:p w14:paraId="42447D3E" w14:textId="77777777" w:rsidR="00CB7662" w:rsidRDefault="00000000">
      <w:pPr>
        <w:pStyle w:val="af17cgridlangnp1033langf"/>
        <w:spacing w:before="0" w:line="360" w:lineRule="auto"/>
        <w:ind w:left="0" w:firstLineChars="100" w:firstLine="240"/>
        <w:contextualSpacing/>
        <w:rPr>
          <w:rFonts w:asciiTheme="minorEastAsia" w:eastAsiaTheme="minorEastAsia" w:hAnsiTheme="minorEastAsia" w:cs="宋体"/>
          <w:sz w:val="24"/>
        </w:rPr>
      </w:pPr>
      <w:r>
        <w:rPr>
          <w:rFonts w:asciiTheme="minorEastAsia" w:eastAsiaTheme="minorEastAsia" w:hAnsiTheme="minorEastAsia" w:cs="宋体" w:hint="eastAsia"/>
          <w:sz w:val="24"/>
        </w:rPr>
        <w:t xml:space="preserve">　18.2开标时，电子交易平台按开标时间自动提取所有投标文件。采购代理机构依托电子交易平台发起开始解密指令，投标人按照平台提示和招标文件的规定在半小时内完成在线解密。</w:t>
      </w:r>
    </w:p>
    <w:p w14:paraId="588578FB" w14:textId="77777777" w:rsidR="00CB7662" w:rsidRDefault="00000000">
      <w:pPr>
        <w:pStyle w:val="af17cgridlangnp1033langf"/>
        <w:spacing w:before="0" w:line="360" w:lineRule="auto"/>
        <w:ind w:left="0" w:firstLineChars="100" w:firstLine="240"/>
        <w:contextualSpacing/>
        <w:rPr>
          <w:rFonts w:asciiTheme="minorEastAsia" w:eastAsiaTheme="minorEastAsia" w:hAnsiTheme="minorEastAsia" w:cs="宋体"/>
          <w:b/>
          <w:sz w:val="24"/>
        </w:rPr>
      </w:pPr>
      <w:r>
        <w:rPr>
          <w:rFonts w:asciiTheme="minorEastAsia" w:eastAsiaTheme="minorEastAsia" w:hAnsiTheme="minorEastAsia" w:cs="宋体" w:hint="eastAsia"/>
          <w:sz w:val="24"/>
        </w:rPr>
        <w:t xml:space="preserve">　18.3</w:t>
      </w:r>
      <w:r>
        <w:rPr>
          <w:rFonts w:asciiTheme="minorEastAsia" w:eastAsiaTheme="minorEastAsia" w:hAnsiTheme="minorEastAsia" w:cs="宋体" w:hint="eastAsia"/>
          <w:b/>
          <w:sz w:val="24"/>
        </w:rPr>
        <w:t>投标文件未按时解密，投标人提供了备份投标文件的，以备份投标文件作为依据，否则视为投标文件撤回。投标文件已按时解密的，备份投标文件自动失效。</w:t>
      </w:r>
    </w:p>
    <w:p w14:paraId="137F1DA3" w14:textId="77777777" w:rsidR="00CB7662" w:rsidRDefault="00000000">
      <w:pPr>
        <w:widowControl/>
        <w:spacing w:before="100" w:beforeAutospacing="1" w:after="240" w:line="360" w:lineRule="auto"/>
        <w:jc w:val="left"/>
        <w:rPr>
          <w:rFonts w:asciiTheme="minorEastAsia" w:eastAsiaTheme="minorEastAsia" w:hAnsiTheme="minorEastAsia" w:cs="宋体"/>
          <w:b/>
          <w:sz w:val="24"/>
          <w:szCs w:val="20"/>
        </w:rPr>
      </w:pPr>
      <w:r>
        <w:rPr>
          <w:rFonts w:asciiTheme="minorEastAsia" w:eastAsiaTheme="minorEastAsia" w:hAnsiTheme="minorEastAsia" w:cs="宋体" w:hint="eastAsia"/>
          <w:b/>
          <w:sz w:val="24"/>
          <w:szCs w:val="20"/>
        </w:rPr>
        <w:t xml:space="preserve">　19、资格审查</w:t>
      </w:r>
    </w:p>
    <w:p w14:paraId="0EA0B1A3"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kern w:val="0"/>
          <w:sz w:val="24"/>
        </w:rPr>
        <w:t>19.1</w:t>
      </w:r>
      <w:r>
        <w:rPr>
          <w:rFonts w:asciiTheme="minorEastAsia" w:eastAsiaTheme="minorEastAsia" w:hAnsiTheme="minorEastAsia" w:cs="宋体" w:hint="eastAsia"/>
          <w:sz w:val="24"/>
        </w:rPr>
        <w:t>采购人或采购代理机构依据法律法规和招标文件的规定，对投标人的资格进行审查。</w:t>
      </w:r>
    </w:p>
    <w:p w14:paraId="45CB6F44" w14:textId="77777777" w:rsidR="00CB7662" w:rsidRDefault="00000000">
      <w:pPr>
        <w:pStyle w:val="2c"/>
        <w:spacing w:before="0"/>
        <w:ind w:firstLine="480"/>
        <w:rPr>
          <w:rFonts w:asciiTheme="minorEastAsia" w:eastAsiaTheme="minorEastAsia" w:hAnsiTheme="minorEastAsia" w:cs="宋体"/>
        </w:rPr>
      </w:pPr>
      <w:r>
        <w:rPr>
          <w:rFonts w:asciiTheme="minorEastAsia" w:eastAsiaTheme="minorEastAsia" w:hAnsiTheme="minorEastAsia" w:cs="宋体" w:hint="eastAsia"/>
          <w:kern w:val="0"/>
          <w:szCs w:val="24"/>
        </w:rPr>
        <w:t>19.2投标人未按照招标文件要求提供与</w:t>
      </w:r>
      <w:r>
        <w:rPr>
          <w:rFonts w:asciiTheme="minorEastAsia" w:eastAsiaTheme="minorEastAsia" w:hAnsiTheme="minorEastAsia" w:cs="宋体" w:hint="eastAsia"/>
        </w:rPr>
        <w:t>资格条件相应的</w:t>
      </w:r>
      <w:r>
        <w:rPr>
          <w:rFonts w:asciiTheme="minorEastAsia" w:eastAsiaTheme="minorEastAsia" w:hAnsiTheme="minorEastAsia" w:cs="宋体" w:hint="eastAsia"/>
          <w:kern w:val="0"/>
          <w:szCs w:val="24"/>
        </w:rPr>
        <w:t>有效资格证明材料的，视为</w:t>
      </w:r>
      <w:r>
        <w:rPr>
          <w:rFonts w:asciiTheme="minorEastAsia" w:eastAsiaTheme="minorEastAsia" w:hAnsiTheme="minorEastAsia" w:cs="宋体" w:hint="eastAsia"/>
        </w:rPr>
        <w:t>投标人不具备招标文件中规定的资格要求，其投标无效。</w:t>
      </w:r>
    </w:p>
    <w:p w14:paraId="28784E42" w14:textId="77777777" w:rsidR="00CB7662" w:rsidRDefault="00000000">
      <w:pPr>
        <w:pStyle w:val="2c"/>
        <w:spacing w:before="0"/>
        <w:ind w:firstLine="480"/>
        <w:rPr>
          <w:rFonts w:asciiTheme="minorEastAsia" w:eastAsiaTheme="minorEastAsia" w:hAnsiTheme="minorEastAsia" w:cs="宋体"/>
        </w:rPr>
      </w:pPr>
      <w:r>
        <w:rPr>
          <w:rFonts w:asciiTheme="minorEastAsia" w:eastAsiaTheme="minorEastAsia" w:hAnsiTheme="minorEastAsia" w:cs="宋体" w:hint="eastAsia"/>
          <w:kern w:val="0"/>
          <w:szCs w:val="24"/>
        </w:rPr>
        <w:t>19.</w:t>
      </w:r>
      <w:r>
        <w:rPr>
          <w:rFonts w:asciiTheme="minorEastAsia" w:eastAsiaTheme="minorEastAsia" w:hAnsiTheme="minorEastAsia" w:cs="宋体" w:hint="eastAsia"/>
        </w:rPr>
        <w:t>3对未通过资格审查的投标人，采购人或采购代理机构告知其未通过的原因。</w:t>
      </w:r>
    </w:p>
    <w:p w14:paraId="2A5F098D"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kern w:val="0"/>
          <w:szCs w:val="24"/>
        </w:rPr>
        <w:t>19.</w:t>
      </w:r>
      <w:r>
        <w:rPr>
          <w:rFonts w:asciiTheme="minorEastAsia" w:eastAsiaTheme="minorEastAsia" w:hAnsiTheme="minorEastAsia" w:cs="宋体" w:hint="eastAsia"/>
        </w:rPr>
        <w:t>4合格投标人不足3家的，不再评标。</w:t>
      </w:r>
    </w:p>
    <w:p w14:paraId="1AFE3C51"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kern w:val="0"/>
          <w:szCs w:val="24"/>
        </w:rPr>
        <w:t>19.5金融、保险、通讯等特定行业的全国性企业所设立的区域性分支机构，以及</w:t>
      </w:r>
      <w:r>
        <w:rPr>
          <w:rFonts w:asciiTheme="minorEastAsia" w:eastAsiaTheme="minorEastAsia" w:hAnsiTheme="minorEastAsia" w:cs="宋体"/>
          <w:kern w:val="0"/>
          <w:szCs w:val="24"/>
        </w:rPr>
        <w:lastRenderedPageBreak/>
        <w:t>个体工商户、个人独资企业、合伙企业，如果已经依法办理了工商、税务和社保登记手续，并且获得总机构授权或能够提供房产权证或其他有效财产证明材料，证明其具备实际承担责任的能力和法定的缔结合同能力，可以允许其独立参加政府采购活动。</w:t>
      </w:r>
    </w:p>
    <w:p w14:paraId="265CBDF4" w14:textId="77777777" w:rsidR="00CB7662" w:rsidRDefault="00000000">
      <w:pPr>
        <w:pStyle w:val="2c"/>
        <w:spacing w:before="0"/>
        <w:ind w:firstLineChars="0" w:firstLine="0"/>
        <w:rPr>
          <w:rFonts w:asciiTheme="minorEastAsia" w:eastAsiaTheme="minorEastAsia" w:hAnsiTheme="minorEastAsia" w:cs="宋体"/>
          <w:b/>
          <w:szCs w:val="24"/>
        </w:rPr>
      </w:pPr>
      <w:r>
        <w:rPr>
          <w:rFonts w:asciiTheme="minorEastAsia" w:eastAsiaTheme="minorEastAsia" w:hAnsiTheme="minorEastAsia" w:cs="宋体" w:hint="eastAsia"/>
          <w:b/>
          <w:szCs w:val="24"/>
        </w:rPr>
        <w:t>20、信用信息查询</w:t>
      </w:r>
    </w:p>
    <w:p w14:paraId="4EEFFAE7" w14:textId="77777777" w:rsidR="00CB7662" w:rsidRDefault="00000000">
      <w:pPr>
        <w:pStyle w:val="2c"/>
        <w:spacing w:before="0"/>
        <w:ind w:firstLineChars="0" w:firstLine="495"/>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20.1信用信息查询渠道及截止时间：采购代理机构将在资格审查时通过“信用中国”网站(www.creditchina.gov.cn)、中国政府采购网(www.ccgp.gov.cn)渠道查询投标人接受资格审查时的信用记录。</w:t>
      </w:r>
    </w:p>
    <w:p w14:paraId="677951C6" w14:textId="77777777" w:rsidR="00CB7662" w:rsidRDefault="00000000">
      <w:pPr>
        <w:pStyle w:val="2c"/>
        <w:spacing w:before="0"/>
        <w:ind w:firstLineChars="0" w:firstLine="495"/>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20.2信用信息查询记录和证据留存的具体方式：现场查询的投标人的信用记录、查询结果经确认后将与采购文件一起存档。</w:t>
      </w:r>
    </w:p>
    <w:p w14:paraId="3442FB50" w14:textId="77777777" w:rsidR="00CB7662" w:rsidRDefault="00000000">
      <w:pPr>
        <w:pStyle w:val="2c"/>
        <w:spacing w:before="0"/>
        <w:ind w:firstLineChars="0" w:firstLine="495"/>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20.3信用信息的使用规则：经查询列入失信被执行人名单、重大税收违法案件当事人名单、政府采购严重违法失信行为记录名单的投标人将被拒绝参与政府采购活动。</w:t>
      </w:r>
    </w:p>
    <w:p w14:paraId="08AFF280" w14:textId="77777777" w:rsidR="00CB7662" w:rsidRDefault="00000000">
      <w:pPr>
        <w:pStyle w:val="2c"/>
        <w:spacing w:before="0"/>
        <w:ind w:firstLine="480"/>
        <w:rPr>
          <w:rFonts w:asciiTheme="minorEastAsia" w:eastAsiaTheme="minorEastAsia" w:hAnsiTheme="minorEastAsia" w:cs="宋体"/>
        </w:rPr>
      </w:pPr>
      <w:r>
        <w:rPr>
          <w:rFonts w:asciiTheme="minorEastAsia" w:eastAsiaTheme="minorEastAsia" w:hAnsiTheme="minorEastAsia" w:cs="宋体" w:hint="eastAsia"/>
          <w:kern w:val="0"/>
          <w:szCs w:val="24"/>
        </w:rPr>
        <w:t>20.4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r>
        <w:rPr>
          <w:rFonts w:asciiTheme="minorEastAsia" w:eastAsiaTheme="minorEastAsia" w:hAnsiTheme="minorEastAsia" w:cs="宋体" w:hint="eastAsia"/>
        </w:rPr>
        <w:t>。</w:t>
      </w:r>
    </w:p>
    <w:p w14:paraId="60F6C215" w14:textId="77777777" w:rsidR="00CB7662" w:rsidRDefault="00CB7662">
      <w:pPr>
        <w:pStyle w:val="2c"/>
        <w:spacing w:before="0"/>
        <w:ind w:firstLineChars="0" w:firstLine="0"/>
        <w:rPr>
          <w:rFonts w:asciiTheme="minorEastAsia" w:eastAsiaTheme="minorEastAsia" w:hAnsiTheme="minorEastAsia" w:cs="宋体"/>
          <w:kern w:val="0"/>
          <w:szCs w:val="24"/>
        </w:rPr>
      </w:pPr>
    </w:p>
    <w:p w14:paraId="7580988F" w14:textId="77777777" w:rsidR="00CB7662" w:rsidRDefault="00000000">
      <w:pPr>
        <w:snapToGrid w:val="0"/>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t>五、评标</w:t>
      </w:r>
    </w:p>
    <w:p w14:paraId="6169AC98" w14:textId="77777777" w:rsidR="00CB7662" w:rsidRDefault="00000000">
      <w:pPr>
        <w:spacing w:line="360" w:lineRule="auto"/>
        <w:rPr>
          <w:rFonts w:asciiTheme="minorEastAsia" w:eastAsiaTheme="minorEastAsia" w:hAnsiTheme="minorEastAsia" w:cs="宋体"/>
          <w:b/>
          <w:sz w:val="24"/>
        </w:rPr>
      </w:pPr>
      <w:bookmarkStart w:id="18" w:name="_Toc91899903"/>
      <w:r>
        <w:rPr>
          <w:rFonts w:asciiTheme="minorEastAsia" w:eastAsiaTheme="minorEastAsia" w:hAnsiTheme="minorEastAsia" w:cs="宋体" w:hint="eastAsia"/>
          <w:b/>
          <w:sz w:val="24"/>
        </w:rPr>
        <w:t>21.</w:t>
      </w:r>
      <w:r>
        <w:rPr>
          <w:rFonts w:asciiTheme="minorEastAsia" w:eastAsiaTheme="minorEastAsia" w:hAnsiTheme="minorEastAsia" w:cs="宋体" w:hint="eastAsia"/>
        </w:rPr>
        <w:t xml:space="preserve"> </w:t>
      </w:r>
      <w:r>
        <w:rPr>
          <w:rFonts w:asciiTheme="minorEastAsia" w:eastAsiaTheme="minorEastAsia" w:hAnsiTheme="minorEastAsia" w:cs="宋体" w:hint="eastAsia"/>
          <w:sz w:val="24"/>
        </w:rPr>
        <w:t>评标委员会将根据招标文件和有关规定，履行评标工作职责，并按照评标方法及评分标准，全面衡量各投标人对招标文件的响应情况。对实质上响应招标文件的投标人，按照评审因素的量化指标排出推荐中标的投标人的先后顺序，并按顺序提出授标建议。</w:t>
      </w:r>
      <w:r>
        <w:rPr>
          <w:rFonts w:asciiTheme="minorEastAsia" w:eastAsiaTheme="minorEastAsia" w:hAnsiTheme="minorEastAsia" w:cs="宋体" w:hint="eastAsia"/>
          <w:b/>
          <w:sz w:val="24"/>
        </w:rPr>
        <w:t>详见招标文件第四部分评标办法。</w:t>
      </w:r>
    </w:p>
    <w:p w14:paraId="2E0F2CCB" w14:textId="77777777" w:rsidR="00CB7662" w:rsidRDefault="00CB7662">
      <w:pPr>
        <w:spacing w:line="360" w:lineRule="auto"/>
        <w:rPr>
          <w:rFonts w:asciiTheme="minorEastAsia" w:eastAsiaTheme="minorEastAsia" w:hAnsiTheme="minorEastAsia" w:cs="宋体"/>
          <w:b/>
          <w:sz w:val="24"/>
        </w:rPr>
      </w:pPr>
    </w:p>
    <w:p w14:paraId="17363EF7" w14:textId="77777777" w:rsidR="00CB7662" w:rsidRDefault="00000000">
      <w:pPr>
        <w:snapToGrid w:val="0"/>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t>六、定 标</w:t>
      </w:r>
    </w:p>
    <w:p w14:paraId="171A4DB1" w14:textId="77777777" w:rsidR="00CB7662" w:rsidRDefault="00000000">
      <w:pPr>
        <w:pStyle w:val="ae"/>
        <w:spacing w:line="360" w:lineRule="auto"/>
        <w:ind w:left="479" w:hangingChars="199" w:hanging="479"/>
        <w:rPr>
          <w:rFonts w:asciiTheme="minorEastAsia" w:eastAsiaTheme="minorEastAsia" w:hAnsiTheme="minorEastAsia" w:cs="宋体"/>
          <w:b/>
        </w:rPr>
      </w:pPr>
      <w:r>
        <w:rPr>
          <w:rFonts w:asciiTheme="minorEastAsia" w:eastAsiaTheme="minorEastAsia" w:hAnsiTheme="minorEastAsia" w:cs="宋体" w:hint="eastAsia"/>
          <w:b/>
        </w:rPr>
        <w:t>22. 确定中标供应商</w:t>
      </w:r>
    </w:p>
    <w:p w14:paraId="67234F79" w14:textId="77777777" w:rsidR="00CB7662" w:rsidRDefault="00000000">
      <w:pPr>
        <w:pStyle w:val="2c"/>
        <w:snapToGrid w:val="0"/>
        <w:spacing w:before="0"/>
        <w:ind w:firstLine="480"/>
        <w:rPr>
          <w:rFonts w:asciiTheme="minorEastAsia" w:eastAsiaTheme="minorEastAsia" w:hAnsiTheme="minorEastAsia" w:cs="宋体"/>
          <w:b/>
          <w:szCs w:val="24"/>
        </w:rPr>
      </w:pPr>
      <w:r>
        <w:rPr>
          <w:rFonts w:asciiTheme="minorEastAsia" w:eastAsiaTheme="minorEastAsia" w:hAnsiTheme="minorEastAsia" w:cs="宋体" w:hint="eastAsia"/>
          <w:szCs w:val="24"/>
        </w:rPr>
        <w:t>政府采购项目实行全流程电子化，评审报告送交、采购结果确定和结果公告均在线完成。为进一步提升采购结果确定效率，采购代理机构应当依法及时将评审报告在线送交采购人。采购单位应当自收到评审报告之日起2个工作日内在线确定中标或者成交供应商，为提高政府采购效率，鼓励在收到评审报告当天在线确定中标或者成交供应商。中标、成交通知书和中标、成交结果公告应当在规定时间内同时发出。</w:t>
      </w:r>
    </w:p>
    <w:p w14:paraId="50ACBC6F" w14:textId="77777777" w:rsidR="00CB7662" w:rsidRDefault="00000000">
      <w:pPr>
        <w:pStyle w:val="2c"/>
        <w:snapToGrid w:val="0"/>
        <w:spacing w:before="0"/>
        <w:ind w:firstLineChars="0" w:firstLine="0"/>
        <w:rPr>
          <w:rFonts w:asciiTheme="minorEastAsia" w:eastAsiaTheme="minorEastAsia" w:hAnsiTheme="minorEastAsia" w:cs="宋体"/>
          <w:b/>
          <w:szCs w:val="24"/>
        </w:rPr>
      </w:pPr>
      <w:r>
        <w:rPr>
          <w:rFonts w:asciiTheme="minorEastAsia" w:eastAsiaTheme="minorEastAsia" w:hAnsiTheme="minorEastAsia" w:cs="宋体" w:hint="eastAsia"/>
          <w:b/>
          <w:szCs w:val="24"/>
        </w:rPr>
        <w:t>23. 中标通知与中标结果公告</w:t>
      </w:r>
    </w:p>
    <w:p w14:paraId="0DC5C23F" w14:textId="77777777" w:rsidR="00CB7662" w:rsidRDefault="00000000">
      <w:pPr>
        <w:widowControl/>
        <w:shd w:val="clear" w:color="auto" w:fill="FFFFFF"/>
        <w:spacing w:line="360" w:lineRule="auto"/>
        <w:ind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23.1自中标人确定之日起2个工作日内，采购代理机构通过电子交易平台向中标人发出中标通知书，同时编制发布采购结果公告。采购代理机构也可以以纸质形式进行中标通知。</w:t>
      </w:r>
    </w:p>
    <w:p w14:paraId="76B9AF25" w14:textId="77777777" w:rsidR="00CB7662" w:rsidRDefault="00000000">
      <w:pPr>
        <w:widowControl/>
        <w:shd w:val="clear" w:color="auto" w:fill="FFFFFF"/>
        <w:spacing w:line="360" w:lineRule="auto"/>
        <w:ind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23.2中标结果公告内容包括采购人及其委托的采购代理机构的名称、地址、联系方式，项目名称和项目编号，中标人名称、地址和中标金额，主要中标标的的名称、规格型号、数量、单价、服务要求，开标记录、资格审查情况、评审专家抽取规则、符合性审查情况、未中标情况说明、中标公告期限以及评审专家名单、评分汇总及明细。</w:t>
      </w:r>
    </w:p>
    <w:p w14:paraId="4C810A7D" w14:textId="77777777" w:rsidR="00CB7662" w:rsidRDefault="00000000">
      <w:pPr>
        <w:widowControl/>
        <w:shd w:val="clear" w:color="auto" w:fill="FFFFFF"/>
        <w:spacing w:line="360" w:lineRule="auto"/>
        <w:ind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23.3公告期限为1个工作日。</w:t>
      </w:r>
    </w:p>
    <w:p w14:paraId="0D7C348E" w14:textId="77777777" w:rsidR="00CB7662" w:rsidRDefault="00000000">
      <w:pPr>
        <w:pStyle w:val="2c"/>
        <w:snapToGrid w:val="0"/>
        <w:spacing w:before="0"/>
        <w:ind w:firstLine="482"/>
        <w:rPr>
          <w:rStyle w:val="afff2"/>
          <w:rFonts w:asciiTheme="minorEastAsia" w:eastAsiaTheme="minorEastAsia" w:hAnsiTheme="minorEastAsia"/>
        </w:rPr>
      </w:pPr>
      <w:r>
        <w:rPr>
          <w:rFonts w:asciiTheme="minorEastAsia" w:eastAsiaTheme="minorEastAsia" w:hAnsiTheme="minorEastAsia" w:cs="宋体" w:hint="eastAsia"/>
          <w:b/>
          <w:szCs w:val="24"/>
        </w:rPr>
        <w:t xml:space="preserve">23.4 </w:t>
      </w:r>
      <w:r>
        <w:rPr>
          <w:rFonts w:asciiTheme="minorEastAsia" w:eastAsiaTheme="minorEastAsia" w:hAnsiTheme="minorEastAsia" w:cs="宋体" w:hint="eastAsia"/>
          <w:bCs/>
          <w:szCs w:val="24"/>
        </w:rPr>
        <w:t>由于中标、成交供应商原因导致重新采购的，应当承担支付代理费和专家评审费等费用在内的赔偿责任。</w:t>
      </w:r>
    </w:p>
    <w:p w14:paraId="70F8E893" w14:textId="77777777" w:rsidR="00CB7662" w:rsidRDefault="00CB7662">
      <w:pPr>
        <w:pStyle w:val="2b"/>
        <w:rPr>
          <w:rFonts w:asciiTheme="minorEastAsia" w:eastAsiaTheme="minorEastAsia" w:hAnsiTheme="minorEastAsia"/>
        </w:rPr>
      </w:pPr>
    </w:p>
    <w:p w14:paraId="17FF4A10" w14:textId="77777777" w:rsidR="00CB7662" w:rsidRDefault="00CB7662">
      <w:pPr>
        <w:snapToGrid w:val="0"/>
        <w:spacing w:line="360" w:lineRule="auto"/>
        <w:ind w:leftChars="57" w:left="120" w:firstLineChars="150" w:firstLine="482"/>
        <w:jc w:val="center"/>
        <w:rPr>
          <w:rFonts w:asciiTheme="minorEastAsia" w:eastAsiaTheme="minorEastAsia" w:hAnsiTheme="minorEastAsia" w:cs="宋体"/>
          <w:b/>
          <w:sz w:val="32"/>
        </w:rPr>
      </w:pPr>
    </w:p>
    <w:p w14:paraId="37C908A0" w14:textId="77777777" w:rsidR="00CB7662" w:rsidRDefault="00000000">
      <w:pPr>
        <w:snapToGrid w:val="0"/>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t>七、合同授予</w:t>
      </w:r>
    </w:p>
    <w:p w14:paraId="365CC089" w14:textId="77777777" w:rsidR="00CB7662" w:rsidRDefault="00000000">
      <w:pPr>
        <w:pStyle w:val="ae"/>
        <w:spacing w:line="360" w:lineRule="auto"/>
        <w:ind w:left="479" w:hangingChars="199" w:hanging="479"/>
        <w:rPr>
          <w:rFonts w:asciiTheme="minorEastAsia" w:eastAsiaTheme="minorEastAsia" w:hAnsiTheme="minorEastAsia" w:cs="宋体"/>
          <w:b/>
        </w:rPr>
      </w:pPr>
      <w:r>
        <w:rPr>
          <w:rFonts w:asciiTheme="minorEastAsia" w:eastAsiaTheme="minorEastAsia" w:hAnsiTheme="minorEastAsia" w:cs="宋体" w:hint="eastAsia"/>
          <w:b/>
        </w:rPr>
        <w:t xml:space="preserve">24. </w:t>
      </w:r>
      <w:r>
        <w:rPr>
          <w:rFonts w:asciiTheme="minorEastAsia" w:eastAsiaTheme="minorEastAsia" w:hAnsiTheme="minorEastAsia" w:cs="宋体" w:hint="eastAsia"/>
        </w:rPr>
        <w:t>合同主要条款详见第五部分拟签订的合同文本。</w:t>
      </w:r>
    </w:p>
    <w:p w14:paraId="1F531C84" w14:textId="77777777" w:rsidR="00CB7662" w:rsidRDefault="00000000">
      <w:pPr>
        <w:pStyle w:val="ae"/>
        <w:spacing w:line="360" w:lineRule="auto"/>
        <w:ind w:left="479" w:hangingChars="199" w:hanging="479"/>
        <w:rPr>
          <w:rFonts w:asciiTheme="minorEastAsia" w:eastAsiaTheme="minorEastAsia" w:hAnsiTheme="minorEastAsia" w:cs="宋体"/>
          <w:b/>
        </w:rPr>
      </w:pPr>
      <w:r>
        <w:rPr>
          <w:rFonts w:asciiTheme="minorEastAsia" w:eastAsiaTheme="minorEastAsia" w:hAnsiTheme="minorEastAsia" w:cs="宋体" w:hint="eastAsia"/>
          <w:b/>
        </w:rPr>
        <w:t>25. 合同的签订</w:t>
      </w:r>
    </w:p>
    <w:p w14:paraId="5279B823" w14:textId="77777777" w:rsidR="00CB7662" w:rsidRDefault="00000000">
      <w:pPr>
        <w:widowControl/>
        <w:shd w:val="clear" w:color="auto" w:fill="FFFFFF"/>
        <w:spacing w:line="360" w:lineRule="auto"/>
        <w:ind w:firstLine="480"/>
        <w:jc w:val="left"/>
        <w:rPr>
          <w:rFonts w:asciiTheme="minorEastAsia" w:eastAsiaTheme="minorEastAsia" w:hAnsiTheme="minorEastAsia" w:cs="宋体"/>
          <w:kern w:val="0"/>
          <w:sz w:val="24"/>
        </w:rPr>
      </w:pPr>
      <w:r>
        <w:rPr>
          <w:rFonts w:asciiTheme="minorEastAsia" w:eastAsiaTheme="minorEastAsia" w:hAnsiTheme="minorEastAsia" w:cs="宋体" w:hint="eastAsia"/>
          <w:sz w:val="24"/>
        </w:rPr>
        <w:t>25.1</w:t>
      </w:r>
      <w:r>
        <w:rPr>
          <w:rFonts w:asciiTheme="minorEastAsia" w:eastAsiaTheme="minorEastAsia" w:hAnsiTheme="minorEastAsia" w:cs="宋体" w:hint="eastAsia"/>
          <w:kern w:val="0"/>
          <w:sz w:val="24"/>
        </w:rPr>
        <w:t xml:space="preserve"> 采购人与中标人应当通过电子交易平台在中标通知书发出之日起三十日内，按照招标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中标通知书发出之日起10个工作日内，与中标供应商按照采购文件确定的事项签订政府采购合同。</w:t>
      </w:r>
    </w:p>
    <w:p w14:paraId="2299FBCC" w14:textId="77777777" w:rsidR="00CB7662" w:rsidRDefault="00000000">
      <w:pPr>
        <w:pStyle w:val="2c"/>
        <w:snapToGrid w:val="0"/>
        <w:spacing w:before="0"/>
        <w:ind w:firstLine="480"/>
        <w:rPr>
          <w:rFonts w:asciiTheme="minorEastAsia" w:eastAsiaTheme="minorEastAsia" w:hAnsiTheme="minorEastAsia" w:cs="宋体"/>
          <w:kern w:val="0"/>
        </w:rPr>
      </w:pPr>
      <w:r>
        <w:rPr>
          <w:rFonts w:asciiTheme="minorEastAsia" w:eastAsiaTheme="minorEastAsia" w:hAnsiTheme="minorEastAsia" w:cs="宋体" w:hint="eastAsia"/>
          <w:kern w:val="0"/>
          <w:lang w:val="zh-CN"/>
        </w:rPr>
        <w:t>25.2中标人按规定的日期、时间、地点，由法定代表人或其授权代表与采购人代表签订合同。如中标人为联合体的，由联合体成员各方法定代表人或其授权代表与采购人代表签订合同。</w:t>
      </w:r>
    </w:p>
    <w:p w14:paraId="085D75DD"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25.3如签订合同并生效后，供应商无故拒绝或延期，除按照合同条款处理外，列入不良行为记录一次，并给予通报。</w:t>
      </w:r>
    </w:p>
    <w:p w14:paraId="047F4DF8"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25.4中标供应商拒绝与采购人签订合同的，采购人可以按照评审报告推荐的中标或者成交候选人名单排序，确定下一候选人为中标供应商，也可以重新开展政府采购</w:t>
      </w:r>
      <w:r>
        <w:rPr>
          <w:rFonts w:asciiTheme="minorEastAsia" w:eastAsiaTheme="minorEastAsia" w:hAnsiTheme="minorEastAsia" w:cs="宋体" w:hint="eastAsia"/>
        </w:rPr>
        <w:lastRenderedPageBreak/>
        <w:t>活动。</w:t>
      </w:r>
    </w:p>
    <w:p w14:paraId="22DEDCCA" w14:textId="77777777" w:rsidR="00CB7662" w:rsidRDefault="00000000">
      <w:pPr>
        <w:pStyle w:val="2c"/>
        <w:snapToGrid w:val="0"/>
        <w:spacing w:before="0" w:after="120"/>
        <w:ind w:firstLine="480"/>
        <w:rPr>
          <w:rFonts w:asciiTheme="minorEastAsia" w:eastAsiaTheme="minorEastAsia" w:hAnsiTheme="minorEastAsia" w:cs="宋体"/>
        </w:rPr>
      </w:pPr>
      <w:r>
        <w:rPr>
          <w:rFonts w:asciiTheme="minorEastAsia" w:eastAsiaTheme="minorEastAsia" w:hAnsiTheme="minorEastAsia" w:cs="宋体" w:hint="eastAsia"/>
        </w:rPr>
        <w:t>25.5采购合同由采购人与中标供应商根据招标文件、投标文件等内容通过政府采购电子交易平台在线签订，自动备案。</w:t>
      </w:r>
    </w:p>
    <w:p w14:paraId="5AC905FA" w14:textId="77777777" w:rsidR="00CB7662" w:rsidRDefault="00000000">
      <w:pPr>
        <w:pStyle w:val="ae"/>
        <w:spacing w:line="360" w:lineRule="auto"/>
        <w:ind w:left="479" w:hangingChars="199" w:hanging="479"/>
        <w:rPr>
          <w:rFonts w:asciiTheme="minorEastAsia" w:eastAsiaTheme="minorEastAsia" w:hAnsiTheme="minorEastAsia" w:cs="宋体"/>
          <w:b/>
        </w:rPr>
      </w:pPr>
      <w:r>
        <w:rPr>
          <w:rFonts w:asciiTheme="minorEastAsia" w:eastAsiaTheme="minorEastAsia" w:hAnsiTheme="minorEastAsia" w:cs="宋体" w:hint="eastAsia"/>
          <w:b/>
        </w:rPr>
        <w:t>26. 履约保证金</w:t>
      </w:r>
    </w:p>
    <w:p w14:paraId="6CF7246E" w14:textId="77777777" w:rsidR="00CB7662" w:rsidRDefault="00000000">
      <w:pPr>
        <w:tabs>
          <w:tab w:val="left" w:pos="0"/>
        </w:tabs>
        <w:spacing w:line="360" w:lineRule="auto"/>
        <w:ind w:firstLine="482"/>
        <w:rPr>
          <w:rFonts w:asciiTheme="minorEastAsia" w:eastAsiaTheme="minorEastAsia" w:hAnsiTheme="minorEastAsia" w:cs="宋体"/>
          <w:sz w:val="24"/>
        </w:rPr>
      </w:pPr>
      <w:r>
        <w:rPr>
          <w:rFonts w:asciiTheme="minorEastAsia" w:eastAsiaTheme="minorEastAsia" w:hAnsiTheme="minorEastAsia" w:cs="宋体" w:hint="eastAsia"/>
          <w:kern w:val="0"/>
          <w:sz w:val="24"/>
        </w:rPr>
        <w:t>拟签订的合同文本要求中标供应商提交履约保证金的，供应商应当以支票、汇票、本票或者金融机构、担保机构出具的保函等非现金形式提交</w:t>
      </w:r>
      <w:r>
        <w:rPr>
          <w:rFonts w:asciiTheme="minorEastAsia" w:eastAsiaTheme="minorEastAsia" w:hAnsiTheme="minorEastAsia" w:cs="宋体" w:hint="eastAsia"/>
          <w:sz w:val="24"/>
        </w:rPr>
        <w:t>。履约保证金的数额不得超过政府采购合同金额的</w:t>
      </w:r>
      <w:r>
        <w:rPr>
          <w:rFonts w:asciiTheme="minorEastAsia" w:eastAsiaTheme="minorEastAsia" w:hAnsiTheme="minorEastAsia" w:cs="宋体"/>
          <w:sz w:val="24"/>
        </w:rPr>
        <w:t>1</w:t>
      </w:r>
      <w:r>
        <w:rPr>
          <w:rFonts w:asciiTheme="minorEastAsia" w:eastAsiaTheme="minorEastAsia" w:hAnsiTheme="minorEastAsia" w:cs="宋体" w:hint="eastAsia"/>
          <w:sz w:val="24"/>
        </w:rPr>
        <w:t>%，鼓励根据项目特点、供应商诚信等因素免收履约保证金或降低缴纳比例。鼓励和支持供应商以银行、保险公司出具的保函形式提供履约保证金。采购人不得拒收履约保函，项目验收结束后应及时退还，</w:t>
      </w:r>
      <w:r>
        <w:rPr>
          <w:rFonts w:asciiTheme="minorEastAsia" w:eastAsiaTheme="minorEastAsia" w:hAnsiTheme="minorEastAsia" w:cs="宋体"/>
          <w:sz w:val="24"/>
        </w:rPr>
        <w:t>延迟退还的，应当按照合同约定和法律规定承担相应的赔偿责任</w:t>
      </w:r>
      <w:r>
        <w:rPr>
          <w:rFonts w:asciiTheme="minorEastAsia" w:eastAsiaTheme="minorEastAsia" w:hAnsiTheme="minorEastAsia" w:cs="宋体" w:hint="eastAsia"/>
          <w:sz w:val="24"/>
        </w:rPr>
        <w:t>。</w:t>
      </w:r>
    </w:p>
    <w:p w14:paraId="603D7D48" w14:textId="77777777" w:rsidR="00CB7662" w:rsidRDefault="00000000">
      <w:pPr>
        <w:pStyle w:val="afff5"/>
        <w:rPr>
          <w:rFonts w:asciiTheme="minorEastAsia" w:eastAsiaTheme="minorEastAsia" w:hAnsiTheme="minorEastAsia"/>
          <w:b/>
          <w:bCs/>
          <w:snapToGrid w:val="0"/>
        </w:rPr>
      </w:pPr>
      <w:r>
        <w:rPr>
          <w:rFonts w:asciiTheme="minorEastAsia" w:eastAsiaTheme="minorEastAsia" w:hAnsiTheme="minorEastAsia" w:hint="eastAsia"/>
          <w:snapToGrid w:val="0"/>
        </w:rPr>
        <w:t>供应商可登录政采云平台-【金融服务】—【我的项目】—【已备案合同】以保函形式提供：1、供应商在合同列表选择需要投保的合同，点击[保函推荐]。2、在弹框里查看推荐的保函产品，供应商自行选择保函产品，点击[立即申请]。3、在弹框里填写保函申请信息。具体步骤：选择产品—填写供应商信息—选择中标项目—确认信息—等待保险/保函受理—确认保单—支付保费—成功出单。政采云金融专线400-903-9583。</w:t>
      </w:r>
    </w:p>
    <w:p w14:paraId="31FC0D99" w14:textId="77777777" w:rsidR="00CB7662" w:rsidRDefault="00000000">
      <w:pPr>
        <w:pStyle w:val="afff5"/>
        <w:rPr>
          <w:rFonts w:asciiTheme="minorEastAsia" w:eastAsiaTheme="minorEastAsia" w:hAnsiTheme="minorEastAsia"/>
        </w:rPr>
      </w:pPr>
      <w:r>
        <w:rPr>
          <w:rFonts w:asciiTheme="minorEastAsia" w:eastAsiaTheme="minorEastAsia" w:hAnsiTheme="minorEastAsia"/>
        </w:rPr>
        <w:t>27.预付款</w:t>
      </w:r>
    </w:p>
    <w:p w14:paraId="2DA26347" w14:textId="77777777" w:rsidR="00CB7662" w:rsidRDefault="00000000">
      <w:pPr>
        <w:adjustRightInd/>
        <w:spacing w:line="360" w:lineRule="auto"/>
        <w:ind w:firstLineChars="200" w:firstLine="480"/>
        <w:rPr>
          <w:rFonts w:asciiTheme="minorEastAsia" w:eastAsiaTheme="minorEastAsia" w:hAnsiTheme="minorEastAsia"/>
        </w:rPr>
      </w:pPr>
      <w:r>
        <w:rPr>
          <w:rFonts w:asciiTheme="minorEastAsia" w:eastAsiaTheme="minorEastAsia" w:hAnsiTheme="minorEastAsia" w:hint="eastAsia"/>
          <w:sz w:val="24"/>
        </w:rPr>
        <w:t>采购单位应当在政府采购合同中约定预付款，对中小企业合同预付款比例原则上不低于合同金额的</w:t>
      </w:r>
      <w:r>
        <w:rPr>
          <w:rFonts w:asciiTheme="minorEastAsia" w:eastAsiaTheme="minorEastAsia" w:hAnsiTheme="minorEastAsia"/>
          <w:sz w:val="24"/>
        </w:rPr>
        <w:t>40％</w:t>
      </w:r>
      <w:r>
        <w:rPr>
          <w:rFonts w:asciiTheme="minorEastAsia" w:eastAsiaTheme="minorEastAsia" w:hAnsiTheme="minorEastAsia" w:hint="eastAsia"/>
          <w:sz w:val="24"/>
        </w:rPr>
        <w:t>，不高于合同金额的</w:t>
      </w:r>
      <w:r>
        <w:rPr>
          <w:rFonts w:asciiTheme="minorEastAsia" w:eastAsiaTheme="minorEastAsia" w:hAnsiTheme="minorEastAsia"/>
          <w:sz w:val="24"/>
        </w:rPr>
        <w:t>70%；项目分年安排预算的，每年预付款比例</w:t>
      </w:r>
      <w:r>
        <w:rPr>
          <w:rFonts w:asciiTheme="minorEastAsia" w:eastAsiaTheme="minorEastAsia" w:hAnsiTheme="minorEastAsia" w:hint="eastAsia"/>
          <w:sz w:val="24"/>
        </w:rPr>
        <w:t>不低于</w:t>
      </w:r>
      <w:r>
        <w:rPr>
          <w:rFonts w:asciiTheme="minorEastAsia" w:eastAsiaTheme="minorEastAsia" w:hAnsiTheme="minorEastAsia"/>
          <w:sz w:val="24"/>
        </w:rPr>
        <w:t>项目年度计划支付资金额的40％</w:t>
      </w:r>
      <w:r>
        <w:rPr>
          <w:rFonts w:asciiTheme="minorEastAsia" w:eastAsiaTheme="minorEastAsia" w:hAnsiTheme="minorEastAsia" w:hint="eastAsia"/>
          <w:sz w:val="24"/>
        </w:rPr>
        <w:t>，不高于合同金额的</w:t>
      </w:r>
      <w:r>
        <w:rPr>
          <w:rFonts w:asciiTheme="minorEastAsia" w:eastAsiaTheme="minorEastAsia" w:hAnsiTheme="minorEastAsia"/>
          <w:sz w:val="24"/>
        </w:rPr>
        <w:t>70%；采购项目实施以人工投入为主的，</w:t>
      </w:r>
      <w:r>
        <w:rPr>
          <w:rFonts w:asciiTheme="minorEastAsia" w:eastAsiaTheme="minorEastAsia" w:hAnsiTheme="minorEastAsia" w:hint="eastAsia"/>
          <w:sz w:val="24"/>
        </w:rPr>
        <w:t>可适当降低预付款比例，但不得低于</w:t>
      </w:r>
      <w:r>
        <w:rPr>
          <w:rFonts w:asciiTheme="minorEastAsia" w:eastAsiaTheme="minorEastAsia" w:hAnsiTheme="minorEastAsia"/>
          <w:sz w:val="24"/>
        </w:rPr>
        <w:t>20%。对供应商为大型企业的项目或者以人工投入为主且实行按月定期结算支付款项的项目，预付款可低于上述比例或者不约定预付款。在签订合同时，</w:t>
      </w:r>
      <w:r>
        <w:rPr>
          <w:rFonts w:asciiTheme="minorEastAsia" w:eastAsiaTheme="minorEastAsia" w:hAnsiTheme="minorEastAsia" w:hint="eastAsia"/>
          <w:sz w:val="24"/>
        </w:rPr>
        <w:t>供应商</w:t>
      </w:r>
      <w:r>
        <w:rPr>
          <w:rFonts w:asciiTheme="minorEastAsia" w:eastAsiaTheme="minorEastAsia" w:hAnsiTheme="minorEastAsia"/>
          <w:sz w:val="24"/>
        </w:rPr>
        <w:t>明确表示无需预付款或者主动要求降低预付款比例的，</w:t>
      </w:r>
      <w:r>
        <w:rPr>
          <w:rFonts w:asciiTheme="minorEastAsia" w:eastAsiaTheme="minorEastAsia" w:hAnsiTheme="minorEastAsia" w:hint="eastAsia"/>
          <w:sz w:val="24"/>
        </w:rPr>
        <w:t>采购单位</w:t>
      </w:r>
      <w:r>
        <w:rPr>
          <w:rFonts w:asciiTheme="minorEastAsia" w:eastAsiaTheme="minorEastAsia" w:hAnsiTheme="minorEastAsia"/>
          <w:sz w:val="24"/>
        </w:rPr>
        <w:t>可不适用前述规定。</w:t>
      </w:r>
      <w:r>
        <w:rPr>
          <w:rFonts w:asciiTheme="minorEastAsia" w:eastAsiaTheme="minorEastAsia" w:hAnsiTheme="minorEastAsia" w:hint="eastAsia"/>
          <w:sz w:val="24"/>
        </w:rPr>
        <w:t>采购单位</w:t>
      </w:r>
      <w:r>
        <w:rPr>
          <w:rFonts w:asciiTheme="minorEastAsia" w:eastAsiaTheme="minorEastAsia" w:hAnsiTheme="minorEastAsia"/>
          <w:sz w:val="24"/>
        </w:rPr>
        <w:t>根据项目特点、供应商诚信等因素，可以要求</w:t>
      </w:r>
      <w:r>
        <w:rPr>
          <w:rFonts w:asciiTheme="minorEastAsia" w:eastAsiaTheme="minorEastAsia" w:hAnsiTheme="minorEastAsia" w:hint="eastAsia"/>
          <w:sz w:val="24"/>
        </w:rPr>
        <w:t>供应商</w:t>
      </w:r>
      <w:r>
        <w:rPr>
          <w:rFonts w:asciiTheme="minorEastAsia" w:eastAsiaTheme="minorEastAsia" w:hAnsiTheme="minorEastAsia"/>
          <w:sz w:val="24"/>
        </w:rPr>
        <w:t>提交银行、保险公司等金融机构出具的预付款保函或其他担保措施。政府采购预付款应在合同生效以及具备实施条件后5个工作日内支付。</w:t>
      </w:r>
      <w:r>
        <w:rPr>
          <w:rFonts w:asciiTheme="minorEastAsia" w:eastAsiaTheme="minorEastAsia" w:hAnsiTheme="minorEastAsia" w:hint="eastAsia"/>
          <w:sz w:val="24"/>
        </w:rPr>
        <w:t>政府采购工程以及与工程建设有关的货物、服务，采用招标方式采购的，预付款从其相关规定。供应商可登录政采云前台大厅选择金融服务</w:t>
      </w:r>
      <w:r>
        <w:rPr>
          <w:rFonts w:asciiTheme="minorEastAsia" w:eastAsiaTheme="minorEastAsia" w:hAnsiTheme="minorEastAsia"/>
          <w:sz w:val="24"/>
        </w:rPr>
        <w:t xml:space="preserve"> - </w:t>
      </w:r>
      <w:r>
        <w:rPr>
          <w:rFonts w:asciiTheme="minorEastAsia" w:eastAsiaTheme="minorEastAsia" w:hAnsiTheme="minorEastAsia" w:hint="eastAsia"/>
          <w:sz w:val="24"/>
        </w:rPr>
        <w:t>【保函保险服务】出具预付款保函，具体步骤：选择产品—填写供应商信息—选择中标项目—确认信息—等待保险</w:t>
      </w:r>
      <w:r>
        <w:rPr>
          <w:rFonts w:asciiTheme="minorEastAsia" w:eastAsiaTheme="minorEastAsia" w:hAnsiTheme="minorEastAsia"/>
          <w:sz w:val="24"/>
        </w:rPr>
        <w:t>/保函受理—确认保单—支付保费—成功出单。政</w:t>
      </w:r>
      <w:r>
        <w:rPr>
          <w:rFonts w:asciiTheme="minorEastAsia" w:eastAsiaTheme="minorEastAsia" w:hAnsiTheme="minorEastAsia" w:hint="eastAsia"/>
          <w:sz w:val="24"/>
        </w:rPr>
        <w:t>采云金融专线</w:t>
      </w:r>
      <w:r>
        <w:rPr>
          <w:rFonts w:asciiTheme="minorEastAsia" w:eastAsiaTheme="minorEastAsia" w:hAnsiTheme="minorEastAsia"/>
          <w:sz w:val="24"/>
        </w:rPr>
        <w:t>400-903-9583。</w:t>
      </w:r>
    </w:p>
    <w:p w14:paraId="49C75337" w14:textId="77777777" w:rsidR="00CB7662" w:rsidRDefault="00CB7662">
      <w:pPr>
        <w:rPr>
          <w:rFonts w:asciiTheme="minorEastAsia" w:eastAsiaTheme="minorEastAsia" w:hAnsiTheme="minorEastAsia"/>
        </w:rPr>
      </w:pPr>
    </w:p>
    <w:p w14:paraId="7ED03633" w14:textId="77777777" w:rsidR="00CB7662" w:rsidRDefault="00CB7662">
      <w:pPr>
        <w:snapToGrid w:val="0"/>
        <w:spacing w:line="360" w:lineRule="auto"/>
        <w:ind w:firstLineChars="1045" w:firstLine="3357"/>
        <w:rPr>
          <w:rFonts w:asciiTheme="minorEastAsia" w:eastAsiaTheme="minorEastAsia" w:hAnsiTheme="minorEastAsia" w:cs="宋体"/>
          <w:b/>
          <w:sz w:val="32"/>
        </w:rPr>
      </w:pPr>
    </w:p>
    <w:p w14:paraId="14BC3ED6" w14:textId="77777777" w:rsidR="00CB7662" w:rsidRDefault="00000000">
      <w:pPr>
        <w:snapToGrid w:val="0"/>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t>八、电子交易活动的中止</w:t>
      </w:r>
    </w:p>
    <w:p w14:paraId="14C35869" w14:textId="77777777" w:rsidR="00CB7662" w:rsidRDefault="00000000">
      <w:pPr>
        <w:pStyle w:val="2c"/>
        <w:snapToGrid w:val="0"/>
        <w:spacing w:before="0"/>
        <w:ind w:firstLineChars="0" w:firstLine="0"/>
        <w:rPr>
          <w:rFonts w:asciiTheme="minorEastAsia" w:eastAsiaTheme="minorEastAsia" w:hAnsiTheme="minorEastAsia" w:cs="宋体"/>
        </w:rPr>
      </w:pPr>
      <w:r>
        <w:rPr>
          <w:rFonts w:asciiTheme="minorEastAsia" w:eastAsiaTheme="minorEastAsia" w:hAnsiTheme="minorEastAsia" w:cs="宋体"/>
          <w:b/>
          <w:bCs/>
        </w:rPr>
        <w:t>2</w:t>
      </w:r>
      <w:r>
        <w:rPr>
          <w:rFonts w:asciiTheme="minorEastAsia" w:eastAsiaTheme="minorEastAsia" w:hAnsiTheme="minorEastAsia" w:cs="宋体"/>
          <w:b/>
          <w:bCs/>
          <w:szCs w:val="24"/>
        </w:rPr>
        <w:t>8</w:t>
      </w:r>
      <w:r>
        <w:rPr>
          <w:rFonts w:asciiTheme="minorEastAsia" w:eastAsiaTheme="minorEastAsia" w:hAnsiTheme="minorEastAsia" w:cs="宋体" w:hint="eastAsia"/>
          <w:b/>
          <w:szCs w:val="24"/>
        </w:rPr>
        <w:t>. 电子交易活动的中止。</w:t>
      </w:r>
      <w:r>
        <w:rPr>
          <w:rFonts w:asciiTheme="minorEastAsia" w:eastAsiaTheme="minorEastAsia" w:hAnsiTheme="minorEastAsia" w:cs="宋体" w:hint="eastAsia"/>
        </w:rPr>
        <w:t>采购过程中出现以下情形，导致电子交易平台无法正常运行，或者无法保证电子交易的公平、公正和安全时，采购代理机构可中止电子交易活动：</w:t>
      </w:r>
    </w:p>
    <w:p w14:paraId="25235E42"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 xml:space="preserve">28.1电子交易平台发生故障而无法登录访问的； </w:t>
      </w:r>
    </w:p>
    <w:p w14:paraId="58E3C099"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28.2电子交易平台应用或数据库出现错误，不能进行正常操作的；</w:t>
      </w:r>
    </w:p>
    <w:p w14:paraId="34609762"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28.3电子交易平台发现严重安全漏洞，有潜在泄密危险的；</w:t>
      </w:r>
    </w:p>
    <w:p w14:paraId="789C505B"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 xml:space="preserve">28.4病毒发作导致不能进行正常操作的； </w:t>
      </w:r>
    </w:p>
    <w:p w14:paraId="1FC3B762" w14:textId="77777777" w:rsidR="00CB7662" w:rsidRDefault="00000000">
      <w:pPr>
        <w:pStyle w:val="2c"/>
        <w:snapToGrid w:val="0"/>
        <w:spacing w:before="0"/>
        <w:ind w:firstLine="480"/>
        <w:rPr>
          <w:rFonts w:asciiTheme="minorEastAsia" w:eastAsiaTheme="minorEastAsia" w:hAnsiTheme="minorEastAsia" w:cs="宋体"/>
        </w:rPr>
      </w:pPr>
      <w:r>
        <w:rPr>
          <w:rFonts w:asciiTheme="minorEastAsia" w:eastAsiaTheme="minorEastAsia" w:hAnsiTheme="minorEastAsia" w:cs="宋体" w:hint="eastAsia"/>
        </w:rPr>
        <w:t>28.5其他无法保证电子交易的公平、公正和安全的情况。</w:t>
      </w:r>
    </w:p>
    <w:p w14:paraId="325EFC0D" w14:textId="77777777" w:rsidR="00CB7662" w:rsidRDefault="00000000">
      <w:pPr>
        <w:pStyle w:val="2c"/>
        <w:snapToGrid w:val="0"/>
        <w:spacing w:before="0"/>
        <w:ind w:firstLineChars="0" w:firstLine="0"/>
        <w:rPr>
          <w:rFonts w:asciiTheme="minorEastAsia" w:eastAsiaTheme="minorEastAsia" w:hAnsiTheme="minorEastAsia" w:cs="宋体"/>
        </w:rPr>
      </w:pPr>
      <w:r>
        <w:rPr>
          <w:rFonts w:asciiTheme="minorEastAsia" w:eastAsiaTheme="minorEastAsia" w:hAnsiTheme="minorEastAsia" w:cs="宋体" w:hint="eastAsia"/>
        </w:rPr>
        <w:t xml:space="preserve"> 29.出现以上情形，不影响采购公平、公正性的，采购组织机构可以待上述情形消除后继续组织电子交易活动，也可以决定某些环节以纸质形式进行；影响或可能影响采购公平、公正性的，应当重新采购。</w:t>
      </w:r>
    </w:p>
    <w:p w14:paraId="00F84336" w14:textId="77777777" w:rsidR="00CB7662" w:rsidRDefault="00CB7662">
      <w:pPr>
        <w:tabs>
          <w:tab w:val="left" w:pos="0"/>
        </w:tabs>
        <w:spacing w:line="360" w:lineRule="auto"/>
        <w:ind w:firstLine="480"/>
        <w:rPr>
          <w:rFonts w:asciiTheme="minorEastAsia" w:eastAsiaTheme="minorEastAsia" w:hAnsiTheme="minorEastAsia" w:cs="宋体"/>
          <w:sz w:val="24"/>
        </w:rPr>
      </w:pPr>
    </w:p>
    <w:p w14:paraId="4F3722D7" w14:textId="77777777" w:rsidR="00CB7662" w:rsidRDefault="00000000">
      <w:pPr>
        <w:snapToGrid w:val="0"/>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t>九、验收</w:t>
      </w:r>
    </w:p>
    <w:p w14:paraId="1140831A" w14:textId="77777777" w:rsidR="00CB7662" w:rsidRDefault="00000000">
      <w:pPr>
        <w:pStyle w:val="ae"/>
        <w:spacing w:line="360" w:lineRule="auto"/>
        <w:ind w:firstLineChars="0" w:firstLine="0"/>
        <w:rPr>
          <w:rFonts w:asciiTheme="minorEastAsia" w:eastAsiaTheme="minorEastAsia" w:hAnsiTheme="minorEastAsia" w:cs="宋体"/>
          <w:b/>
        </w:rPr>
      </w:pPr>
      <w:r>
        <w:rPr>
          <w:rFonts w:asciiTheme="minorEastAsia" w:eastAsiaTheme="minorEastAsia" w:hAnsiTheme="minorEastAsia" w:cs="宋体" w:hint="eastAsia"/>
          <w:b/>
        </w:rPr>
        <w:t>30.验收</w:t>
      </w:r>
    </w:p>
    <w:p w14:paraId="72F23816" w14:textId="77777777" w:rsidR="00CB7662" w:rsidRDefault="00000000">
      <w:pPr>
        <w:tabs>
          <w:tab w:val="left" w:pos="0"/>
        </w:tabs>
        <w:spacing w:line="360" w:lineRule="auto"/>
        <w:ind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30.1采购人应当根据采购项目的具体情况，自行组织项目验收或者委托采购代理机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15E944F" w14:textId="77777777" w:rsidR="00CB7662" w:rsidRDefault="00000000">
      <w:pPr>
        <w:tabs>
          <w:tab w:val="left" w:pos="0"/>
        </w:tabs>
        <w:spacing w:line="360" w:lineRule="auto"/>
        <w:ind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30.2采购人可以邀请参加本项目的其他投标人或者第三方机构参与验收。参与验收的投标人或者第三方机构的意见作为验收书的参考资料一并存档。</w:t>
      </w:r>
    </w:p>
    <w:p w14:paraId="346C7F54" w14:textId="77777777" w:rsidR="00CB7662" w:rsidRDefault="00000000">
      <w:pPr>
        <w:tabs>
          <w:tab w:val="left" w:pos="0"/>
        </w:tabs>
        <w:spacing w:line="360" w:lineRule="auto"/>
        <w:ind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30.3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415D912F" w14:textId="77777777" w:rsidR="00CB7662" w:rsidRDefault="00000000">
      <w:pPr>
        <w:tabs>
          <w:tab w:val="left" w:pos="0"/>
        </w:tabs>
        <w:spacing w:line="360" w:lineRule="auto"/>
        <w:ind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30.4验收合格的项目，采购人将根据采购合同的约定及时向供应商支付采购资金、退还履约保证金。验收不合格的项目，采购人将依法及时处理。采购合同的履行、违</w:t>
      </w:r>
      <w:r>
        <w:rPr>
          <w:rFonts w:asciiTheme="minorEastAsia" w:eastAsiaTheme="minorEastAsia" w:hAnsiTheme="minorEastAsia" w:cs="宋体" w:hint="eastAsia"/>
          <w:kern w:val="0"/>
          <w:sz w:val="24"/>
        </w:rPr>
        <w:lastRenderedPageBreak/>
        <w:t>约责任和解决争议的方式等适用《中华人民共和国民法典》。供应商在履约过程中有政府采购法律法规规定的违法违规情形的，采购人应当及时报告本级财政部门。</w:t>
      </w:r>
      <w:bookmarkStart w:id="19" w:name="_Hlt68073093"/>
      <w:bookmarkStart w:id="20" w:name="_Hlt75236011"/>
      <w:bookmarkStart w:id="21" w:name="_Hlt75236290"/>
      <w:bookmarkStart w:id="22" w:name="_Hlt74729768"/>
      <w:bookmarkStart w:id="23" w:name="_Hlt75236101"/>
      <w:bookmarkStart w:id="24" w:name="_Hlt68072990"/>
      <w:bookmarkStart w:id="25" w:name="_Hlt74707468"/>
      <w:bookmarkStart w:id="26" w:name="_Hlt68072998"/>
      <w:bookmarkStart w:id="27" w:name="_Hlt74730295"/>
      <w:bookmarkStart w:id="28" w:name="_Hlt74714665"/>
      <w:bookmarkStart w:id="29" w:name="_Hlt68057669"/>
      <w:bookmarkStart w:id="30" w:name="_Hlt68403820"/>
      <w:bookmarkEnd w:id="18"/>
      <w:bookmarkEnd w:id="19"/>
      <w:bookmarkEnd w:id="20"/>
      <w:bookmarkEnd w:id="21"/>
      <w:bookmarkEnd w:id="22"/>
      <w:bookmarkEnd w:id="23"/>
      <w:bookmarkEnd w:id="24"/>
      <w:bookmarkEnd w:id="25"/>
      <w:bookmarkEnd w:id="26"/>
      <w:bookmarkEnd w:id="27"/>
      <w:bookmarkEnd w:id="28"/>
      <w:bookmarkEnd w:id="29"/>
      <w:bookmarkEnd w:id="30"/>
    </w:p>
    <w:p w14:paraId="3D977F7B" w14:textId="77777777" w:rsidR="00CB7662" w:rsidRDefault="00000000">
      <w:pPr>
        <w:pStyle w:val="afff5"/>
        <w:rPr>
          <w:rFonts w:asciiTheme="minorEastAsia" w:eastAsiaTheme="minorEastAsia" w:hAnsiTheme="minorEastAsia"/>
          <w:b/>
          <w:bCs/>
        </w:rPr>
      </w:pPr>
      <w:r>
        <w:rPr>
          <w:rFonts w:asciiTheme="minorEastAsia" w:eastAsiaTheme="minorEastAsia" w:hAnsiTheme="minorEastAsia"/>
        </w:rPr>
        <w:t xml:space="preserve">30.5 </w:t>
      </w:r>
      <w:r>
        <w:rPr>
          <w:rFonts w:asciiTheme="minorEastAsia" w:eastAsiaTheme="minorEastAsia" w:hAnsiTheme="minorEastAsia" w:hint="eastAsia"/>
        </w:rPr>
        <w:t>对于满足合同约定的采购资金支付条件的，供应商可通过政采云平台提起在线支付申请、查询支付结果，路径为政采云</w:t>
      </w:r>
      <w:r>
        <w:rPr>
          <w:rFonts w:asciiTheme="minorEastAsia" w:eastAsiaTheme="minorEastAsia" w:hAnsiTheme="minorEastAsia"/>
        </w:rPr>
        <w:t>-我的工作台-</w:t>
      </w:r>
      <w:r>
        <w:rPr>
          <w:rFonts w:asciiTheme="minorEastAsia" w:eastAsiaTheme="minorEastAsia" w:hAnsiTheme="minorEastAsia" w:hint="eastAsia"/>
        </w:rPr>
        <w:t>合同管理</w:t>
      </w:r>
      <w:r>
        <w:rPr>
          <w:rFonts w:asciiTheme="minorEastAsia" w:eastAsiaTheme="minorEastAsia" w:hAnsiTheme="minorEastAsia"/>
        </w:rPr>
        <w:t>-支付管理。对于供应商提起在线支付申请的，采购</w:t>
      </w:r>
      <w:r>
        <w:rPr>
          <w:rFonts w:asciiTheme="minorEastAsia" w:eastAsiaTheme="minorEastAsia" w:hAnsiTheme="minorEastAsia" w:hint="eastAsia"/>
        </w:rPr>
        <w:t>人应当按规定做好审核并完成支付。</w:t>
      </w:r>
    </w:p>
    <w:p w14:paraId="78026F7E" w14:textId="77777777" w:rsidR="00CB7662" w:rsidRDefault="00CB7662">
      <w:pPr>
        <w:pStyle w:val="2b"/>
        <w:rPr>
          <w:rFonts w:asciiTheme="minorEastAsia" w:eastAsiaTheme="minorEastAsia" w:hAnsiTheme="minorEastAsia"/>
        </w:rPr>
        <w:sectPr w:rsidR="00CB7662">
          <w:headerReference w:type="default" r:id="rId10"/>
          <w:footerReference w:type="even" r:id="rId11"/>
          <w:footerReference w:type="default" r:id="rId12"/>
          <w:headerReference w:type="first" r:id="rId13"/>
          <w:footerReference w:type="first" r:id="rId14"/>
          <w:pgSz w:w="11906" w:h="16838"/>
          <w:pgMar w:top="680" w:right="1418" w:bottom="468" w:left="1418" w:header="851" w:footer="992" w:gutter="0"/>
          <w:cols w:space="720"/>
          <w:titlePg/>
          <w:docGrid w:linePitch="312"/>
        </w:sectPr>
      </w:pPr>
    </w:p>
    <w:p w14:paraId="107C1E80" w14:textId="77777777" w:rsidR="00CB7662" w:rsidRDefault="00000000">
      <w:pPr>
        <w:spacing w:line="360" w:lineRule="auto"/>
        <w:jc w:val="center"/>
        <w:outlineLvl w:val="0"/>
        <w:rPr>
          <w:rFonts w:asciiTheme="minorEastAsia" w:eastAsiaTheme="minorEastAsia" w:hAnsiTheme="minorEastAsia" w:cs="宋体"/>
          <w:b/>
          <w:sz w:val="36"/>
          <w:szCs w:val="36"/>
        </w:rPr>
      </w:pPr>
      <w:bookmarkStart w:id="31" w:name="第四部分"/>
      <w:bookmarkEnd w:id="13"/>
      <w:bookmarkEnd w:id="14"/>
      <w:r>
        <w:rPr>
          <w:rFonts w:asciiTheme="minorEastAsia" w:eastAsiaTheme="minorEastAsia" w:hAnsiTheme="minorEastAsia" w:cs="宋体" w:hint="eastAsia"/>
          <w:b/>
          <w:sz w:val="36"/>
          <w:szCs w:val="36"/>
        </w:rPr>
        <w:lastRenderedPageBreak/>
        <w:t>第三部分   采购需求</w:t>
      </w:r>
    </w:p>
    <w:p w14:paraId="04AAD35E" w14:textId="77777777" w:rsidR="00CB7662" w:rsidRDefault="00000000">
      <w:pPr>
        <w:pStyle w:val="2"/>
        <w:numPr>
          <w:ilvl w:val="0"/>
          <w:numId w:val="2"/>
        </w:numPr>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项目概况</w:t>
      </w:r>
    </w:p>
    <w:p w14:paraId="287B7FD6" w14:textId="77777777" w:rsidR="00CB7662" w:rsidRDefault="00000000">
      <w:pPr>
        <w:spacing w:line="360" w:lineRule="auto"/>
        <w:ind w:firstLineChars="200" w:firstLine="480"/>
        <w:rPr>
          <w:rFonts w:asciiTheme="minorEastAsia" w:eastAsiaTheme="minorEastAsia" w:hAnsiTheme="minorEastAsia" w:cs="宋体"/>
          <w:sz w:val="24"/>
        </w:rPr>
      </w:pPr>
      <w:bookmarkStart w:id="32" w:name="_Toc452643882"/>
      <w:r>
        <w:rPr>
          <w:rFonts w:asciiTheme="minorEastAsia" w:eastAsiaTheme="minorEastAsia" w:hAnsiTheme="minorEastAsia" w:cs="宋体" w:hint="eastAsia"/>
          <w:sz w:val="24"/>
        </w:rPr>
        <w:t>天元公学以“探求教育本源，树立学校标杆，践行因材施教，破解大师之问”为办学宗旨，体现了敢于践行教育改革创新的信心与追求。“探求教育本源”，强调教育要正本溯源，关注教育本质；“树立学校标杆”，彰显内外兼修的品质建设追求，为新时代中国教育改革发展、城市优质教育品牌打造、拔尖创新人才选拔培养提供系统化实践方案；“践行因材施教”，体现“标准化教育”与“因材施教”相结合，传承孔子的教育理念，并丰富其现代内涵；“破解大师之问”，表明学校的使命担当，以棋、琴、书、画、戏剧、编程、足球、游泳等方面为切入点，致力于在高等教育之前，更早发现、选拔和培养各领域的拔尖创新人才，在“破解拔尖创新人才选拔培养”这一中国教育的历史性使命上，开拓视野、兼收并蓄，为实证“中国教育是能够培养出大师来的”而不断努力。</w:t>
      </w:r>
    </w:p>
    <w:p w14:paraId="24E4018C"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天元公学西站校区位于杭州西站枢纽板块，学校布局的步频加快，是为了更好服务云城以及城西科创大走廊的职住人群，“天元公学的培养模式和办学理念，尤其受余杭区内高层次人才的青睐。”但在尽力挖掘办学潜力、扩大招生规模后，各学段仍“供不应求”，“西站校区将在钱学森路校区的基础上进一步优化升级，实现对教育用地的集约高效利用，同时比常规学校提供更多的优质教育服务供给。”</w:t>
      </w:r>
    </w:p>
    <w:p w14:paraId="5A1C124D"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天元公学西站校区总用地面积约155亩，总建筑面积约25万平方米，可容纳学位7000个，这些数字都要高于钱学森路校区。学校面积如此之大，学生能体验到的学习场景也更多样。学校着眼适度提升建筑密度和容积率，为学生在有限土地条件下提供更多元多样的教学空间和设施。</w:t>
      </w:r>
    </w:p>
    <w:p w14:paraId="01F707E4"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本项目为“交钥匙”项目，满足教学要求及教师教研的需求，提供具有现代化的创新型的专业教室。本项目建设主要包括小学部音乐、舞蹈、美术、书法、科学、计算机等专用教室及对应辅房。采购内容包括采购清单中货物深化设计、供货、安装调试、培训、质保期内的售后服务等。</w:t>
      </w:r>
    </w:p>
    <w:p w14:paraId="7CF6693A"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二、采购清单（后附）</w:t>
      </w:r>
    </w:p>
    <w:p w14:paraId="142FC724"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三、需执行的国家相关标准、行业标准、地方标准或者其他相关标准及规范</w:t>
      </w:r>
    </w:p>
    <w:p w14:paraId="07F77E3B"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中标人所供的货物须为全新的，符合国家标准的合格产品。如有未特别注明需执行的国家相关标准、行业标准、地方标准或者其他标准、规范，则统一执行最新标准、规范。</w:t>
      </w:r>
    </w:p>
    <w:p w14:paraId="3CB26238" w14:textId="77777777" w:rsidR="00CB7662" w:rsidRDefault="00000000">
      <w:pPr>
        <w:pStyle w:val="2"/>
        <w:snapToGrid w:val="0"/>
        <w:spacing w:beforeLines="50" w:before="120" w:afterLines="50" w:after="120"/>
        <w:rPr>
          <w:rFonts w:asciiTheme="minorEastAsia" w:eastAsiaTheme="minorEastAsia" w:hAnsiTheme="minorEastAsia"/>
          <w:b w:val="0"/>
          <w:sz w:val="24"/>
          <w:szCs w:val="24"/>
        </w:rPr>
      </w:pPr>
      <w:r>
        <w:rPr>
          <w:rFonts w:asciiTheme="minorEastAsia" w:eastAsiaTheme="minorEastAsia" w:hAnsiTheme="minorEastAsia" w:hint="eastAsia"/>
          <w:sz w:val="24"/>
          <w:szCs w:val="24"/>
        </w:rPr>
        <w:t>四、</w:t>
      </w:r>
      <w:bookmarkEnd w:id="32"/>
      <w:r>
        <w:rPr>
          <w:rFonts w:asciiTheme="minorEastAsia" w:eastAsiaTheme="minorEastAsia" w:hAnsiTheme="minorEastAsia" w:hint="eastAsia"/>
          <w:sz w:val="24"/>
          <w:szCs w:val="24"/>
        </w:rPr>
        <w:t>基本要求</w:t>
      </w:r>
      <w:r>
        <w:rPr>
          <w:rFonts w:asciiTheme="minorEastAsia" w:eastAsiaTheme="minorEastAsia" w:hAnsiTheme="minorEastAsia" w:hint="eastAsia"/>
          <w:b w:val="0"/>
          <w:sz w:val="24"/>
          <w:szCs w:val="24"/>
        </w:rPr>
        <w:t xml:space="preserve"> </w:t>
      </w:r>
    </w:p>
    <w:p w14:paraId="226ECE72" w14:textId="77777777" w:rsidR="00CB7662" w:rsidRDefault="00000000">
      <w:pPr>
        <w:pStyle w:val="afff5"/>
        <w:rPr>
          <w:rFonts w:asciiTheme="minorEastAsia" w:eastAsiaTheme="minorEastAsia" w:hAnsiTheme="minorEastAsia"/>
        </w:rPr>
      </w:pPr>
      <w:r>
        <w:rPr>
          <w:rFonts w:asciiTheme="minorEastAsia" w:eastAsiaTheme="minorEastAsia" w:hAnsiTheme="minorEastAsia" w:hint="eastAsia"/>
        </w:rPr>
        <w:t>1、功能要求：满足教学要求及教师教研的需求，提供具有现代化的创新型的专业教室的需要。</w:t>
      </w:r>
    </w:p>
    <w:p w14:paraId="0FF2A590" w14:textId="77777777" w:rsidR="00CB7662" w:rsidRDefault="00000000">
      <w:pPr>
        <w:pStyle w:val="afff5"/>
        <w:rPr>
          <w:rFonts w:asciiTheme="minorEastAsia" w:eastAsiaTheme="minorEastAsia" w:hAnsiTheme="minorEastAsia"/>
        </w:rPr>
      </w:pPr>
      <w:bookmarkStart w:id="33" w:name="_Toc452643883"/>
      <w:bookmarkStart w:id="34" w:name="_Toc218397480"/>
      <w:r>
        <w:rPr>
          <w:rFonts w:asciiTheme="minorEastAsia" w:eastAsiaTheme="minorEastAsia" w:hAnsiTheme="minorEastAsia" w:hint="eastAsia"/>
          <w:b/>
        </w:rPr>
        <w:t>2、交付（实施）的时间（期限）：</w:t>
      </w:r>
      <w:r w:rsidR="003428A4">
        <w:rPr>
          <w:rFonts w:asciiTheme="minorEastAsia" w:eastAsiaTheme="minorEastAsia" w:hAnsiTheme="minorEastAsia" w:hint="eastAsia"/>
        </w:rPr>
        <w:t>2024年7月31日</w:t>
      </w:r>
      <w:r>
        <w:rPr>
          <w:rFonts w:asciiTheme="minorEastAsia" w:eastAsiaTheme="minorEastAsia" w:hAnsiTheme="minorEastAsia" w:hint="eastAsia"/>
        </w:rPr>
        <w:t>前完成供货、安装调试及验收完成</w:t>
      </w:r>
      <w:r>
        <w:rPr>
          <w:rFonts w:asciiTheme="minorEastAsia" w:eastAsiaTheme="minorEastAsia" w:hAnsiTheme="minorEastAsia" w:hint="eastAsia"/>
          <w:spacing w:val="-6"/>
        </w:rPr>
        <w:t>。其中深化方案设计要求在合同签订后一周内提交采购人确认。</w:t>
      </w:r>
    </w:p>
    <w:p w14:paraId="6AC636FD" w14:textId="77777777" w:rsidR="00CB7662" w:rsidRDefault="00000000">
      <w:pPr>
        <w:pStyle w:val="afff5"/>
        <w:rPr>
          <w:rFonts w:asciiTheme="minorEastAsia" w:eastAsiaTheme="minorEastAsia" w:hAnsiTheme="minorEastAsia"/>
        </w:rPr>
      </w:pPr>
      <w:r>
        <w:rPr>
          <w:rFonts w:asciiTheme="minorEastAsia" w:eastAsiaTheme="minorEastAsia" w:hAnsiTheme="minorEastAsia" w:hint="eastAsia"/>
          <w:b/>
        </w:rPr>
        <w:t>3、交付（实施）的地点（范围）：</w:t>
      </w:r>
      <w:r>
        <w:rPr>
          <w:rFonts w:asciiTheme="minorEastAsia" w:eastAsiaTheme="minorEastAsia" w:hAnsiTheme="minorEastAsia" w:hint="eastAsia"/>
        </w:rPr>
        <w:t>采购人指定地点。</w:t>
      </w:r>
    </w:p>
    <w:p w14:paraId="51387228" w14:textId="77777777" w:rsidR="00CB7662" w:rsidRDefault="00000000">
      <w:pPr>
        <w:pStyle w:val="afff5"/>
        <w:rPr>
          <w:rFonts w:asciiTheme="minorEastAsia" w:eastAsiaTheme="minorEastAsia" w:hAnsiTheme="minorEastAsia"/>
          <w:szCs w:val="24"/>
        </w:rPr>
      </w:pPr>
      <w:r>
        <w:rPr>
          <w:rFonts w:asciiTheme="minorEastAsia" w:eastAsiaTheme="minorEastAsia" w:hAnsiTheme="minorEastAsia" w:hint="eastAsia"/>
          <w:b/>
          <w:szCs w:val="24"/>
        </w:rPr>
        <w:t>4、人员团队要求：</w:t>
      </w:r>
      <w:r>
        <w:rPr>
          <w:rFonts w:asciiTheme="minorEastAsia" w:eastAsiaTheme="minorEastAsia" w:hAnsiTheme="minorEastAsia" w:hint="eastAsia"/>
          <w:szCs w:val="24"/>
        </w:rPr>
        <w:t>供应商应配置1名项目负责人，项目负责人负责协调项目整体实施过程中的统筹安排及沟通，且要求其在项目实施过程中进行驻场服务。</w:t>
      </w:r>
    </w:p>
    <w:p w14:paraId="7D80583F" w14:textId="77777777" w:rsidR="00CB7662" w:rsidRDefault="00000000">
      <w:pPr>
        <w:pStyle w:val="afff5"/>
        <w:rPr>
          <w:rFonts w:asciiTheme="minorEastAsia" w:eastAsiaTheme="minorEastAsia" w:hAnsiTheme="minorEastAsia"/>
          <w:szCs w:val="24"/>
        </w:rPr>
      </w:pPr>
      <w:r>
        <w:rPr>
          <w:rFonts w:asciiTheme="minorEastAsia" w:eastAsiaTheme="minorEastAsia" w:hAnsiTheme="minorEastAsia" w:hint="eastAsia"/>
          <w:szCs w:val="24"/>
        </w:rPr>
        <w:t>供应商应配置完成项目所需的其他人员，包括但不限于：设计人员、安装人员、运输人员、资料人员、财务人员等。</w:t>
      </w:r>
    </w:p>
    <w:p w14:paraId="3FC6626C" w14:textId="77777777" w:rsidR="00CB7662" w:rsidRDefault="00000000">
      <w:pPr>
        <w:pStyle w:val="afff5"/>
        <w:rPr>
          <w:rFonts w:asciiTheme="minorEastAsia" w:eastAsiaTheme="minorEastAsia" w:hAnsiTheme="minorEastAsia"/>
          <w:szCs w:val="24"/>
        </w:rPr>
      </w:pPr>
      <w:r>
        <w:rPr>
          <w:rFonts w:asciiTheme="minorEastAsia" w:eastAsiaTheme="minorEastAsia" w:hAnsiTheme="minorEastAsia" w:hint="eastAsia"/>
          <w:b/>
          <w:szCs w:val="24"/>
        </w:rPr>
        <w:t>5、</w:t>
      </w:r>
      <w:r>
        <w:rPr>
          <w:rFonts w:asciiTheme="minorEastAsia" w:eastAsiaTheme="minorEastAsia" w:hAnsiTheme="minorEastAsia" w:cs="仿宋_GB2312" w:hint="eastAsia"/>
          <w:b/>
          <w:bCs/>
          <w:szCs w:val="24"/>
        </w:rPr>
        <w:t>质量要求：</w:t>
      </w:r>
      <w:r>
        <w:rPr>
          <w:rFonts w:asciiTheme="minorEastAsia" w:eastAsiaTheme="minorEastAsia" w:hAnsiTheme="minorEastAsia" w:hint="eastAsia"/>
          <w:szCs w:val="24"/>
        </w:rPr>
        <w:t>供应商对中标产品使用的安全性能与检测结果的可靠性负全部责任。</w:t>
      </w:r>
    </w:p>
    <w:p w14:paraId="38BA94B0"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质量跟踪检测：采购人有权组织专家或委托第三方权威机构对货物生产过程及交付货物（验收）进行抽检，并按照采购人要求抽检内容送至第三方检测机构检验，若存在与所投产品不一致的问题，供应商应当按要求进行整改，连续二次整改无法达到要求的，采购人有权利终止合同，一切后果由供应商承担。每次抽检检测结果以第三方权威机构出具检验报告为准，所有抽检检测费用由供应商承担。如果供应商不能完全履行合同（检测、验收不合格），须承担由此造成的一切后果。</w:t>
      </w:r>
    </w:p>
    <w:p w14:paraId="68E6FA67" w14:textId="77777777" w:rsidR="00CB7662" w:rsidRDefault="00000000">
      <w:pPr>
        <w:pStyle w:val="afff5"/>
        <w:rPr>
          <w:rFonts w:asciiTheme="minorEastAsia" w:eastAsiaTheme="minorEastAsia" w:hAnsiTheme="minorEastAsia"/>
          <w:szCs w:val="24"/>
        </w:rPr>
      </w:pPr>
      <w:r>
        <w:rPr>
          <w:rFonts w:asciiTheme="minorEastAsia" w:eastAsiaTheme="minorEastAsia" w:hAnsiTheme="minorEastAsia" w:hint="eastAsia"/>
          <w:szCs w:val="24"/>
        </w:rPr>
        <w:t>(2)产品的完好性：投标供应商所提供的产品必须是全新的、完整的、有效的、功能齐全的产品，并且必须是高质量的、工艺精良和包装完好的产品，所有的部件必须无任何缺陷。</w:t>
      </w:r>
    </w:p>
    <w:p w14:paraId="002132CA" w14:textId="77777777" w:rsidR="00CB7662" w:rsidRDefault="00000000">
      <w:pPr>
        <w:pStyle w:val="afff5"/>
        <w:rPr>
          <w:rFonts w:asciiTheme="minorEastAsia" w:eastAsiaTheme="minorEastAsia" w:hAnsiTheme="minorEastAsia"/>
          <w:szCs w:val="24"/>
        </w:rPr>
      </w:pPr>
      <w:r>
        <w:rPr>
          <w:rFonts w:asciiTheme="minorEastAsia" w:eastAsiaTheme="minorEastAsia" w:hAnsiTheme="minorEastAsia" w:hint="eastAsia"/>
          <w:szCs w:val="24"/>
        </w:rPr>
        <w:t>(3)供货时提供的货物应具有出厂检验合格证（如有）、原材料鉴定报告</w:t>
      </w:r>
      <w:r>
        <w:rPr>
          <w:rFonts w:asciiTheme="minorEastAsia" w:eastAsiaTheme="minorEastAsia" w:hAnsiTheme="minorEastAsia" w:hint="eastAsia"/>
          <w:szCs w:val="24"/>
        </w:rPr>
        <w:lastRenderedPageBreak/>
        <w:t>等的相关质保书。</w:t>
      </w:r>
    </w:p>
    <w:p w14:paraId="14A61C0B" w14:textId="77777777" w:rsidR="00CB7662" w:rsidRDefault="00000000">
      <w:pPr>
        <w:pStyle w:val="afff5"/>
        <w:rPr>
          <w:rFonts w:asciiTheme="minorEastAsia" w:eastAsiaTheme="minorEastAsia" w:hAnsiTheme="minorEastAsia"/>
          <w:szCs w:val="24"/>
        </w:rPr>
      </w:pPr>
      <w:r>
        <w:rPr>
          <w:rFonts w:asciiTheme="minorEastAsia" w:eastAsiaTheme="minorEastAsia" w:hAnsiTheme="minorEastAsia" w:hint="eastAsia"/>
          <w:szCs w:val="24"/>
        </w:rPr>
        <w:t>（4）供应商</w:t>
      </w:r>
      <w:r>
        <w:rPr>
          <w:rFonts w:asciiTheme="minorEastAsia" w:eastAsiaTheme="minorEastAsia" w:hAnsiTheme="minorEastAsia"/>
          <w:szCs w:val="24"/>
        </w:rPr>
        <w:t>应保护</w:t>
      </w:r>
      <w:r>
        <w:rPr>
          <w:rFonts w:asciiTheme="minorEastAsia" w:eastAsiaTheme="minorEastAsia" w:hAnsiTheme="minorEastAsia" w:hint="eastAsia"/>
          <w:szCs w:val="24"/>
        </w:rPr>
        <w:t>采购人</w:t>
      </w:r>
      <w:r>
        <w:rPr>
          <w:rFonts w:asciiTheme="minorEastAsia" w:eastAsiaTheme="minorEastAsia" w:hAnsiTheme="minorEastAsia"/>
          <w:szCs w:val="24"/>
        </w:rPr>
        <w:t>在使用该产品、服务或其任何一部分时不受第三方提出侵犯专利权、商标权或工业设计权等知识产权的指控。如果任何第三方提出侵权指控，</w:t>
      </w:r>
      <w:r>
        <w:rPr>
          <w:rFonts w:asciiTheme="minorEastAsia" w:eastAsiaTheme="minorEastAsia" w:hAnsiTheme="minorEastAsia" w:hint="eastAsia"/>
          <w:szCs w:val="24"/>
        </w:rPr>
        <w:t>供应商</w:t>
      </w:r>
      <w:r>
        <w:rPr>
          <w:rFonts w:asciiTheme="minorEastAsia" w:eastAsiaTheme="minorEastAsia" w:hAnsiTheme="minorEastAsia"/>
          <w:szCs w:val="24"/>
        </w:rPr>
        <w:t>须与第三方交涉并承担可能发生的一切法律责任和费用。</w:t>
      </w:r>
    </w:p>
    <w:bookmarkEnd w:id="33"/>
    <w:bookmarkEnd w:id="34"/>
    <w:p w14:paraId="438E8F5D"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五、标项划分</w:t>
      </w:r>
    </w:p>
    <w:p w14:paraId="4F1EC1ED" w14:textId="77777777" w:rsidR="00CB7662" w:rsidRDefault="00000000">
      <w:pPr>
        <w:snapToGrid w:val="0"/>
        <w:spacing w:line="360" w:lineRule="auto"/>
        <w:ind w:firstLineChars="200" w:firstLine="482"/>
        <w:rPr>
          <w:rFonts w:asciiTheme="minorEastAsia" w:eastAsiaTheme="minorEastAsia" w:hAnsiTheme="minorEastAsia" w:cs="宋体"/>
          <w:b/>
          <w:bCs/>
          <w:sz w:val="24"/>
        </w:rPr>
      </w:pPr>
      <w:r>
        <w:rPr>
          <w:rFonts w:asciiTheme="minorEastAsia" w:eastAsiaTheme="minorEastAsia" w:hAnsiTheme="minorEastAsia" w:cs="宋体" w:hint="eastAsia"/>
          <w:b/>
          <w:bCs/>
          <w:sz w:val="24"/>
        </w:rPr>
        <w:t>1、标项1 小学4#楼专用教室设施设备</w:t>
      </w:r>
    </w:p>
    <w:p w14:paraId="6A0276AA" w14:textId="77777777" w:rsidR="00CB7662" w:rsidRDefault="00000000">
      <w:pPr>
        <w:snapToGrid w:val="0"/>
        <w:spacing w:line="360" w:lineRule="auto"/>
        <w:ind w:firstLine="480"/>
        <w:rPr>
          <w:rFonts w:asciiTheme="minorEastAsia" w:eastAsiaTheme="minorEastAsia" w:hAnsiTheme="minorEastAsia" w:cs="仿宋"/>
          <w:sz w:val="24"/>
          <w:lang w:bidi="en-US"/>
        </w:rPr>
      </w:pPr>
      <w:r>
        <w:rPr>
          <w:rFonts w:asciiTheme="minorEastAsia" w:eastAsiaTheme="minorEastAsia" w:hAnsiTheme="minorEastAsia" w:cs="仿宋" w:hint="eastAsia"/>
          <w:sz w:val="24"/>
        </w:rPr>
        <w:t>本标项主要为</w:t>
      </w:r>
      <w:r>
        <w:rPr>
          <w:rFonts w:asciiTheme="minorEastAsia" w:eastAsiaTheme="minorEastAsia" w:hAnsiTheme="minorEastAsia" w:cs="仿宋" w:hint="eastAsia"/>
          <w:sz w:val="24"/>
          <w:lang w:bidi="en-US"/>
        </w:rPr>
        <w:t>小学4#楼专用教室设施设备采购，即为“交钥匙”项目，满足教学要求及教师教研的需求，提供具有现代化的创新型专业教室。</w:t>
      </w:r>
    </w:p>
    <w:p w14:paraId="7B8F423A" w14:textId="77777777" w:rsidR="00CB7662" w:rsidRDefault="00000000">
      <w:pPr>
        <w:snapToGrid w:val="0"/>
        <w:spacing w:line="360" w:lineRule="auto"/>
        <w:ind w:firstLine="480"/>
        <w:rPr>
          <w:rFonts w:asciiTheme="minorEastAsia" w:eastAsiaTheme="minorEastAsia" w:hAnsiTheme="minorEastAsia" w:cs="宋体"/>
          <w:bCs/>
          <w:sz w:val="24"/>
        </w:rPr>
      </w:pPr>
      <w:r>
        <w:rPr>
          <w:rFonts w:asciiTheme="minorEastAsia" w:eastAsiaTheme="minorEastAsia" w:hAnsiTheme="minorEastAsia" w:cs="仿宋" w:hint="eastAsia"/>
          <w:sz w:val="24"/>
          <w:lang w:bidi="en-US"/>
        </w:rPr>
        <w:t>采购内容包括专业教室（音乐教室1、音乐教室2、音乐器材室、少先队活动室、舞蹈教室、男更衣室、女更衣室、仪器标本准备室、美术教室1、美术教室2、美术教室3、科学教室1、科学教室2、心理咨询室、电子书法教室、计算机（语言）教室1、计算机教室2、劳动教室、科学教室3、美术教室4、音乐教室3、舞蹈（兼音乐）教室、计算机教室3、微格教室）深化设计、</w:t>
      </w:r>
      <w:r>
        <w:rPr>
          <w:rFonts w:asciiTheme="minorEastAsia" w:eastAsiaTheme="minorEastAsia" w:hAnsiTheme="minorEastAsia" w:cs="宋体" w:hint="eastAsia"/>
          <w:bCs/>
          <w:sz w:val="24"/>
        </w:rPr>
        <w:t>货物供货、安装调试、货物验收、培训、质保期内的售后服务等。</w:t>
      </w:r>
    </w:p>
    <w:p w14:paraId="41ECAF8B" w14:textId="77777777" w:rsidR="00CB7662" w:rsidRDefault="00000000">
      <w:pPr>
        <w:snapToGrid w:val="0"/>
        <w:spacing w:line="360" w:lineRule="auto"/>
        <w:ind w:firstLine="480"/>
        <w:rPr>
          <w:rFonts w:asciiTheme="minorEastAsia" w:eastAsiaTheme="minorEastAsia" w:hAnsiTheme="minorEastAsia" w:cs="仿宋"/>
          <w:sz w:val="24"/>
        </w:rPr>
      </w:pPr>
      <w:r>
        <w:rPr>
          <w:rFonts w:asciiTheme="minorEastAsia" w:eastAsiaTheme="minorEastAsia" w:hAnsiTheme="minorEastAsia" w:cs="仿宋" w:hint="eastAsia"/>
          <w:b/>
          <w:sz w:val="24"/>
        </w:rPr>
        <w:t>2、</w:t>
      </w:r>
      <w:r>
        <w:rPr>
          <w:rFonts w:asciiTheme="minorEastAsia" w:eastAsiaTheme="minorEastAsia" w:hAnsiTheme="minorEastAsia" w:cs="宋体" w:hint="eastAsia"/>
          <w:b/>
          <w:bCs/>
          <w:sz w:val="24"/>
        </w:rPr>
        <w:t>标项2 小学5#楼专用</w:t>
      </w:r>
      <w:r>
        <w:rPr>
          <w:rFonts w:asciiTheme="minorEastAsia" w:eastAsiaTheme="minorEastAsia" w:hAnsiTheme="minorEastAsia" w:cs="宋体"/>
          <w:b/>
          <w:bCs/>
          <w:sz w:val="24"/>
        </w:rPr>
        <w:tab/>
      </w:r>
      <w:r>
        <w:rPr>
          <w:rFonts w:asciiTheme="minorEastAsia" w:eastAsiaTheme="minorEastAsia" w:hAnsiTheme="minorEastAsia" w:cs="宋体" w:hint="eastAsia"/>
          <w:b/>
          <w:bCs/>
          <w:sz w:val="24"/>
        </w:rPr>
        <w:t>教室设施设备</w:t>
      </w:r>
    </w:p>
    <w:p w14:paraId="301746BB" w14:textId="77777777" w:rsidR="00CB7662" w:rsidRDefault="00000000">
      <w:pPr>
        <w:snapToGrid w:val="0"/>
        <w:spacing w:line="360" w:lineRule="auto"/>
        <w:ind w:firstLine="480"/>
        <w:rPr>
          <w:rFonts w:asciiTheme="minorEastAsia" w:eastAsiaTheme="minorEastAsia" w:hAnsiTheme="minorEastAsia" w:cs="仿宋"/>
          <w:sz w:val="24"/>
          <w:lang w:bidi="en-US"/>
        </w:rPr>
      </w:pPr>
      <w:r>
        <w:rPr>
          <w:rFonts w:asciiTheme="minorEastAsia" w:eastAsiaTheme="minorEastAsia" w:hAnsiTheme="minorEastAsia" w:cs="仿宋" w:hint="eastAsia"/>
          <w:sz w:val="24"/>
          <w:lang w:bidi="en-US"/>
        </w:rPr>
        <w:t>本标项主要为小学5#楼专用教室设施设备采购，即为“交钥匙”项目，满足教学要求及教师教研的需求，提供具有现代化的创新型专业教室。</w:t>
      </w:r>
    </w:p>
    <w:p w14:paraId="0801489B" w14:textId="77777777" w:rsidR="00CB7662" w:rsidRDefault="00000000">
      <w:pPr>
        <w:snapToGrid w:val="0"/>
        <w:spacing w:line="360" w:lineRule="auto"/>
        <w:ind w:firstLine="480"/>
        <w:rPr>
          <w:rFonts w:asciiTheme="minorEastAsia" w:eastAsiaTheme="minorEastAsia" w:hAnsiTheme="minorEastAsia" w:cs="宋体"/>
          <w:bCs/>
          <w:sz w:val="24"/>
        </w:rPr>
      </w:pPr>
      <w:r>
        <w:rPr>
          <w:rFonts w:asciiTheme="minorEastAsia" w:eastAsiaTheme="minorEastAsia" w:hAnsiTheme="minorEastAsia" w:cs="仿宋" w:hint="eastAsia"/>
          <w:sz w:val="24"/>
          <w:lang w:bidi="en-US"/>
        </w:rPr>
        <w:t>采购内容包括专业教室（小学负一层（合唱教室兼舞蹈）、小学一层（舞蹈教室）、小学一层（音乐教室1）、小学一层（美术教室1）、小学一层（美术教室2）、小学一层（美术教室3）、小学一层（美术教室4）、小学一层（音乐教室2）、小学一层（劳动教室+教具室）、小学二层（资源教室）、小学三层(计算机教室1)、小学四层(计算机教室2)、小学五层(计算机教室3)、小学五层（维格教室+观摩室）、小学五层（科学教室1）、小学五层（科学教室2）、小学五层（科学教室3）、小学五层（科学教室4）、小学五层（科学教室5）、小学五层（电子书法兼美术教室）、小学五层（音乐教室3））深化设计、</w:t>
      </w:r>
      <w:r>
        <w:rPr>
          <w:rFonts w:asciiTheme="minorEastAsia" w:eastAsiaTheme="minorEastAsia" w:hAnsiTheme="minorEastAsia" w:cs="宋体" w:hint="eastAsia"/>
          <w:bCs/>
          <w:sz w:val="24"/>
        </w:rPr>
        <w:t>货物供货、安装调试、货物验收、培训、质保期内的售后服务等。</w:t>
      </w:r>
    </w:p>
    <w:p w14:paraId="344B1F87"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六、投标报价</w:t>
      </w:r>
    </w:p>
    <w:p w14:paraId="410540E1" w14:textId="77777777" w:rsidR="00CB7662" w:rsidRDefault="00000000">
      <w:pPr>
        <w:snapToGrid w:val="0"/>
        <w:spacing w:line="360" w:lineRule="auto"/>
        <w:ind w:firstLine="480"/>
        <w:rPr>
          <w:rFonts w:asciiTheme="minorEastAsia" w:eastAsiaTheme="minorEastAsia" w:hAnsiTheme="minorEastAsia" w:cs="仿宋"/>
          <w:b/>
          <w:sz w:val="24"/>
        </w:rPr>
      </w:pPr>
      <w:r>
        <w:rPr>
          <w:rFonts w:asciiTheme="minorEastAsia" w:eastAsiaTheme="minorEastAsia" w:hAnsiTheme="minorEastAsia" w:cs="宋体" w:hint="eastAsia"/>
          <w:sz w:val="24"/>
        </w:rPr>
        <w:t>应包括深化设计费、货款、标准附件、样品费、成品保护费（如电梯、精</w:t>
      </w:r>
      <w:r>
        <w:rPr>
          <w:rFonts w:asciiTheme="minorEastAsia" w:eastAsiaTheme="minorEastAsia" w:hAnsiTheme="minorEastAsia" w:cs="宋体" w:hint="eastAsia"/>
          <w:sz w:val="24"/>
        </w:rPr>
        <w:lastRenderedPageBreak/>
        <w:t>装修、进户门等）、检验试验费、备品备件、专用工具、包装、存放、运输、装卸、保险、税金、货到就位以及安装调试、保修、培训、售后服务、质保等一切税金和费用及专利权、版权、设计或其他因知识产权而需要向其他方支付的税费，以及天元大脑对接二次开发费用等因本项目而产生的一切费用。</w:t>
      </w:r>
      <w:r>
        <w:rPr>
          <w:rFonts w:asciiTheme="minorEastAsia" w:eastAsiaTheme="minorEastAsia" w:hAnsiTheme="minorEastAsia" w:cs="仿宋"/>
          <w:b/>
          <w:sz w:val="24"/>
        </w:rPr>
        <w:t>包括但不限于：</w:t>
      </w:r>
    </w:p>
    <w:p w14:paraId="0196D27B" w14:textId="77777777" w:rsidR="00CB7662" w:rsidRDefault="00000000">
      <w:pPr>
        <w:snapToGrid w:val="0"/>
        <w:spacing w:line="360" w:lineRule="auto"/>
        <w:ind w:firstLine="480"/>
        <w:rPr>
          <w:rFonts w:asciiTheme="minorEastAsia" w:eastAsiaTheme="minorEastAsia" w:hAnsiTheme="minorEastAsia" w:cs="仿宋"/>
          <w:b/>
          <w:sz w:val="24"/>
        </w:rPr>
      </w:pPr>
      <w:r>
        <w:rPr>
          <w:rFonts w:asciiTheme="minorEastAsia" w:eastAsiaTheme="minorEastAsia" w:hAnsiTheme="minorEastAsia" w:cs="仿宋"/>
          <w:b/>
          <w:sz w:val="24"/>
        </w:rPr>
        <w:t>（1）招标范围内的全部货物、材料、专用设备和工器具、配件、附件、备品备件等的费用；</w:t>
      </w:r>
    </w:p>
    <w:p w14:paraId="12156AE4" w14:textId="77777777" w:rsidR="00CB7662" w:rsidRDefault="00000000">
      <w:pPr>
        <w:snapToGrid w:val="0"/>
        <w:spacing w:line="360" w:lineRule="auto"/>
        <w:ind w:firstLine="480"/>
        <w:rPr>
          <w:rFonts w:asciiTheme="minorEastAsia" w:eastAsiaTheme="minorEastAsia" w:hAnsiTheme="minorEastAsia" w:cs="仿宋"/>
          <w:b/>
          <w:sz w:val="24"/>
        </w:rPr>
      </w:pPr>
      <w:r>
        <w:rPr>
          <w:rFonts w:asciiTheme="minorEastAsia" w:eastAsiaTheme="minorEastAsia" w:hAnsiTheme="minorEastAsia" w:cs="仿宋"/>
          <w:b/>
          <w:sz w:val="24"/>
        </w:rPr>
        <w:t>（2）深化设计图、选型（包括颜色的调整）、采购、制造（包括适当的尺寸调整）、国内外运输及保险、出厂验收费、装卸、搬运、安装、调试、检测（不含第三方检测）、成品保护、通过所有相关部门验收合格、交付需方、竣工资料汇总整理移交等需要的费用。</w:t>
      </w:r>
    </w:p>
    <w:p w14:paraId="5AB254C4" w14:textId="77777777" w:rsidR="00CB7662" w:rsidRDefault="00000000">
      <w:pPr>
        <w:snapToGrid w:val="0"/>
        <w:spacing w:line="360" w:lineRule="auto"/>
        <w:ind w:firstLine="480"/>
        <w:rPr>
          <w:rFonts w:asciiTheme="minorEastAsia" w:eastAsiaTheme="minorEastAsia" w:hAnsiTheme="minorEastAsia" w:cs="仿宋"/>
          <w:b/>
          <w:sz w:val="24"/>
        </w:rPr>
      </w:pPr>
      <w:r>
        <w:rPr>
          <w:rFonts w:asciiTheme="minorEastAsia" w:eastAsiaTheme="minorEastAsia" w:hAnsiTheme="minorEastAsia" w:cs="仿宋"/>
          <w:b/>
          <w:sz w:val="24"/>
        </w:rPr>
        <w:t>（3）根据</w:t>
      </w:r>
      <w:r>
        <w:rPr>
          <w:rFonts w:asciiTheme="minorEastAsia" w:eastAsiaTheme="minorEastAsia" w:hAnsiTheme="minorEastAsia" w:cs="仿宋" w:hint="eastAsia"/>
          <w:b/>
          <w:sz w:val="24"/>
        </w:rPr>
        <w:t>采购人</w:t>
      </w:r>
      <w:r>
        <w:rPr>
          <w:rFonts w:asciiTheme="minorEastAsia" w:eastAsiaTheme="minorEastAsia" w:hAnsiTheme="minorEastAsia" w:cs="仿宋"/>
          <w:b/>
          <w:sz w:val="24"/>
        </w:rPr>
        <w:t>需要提前介入、货物交付使用前后的技术支持、使用操作技术培训、提供完整的操作手册、不少于</w:t>
      </w:r>
      <w:r>
        <w:rPr>
          <w:rFonts w:asciiTheme="minorEastAsia" w:eastAsiaTheme="minorEastAsia" w:hAnsiTheme="minorEastAsia" w:cs="仿宋" w:hint="eastAsia"/>
          <w:b/>
          <w:sz w:val="24"/>
        </w:rPr>
        <w:t>三年</w:t>
      </w:r>
      <w:r>
        <w:rPr>
          <w:rFonts w:asciiTheme="minorEastAsia" w:eastAsiaTheme="minorEastAsia" w:hAnsiTheme="minorEastAsia" w:cs="仿宋"/>
          <w:b/>
          <w:sz w:val="24"/>
        </w:rPr>
        <w:t>（含）的质保期及质保期内现场技术服务及系统运行维护、维修等相关服务的费用。</w:t>
      </w:r>
    </w:p>
    <w:p w14:paraId="066AC16E" w14:textId="77777777" w:rsidR="00CB7662" w:rsidRDefault="00000000">
      <w:pPr>
        <w:snapToGrid w:val="0"/>
        <w:spacing w:line="360" w:lineRule="auto"/>
        <w:ind w:firstLine="480"/>
        <w:rPr>
          <w:rFonts w:asciiTheme="minorEastAsia" w:eastAsiaTheme="minorEastAsia" w:hAnsiTheme="minorEastAsia" w:cs="仿宋"/>
          <w:b/>
          <w:sz w:val="24"/>
        </w:rPr>
      </w:pPr>
      <w:r>
        <w:rPr>
          <w:rFonts w:asciiTheme="minorEastAsia" w:eastAsiaTheme="minorEastAsia" w:hAnsiTheme="minorEastAsia" w:cs="仿宋"/>
          <w:b/>
          <w:sz w:val="24"/>
        </w:rPr>
        <w:t>（4）管理、利润、税金（含货物的关税、增值税等）、政策性文件规定及合同包含的所有风险、责任等各项全部费用。</w:t>
      </w:r>
    </w:p>
    <w:p w14:paraId="488B4911" w14:textId="77777777" w:rsidR="00CB7662" w:rsidRDefault="00000000">
      <w:pPr>
        <w:snapToGrid w:val="0"/>
        <w:spacing w:line="360" w:lineRule="auto"/>
        <w:ind w:firstLine="480"/>
        <w:rPr>
          <w:rFonts w:asciiTheme="minorEastAsia" w:eastAsiaTheme="minorEastAsia" w:hAnsiTheme="minorEastAsia" w:cs="仿宋"/>
          <w:b/>
          <w:sz w:val="24"/>
        </w:rPr>
      </w:pPr>
      <w:r>
        <w:rPr>
          <w:rFonts w:asciiTheme="minorEastAsia" w:eastAsiaTheme="minorEastAsia" w:hAnsiTheme="minorEastAsia" w:cs="仿宋" w:hint="eastAsia"/>
          <w:b/>
          <w:sz w:val="24"/>
        </w:rPr>
        <w:t>（5）施工用水电费、仓库、宿舍、预留孔洞修补、临时存放场地、升降设备和其它可能使用的总包人现场已有的临时设施等由此产生的费用。由供应商自行与总包单位进行协调、结算。</w:t>
      </w:r>
    </w:p>
    <w:p w14:paraId="227EDC2E" w14:textId="77777777" w:rsidR="00CB7662" w:rsidRDefault="00000000">
      <w:pPr>
        <w:snapToGrid w:val="0"/>
        <w:spacing w:line="360" w:lineRule="auto"/>
        <w:ind w:firstLine="480"/>
        <w:rPr>
          <w:rFonts w:asciiTheme="minorEastAsia" w:eastAsiaTheme="minorEastAsia" w:hAnsiTheme="minorEastAsia" w:cs="仿宋"/>
          <w:b/>
          <w:sz w:val="24"/>
        </w:rPr>
      </w:pPr>
      <w:bookmarkStart w:id="35" w:name="_Hlk165975684"/>
      <w:r>
        <w:rPr>
          <w:rFonts w:asciiTheme="minorEastAsia" w:eastAsiaTheme="minorEastAsia" w:hAnsiTheme="minorEastAsia" w:cs="仿宋" w:hint="eastAsia"/>
          <w:b/>
          <w:sz w:val="24"/>
        </w:rPr>
        <w:t>（6）</w:t>
      </w:r>
      <w:bookmarkStart w:id="36" w:name="_Hlk165975618"/>
      <w:r>
        <w:rPr>
          <w:rFonts w:asciiTheme="minorEastAsia" w:eastAsiaTheme="minorEastAsia" w:hAnsiTheme="minorEastAsia" w:cs="仿宋"/>
          <w:b/>
          <w:sz w:val="24"/>
        </w:rPr>
        <w:t>供应商先到现场踏勘以充分了解现场位置、情况、道路、储存空间、装卸限制、建筑物结构及任何其它足以影响报价的情况，任何因忽视或误解现场情况而导致的索赔或交货期延长申请将不获批准；对技术难度和安全性引起特别重视，所发生的费用全部包括在投标报价中。</w:t>
      </w:r>
    </w:p>
    <w:p w14:paraId="77D1A3BA" w14:textId="77777777" w:rsidR="00CB7662" w:rsidRDefault="00000000">
      <w:pPr>
        <w:snapToGrid w:val="0"/>
        <w:spacing w:line="360" w:lineRule="auto"/>
        <w:ind w:firstLine="480"/>
        <w:rPr>
          <w:rFonts w:asciiTheme="minorEastAsia" w:eastAsiaTheme="minorEastAsia" w:hAnsiTheme="minorEastAsia" w:cs="仿宋"/>
          <w:b/>
          <w:sz w:val="24"/>
        </w:rPr>
      </w:pPr>
      <w:bookmarkStart w:id="37" w:name="_Hlk165975735"/>
      <w:bookmarkEnd w:id="35"/>
      <w:bookmarkEnd w:id="36"/>
      <w:r>
        <w:rPr>
          <w:rFonts w:asciiTheme="minorEastAsia" w:eastAsiaTheme="minorEastAsia" w:hAnsiTheme="minorEastAsia" w:cs="仿宋" w:hint="eastAsia"/>
          <w:b/>
          <w:sz w:val="24"/>
        </w:rPr>
        <w:t>（7）</w:t>
      </w:r>
      <w:r>
        <w:rPr>
          <w:rFonts w:asciiTheme="minorEastAsia" w:eastAsiaTheme="minorEastAsia" w:hAnsiTheme="minorEastAsia" w:cs="仿宋"/>
          <w:b/>
          <w:sz w:val="24"/>
        </w:rPr>
        <w:t>供应商应负责办理为执行本招标文件规定义务而投入的工伤事故的保险、机具设备和运输工具的财产保险、人身意外伤害险、材料运输险等相关保险，费用由供应商自行支付，并已包含在投标报价中，采购人将不再另行支付。</w:t>
      </w:r>
    </w:p>
    <w:p w14:paraId="408320AA" w14:textId="77777777" w:rsidR="00CB7662" w:rsidRDefault="00000000">
      <w:pPr>
        <w:snapToGrid w:val="0"/>
        <w:spacing w:line="360" w:lineRule="auto"/>
        <w:ind w:firstLine="480"/>
        <w:rPr>
          <w:rFonts w:asciiTheme="minorEastAsia" w:eastAsiaTheme="minorEastAsia" w:hAnsiTheme="minorEastAsia" w:cs="仿宋"/>
          <w:b/>
          <w:sz w:val="24"/>
        </w:rPr>
      </w:pPr>
      <w:bookmarkStart w:id="38" w:name="_Hlk165976429"/>
      <w:r>
        <w:rPr>
          <w:rFonts w:asciiTheme="minorEastAsia" w:eastAsiaTheme="minorEastAsia" w:hAnsiTheme="minorEastAsia" w:cs="仿宋" w:hint="eastAsia"/>
          <w:b/>
          <w:sz w:val="24"/>
        </w:rPr>
        <w:t>（8）</w:t>
      </w:r>
      <w:r>
        <w:rPr>
          <w:rFonts w:asciiTheme="minorEastAsia" w:eastAsiaTheme="minorEastAsia" w:hAnsiTheme="minorEastAsia" w:cs="仿宋"/>
          <w:b/>
          <w:sz w:val="24"/>
        </w:rPr>
        <w:t>本招标项目所有供货、运输、安装过程中产生的垃圾由</w:t>
      </w:r>
      <w:r>
        <w:rPr>
          <w:rFonts w:asciiTheme="minorEastAsia" w:eastAsiaTheme="minorEastAsia" w:hAnsiTheme="minorEastAsia" w:cs="仿宋" w:hint="eastAsia"/>
          <w:b/>
          <w:sz w:val="24"/>
        </w:rPr>
        <w:t>供应商</w:t>
      </w:r>
      <w:r>
        <w:rPr>
          <w:rFonts w:asciiTheme="minorEastAsia" w:eastAsiaTheme="minorEastAsia" w:hAnsiTheme="minorEastAsia" w:cs="仿宋"/>
          <w:b/>
          <w:sz w:val="24"/>
        </w:rPr>
        <w:t>负责清理，且必须运出工地之外经批准的丢弃场地。从工地清运出去，涉及运输距离远近和运输过程中发生的一切费用，</w:t>
      </w:r>
      <w:r>
        <w:rPr>
          <w:rFonts w:asciiTheme="minorEastAsia" w:eastAsiaTheme="minorEastAsia" w:hAnsiTheme="minorEastAsia" w:cs="仿宋" w:hint="eastAsia"/>
          <w:b/>
          <w:sz w:val="24"/>
        </w:rPr>
        <w:t>供应商</w:t>
      </w:r>
      <w:r>
        <w:rPr>
          <w:rFonts w:asciiTheme="minorEastAsia" w:eastAsiaTheme="minorEastAsia" w:hAnsiTheme="minorEastAsia" w:cs="仿宋"/>
          <w:b/>
          <w:sz w:val="24"/>
        </w:rPr>
        <w:t>在报价时充分考虑，结算时不另</w:t>
      </w:r>
      <w:r>
        <w:rPr>
          <w:rFonts w:asciiTheme="minorEastAsia" w:eastAsiaTheme="minorEastAsia" w:hAnsiTheme="minorEastAsia" w:cs="仿宋"/>
          <w:b/>
          <w:sz w:val="24"/>
        </w:rPr>
        <w:lastRenderedPageBreak/>
        <w:t>增加费用。如需总承包单位运输，所需费用由</w:t>
      </w:r>
      <w:r>
        <w:rPr>
          <w:rFonts w:asciiTheme="minorEastAsia" w:eastAsiaTheme="minorEastAsia" w:hAnsiTheme="minorEastAsia" w:cs="仿宋" w:hint="eastAsia"/>
          <w:b/>
          <w:sz w:val="24"/>
        </w:rPr>
        <w:t>供应商</w:t>
      </w:r>
      <w:r>
        <w:rPr>
          <w:rFonts w:asciiTheme="minorEastAsia" w:eastAsiaTheme="minorEastAsia" w:hAnsiTheme="minorEastAsia" w:cs="仿宋"/>
          <w:b/>
          <w:sz w:val="24"/>
        </w:rPr>
        <w:t>在与总承包单位协商后自行报价，相关费用计入报价。</w:t>
      </w:r>
      <w:bookmarkEnd w:id="37"/>
      <w:bookmarkEnd w:id="38"/>
    </w:p>
    <w:p w14:paraId="0188EA9C" w14:textId="77777777" w:rsidR="00CB7662" w:rsidRDefault="00000000">
      <w:pPr>
        <w:snapToGrid w:val="0"/>
        <w:spacing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七、其他技术要求：</w:t>
      </w:r>
    </w:p>
    <w:p w14:paraId="7C9D15C5" w14:textId="77777777" w:rsidR="00CB7662" w:rsidRDefault="00000000">
      <w:pPr>
        <w:spacing w:line="360" w:lineRule="auto"/>
        <w:ind w:firstLineChars="177" w:firstLine="425"/>
        <w:rPr>
          <w:rFonts w:asciiTheme="minorEastAsia" w:eastAsiaTheme="minorEastAsia" w:hAnsiTheme="minorEastAsia" w:cs="仿宋"/>
          <w:sz w:val="24"/>
        </w:rPr>
      </w:pPr>
      <w:r>
        <w:rPr>
          <w:rFonts w:asciiTheme="minorEastAsia" w:eastAsiaTheme="minorEastAsia" w:hAnsiTheme="minorEastAsia" w:cs="仿宋" w:hint="eastAsia"/>
          <w:sz w:val="24"/>
        </w:rPr>
        <w:t>1、供应商需要提供合理的项目整体实施方案，能按照项目分解节点并可跟踪实施。</w:t>
      </w:r>
    </w:p>
    <w:p w14:paraId="31592220" w14:textId="77777777" w:rsidR="00CB7662" w:rsidRDefault="00000000">
      <w:pPr>
        <w:spacing w:line="360" w:lineRule="auto"/>
        <w:ind w:firstLineChars="177" w:firstLine="425"/>
        <w:rPr>
          <w:rFonts w:asciiTheme="minorEastAsia" w:eastAsiaTheme="minorEastAsia" w:hAnsiTheme="minorEastAsia" w:cs="仿宋"/>
          <w:sz w:val="24"/>
        </w:rPr>
      </w:pPr>
      <w:r>
        <w:rPr>
          <w:rFonts w:asciiTheme="minorEastAsia" w:eastAsiaTheme="minorEastAsia" w:hAnsiTheme="minorEastAsia" w:cs="仿宋" w:hint="eastAsia"/>
          <w:sz w:val="24"/>
        </w:rPr>
        <w:t>2、供应商需要提供合理的项目深化设计并报采购人确认，供应商对招标需求要求的提供布置说明方案、效果图与现场条件的匹配性、实用性、科学性，进行综合评分并可跟踪实施。</w:t>
      </w:r>
    </w:p>
    <w:p w14:paraId="437EF8DF" w14:textId="77777777" w:rsidR="00CB7662" w:rsidRDefault="00000000">
      <w:pPr>
        <w:spacing w:line="360" w:lineRule="auto"/>
        <w:ind w:firstLineChars="177" w:firstLine="425"/>
        <w:rPr>
          <w:rFonts w:asciiTheme="minorEastAsia" w:eastAsiaTheme="minorEastAsia" w:hAnsiTheme="minorEastAsia" w:cs="仿宋"/>
          <w:sz w:val="24"/>
        </w:rPr>
      </w:pPr>
      <w:r>
        <w:rPr>
          <w:rFonts w:asciiTheme="minorEastAsia" w:eastAsiaTheme="minorEastAsia" w:hAnsiTheme="minorEastAsia" w:cs="仿宋" w:hint="eastAsia"/>
          <w:sz w:val="24"/>
        </w:rPr>
        <w:t>3、供应商需要提供供货安装方案，根据货物交付时间节点，落实送货安装时间和人员安排，确保按期交付使用。</w:t>
      </w:r>
    </w:p>
    <w:p w14:paraId="791E5548" w14:textId="77777777" w:rsidR="00CB7662" w:rsidRDefault="00000000">
      <w:pPr>
        <w:spacing w:line="360" w:lineRule="auto"/>
        <w:ind w:firstLineChars="200" w:firstLine="480"/>
        <w:rPr>
          <w:rFonts w:asciiTheme="minorEastAsia" w:eastAsiaTheme="minorEastAsia" w:hAnsiTheme="minorEastAsia" w:cs="仿宋"/>
          <w:sz w:val="24"/>
          <w:lang w:bidi="ar"/>
        </w:rPr>
      </w:pPr>
      <w:r>
        <w:rPr>
          <w:rFonts w:asciiTheme="minorEastAsia" w:eastAsiaTheme="minorEastAsia" w:hAnsiTheme="minorEastAsia" w:cs="仿宋" w:hint="eastAsia"/>
          <w:sz w:val="24"/>
        </w:rPr>
        <w:t>4、</w:t>
      </w:r>
      <w:r>
        <w:rPr>
          <w:rFonts w:asciiTheme="minorEastAsia" w:eastAsiaTheme="minorEastAsia" w:hAnsiTheme="minorEastAsia" w:cs="仿宋" w:hint="eastAsia"/>
          <w:sz w:val="24"/>
          <w:lang w:bidi="ar"/>
        </w:rPr>
        <w:t>如招标文件中遗漏了完工必须具备的材料、配件或服务，供应商应包含在投标总价中；供应商有义务保证采购人系统的完整性，如项目实施过程中因缺少设备、配件或服务导致采购人系统无法正常运行，中标供应商须负责提供，合同金额不作调整。</w:t>
      </w:r>
    </w:p>
    <w:p w14:paraId="1BBA95EE" w14:textId="77777777" w:rsidR="00CB7662" w:rsidRDefault="00000000">
      <w:pPr>
        <w:spacing w:line="360" w:lineRule="auto"/>
        <w:ind w:firstLineChars="200" w:firstLine="480"/>
        <w:rPr>
          <w:rFonts w:asciiTheme="minorEastAsia" w:eastAsiaTheme="minorEastAsia" w:hAnsiTheme="minorEastAsia" w:cs="仿宋"/>
          <w:sz w:val="24"/>
          <w:lang w:bidi="ar"/>
        </w:rPr>
      </w:pPr>
      <w:r>
        <w:rPr>
          <w:rFonts w:asciiTheme="minorEastAsia" w:eastAsiaTheme="minorEastAsia" w:hAnsiTheme="minorEastAsia" w:cs="仿宋" w:hint="eastAsia"/>
          <w:sz w:val="24"/>
          <w:lang w:bidi="ar"/>
        </w:rPr>
        <w:t>5、如招标文件中遗漏了货物、设备等设施在今后安全正常使用时需要的保护装置或措施，供应商应根据自身的工程经验提出解决方案，并包含在投标总价中；中标供应商有义务保证整个项目能被安全正常的使用。</w:t>
      </w:r>
    </w:p>
    <w:p w14:paraId="60169F27"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6、本项目的所有软、硬件(如线缆、管线、软件、硬件、模块等，包括未列出而系统实施又必需的软件、硬件)需配齐以构成一套完整实用系统，如有任何遗漏，由供应商补齐，采购人不再额外支付费用。</w:t>
      </w:r>
    </w:p>
    <w:p w14:paraId="5EE4973F"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7、投标方案中的硬件设备如需使用特别接头、插座等，由供应商提供，投标总价应包括运抵学校的运费及安装调试费等，采购人不再额外支付费用。</w:t>
      </w:r>
    </w:p>
    <w:p w14:paraId="028B444D"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8、清单中的所有产品清单中的参考图片颜色并非最终供货成品颜色，供应商需将各材质色卡交由用户选择；清单中各产品的规格需在下单下料前进一步与用户核准。颜色和规格需用户书面确认后，供应商可下料制作。</w:t>
      </w:r>
      <w:bookmarkStart w:id="39" w:name="_Hlk165975515"/>
    </w:p>
    <w:bookmarkEnd w:id="39"/>
    <w:p w14:paraId="33C7ED7A"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9、所投产品应是目前市场上的主流产品，产品及主要部件均须非停产设备，并提供备件、附件和耗材的供应。</w:t>
      </w:r>
    </w:p>
    <w:p w14:paraId="17EE414F"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10、所有设备必须是全新的，未曾使用过的。所投产品及主要部件必须为成熟的产品,须充分考虑产品的使用者和使用环境,不得提供对师生安全和健康存在威胁的方案或产品。投标供应商须保证所提供产品包括相关附件为相应厂</w:t>
      </w:r>
      <w:r>
        <w:rPr>
          <w:rFonts w:asciiTheme="minorEastAsia" w:eastAsiaTheme="minorEastAsia" w:hAnsiTheme="minorEastAsia" w:cs="宋体" w:hint="eastAsia"/>
          <w:sz w:val="24"/>
        </w:rPr>
        <w:lastRenderedPageBreak/>
        <w:t>家原装正品，符合国家有关规定。</w:t>
      </w:r>
    </w:p>
    <w:p w14:paraId="2A4C31F7"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11、投标供应商须保证所提供产品具有合法的版权或使用权，本项目采购的产品，如在本项目范围内使用过程中出现版权或使用权纠纷，应由供应商负责，采购人不承担责任。</w:t>
      </w:r>
    </w:p>
    <w:p w14:paraId="4825A865" w14:textId="77777777" w:rsidR="00CB7662" w:rsidRDefault="00000000">
      <w:pPr>
        <w:snapToGrid w:val="0"/>
        <w:spacing w:line="360" w:lineRule="auto"/>
        <w:ind w:firstLine="480"/>
        <w:rPr>
          <w:rFonts w:asciiTheme="minorEastAsia" w:eastAsiaTheme="minorEastAsia" w:hAnsiTheme="minorEastAsia" w:cs="宋体"/>
          <w:sz w:val="24"/>
        </w:rPr>
      </w:pPr>
      <w:bookmarkStart w:id="40" w:name="_Hlk165976838"/>
      <w:r>
        <w:rPr>
          <w:rFonts w:asciiTheme="minorEastAsia" w:eastAsiaTheme="minorEastAsia" w:hAnsiTheme="minorEastAsia" w:cs="宋体" w:hint="eastAsia"/>
          <w:sz w:val="24"/>
        </w:rPr>
        <w:t>12、供应商</w:t>
      </w:r>
      <w:r>
        <w:rPr>
          <w:rFonts w:asciiTheme="minorEastAsia" w:eastAsiaTheme="minorEastAsia" w:hAnsiTheme="minorEastAsia" w:cs="宋体"/>
          <w:sz w:val="24"/>
        </w:rPr>
        <w:t>负责在工程施工、竣工及保修的整个过程中施工现场全部人员、工地邻近设施和附近人员的安全。必须在施工区域或危险区域应设置醒目的警示标志（包括夜间警示标志）。</w:t>
      </w:r>
    </w:p>
    <w:p w14:paraId="67BA1876"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13、</w:t>
      </w:r>
      <w:r>
        <w:rPr>
          <w:rFonts w:asciiTheme="minorEastAsia" w:eastAsiaTheme="minorEastAsia" w:hAnsiTheme="minorEastAsia" w:cs="宋体"/>
          <w:sz w:val="24"/>
        </w:rPr>
        <w:t>对进入施工现场的施工人员进行安全文明施工教育，配备必要的劳动保护用具，保证相关人员的人身安全。项目实施过程中配合相关职能部门、</w:t>
      </w:r>
      <w:r>
        <w:rPr>
          <w:rFonts w:asciiTheme="minorEastAsia" w:eastAsiaTheme="minorEastAsia" w:hAnsiTheme="minorEastAsia" w:cs="宋体" w:hint="eastAsia"/>
          <w:sz w:val="24"/>
        </w:rPr>
        <w:t>采购人</w:t>
      </w:r>
      <w:r>
        <w:rPr>
          <w:rFonts w:asciiTheme="minorEastAsia" w:eastAsiaTheme="minorEastAsia" w:hAnsiTheme="minorEastAsia" w:cs="宋体"/>
          <w:sz w:val="24"/>
        </w:rPr>
        <w:t>等做好现场工作（包括相关检查等），并为现场人员提供安全保护用具和各种设施</w:t>
      </w:r>
      <w:r>
        <w:rPr>
          <w:rFonts w:asciiTheme="minorEastAsia" w:eastAsiaTheme="minorEastAsia" w:hAnsiTheme="minorEastAsia" w:cs="宋体" w:hint="eastAsia"/>
          <w:sz w:val="24"/>
        </w:rPr>
        <w:t>，采购人不再额外支付费用</w:t>
      </w:r>
      <w:r>
        <w:rPr>
          <w:rFonts w:asciiTheme="minorEastAsia" w:eastAsiaTheme="minorEastAsia" w:hAnsiTheme="minorEastAsia" w:cs="宋体"/>
          <w:sz w:val="24"/>
        </w:rPr>
        <w:t>。</w:t>
      </w:r>
    </w:p>
    <w:p w14:paraId="694944AD"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14、</w:t>
      </w:r>
      <w:r>
        <w:rPr>
          <w:rFonts w:asciiTheme="minorEastAsia" w:eastAsiaTheme="minorEastAsia" w:hAnsiTheme="minorEastAsia" w:cs="宋体"/>
          <w:sz w:val="24"/>
        </w:rPr>
        <w:t>施工作业中，如发生安全事故，由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承担全部责任，所产生费用由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全部承担，因</w:t>
      </w:r>
      <w:r>
        <w:rPr>
          <w:rFonts w:asciiTheme="minorEastAsia" w:eastAsiaTheme="minorEastAsia" w:hAnsiTheme="minorEastAsia" w:cs="宋体" w:hint="eastAsia"/>
          <w:sz w:val="24"/>
        </w:rPr>
        <w:t>供应商</w:t>
      </w:r>
      <w:r>
        <w:rPr>
          <w:rFonts w:asciiTheme="minorEastAsia" w:eastAsiaTheme="minorEastAsia" w:hAnsiTheme="minorEastAsia" w:cs="宋体"/>
          <w:sz w:val="24"/>
        </w:rPr>
        <w:t>管理不善或使用不当造成的损失由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负责赔偿，在施工区域因缺少相应安全措施或相关安全设施缺损未及时修复而引发的各类事故由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承担全部责任，并负责赔偿。</w:t>
      </w:r>
    </w:p>
    <w:p w14:paraId="3ADC8A92"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sz w:val="24"/>
        </w:rPr>
        <w:t>1</w:t>
      </w:r>
      <w:r>
        <w:rPr>
          <w:rFonts w:asciiTheme="minorEastAsia" w:eastAsiaTheme="minorEastAsia" w:hAnsiTheme="minorEastAsia" w:cs="宋体" w:hint="eastAsia"/>
          <w:sz w:val="24"/>
        </w:rPr>
        <w:t>5、</w:t>
      </w:r>
      <w:r>
        <w:rPr>
          <w:rFonts w:asciiTheme="minorEastAsia" w:eastAsiaTheme="minorEastAsia" w:hAnsiTheme="minorEastAsia" w:cs="宋体"/>
          <w:sz w:val="24"/>
        </w:rPr>
        <w:t>项目实施期间由于</w:t>
      </w:r>
      <w:r>
        <w:rPr>
          <w:rFonts w:asciiTheme="minorEastAsia" w:eastAsiaTheme="minorEastAsia" w:hAnsiTheme="minorEastAsia" w:cs="宋体" w:hint="eastAsia"/>
          <w:sz w:val="24"/>
        </w:rPr>
        <w:t>供应商</w:t>
      </w:r>
      <w:r>
        <w:rPr>
          <w:rFonts w:asciiTheme="minorEastAsia" w:eastAsiaTheme="minorEastAsia" w:hAnsiTheme="minorEastAsia" w:cs="宋体"/>
          <w:sz w:val="24"/>
        </w:rPr>
        <w:t>原因造成项目方案的更改，所增加的费用及工期一概不予调整，属技术组织措施失误造成的费用及延误工期均由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承担。对项目组织设计的内容未在投标报价中体现的均视同优惠。</w:t>
      </w:r>
    </w:p>
    <w:p w14:paraId="39BCE831"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sz w:val="24"/>
        </w:rPr>
        <w:t>1</w:t>
      </w:r>
      <w:r>
        <w:rPr>
          <w:rFonts w:asciiTheme="minorEastAsia" w:eastAsiaTheme="minorEastAsia" w:hAnsiTheme="minorEastAsia" w:cs="宋体" w:hint="eastAsia"/>
          <w:sz w:val="24"/>
        </w:rPr>
        <w:t>6、</w:t>
      </w:r>
      <w:r>
        <w:rPr>
          <w:rFonts w:asciiTheme="minorEastAsia" w:eastAsiaTheme="minorEastAsia" w:hAnsiTheme="minorEastAsia" w:cs="宋体"/>
          <w:sz w:val="24"/>
        </w:rPr>
        <w:t>投标时请</w:t>
      </w:r>
      <w:r>
        <w:rPr>
          <w:rFonts w:asciiTheme="minorEastAsia" w:eastAsiaTheme="minorEastAsia" w:hAnsiTheme="minorEastAsia" w:cs="宋体" w:hint="eastAsia"/>
          <w:sz w:val="24"/>
        </w:rPr>
        <w:t>供应商</w:t>
      </w:r>
      <w:r>
        <w:rPr>
          <w:rFonts w:asciiTheme="minorEastAsia" w:eastAsiaTheme="minorEastAsia" w:hAnsiTheme="minorEastAsia" w:cs="宋体"/>
          <w:sz w:val="24"/>
        </w:rPr>
        <w:t>结合图纸及联系单，踏勘现场，充分考虑因现场条件偏差造成的对本次招标范围内货物尺寸的影响，相关费用计入总价，今后不做调整。</w:t>
      </w:r>
    </w:p>
    <w:p w14:paraId="1F2481E2"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17、</w:t>
      </w:r>
      <w:r>
        <w:rPr>
          <w:rFonts w:asciiTheme="minorEastAsia" w:eastAsiaTheme="minorEastAsia" w:hAnsiTheme="minorEastAsia" w:cs="宋体"/>
          <w:sz w:val="24"/>
        </w:rPr>
        <w:t>项目实施前，</w:t>
      </w:r>
      <w:r>
        <w:rPr>
          <w:rFonts w:asciiTheme="minorEastAsia" w:eastAsiaTheme="minorEastAsia" w:hAnsiTheme="minorEastAsia" w:cs="宋体" w:hint="eastAsia"/>
          <w:sz w:val="24"/>
        </w:rPr>
        <w:t>供应商</w:t>
      </w:r>
      <w:r>
        <w:rPr>
          <w:rFonts w:asciiTheme="minorEastAsia" w:eastAsiaTheme="minorEastAsia" w:hAnsiTheme="minorEastAsia" w:cs="宋体"/>
          <w:sz w:val="24"/>
        </w:rPr>
        <w:t>需及时到现场确认相关土建尺寸，在充分了解设计要求和现场情况后，提供相关设计深化图纸及最终效果图，并提供主要材料货物样品（根据采购人要求对相关材料货物颜色、样式等提供多种选择），经采购人</w:t>
      </w:r>
      <w:r>
        <w:rPr>
          <w:rFonts w:asciiTheme="minorEastAsia" w:eastAsiaTheme="minorEastAsia" w:hAnsiTheme="minorEastAsia" w:cs="宋体" w:hint="eastAsia"/>
          <w:sz w:val="24"/>
        </w:rPr>
        <w:t>确认</w:t>
      </w:r>
      <w:r>
        <w:rPr>
          <w:rFonts w:asciiTheme="minorEastAsia" w:eastAsiaTheme="minorEastAsia" w:hAnsiTheme="minorEastAsia" w:cs="宋体"/>
          <w:sz w:val="24"/>
        </w:rPr>
        <w:t>。此后方可大批采购、施工，否则由此引起的一切返工、退货、整改、变更等相关一切费用均由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自行承担。</w:t>
      </w:r>
    </w:p>
    <w:p w14:paraId="56978C06"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18、</w:t>
      </w:r>
      <w:r>
        <w:rPr>
          <w:rFonts w:asciiTheme="minorEastAsia" w:eastAsiaTheme="minorEastAsia" w:hAnsiTheme="minorEastAsia" w:cs="宋体"/>
          <w:sz w:val="24"/>
        </w:rPr>
        <w:t>货物尺寸、布局严格按照相关图纸所示，如根据现场条件，确需调整的，需事先报采购人同意，不得擅自变更，否则，由此造成的一切后果，由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自行负责。</w:t>
      </w:r>
    </w:p>
    <w:p w14:paraId="0EE3A29E"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19、</w:t>
      </w:r>
      <w:r>
        <w:rPr>
          <w:rFonts w:asciiTheme="minorEastAsia" w:eastAsiaTheme="minorEastAsia" w:hAnsiTheme="minorEastAsia" w:cs="宋体"/>
          <w:sz w:val="24"/>
        </w:rPr>
        <w:t>相关材料货物颜色、尺寸、式样等变更造成的费用偏差，及此过程中</w:t>
      </w:r>
      <w:r>
        <w:rPr>
          <w:rFonts w:asciiTheme="minorEastAsia" w:eastAsiaTheme="minorEastAsia" w:hAnsiTheme="minorEastAsia" w:cs="宋体"/>
          <w:sz w:val="24"/>
        </w:rPr>
        <w:lastRenderedPageBreak/>
        <w:t>产生的配合、整改等费用，请</w:t>
      </w:r>
      <w:r>
        <w:rPr>
          <w:rFonts w:asciiTheme="minorEastAsia" w:eastAsiaTheme="minorEastAsia" w:hAnsiTheme="minorEastAsia" w:cs="宋体" w:hint="eastAsia"/>
          <w:sz w:val="24"/>
        </w:rPr>
        <w:t>供应商</w:t>
      </w:r>
      <w:r>
        <w:rPr>
          <w:rFonts w:asciiTheme="minorEastAsia" w:eastAsiaTheme="minorEastAsia" w:hAnsiTheme="minorEastAsia" w:cs="宋体"/>
          <w:sz w:val="24"/>
        </w:rPr>
        <w:t>在报价时充分考虑计入总价，中标后，相关费用不做调整。</w:t>
      </w:r>
    </w:p>
    <w:p w14:paraId="4DE2321B"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20、</w:t>
      </w:r>
      <w:r>
        <w:rPr>
          <w:rFonts w:asciiTheme="minorEastAsia" w:eastAsiaTheme="minorEastAsia" w:hAnsiTheme="minorEastAsia" w:cs="宋体"/>
          <w:sz w:val="24"/>
        </w:rPr>
        <w:t>相关材料货物等进场及安装时间应事先报总包单位及采购人，并取得一致意见后方可实施，擅自进场及安装产生的窝工，返工等所有后果均由</w:t>
      </w:r>
      <w:r>
        <w:rPr>
          <w:rFonts w:asciiTheme="minorEastAsia" w:eastAsiaTheme="minorEastAsia" w:hAnsiTheme="minorEastAsia" w:cs="宋体" w:hint="eastAsia"/>
          <w:sz w:val="24"/>
        </w:rPr>
        <w:t>供应商</w:t>
      </w:r>
      <w:r>
        <w:rPr>
          <w:rFonts w:asciiTheme="minorEastAsia" w:eastAsiaTheme="minorEastAsia" w:hAnsiTheme="minorEastAsia" w:cs="宋体"/>
          <w:sz w:val="24"/>
        </w:rPr>
        <w:t>自行承担。</w:t>
      </w:r>
    </w:p>
    <w:p w14:paraId="79A9242D"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21、供应商</w:t>
      </w:r>
      <w:r>
        <w:rPr>
          <w:rFonts w:asciiTheme="minorEastAsia" w:eastAsiaTheme="minorEastAsia" w:hAnsiTheme="minorEastAsia" w:cs="宋体"/>
          <w:sz w:val="24"/>
        </w:rPr>
        <w:t>进场应服从现场采购人及总包单位的安排，并做好货物的堆放，检验和保管工作，费用在投标报价中充分考虑。包干计算。</w:t>
      </w:r>
    </w:p>
    <w:bookmarkEnd w:id="40"/>
    <w:p w14:paraId="68DDC18A"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八、售后服务要求</w:t>
      </w:r>
    </w:p>
    <w:p w14:paraId="1E56BA41"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1、投标供应商应明确说明此次投标的服务策略，提供此次投标货物的服务计划（售后服务内容、等级、相关服务指标、售后服务组织机构及人员安排情况及其联络信息）</w:t>
      </w:r>
    </w:p>
    <w:p w14:paraId="00341168"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2、除在质保期内提供产品标准现场保修和技术支持服务外，还应另外提供质保期满后3年服务的承诺及备品、备件支持，以满足最终用户硬件故障、升级的要求</w:t>
      </w:r>
    </w:p>
    <w:p w14:paraId="688C6253"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3、在质保期内供应商必须为最终用户提供技术服务热线（7*24小时），负责解答用户在设备使用中遇到的问题，并及时提出解决问题的建议和操作方法。</w:t>
      </w:r>
    </w:p>
    <w:p w14:paraId="6CA4F60C"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4、当投标货物发生非招标方人为因素严重故障时，供应商应当在七日内将补充或者更换的货物运抵发生故障的货物所在地，由此产生的一切相关费用由供应商负担。</w:t>
      </w:r>
    </w:p>
    <w:p w14:paraId="0F80282B"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5、质保期内所有因更换或修理货物或部件而导致无法使用的时间应从其质保期内扣除，质保期做相应时间的顺延。</w:t>
      </w:r>
    </w:p>
    <w:p w14:paraId="4291AC33"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6、质保期内，每年提供上门全面巡检维修服务、保养2次，并制订维护保养方案。</w:t>
      </w:r>
    </w:p>
    <w:p w14:paraId="6987EB4E" w14:textId="77777777" w:rsidR="00CB7662" w:rsidRDefault="00000000">
      <w:pPr>
        <w:snapToGrid w:val="0"/>
        <w:spacing w:line="360" w:lineRule="auto"/>
        <w:ind w:firstLine="480"/>
        <w:rPr>
          <w:rFonts w:asciiTheme="minorEastAsia" w:eastAsiaTheme="minorEastAsia" w:hAnsiTheme="minorEastAsia" w:cs="宋体"/>
          <w:sz w:val="24"/>
        </w:rPr>
      </w:pPr>
      <w:bookmarkStart w:id="41" w:name="_Toc95734102"/>
      <w:r>
        <w:rPr>
          <w:rFonts w:asciiTheme="minorEastAsia" w:eastAsiaTheme="minorEastAsia" w:hAnsiTheme="minorEastAsia" w:cs="宋体" w:hint="eastAsia"/>
          <w:sz w:val="24"/>
        </w:rPr>
        <w:t>7、质保期满后，供应商终身维护，仅收取零配件成本费用，免人工费、差旅费。</w:t>
      </w:r>
      <w:bookmarkEnd w:id="41"/>
    </w:p>
    <w:p w14:paraId="1E5AF3D1"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8、供应商在质保期内安装的任何产品，必须是其投标产品制造厂商原产的或是经其认可的。</w:t>
      </w:r>
    </w:p>
    <w:p w14:paraId="224862A8"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9、所有的替代零配件必须是新的未使用和未经修复的，除非最终用户提供书面许可，否则不可使用此范围外的其他（非新的）配件。</w:t>
      </w:r>
    </w:p>
    <w:p w14:paraId="4DFD96AE"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10、供应商必须为维修和技术支持所未能解决的问题和故障提供正式的升级方案。</w:t>
      </w:r>
    </w:p>
    <w:p w14:paraId="148A6E46"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11、在质保期内，供应商有责任解决所提供的投标设备的任何问题，在质保期满后，当需要时，供应商仍须对因投标设备本身的固有缺陷和瑕疵承担相应责任。</w:t>
      </w:r>
    </w:p>
    <w:p w14:paraId="1DB53DD6" w14:textId="77777777" w:rsidR="00CB7662" w:rsidRDefault="00000000">
      <w:pPr>
        <w:snapToGrid w:val="0"/>
        <w:spacing w:line="360" w:lineRule="auto"/>
        <w:ind w:firstLine="482"/>
        <w:rPr>
          <w:rFonts w:asciiTheme="minorEastAsia" w:eastAsiaTheme="minorEastAsia" w:hAnsiTheme="minorEastAsia" w:cs="宋体"/>
          <w:sz w:val="24"/>
        </w:rPr>
      </w:pPr>
      <w:r>
        <w:rPr>
          <w:rFonts w:asciiTheme="minorEastAsia" w:eastAsiaTheme="minorEastAsia" w:hAnsiTheme="minorEastAsia" w:cs="宋体" w:hint="eastAsia"/>
          <w:sz w:val="24"/>
        </w:rPr>
        <w:t>12、供应商提供的售后服务点须具备处理所有的维修服务，并配有较强的专业技术队伍；维修响应时间为1小时之内，2小时到达工地现场。1小时内解决问题，对于现场解决不了的故障，供应商应提供采购人同型号、同规格的备用设备使用，直至故障设备修复；在保修期内供方必须不得以任何理由影响用户的正常使用。</w:t>
      </w:r>
      <w:r>
        <w:rPr>
          <w:rFonts w:asciiTheme="minorEastAsia" w:eastAsiaTheme="minorEastAsia" w:hAnsiTheme="minorEastAsia" w:cs="仿宋" w:hint="eastAsia"/>
          <w:sz w:val="24"/>
        </w:rPr>
        <w:t>故障排除后供应商应出具书面故障诊断报告备案。质保期外响应时间同质保期内。出现故障后，供应商如未按上述要求进行响应，采购人可以采取必要的补救措施，由此产生的风险和费用由供应商承担。</w:t>
      </w:r>
    </w:p>
    <w:p w14:paraId="4D11FC61" w14:textId="77777777" w:rsidR="00CB7662" w:rsidRDefault="00000000">
      <w:pPr>
        <w:pStyle w:val="aff0"/>
        <w:snapToGrid w:val="0"/>
        <w:spacing w:before="0" w:beforeAutospacing="0" w:after="0" w:afterAutospacing="0" w:line="360" w:lineRule="auto"/>
        <w:ind w:firstLineChars="200" w:firstLine="480"/>
        <w:rPr>
          <w:rFonts w:asciiTheme="minorEastAsia" w:eastAsiaTheme="minorEastAsia" w:hAnsiTheme="minorEastAsia" w:cs="仿宋"/>
        </w:rPr>
      </w:pPr>
      <w:r>
        <w:rPr>
          <w:rFonts w:asciiTheme="minorEastAsia" w:eastAsiaTheme="minorEastAsia" w:hAnsiTheme="minorEastAsia" w:cs="仿宋" w:hint="eastAsia"/>
        </w:rPr>
        <w:t>13、质保期内因不能排除的故障而影响使用的情况每发生一次，其质保期相应延长60天。质保期内因货物本身缺陷造成各种故障应由供应商予以更换，采购人不再额外支付费用；对达不到技术要求者，根据实际情况，做更换、贬值或退货处理。质保期满后，仅收取零配件成本费用，免人工费、差旅费。</w:t>
      </w:r>
    </w:p>
    <w:p w14:paraId="460BF393" w14:textId="77777777" w:rsidR="00CB7662" w:rsidRDefault="00000000">
      <w:pPr>
        <w:pStyle w:val="aff0"/>
        <w:snapToGrid w:val="0"/>
        <w:spacing w:before="0" w:beforeAutospacing="0" w:after="0" w:afterAutospacing="0" w:line="360" w:lineRule="auto"/>
        <w:ind w:firstLineChars="200" w:firstLine="480"/>
        <w:rPr>
          <w:rFonts w:asciiTheme="minorEastAsia" w:eastAsiaTheme="minorEastAsia" w:hAnsiTheme="minorEastAsia" w:cs="仿宋"/>
        </w:rPr>
      </w:pPr>
      <w:r>
        <w:rPr>
          <w:rFonts w:asciiTheme="minorEastAsia" w:eastAsiaTheme="minorEastAsia" w:hAnsiTheme="minorEastAsia" w:cs="仿宋" w:hint="eastAsia"/>
        </w:rPr>
        <w:t>14、每年寒暑假由专业人员到校进行巡查维修，对出现破损的地方进行修复。</w:t>
      </w:r>
    </w:p>
    <w:p w14:paraId="538C1C2D" w14:textId="77777777" w:rsidR="00CB7662" w:rsidRDefault="00000000">
      <w:pPr>
        <w:spacing w:line="360" w:lineRule="auto"/>
        <w:ind w:firstLine="482"/>
        <w:rPr>
          <w:rFonts w:asciiTheme="minorEastAsia" w:eastAsiaTheme="minorEastAsia" w:hAnsiTheme="minorEastAsia"/>
          <w:sz w:val="24"/>
          <w:lang w:val="zh-CN"/>
        </w:rPr>
      </w:pPr>
      <w:r>
        <w:rPr>
          <w:rFonts w:asciiTheme="minorEastAsia" w:eastAsiaTheme="minorEastAsia" w:hAnsiTheme="minorEastAsia" w:cs="仿宋" w:hint="eastAsia"/>
          <w:sz w:val="24"/>
        </w:rPr>
        <w:t>15、涉及软件升级的，质保期内应提供升级服务，质保期结束后，可根据市场价为采购人提供升级服务，如采购人有优于供应商的升级服务时，供应商需积极配合升级，并不可因接口问题拒绝。</w:t>
      </w:r>
    </w:p>
    <w:p w14:paraId="4121D904"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九、培训要求：</w:t>
      </w:r>
    </w:p>
    <w:p w14:paraId="4A8F5328"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安装调试后，对设备使用人员进行现场实地培训，直至会熟练使用。</w:t>
      </w:r>
    </w:p>
    <w:p w14:paraId="7776042A"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1、投标供应商必须提供满足产品维护要求的技术培训服务，包括产品的安装、调试、日常操作、管理维护、软件性能优化，以及基本的故障诊断与排错。并达到预定的培训目标。</w:t>
      </w:r>
    </w:p>
    <w:p w14:paraId="058AA8E9"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2、投标供应商必须根据采购人需求书文件所制定的目标和范围，提出相应的培训内容及计划，包括培训项目、人数、地点、日程、住宿、交通、培训教材、其它等详细内容。并作为投标文件的一部分提交。</w:t>
      </w:r>
    </w:p>
    <w:p w14:paraId="337EAA9E"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①投标供应商必须提供技术水平高、质量高的培训服务，培训人员必须是原厂商的资深培训讲师。培训成果应在培训计划及课程中予以明确说明。</w:t>
      </w:r>
    </w:p>
    <w:p w14:paraId="1D643D2D"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②培训费用包含在项目总价内。</w:t>
      </w:r>
    </w:p>
    <w:p w14:paraId="298BAFA8" w14:textId="77777777" w:rsidR="00CB7662" w:rsidRDefault="00000000">
      <w:pPr>
        <w:snapToGrid w:val="0"/>
        <w:spacing w:line="360" w:lineRule="auto"/>
        <w:ind w:firstLine="480"/>
        <w:rPr>
          <w:rFonts w:asciiTheme="minorEastAsia" w:eastAsiaTheme="minorEastAsia" w:hAnsiTheme="minorEastAsia" w:cs="宋体"/>
          <w:sz w:val="24"/>
        </w:rPr>
      </w:pPr>
      <w:r>
        <w:rPr>
          <w:rFonts w:asciiTheme="minorEastAsia" w:eastAsiaTheme="minorEastAsia" w:hAnsiTheme="minorEastAsia" w:cs="宋体" w:hint="eastAsia"/>
          <w:sz w:val="24"/>
        </w:rPr>
        <w:t>3、质保期内每年暑期开学时，需要提供一次专业培训，采购人不再额外支付费用。</w:t>
      </w:r>
    </w:p>
    <w:p w14:paraId="6EDE7E5E"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十、付款方式：</w:t>
      </w:r>
    </w:p>
    <w:p w14:paraId="68A2E125" w14:textId="77777777" w:rsidR="00CB7662" w:rsidRDefault="00000000">
      <w:pPr>
        <w:autoSpaceDE w:val="0"/>
        <w:autoSpaceDN w:val="0"/>
        <w:spacing w:line="360" w:lineRule="auto"/>
        <w:ind w:firstLine="480"/>
        <w:rPr>
          <w:rFonts w:asciiTheme="minorEastAsia" w:eastAsiaTheme="minorEastAsia" w:hAnsiTheme="minorEastAsia" w:cs="仿宋"/>
          <w:kern w:val="0"/>
          <w:sz w:val="24"/>
          <w:lang w:val="zh-CN"/>
        </w:rPr>
      </w:pPr>
      <w:r>
        <w:rPr>
          <w:rFonts w:asciiTheme="minorEastAsia" w:eastAsiaTheme="minorEastAsia" w:hAnsiTheme="minorEastAsia" w:cs="仿宋" w:hint="eastAsia"/>
          <w:kern w:val="0"/>
          <w:sz w:val="24"/>
          <w:lang w:val="zh-CN"/>
        </w:rPr>
        <w:t>1、合同签订生效，且采购人完成财政资金审批手续后【7】个工作日内，</w:t>
      </w:r>
      <w:r>
        <w:rPr>
          <w:rFonts w:asciiTheme="minorEastAsia" w:eastAsiaTheme="minorEastAsia" w:hAnsiTheme="minorEastAsia" w:cs="宋体" w:hint="eastAsia"/>
          <w:sz w:val="24"/>
        </w:rPr>
        <w:t>且供应商提供的等额合法正规发票，</w:t>
      </w:r>
      <w:r>
        <w:rPr>
          <w:rFonts w:asciiTheme="minorEastAsia" w:eastAsiaTheme="minorEastAsia" w:hAnsiTheme="minorEastAsia" w:cs="仿宋" w:hint="eastAsia"/>
          <w:kern w:val="0"/>
          <w:sz w:val="24"/>
          <w:lang w:val="zh-CN"/>
        </w:rPr>
        <w:t>采购人向供应商支付合同总价款【40%】的预付款，即【    】元（大写：【    】元整）；</w:t>
      </w:r>
      <w:r>
        <w:rPr>
          <w:rFonts w:asciiTheme="minorEastAsia" w:eastAsiaTheme="minorEastAsia" w:hAnsiTheme="minorEastAsia" w:cs="仿宋" w:hint="eastAsia"/>
          <w:kern w:val="0"/>
          <w:sz w:val="24"/>
        </w:rPr>
        <w:t>同时供应商</w:t>
      </w:r>
      <w:r>
        <w:rPr>
          <w:rFonts w:asciiTheme="minorEastAsia" w:eastAsiaTheme="minorEastAsia" w:hAnsiTheme="minorEastAsia" w:cs="宋体" w:hint="eastAsia"/>
          <w:sz w:val="24"/>
        </w:rPr>
        <w:t>缴纳合同总价1%的履约保证金。</w:t>
      </w:r>
    </w:p>
    <w:p w14:paraId="4BA4322A" w14:textId="77777777" w:rsidR="00CB7662" w:rsidRDefault="00000000">
      <w:pPr>
        <w:autoSpaceDE w:val="0"/>
        <w:autoSpaceDN w:val="0"/>
        <w:spacing w:line="360" w:lineRule="auto"/>
        <w:ind w:firstLine="480"/>
        <w:rPr>
          <w:rFonts w:asciiTheme="minorEastAsia" w:eastAsiaTheme="minorEastAsia" w:hAnsiTheme="minorEastAsia" w:cs="仿宋"/>
          <w:kern w:val="0"/>
          <w:sz w:val="24"/>
        </w:rPr>
      </w:pPr>
      <w:r>
        <w:rPr>
          <w:rFonts w:asciiTheme="minorEastAsia" w:eastAsiaTheme="minorEastAsia" w:hAnsiTheme="minorEastAsia" w:cs="仿宋" w:hint="eastAsia"/>
          <w:kern w:val="0"/>
          <w:sz w:val="24"/>
          <w:lang w:val="zh-CN"/>
        </w:rPr>
        <w:t>备注：签订合同时，供应商明确表示无需预付款或者主动要求降低预付款比例的，采购人可不适用前述规定。</w:t>
      </w:r>
    </w:p>
    <w:p w14:paraId="75255A68" w14:textId="77777777" w:rsidR="00CB7662" w:rsidRDefault="00000000">
      <w:pPr>
        <w:autoSpaceDE w:val="0"/>
        <w:autoSpaceDN w:val="0"/>
        <w:spacing w:line="360" w:lineRule="auto"/>
        <w:ind w:firstLine="480"/>
        <w:rPr>
          <w:rFonts w:asciiTheme="minorEastAsia" w:eastAsiaTheme="minorEastAsia" w:hAnsiTheme="minorEastAsia" w:cs="仿宋"/>
          <w:kern w:val="0"/>
          <w:sz w:val="24"/>
          <w:lang w:val="zh-CN"/>
        </w:rPr>
      </w:pPr>
      <w:r>
        <w:rPr>
          <w:rFonts w:asciiTheme="minorEastAsia" w:eastAsiaTheme="minorEastAsia" w:hAnsiTheme="minorEastAsia" w:cs="仿宋" w:hint="eastAsia"/>
          <w:kern w:val="0"/>
          <w:sz w:val="24"/>
          <w:lang w:val="zh-CN"/>
        </w:rPr>
        <w:t>2、</w:t>
      </w:r>
      <w:r w:rsidR="00AF5852" w:rsidRPr="00AF5852">
        <w:rPr>
          <w:rFonts w:asciiTheme="minorEastAsia" w:eastAsiaTheme="minorEastAsia" w:hAnsiTheme="minorEastAsia" w:cs="仿宋" w:hint="eastAsia"/>
          <w:kern w:val="0"/>
          <w:sz w:val="24"/>
        </w:rPr>
        <w:t>到货安装及调试完毕后</w:t>
      </w:r>
      <w:r>
        <w:rPr>
          <w:rFonts w:asciiTheme="minorEastAsia" w:eastAsiaTheme="minorEastAsia" w:hAnsiTheme="minorEastAsia" w:cs="仿宋" w:hint="eastAsia"/>
          <w:kern w:val="0"/>
          <w:sz w:val="24"/>
        </w:rPr>
        <w:t>，</w:t>
      </w:r>
      <w:r>
        <w:rPr>
          <w:rFonts w:asciiTheme="minorEastAsia" w:eastAsiaTheme="minorEastAsia" w:hAnsiTheme="minorEastAsia" w:cs="仿宋" w:hint="eastAsia"/>
          <w:kern w:val="0"/>
          <w:sz w:val="24"/>
          <w:lang w:val="zh-CN"/>
        </w:rPr>
        <w:t>采购人</w:t>
      </w:r>
      <w:r>
        <w:rPr>
          <w:rFonts w:asciiTheme="minorEastAsia" w:eastAsiaTheme="minorEastAsia" w:hAnsiTheme="minorEastAsia" w:cs="仿宋" w:hint="eastAsia"/>
          <w:kern w:val="0"/>
          <w:sz w:val="24"/>
        </w:rPr>
        <w:t>确认具备使用条件，</w:t>
      </w:r>
      <w:r>
        <w:rPr>
          <w:rFonts w:asciiTheme="minorEastAsia" w:eastAsiaTheme="minorEastAsia" w:hAnsiTheme="minorEastAsia" w:cs="仿宋" w:hint="eastAsia"/>
          <w:kern w:val="0"/>
          <w:sz w:val="24"/>
          <w:lang w:val="zh-CN"/>
        </w:rPr>
        <w:t>且</w:t>
      </w:r>
      <w:r>
        <w:rPr>
          <w:rFonts w:asciiTheme="minorEastAsia" w:eastAsiaTheme="minorEastAsia" w:hAnsiTheme="minorEastAsia" w:cs="仿宋" w:hint="eastAsia"/>
          <w:kern w:val="0"/>
          <w:sz w:val="24"/>
        </w:rPr>
        <w:t>采购人</w:t>
      </w:r>
      <w:r>
        <w:rPr>
          <w:rFonts w:asciiTheme="minorEastAsia" w:eastAsiaTheme="minorEastAsia" w:hAnsiTheme="minorEastAsia" w:cs="仿宋" w:hint="eastAsia"/>
          <w:kern w:val="0"/>
          <w:sz w:val="24"/>
          <w:lang w:val="zh-CN"/>
        </w:rPr>
        <w:t>完成财政资金审批手续，</w:t>
      </w:r>
      <w:r>
        <w:rPr>
          <w:rFonts w:asciiTheme="minorEastAsia" w:eastAsiaTheme="minorEastAsia" w:hAnsiTheme="minorEastAsia" w:cs="仿宋" w:hint="eastAsia"/>
          <w:kern w:val="0"/>
          <w:sz w:val="24"/>
        </w:rPr>
        <w:t>供应商</w:t>
      </w:r>
      <w:r>
        <w:rPr>
          <w:rFonts w:asciiTheme="minorEastAsia" w:eastAsiaTheme="minorEastAsia" w:hAnsiTheme="minorEastAsia" w:cs="仿宋" w:hint="eastAsia"/>
          <w:kern w:val="0"/>
          <w:sz w:val="24"/>
          <w:lang w:val="zh-CN"/>
        </w:rPr>
        <w:t>提供发票后【</w:t>
      </w:r>
      <w:r>
        <w:rPr>
          <w:rFonts w:asciiTheme="minorEastAsia" w:eastAsiaTheme="minorEastAsia" w:hAnsiTheme="minorEastAsia" w:cs="仿宋" w:hint="eastAsia"/>
          <w:kern w:val="0"/>
          <w:sz w:val="24"/>
        </w:rPr>
        <w:t>7</w:t>
      </w:r>
      <w:r>
        <w:rPr>
          <w:rFonts w:asciiTheme="minorEastAsia" w:eastAsiaTheme="minorEastAsia" w:hAnsiTheme="minorEastAsia" w:cs="仿宋" w:hint="eastAsia"/>
          <w:kern w:val="0"/>
          <w:sz w:val="24"/>
          <w:lang w:val="zh-CN"/>
        </w:rPr>
        <w:t>】个工作日内，支付合同总价款的【</w:t>
      </w:r>
      <w:r>
        <w:rPr>
          <w:rFonts w:asciiTheme="minorEastAsia" w:eastAsiaTheme="minorEastAsia" w:hAnsiTheme="minorEastAsia" w:cs="仿宋" w:hint="eastAsia"/>
          <w:kern w:val="0"/>
          <w:sz w:val="24"/>
        </w:rPr>
        <w:t>30</w:t>
      </w:r>
      <w:r>
        <w:rPr>
          <w:rFonts w:asciiTheme="minorEastAsia" w:eastAsiaTheme="minorEastAsia" w:hAnsiTheme="minorEastAsia" w:cs="仿宋" w:hint="eastAsia"/>
          <w:kern w:val="0"/>
          <w:sz w:val="24"/>
          <w:lang w:val="zh-CN"/>
        </w:rPr>
        <w:t>%】，即【    】元（大写：【    】元整）；</w:t>
      </w:r>
    </w:p>
    <w:p w14:paraId="350A503A" w14:textId="77777777" w:rsidR="00CB7662" w:rsidRDefault="00000000">
      <w:pPr>
        <w:autoSpaceDE w:val="0"/>
        <w:autoSpaceDN w:val="0"/>
        <w:spacing w:line="360" w:lineRule="auto"/>
        <w:ind w:firstLine="480"/>
        <w:rPr>
          <w:rFonts w:asciiTheme="minorEastAsia" w:eastAsiaTheme="minorEastAsia" w:hAnsiTheme="minorEastAsia" w:cs="仿宋"/>
          <w:kern w:val="0"/>
          <w:sz w:val="24"/>
          <w:lang w:val="zh-CN"/>
        </w:rPr>
      </w:pPr>
      <w:r>
        <w:rPr>
          <w:rFonts w:asciiTheme="minorEastAsia" w:eastAsiaTheme="minorEastAsia" w:hAnsiTheme="minorEastAsia" w:cs="仿宋" w:hint="eastAsia"/>
          <w:kern w:val="0"/>
          <w:sz w:val="24"/>
          <w:lang w:val="zh-CN"/>
        </w:rPr>
        <w:t>3、</w:t>
      </w:r>
      <w:r>
        <w:rPr>
          <w:rFonts w:asciiTheme="minorEastAsia" w:eastAsiaTheme="minorEastAsia" w:hAnsiTheme="minorEastAsia" w:cs="仿宋" w:hint="eastAsia"/>
          <w:kern w:val="0"/>
          <w:sz w:val="24"/>
        </w:rPr>
        <w:t>项目验收通过后，</w:t>
      </w:r>
      <w:r>
        <w:rPr>
          <w:rFonts w:asciiTheme="minorEastAsia" w:eastAsiaTheme="minorEastAsia" w:hAnsiTheme="minorEastAsia" w:cs="仿宋" w:hint="eastAsia"/>
          <w:kern w:val="0"/>
          <w:sz w:val="24"/>
          <w:lang w:val="zh-CN"/>
        </w:rPr>
        <w:t>且</w:t>
      </w:r>
      <w:r>
        <w:rPr>
          <w:rFonts w:asciiTheme="minorEastAsia" w:eastAsiaTheme="minorEastAsia" w:hAnsiTheme="minorEastAsia" w:cs="仿宋" w:hint="eastAsia"/>
          <w:kern w:val="0"/>
          <w:sz w:val="24"/>
        </w:rPr>
        <w:t>采购人</w:t>
      </w:r>
      <w:r>
        <w:rPr>
          <w:rFonts w:asciiTheme="minorEastAsia" w:eastAsiaTheme="minorEastAsia" w:hAnsiTheme="minorEastAsia" w:cs="仿宋" w:hint="eastAsia"/>
          <w:kern w:val="0"/>
          <w:sz w:val="24"/>
          <w:lang w:val="zh-CN"/>
        </w:rPr>
        <w:t>完成财政资金审批手续，</w:t>
      </w:r>
      <w:r>
        <w:rPr>
          <w:rFonts w:asciiTheme="minorEastAsia" w:eastAsiaTheme="minorEastAsia" w:hAnsiTheme="minorEastAsia" w:cs="仿宋" w:hint="eastAsia"/>
          <w:kern w:val="0"/>
          <w:sz w:val="24"/>
        </w:rPr>
        <w:t>供应商</w:t>
      </w:r>
      <w:r>
        <w:rPr>
          <w:rFonts w:asciiTheme="minorEastAsia" w:eastAsiaTheme="minorEastAsia" w:hAnsiTheme="minorEastAsia" w:cs="仿宋" w:hint="eastAsia"/>
          <w:kern w:val="0"/>
          <w:sz w:val="24"/>
          <w:lang w:val="zh-CN"/>
        </w:rPr>
        <w:t>提供发票后【</w:t>
      </w:r>
      <w:r>
        <w:rPr>
          <w:rFonts w:asciiTheme="minorEastAsia" w:eastAsiaTheme="minorEastAsia" w:hAnsiTheme="minorEastAsia" w:cs="仿宋" w:hint="eastAsia"/>
          <w:kern w:val="0"/>
          <w:sz w:val="24"/>
        </w:rPr>
        <w:t>7</w:t>
      </w:r>
      <w:r>
        <w:rPr>
          <w:rFonts w:asciiTheme="minorEastAsia" w:eastAsiaTheme="minorEastAsia" w:hAnsiTheme="minorEastAsia" w:cs="仿宋" w:hint="eastAsia"/>
          <w:kern w:val="0"/>
          <w:sz w:val="24"/>
          <w:lang w:val="zh-CN"/>
        </w:rPr>
        <w:t>】个工作日内，支付</w:t>
      </w:r>
      <w:r>
        <w:rPr>
          <w:rFonts w:asciiTheme="minorEastAsia" w:eastAsiaTheme="minorEastAsia" w:hAnsiTheme="minorEastAsia" w:cs="仿宋" w:hint="eastAsia"/>
          <w:kern w:val="0"/>
          <w:sz w:val="24"/>
        </w:rPr>
        <w:t>至实际合同</w:t>
      </w:r>
      <w:r>
        <w:rPr>
          <w:rFonts w:asciiTheme="minorEastAsia" w:eastAsiaTheme="minorEastAsia" w:hAnsiTheme="minorEastAsia" w:cs="仿宋" w:hint="eastAsia"/>
          <w:kern w:val="0"/>
          <w:sz w:val="24"/>
          <w:lang w:val="zh-CN"/>
        </w:rPr>
        <w:t>总价款的【</w:t>
      </w:r>
      <w:r>
        <w:rPr>
          <w:rFonts w:asciiTheme="minorEastAsia" w:eastAsiaTheme="minorEastAsia" w:hAnsiTheme="minorEastAsia" w:cs="仿宋" w:hint="eastAsia"/>
          <w:kern w:val="0"/>
          <w:sz w:val="24"/>
        </w:rPr>
        <w:t>100</w:t>
      </w:r>
      <w:r>
        <w:rPr>
          <w:rFonts w:asciiTheme="minorEastAsia" w:eastAsiaTheme="minorEastAsia" w:hAnsiTheme="minorEastAsia" w:cs="仿宋" w:hint="eastAsia"/>
          <w:kern w:val="0"/>
          <w:sz w:val="24"/>
          <w:lang w:val="zh-CN"/>
        </w:rPr>
        <w:t>%】，即【    】元（大写：【    】元整）；</w:t>
      </w:r>
    </w:p>
    <w:p w14:paraId="67B49211" w14:textId="77777777" w:rsidR="00CB7662" w:rsidRDefault="00000000">
      <w:pPr>
        <w:autoSpaceDE w:val="0"/>
        <w:autoSpaceDN w:val="0"/>
        <w:spacing w:line="360" w:lineRule="auto"/>
        <w:ind w:firstLine="480"/>
        <w:rPr>
          <w:rFonts w:asciiTheme="minorEastAsia" w:eastAsiaTheme="minorEastAsia" w:hAnsiTheme="minorEastAsia" w:cs="仿宋"/>
          <w:kern w:val="0"/>
          <w:sz w:val="24"/>
          <w:lang w:val="zh-CN"/>
        </w:rPr>
      </w:pPr>
      <w:r>
        <w:rPr>
          <w:rFonts w:asciiTheme="minorEastAsia" w:eastAsiaTheme="minorEastAsia" w:hAnsiTheme="minorEastAsia" w:cs="仿宋" w:hint="eastAsia"/>
          <w:kern w:val="0"/>
          <w:sz w:val="24"/>
          <w:lang w:val="zh-CN"/>
        </w:rPr>
        <w:t>4、采购人付款前，供应商须提供正规合法的等额发票，否则采购人有权拒绝付款，且不因此承担任何违约责任。</w:t>
      </w:r>
    </w:p>
    <w:p w14:paraId="15547D94" w14:textId="77777777" w:rsidR="00CB7662" w:rsidRDefault="00000000">
      <w:pPr>
        <w:widowControl/>
        <w:spacing w:line="500" w:lineRule="exact"/>
        <w:ind w:firstLineChars="196" w:firstLine="472"/>
        <w:rPr>
          <w:rFonts w:asciiTheme="minorEastAsia" w:eastAsiaTheme="minorEastAsia" w:hAnsiTheme="minorEastAsia" w:cs="宋体"/>
          <w:b/>
          <w:bCs/>
          <w:sz w:val="24"/>
        </w:rPr>
      </w:pPr>
      <w:bookmarkStart w:id="42" w:name="_Hlk165976049"/>
      <w:r>
        <w:rPr>
          <w:rFonts w:asciiTheme="minorEastAsia" w:eastAsiaTheme="minorEastAsia" w:hAnsiTheme="minorEastAsia" w:cs="宋体"/>
          <w:b/>
          <w:bCs/>
          <w:sz w:val="24"/>
        </w:rPr>
        <w:t>中标后，</w:t>
      </w:r>
      <w:r>
        <w:rPr>
          <w:rFonts w:asciiTheme="minorEastAsia" w:eastAsiaTheme="minorEastAsia" w:hAnsiTheme="minorEastAsia" w:cs="宋体" w:hint="eastAsia"/>
          <w:b/>
          <w:bCs/>
          <w:sz w:val="24"/>
        </w:rPr>
        <w:t>供应商</w:t>
      </w:r>
      <w:r>
        <w:rPr>
          <w:rFonts w:asciiTheme="minorEastAsia" w:eastAsiaTheme="minorEastAsia" w:hAnsiTheme="minorEastAsia" w:cs="宋体"/>
          <w:b/>
          <w:bCs/>
          <w:sz w:val="24"/>
        </w:rPr>
        <w:t>所填写的价格在合同实施期间实行固定单价，对没有填报的费用，采购人将不予支付，并认为此项费用已包含在投标报价中（除非采购人后期方案存在增减，并对增减部分作相应的价格调整），</w:t>
      </w:r>
      <w:r>
        <w:rPr>
          <w:rFonts w:asciiTheme="minorEastAsia" w:eastAsiaTheme="minorEastAsia" w:hAnsiTheme="minorEastAsia" w:cs="宋体" w:hint="eastAsia"/>
          <w:b/>
          <w:bCs/>
          <w:sz w:val="24"/>
        </w:rPr>
        <w:t>供应商</w:t>
      </w:r>
      <w:r>
        <w:rPr>
          <w:rFonts w:asciiTheme="minorEastAsia" w:eastAsiaTheme="minorEastAsia" w:hAnsiTheme="minorEastAsia" w:cs="宋体"/>
          <w:b/>
          <w:bCs/>
          <w:sz w:val="24"/>
        </w:rPr>
        <w:t>在计算报价时应考虑一定的风险系数（包括政策性调价、市场材料价格变化、采购人对数量</w:t>
      </w:r>
      <w:r>
        <w:rPr>
          <w:rFonts w:asciiTheme="minorEastAsia" w:eastAsiaTheme="minorEastAsia" w:hAnsiTheme="minorEastAsia" w:cs="宋体" w:hint="eastAsia"/>
          <w:b/>
          <w:sz w:val="24"/>
        </w:rPr>
        <w:t>、品牌</w:t>
      </w:r>
      <w:r>
        <w:rPr>
          <w:rFonts w:asciiTheme="minorEastAsia" w:eastAsiaTheme="minorEastAsia" w:hAnsiTheme="minorEastAsia" w:cs="宋体"/>
          <w:b/>
          <w:bCs/>
          <w:sz w:val="24"/>
        </w:rPr>
        <w:t>调整以及按原价补单所产生的价格风险等因素），风险系数进入单项报价中，以后不再调整。</w:t>
      </w:r>
    </w:p>
    <w:p w14:paraId="656263B7" w14:textId="77777777" w:rsidR="00CB7662" w:rsidRDefault="00000000">
      <w:pPr>
        <w:widowControl/>
        <w:spacing w:line="500" w:lineRule="exact"/>
        <w:ind w:firstLine="480"/>
        <w:rPr>
          <w:rFonts w:asciiTheme="minorEastAsia" w:eastAsiaTheme="minorEastAsia" w:hAnsiTheme="minorEastAsia" w:cs="仿宋"/>
          <w:b/>
          <w:bCs/>
          <w:sz w:val="24"/>
          <w:lang w:bidi="ar"/>
        </w:rPr>
      </w:pPr>
      <w:r>
        <w:rPr>
          <w:rFonts w:asciiTheme="minorEastAsia" w:eastAsiaTheme="minorEastAsia" w:hAnsiTheme="minorEastAsia" w:cs="宋体" w:hint="eastAsia"/>
          <w:b/>
          <w:bCs/>
          <w:sz w:val="24"/>
        </w:rPr>
        <w:t>供应商</w:t>
      </w:r>
      <w:r>
        <w:rPr>
          <w:rFonts w:asciiTheme="minorEastAsia" w:eastAsiaTheme="minorEastAsia" w:hAnsiTheme="minorEastAsia" w:cs="宋体"/>
          <w:b/>
          <w:bCs/>
          <w:sz w:val="24"/>
        </w:rPr>
        <w:t>所报的价格在合同执行过程中是固定的，除采购人原因引起的设计变更外，不得以任何理由予以变更。</w:t>
      </w:r>
    </w:p>
    <w:bookmarkEnd w:id="42"/>
    <w:p w14:paraId="0A98523A" w14:textId="77777777" w:rsidR="00CB7662" w:rsidRDefault="00CB7662">
      <w:pPr>
        <w:spacing w:line="360" w:lineRule="auto"/>
        <w:ind w:firstLineChars="200" w:firstLine="482"/>
        <w:rPr>
          <w:rFonts w:asciiTheme="minorEastAsia" w:eastAsiaTheme="minorEastAsia" w:hAnsiTheme="minorEastAsia" w:cs="仿宋"/>
          <w:b/>
          <w:bCs/>
          <w:sz w:val="24"/>
          <w:lang w:bidi="ar"/>
        </w:rPr>
      </w:pPr>
    </w:p>
    <w:p w14:paraId="10974062"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十一、验收标准</w:t>
      </w:r>
    </w:p>
    <w:p w14:paraId="158DA3C1"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1、采购人按照采购合同规定的技术、服务、标准以及中标单位的投标文件、本项目招标文件等要求，组织对供应商履约情况进行验收，并出具验收合格书。</w:t>
      </w:r>
    </w:p>
    <w:p w14:paraId="75CFE6C5" w14:textId="77777777" w:rsidR="00CB7662" w:rsidRDefault="00000000">
      <w:pPr>
        <w:autoSpaceDE w:val="0"/>
        <w:autoSpaceDN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2、验收流程</w:t>
      </w:r>
    </w:p>
    <w:p w14:paraId="43D51498"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1）采购人按照余财采〔2020〕14号《关于转发《杭州市政府采购履约验收暂行办法》的通知》规定组织对中标单位履约的验收。验收方成员应当在验收书上签字，并承担相应的法律责任。如果发现与合同中要求不符，中标单位须承担由此发生的一切损失和费用，并接受相应的处理。</w:t>
      </w:r>
    </w:p>
    <w:p w14:paraId="6083DCF7"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（2）本项目分阶段进行验收，验收要求：</w:t>
      </w:r>
    </w:p>
    <w:p w14:paraId="3DC0D017"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①在设计及生产的各大阶段（如深化设计、图案的选定、选料等）报采购人进行确认，得到采购人人确认后方可实施下步工序，否则对采购人造成损失的由供应商承担。</w:t>
      </w:r>
    </w:p>
    <w:p w14:paraId="28FBCC76"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②到场数量和外观质量验收</w:t>
      </w:r>
    </w:p>
    <w:p w14:paraId="5EDF96FE"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供应商将产品送至交货地点后，采购人对实到产品的数量和外观质量进行验收，产品经验收合格后，安装人员方可进行安装。产品数量和外观质量的验收不免除供应商对整体质量的保证责任。采购人发现产品外观有质量问题（如有缺陷、损伤损坏、锈蚀、受潮等现象），认为达不到合同要求时，采购人有权拒绝接收并要求安装人员不可进行安装此货物。</w:t>
      </w:r>
    </w:p>
    <w:p w14:paraId="42B07D18"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③安装过程中间验收</w:t>
      </w:r>
    </w:p>
    <w:p w14:paraId="07BBCE00"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供应商投标文件中须提供各项安装技术指标，安装过程须配合采购人中间验收，如发现验收不合格，供应商须及时进行整改。</w:t>
      </w:r>
    </w:p>
    <w:p w14:paraId="4ADA8607"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④整体质量验收</w:t>
      </w:r>
    </w:p>
    <w:p w14:paraId="3C54A4F1"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在产品的调试及整体质量验收时，对质量有异议时，采购人有权将验收工作交给交货地具有资格的质量检验部门进行质量检验，以其检验报告为准，产品经质量检验部门检验合格的，检验费用由供应商支付，设备经质量检验部门检验不合格的，供应商应立即派人处理，并承担全部费用并赔偿因此给采购人造成的经济损失。以上费用在报价中考虑。</w:t>
      </w:r>
    </w:p>
    <w:p w14:paraId="164888B2" w14:textId="77777777" w:rsidR="00CB7662" w:rsidRDefault="00000000">
      <w:pPr>
        <w:snapToGrid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项目验收过程中，如发现应用于本项目的产品不满足投标文件技术要求，</w:t>
      </w:r>
      <w:r>
        <w:rPr>
          <w:rFonts w:asciiTheme="minorEastAsia" w:eastAsiaTheme="minorEastAsia" w:hAnsiTheme="minorEastAsia" w:cs="宋体" w:hint="eastAsia"/>
          <w:bCs/>
          <w:sz w:val="24"/>
        </w:rPr>
        <w:lastRenderedPageBreak/>
        <w:t>供应商应进行整改，最终满足投标文件技术要求，否则采购人视为验收不通过并据此依法终止并解除合同，且供应商应向采购人退还采购人已支付的合同款，同时供应商应赔偿给采购人造成的损失。</w:t>
      </w:r>
    </w:p>
    <w:p w14:paraId="77B0D1A7" w14:textId="77777777" w:rsidR="00CB7662" w:rsidRDefault="00000000">
      <w:pPr>
        <w:autoSpaceDE w:val="0"/>
        <w:autoSpaceDN w:val="0"/>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3、验收标准</w:t>
      </w:r>
    </w:p>
    <w:p w14:paraId="5567EE53"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（1）所供产品的规格、数量符合招标文件供应商投标承诺及采购合同约定的要求。</w:t>
      </w:r>
    </w:p>
    <w:p w14:paraId="0F2ECD55"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（2）所供产品的材质、颜色符合招标文件供应商投标承诺及采购合同约定的要求。</w:t>
      </w:r>
    </w:p>
    <w:p w14:paraId="1187EDEE"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（3）所供产品的外观完好，无严重碰撞、表皮脱落、五金件生锈等明显瑕疵。</w:t>
      </w:r>
    </w:p>
    <w:p w14:paraId="26BF71D8"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（4）所供产品结构牢固，无安全隐患。</w:t>
      </w:r>
    </w:p>
    <w:p w14:paraId="197F2FA8"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（5）如有抽检要求的，检测结果符合招标文件供应商投标承诺及采购合同约定的要求。</w:t>
      </w:r>
    </w:p>
    <w:p w14:paraId="3F53FEBF"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（6）所有产品均已运输至指定地点，并安装调试完毕。</w:t>
      </w:r>
    </w:p>
    <w:p w14:paraId="1460C081"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（7）招标文件供应商投标承诺及采购合同约定的附件、工具、技术资料等齐全；提供产品使用说明书、合格证。</w:t>
      </w:r>
    </w:p>
    <w:p w14:paraId="5EC5C38B"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（8）供应商提供的实际服务符合招标文件要求；</w:t>
      </w:r>
    </w:p>
    <w:p w14:paraId="63EB8B8D"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（9）供应商提供的项目成果资料符合《招标文件》及合同约定要求。</w:t>
      </w:r>
    </w:p>
    <w:p w14:paraId="5E559B2E" w14:textId="77777777" w:rsidR="00CB7662" w:rsidRDefault="00000000">
      <w:pPr>
        <w:pStyle w:val="2b"/>
        <w:spacing w:line="360" w:lineRule="auto"/>
        <w:ind w:firstLine="480"/>
        <w:rPr>
          <w:rFonts w:asciiTheme="minorEastAsia" w:eastAsiaTheme="minorEastAsia" w:hAnsiTheme="minorEastAsia" w:cs="宋体"/>
          <w:bCs/>
          <w:sz w:val="24"/>
          <w:szCs w:val="24"/>
          <w:lang w:val="en-US"/>
        </w:rPr>
      </w:pPr>
      <w:r>
        <w:rPr>
          <w:rFonts w:asciiTheme="minorEastAsia" w:eastAsiaTheme="minorEastAsia" w:hAnsiTheme="minorEastAsia" w:cs="宋体" w:hint="eastAsia"/>
          <w:bCs/>
          <w:sz w:val="24"/>
          <w:szCs w:val="24"/>
          <w:lang w:val="en-US"/>
        </w:rPr>
        <w:t>4、验收产生的费用首次验收费用由采购人承担，如首次验收不合格，后续验收费用由中标单位支付所有费用。</w:t>
      </w:r>
    </w:p>
    <w:p w14:paraId="152F1053" w14:textId="77777777" w:rsidR="00CB7662" w:rsidRDefault="00000000">
      <w:pPr>
        <w:snapToGrid w:val="0"/>
        <w:spacing w:line="360" w:lineRule="auto"/>
        <w:ind w:firstLine="480"/>
        <w:rPr>
          <w:rFonts w:asciiTheme="minorEastAsia" w:eastAsiaTheme="minorEastAsia" w:hAnsiTheme="minorEastAsia" w:cs="仿宋"/>
          <w:sz w:val="24"/>
        </w:rPr>
      </w:pPr>
      <w:r w:rsidRPr="00AF5852">
        <w:rPr>
          <w:rFonts w:asciiTheme="minorEastAsia" w:eastAsiaTheme="minorEastAsia" w:hAnsiTheme="minorEastAsia" w:cs="宋体" w:hint="eastAsia"/>
          <w:bCs/>
          <w:sz w:val="24"/>
        </w:rPr>
        <w:t>5、</w:t>
      </w:r>
      <w:r w:rsidRPr="00AF5852">
        <w:rPr>
          <w:rFonts w:asciiTheme="minorEastAsia" w:eastAsiaTheme="minorEastAsia" w:hAnsiTheme="minorEastAsia" w:cs="仿宋" w:hint="eastAsia"/>
          <w:b/>
          <w:sz w:val="24"/>
        </w:rPr>
        <w:t>本项目在验收中，如采购人对产品质量有异议，有权对产品的相关材质、质量、环保性能数据等进行复检，经检验不合格，复检费用仍由供应商承担。产品检验不通过，投标供应商应无条件退货，由此造成的损失由投标供应商负责，采购人保留追究的权利。</w:t>
      </w:r>
    </w:p>
    <w:p w14:paraId="4992071C" w14:textId="77777777" w:rsidR="00CB7662" w:rsidRDefault="00000000">
      <w:pPr>
        <w:pStyle w:val="2"/>
        <w:snapToGrid w:val="0"/>
        <w:spacing w:beforeLines="50" w:before="120" w:afterLines="50" w:after="120"/>
        <w:rPr>
          <w:rFonts w:asciiTheme="minorEastAsia" w:eastAsiaTheme="minorEastAsia" w:hAnsiTheme="minorEastAsia"/>
          <w:sz w:val="24"/>
          <w:szCs w:val="24"/>
        </w:rPr>
      </w:pPr>
      <w:r>
        <w:rPr>
          <w:rFonts w:asciiTheme="minorEastAsia" w:eastAsiaTheme="minorEastAsia" w:hAnsiTheme="minorEastAsia" w:hint="eastAsia"/>
          <w:sz w:val="24"/>
          <w:szCs w:val="24"/>
        </w:rPr>
        <w:t>十二、其他说明</w:t>
      </w:r>
    </w:p>
    <w:p w14:paraId="0227978A"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 xml:space="preserve">1、关于知识产权：供应商应保证提供的商品不侵犯第三方的专利权、商标权或者其他知识产权。如供应商行为侵犯第三方知识产权并造成第三方追究采购人责任的，采购人因此受到的损失由供应商承担。  </w:t>
      </w:r>
    </w:p>
    <w:p w14:paraId="43ED3EDB"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2、投标价格应包括所有应支付的对专利权、版权、设计或其他因知识产</w:t>
      </w:r>
      <w:r>
        <w:rPr>
          <w:rFonts w:asciiTheme="minorEastAsia" w:eastAsiaTheme="minorEastAsia" w:hAnsiTheme="minorEastAsia" w:cs="宋体" w:hint="eastAsia"/>
          <w:bCs/>
          <w:sz w:val="24"/>
        </w:rPr>
        <w:lastRenderedPageBreak/>
        <w:t>权而需要向其他方支付的税费。</w:t>
      </w:r>
    </w:p>
    <w:p w14:paraId="7F913A76" w14:textId="77777777" w:rsidR="00CB7662" w:rsidRDefault="00000000">
      <w:pPr>
        <w:autoSpaceDE w:val="0"/>
        <w:autoSpaceDN w:val="0"/>
        <w:adjustRightInd/>
        <w:spacing w:line="360" w:lineRule="auto"/>
        <w:ind w:firstLineChars="200" w:firstLine="480"/>
        <w:rPr>
          <w:rFonts w:asciiTheme="minorEastAsia" w:eastAsiaTheme="minorEastAsia" w:hAnsiTheme="minorEastAsia" w:cs="宋体"/>
          <w:bCs/>
          <w:sz w:val="24"/>
        </w:rPr>
      </w:pPr>
      <w:r>
        <w:rPr>
          <w:rFonts w:asciiTheme="minorEastAsia" w:eastAsiaTheme="minorEastAsia" w:hAnsiTheme="minorEastAsia" w:cs="宋体" w:hint="eastAsia"/>
          <w:bCs/>
          <w:sz w:val="24"/>
        </w:rPr>
        <w:t>3、供应商不得以任何形式将本项目转包给其他单位，否则采购人有权终止合同，所发生的一切损失均由中标单位承担。</w:t>
      </w:r>
    </w:p>
    <w:p w14:paraId="017CCF16" w14:textId="77777777" w:rsidR="00CB7662" w:rsidRDefault="00000000">
      <w:pPr>
        <w:widowControl/>
        <w:adjustRightInd/>
        <w:jc w:val="left"/>
        <w:rPr>
          <w:rFonts w:asciiTheme="minorEastAsia" w:eastAsiaTheme="minorEastAsia" w:hAnsiTheme="minorEastAsia" w:cs="宋体"/>
          <w:bCs/>
          <w:sz w:val="24"/>
        </w:rPr>
      </w:pPr>
      <w:r>
        <w:rPr>
          <w:rFonts w:asciiTheme="minorEastAsia" w:eastAsiaTheme="minorEastAsia" w:hAnsiTheme="minorEastAsia" w:cs="宋体"/>
          <w:bCs/>
          <w:sz w:val="24"/>
        </w:rPr>
        <w:br w:type="page"/>
      </w:r>
    </w:p>
    <w:p w14:paraId="2C21292E" w14:textId="77777777" w:rsidR="00CB7662" w:rsidRDefault="00CB7662">
      <w:pPr>
        <w:pStyle w:val="2b"/>
        <w:spacing w:line="360" w:lineRule="auto"/>
        <w:ind w:firstLine="480"/>
        <w:rPr>
          <w:rFonts w:asciiTheme="minorEastAsia" w:eastAsiaTheme="minorEastAsia" w:hAnsiTheme="minorEastAsia" w:cs="宋体"/>
          <w:bCs/>
          <w:sz w:val="24"/>
          <w:szCs w:val="24"/>
          <w:lang w:val="en-US"/>
        </w:rPr>
        <w:sectPr w:rsidR="00CB7662">
          <w:headerReference w:type="default" r:id="rId15"/>
          <w:pgSz w:w="11907" w:h="16840"/>
          <w:pgMar w:top="1474" w:right="1814" w:bottom="1474" w:left="1814" w:header="851" w:footer="851" w:gutter="0"/>
          <w:cols w:space="720"/>
        </w:sectPr>
      </w:pPr>
    </w:p>
    <w:p w14:paraId="0F35874E" w14:textId="77777777" w:rsidR="00CB7662" w:rsidRPr="00F30D4F" w:rsidRDefault="00F30D4F" w:rsidP="00F30D4F">
      <w:pPr>
        <w:tabs>
          <w:tab w:val="left" w:pos="3228"/>
          <w:tab w:val="center" w:pos="6946"/>
        </w:tabs>
        <w:spacing w:line="360" w:lineRule="auto"/>
        <w:jc w:val="left"/>
        <w:outlineLvl w:val="0"/>
        <w:rPr>
          <w:rFonts w:asciiTheme="minorEastAsia" w:eastAsiaTheme="minorEastAsia" w:hAnsiTheme="minorEastAsia" w:cs="宋体"/>
          <w:b/>
          <w:sz w:val="24"/>
        </w:rPr>
      </w:pPr>
      <w:r>
        <w:rPr>
          <w:rFonts w:asciiTheme="minorEastAsia" w:eastAsiaTheme="minorEastAsia" w:hAnsiTheme="minorEastAsia" w:cs="宋体" w:hint="eastAsia"/>
          <w:b/>
          <w:sz w:val="24"/>
        </w:rPr>
        <w:lastRenderedPageBreak/>
        <w:t>附件1：标项1</w:t>
      </w:r>
      <w:r w:rsidRPr="00F30D4F">
        <w:rPr>
          <w:rFonts w:asciiTheme="minorEastAsia" w:eastAsiaTheme="minorEastAsia" w:hAnsiTheme="minorEastAsia" w:cs="宋体" w:hint="eastAsia"/>
          <w:b/>
          <w:sz w:val="24"/>
        </w:rPr>
        <w:t>小学4#楼专用教室设施设备</w:t>
      </w:r>
      <w:r>
        <w:rPr>
          <w:rFonts w:asciiTheme="minorEastAsia" w:eastAsiaTheme="minorEastAsia" w:hAnsiTheme="minorEastAsia" w:cs="宋体" w:hint="eastAsia"/>
          <w:b/>
          <w:sz w:val="24"/>
        </w:rPr>
        <w:t>采购清单</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1213"/>
        <w:gridCol w:w="2669"/>
        <w:gridCol w:w="7627"/>
        <w:gridCol w:w="909"/>
        <w:gridCol w:w="1162"/>
      </w:tblGrid>
      <w:tr w:rsidR="00C447A0" w14:paraId="06D0D2C7" w14:textId="77777777" w:rsidTr="00362A9D">
        <w:trPr>
          <w:trHeight w:val="501"/>
          <w:tblHeader/>
        </w:trPr>
        <w:tc>
          <w:tcPr>
            <w:tcW w:w="187" w:type="pct"/>
            <w:shd w:val="clear" w:color="000000" w:fill="FFFFFF"/>
            <w:vAlign w:val="center"/>
          </w:tcPr>
          <w:p w14:paraId="13948628"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序号</w:t>
            </w:r>
          </w:p>
        </w:tc>
        <w:tc>
          <w:tcPr>
            <w:tcW w:w="430" w:type="pct"/>
            <w:shd w:val="clear" w:color="000000" w:fill="FFFFFF"/>
            <w:vAlign w:val="center"/>
          </w:tcPr>
          <w:p w14:paraId="43EB5AF3"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名称</w:t>
            </w:r>
          </w:p>
        </w:tc>
        <w:tc>
          <w:tcPr>
            <w:tcW w:w="946" w:type="pct"/>
            <w:shd w:val="clear" w:color="000000" w:fill="FFFFFF"/>
            <w:vAlign w:val="center"/>
          </w:tcPr>
          <w:p w14:paraId="370CF721"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规格/mm</w:t>
            </w:r>
          </w:p>
        </w:tc>
        <w:tc>
          <w:tcPr>
            <w:tcW w:w="2703" w:type="pct"/>
            <w:shd w:val="clear" w:color="000000" w:fill="FFFFFF"/>
            <w:vAlign w:val="center"/>
          </w:tcPr>
          <w:p w14:paraId="07717CD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技术参数</w:t>
            </w:r>
          </w:p>
        </w:tc>
        <w:tc>
          <w:tcPr>
            <w:tcW w:w="322" w:type="pct"/>
            <w:shd w:val="clear" w:color="000000" w:fill="FFFFFF"/>
            <w:vAlign w:val="center"/>
          </w:tcPr>
          <w:p w14:paraId="27CFF5E4"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数量</w:t>
            </w:r>
          </w:p>
        </w:tc>
        <w:tc>
          <w:tcPr>
            <w:tcW w:w="412" w:type="pct"/>
            <w:shd w:val="clear" w:color="000000" w:fill="FFFFFF"/>
            <w:vAlign w:val="center"/>
          </w:tcPr>
          <w:p w14:paraId="7018E9D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单位</w:t>
            </w:r>
          </w:p>
        </w:tc>
      </w:tr>
      <w:tr w:rsidR="00C447A0" w14:paraId="7B739495" w14:textId="77777777" w:rsidTr="00362A9D">
        <w:trPr>
          <w:trHeight w:val="501"/>
        </w:trPr>
        <w:tc>
          <w:tcPr>
            <w:tcW w:w="5000" w:type="pct"/>
            <w:gridSpan w:val="6"/>
            <w:shd w:val="clear" w:color="000000" w:fill="C0C0C0"/>
            <w:vAlign w:val="center"/>
          </w:tcPr>
          <w:p w14:paraId="1432C9C7"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音乐教室1</w:t>
            </w:r>
          </w:p>
        </w:tc>
      </w:tr>
      <w:tr w:rsidR="00C447A0" w14:paraId="6103224D" w14:textId="77777777" w:rsidTr="00362A9D">
        <w:trPr>
          <w:trHeight w:val="501"/>
        </w:trPr>
        <w:tc>
          <w:tcPr>
            <w:tcW w:w="5000" w:type="pct"/>
            <w:gridSpan w:val="6"/>
            <w:shd w:val="clear" w:color="000000" w:fill="FFFFFF"/>
            <w:vAlign w:val="center"/>
          </w:tcPr>
          <w:p w14:paraId="1C18084D"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2246FE7A" w14:textId="77777777" w:rsidTr="00362A9D">
        <w:trPr>
          <w:trHeight w:val="501"/>
        </w:trPr>
        <w:tc>
          <w:tcPr>
            <w:tcW w:w="187" w:type="pct"/>
            <w:shd w:val="clear" w:color="auto" w:fill="auto"/>
            <w:vAlign w:val="center"/>
          </w:tcPr>
          <w:p w14:paraId="5047C3E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6C327B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音乐凳</w:t>
            </w:r>
          </w:p>
        </w:tc>
        <w:tc>
          <w:tcPr>
            <w:tcW w:w="946" w:type="pct"/>
            <w:shd w:val="clear" w:color="auto" w:fill="auto"/>
            <w:vAlign w:val="center"/>
          </w:tcPr>
          <w:p w14:paraId="67C2A6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360*360mm</w:t>
            </w:r>
          </w:p>
        </w:tc>
        <w:tc>
          <w:tcPr>
            <w:tcW w:w="2703" w:type="pct"/>
            <w:shd w:val="clear" w:color="auto" w:fill="auto"/>
            <w:vAlign w:val="center"/>
          </w:tcPr>
          <w:p w14:paraId="3173D13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采用PE材质，一体成型；底部配置防滑垫。</w:t>
            </w:r>
          </w:p>
        </w:tc>
        <w:tc>
          <w:tcPr>
            <w:tcW w:w="322" w:type="pct"/>
            <w:shd w:val="clear" w:color="auto" w:fill="auto"/>
            <w:vAlign w:val="center"/>
          </w:tcPr>
          <w:p w14:paraId="432EDA2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77736D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C605CB6" w14:textId="77777777" w:rsidTr="00362A9D">
        <w:trPr>
          <w:trHeight w:val="501"/>
        </w:trPr>
        <w:tc>
          <w:tcPr>
            <w:tcW w:w="187" w:type="pct"/>
            <w:shd w:val="clear" w:color="auto" w:fill="auto"/>
            <w:vAlign w:val="center"/>
          </w:tcPr>
          <w:p w14:paraId="189D54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66D1DF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1C7EB6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1200*700*900mm</w:t>
            </w:r>
          </w:p>
        </w:tc>
        <w:tc>
          <w:tcPr>
            <w:tcW w:w="2703" w:type="pct"/>
            <w:shd w:val="clear" w:color="auto" w:fill="auto"/>
            <w:vAlign w:val="center"/>
          </w:tcPr>
          <w:p w14:paraId="441B187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5E8778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E2E96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6BC850A9" w14:textId="77777777" w:rsidTr="00362A9D">
        <w:trPr>
          <w:trHeight w:val="501"/>
        </w:trPr>
        <w:tc>
          <w:tcPr>
            <w:tcW w:w="187" w:type="pct"/>
            <w:shd w:val="clear" w:color="auto" w:fill="auto"/>
            <w:vAlign w:val="center"/>
          </w:tcPr>
          <w:p w14:paraId="07D173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094711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06890E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5310ED1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322" w:type="pct"/>
            <w:shd w:val="clear" w:color="auto" w:fill="auto"/>
            <w:vAlign w:val="center"/>
          </w:tcPr>
          <w:p w14:paraId="4B640B0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808FC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4804A872" w14:textId="77777777" w:rsidTr="00362A9D">
        <w:trPr>
          <w:trHeight w:val="501"/>
        </w:trPr>
        <w:tc>
          <w:tcPr>
            <w:tcW w:w="187" w:type="pct"/>
            <w:shd w:val="clear" w:color="auto" w:fill="auto"/>
            <w:vAlign w:val="center"/>
          </w:tcPr>
          <w:p w14:paraId="7ECB61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5B6DF9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定制调音台柜</w:t>
            </w:r>
          </w:p>
        </w:tc>
        <w:tc>
          <w:tcPr>
            <w:tcW w:w="946" w:type="pct"/>
            <w:shd w:val="clear" w:color="auto" w:fill="auto"/>
            <w:vAlign w:val="center"/>
          </w:tcPr>
          <w:p w14:paraId="2510D3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3000*700*730mm</w:t>
            </w:r>
          </w:p>
        </w:tc>
        <w:tc>
          <w:tcPr>
            <w:tcW w:w="2703" w:type="pct"/>
            <w:shd w:val="clear" w:color="auto" w:fill="auto"/>
            <w:vAlign w:val="center"/>
          </w:tcPr>
          <w:p w14:paraId="1199DA1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4、柜内配置机箱散热孔。</w:t>
            </w:r>
          </w:p>
        </w:tc>
        <w:tc>
          <w:tcPr>
            <w:tcW w:w="322" w:type="pct"/>
            <w:shd w:val="clear" w:color="auto" w:fill="auto"/>
            <w:vAlign w:val="center"/>
          </w:tcPr>
          <w:p w14:paraId="565008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753E1A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3BE395FB" w14:textId="77777777" w:rsidTr="00362A9D">
        <w:trPr>
          <w:trHeight w:val="501"/>
        </w:trPr>
        <w:tc>
          <w:tcPr>
            <w:tcW w:w="5000" w:type="pct"/>
            <w:gridSpan w:val="6"/>
            <w:shd w:val="clear" w:color="000000" w:fill="FFFFFF"/>
            <w:vAlign w:val="center"/>
          </w:tcPr>
          <w:p w14:paraId="75BF0304"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lastRenderedPageBreak/>
              <w:t>多媒体设备</w:t>
            </w:r>
          </w:p>
        </w:tc>
      </w:tr>
      <w:tr w:rsidR="00C447A0" w14:paraId="5C69CAB7" w14:textId="77777777" w:rsidTr="00362A9D">
        <w:trPr>
          <w:trHeight w:val="501"/>
        </w:trPr>
        <w:tc>
          <w:tcPr>
            <w:tcW w:w="187" w:type="pct"/>
            <w:shd w:val="clear" w:color="auto" w:fill="auto"/>
            <w:vAlign w:val="center"/>
          </w:tcPr>
          <w:p w14:paraId="24FD9C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075E7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主音箱</w:t>
            </w:r>
          </w:p>
        </w:tc>
        <w:tc>
          <w:tcPr>
            <w:tcW w:w="946" w:type="pct"/>
            <w:shd w:val="clear" w:color="auto" w:fill="auto"/>
            <w:vAlign w:val="center"/>
          </w:tcPr>
          <w:p w14:paraId="3641D09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713x235x300mm</w:t>
            </w:r>
          </w:p>
        </w:tc>
        <w:tc>
          <w:tcPr>
            <w:tcW w:w="2703" w:type="pct"/>
            <w:shd w:val="clear" w:color="auto" w:fill="auto"/>
          </w:tcPr>
          <w:p w14:paraId="15EBF0B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低频：2x8英寸低频单元(2英寸音圈)</w:t>
            </w:r>
            <w:r>
              <w:rPr>
                <w:rFonts w:ascii="微软雅黑" w:eastAsia="微软雅黑" w:hAnsi="微软雅黑" w:cs="宋体" w:hint="eastAsia"/>
                <w:kern w:val="0"/>
                <w:sz w:val="18"/>
                <w:szCs w:val="18"/>
              </w:rPr>
              <w:br/>
              <w:t>高频：1x扩展中高频压缩驱动器(2英寸音圈)</w:t>
            </w:r>
            <w:r>
              <w:rPr>
                <w:rFonts w:ascii="微软雅黑" w:eastAsia="微软雅黑" w:hAnsi="微软雅黑" w:cs="宋体" w:hint="eastAsia"/>
                <w:kern w:val="0"/>
                <w:sz w:val="18"/>
                <w:szCs w:val="18"/>
              </w:rPr>
              <w:br/>
              <w:t>频率响应：80Hz~16kHz(-3dB)</w:t>
            </w:r>
            <w:r>
              <w:rPr>
                <w:rFonts w:ascii="微软雅黑" w:eastAsia="微软雅黑" w:hAnsi="微软雅黑" w:cs="宋体" w:hint="eastAsia"/>
                <w:kern w:val="0"/>
                <w:sz w:val="18"/>
                <w:szCs w:val="18"/>
              </w:rPr>
              <w:br/>
              <w:t>频率范围：70Hz~18kHz(-10dB)</w:t>
            </w:r>
            <w:r>
              <w:rPr>
                <w:rFonts w:ascii="微软雅黑" w:eastAsia="微软雅黑" w:hAnsi="微软雅黑" w:cs="宋体" w:hint="eastAsia"/>
                <w:kern w:val="0"/>
                <w:sz w:val="18"/>
                <w:szCs w:val="18"/>
              </w:rPr>
              <w:br/>
              <w:t>标称覆盖范围(HxV)：90°x60°(可旋转高频号角)</w:t>
            </w:r>
            <w:r>
              <w:rPr>
                <w:rFonts w:ascii="微软雅黑" w:eastAsia="微软雅黑" w:hAnsi="微软雅黑" w:cs="宋体" w:hint="eastAsia"/>
                <w:kern w:val="0"/>
                <w:sz w:val="18"/>
                <w:szCs w:val="18"/>
              </w:rPr>
              <w:br/>
              <w:t>功率：长期连续≥300W，峰值≥1200W</w:t>
            </w:r>
            <w:r>
              <w:rPr>
                <w:rFonts w:ascii="微软雅黑" w:eastAsia="微软雅黑" w:hAnsi="微软雅黑" w:cs="宋体" w:hint="eastAsia"/>
                <w:kern w:val="0"/>
                <w:sz w:val="18"/>
                <w:szCs w:val="18"/>
              </w:rPr>
              <w:br/>
              <w:t>功率AES：长期连续≥400W，峰值≥1600W</w:t>
            </w:r>
            <w:r>
              <w:rPr>
                <w:rFonts w:ascii="微软雅黑" w:eastAsia="微软雅黑" w:hAnsi="微软雅黑" w:cs="宋体" w:hint="eastAsia"/>
                <w:kern w:val="0"/>
                <w:sz w:val="18"/>
                <w:szCs w:val="18"/>
              </w:rPr>
              <w:br/>
              <w:t>灵敏度（声压级/1W@1米）：95dB（自由场）；97dB（墙面安装）</w:t>
            </w:r>
            <w:r>
              <w:rPr>
                <w:rFonts w:ascii="微软雅黑" w:eastAsia="微软雅黑" w:hAnsi="微软雅黑" w:cs="宋体" w:hint="eastAsia"/>
                <w:kern w:val="0"/>
                <w:sz w:val="18"/>
                <w:szCs w:val="18"/>
              </w:rPr>
              <w:br/>
              <w:t>最大SPL@1米：126dB，128dB(墙面安装，峰值)（测试标准）</w:t>
            </w:r>
            <w:r>
              <w:rPr>
                <w:rFonts w:ascii="微软雅黑" w:eastAsia="微软雅黑" w:hAnsi="微软雅黑" w:cs="宋体" w:hint="eastAsia"/>
                <w:kern w:val="0"/>
                <w:sz w:val="18"/>
                <w:szCs w:val="18"/>
              </w:rPr>
              <w:br/>
              <w:t>127dB，129dB(墙面安装，峰值)（AES测试标准）</w:t>
            </w:r>
            <w:r>
              <w:rPr>
                <w:rFonts w:ascii="微软雅黑" w:eastAsia="微软雅黑" w:hAnsi="微软雅黑" w:cs="宋体" w:hint="eastAsia"/>
                <w:kern w:val="0"/>
                <w:sz w:val="18"/>
                <w:szCs w:val="18"/>
              </w:rPr>
              <w:br/>
              <w:t>额定阻抗8欧姆</w:t>
            </w:r>
            <w:r>
              <w:rPr>
                <w:rFonts w:ascii="微软雅黑" w:eastAsia="微软雅黑" w:hAnsi="微软雅黑" w:cs="宋体" w:hint="eastAsia"/>
                <w:kern w:val="0"/>
                <w:sz w:val="18"/>
                <w:szCs w:val="18"/>
              </w:rPr>
              <w:br/>
              <w:t>安装：2xM8螺丝孔ForU架安装/4xM8背部螺丝孔</w:t>
            </w:r>
            <w:r>
              <w:rPr>
                <w:rFonts w:ascii="微软雅黑" w:eastAsia="微软雅黑" w:hAnsi="微软雅黑" w:cs="宋体" w:hint="eastAsia"/>
                <w:kern w:val="0"/>
                <w:sz w:val="18"/>
                <w:szCs w:val="18"/>
              </w:rPr>
              <w:br/>
              <w:t>扬声器净重（含U型支架）：约17.0kg</w:t>
            </w:r>
          </w:p>
        </w:tc>
        <w:tc>
          <w:tcPr>
            <w:tcW w:w="322" w:type="pct"/>
            <w:shd w:val="clear" w:color="auto" w:fill="auto"/>
            <w:noWrap/>
            <w:vAlign w:val="center"/>
          </w:tcPr>
          <w:p w14:paraId="177DAD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noWrap/>
            <w:vAlign w:val="center"/>
          </w:tcPr>
          <w:p w14:paraId="4B6AD4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DB0FEB6" w14:textId="77777777" w:rsidTr="00362A9D">
        <w:trPr>
          <w:trHeight w:val="501"/>
        </w:trPr>
        <w:tc>
          <w:tcPr>
            <w:tcW w:w="187" w:type="pct"/>
            <w:shd w:val="clear" w:color="auto" w:fill="auto"/>
            <w:vAlign w:val="center"/>
          </w:tcPr>
          <w:p w14:paraId="6192BA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551BE3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辅助音箱</w:t>
            </w:r>
          </w:p>
        </w:tc>
        <w:tc>
          <w:tcPr>
            <w:tcW w:w="946" w:type="pct"/>
            <w:shd w:val="clear" w:color="auto" w:fill="auto"/>
            <w:vAlign w:val="center"/>
          </w:tcPr>
          <w:p w14:paraId="29EA3E0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395x249x253mm</w:t>
            </w:r>
          </w:p>
        </w:tc>
        <w:tc>
          <w:tcPr>
            <w:tcW w:w="2703" w:type="pct"/>
            <w:shd w:val="clear" w:color="auto" w:fill="auto"/>
          </w:tcPr>
          <w:p w14:paraId="1A5A97B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低频：1x8英寸低频单元</w:t>
            </w:r>
            <w:r>
              <w:rPr>
                <w:rFonts w:ascii="微软雅黑" w:eastAsia="微软雅黑" w:hAnsi="微软雅黑" w:cs="宋体" w:hint="eastAsia"/>
                <w:kern w:val="0"/>
                <w:sz w:val="18"/>
                <w:szCs w:val="18"/>
              </w:rPr>
              <w:br/>
              <w:t>高频：1x1英寸同轴压缩单元</w:t>
            </w:r>
            <w:r>
              <w:rPr>
                <w:rFonts w:ascii="微软雅黑" w:eastAsia="微软雅黑" w:hAnsi="微软雅黑" w:cs="宋体" w:hint="eastAsia"/>
                <w:kern w:val="0"/>
                <w:sz w:val="18"/>
                <w:szCs w:val="18"/>
              </w:rPr>
              <w:br/>
              <w:t>频率响应：60Hz~20kHz(-3dB)</w:t>
            </w:r>
            <w:r>
              <w:rPr>
                <w:rFonts w:ascii="微软雅黑" w:eastAsia="微软雅黑" w:hAnsi="微软雅黑" w:cs="宋体" w:hint="eastAsia"/>
                <w:kern w:val="0"/>
                <w:sz w:val="18"/>
                <w:szCs w:val="18"/>
              </w:rPr>
              <w:br/>
              <w:t>频率范围：52Hz~20kHz(-10dB)</w:t>
            </w:r>
            <w:r>
              <w:rPr>
                <w:rFonts w:ascii="微软雅黑" w:eastAsia="微软雅黑" w:hAnsi="微软雅黑" w:cs="宋体" w:hint="eastAsia"/>
                <w:kern w:val="0"/>
                <w:sz w:val="18"/>
                <w:szCs w:val="18"/>
              </w:rPr>
              <w:br/>
              <w:t>标称覆盖范围：130度锥形</w:t>
            </w:r>
            <w:r>
              <w:rPr>
                <w:rFonts w:ascii="微软雅黑" w:eastAsia="微软雅黑" w:hAnsi="微软雅黑" w:cs="宋体" w:hint="eastAsia"/>
                <w:kern w:val="0"/>
                <w:sz w:val="18"/>
                <w:szCs w:val="18"/>
              </w:rPr>
              <w:br/>
              <w:t>功率（AES测试标准）：长期连续≥150W，峰值≥600W</w:t>
            </w:r>
            <w:r>
              <w:rPr>
                <w:rFonts w:ascii="微软雅黑" w:eastAsia="微软雅黑" w:hAnsi="微软雅黑" w:cs="宋体" w:hint="eastAsia"/>
                <w:kern w:val="0"/>
                <w:sz w:val="18"/>
                <w:szCs w:val="18"/>
              </w:rPr>
              <w:br/>
              <w:t>功率（测试标准）：长期连续≥125W，峰值≥500W</w:t>
            </w:r>
            <w:r>
              <w:rPr>
                <w:rFonts w:ascii="微软雅黑" w:eastAsia="微软雅黑" w:hAnsi="微软雅黑" w:cs="宋体" w:hint="eastAsia"/>
                <w:kern w:val="0"/>
                <w:sz w:val="18"/>
                <w:szCs w:val="18"/>
              </w:rPr>
              <w:br/>
              <w:t>灵敏度（@1m/1W）：93dB</w:t>
            </w:r>
            <w:r>
              <w:rPr>
                <w:rFonts w:ascii="微软雅黑" w:eastAsia="微软雅黑" w:hAnsi="微软雅黑" w:cs="宋体" w:hint="eastAsia"/>
                <w:kern w:val="0"/>
                <w:sz w:val="18"/>
                <w:szCs w:val="18"/>
              </w:rPr>
              <w:br/>
              <w:t>最大SPL@1米，AES测试标准：115dB（121dB峰值）</w:t>
            </w:r>
            <w:r>
              <w:rPr>
                <w:rFonts w:ascii="微软雅黑" w:eastAsia="微软雅黑" w:hAnsi="微软雅黑" w:cs="宋体" w:hint="eastAsia"/>
                <w:kern w:val="0"/>
                <w:sz w:val="18"/>
                <w:szCs w:val="18"/>
              </w:rPr>
              <w:br/>
              <w:t>最大SPL@1米，测试标准：114dB（120dB峰值）</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额定阻抗8欧姆</w:t>
            </w:r>
            <w:r>
              <w:rPr>
                <w:rFonts w:ascii="微软雅黑" w:eastAsia="微软雅黑" w:hAnsi="微软雅黑" w:cs="宋体" w:hint="eastAsia"/>
                <w:kern w:val="0"/>
                <w:sz w:val="18"/>
                <w:szCs w:val="18"/>
              </w:rPr>
              <w:br/>
              <w:t>定压70V：2.5W，5W,10W,20W,40W，80W旁通定压100V：5W,10W,20W,40W，80W，旁通</w:t>
            </w:r>
            <w:r>
              <w:rPr>
                <w:rFonts w:ascii="微软雅黑" w:eastAsia="微软雅黑" w:hAnsi="微软雅黑" w:cs="宋体" w:hint="eastAsia"/>
                <w:kern w:val="0"/>
                <w:sz w:val="18"/>
                <w:szCs w:val="18"/>
              </w:rPr>
              <w:br/>
              <w:t>扬声器净重，单个：约10.3kg</w:t>
            </w:r>
          </w:p>
        </w:tc>
        <w:tc>
          <w:tcPr>
            <w:tcW w:w="322" w:type="pct"/>
            <w:shd w:val="clear" w:color="auto" w:fill="auto"/>
            <w:noWrap/>
            <w:vAlign w:val="center"/>
          </w:tcPr>
          <w:p w14:paraId="207A32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0AF114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6E2C32E0" w14:textId="77777777" w:rsidTr="00362A9D">
        <w:trPr>
          <w:trHeight w:val="501"/>
        </w:trPr>
        <w:tc>
          <w:tcPr>
            <w:tcW w:w="187" w:type="pct"/>
            <w:shd w:val="clear" w:color="auto" w:fill="auto"/>
            <w:vAlign w:val="center"/>
          </w:tcPr>
          <w:p w14:paraId="6A287B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E2953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功放</w:t>
            </w:r>
          </w:p>
        </w:tc>
        <w:tc>
          <w:tcPr>
            <w:tcW w:w="946" w:type="pct"/>
            <w:shd w:val="clear" w:color="auto" w:fill="auto"/>
            <w:vAlign w:val="center"/>
          </w:tcPr>
          <w:p w14:paraId="027B17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44×483×420mm</w:t>
            </w:r>
          </w:p>
        </w:tc>
        <w:tc>
          <w:tcPr>
            <w:tcW w:w="2703" w:type="pct"/>
            <w:shd w:val="clear" w:color="auto" w:fill="auto"/>
            <w:vAlign w:val="center"/>
          </w:tcPr>
          <w:p w14:paraId="4731BD0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额定功率</w:t>
            </w:r>
            <w:r>
              <w:rPr>
                <w:rFonts w:ascii="微软雅黑" w:eastAsia="微软雅黑" w:hAnsi="微软雅黑" w:cs="宋体" w:hint="eastAsia"/>
                <w:kern w:val="0"/>
                <w:sz w:val="18"/>
                <w:szCs w:val="18"/>
              </w:rPr>
              <w:br/>
              <w:t>功放功率：双通道，单通道功率≥600W（THD+N&lt;0.04%，1kHz，4-8Ω，70/100V）</w:t>
            </w:r>
            <w:r>
              <w:rPr>
                <w:rFonts w:ascii="微软雅黑" w:eastAsia="微软雅黑" w:hAnsi="微软雅黑" w:cs="宋体" w:hint="eastAsia"/>
                <w:kern w:val="0"/>
                <w:sz w:val="18"/>
                <w:szCs w:val="18"/>
              </w:rPr>
              <w:br/>
              <w:t>增益（低阻模式）：35dB</w:t>
            </w:r>
            <w:r>
              <w:rPr>
                <w:rFonts w:ascii="微软雅黑" w:eastAsia="微软雅黑" w:hAnsi="微软雅黑" w:cs="宋体" w:hint="eastAsia"/>
                <w:kern w:val="0"/>
                <w:sz w:val="18"/>
                <w:szCs w:val="18"/>
              </w:rPr>
              <w:br/>
              <w:t>增益（70V模式）：35dB</w:t>
            </w:r>
            <w:r>
              <w:rPr>
                <w:rFonts w:ascii="微软雅黑" w:eastAsia="微软雅黑" w:hAnsi="微软雅黑" w:cs="宋体" w:hint="eastAsia"/>
                <w:kern w:val="0"/>
                <w:sz w:val="18"/>
                <w:szCs w:val="18"/>
              </w:rPr>
              <w:br/>
              <w:t>增益（100V模式）：38dB</w:t>
            </w:r>
            <w:r>
              <w:rPr>
                <w:rFonts w:ascii="微软雅黑" w:eastAsia="微软雅黑" w:hAnsi="微软雅黑" w:cs="宋体" w:hint="eastAsia"/>
                <w:kern w:val="0"/>
                <w:sz w:val="18"/>
                <w:szCs w:val="18"/>
              </w:rPr>
              <w:br/>
              <w:t>音频性能</w:t>
            </w:r>
            <w:r>
              <w:rPr>
                <w:rFonts w:ascii="微软雅黑" w:eastAsia="微软雅黑" w:hAnsi="微软雅黑" w:cs="宋体" w:hint="eastAsia"/>
                <w:kern w:val="0"/>
                <w:sz w:val="18"/>
                <w:szCs w:val="18"/>
              </w:rPr>
              <w:br/>
              <w:t>频率响应：4-8Ω：20Hz–20kHz（+/-1dB@1W）；70/100V：与使用50Hz高通滤波器的4-8Ω应用相同</w:t>
            </w:r>
            <w:r>
              <w:rPr>
                <w:rFonts w:ascii="微软雅黑" w:eastAsia="微软雅黑" w:hAnsi="微软雅黑" w:cs="宋体" w:hint="eastAsia"/>
                <w:kern w:val="0"/>
                <w:sz w:val="18"/>
                <w:szCs w:val="18"/>
              </w:rPr>
              <w:br/>
              <w:t>通道隔离（串扰）：＞80dB@1kHz，＞65dB@20kHz</w:t>
            </w:r>
            <w:r>
              <w:rPr>
                <w:rFonts w:ascii="微软雅黑" w:eastAsia="微软雅黑" w:hAnsi="微软雅黑" w:cs="宋体" w:hint="eastAsia"/>
                <w:kern w:val="0"/>
                <w:sz w:val="18"/>
                <w:szCs w:val="18"/>
              </w:rPr>
              <w:br/>
              <w:t>动态范围：≥100dBA（额定功率）</w:t>
            </w:r>
            <w:r>
              <w:rPr>
                <w:rFonts w:ascii="微软雅黑" w:eastAsia="微软雅黑" w:hAnsi="微软雅黑" w:cs="宋体" w:hint="eastAsia"/>
                <w:kern w:val="0"/>
                <w:sz w:val="18"/>
                <w:szCs w:val="18"/>
              </w:rPr>
              <w:br/>
              <w:t>音频延迟：＜1ms（从任何模拟或AmpLink输入到扬声器输出之间的时间）</w:t>
            </w:r>
            <w:r>
              <w:rPr>
                <w:rFonts w:ascii="微软雅黑" w:eastAsia="微软雅黑" w:hAnsi="微软雅黑" w:cs="宋体" w:hint="eastAsia"/>
                <w:kern w:val="0"/>
                <w:sz w:val="18"/>
                <w:szCs w:val="18"/>
              </w:rPr>
              <w:br/>
              <w:t>音频输入-模拟</w:t>
            </w:r>
            <w:r>
              <w:rPr>
                <w:rFonts w:ascii="微软雅黑" w:eastAsia="微软雅黑" w:hAnsi="微软雅黑" w:cs="宋体" w:hint="eastAsia"/>
                <w:kern w:val="0"/>
                <w:sz w:val="18"/>
                <w:szCs w:val="18"/>
              </w:rPr>
              <w:br/>
              <w:t>输入通道：2路平衡</w:t>
            </w:r>
            <w:r>
              <w:rPr>
                <w:rFonts w:ascii="微软雅黑" w:eastAsia="微软雅黑" w:hAnsi="微软雅黑" w:cs="宋体" w:hint="eastAsia"/>
                <w:kern w:val="0"/>
                <w:sz w:val="18"/>
                <w:szCs w:val="18"/>
              </w:rPr>
              <w:br/>
              <w:t>接口：6针Euroblock接口</w:t>
            </w:r>
            <w:r>
              <w:rPr>
                <w:rFonts w:ascii="微软雅黑" w:eastAsia="微软雅黑" w:hAnsi="微软雅黑" w:cs="宋体" w:hint="eastAsia"/>
                <w:kern w:val="0"/>
                <w:sz w:val="18"/>
                <w:szCs w:val="18"/>
              </w:rPr>
              <w:br/>
              <w:t>输入阻抗：10kΩ</w:t>
            </w:r>
            <w:r>
              <w:rPr>
                <w:rFonts w:ascii="微软雅黑" w:eastAsia="微软雅黑" w:hAnsi="微软雅黑" w:cs="宋体" w:hint="eastAsia"/>
                <w:kern w:val="0"/>
                <w:sz w:val="18"/>
                <w:szCs w:val="18"/>
              </w:rPr>
              <w:br/>
              <w:t>最大输入电平：22dBu（灵敏度设置为14dBu）</w:t>
            </w:r>
            <w:r>
              <w:rPr>
                <w:rFonts w:ascii="微软雅黑" w:eastAsia="微软雅黑" w:hAnsi="微软雅黑" w:cs="宋体" w:hint="eastAsia"/>
                <w:kern w:val="0"/>
                <w:sz w:val="18"/>
                <w:szCs w:val="18"/>
              </w:rPr>
              <w:br/>
              <w:t>灵敏度：-10dBV/4dBu/14dBu</w:t>
            </w:r>
            <w:r>
              <w:rPr>
                <w:rFonts w:ascii="微软雅黑" w:eastAsia="微软雅黑" w:hAnsi="微软雅黑" w:cs="宋体" w:hint="eastAsia"/>
                <w:kern w:val="0"/>
                <w:sz w:val="18"/>
                <w:szCs w:val="18"/>
              </w:rPr>
              <w:br/>
              <w:t>音频输出-扬声器</w:t>
            </w:r>
            <w:r>
              <w:rPr>
                <w:rFonts w:ascii="微软雅黑" w:eastAsia="微软雅黑" w:hAnsi="微软雅黑" w:cs="宋体" w:hint="eastAsia"/>
                <w:kern w:val="0"/>
                <w:sz w:val="18"/>
                <w:szCs w:val="18"/>
              </w:rPr>
              <w:br/>
              <w:t>输出：2</w:t>
            </w:r>
            <w:r>
              <w:rPr>
                <w:rFonts w:ascii="微软雅黑" w:eastAsia="微软雅黑" w:hAnsi="微软雅黑" w:cs="宋体" w:hint="eastAsia"/>
                <w:kern w:val="0"/>
                <w:sz w:val="18"/>
                <w:szCs w:val="18"/>
              </w:rPr>
              <w:br/>
              <w:t>接口：4端子接口</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物理参数</w:t>
            </w:r>
            <w:r>
              <w:rPr>
                <w:rFonts w:ascii="微软雅黑" w:eastAsia="微软雅黑" w:hAnsi="微软雅黑" w:cs="宋体" w:hint="eastAsia"/>
                <w:kern w:val="0"/>
                <w:sz w:val="18"/>
                <w:szCs w:val="18"/>
              </w:rPr>
              <w:br/>
              <w:t>运行温度范围：0°C至40°C</w:t>
            </w:r>
            <w:r>
              <w:rPr>
                <w:rFonts w:ascii="微软雅黑" w:eastAsia="微软雅黑" w:hAnsi="微软雅黑" w:cs="宋体" w:hint="eastAsia"/>
                <w:kern w:val="0"/>
                <w:sz w:val="18"/>
                <w:szCs w:val="18"/>
              </w:rPr>
              <w:br/>
              <w:t>存储温度范围：-40°C至70°C</w:t>
            </w:r>
            <w:r>
              <w:rPr>
                <w:rFonts w:ascii="微软雅黑" w:eastAsia="微软雅黑" w:hAnsi="微软雅黑" w:cs="宋体" w:hint="eastAsia"/>
                <w:kern w:val="0"/>
                <w:sz w:val="18"/>
                <w:szCs w:val="18"/>
              </w:rPr>
              <w:br/>
              <w:t>净重：约6.2千克（13.7磅）</w:t>
            </w:r>
            <w:r>
              <w:rPr>
                <w:rFonts w:ascii="微软雅黑" w:eastAsia="微软雅黑" w:hAnsi="微软雅黑" w:cs="宋体" w:hint="eastAsia"/>
                <w:kern w:val="0"/>
                <w:sz w:val="18"/>
                <w:szCs w:val="18"/>
              </w:rPr>
              <w:br/>
              <w:t>装运重量：约8.2千克（18.1磅）</w:t>
            </w:r>
            <w:r>
              <w:rPr>
                <w:rFonts w:ascii="微软雅黑" w:eastAsia="微软雅黑" w:hAnsi="微软雅黑" w:cs="宋体" w:hint="eastAsia"/>
                <w:kern w:val="0"/>
                <w:sz w:val="18"/>
                <w:szCs w:val="18"/>
              </w:rPr>
              <w:br/>
              <w:t>冷却系统：微处理器控制变速风扇，气流从前至后</w:t>
            </w:r>
          </w:p>
        </w:tc>
        <w:tc>
          <w:tcPr>
            <w:tcW w:w="322" w:type="pct"/>
            <w:shd w:val="clear" w:color="auto" w:fill="auto"/>
            <w:noWrap/>
            <w:vAlign w:val="center"/>
          </w:tcPr>
          <w:p w14:paraId="5A2C75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769932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3ABAD848" w14:textId="77777777" w:rsidTr="00362A9D">
        <w:trPr>
          <w:trHeight w:val="501"/>
        </w:trPr>
        <w:tc>
          <w:tcPr>
            <w:tcW w:w="187" w:type="pct"/>
            <w:shd w:val="clear" w:color="auto" w:fill="auto"/>
            <w:vAlign w:val="center"/>
          </w:tcPr>
          <w:p w14:paraId="30A8B9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53E072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音频处理器</w:t>
            </w:r>
          </w:p>
        </w:tc>
        <w:tc>
          <w:tcPr>
            <w:tcW w:w="946" w:type="pct"/>
            <w:shd w:val="clear" w:color="auto" w:fill="auto"/>
            <w:vAlign w:val="center"/>
          </w:tcPr>
          <w:p w14:paraId="648763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483*210*44.5mm</w:t>
            </w:r>
          </w:p>
        </w:tc>
        <w:tc>
          <w:tcPr>
            <w:tcW w:w="2703" w:type="pct"/>
            <w:shd w:val="clear" w:color="auto" w:fill="auto"/>
            <w:vAlign w:val="center"/>
          </w:tcPr>
          <w:p w14:paraId="38EE29B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8路模拟音频输入8路模拟音频输出，支持麦克风输入和线路输入自由切换A每路输入带48V幻像电源开关</w:t>
            </w:r>
            <w:r>
              <w:rPr>
                <w:rFonts w:ascii="微软雅黑" w:eastAsia="微软雅黑" w:hAnsi="微软雅黑" w:cs="宋体" w:hint="eastAsia"/>
                <w:kern w:val="0"/>
                <w:sz w:val="18"/>
                <w:szCs w:val="18"/>
              </w:rPr>
              <w:br/>
              <w:t>每路输入带反馈抑制功能开关，两档调节A带回声混响效果器功能</w:t>
            </w:r>
            <w:r>
              <w:rPr>
                <w:rFonts w:ascii="微软雅黑" w:eastAsia="微软雅黑" w:hAnsi="微软雅黑" w:cs="宋体" w:hint="eastAsia"/>
                <w:kern w:val="0"/>
                <w:sz w:val="18"/>
                <w:szCs w:val="18"/>
              </w:rPr>
              <w:br/>
              <w:t>带自动混音和矩阵混音功能</w:t>
            </w:r>
            <w:r>
              <w:rPr>
                <w:rFonts w:ascii="微软雅黑" w:eastAsia="微软雅黑" w:hAnsi="微软雅黑" w:cs="宋体" w:hint="eastAsia"/>
                <w:kern w:val="0"/>
                <w:sz w:val="18"/>
                <w:szCs w:val="18"/>
              </w:rPr>
              <w:br/>
              <w:t>输入通道8路平衡输入.Mic/linelevel</w:t>
            </w:r>
            <w:r>
              <w:rPr>
                <w:rFonts w:ascii="微软雅黑" w:eastAsia="微软雅黑" w:hAnsi="微软雅黑" w:cs="宋体" w:hint="eastAsia"/>
                <w:kern w:val="0"/>
                <w:sz w:val="18"/>
                <w:szCs w:val="18"/>
              </w:rPr>
              <w:br/>
              <w:t>音频接口3.81mm凤凰插,12-pin</w:t>
            </w:r>
            <w:r>
              <w:rPr>
                <w:rFonts w:ascii="微软雅黑" w:eastAsia="微软雅黑" w:hAnsi="微软雅黑" w:cs="宋体" w:hint="eastAsia"/>
                <w:kern w:val="0"/>
                <w:sz w:val="18"/>
                <w:szCs w:val="18"/>
              </w:rPr>
              <w:br/>
              <w:t>输入阻抗8.5KΩ</w:t>
            </w:r>
            <w:r>
              <w:rPr>
                <w:rFonts w:ascii="微软雅黑" w:eastAsia="微软雅黑" w:hAnsi="微软雅黑" w:cs="宋体" w:hint="eastAsia"/>
                <w:kern w:val="0"/>
                <w:sz w:val="18"/>
                <w:szCs w:val="18"/>
              </w:rPr>
              <w:br/>
              <w:t>最大输入电平12dBu/Line,-7dBu/Mic，20dB增益</w:t>
            </w:r>
            <w:r>
              <w:rPr>
                <w:rFonts w:ascii="微软雅黑" w:eastAsia="微软雅黑" w:hAnsi="微软雅黑" w:cs="宋体" w:hint="eastAsia"/>
                <w:kern w:val="0"/>
                <w:sz w:val="18"/>
                <w:szCs w:val="18"/>
              </w:rPr>
              <w:br/>
              <w:t>幻象电源+48VDC,6.5mA,每通道配置</w:t>
            </w:r>
            <w:r>
              <w:rPr>
                <w:rFonts w:ascii="微软雅黑" w:eastAsia="微软雅黑" w:hAnsi="微软雅黑" w:cs="宋体" w:hint="eastAsia"/>
                <w:kern w:val="0"/>
                <w:sz w:val="18"/>
                <w:szCs w:val="18"/>
              </w:rPr>
              <w:br/>
              <w:t>输出通道8路平衡输出,linelevel</w:t>
            </w:r>
            <w:r>
              <w:rPr>
                <w:rFonts w:ascii="微软雅黑" w:eastAsia="微软雅黑" w:hAnsi="微软雅黑" w:cs="宋体" w:hint="eastAsia"/>
                <w:kern w:val="0"/>
                <w:sz w:val="18"/>
                <w:szCs w:val="18"/>
              </w:rPr>
              <w:br/>
              <w:t>输出阻抗50Ω</w:t>
            </w:r>
            <w:r>
              <w:rPr>
                <w:rFonts w:ascii="微软雅黑" w:eastAsia="微软雅黑" w:hAnsi="微软雅黑" w:cs="宋体" w:hint="eastAsia"/>
                <w:kern w:val="0"/>
                <w:sz w:val="18"/>
                <w:szCs w:val="18"/>
              </w:rPr>
              <w:br/>
              <w:t>供电范围AC100V---240V50/60Hz</w:t>
            </w:r>
            <w:r>
              <w:rPr>
                <w:rFonts w:ascii="微软雅黑" w:eastAsia="微软雅黑" w:hAnsi="微软雅黑" w:cs="宋体" w:hint="eastAsia"/>
                <w:kern w:val="0"/>
                <w:sz w:val="18"/>
                <w:szCs w:val="18"/>
              </w:rPr>
              <w:br/>
              <w:t>净重约3.3kg</w:t>
            </w:r>
            <w:r>
              <w:rPr>
                <w:rFonts w:ascii="微软雅黑" w:eastAsia="微软雅黑" w:hAnsi="微软雅黑" w:cs="宋体" w:hint="eastAsia"/>
                <w:kern w:val="0"/>
                <w:sz w:val="18"/>
                <w:szCs w:val="18"/>
              </w:rPr>
              <w:br/>
              <w:t>毛重约3.9kg</w:t>
            </w:r>
            <w:r>
              <w:rPr>
                <w:rFonts w:ascii="微软雅黑" w:eastAsia="微软雅黑" w:hAnsi="微软雅黑" w:cs="宋体" w:hint="eastAsia"/>
                <w:kern w:val="0"/>
                <w:sz w:val="18"/>
                <w:szCs w:val="18"/>
              </w:rPr>
              <w:br/>
              <w:t>一件毛重（5台）约20.4kg</w:t>
            </w:r>
            <w:r>
              <w:rPr>
                <w:rFonts w:ascii="微软雅黑" w:eastAsia="微软雅黑" w:hAnsi="微软雅黑" w:cs="宋体" w:hint="eastAsia"/>
                <w:kern w:val="0"/>
                <w:sz w:val="18"/>
                <w:szCs w:val="18"/>
              </w:rPr>
              <w:br/>
              <w:t>工作温度-20℃--80℃</w:t>
            </w:r>
          </w:p>
        </w:tc>
        <w:tc>
          <w:tcPr>
            <w:tcW w:w="322" w:type="pct"/>
            <w:shd w:val="clear" w:color="auto" w:fill="auto"/>
            <w:noWrap/>
            <w:vAlign w:val="center"/>
          </w:tcPr>
          <w:p w14:paraId="23C2C0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015BD3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73A452A" w14:textId="77777777" w:rsidTr="00362A9D">
        <w:trPr>
          <w:trHeight w:val="501"/>
        </w:trPr>
        <w:tc>
          <w:tcPr>
            <w:tcW w:w="187" w:type="pct"/>
            <w:shd w:val="clear" w:color="auto" w:fill="auto"/>
            <w:vAlign w:val="center"/>
          </w:tcPr>
          <w:p w14:paraId="2D0812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29C832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调音台</w:t>
            </w:r>
          </w:p>
        </w:tc>
        <w:tc>
          <w:tcPr>
            <w:tcW w:w="946" w:type="pct"/>
            <w:shd w:val="clear" w:color="auto" w:fill="auto"/>
            <w:vAlign w:val="center"/>
          </w:tcPr>
          <w:p w14:paraId="004820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320*140*455mm</w:t>
            </w:r>
          </w:p>
        </w:tc>
        <w:tc>
          <w:tcPr>
            <w:tcW w:w="2703" w:type="pct"/>
            <w:shd w:val="clear" w:color="auto" w:fill="auto"/>
            <w:vAlign w:val="center"/>
          </w:tcPr>
          <w:p w14:paraId="6A19101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输入通道：≥16个单声道+≥1个立体声+≥2个FX返送</w:t>
            </w:r>
            <w:r>
              <w:rPr>
                <w:rFonts w:ascii="微软雅黑" w:eastAsia="微软雅黑" w:hAnsi="微软雅黑" w:cs="宋体" w:hint="eastAsia"/>
                <w:kern w:val="0"/>
                <w:sz w:val="18"/>
                <w:szCs w:val="18"/>
              </w:rPr>
              <w:br/>
              <w:t>混音母线：≥6</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矩阵：≥2(支持输入到矩阵)</w:t>
            </w:r>
            <w:r>
              <w:rPr>
                <w:rFonts w:ascii="微软雅黑" w:eastAsia="微软雅黑" w:hAnsi="微软雅黑" w:cs="宋体" w:hint="eastAsia"/>
                <w:kern w:val="0"/>
                <w:sz w:val="18"/>
                <w:szCs w:val="18"/>
              </w:rPr>
              <w:br/>
              <w:t>立体声母线：1</w:t>
            </w:r>
            <w:r>
              <w:rPr>
                <w:rFonts w:ascii="微软雅黑" w:eastAsia="微软雅黑" w:hAnsi="微软雅黑" w:cs="宋体" w:hint="eastAsia"/>
                <w:kern w:val="0"/>
                <w:sz w:val="18"/>
                <w:szCs w:val="18"/>
              </w:rPr>
              <w:br/>
              <w:t>FX母线：2</w:t>
            </w:r>
            <w:r>
              <w:rPr>
                <w:rFonts w:ascii="微软雅黑" w:eastAsia="微软雅黑" w:hAnsi="微软雅黑" w:cs="宋体" w:hint="eastAsia"/>
                <w:kern w:val="0"/>
                <w:sz w:val="18"/>
                <w:szCs w:val="18"/>
              </w:rPr>
              <w:br/>
              <w:t>CUE母线：1</w:t>
            </w:r>
            <w:r>
              <w:rPr>
                <w:rFonts w:ascii="微软雅黑" w:eastAsia="微软雅黑" w:hAnsi="微软雅黑" w:cs="宋体" w:hint="eastAsia"/>
                <w:kern w:val="0"/>
                <w:sz w:val="18"/>
                <w:szCs w:val="18"/>
              </w:rPr>
              <w:br/>
              <w:t>I/O接口：模拟输入：≥16个麦克风/线路(12个XLR+4个XLRTRSPhonesCombo)</w:t>
            </w:r>
            <w:r>
              <w:rPr>
                <w:rFonts w:ascii="微软雅黑" w:eastAsia="微软雅黑" w:hAnsi="微软雅黑" w:cs="宋体" w:hint="eastAsia"/>
                <w:kern w:val="0"/>
                <w:sz w:val="18"/>
                <w:szCs w:val="18"/>
              </w:rPr>
              <w:br/>
              <w:t>模拟输出：≥8(XLR)</w:t>
            </w:r>
            <w:r>
              <w:rPr>
                <w:rFonts w:ascii="微软雅黑" w:eastAsia="微软雅黑" w:hAnsi="微软雅黑" w:cs="宋体" w:hint="eastAsia"/>
                <w:kern w:val="0"/>
                <w:sz w:val="18"/>
                <w:szCs w:val="18"/>
              </w:rPr>
              <w:br/>
              <w:t>网络：≥1路(RJ-45)</w:t>
            </w:r>
            <w:r>
              <w:rPr>
                <w:rFonts w:ascii="微软雅黑" w:eastAsia="微软雅黑" w:hAnsi="微软雅黑" w:cs="宋体" w:hint="eastAsia"/>
                <w:kern w:val="0"/>
                <w:sz w:val="18"/>
                <w:szCs w:val="18"/>
              </w:rPr>
              <w:br/>
              <w:t>直流插孔：1(XLR4针，直流电源输入)</w:t>
            </w:r>
            <w:r>
              <w:rPr>
                <w:rFonts w:ascii="微软雅黑" w:eastAsia="微软雅黑" w:hAnsi="微软雅黑" w:cs="宋体" w:hint="eastAsia"/>
                <w:kern w:val="0"/>
                <w:sz w:val="18"/>
                <w:szCs w:val="18"/>
              </w:rPr>
              <w:br/>
              <w:t>用户界面：1个9英寸多点触控显示屏，9个推子(8通道+1主推子)，1个"触摸转动”旋转编码器</w:t>
            </w:r>
            <w:r>
              <w:rPr>
                <w:rFonts w:ascii="微软雅黑" w:eastAsia="微软雅黑" w:hAnsi="微软雅黑" w:cs="宋体" w:hint="eastAsia"/>
                <w:kern w:val="0"/>
                <w:sz w:val="18"/>
                <w:szCs w:val="18"/>
              </w:rPr>
              <w:br/>
              <w:t>录音和播放：PcIMac：录音18轨，播放18轨；</w:t>
            </w:r>
            <w:r>
              <w:rPr>
                <w:rFonts w:ascii="微软雅黑" w:eastAsia="微软雅黑" w:hAnsi="微软雅黑" w:cs="宋体" w:hint="eastAsia"/>
                <w:kern w:val="0"/>
                <w:sz w:val="18"/>
                <w:szCs w:val="18"/>
              </w:rPr>
              <w:br/>
              <w:t>USB存储设备：录音2轨(USB硬盘/SSD/闪存)，播放2轨(USB硬盘/SSD/闪存)</w:t>
            </w:r>
            <w:r>
              <w:rPr>
                <w:rFonts w:ascii="微软雅黑" w:eastAsia="微软雅黑" w:hAnsi="微软雅黑" w:cs="宋体" w:hint="eastAsia"/>
                <w:kern w:val="0"/>
                <w:sz w:val="18"/>
                <w:szCs w:val="18"/>
              </w:rPr>
              <w:br/>
              <w:t>采样率：96kHz/48kHz</w:t>
            </w:r>
            <w:r>
              <w:rPr>
                <w:rFonts w:ascii="微软雅黑" w:eastAsia="微软雅黑" w:hAnsi="微软雅黑" w:cs="宋体" w:hint="eastAsia"/>
                <w:kern w:val="0"/>
                <w:sz w:val="18"/>
                <w:szCs w:val="18"/>
              </w:rPr>
              <w:br/>
              <w:t>功率要求：DC24V12.5A，PA-L500(100V-240V，50HZ/60Hz)</w:t>
            </w:r>
            <w:r>
              <w:rPr>
                <w:rFonts w:ascii="微软雅黑" w:eastAsia="微软雅黑" w:hAnsi="微软雅黑" w:cs="宋体" w:hint="eastAsia"/>
                <w:kern w:val="0"/>
                <w:sz w:val="18"/>
                <w:szCs w:val="18"/>
              </w:rPr>
              <w:br/>
              <w:t>功耗：43W</w:t>
            </w:r>
            <w:r>
              <w:rPr>
                <w:rFonts w:ascii="微软雅黑" w:eastAsia="微软雅黑" w:hAnsi="微软雅黑" w:cs="宋体" w:hint="eastAsia"/>
                <w:kern w:val="0"/>
                <w:sz w:val="18"/>
                <w:szCs w:val="18"/>
              </w:rPr>
              <w:br/>
              <w:t>净重：约6.5kg(14.3b)</w:t>
            </w:r>
            <w:r>
              <w:rPr>
                <w:rFonts w:ascii="微软雅黑" w:eastAsia="微软雅黑" w:hAnsi="微软雅黑" w:cs="宋体" w:hint="eastAsia"/>
                <w:kern w:val="0"/>
                <w:sz w:val="18"/>
                <w:szCs w:val="18"/>
              </w:rPr>
              <w:br/>
              <w:t>工作温度：0-40°C</w:t>
            </w:r>
            <w:r>
              <w:rPr>
                <w:rFonts w:ascii="微软雅黑" w:eastAsia="微软雅黑" w:hAnsi="微软雅黑" w:cs="宋体" w:hint="eastAsia"/>
                <w:kern w:val="0"/>
                <w:sz w:val="18"/>
                <w:szCs w:val="18"/>
              </w:rPr>
              <w:br/>
              <w:t>存储温度：-20-60°C</w:t>
            </w:r>
          </w:p>
        </w:tc>
        <w:tc>
          <w:tcPr>
            <w:tcW w:w="322" w:type="pct"/>
            <w:shd w:val="clear" w:color="auto" w:fill="auto"/>
            <w:noWrap/>
            <w:vAlign w:val="center"/>
          </w:tcPr>
          <w:p w14:paraId="5E8C0E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3E2407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695F8A54" w14:textId="77777777" w:rsidTr="00362A9D">
        <w:trPr>
          <w:trHeight w:val="501"/>
        </w:trPr>
        <w:tc>
          <w:tcPr>
            <w:tcW w:w="187" w:type="pct"/>
            <w:shd w:val="clear" w:color="auto" w:fill="auto"/>
            <w:vAlign w:val="center"/>
          </w:tcPr>
          <w:p w14:paraId="617C04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6DBF84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反馈抑制器</w:t>
            </w:r>
          </w:p>
        </w:tc>
        <w:tc>
          <w:tcPr>
            <w:tcW w:w="946" w:type="pct"/>
            <w:shd w:val="clear" w:color="auto" w:fill="auto"/>
            <w:vAlign w:val="center"/>
          </w:tcPr>
          <w:p w14:paraId="674FD4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482x158x45mm</w:t>
            </w:r>
          </w:p>
        </w:tc>
        <w:tc>
          <w:tcPr>
            <w:tcW w:w="2703" w:type="pct"/>
            <w:shd w:val="clear" w:color="auto" w:fill="auto"/>
            <w:vAlign w:val="center"/>
          </w:tcPr>
          <w:p w14:paraId="7C88CB8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技术参数</w:t>
            </w:r>
            <w:r>
              <w:rPr>
                <w:rFonts w:ascii="微软雅黑" w:eastAsia="微软雅黑" w:hAnsi="微软雅黑" w:cs="宋体" w:hint="eastAsia"/>
                <w:kern w:val="0"/>
                <w:sz w:val="18"/>
                <w:szCs w:val="18"/>
              </w:rPr>
              <w:br/>
              <w:t>频率范围20Hz~20kHz(≤±0.5dB)</w:t>
            </w:r>
            <w:r>
              <w:rPr>
                <w:rFonts w:ascii="微软雅黑" w:eastAsia="微软雅黑" w:hAnsi="微软雅黑" w:cs="宋体" w:hint="eastAsia"/>
                <w:kern w:val="0"/>
                <w:sz w:val="18"/>
                <w:szCs w:val="18"/>
              </w:rPr>
              <w:br/>
              <w:t>动态范围≥110dB(A)</w:t>
            </w:r>
            <w:r>
              <w:rPr>
                <w:rFonts w:ascii="微软雅黑" w:eastAsia="微软雅黑" w:hAnsi="微软雅黑" w:cs="宋体" w:hint="eastAsia"/>
                <w:kern w:val="0"/>
                <w:sz w:val="18"/>
                <w:szCs w:val="18"/>
              </w:rPr>
              <w:br/>
              <w:t>找到并消除反馈时间≤0.4s@1KHz</w:t>
            </w:r>
            <w:r>
              <w:rPr>
                <w:rFonts w:ascii="微软雅黑" w:eastAsia="微软雅黑" w:hAnsi="微软雅黑" w:cs="宋体" w:hint="eastAsia"/>
                <w:kern w:val="0"/>
                <w:sz w:val="18"/>
                <w:szCs w:val="18"/>
              </w:rPr>
              <w:br/>
              <w:t>陷波增益Max-48dB</w:t>
            </w:r>
            <w:r>
              <w:rPr>
                <w:rFonts w:ascii="微软雅黑" w:eastAsia="微软雅黑" w:hAnsi="微软雅黑" w:cs="宋体" w:hint="eastAsia"/>
                <w:kern w:val="0"/>
                <w:sz w:val="18"/>
                <w:szCs w:val="18"/>
              </w:rPr>
              <w:br/>
              <w:t>最大输出电平≤14dBu</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总谐波失真≤0.0025%@+4dBu/1KHz</w:t>
            </w:r>
            <w:r>
              <w:rPr>
                <w:rFonts w:ascii="微软雅黑" w:eastAsia="微软雅黑" w:hAnsi="微软雅黑" w:cs="宋体" w:hint="eastAsia"/>
                <w:kern w:val="0"/>
                <w:sz w:val="18"/>
                <w:szCs w:val="18"/>
              </w:rPr>
              <w:br/>
              <w:t>信噪比≥100dB(A)</w:t>
            </w:r>
            <w:r>
              <w:rPr>
                <w:rFonts w:ascii="微软雅黑" w:eastAsia="微软雅黑" w:hAnsi="微软雅黑" w:cs="宋体" w:hint="eastAsia"/>
                <w:kern w:val="0"/>
                <w:sz w:val="18"/>
                <w:szCs w:val="18"/>
              </w:rPr>
              <w:br/>
              <w:t>AD/DA24bit∑-△,14/128timessampling</w:t>
            </w:r>
            <w:r>
              <w:rPr>
                <w:rFonts w:ascii="微软雅黑" w:eastAsia="微软雅黑" w:hAnsi="微软雅黑" w:cs="宋体" w:hint="eastAsia"/>
                <w:kern w:val="0"/>
                <w:sz w:val="18"/>
                <w:szCs w:val="18"/>
              </w:rPr>
              <w:br/>
              <w:t>采样频率48KHz</w:t>
            </w:r>
            <w:r>
              <w:rPr>
                <w:rFonts w:ascii="微软雅黑" w:eastAsia="微软雅黑" w:hAnsi="微软雅黑" w:cs="宋体" w:hint="eastAsia"/>
                <w:kern w:val="0"/>
                <w:sz w:val="18"/>
                <w:szCs w:val="18"/>
              </w:rPr>
              <w:br/>
              <w:t>输入TRS端子2x6.35mmTRS插座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阻抗40kΩ(平衡输入)，20kΩ(非平衡输入)</w:t>
            </w:r>
            <w:r>
              <w:rPr>
                <w:rFonts w:ascii="微软雅黑" w:eastAsia="微软雅黑" w:hAnsi="微软雅黑" w:cs="宋体" w:hint="eastAsia"/>
                <w:kern w:val="0"/>
                <w:sz w:val="18"/>
                <w:szCs w:val="18"/>
              </w:rPr>
              <w:br/>
              <w:t>增益0dB/12dB</w:t>
            </w:r>
            <w:r>
              <w:rPr>
                <w:rFonts w:ascii="微软雅黑" w:eastAsia="微软雅黑" w:hAnsi="微软雅黑" w:cs="宋体" w:hint="eastAsia"/>
                <w:kern w:val="0"/>
                <w:sz w:val="18"/>
                <w:szCs w:val="18"/>
              </w:rPr>
              <w:br/>
              <w:t>输出TRS端子2x6.35mmTRS插座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阻抗150Ω</w:t>
            </w:r>
            <w:r>
              <w:rPr>
                <w:rFonts w:ascii="微软雅黑" w:eastAsia="微软雅黑" w:hAnsi="微软雅黑" w:cs="宋体" w:hint="eastAsia"/>
                <w:kern w:val="0"/>
                <w:sz w:val="18"/>
                <w:szCs w:val="18"/>
              </w:rPr>
              <w:br/>
              <w:t>主电源AC90~250V50/60Hz</w:t>
            </w:r>
            <w:r>
              <w:rPr>
                <w:rFonts w:ascii="微软雅黑" w:eastAsia="微软雅黑" w:hAnsi="微软雅黑" w:cs="宋体" w:hint="eastAsia"/>
                <w:kern w:val="0"/>
                <w:sz w:val="18"/>
                <w:szCs w:val="18"/>
              </w:rPr>
              <w:br/>
              <w:t>功耗≤10W</w:t>
            </w:r>
            <w:r>
              <w:rPr>
                <w:rFonts w:ascii="微软雅黑" w:eastAsia="微软雅黑" w:hAnsi="微软雅黑" w:cs="宋体" w:hint="eastAsia"/>
                <w:kern w:val="0"/>
                <w:sz w:val="18"/>
                <w:szCs w:val="18"/>
              </w:rPr>
              <w:br/>
              <w:t>净重约2.1kg</w:t>
            </w:r>
          </w:p>
        </w:tc>
        <w:tc>
          <w:tcPr>
            <w:tcW w:w="322" w:type="pct"/>
            <w:shd w:val="clear" w:color="auto" w:fill="auto"/>
            <w:vAlign w:val="center"/>
          </w:tcPr>
          <w:p w14:paraId="26F4CA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81B46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E14A78C" w14:textId="77777777" w:rsidTr="00362A9D">
        <w:trPr>
          <w:trHeight w:val="501"/>
        </w:trPr>
        <w:tc>
          <w:tcPr>
            <w:tcW w:w="187" w:type="pct"/>
            <w:shd w:val="clear" w:color="auto" w:fill="auto"/>
            <w:vAlign w:val="center"/>
          </w:tcPr>
          <w:p w14:paraId="114AA6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77F11B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电源时序器</w:t>
            </w:r>
          </w:p>
        </w:tc>
        <w:tc>
          <w:tcPr>
            <w:tcW w:w="946" w:type="pct"/>
            <w:shd w:val="clear" w:color="auto" w:fill="auto"/>
            <w:vAlign w:val="center"/>
          </w:tcPr>
          <w:p w14:paraId="77B0FB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482*250*44mm</w:t>
            </w:r>
          </w:p>
        </w:tc>
        <w:tc>
          <w:tcPr>
            <w:tcW w:w="2703" w:type="pct"/>
            <w:shd w:val="clear" w:color="auto" w:fill="auto"/>
            <w:vAlign w:val="center"/>
          </w:tcPr>
          <w:p w14:paraId="5BA8070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2寸彩色液晶智能显示屏，实时显示当前电压，日期时间，通道开关状态</w:t>
            </w:r>
            <w:r>
              <w:rPr>
                <w:rFonts w:ascii="微软雅黑" w:eastAsia="微软雅黑" w:hAnsi="微软雅黑" w:cs="宋体" w:hint="eastAsia"/>
                <w:kern w:val="0"/>
                <w:sz w:val="18"/>
                <w:szCs w:val="18"/>
              </w:rPr>
              <w:br/>
              <w:t>8路开关通道输出，每路延时开户和关闭时间可自由设置（范围0-999秒，单位为秒）</w:t>
            </w:r>
            <w:r>
              <w:rPr>
                <w:rFonts w:ascii="微软雅黑" w:eastAsia="微软雅黑" w:hAnsi="微软雅黑" w:cs="宋体" w:hint="eastAsia"/>
                <w:kern w:val="0"/>
                <w:sz w:val="18"/>
                <w:szCs w:val="18"/>
              </w:rPr>
              <w:br/>
              <w:t>最大输入功率：≥13A</w:t>
            </w:r>
            <w:r>
              <w:rPr>
                <w:rFonts w:ascii="微软雅黑" w:eastAsia="微软雅黑" w:hAnsi="微软雅黑" w:cs="宋体" w:hint="eastAsia"/>
                <w:kern w:val="0"/>
                <w:sz w:val="18"/>
                <w:szCs w:val="18"/>
              </w:rPr>
              <w:br/>
              <w:t>最大输出总功率：≥5000W</w:t>
            </w:r>
            <w:r>
              <w:rPr>
                <w:rFonts w:ascii="微软雅黑" w:eastAsia="微软雅黑" w:hAnsi="微软雅黑" w:cs="宋体" w:hint="eastAsia"/>
                <w:kern w:val="0"/>
                <w:sz w:val="18"/>
                <w:szCs w:val="18"/>
              </w:rPr>
              <w:br/>
              <w:t>单路输出功率：≥10A≥2000W</w:t>
            </w:r>
            <w:r>
              <w:rPr>
                <w:rFonts w:ascii="微软雅黑" w:eastAsia="微软雅黑" w:hAnsi="微软雅黑" w:cs="宋体" w:hint="eastAsia"/>
                <w:kern w:val="0"/>
                <w:sz w:val="18"/>
                <w:szCs w:val="18"/>
              </w:rPr>
              <w:br/>
              <w:t>输出电源插座：万能插座</w:t>
            </w:r>
            <w:r>
              <w:rPr>
                <w:rFonts w:ascii="微软雅黑" w:eastAsia="微软雅黑" w:hAnsi="微软雅黑" w:cs="宋体" w:hint="eastAsia"/>
                <w:kern w:val="0"/>
                <w:sz w:val="18"/>
                <w:szCs w:val="18"/>
              </w:rPr>
              <w:br/>
              <w:t>输出路数：≥8路受控，≥2路直通</w:t>
            </w:r>
            <w:r>
              <w:rPr>
                <w:rFonts w:ascii="微软雅黑" w:eastAsia="微软雅黑" w:hAnsi="微软雅黑" w:cs="宋体" w:hint="eastAsia"/>
                <w:kern w:val="0"/>
                <w:sz w:val="18"/>
                <w:szCs w:val="18"/>
              </w:rPr>
              <w:br/>
              <w:t>间隔时间：0-999秒可调</w:t>
            </w:r>
            <w:r>
              <w:rPr>
                <w:rFonts w:ascii="微软雅黑" w:eastAsia="微软雅黑" w:hAnsi="微软雅黑" w:cs="宋体" w:hint="eastAsia"/>
                <w:kern w:val="0"/>
                <w:sz w:val="18"/>
                <w:szCs w:val="18"/>
              </w:rPr>
              <w:br/>
              <w:t>供电方案：变压器</w:t>
            </w:r>
            <w:r>
              <w:rPr>
                <w:rFonts w:ascii="微软雅黑" w:eastAsia="微软雅黑" w:hAnsi="微软雅黑" w:cs="宋体" w:hint="eastAsia"/>
                <w:kern w:val="0"/>
                <w:sz w:val="18"/>
                <w:szCs w:val="18"/>
              </w:rPr>
              <w:br/>
              <w:t>电源线：3*4平方的电缆线，电缆线配置长度为1.1米</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产品尺寸(mm)：482*250*44</w:t>
            </w:r>
            <w:r>
              <w:rPr>
                <w:rFonts w:ascii="微软雅黑" w:eastAsia="微软雅黑" w:hAnsi="微软雅黑" w:cs="宋体" w:hint="eastAsia"/>
                <w:kern w:val="0"/>
                <w:sz w:val="18"/>
                <w:szCs w:val="18"/>
              </w:rPr>
              <w:br/>
              <w:t>产品净重：约3.5KG</w:t>
            </w:r>
            <w:r>
              <w:rPr>
                <w:rFonts w:ascii="微软雅黑" w:eastAsia="微软雅黑" w:hAnsi="微软雅黑" w:cs="宋体" w:hint="eastAsia"/>
                <w:kern w:val="0"/>
                <w:sz w:val="18"/>
                <w:szCs w:val="18"/>
              </w:rPr>
              <w:br/>
              <w:t>产品毛重：约4KG</w:t>
            </w:r>
          </w:p>
        </w:tc>
        <w:tc>
          <w:tcPr>
            <w:tcW w:w="322" w:type="pct"/>
            <w:shd w:val="clear" w:color="auto" w:fill="auto"/>
            <w:vAlign w:val="center"/>
          </w:tcPr>
          <w:p w14:paraId="5821CB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3772D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D5A8E6C" w14:textId="77777777" w:rsidTr="00362A9D">
        <w:trPr>
          <w:trHeight w:val="501"/>
        </w:trPr>
        <w:tc>
          <w:tcPr>
            <w:tcW w:w="187" w:type="pct"/>
            <w:shd w:val="clear" w:color="auto" w:fill="auto"/>
            <w:vAlign w:val="center"/>
          </w:tcPr>
          <w:p w14:paraId="696C80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0285A68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无线传声器</w:t>
            </w:r>
          </w:p>
        </w:tc>
        <w:tc>
          <w:tcPr>
            <w:tcW w:w="946" w:type="pct"/>
            <w:shd w:val="clear" w:color="auto" w:fill="auto"/>
            <w:vAlign w:val="center"/>
          </w:tcPr>
          <w:p w14:paraId="5C52B06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B4763E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1.接收器</w:t>
            </w:r>
            <w:r>
              <w:rPr>
                <w:rFonts w:ascii="微软雅黑" w:eastAsia="微软雅黑" w:hAnsi="微软雅黑" w:cs="宋体" w:hint="eastAsia"/>
                <w:kern w:val="0"/>
                <w:sz w:val="18"/>
                <w:szCs w:val="18"/>
              </w:rPr>
              <w:br/>
              <w:t>尺寸约190x212x43毫米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重量约980克</w:t>
            </w:r>
            <w:r>
              <w:rPr>
                <w:rFonts w:ascii="微软雅黑" w:eastAsia="微软雅黑" w:hAnsi="微软雅黑" w:cs="宋体" w:hint="eastAsia"/>
                <w:kern w:val="0"/>
                <w:sz w:val="18"/>
                <w:szCs w:val="18"/>
              </w:rPr>
              <w:br/>
              <w:t>音频输出6.3毫米插头（非平衡）：+12dBU</w:t>
            </w:r>
            <w:r>
              <w:rPr>
                <w:rFonts w:ascii="微软雅黑" w:eastAsia="微软雅黑" w:hAnsi="微软雅黑" w:cs="宋体" w:hint="eastAsia"/>
                <w:kern w:val="0"/>
                <w:sz w:val="18"/>
                <w:szCs w:val="18"/>
              </w:rPr>
              <w:br/>
              <w:t>XLR插口（平衡）：+18dBU</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电源12VDC</w:t>
            </w:r>
            <w:r>
              <w:rPr>
                <w:rFonts w:ascii="微软雅黑" w:eastAsia="微软雅黑" w:hAnsi="微软雅黑" w:cs="宋体" w:hint="eastAsia"/>
                <w:kern w:val="0"/>
                <w:sz w:val="18"/>
                <w:szCs w:val="18"/>
              </w:rPr>
              <w:br/>
              <w:t>天线接头2BNC插口</w:t>
            </w:r>
            <w:r>
              <w:rPr>
                <w:rFonts w:ascii="微软雅黑" w:eastAsia="微软雅黑" w:hAnsi="微软雅黑" w:cs="宋体" w:hint="eastAsia"/>
                <w:kern w:val="0"/>
                <w:sz w:val="18"/>
                <w:szCs w:val="18"/>
              </w:rPr>
              <w:br/>
              <w:t>电流消耗300mA</w:t>
            </w:r>
            <w:r>
              <w:rPr>
                <w:rFonts w:ascii="微软雅黑" w:eastAsia="微软雅黑" w:hAnsi="微软雅黑" w:cs="宋体" w:hint="eastAsia"/>
                <w:kern w:val="0"/>
                <w:sz w:val="18"/>
                <w:szCs w:val="18"/>
              </w:rPr>
              <w:br/>
              <w:t>相邻信道抑制通常≥65dB</w:t>
            </w:r>
            <w:r>
              <w:rPr>
                <w:rFonts w:ascii="微软雅黑" w:eastAsia="微软雅黑" w:hAnsi="微软雅黑" w:cs="宋体" w:hint="eastAsia"/>
                <w:kern w:val="0"/>
                <w:sz w:val="18"/>
                <w:szCs w:val="18"/>
              </w:rPr>
              <w:br/>
              <w:t>互调抑制通常≥65dB</w:t>
            </w:r>
            <w:r>
              <w:rPr>
                <w:rFonts w:ascii="微软雅黑" w:eastAsia="微软雅黑" w:hAnsi="微软雅黑" w:cs="宋体" w:hint="eastAsia"/>
                <w:kern w:val="0"/>
                <w:sz w:val="18"/>
                <w:szCs w:val="18"/>
              </w:rPr>
              <w:br/>
              <w:t>降噪≥70dB</w:t>
            </w:r>
            <w:r>
              <w:rPr>
                <w:rFonts w:ascii="微软雅黑" w:eastAsia="微软雅黑" w:hAnsi="微软雅黑" w:cs="宋体" w:hint="eastAsia"/>
                <w:kern w:val="0"/>
                <w:sz w:val="18"/>
                <w:szCs w:val="18"/>
              </w:rPr>
              <w:br/>
              <w:t>2.话筒</w:t>
            </w:r>
            <w:r>
              <w:rPr>
                <w:rFonts w:ascii="微软雅黑" w:eastAsia="微软雅黑" w:hAnsi="微软雅黑" w:cs="宋体" w:hint="eastAsia"/>
                <w:kern w:val="0"/>
                <w:sz w:val="18"/>
                <w:szCs w:val="18"/>
              </w:rPr>
              <w:br/>
              <w:t>尺寸约Ø50x265毫米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重量重量（含电池）约450克</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信噪比≥110dBA</w:t>
            </w:r>
            <w:r>
              <w:rPr>
                <w:rFonts w:ascii="微软雅黑" w:eastAsia="微软雅黑" w:hAnsi="微软雅黑" w:cs="宋体" w:hint="eastAsia"/>
                <w:kern w:val="0"/>
                <w:sz w:val="18"/>
                <w:szCs w:val="18"/>
              </w:rPr>
              <w:br/>
              <w:t>RF输出功率最大值30mW</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工作时间通常8小时</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电源2节AA电池，1.5V或BA2015accupack</w:t>
            </w:r>
            <w:r>
              <w:rPr>
                <w:rFonts w:ascii="微软雅黑" w:eastAsia="微软雅黑" w:hAnsi="微软雅黑" w:cs="宋体" w:hint="eastAsia"/>
                <w:kern w:val="0"/>
                <w:sz w:val="18"/>
                <w:szCs w:val="18"/>
              </w:rPr>
              <w:br/>
              <w:t>电流消耗额定电压下：通常180mA</w:t>
            </w:r>
            <w:r>
              <w:rPr>
                <w:rFonts w:ascii="微软雅黑" w:eastAsia="微软雅黑" w:hAnsi="微软雅黑" w:cs="宋体" w:hint="eastAsia"/>
                <w:kern w:val="0"/>
                <w:sz w:val="18"/>
                <w:szCs w:val="18"/>
              </w:rPr>
              <w:br/>
              <w:t>发射器关闭：≤25µA</w:t>
            </w:r>
            <w:r>
              <w:rPr>
                <w:rFonts w:ascii="微软雅黑" w:eastAsia="微软雅黑" w:hAnsi="微软雅黑" w:cs="宋体" w:hint="eastAsia"/>
                <w:kern w:val="0"/>
                <w:sz w:val="18"/>
                <w:szCs w:val="18"/>
              </w:rPr>
              <w:br/>
              <w:t>输入阻抗40kΩ</w:t>
            </w:r>
            <w:r>
              <w:rPr>
                <w:rFonts w:ascii="微软雅黑" w:eastAsia="微软雅黑" w:hAnsi="微软雅黑" w:cs="宋体" w:hint="eastAsia"/>
                <w:kern w:val="0"/>
                <w:sz w:val="18"/>
                <w:szCs w:val="18"/>
              </w:rPr>
              <w:br/>
              <w:t>最大输入电压3Veff</w:t>
            </w:r>
            <w:r>
              <w:rPr>
                <w:rFonts w:ascii="微软雅黑" w:eastAsia="微软雅黑" w:hAnsi="微软雅黑" w:cs="宋体" w:hint="eastAsia"/>
                <w:kern w:val="0"/>
                <w:sz w:val="18"/>
                <w:szCs w:val="18"/>
              </w:rPr>
              <w:br/>
              <w:t>供电3V电池/2.4V充电电池</w:t>
            </w:r>
          </w:p>
        </w:tc>
        <w:tc>
          <w:tcPr>
            <w:tcW w:w="322" w:type="pct"/>
            <w:shd w:val="clear" w:color="auto" w:fill="auto"/>
            <w:noWrap/>
            <w:vAlign w:val="center"/>
          </w:tcPr>
          <w:p w14:paraId="2CD13E2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12" w:type="pct"/>
            <w:shd w:val="clear" w:color="auto" w:fill="auto"/>
            <w:noWrap/>
            <w:vAlign w:val="center"/>
          </w:tcPr>
          <w:p w14:paraId="724A74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E96E399" w14:textId="77777777" w:rsidTr="00362A9D">
        <w:trPr>
          <w:trHeight w:val="501"/>
        </w:trPr>
        <w:tc>
          <w:tcPr>
            <w:tcW w:w="187" w:type="pct"/>
            <w:shd w:val="clear" w:color="auto" w:fill="auto"/>
            <w:vAlign w:val="center"/>
          </w:tcPr>
          <w:p w14:paraId="061690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2AB986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2A660E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2852080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12U机柜，木纹转印，前门钢化玻璃钣金后门，高级典雅锁，满足左右开；安装立柱≥2.0mm安装梁≥1.5mm，其余≥1.2mm，表面脱脂、陶化、静电喷塑；带支脚。</w:t>
            </w:r>
          </w:p>
        </w:tc>
        <w:tc>
          <w:tcPr>
            <w:tcW w:w="322" w:type="pct"/>
            <w:shd w:val="clear" w:color="auto" w:fill="auto"/>
            <w:noWrap/>
            <w:vAlign w:val="center"/>
          </w:tcPr>
          <w:p w14:paraId="6E0B4B5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4256FF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7E4ED5D" w14:textId="77777777" w:rsidTr="00362A9D">
        <w:trPr>
          <w:trHeight w:val="501"/>
        </w:trPr>
        <w:tc>
          <w:tcPr>
            <w:tcW w:w="187" w:type="pct"/>
            <w:shd w:val="clear" w:color="auto" w:fill="auto"/>
            <w:vAlign w:val="center"/>
          </w:tcPr>
          <w:p w14:paraId="1DA625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09F851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辅助材料</w:t>
            </w:r>
          </w:p>
        </w:tc>
        <w:tc>
          <w:tcPr>
            <w:tcW w:w="946" w:type="pct"/>
            <w:shd w:val="clear" w:color="auto" w:fill="auto"/>
            <w:vAlign w:val="center"/>
          </w:tcPr>
          <w:p w14:paraId="166D8E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3F0803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音箱支架，音频连接线，音频连接线，音箱线，其它配件</w:t>
            </w:r>
          </w:p>
        </w:tc>
        <w:tc>
          <w:tcPr>
            <w:tcW w:w="322" w:type="pct"/>
            <w:shd w:val="clear" w:color="auto" w:fill="auto"/>
            <w:vAlign w:val="center"/>
          </w:tcPr>
          <w:p w14:paraId="3C7292F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27E072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EF83BAB" w14:textId="77777777" w:rsidTr="00362A9D">
        <w:trPr>
          <w:trHeight w:val="501"/>
        </w:trPr>
        <w:tc>
          <w:tcPr>
            <w:tcW w:w="5000" w:type="pct"/>
            <w:gridSpan w:val="6"/>
            <w:shd w:val="clear" w:color="000000" w:fill="FFFFFF"/>
            <w:vAlign w:val="center"/>
          </w:tcPr>
          <w:p w14:paraId="7472B0D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50BE0495" w14:textId="77777777" w:rsidTr="00362A9D">
        <w:trPr>
          <w:trHeight w:val="501"/>
        </w:trPr>
        <w:tc>
          <w:tcPr>
            <w:tcW w:w="187" w:type="pct"/>
            <w:shd w:val="clear" w:color="auto" w:fill="auto"/>
            <w:vAlign w:val="center"/>
          </w:tcPr>
          <w:p w14:paraId="4415F54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96E61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尤克里里</w:t>
            </w:r>
          </w:p>
        </w:tc>
        <w:tc>
          <w:tcPr>
            <w:tcW w:w="946" w:type="pct"/>
            <w:shd w:val="clear" w:color="auto" w:fill="auto"/>
            <w:vAlign w:val="center"/>
          </w:tcPr>
          <w:p w14:paraId="3AAEC9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E86C38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1.尺寸：盒子长约:55cm,上宽约23cm,下宽约10cm</w:t>
            </w:r>
            <w:r>
              <w:rPr>
                <w:rFonts w:ascii="微软雅黑" w:eastAsia="微软雅黑" w:hAnsi="微软雅黑" w:cs="宋体" w:hint="eastAsia"/>
                <w:kern w:val="0"/>
                <w:sz w:val="18"/>
                <w:szCs w:val="18"/>
              </w:rPr>
              <w:br/>
              <w:t>2.颜色：棕色</w:t>
            </w:r>
            <w:r>
              <w:rPr>
                <w:rFonts w:ascii="微软雅黑" w:eastAsia="微软雅黑" w:hAnsi="微软雅黑" w:cs="宋体" w:hint="eastAsia"/>
                <w:kern w:val="0"/>
                <w:sz w:val="18"/>
                <w:szCs w:val="18"/>
              </w:rPr>
              <w:br/>
              <w:t>3.材质：木质</w:t>
            </w:r>
            <w:r>
              <w:rPr>
                <w:rFonts w:ascii="微软雅黑" w:eastAsia="微软雅黑" w:hAnsi="微软雅黑" w:cs="宋体" w:hint="eastAsia"/>
                <w:kern w:val="0"/>
                <w:sz w:val="18"/>
                <w:szCs w:val="18"/>
              </w:rPr>
              <w:br/>
              <w:t>4.包装：盒装</w:t>
            </w:r>
            <w:r>
              <w:rPr>
                <w:rFonts w:ascii="微软雅黑" w:eastAsia="微软雅黑" w:hAnsi="微软雅黑" w:cs="宋体" w:hint="eastAsia"/>
                <w:kern w:val="0"/>
                <w:sz w:val="18"/>
                <w:szCs w:val="18"/>
              </w:rPr>
              <w:br/>
              <w:t>5.使用方式：手拨</w:t>
            </w:r>
          </w:p>
        </w:tc>
        <w:tc>
          <w:tcPr>
            <w:tcW w:w="322" w:type="pct"/>
            <w:shd w:val="clear" w:color="auto" w:fill="auto"/>
            <w:vAlign w:val="center"/>
          </w:tcPr>
          <w:p w14:paraId="7308C24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3210FC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75BC8B19" w14:textId="77777777" w:rsidTr="00362A9D">
        <w:trPr>
          <w:trHeight w:val="501"/>
        </w:trPr>
        <w:tc>
          <w:tcPr>
            <w:tcW w:w="187" w:type="pct"/>
            <w:shd w:val="clear" w:color="auto" w:fill="auto"/>
            <w:vAlign w:val="center"/>
          </w:tcPr>
          <w:p w14:paraId="24C29B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30" w:type="pct"/>
            <w:shd w:val="clear" w:color="auto" w:fill="auto"/>
            <w:vAlign w:val="center"/>
          </w:tcPr>
          <w:p w14:paraId="58C124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钢琴</w:t>
            </w:r>
          </w:p>
        </w:tc>
        <w:tc>
          <w:tcPr>
            <w:tcW w:w="946" w:type="pct"/>
            <w:shd w:val="clear" w:color="auto" w:fill="auto"/>
            <w:vAlign w:val="center"/>
          </w:tcPr>
          <w:p w14:paraId="04AD58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1210mm</w:t>
            </w:r>
          </w:p>
        </w:tc>
        <w:tc>
          <w:tcPr>
            <w:tcW w:w="2703" w:type="pct"/>
            <w:shd w:val="clear" w:color="auto" w:fill="auto"/>
            <w:vAlign w:val="center"/>
          </w:tcPr>
          <w:p w14:paraId="0933029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1、高度：约1210mm</w:t>
            </w:r>
            <w:r>
              <w:rPr>
                <w:rFonts w:ascii="微软雅黑" w:eastAsia="微软雅黑" w:hAnsi="微软雅黑" w:cs="宋体" w:hint="eastAsia"/>
                <w:kern w:val="0"/>
                <w:sz w:val="18"/>
                <w:szCs w:val="18"/>
              </w:rPr>
              <w:br/>
              <w:t>2、击弦机材料：铝合金材质总档、运动部件材质以实木为主</w:t>
            </w:r>
            <w:r>
              <w:rPr>
                <w:rFonts w:ascii="微软雅黑" w:eastAsia="微软雅黑" w:hAnsi="微软雅黑" w:cs="宋体" w:hint="eastAsia"/>
                <w:kern w:val="0"/>
                <w:sz w:val="18"/>
                <w:szCs w:val="18"/>
              </w:rPr>
              <w:br/>
              <w:t>3、击弦机标准：高精密度平衡式击弦机</w:t>
            </w:r>
            <w:r>
              <w:rPr>
                <w:rFonts w:ascii="微软雅黑" w:eastAsia="微软雅黑" w:hAnsi="微软雅黑" w:cs="宋体" w:hint="eastAsia"/>
                <w:kern w:val="0"/>
                <w:sz w:val="18"/>
                <w:szCs w:val="18"/>
              </w:rPr>
              <w:br/>
              <w:t>4、键盘：实木制作、键体木材部分不能涂油漆、键皮与木材部分无痕粘接</w:t>
            </w:r>
            <w:r>
              <w:rPr>
                <w:rFonts w:ascii="微软雅黑" w:eastAsia="微软雅黑" w:hAnsi="微软雅黑" w:cs="宋体" w:hint="eastAsia"/>
                <w:kern w:val="0"/>
                <w:sz w:val="18"/>
                <w:szCs w:val="18"/>
              </w:rPr>
              <w:br/>
              <w:t>5、白键面：采用丙烯树脂</w:t>
            </w:r>
            <w:r>
              <w:rPr>
                <w:rFonts w:ascii="微软雅黑" w:eastAsia="微软雅黑" w:hAnsi="微软雅黑" w:cs="宋体" w:hint="eastAsia"/>
                <w:kern w:val="0"/>
                <w:sz w:val="18"/>
                <w:szCs w:val="18"/>
              </w:rPr>
              <w:br/>
              <w:t>6、黑键面：酚醛树脂</w:t>
            </w:r>
            <w:r>
              <w:rPr>
                <w:rFonts w:ascii="微软雅黑" w:eastAsia="微软雅黑" w:hAnsi="微软雅黑" w:cs="宋体" w:hint="eastAsia"/>
                <w:kern w:val="0"/>
                <w:sz w:val="18"/>
                <w:szCs w:val="18"/>
              </w:rPr>
              <w:br/>
              <w:t>7、音板：单层实木音板</w:t>
            </w:r>
            <w:r>
              <w:rPr>
                <w:rFonts w:ascii="微软雅黑" w:eastAsia="微软雅黑" w:hAnsi="微软雅黑" w:cs="宋体" w:hint="eastAsia"/>
                <w:kern w:val="0"/>
                <w:sz w:val="18"/>
                <w:szCs w:val="18"/>
              </w:rPr>
              <w:br/>
              <w:t>8、弦槌：高级羊毛毡冷压工艺制作、弦槌木芯采用硬枫木，</w:t>
            </w:r>
            <w:r>
              <w:rPr>
                <w:rFonts w:ascii="微软雅黑" w:eastAsia="微软雅黑" w:hAnsi="微软雅黑" w:cs="宋体" w:hint="eastAsia"/>
                <w:kern w:val="0"/>
                <w:sz w:val="18"/>
                <w:szCs w:val="18"/>
              </w:rPr>
              <w:br/>
              <w:t>9、弦轴板：多层坚硬色木交错拼接而成，使用防潮密封胶粘合</w:t>
            </w:r>
            <w:r>
              <w:rPr>
                <w:rFonts w:ascii="微软雅黑" w:eastAsia="微软雅黑" w:hAnsi="微软雅黑" w:cs="宋体" w:hint="eastAsia"/>
                <w:kern w:val="0"/>
                <w:sz w:val="18"/>
                <w:szCs w:val="18"/>
              </w:rPr>
              <w:br/>
              <w:t>10、键盘盖：带双侧内置缓降器</w:t>
            </w:r>
            <w:r>
              <w:rPr>
                <w:rFonts w:ascii="微软雅黑" w:eastAsia="微软雅黑" w:hAnsi="微软雅黑" w:cs="宋体" w:hint="eastAsia"/>
                <w:kern w:val="0"/>
                <w:sz w:val="18"/>
                <w:szCs w:val="18"/>
              </w:rPr>
              <w:br/>
              <w:t>11、琴弦：高级抛光琴弦、音色纯净音准稳定，表面无镀铬涂层</w:t>
            </w:r>
            <w:r>
              <w:rPr>
                <w:rFonts w:ascii="微软雅黑" w:eastAsia="微软雅黑" w:hAnsi="微软雅黑" w:cs="宋体" w:hint="eastAsia"/>
                <w:kern w:val="0"/>
                <w:sz w:val="18"/>
                <w:szCs w:val="18"/>
              </w:rPr>
              <w:br/>
              <w:t>12、码桥：纯实木制作，不含合板材料、以粘接方式固定在音板上，正面不可用螺丝固定</w:t>
            </w:r>
            <w:r>
              <w:rPr>
                <w:rFonts w:ascii="微软雅黑" w:eastAsia="微软雅黑" w:hAnsi="微软雅黑" w:cs="宋体" w:hint="eastAsia"/>
                <w:kern w:val="0"/>
                <w:sz w:val="18"/>
                <w:szCs w:val="18"/>
              </w:rPr>
              <w:br/>
              <w:t>13、踏板材料：实心纯铜制作</w:t>
            </w:r>
            <w:r>
              <w:rPr>
                <w:rFonts w:ascii="微软雅黑" w:eastAsia="微软雅黑" w:hAnsi="微软雅黑" w:cs="宋体" w:hint="eastAsia"/>
                <w:kern w:val="0"/>
                <w:sz w:val="18"/>
                <w:szCs w:val="18"/>
              </w:rPr>
              <w:br/>
              <w:t>14、踏板连杆：金属连杆方式机械传动</w:t>
            </w:r>
            <w:r>
              <w:rPr>
                <w:rFonts w:ascii="微软雅黑" w:eastAsia="微软雅黑" w:hAnsi="微软雅黑" w:cs="宋体" w:hint="eastAsia"/>
                <w:kern w:val="0"/>
                <w:sz w:val="18"/>
                <w:szCs w:val="18"/>
              </w:rPr>
              <w:br/>
              <w:t>15、琴轮：金属黄铜脚轮</w:t>
            </w:r>
            <w:r>
              <w:rPr>
                <w:rFonts w:ascii="微软雅黑" w:eastAsia="微软雅黑" w:hAnsi="微软雅黑" w:cs="宋体" w:hint="eastAsia"/>
                <w:kern w:val="0"/>
                <w:sz w:val="18"/>
                <w:szCs w:val="18"/>
              </w:rPr>
              <w:br/>
              <w:t>16、铸铁板：使用真空铸造铸铁板,全框架口字型结构设计</w:t>
            </w:r>
            <w:r>
              <w:rPr>
                <w:rFonts w:ascii="微软雅黑" w:eastAsia="微软雅黑" w:hAnsi="微软雅黑" w:cs="宋体" w:hint="eastAsia"/>
                <w:kern w:val="0"/>
                <w:sz w:val="18"/>
                <w:szCs w:val="18"/>
              </w:rPr>
              <w:br/>
              <w:t>17、制造方式：整琴及重要零部件由品牌原厂研发并生产</w:t>
            </w:r>
            <w:r>
              <w:rPr>
                <w:rFonts w:ascii="微软雅黑" w:eastAsia="微软雅黑" w:hAnsi="微软雅黑" w:cs="宋体" w:hint="eastAsia"/>
                <w:kern w:val="0"/>
                <w:sz w:val="18"/>
                <w:szCs w:val="18"/>
              </w:rPr>
              <w:br/>
              <w:t>18、油漆：无铅环保油漆</w:t>
            </w:r>
            <w:r>
              <w:rPr>
                <w:rFonts w:ascii="微软雅黑" w:eastAsia="微软雅黑" w:hAnsi="微软雅黑" w:cs="宋体" w:hint="eastAsia"/>
                <w:kern w:val="0"/>
                <w:sz w:val="18"/>
                <w:szCs w:val="18"/>
              </w:rPr>
              <w:br/>
              <w:t>19、附属品：每架钢琴原配琴凳。</w:t>
            </w:r>
          </w:p>
        </w:tc>
        <w:tc>
          <w:tcPr>
            <w:tcW w:w="322" w:type="pct"/>
            <w:shd w:val="clear" w:color="auto" w:fill="auto"/>
            <w:vAlign w:val="center"/>
          </w:tcPr>
          <w:p w14:paraId="04F714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5E7B94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DC28C73" w14:textId="77777777" w:rsidTr="00362A9D">
        <w:trPr>
          <w:trHeight w:val="501"/>
        </w:trPr>
        <w:tc>
          <w:tcPr>
            <w:tcW w:w="187" w:type="pct"/>
            <w:shd w:val="clear" w:color="auto" w:fill="auto"/>
            <w:vAlign w:val="center"/>
          </w:tcPr>
          <w:p w14:paraId="5D312C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29466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音叉</w:t>
            </w:r>
          </w:p>
        </w:tc>
        <w:tc>
          <w:tcPr>
            <w:tcW w:w="946" w:type="pct"/>
            <w:shd w:val="clear" w:color="auto" w:fill="auto"/>
            <w:vAlign w:val="center"/>
          </w:tcPr>
          <w:p w14:paraId="522442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125mm</w:t>
            </w:r>
          </w:p>
        </w:tc>
        <w:tc>
          <w:tcPr>
            <w:tcW w:w="2703" w:type="pct"/>
            <w:shd w:val="clear" w:color="auto" w:fill="auto"/>
            <w:vAlign w:val="center"/>
          </w:tcPr>
          <w:p w14:paraId="541535E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钢制，440Hz总长度约125mm</w:t>
            </w:r>
          </w:p>
        </w:tc>
        <w:tc>
          <w:tcPr>
            <w:tcW w:w="322" w:type="pct"/>
            <w:shd w:val="clear" w:color="auto" w:fill="auto"/>
            <w:vAlign w:val="center"/>
          </w:tcPr>
          <w:p w14:paraId="4CC0A9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6426FA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57250CC" w14:textId="77777777" w:rsidTr="00362A9D">
        <w:trPr>
          <w:trHeight w:val="501"/>
        </w:trPr>
        <w:tc>
          <w:tcPr>
            <w:tcW w:w="187" w:type="pct"/>
            <w:shd w:val="clear" w:color="auto" w:fill="auto"/>
            <w:vAlign w:val="center"/>
          </w:tcPr>
          <w:p w14:paraId="7B92DA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4BD0F42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节拍器</w:t>
            </w:r>
          </w:p>
        </w:tc>
        <w:tc>
          <w:tcPr>
            <w:tcW w:w="946" w:type="pct"/>
            <w:shd w:val="clear" w:color="auto" w:fill="auto"/>
            <w:vAlign w:val="center"/>
          </w:tcPr>
          <w:p w14:paraId="2A33AD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BA044D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1、机械式节拍器。</w:t>
            </w:r>
            <w:r>
              <w:rPr>
                <w:rFonts w:ascii="微软雅黑" w:eastAsia="微软雅黑" w:hAnsi="微软雅黑" w:cs="宋体" w:hint="eastAsia"/>
                <w:kern w:val="0"/>
                <w:sz w:val="18"/>
                <w:szCs w:val="18"/>
              </w:rPr>
              <w:br/>
              <w:t>2、速度范围:40-208拍/分</w:t>
            </w:r>
            <w:r>
              <w:rPr>
                <w:rFonts w:ascii="微软雅黑" w:eastAsia="微软雅黑" w:hAnsi="微软雅黑" w:cs="宋体" w:hint="eastAsia"/>
                <w:kern w:val="0"/>
                <w:sz w:val="18"/>
                <w:szCs w:val="18"/>
              </w:rPr>
              <w:br/>
              <w:t>3、机芯材料：钢化塑料（金属）</w:t>
            </w:r>
            <w:r>
              <w:rPr>
                <w:rFonts w:ascii="微软雅黑" w:eastAsia="微软雅黑" w:hAnsi="微软雅黑" w:cs="宋体" w:hint="eastAsia"/>
                <w:kern w:val="0"/>
                <w:sz w:val="18"/>
                <w:szCs w:val="18"/>
              </w:rPr>
              <w:br/>
              <w:t>4、摆锤：镀锌金抛光电镀</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5、外形尺寸：约203mm*117mm*100mm</w:t>
            </w:r>
          </w:p>
        </w:tc>
        <w:tc>
          <w:tcPr>
            <w:tcW w:w="322" w:type="pct"/>
            <w:shd w:val="clear" w:color="auto" w:fill="auto"/>
            <w:vAlign w:val="center"/>
          </w:tcPr>
          <w:p w14:paraId="6E7D564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964A7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2AF4F38" w14:textId="77777777" w:rsidTr="00362A9D">
        <w:trPr>
          <w:trHeight w:val="501"/>
        </w:trPr>
        <w:tc>
          <w:tcPr>
            <w:tcW w:w="187" w:type="pct"/>
            <w:shd w:val="clear" w:color="auto" w:fill="auto"/>
            <w:vAlign w:val="center"/>
          </w:tcPr>
          <w:p w14:paraId="0D925B3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42C1C3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音筒（8音）</w:t>
            </w:r>
          </w:p>
        </w:tc>
        <w:tc>
          <w:tcPr>
            <w:tcW w:w="946" w:type="pct"/>
            <w:shd w:val="clear" w:color="auto" w:fill="auto"/>
            <w:vAlign w:val="center"/>
          </w:tcPr>
          <w:p w14:paraId="1E7483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6E396B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1.外观构成：彩色塑料音筒，外部有音符标注</w:t>
            </w:r>
            <w:r>
              <w:rPr>
                <w:rFonts w:ascii="微软雅黑" w:eastAsia="微软雅黑" w:hAnsi="微软雅黑" w:cs="宋体" w:hint="eastAsia"/>
                <w:kern w:val="0"/>
                <w:sz w:val="18"/>
                <w:szCs w:val="18"/>
              </w:rPr>
              <w:br/>
              <w:t>2.规格：筒直径≧4.2cm，按音符排列，音筒长：C≧61.8cm、D≧55.1cm、E≧47.7cm、F≧45.1cm、G≧39.6cm、A≧36cm、B≧31.4cm、C≧29.1cm</w:t>
            </w:r>
          </w:p>
        </w:tc>
        <w:tc>
          <w:tcPr>
            <w:tcW w:w="322" w:type="pct"/>
            <w:shd w:val="clear" w:color="auto" w:fill="auto"/>
            <w:vAlign w:val="center"/>
          </w:tcPr>
          <w:p w14:paraId="141AA0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5C98F3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F3D9A59" w14:textId="77777777" w:rsidTr="00362A9D">
        <w:trPr>
          <w:trHeight w:val="501"/>
        </w:trPr>
        <w:tc>
          <w:tcPr>
            <w:tcW w:w="187" w:type="pct"/>
            <w:shd w:val="clear" w:color="auto" w:fill="auto"/>
            <w:vAlign w:val="center"/>
          </w:tcPr>
          <w:p w14:paraId="4A7EF9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043F1B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音条（17音音砖）</w:t>
            </w:r>
          </w:p>
        </w:tc>
        <w:tc>
          <w:tcPr>
            <w:tcW w:w="946" w:type="pct"/>
            <w:shd w:val="clear" w:color="auto" w:fill="auto"/>
            <w:vAlign w:val="center"/>
          </w:tcPr>
          <w:p w14:paraId="03FEA5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B13CA8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1、构成：由实木制木条和铝片构成，带有便携带木盒</w:t>
            </w:r>
            <w:r>
              <w:rPr>
                <w:rFonts w:ascii="微软雅黑" w:eastAsia="微软雅黑" w:hAnsi="微软雅黑" w:cs="宋体" w:hint="eastAsia"/>
                <w:kern w:val="0"/>
                <w:sz w:val="18"/>
                <w:szCs w:val="18"/>
              </w:rPr>
              <w:br/>
              <w:t>2、规格：17音</w:t>
            </w:r>
            <w:r>
              <w:rPr>
                <w:rFonts w:ascii="微软雅黑" w:eastAsia="微软雅黑" w:hAnsi="微软雅黑" w:cs="宋体" w:hint="eastAsia"/>
                <w:kern w:val="0"/>
                <w:sz w:val="18"/>
                <w:szCs w:val="18"/>
              </w:rPr>
              <w:br/>
              <w:t>3、音条材质：铝制</w:t>
            </w:r>
            <w:r>
              <w:rPr>
                <w:rFonts w:ascii="微软雅黑" w:eastAsia="微软雅黑" w:hAnsi="微软雅黑" w:cs="宋体" w:hint="eastAsia"/>
                <w:kern w:val="0"/>
                <w:sz w:val="18"/>
                <w:szCs w:val="18"/>
              </w:rPr>
              <w:br/>
              <w:t>4、尺寸：最长：20~22cm、最短：12~14cm。高度4.5cm每个依次递减0．7cm</w:t>
            </w:r>
          </w:p>
        </w:tc>
        <w:tc>
          <w:tcPr>
            <w:tcW w:w="322" w:type="pct"/>
            <w:shd w:val="clear" w:color="auto" w:fill="auto"/>
            <w:vAlign w:val="center"/>
          </w:tcPr>
          <w:p w14:paraId="214D57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F1C64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6AC8FC9" w14:textId="77777777" w:rsidTr="00362A9D">
        <w:trPr>
          <w:trHeight w:val="501"/>
        </w:trPr>
        <w:tc>
          <w:tcPr>
            <w:tcW w:w="187" w:type="pct"/>
            <w:shd w:val="clear" w:color="auto" w:fill="auto"/>
            <w:vAlign w:val="center"/>
          </w:tcPr>
          <w:p w14:paraId="295738A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12251C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钟琴（32音）</w:t>
            </w:r>
          </w:p>
        </w:tc>
        <w:tc>
          <w:tcPr>
            <w:tcW w:w="946" w:type="pct"/>
            <w:shd w:val="clear" w:color="auto" w:fill="auto"/>
            <w:vAlign w:val="center"/>
          </w:tcPr>
          <w:p w14:paraId="34D3D47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D8BAD2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含32音铝板琴，不锈钢三角支架，帆布包</w:t>
            </w:r>
            <w:r>
              <w:rPr>
                <w:rFonts w:ascii="微软雅黑" w:eastAsia="微软雅黑" w:hAnsi="微软雅黑" w:cs="宋体" w:hint="eastAsia"/>
                <w:kern w:val="0"/>
                <w:sz w:val="18"/>
                <w:szCs w:val="18"/>
              </w:rPr>
              <w:br/>
              <w:t>1、材质：实木合成框架、优质银色钢铝片、不锈钢三角支架、帆布包</w:t>
            </w:r>
            <w:r>
              <w:rPr>
                <w:rFonts w:ascii="微软雅黑" w:eastAsia="微软雅黑" w:hAnsi="微软雅黑" w:cs="宋体" w:hint="eastAsia"/>
                <w:kern w:val="0"/>
                <w:sz w:val="18"/>
                <w:szCs w:val="18"/>
              </w:rPr>
              <w:br/>
              <w:t>2、规格：32音，带架全长61.5CM,裸琴右边宽度15CM，左边宽度35CM，高度5CM，琴片的直径均为2.5CM，壁厚0.3CM,2根敲棒的长度均为26.5CM，上排13个琴片的长度分别为：18CM；16.5CM；15.5CM；14.5CM；13.5CM；12.5CM；12.1CM；11CM；10CM；9.5CM；8.58CM；8CM；7.5CM；下排19个琴片的长度分别为：18CM；17.5CM；16.5CM；15.5cm；15CM；14CM；13.3CM；13CM；12.5CM；11.5CM；10.8CM；10.5CM；10CM；9.5CM；9CM；8.5CM；8CM；7.5CM；7CM；</w:t>
            </w:r>
            <w:r>
              <w:rPr>
                <w:rFonts w:ascii="微软雅黑" w:eastAsia="微软雅黑" w:hAnsi="微软雅黑" w:cs="宋体" w:hint="eastAsia"/>
                <w:kern w:val="0"/>
                <w:sz w:val="18"/>
                <w:szCs w:val="18"/>
              </w:rPr>
              <w:br/>
              <w:t>3、结构：由1个32音的裸琴和1个3角型支架组合而成，琴片上刻有音阶，不锈钢制支架的3个分支架底部均有橡胶垫保护。</w:t>
            </w:r>
          </w:p>
        </w:tc>
        <w:tc>
          <w:tcPr>
            <w:tcW w:w="322" w:type="pct"/>
            <w:shd w:val="clear" w:color="auto" w:fill="auto"/>
            <w:vAlign w:val="center"/>
          </w:tcPr>
          <w:p w14:paraId="327F9B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47E27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1A03B1ED" w14:textId="77777777" w:rsidTr="00362A9D">
        <w:trPr>
          <w:trHeight w:val="501"/>
        </w:trPr>
        <w:tc>
          <w:tcPr>
            <w:tcW w:w="187" w:type="pct"/>
            <w:shd w:val="clear" w:color="auto" w:fill="auto"/>
            <w:vAlign w:val="center"/>
          </w:tcPr>
          <w:p w14:paraId="3514F4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7FE55A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沙锤（木质）</w:t>
            </w:r>
          </w:p>
        </w:tc>
        <w:tc>
          <w:tcPr>
            <w:tcW w:w="946" w:type="pct"/>
            <w:shd w:val="clear" w:color="auto" w:fill="auto"/>
            <w:vAlign w:val="center"/>
          </w:tcPr>
          <w:p w14:paraId="1CC8A8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8F82D4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1.每副2个，每个由锤球和手柄组成；</w:t>
            </w:r>
            <w:r>
              <w:rPr>
                <w:rFonts w:ascii="微软雅黑" w:eastAsia="微软雅黑" w:hAnsi="微软雅黑" w:cs="宋体" w:hint="eastAsia"/>
                <w:kern w:val="0"/>
                <w:sz w:val="18"/>
                <w:szCs w:val="18"/>
              </w:rPr>
              <w:br/>
              <w:t>2.锤球用椰壳制成，呈空心椭球形，内装铁砂，木制手柄，手柄长不小于150mm。手柄直径不小于27mm,锤球直径不小于96mm，长度不小于255mm。手柄由硬质塑料或桦木等木材制成；</w:t>
            </w:r>
            <w:r>
              <w:rPr>
                <w:rFonts w:ascii="微软雅黑" w:eastAsia="微软雅黑" w:hAnsi="微软雅黑" w:cs="宋体" w:hint="eastAsia"/>
                <w:kern w:val="0"/>
                <w:sz w:val="18"/>
                <w:szCs w:val="18"/>
              </w:rPr>
              <w:br/>
              <w:t>3.手柄与锤球连接牢固，外表颜色柔和，表面光滑；</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4.演奏时，手持沙锤摇动，应发出“嚓、嚓”声，不得有其他噪声。</w:t>
            </w:r>
          </w:p>
        </w:tc>
        <w:tc>
          <w:tcPr>
            <w:tcW w:w="322" w:type="pct"/>
            <w:shd w:val="clear" w:color="auto" w:fill="auto"/>
            <w:vAlign w:val="center"/>
          </w:tcPr>
          <w:p w14:paraId="43EDCB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6</w:t>
            </w:r>
          </w:p>
        </w:tc>
        <w:tc>
          <w:tcPr>
            <w:tcW w:w="412" w:type="pct"/>
            <w:shd w:val="clear" w:color="auto" w:fill="auto"/>
            <w:vAlign w:val="center"/>
          </w:tcPr>
          <w:p w14:paraId="14AF09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5AA60B8" w14:textId="77777777" w:rsidTr="00362A9D">
        <w:trPr>
          <w:trHeight w:val="501"/>
        </w:trPr>
        <w:tc>
          <w:tcPr>
            <w:tcW w:w="187" w:type="pct"/>
            <w:shd w:val="clear" w:color="auto" w:fill="auto"/>
            <w:vAlign w:val="center"/>
          </w:tcPr>
          <w:p w14:paraId="1ACD8F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5B01BA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沙筒（木质）</w:t>
            </w:r>
          </w:p>
        </w:tc>
        <w:tc>
          <w:tcPr>
            <w:tcW w:w="946" w:type="pct"/>
            <w:shd w:val="clear" w:color="auto" w:fill="auto"/>
            <w:vAlign w:val="center"/>
          </w:tcPr>
          <w:p w14:paraId="6C5ABB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FD9C7A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2、工艺：原木色；</w:t>
            </w:r>
            <w:r>
              <w:rPr>
                <w:rFonts w:ascii="微软雅黑" w:eastAsia="微软雅黑" w:hAnsi="微软雅黑" w:cs="宋体" w:hint="eastAsia"/>
                <w:kern w:val="0"/>
                <w:sz w:val="18"/>
                <w:szCs w:val="18"/>
              </w:rPr>
              <w:br/>
              <w:t>3：尺寸：长约7cm，直径约3.5cm</w:t>
            </w:r>
          </w:p>
        </w:tc>
        <w:tc>
          <w:tcPr>
            <w:tcW w:w="322" w:type="pct"/>
            <w:shd w:val="clear" w:color="auto" w:fill="auto"/>
            <w:vAlign w:val="center"/>
          </w:tcPr>
          <w:p w14:paraId="10CDD4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12" w:type="pct"/>
            <w:shd w:val="clear" w:color="auto" w:fill="auto"/>
            <w:vAlign w:val="center"/>
          </w:tcPr>
          <w:p w14:paraId="436B47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EFDCB61" w14:textId="77777777" w:rsidTr="00362A9D">
        <w:trPr>
          <w:trHeight w:val="501"/>
        </w:trPr>
        <w:tc>
          <w:tcPr>
            <w:tcW w:w="187" w:type="pct"/>
            <w:shd w:val="clear" w:color="auto" w:fill="auto"/>
            <w:vAlign w:val="center"/>
          </w:tcPr>
          <w:p w14:paraId="744D19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4CCFBF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沙蛋（塑料）</w:t>
            </w:r>
          </w:p>
        </w:tc>
        <w:tc>
          <w:tcPr>
            <w:tcW w:w="946" w:type="pct"/>
            <w:shd w:val="clear" w:color="auto" w:fill="auto"/>
            <w:vAlign w:val="center"/>
          </w:tcPr>
          <w:p w14:paraId="590434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15687E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1、材质：塑料</w:t>
            </w:r>
            <w:r>
              <w:rPr>
                <w:rFonts w:ascii="微软雅黑" w:eastAsia="微软雅黑" w:hAnsi="微软雅黑" w:cs="宋体" w:hint="eastAsia"/>
                <w:kern w:val="0"/>
                <w:sz w:val="18"/>
                <w:szCs w:val="18"/>
              </w:rPr>
              <w:br/>
              <w:t>2、规格：沙蛋长度约5.4CM，直径约3.8CM</w:t>
            </w:r>
            <w:r>
              <w:rPr>
                <w:rFonts w:ascii="微软雅黑" w:eastAsia="微软雅黑" w:hAnsi="微软雅黑" w:cs="宋体" w:hint="eastAsia"/>
                <w:kern w:val="0"/>
                <w:sz w:val="18"/>
                <w:szCs w:val="18"/>
              </w:rPr>
              <w:br/>
              <w:t>3、结构：由2个椭圆沙蛋组成，内装沙粒，两个为一付</w:t>
            </w:r>
          </w:p>
        </w:tc>
        <w:tc>
          <w:tcPr>
            <w:tcW w:w="322" w:type="pct"/>
            <w:shd w:val="clear" w:color="auto" w:fill="auto"/>
            <w:vAlign w:val="center"/>
          </w:tcPr>
          <w:p w14:paraId="3FA933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12" w:type="pct"/>
            <w:shd w:val="clear" w:color="auto" w:fill="auto"/>
            <w:vAlign w:val="center"/>
          </w:tcPr>
          <w:p w14:paraId="59272D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040D9DCB" w14:textId="77777777" w:rsidTr="00362A9D">
        <w:trPr>
          <w:trHeight w:val="501"/>
        </w:trPr>
        <w:tc>
          <w:tcPr>
            <w:tcW w:w="187" w:type="pct"/>
            <w:shd w:val="clear" w:color="auto" w:fill="auto"/>
            <w:vAlign w:val="center"/>
          </w:tcPr>
          <w:p w14:paraId="797017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5C42DD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手摇铃（5铃）</w:t>
            </w:r>
          </w:p>
        </w:tc>
        <w:tc>
          <w:tcPr>
            <w:tcW w:w="946" w:type="pct"/>
            <w:shd w:val="clear" w:color="auto" w:fill="auto"/>
            <w:vAlign w:val="center"/>
          </w:tcPr>
          <w:p w14:paraId="0C2BC01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574394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1.外观构成：手摇铃由木制手柄、优质牛皮铃圈和5颗金属铃铛构成；</w:t>
            </w:r>
            <w:r>
              <w:rPr>
                <w:rFonts w:ascii="微软雅黑" w:eastAsia="微软雅黑" w:hAnsi="微软雅黑" w:cs="宋体" w:hint="eastAsia"/>
                <w:kern w:val="0"/>
                <w:sz w:val="18"/>
                <w:szCs w:val="18"/>
              </w:rPr>
              <w:br/>
              <w:t>2.规格：手柄长≧10cm，直径≧1.7cm；皮宽≧1.8cm，皮长约≧20cm；铃铛规格≧22*22mm。</w:t>
            </w:r>
          </w:p>
        </w:tc>
        <w:tc>
          <w:tcPr>
            <w:tcW w:w="322" w:type="pct"/>
            <w:shd w:val="clear" w:color="auto" w:fill="auto"/>
            <w:vAlign w:val="center"/>
          </w:tcPr>
          <w:p w14:paraId="56C5F7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12" w:type="pct"/>
            <w:shd w:val="clear" w:color="auto" w:fill="auto"/>
            <w:vAlign w:val="center"/>
          </w:tcPr>
          <w:p w14:paraId="03C3A7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249090F" w14:textId="77777777" w:rsidTr="00362A9D">
        <w:trPr>
          <w:trHeight w:val="501"/>
        </w:trPr>
        <w:tc>
          <w:tcPr>
            <w:tcW w:w="187" w:type="pct"/>
            <w:shd w:val="clear" w:color="auto" w:fill="auto"/>
            <w:vAlign w:val="center"/>
          </w:tcPr>
          <w:p w14:paraId="196B29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3F2F41A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手摇铃（7铃）</w:t>
            </w:r>
          </w:p>
        </w:tc>
        <w:tc>
          <w:tcPr>
            <w:tcW w:w="946" w:type="pct"/>
            <w:shd w:val="clear" w:color="auto" w:fill="auto"/>
            <w:vAlign w:val="center"/>
          </w:tcPr>
          <w:p w14:paraId="12F6E6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4EF20F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1.外观构成：手摇铃由木制手柄、塑料铃圈和7颗金属铃铛构成；</w:t>
            </w:r>
            <w:r>
              <w:rPr>
                <w:rFonts w:ascii="微软雅黑" w:eastAsia="微软雅黑" w:hAnsi="微软雅黑" w:cs="宋体" w:hint="eastAsia"/>
                <w:kern w:val="0"/>
                <w:sz w:val="18"/>
                <w:szCs w:val="18"/>
              </w:rPr>
              <w:br/>
              <w:t>2.规格：手柄长≧10cm，直径≧1.5cm；铃圈宽≧1.6cm，铃圈长约≧20.5cm；铃铛规格≧22*22mm。</w:t>
            </w:r>
          </w:p>
        </w:tc>
        <w:tc>
          <w:tcPr>
            <w:tcW w:w="322" w:type="pct"/>
            <w:shd w:val="clear" w:color="auto" w:fill="auto"/>
            <w:vAlign w:val="center"/>
          </w:tcPr>
          <w:p w14:paraId="04D0BE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12" w:type="pct"/>
            <w:shd w:val="clear" w:color="auto" w:fill="auto"/>
            <w:vAlign w:val="center"/>
          </w:tcPr>
          <w:p w14:paraId="573B8A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2FCCA000" w14:textId="77777777" w:rsidTr="00362A9D">
        <w:trPr>
          <w:trHeight w:val="501"/>
        </w:trPr>
        <w:tc>
          <w:tcPr>
            <w:tcW w:w="187" w:type="pct"/>
            <w:shd w:val="clear" w:color="auto" w:fill="auto"/>
            <w:vAlign w:val="center"/>
          </w:tcPr>
          <w:p w14:paraId="66ED40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36CF02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棒铃（21铃）</w:t>
            </w:r>
          </w:p>
        </w:tc>
        <w:tc>
          <w:tcPr>
            <w:tcW w:w="946" w:type="pct"/>
            <w:shd w:val="clear" w:color="auto" w:fill="auto"/>
            <w:vAlign w:val="center"/>
          </w:tcPr>
          <w:p w14:paraId="3E8D967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8D3325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1.外观构成：木棒上部由红色绒布包裹木棍，配有21颗金属铃铛组成，边缘排布4排各5颗铃铛，顶部一颗铃铛，，美观精致</w:t>
            </w:r>
            <w:r>
              <w:rPr>
                <w:rFonts w:ascii="微软雅黑" w:eastAsia="微软雅黑" w:hAnsi="微软雅黑" w:cs="宋体" w:hint="eastAsia"/>
                <w:kern w:val="0"/>
                <w:sz w:val="18"/>
                <w:szCs w:val="18"/>
              </w:rPr>
              <w:br/>
              <w:t>2.尺寸：全长≧24.5cm，木质棍子规格≧2.3*2.1cm，手柄长≧11cm，直径≧1.8cm，铃铛直径≧2cm。</w:t>
            </w:r>
          </w:p>
        </w:tc>
        <w:tc>
          <w:tcPr>
            <w:tcW w:w="322" w:type="pct"/>
            <w:shd w:val="clear" w:color="auto" w:fill="auto"/>
            <w:vAlign w:val="center"/>
          </w:tcPr>
          <w:p w14:paraId="393F3A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12" w:type="pct"/>
            <w:shd w:val="clear" w:color="auto" w:fill="auto"/>
            <w:vAlign w:val="center"/>
          </w:tcPr>
          <w:p w14:paraId="49AA92C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0B939A2" w14:textId="77777777" w:rsidTr="00362A9D">
        <w:trPr>
          <w:trHeight w:val="501"/>
        </w:trPr>
        <w:tc>
          <w:tcPr>
            <w:tcW w:w="187" w:type="pct"/>
            <w:shd w:val="clear" w:color="auto" w:fill="auto"/>
            <w:vAlign w:val="center"/>
          </w:tcPr>
          <w:p w14:paraId="5822E8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w:t>
            </w:r>
          </w:p>
        </w:tc>
        <w:tc>
          <w:tcPr>
            <w:tcW w:w="430" w:type="pct"/>
            <w:shd w:val="clear" w:color="auto" w:fill="auto"/>
            <w:vAlign w:val="center"/>
          </w:tcPr>
          <w:p w14:paraId="4E2E3D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卡巴萨</w:t>
            </w:r>
          </w:p>
        </w:tc>
        <w:tc>
          <w:tcPr>
            <w:tcW w:w="946" w:type="pct"/>
            <w:shd w:val="clear" w:color="auto" w:fill="auto"/>
            <w:vAlign w:val="center"/>
          </w:tcPr>
          <w:p w14:paraId="5EF7699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49AD4B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1.外观构成：由木制手柄和木制“工”型框架，框架内部有金属包裹，外部由10多条电镀金属串珠构成；音质清晰，无杂音。珠子表面平整无划痕，无毛刺；手柄打磨光滑，安装结实；</w:t>
            </w:r>
            <w:r>
              <w:rPr>
                <w:rFonts w:ascii="微软雅黑" w:eastAsia="微软雅黑" w:hAnsi="微软雅黑" w:cs="宋体" w:hint="eastAsia"/>
                <w:kern w:val="0"/>
                <w:sz w:val="18"/>
                <w:szCs w:val="18"/>
              </w:rPr>
              <w:br/>
              <w:t>2.规格：头部木块直径≧6CM，厚≧0.5cm，锤头高≧7cm，金属串珠区直径≧5.7cm，金属串珠区高≧5.5cm；手柄长≧11cm，直径≧2cm</w:t>
            </w:r>
          </w:p>
        </w:tc>
        <w:tc>
          <w:tcPr>
            <w:tcW w:w="322" w:type="pct"/>
            <w:shd w:val="clear" w:color="auto" w:fill="auto"/>
            <w:vAlign w:val="center"/>
          </w:tcPr>
          <w:p w14:paraId="52E065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12" w:type="pct"/>
            <w:shd w:val="clear" w:color="auto" w:fill="auto"/>
            <w:vAlign w:val="center"/>
          </w:tcPr>
          <w:p w14:paraId="05AD34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F59C910" w14:textId="77777777" w:rsidTr="00362A9D">
        <w:trPr>
          <w:trHeight w:val="501"/>
        </w:trPr>
        <w:tc>
          <w:tcPr>
            <w:tcW w:w="187" w:type="pct"/>
            <w:shd w:val="clear" w:color="auto" w:fill="auto"/>
            <w:vAlign w:val="center"/>
          </w:tcPr>
          <w:p w14:paraId="3CE4EE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w:t>
            </w:r>
          </w:p>
        </w:tc>
        <w:tc>
          <w:tcPr>
            <w:tcW w:w="430" w:type="pct"/>
            <w:shd w:val="clear" w:color="auto" w:fill="auto"/>
            <w:vAlign w:val="center"/>
          </w:tcPr>
          <w:p w14:paraId="35958E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双响筒</w:t>
            </w:r>
          </w:p>
        </w:tc>
        <w:tc>
          <w:tcPr>
            <w:tcW w:w="946" w:type="pct"/>
            <w:shd w:val="clear" w:color="auto" w:fill="auto"/>
            <w:vAlign w:val="center"/>
          </w:tcPr>
          <w:p w14:paraId="458AAD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筒体Φ40mm，手柄全长160mm</w:t>
            </w:r>
          </w:p>
        </w:tc>
        <w:tc>
          <w:tcPr>
            <w:tcW w:w="2703" w:type="pct"/>
            <w:shd w:val="clear" w:color="auto" w:fill="auto"/>
            <w:vAlign w:val="center"/>
          </w:tcPr>
          <w:p w14:paraId="7441729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1.外观构成：材质为木质，由筒体、手柄构成；配敲棒一根；</w:t>
            </w:r>
            <w:r>
              <w:rPr>
                <w:rFonts w:ascii="微软雅黑" w:eastAsia="微软雅黑" w:hAnsi="微软雅黑" w:cs="宋体" w:hint="eastAsia"/>
                <w:kern w:val="0"/>
                <w:sz w:val="18"/>
                <w:szCs w:val="18"/>
              </w:rPr>
              <w:br/>
              <w:t>2.规格:筒体直径≧40mm手柄全长≧160mm</w:t>
            </w:r>
          </w:p>
        </w:tc>
        <w:tc>
          <w:tcPr>
            <w:tcW w:w="322" w:type="pct"/>
            <w:shd w:val="clear" w:color="auto" w:fill="auto"/>
            <w:vAlign w:val="center"/>
          </w:tcPr>
          <w:p w14:paraId="0DD4EC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12" w:type="pct"/>
            <w:shd w:val="clear" w:color="auto" w:fill="auto"/>
            <w:vAlign w:val="center"/>
          </w:tcPr>
          <w:p w14:paraId="3C777F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7C9DCCD" w14:textId="77777777" w:rsidTr="00362A9D">
        <w:trPr>
          <w:trHeight w:val="501"/>
        </w:trPr>
        <w:tc>
          <w:tcPr>
            <w:tcW w:w="187" w:type="pct"/>
            <w:shd w:val="clear" w:color="auto" w:fill="auto"/>
            <w:vAlign w:val="center"/>
          </w:tcPr>
          <w:p w14:paraId="42834C9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16</w:t>
            </w:r>
          </w:p>
        </w:tc>
        <w:tc>
          <w:tcPr>
            <w:tcW w:w="430" w:type="pct"/>
            <w:shd w:val="clear" w:color="auto" w:fill="auto"/>
            <w:vAlign w:val="center"/>
          </w:tcPr>
          <w:p w14:paraId="421E3EA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响板</w:t>
            </w:r>
          </w:p>
        </w:tc>
        <w:tc>
          <w:tcPr>
            <w:tcW w:w="946" w:type="pct"/>
            <w:shd w:val="clear" w:color="auto" w:fill="auto"/>
            <w:vAlign w:val="center"/>
          </w:tcPr>
          <w:p w14:paraId="1D5597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79E405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1、材质：木质、原木色</w:t>
            </w:r>
            <w:r>
              <w:rPr>
                <w:rFonts w:ascii="微软雅黑" w:eastAsia="微软雅黑" w:hAnsi="微软雅黑" w:cs="宋体" w:hint="eastAsia"/>
                <w:kern w:val="0"/>
                <w:sz w:val="18"/>
                <w:szCs w:val="18"/>
              </w:rPr>
              <w:br/>
              <w:t>2、规格：全长≧21CM，响板头长≧7.5CM，响板头直径≧5.0CM，手柄部分长≧12.5CM,，手柄直径≧1.5CM，主板厚度≧0.9CM</w:t>
            </w:r>
            <w:r>
              <w:rPr>
                <w:rFonts w:ascii="微软雅黑" w:eastAsia="微软雅黑" w:hAnsi="微软雅黑" w:cs="宋体" w:hint="eastAsia"/>
                <w:kern w:val="0"/>
                <w:sz w:val="18"/>
                <w:szCs w:val="18"/>
              </w:rPr>
              <w:br/>
              <w:t>3、结构：由主板及两块盖板连接组成，主板及盖板各有两个孔，主板夹在两盖板中间，用线绳穿过两圆孔串联在一起</w:t>
            </w:r>
          </w:p>
        </w:tc>
        <w:tc>
          <w:tcPr>
            <w:tcW w:w="322" w:type="pct"/>
            <w:shd w:val="clear" w:color="auto" w:fill="auto"/>
            <w:vAlign w:val="center"/>
          </w:tcPr>
          <w:p w14:paraId="0D17B92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60</w:t>
            </w:r>
          </w:p>
        </w:tc>
        <w:tc>
          <w:tcPr>
            <w:tcW w:w="412" w:type="pct"/>
            <w:shd w:val="clear" w:color="auto" w:fill="auto"/>
            <w:vAlign w:val="center"/>
          </w:tcPr>
          <w:p w14:paraId="6226DB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2AF1702" w14:textId="77777777" w:rsidTr="00362A9D">
        <w:trPr>
          <w:trHeight w:val="501"/>
        </w:trPr>
        <w:tc>
          <w:tcPr>
            <w:tcW w:w="187" w:type="pct"/>
            <w:shd w:val="clear" w:color="auto" w:fill="auto"/>
            <w:vAlign w:val="center"/>
          </w:tcPr>
          <w:p w14:paraId="66285B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w:t>
            </w:r>
          </w:p>
        </w:tc>
        <w:tc>
          <w:tcPr>
            <w:tcW w:w="430" w:type="pct"/>
            <w:shd w:val="clear" w:color="auto" w:fill="auto"/>
            <w:vAlign w:val="center"/>
          </w:tcPr>
          <w:p w14:paraId="355850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响棒</w:t>
            </w:r>
          </w:p>
        </w:tc>
        <w:tc>
          <w:tcPr>
            <w:tcW w:w="946" w:type="pct"/>
            <w:shd w:val="clear" w:color="auto" w:fill="auto"/>
            <w:vAlign w:val="center"/>
          </w:tcPr>
          <w:p w14:paraId="180A83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67615E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1、材质：硬木制；</w:t>
            </w:r>
            <w:r>
              <w:rPr>
                <w:rFonts w:ascii="微软雅黑" w:eastAsia="微软雅黑" w:hAnsi="微软雅黑" w:cs="宋体" w:hint="eastAsia"/>
                <w:kern w:val="0"/>
                <w:sz w:val="18"/>
                <w:szCs w:val="18"/>
              </w:rPr>
              <w:br/>
              <w:t>2、尺寸：直径≧2CM，长度≧20CM</w:t>
            </w:r>
            <w:r>
              <w:rPr>
                <w:rFonts w:ascii="微软雅黑" w:eastAsia="微软雅黑" w:hAnsi="微软雅黑" w:cs="宋体" w:hint="eastAsia"/>
                <w:kern w:val="0"/>
                <w:sz w:val="18"/>
                <w:szCs w:val="18"/>
              </w:rPr>
              <w:br/>
              <w:t>3、发音清脆、表面光滑</w:t>
            </w:r>
          </w:p>
        </w:tc>
        <w:tc>
          <w:tcPr>
            <w:tcW w:w="322" w:type="pct"/>
            <w:shd w:val="clear" w:color="auto" w:fill="auto"/>
            <w:vAlign w:val="center"/>
          </w:tcPr>
          <w:p w14:paraId="5B32A0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403B6C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23FE3EF2" w14:textId="77777777" w:rsidTr="00362A9D">
        <w:trPr>
          <w:trHeight w:val="501"/>
        </w:trPr>
        <w:tc>
          <w:tcPr>
            <w:tcW w:w="187" w:type="pct"/>
            <w:shd w:val="clear" w:color="auto" w:fill="auto"/>
            <w:vAlign w:val="center"/>
          </w:tcPr>
          <w:p w14:paraId="521281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w:t>
            </w:r>
          </w:p>
        </w:tc>
        <w:tc>
          <w:tcPr>
            <w:tcW w:w="430" w:type="pct"/>
            <w:shd w:val="clear" w:color="auto" w:fill="auto"/>
            <w:vAlign w:val="center"/>
          </w:tcPr>
          <w:p w14:paraId="2AF8C9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刮棒</w:t>
            </w:r>
          </w:p>
        </w:tc>
        <w:tc>
          <w:tcPr>
            <w:tcW w:w="946" w:type="pct"/>
            <w:shd w:val="clear" w:color="auto" w:fill="auto"/>
            <w:vAlign w:val="center"/>
          </w:tcPr>
          <w:p w14:paraId="256017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2611AD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2、尺寸：长≧20cm，直径≧2cm</w:t>
            </w:r>
          </w:p>
        </w:tc>
        <w:tc>
          <w:tcPr>
            <w:tcW w:w="322" w:type="pct"/>
            <w:shd w:val="clear" w:color="auto" w:fill="auto"/>
            <w:vAlign w:val="center"/>
          </w:tcPr>
          <w:p w14:paraId="124EE6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77FF9B8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6B28991A" w14:textId="77777777" w:rsidTr="00362A9D">
        <w:trPr>
          <w:trHeight w:val="501"/>
        </w:trPr>
        <w:tc>
          <w:tcPr>
            <w:tcW w:w="187" w:type="pct"/>
            <w:shd w:val="clear" w:color="auto" w:fill="auto"/>
            <w:vAlign w:val="center"/>
          </w:tcPr>
          <w:p w14:paraId="6BC186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w:t>
            </w:r>
          </w:p>
        </w:tc>
        <w:tc>
          <w:tcPr>
            <w:tcW w:w="430" w:type="pct"/>
            <w:shd w:val="clear" w:color="auto" w:fill="auto"/>
            <w:vAlign w:val="center"/>
          </w:tcPr>
          <w:p w14:paraId="7A58A6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蛙鸣筒</w:t>
            </w:r>
          </w:p>
        </w:tc>
        <w:tc>
          <w:tcPr>
            <w:tcW w:w="946" w:type="pct"/>
            <w:shd w:val="clear" w:color="auto" w:fill="auto"/>
            <w:vAlign w:val="center"/>
          </w:tcPr>
          <w:p w14:paraId="360A1E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D53678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2、尺寸：长20cm，最大直径5.5cm，手柄长6.5cm，13个螺纹，螺纹长6.7cm，敲击棒长14.5cm</w:t>
            </w:r>
          </w:p>
        </w:tc>
        <w:tc>
          <w:tcPr>
            <w:tcW w:w="322" w:type="pct"/>
            <w:shd w:val="clear" w:color="auto" w:fill="auto"/>
            <w:vAlign w:val="center"/>
          </w:tcPr>
          <w:p w14:paraId="43B6EEB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12" w:type="pct"/>
            <w:shd w:val="clear" w:color="auto" w:fill="auto"/>
            <w:vAlign w:val="center"/>
          </w:tcPr>
          <w:p w14:paraId="5BF1ED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632C1410" w14:textId="77777777" w:rsidTr="00362A9D">
        <w:trPr>
          <w:trHeight w:val="501"/>
        </w:trPr>
        <w:tc>
          <w:tcPr>
            <w:tcW w:w="187" w:type="pct"/>
            <w:shd w:val="clear" w:color="auto" w:fill="auto"/>
            <w:vAlign w:val="center"/>
          </w:tcPr>
          <w:p w14:paraId="0F8672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430" w:type="pct"/>
            <w:shd w:val="clear" w:color="auto" w:fill="auto"/>
            <w:vAlign w:val="center"/>
          </w:tcPr>
          <w:p w14:paraId="33DA128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北梆子</w:t>
            </w:r>
          </w:p>
        </w:tc>
        <w:tc>
          <w:tcPr>
            <w:tcW w:w="946" w:type="pct"/>
            <w:shd w:val="clear" w:color="auto" w:fill="auto"/>
            <w:vAlign w:val="center"/>
          </w:tcPr>
          <w:p w14:paraId="5005F3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190mm</w:t>
            </w:r>
          </w:p>
        </w:tc>
        <w:tc>
          <w:tcPr>
            <w:tcW w:w="2703" w:type="pct"/>
            <w:shd w:val="clear" w:color="auto" w:fill="auto"/>
            <w:vAlign w:val="center"/>
          </w:tcPr>
          <w:p w14:paraId="0F54A40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1、材质：红榉木，圆柱形;</w:t>
            </w:r>
            <w:r>
              <w:rPr>
                <w:rFonts w:ascii="微软雅黑" w:eastAsia="微软雅黑" w:hAnsi="微软雅黑" w:cs="宋体" w:hint="eastAsia"/>
                <w:kern w:val="0"/>
                <w:sz w:val="18"/>
                <w:szCs w:val="18"/>
              </w:rPr>
              <w:br/>
              <w:t>2、尺寸：长19cm，宽3.2cm，高4.2cm；长19cm，直径2.2cm</w:t>
            </w:r>
          </w:p>
        </w:tc>
        <w:tc>
          <w:tcPr>
            <w:tcW w:w="322" w:type="pct"/>
            <w:shd w:val="clear" w:color="auto" w:fill="auto"/>
            <w:vAlign w:val="center"/>
          </w:tcPr>
          <w:p w14:paraId="3D2551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5BA4FA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79B62C93" w14:textId="77777777" w:rsidTr="00362A9D">
        <w:trPr>
          <w:trHeight w:val="501"/>
        </w:trPr>
        <w:tc>
          <w:tcPr>
            <w:tcW w:w="187" w:type="pct"/>
            <w:shd w:val="clear" w:color="auto" w:fill="auto"/>
            <w:vAlign w:val="center"/>
          </w:tcPr>
          <w:p w14:paraId="2D0A8F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w:t>
            </w:r>
          </w:p>
        </w:tc>
        <w:tc>
          <w:tcPr>
            <w:tcW w:w="430" w:type="pct"/>
            <w:shd w:val="clear" w:color="auto" w:fill="auto"/>
            <w:vAlign w:val="center"/>
          </w:tcPr>
          <w:p w14:paraId="093B1A6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南梆子</w:t>
            </w:r>
          </w:p>
        </w:tc>
        <w:tc>
          <w:tcPr>
            <w:tcW w:w="946" w:type="pct"/>
            <w:shd w:val="clear" w:color="auto" w:fill="auto"/>
            <w:vAlign w:val="center"/>
          </w:tcPr>
          <w:p w14:paraId="3B7038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200*36*58mm</w:t>
            </w:r>
          </w:p>
        </w:tc>
        <w:tc>
          <w:tcPr>
            <w:tcW w:w="2703" w:type="pct"/>
            <w:shd w:val="clear" w:color="auto" w:fill="auto"/>
            <w:vAlign w:val="center"/>
          </w:tcPr>
          <w:p w14:paraId="5B2C06B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1.材质：硬木；</w:t>
            </w:r>
            <w:r>
              <w:rPr>
                <w:rFonts w:ascii="微软雅黑" w:eastAsia="微软雅黑" w:hAnsi="微软雅黑" w:cs="宋体" w:hint="eastAsia"/>
                <w:kern w:val="0"/>
                <w:sz w:val="18"/>
                <w:szCs w:val="18"/>
              </w:rPr>
              <w:br/>
              <w:t>2.尺寸：长20cm，宽3.6cm，高5.8cm，敲击棒长19.8cm</w:t>
            </w:r>
          </w:p>
        </w:tc>
        <w:tc>
          <w:tcPr>
            <w:tcW w:w="322" w:type="pct"/>
            <w:shd w:val="clear" w:color="auto" w:fill="auto"/>
            <w:vAlign w:val="center"/>
          </w:tcPr>
          <w:p w14:paraId="430A44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7BFED1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13726E5E" w14:textId="77777777" w:rsidTr="00362A9D">
        <w:trPr>
          <w:trHeight w:val="501"/>
        </w:trPr>
        <w:tc>
          <w:tcPr>
            <w:tcW w:w="187" w:type="pct"/>
            <w:shd w:val="clear" w:color="auto" w:fill="auto"/>
            <w:vAlign w:val="center"/>
          </w:tcPr>
          <w:p w14:paraId="5CD8F0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22</w:t>
            </w:r>
          </w:p>
        </w:tc>
        <w:tc>
          <w:tcPr>
            <w:tcW w:w="430" w:type="pct"/>
            <w:shd w:val="clear" w:color="auto" w:fill="auto"/>
            <w:vAlign w:val="center"/>
          </w:tcPr>
          <w:p w14:paraId="0997C3A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木鱼（7音）</w:t>
            </w:r>
          </w:p>
        </w:tc>
        <w:tc>
          <w:tcPr>
            <w:tcW w:w="946" w:type="pct"/>
            <w:shd w:val="clear" w:color="auto" w:fill="auto"/>
            <w:vAlign w:val="center"/>
          </w:tcPr>
          <w:p w14:paraId="1E3974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7音</w:t>
            </w:r>
          </w:p>
        </w:tc>
        <w:tc>
          <w:tcPr>
            <w:tcW w:w="2703" w:type="pct"/>
            <w:shd w:val="clear" w:color="auto" w:fill="auto"/>
            <w:vAlign w:val="center"/>
          </w:tcPr>
          <w:p w14:paraId="1D23DC6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1.规格：7音木鱼</w:t>
            </w:r>
            <w:r>
              <w:rPr>
                <w:rFonts w:ascii="微软雅黑" w:eastAsia="微软雅黑" w:hAnsi="微软雅黑" w:cs="宋体" w:hint="eastAsia"/>
                <w:kern w:val="0"/>
                <w:sz w:val="18"/>
                <w:szCs w:val="18"/>
              </w:rPr>
              <w:br/>
              <w:t>2.外观构成：木鱼呈团鱼形，腹部中空，头部正中开口，为发音空，尾部盘绕，其状昂首缩尾，背部(敲击部位)呈斜坡形，两侧三角形，底部椭圆;木制棰，手工制作，附敲槌一个，外观红色喷漆，金色画漆。</w:t>
            </w:r>
            <w:r>
              <w:rPr>
                <w:rFonts w:ascii="微软雅黑" w:eastAsia="微软雅黑" w:hAnsi="微软雅黑" w:cs="宋体" w:hint="eastAsia"/>
                <w:kern w:val="0"/>
                <w:sz w:val="18"/>
                <w:szCs w:val="18"/>
              </w:rPr>
              <w:br/>
              <w:t>3.规格：尺寸为宽*高≧①9.5*7.7cm②≧9.4*7.4cm③≧8.3*7.2cm④≧7.8*6.5cm⑤≧8.0*6.1cm⑥≧5.9*4.8cm⑦≧5.8*4.9cm。槌头直径≧2.3cm，球形，把为圆柱形，敲槌全长≧20cm。</w:t>
            </w:r>
          </w:p>
        </w:tc>
        <w:tc>
          <w:tcPr>
            <w:tcW w:w="322" w:type="pct"/>
            <w:shd w:val="clear" w:color="auto" w:fill="auto"/>
            <w:vAlign w:val="center"/>
          </w:tcPr>
          <w:p w14:paraId="03CBEC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13B1A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178F4C3B" w14:textId="77777777" w:rsidTr="00362A9D">
        <w:trPr>
          <w:trHeight w:val="501"/>
        </w:trPr>
        <w:tc>
          <w:tcPr>
            <w:tcW w:w="187" w:type="pct"/>
            <w:shd w:val="clear" w:color="auto" w:fill="auto"/>
            <w:vAlign w:val="center"/>
          </w:tcPr>
          <w:p w14:paraId="2800D5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23</w:t>
            </w:r>
          </w:p>
        </w:tc>
        <w:tc>
          <w:tcPr>
            <w:tcW w:w="430" w:type="pct"/>
            <w:shd w:val="clear" w:color="auto" w:fill="auto"/>
            <w:vAlign w:val="center"/>
          </w:tcPr>
          <w:p w14:paraId="431148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铃鼓（8寸）</w:t>
            </w:r>
          </w:p>
        </w:tc>
        <w:tc>
          <w:tcPr>
            <w:tcW w:w="946" w:type="pct"/>
            <w:shd w:val="clear" w:color="auto" w:fill="auto"/>
            <w:vAlign w:val="center"/>
          </w:tcPr>
          <w:p w14:paraId="0921BD5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8寸</w:t>
            </w:r>
          </w:p>
        </w:tc>
        <w:tc>
          <w:tcPr>
            <w:tcW w:w="2703" w:type="pct"/>
            <w:shd w:val="clear" w:color="auto" w:fill="auto"/>
            <w:vAlign w:val="center"/>
          </w:tcPr>
          <w:p w14:paraId="6E6A155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木框,铜钹,羊皮鼓面,鼓面直径20cm～25cm</w:t>
            </w:r>
          </w:p>
        </w:tc>
        <w:tc>
          <w:tcPr>
            <w:tcW w:w="322" w:type="pct"/>
            <w:shd w:val="clear" w:color="auto" w:fill="auto"/>
            <w:vAlign w:val="center"/>
          </w:tcPr>
          <w:p w14:paraId="76C176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76F7B2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59E6848F" w14:textId="77777777" w:rsidTr="00362A9D">
        <w:trPr>
          <w:trHeight w:val="501"/>
        </w:trPr>
        <w:tc>
          <w:tcPr>
            <w:tcW w:w="187" w:type="pct"/>
            <w:shd w:val="clear" w:color="auto" w:fill="auto"/>
            <w:vAlign w:val="center"/>
          </w:tcPr>
          <w:p w14:paraId="6F6C26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30" w:type="pct"/>
            <w:shd w:val="clear" w:color="auto" w:fill="auto"/>
            <w:vAlign w:val="center"/>
          </w:tcPr>
          <w:p w14:paraId="2317CA9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手鼓（8寸）</w:t>
            </w:r>
          </w:p>
        </w:tc>
        <w:tc>
          <w:tcPr>
            <w:tcW w:w="946" w:type="pct"/>
            <w:shd w:val="clear" w:color="auto" w:fill="auto"/>
            <w:vAlign w:val="center"/>
          </w:tcPr>
          <w:p w14:paraId="62C34B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92265B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1、材质：木质圈、羊皮鼓面、金属泡钉</w:t>
            </w:r>
            <w:r>
              <w:rPr>
                <w:rFonts w:ascii="微软雅黑" w:eastAsia="微软雅黑" w:hAnsi="微软雅黑" w:cs="宋体" w:hint="eastAsia"/>
                <w:kern w:val="0"/>
                <w:sz w:val="18"/>
                <w:szCs w:val="18"/>
              </w:rPr>
              <w:br/>
              <w:t>2、规格：8寸；鼓直径≧20CM，高度≧4.5CM，木质圈厚度≧0.7CM，</w:t>
            </w:r>
            <w:r>
              <w:rPr>
                <w:rFonts w:ascii="微软雅黑" w:eastAsia="微软雅黑" w:hAnsi="微软雅黑" w:cs="宋体" w:hint="eastAsia"/>
                <w:kern w:val="0"/>
                <w:sz w:val="18"/>
                <w:szCs w:val="18"/>
              </w:rPr>
              <w:br/>
              <w:t>3、结构：由鼓身、鼓面组成，鼓面与鼓圈连接处用数颗泡钉进行固定，更结实美观</w:t>
            </w:r>
          </w:p>
        </w:tc>
        <w:tc>
          <w:tcPr>
            <w:tcW w:w="322" w:type="pct"/>
            <w:shd w:val="clear" w:color="auto" w:fill="auto"/>
            <w:vAlign w:val="center"/>
          </w:tcPr>
          <w:p w14:paraId="37A623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7BA090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43AE2D7" w14:textId="77777777" w:rsidTr="00362A9D">
        <w:trPr>
          <w:trHeight w:val="501"/>
        </w:trPr>
        <w:tc>
          <w:tcPr>
            <w:tcW w:w="187" w:type="pct"/>
            <w:shd w:val="clear" w:color="auto" w:fill="auto"/>
            <w:vAlign w:val="center"/>
          </w:tcPr>
          <w:p w14:paraId="7B7855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25</w:t>
            </w:r>
          </w:p>
        </w:tc>
        <w:tc>
          <w:tcPr>
            <w:tcW w:w="430" w:type="pct"/>
            <w:shd w:val="clear" w:color="auto" w:fill="auto"/>
            <w:vAlign w:val="center"/>
          </w:tcPr>
          <w:p w14:paraId="527759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三角铁</w:t>
            </w:r>
          </w:p>
        </w:tc>
        <w:tc>
          <w:tcPr>
            <w:tcW w:w="946" w:type="pct"/>
            <w:shd w:val="clear" w:color="auto" w:fill="auto"/>
            <w:vAlign w:val="center"/>
          </w:tcPr>
          <w:p w14:paraId="47B3EB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斜边长240mm</w:t>
            </w:r>
          </w:p>
        </w:tc>
        <w:tc>
          <w:tcPr>
            <w:tcW w:w="2703" w:type="pct"/>
            <w:shd w:val="clear" w:color="auto" w:fill="auto"/>
            <w:vAlign w:val="center"/>
          </w:tcPr>
          <w:p w14:paraId="5C4BBC0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9寸，斜边长24cm，直径0.8cm，敲击棒长13cm、直径0.5cm，重0.05kg。</w:t>
            </w:r>
          </w:p>
        </w:tc>
        <w:tc>
          <w:tcPr>
            <w:tcW w:w="322" w:type="pct"/>
            <w:shd w:val="clear" w:color="auto" w:fill="auto"/>
            <w:vAlign w:val="center"/>
          </w:tcPr>
          <w:p w14:paraId="60799F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34E22F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F4F79C7" w14:textId="77777777" w:rsidTr="00362A9D">
        <w:trPr>
          <w:trHeight w:val="501"/>
        </w:trPr>
        <w:tc>
          <w:tcPr>
            <w:tcW w:w="187" w:type="pct"/>
            <w:shd w:val="clear" w:color="auto" w:fill="auto"/>
            <w:vAlign w:val="center"/>
          </w:tcPr>
          <w:p w14:paraId="421D4E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26</w:t>
            </w:r>
          </w:p>
        </w:tc>
        <w:tc>
          <w:tcPr>
            <w:tcW w:w="430" w:type="pct"/>
            <w:shd w:val="clear" w:color="auto" w:fill="auto"/>
            <w:vAlign w:val="center"/>
          </w:tcPr>
          <w:p w14:paraId="795319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碰铃</w:t>
            </w:r>
          </w:p>
        </w:tc>
        <w:tc>
          <w:tcPr>
            <w:tcW w:w="946" w:type="pct"/>
            <w:shd w:val="clear" w:color="auto" w:fill="auto"/>
            <w:vAlign w:val="center"/>
          </w:tcPr>
          <w:p w14:paraId="03FB93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55DF46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黄铜制，直径45mm高度，高度4公分</w:t>
            </w:r>
          </w:p>
        </w:tc>
        <w:tc>
          <w:tcPr>
            <w:tcW w:w="322" w:type="pct"/>
            <w:shd w:val="clear" w:color="auto" w:fill="auto"/>
            <w:vAlign w:val="center"/>
          </w:tcPr>
          <w:p w14:paraId="6075B3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1E7952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AA7244F" w14:textId="77777777" w:rsidTr="00362A9D">
        <w:trPr>
          <w:trHeight w:val="501"/>
        </w:trPr>
        <w:tc>
          <w:tcPr>
            <w:tcW w:w="187" w:type="pct"/>
            <w:shd w:val="clear" w:color="auto" w:fill="auto"/>
            <w:vAlign w:val="center"/>
          </w:tcPr>
          <w:p w14:paraId="16FF81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27</w:t>
            </w:r>
          </w:p>
        </w:tc>
        <w:tc>
          <w:tcPr>
            <w:tcW w:w="430" w:type="pct"/>
            <w:shd w:val="clear" w:color="auto" w:fill="auto"/>
            <w:vAlign w:val="center"/>
          </w:tcPr>
          <w:p w14:paraId="63299C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棒钟</w:t>
            </w:r>
          </w:p>
        </w:tc>
        <w:tc>
          <w:tcPr>
            <w:tcW w:w="946" w:type="pct"/>
            <w:shd w:val="clear" w:color="auto" w:fill="auto"/>
            <w:vAlign w:val="center"/>
          </w:tcPr>
          <w:p w14:paraId="4E7218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0A119CE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1.外观构成：碰钟为黄铜材质，颜色为黄色，形似喇叭花型，手柄为木制，原木色，碰钟和手柄由螺丝钉联接构成；2个为一付；</w:t>
            </w:r>
            <w:r>
              <w:rPr>
                <w:rFonts w:ascii="微软雅黑" w:eastAsia="微软雅黑" w:hAnsi="微软雅黑" w:cs="宋体" w:hint="eastAsia"/>
                <w:kern w:val="0"/>
                <w:sz w:val="18"/>
                <w:szCs w:val="18"/>
              </w:rPr>
              <w:br/>
              <w:t>2.规格：全长12.3cm，碰钟直径3.3cm，高2.8cm；壁厚；0.1cm手柄：手柄长度9.2cm，直径1.5cm。</w:t>
            </w:r>
          </w:p>
        </w:tc>
        <w:tc>
          <w:tcPr>
            <w:tcW w:w="322" w:type="pct"/>
            <w:shd w:val="clear" w:color="auto" w:fill="auto"/>
            <w:vAlign w:val="center"/>
          </w:tcPr>
          <w:p w14:paraId="60BD8F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634860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85758F9" w14:textId="77777777" w:rsidTr="00362A9D">
        <w:trPr>
          <w:trHeight w:val="501"/>
        </w:trPr>
        <w:tc>
          <w:tcPr>
            <w:tcW w:w="187" w:type="pct"/>
            <w:shd w:val="clear" w:color="auto" w:fill="auto"/>
            <w:vAlign w:val="center"/>
          </w:tcPr>
          <w:p w14:paraId="2928E3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28</w:t>
            </w:r>
          </w:p>
        </w:tc>
        <w:tc>
          <w:tcPr>
            <w:tcW w:w="430" w:type="pct"/>
            <w:shd w:val="clear" w:color="auto" w:fill="auto"/>
            <w:vAlign w:val="center"/>
          </w:tcPr>
          <w:p w14:paraId="20A05E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12寸扁鼓（含架）</w:t>
            </w:r>
          </w:p>
        </w:tc>
        <w:tc>
          <w:tcPr>
            <w:tcW w:w="946" w:type="pct"/>
            <w:shd w:val="clear" w:color="auto" w:fill="auto"/>
            <w:vAlign w:val="center"/>
          </w:tcPr>
          <w:p w14:paraId="4365EC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82F053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1、鼓面直径400mm，高度230mm，木质鼓腔，卷曲成圆柱形，表面无疤痕、裂缝，不变形，并喷红漆。</w:t>
            </w:r>
            <w:r>
              <w:rPr>
                <w:rFonts w:ascii="微软雅黑" w:eastAsia="微软雅黑" w:hAnsi="微软雅黑" w:cs="宋体" w:hint="eastAsia"/>
                <w:kern w:val="0"/>
                <w:sz w:val="18"/>
                <w:szCs w:val="18"/>
              </w:rPr>
              <w:br/>
              <w:t>2、击槌用硬杂木制成，前端呈球状。表面无疤痕、裂纹。</w:t>
            </w:r>
            <w:r>
              <w:rPr>
                <w:rFonts w:ascii="微软雅黑" w:eastAsia="微软雅黑" w:hAnsi="微软雅黑" w:cs="宋体" w:hint="eastAsia"/>
                <w:kern w:val="0"/>
                <w:sz w:val="18"/>
                <w:szCs w:val="18"/>
              </w:rPr>
              <w:br/>
              <w:t>3、堂鼓的鼓身上下口径相同，中部略大，漆面光洁。</w:t>
            </w:r>
            <w:r>
              <w:rPr>
                <w:rFonts w:ascii="微软雅黑" w:eastAsia="微软雅黑" w:hAnsi="微软雅黑" w:cs="宋体" w:hint="eastAsia"/>
                <w:kern w:val="0"/>
                <w:sz w:val="18"/>
                <w:szCs w:val="18"/>
              </w:rPr>
              <w:br/>
              <w:t>4、演奏时，发出“咚、咚”声，不得有杂音。</w:t>
            </w:r>
          </w:p>
        </w:tc>
        <w:tc>
          <w:tcPr>
            <w:tcW w:w="322" w:type="pct"/>
            <w:shd w:val="clear" w:color="auto" w:fill="auto"/>
            <w:vAlign w:val="center"/>
          </w:tcPr>
          <w:p w14:paraId="7EE85F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39C257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77A0EB80" w14:textId="77777777" w:rsidTr="00362A9D">
        <w:trPr>
          <w:trHeight w:val="501"/>
        </w:trPr>
        <w:tc>
          <w:tcPr>
            <w:tcW w:w="187" w:type="pct"/>
            <w:shd w:val="clear" w:color="auto" w:fill="auto"/>
            <w:vAlign w:val="center"/>
          </w:tcPr>
          <w:p w14:paraId="19FD082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29</w:t>
            </w:r>
          </w:p>
        </w:tc>
        <w:tc>
          <w:tcPr>
            <w:tcW w:w="430" w:type="pct"/>
            <w:shd w:val="clear" w:color="auto" w:fill="auto"/>
            <w:vAlign w:val="center"/>
          </w:tcPr>
          <w:p w14:paraId="1B2E5C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7寸堂鼓（含架）</w:t>
            </w:r>
          </w:p>
        </w:tc>
        <w:tc>
          <w:tcPr>
            <w:tcW w:w="946" w:type="pct"/>
            <w:shd w:val="clear" w:color="auto" w:fill="auto"/>
            <w:vAlign w:val="center"/>
          </w:tcPr>
          <w:p w14:paraId="5C9C3A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084F05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1、鼓面直径230mm，高度170mm，木质鼓腔，卷曲成圆柱形，表面无疤痕、裂缝，不变形，并喷红漆。</w:t>
            </w:r>
            <w:r>
              <w:rPr>
                <w:rFonts w:ascii="微软雅黑" w:eastAsia="微软雅黑" w:hAnsi="微软雅黑" w:cs="宋体" w:hint="eastAsia"/>
                <w:kern w:val="0"/>
                <w:sz w:val="18"/>
                <w:szCs w:val="18"/>
              </w:rPr>
              <w:br/>
              <w:t>2、击槌用硬杂木制成，前端呈球状。表面无疤痕、裂纹。</w:t>
            </w:r>
            <w:r>
              <w:rPr>
                <w:rFonts w:ascii="微软雅黑" w:eastAsia="微软雅黑" w:hAnsi="微软雅黑" w:cs="宋体" w:hint="eastAsia"/>
                <w:kern w:val="0"/>
                <w:sz w:val="18"/>
                <w:szCs w:val="18"/>
              </w:rPr>
              <w:br/>
              <w:t>3、堂鼓的鼓身上下口径相同，中部略大，漆面光洁。</w:t>
            </w:r>
            <w:r>
              <w:rPr>
                <w:rFonts w:ascii="微软雅黑" w:eastAsia="微软雅黑" w:hAnsi="微软雅黑" w:cs="宋体" w:hint="eastAsia"/>
                <w:kern w:val="0"/>
                <w:sz w:val="18"/>
                <w:szCs w:val="18"/>
              </w:rPr>
              <w:br/>
              <w:t>4、演奏时，发出“咚、咚”声，不得有杂音。</w:t>
            </w:r>
          </w:p>
        </w:tc>
        <w:tc>
          <w:tcPr>
            <w:tcW w:w="322" w:type="pct"/>
            <w:shd w:val="clear" w:color="auto" w:fill="auto"/>
            <w:vAlign w:val="center"/>
          </w:tcPr>
          <w:p w14:paraId="370446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A234F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1A34ABD2" w14:textId="77777777" w:rsidTr="00362A9D">
        <w:trPr>
          <w:trHeight w:val="501"/>
        </w:trPr>
        <w:tc>
          <w:tcPr>
            <w:tcW w:w="187" w:type="pct"/>
            <w:shd w:val="clear" w:color="auto" w:fill="auto"/>
            <w:vAlign w:val="center"/>
          </w:tcPr>
          <w:p w14:paraId="737787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w:t>
            </w:r>
          </w:p>
        </w:tc>
        <w:tc>
          <w:tcPr>
            <w:tcW w:w="430" w:type="pct"/>
            <w:shd w:val="clear" w:color="auto" w:fill="auto"/>
            <w:vAlign w:val="center"/>
          </w:tcPr>
          <w:p w14:paraId="4B8CCF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大锣</w:t>
            </w:r>
          </w:p>
        </w:tc>
        <w:tc>
          <w:tcPr>
            <w:tcW w:w="946" w:type="pct"/>
            <w:shd w:val="clear" w:color="auto" w:fill="auto"/>
            <w:vAlign w:val="center"/>
          </w:tcPr>
          <w:p w14:paraId="73F8008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C39F87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30cm响铜直径：30cm重约：0.9千克锣槌</w:t>
            </w:r>
          </w:p>
        </w:tc>
        <w:tc>
          <w:tcPr>
            <w:tcW w:w="322" w:type="pct"/>
            <w:shd w:val="clear" w:color="auto" w:fill="auto"/>
            <w:vAlign w:val="center"/>
          </w:tcPr>
          <w:p w14:paraId="26FCCB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B0502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5D7208E" w14:textId="77777777" w:rsidTr="00362A9D">
        <w:trPr>
          <w:trHeight w:val="501"/>
        </w:trPr>
        <w:tc>
          <w:tcPr>
            <w:tcW w:w="187" w:type="pct"/>
            <w:shd w:val="clear" w:color="auto" w:fill="auto"/>
            <w:vAlign w:val="center"/>
          </w:tcPr>
          <w:p w14:paraId="71B044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31</w:t>
            </w:r>
          </w:p>
        </w:tc>
        <w:tc>
          <w:tcPr>
            <w:tcW w:w="430" w:type="pct"/>
            <w:shd w:val="clear" w:color="auto" w:fill="auto"/>
            <w:vAlign w:val="center"/>
          </w:tcPr>
          <w:p w14:paraId="124DFD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小锣</w:t>
            </w:r>
          </w:p>
        </w:tc>
        <w:tc>
          <w:tcPr>
            <w:tcW w:w="946" w:type="pct"/>
            <w:shd w:val="clear" w:color="auto" w:fill="auto"/>
            <w:vAlign w:val="center"/>
          </w:tcPr>
          <w:p w14:paraId="54F347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409F14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响铜制作，直径215mm，重量0.4kg，优质硬木锣锤，边缘无毛刺，锣面无裂缝，表面抛光氧化处理并涂油；音质无杂音。</w:t>
            </w:r>
          </w:p>
        </w:tc>
        <w:tc>
          <w:tcPr>
            <w:tcW w:w="322" w:type="pct"/>
            <w:shd w:val="clear" w:color="auto" w:fill="auto"/>
            <w:vAlign w:val="center"/>
          </w:tcPr>
          <w:p w14:paraId="5C7A28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56EC7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2D47283" w14:textId="77777777" w:rsidTr="00362A9D">
        <w:trPr>
          <w:trHeight w:val="501"/>
        </w:trPr>
        <w:tc>
          <w:tcPr>
            <w:tcW w:w="187" w:type="pct"/>
            <w:shd w:val="clear" w:color="auto" w:fill="auto"/>
            <w:vAlign w:val="center"/>
          </w:tcPr>
          <w:p w14:paraId="7908B1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32</w:t>
            </w:r>
          </w:p>
        </w:tc>
        <w:tc>
          <w:tcPr>
            <w:tcW w:w="430" w:type="pct"/>
            <w:shd w:val="clear" w:color="auto" w:fill="auto"/>
            <w:vAlign w:val="center"/>
          </w:tcPr>
          <w:p w14:paraId="5D8CFFD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大钹</w:t>
            </w:r>
          </w:p>
        </w:tc>
        <w:tc>
          <w:tcPr>
            <w:tcW w:w="946" w:type="pct"/>
            <w:shd w:val="clear" w:color="auto" w:fill="auto"/>
            <w:vAlign w:val="center"/>
          </w:tcPr>
          <w:p w14:paraId="053EC9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4D14F6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铜制，直径27cm～55cm,铙面光、弧度适度、圆度准确、边缘厚度一致，中间的帽形大小和两面的音</w:t>
            </w:r>
            <w:r>
              <w:rPr>
                <w:rFonts w:ascii="微软雅黑" w:eastAsia="微软雅黑" w:hAnsi="微软雅黑" w:cs="宋体" w:hint="eastAsia"/>
                <w:kern w:val="0"/>
                <w:sz w:val="18"/>
                <w:szCs w:val="18"/>
              </w:rPr>
              <w:br/>
              <w:t>高要相同，两面为一副</w:t>
            </w:r>
          </w:p>
        </w:tc>
        <w:tc>
          <w:tcPr>
            <w:tcW w:w="322" w:type="pct"/>
            <w:shd w:val="clear" w:color="auto" w:fill="auto"/>
            <w:vAlign w:val="center"/>
          </w:tcPr>
          <w:p w14:paraId="7CE04B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3CFB8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9300C29" w14:textId="77777777" w:rsidTr="00362A9D">
        <w:trPr>
          <w:trHeight w:val="501"/>
        </w:trPr>
        <w:tc>
          <w:tcPr>
            <w:tcW w:w="187" w:type="pct"/>
            <w:shd w:val="clear" w:color="auto" w:fill="auto"/>
            <w:vAlign w:val="center"/>
          </w:tcPr>
          <w:p w14:paraId="7B39D0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33</w:t>
            </w:r>
          </w:p>
        </w:tc>
        <w:tc>
          <w:tcPr>
            <w:tcW w:w="430" w:type="pct"/>
            <w:shd w:val="clear" w:color="auto" w:fill="auto"/>
            <w:vAlign w:val="center"/>
          </w:tcPr>
          <w:p w14:paraId="73FBC2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小钹</w:t>
            </w:r>
          </w:p>
        </w:tc>
        <w:tc>
          <w:tcPr>
            <w:tcW w:w="946" w:type="pct"/>
            <w:shd w:val="clear" w:color="auto" w:fill="auto"/>
            <w:vAlign w:val="center"/>
          </w:tcPr>
          <w:p w14:paraId="1C73AB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C757DB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铜制，钹面直径12cm～14cm，碗径5cm～7cm，碗高1.5cm～2cm，钹面光、弧度适度、圆度准确、边缘厚度一致，中间的帽形大小和两面的音高要相同，</w:t>
            </w:r>
            <w:r>
              <w:rPr>
                <w:rFonts w:ascii="微软雅黑" w:eastAsia="微软雅黑" w:hAnsi="微软雅黑" w:cs="宋体" w:hint="eastAsia"/>
                <w:kern w:val="0"/>
                <w:sz w:val="18"/>
                <w:szCs w:val="18"/>
              </w:rPr>
              <w:br/>
              <w:t>两面为一副</w:t>
            </w:r>
          </w:p>
        </w:tc>
        <w:tc>
          <w:tcPr>
            <w:tcW w:w="322" w:type="pct"/>
            <w:shd w:val="clear" w:color="auto" w:fill="auto"/>
            <w:vAlign w:val="center"/>
          </w:tcPr>
          <w:p w14:paraId="6264C2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E896D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90EE5E5" w14:textId="77777777" w:rsidTr="00362A9D">
        <w:trPr>
          <w:trHeight w:val="501"/>
        </w:trPr>
        <w:tc>
          <w:tcPr>
            <w:tcW w:w="187" w:type="pct"/>
            <w:shd w:val="clear" w:color="auto" w:fill="auto"/>
            <w:vAlign w:val="center"/>
          </w:tcPr>
          <w:p w14:paraId="134F3C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34</w:t>
            </w:r>
          </w:p>
        </w:tc>
        <w:tc>
          <w:tcPr>
            <w:tcW w:w="430" w:type="pct"/>
            <w:shd w:val="clear" w:color="auto" w:fill="auto"/>
            <w:vAlign w:val="center"/>
          </w:tcPr>
          <w:p w14:paraId="61C9A4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口风琴</w:t>
            </w:r>
          </w:p>
        </w:tc>
        <w:tc>
          <w:tcPr>
            <w:tcW w:w="946" w:type="pct"/>
            <w:shd w:val="clear" w:color="auto" w:fill="auto"/>
            <w:vAlign w:val="center"/>
          </w:tcPr>
          <w:p w14:paraId="0FB7A6E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教师用</w:t>
            </w:r>
          </w:p>
        </w:tc>
        <w:tc>
          <w:tcPr>
            <w:tcW w:w="2703" w:type="pct"/>
            <w:shd w:val="clear" w:color="auto" w:fill="auto"/>
            <w:vAlign w:val="center"/>
          </w:tcPr>
          <w:p w14:paraId="1389AEF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规格：32键；琴体材质：树脂；座板材质：1.0mm不锈钢；簧片材质：磷青铜；尺寸：420*105*42mm；配置：琴包、琴布、吹管、吹嘴；包装：帆布包</w:t>
            </w:r>
          </w:p>
        </w:tc>
        <w:tc>
          <w:tcPr>
            <w:tcW w:w="322" w:type="pct"/>
            <w:shd w:val="clear" w:color="auto" w:fill="auto"/>
            <w:vAlign w:val="center"/>
          </w:tcPr>
          <w:p w14:paraId="240976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12" w:type="pct"/>
            <w:shd w:val="clear" w:color="auto" w:fill="auto"/>
            <w:vAlign w:val="center"/>
          </w:tcPr>
          <w:p w14:paraId="1A0EE9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6A1CD5A0" w14:textId="77777777" w:rsidTr="00362A9D">
        <w:trPr>
          <w:trHeight w:val="501"/>
        </w:trPr>
        <w:tc>
          <w:tcPr>
            <w:tcW w:w="187" w:type="pct"/>
            <w:shd w:val="clear" w:color="auto" w:fill="auto"/>
            <w:vAlign w:val="center"/>
          </w:tcPr>
          <w:p w14:paraId="5B9664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35</w:t>
            </w:r>
          </w:p>
        </w:tc>
        <w:tc>
          <w:tcPr>
            <w:tcW w:w="430" w:type="pct"/>
            <w:shd w:val="clear" w:color="auto" w:fill="auto"/>
            <w:vAlign w:val="center"/>
          </w:tcPr>
          <w:p w14:paraId="338902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竖笛</w:t>
            </w:r>
          </w:p>
        </w:tc>
        <w:tc>
          <w:tcPr>
            <w:tcW w:w="946" w:type="pct"/>
            <w:shd w:val="clear" w:color="auto" w:fill="auto"/>
            <w:vAlign w:val="center"/>
          </w:tcPr>
          <w:p w14:paraId="2A3AF9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教师用</w:t>
            </w:r>
          </w:p>
        </w:tc>
        <w:tc>
          <w:tcPr>
            <w:tcW w:w="2703" w:type="pct"/>
            <w:shd w:val="clear" w:color="auto" w:fill="auto"/>
            <w:vAlign w:val="center"/>
          </w:tcPr>
          <w:p w14:paraId="3380CD7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1.供中小学音乐教学用。</w:t>
            </w:r>
            <w:r>
              <w:rPr>
                <w:rFonts w:ascii="微软雅黑" w:eastAsia="微软雅黑" w:hAnsi="微软雅黑" w:cs="宋体" w:hint="eastAsia"/>
                <w:kern w:val="0"/>
                <w:sz w:val="18"/>
                <w:szCs w:val="18"/>
              </w:rPr>
              <w:br/>
              <w:t>2.产品采用塑料制作。</w:t>
            </w:r>
            <w:r>
              <w:rPr>
                <w:rFonts w:ascii="微软雅黑" w:eastAsia="微软雅黑" w:hAnsi="微软雅黑" w:cs="宋体" w:hint="eastAsia"/>
                <w:kern w:val="0"/>
                <w:sz w:val="18"/>
                <w:szCs w:val="18"/>
              </w:rPr>
              <w:br/>
              <w:t>3.产品为高音8孔型，长度：320mm,音孔直径：2.6-6.3mm。</w:t>
            </w:r>
          </w:p>
        </w:tc>
        <w:tc>
          <w:tcPr>
            <w:tcW w:w="322" w:type="pct"/>
            <w:shd w:val="clear" w:color="auto" w:fill="auto"/>
            <w:vAlign w:val="center"/>
          </w:tcPr>
          <w:p w14:paraId="6F56AD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12" w:type="pct"/>
            <w:shd w:val="clear" w:color="auto" w:fill="auto"/>
            <w:vAlign w:val="center"/>
          </w:tcPr>
          <w:p w14:paraId="6B52FF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2020BE25" w14:textId="77777777" w:rsidTr="00362A9D">
        <w:trPr>
          <w:trHeight w:val="501"/>
        </w:trPr>
        <w:tc>
          <w:tcPr>
            <w:tcW w:w="187" w:type="pct"/>
            <w:shd w:val="clear" w:color="auto" w:fill="auto"/>
            <w:vAlign w:val="center"/>
          </w:tcPr>
          <w:p w14:paraId="6F3C58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w:t>
            </w:r>
          </w:p>
        </w:tc>
        <w:tc>
          <w:tcPr>
            <w:tcW w:w="430" w:type="pct"/>
            <w:shd w:val="clear" w:color="auto" w:fill="auto"/>
            <w:vAlign w:val="center"/>
          </w:tcPr>
          <w:p w14:paraId="7926BB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陶笛</w:t>
            </w:r>
          </w:p>
        </w:tc>
        <w:tc>
          <w:tcPr>
            <w:tcW w:w="946" w:type="pct"/>
            <w:shd w:val="clear" w:color="auto" w:fill="auto"/>
            <w:vAlign w:val="center"/>
          </w:tcPr>
          <w:p w14:paraId="5DF735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180mm</w:t>
            </w:r>
          </w:p>
        </w:tc>
        <w:tc>
          <w:tcPr>
            <w:tcW w:w="2703" w:type="pct"/>
            <w:shd w:val="clear" w:color="auto" w:fill="auto"/>
            <w:vAlign w:val="center"/>
          </w:tcPr>
          <w:p w14:paraId="6FCDFD6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1.孔数：12孔；</w:t>
            </w:r>
            <w:r>
              <w:rPr>
                <w:rFonts w:ascii="微软雅黑" w:eastAsia="微软雅黑" w:hAnsi="微软雅黑" w:cs="宋体" w:hint="eastAsia"/>
                <w:kern w:val="0"/>
                <w:sz w:val="18"/>
                <w:szCs w:val="18"/>
              </w:rPr>
              <w:br/>
              <w:t>2.律制：十二平均律；</w:t>
            </w:r>
            <w:r>
              <w:rPr>
                <w:rFonts w:ascii="微软雅黑" w:eastAsia="微软雅黑" w:hAnsi="微软雅黑" w:cs="宋体" w:hint="eastAsia"/>
                <w:kern w:val="0"/>
                <w:sz w:val="18"/>
                <w:szCs w:val="18"/>
              </w:rPr>
              <w:br/>
              <w:t>3.标准音：440Hz；</w:t>
            </w:r>
            <w:r>
              <w:rPr>
                <w:rFonts w:ascii="微软雅黑" w:eastAsia="微软雅黑" w:hAnsi="微软雅黑" w:cs="宋体" w:hint="eastAsia"/>
                <w:kern w:val="0"/>
                <w:sz w:val="18"/>
                <w:szCs w:val="18"/>
              </w:rPr>
              <w:br/>
              <w:t>4.各音音准误差：-7～+19音分；</w:t>
            </w:r>
            <w:r>
              <w:rPr>
                <w:rFonts w:ascii="微软雅黑" w:eastAsia="微软雅黑" w:hAnsi="微软雅黑" w:cs="宋体" w:hint="eastAsia"/>
                <w:kern w:val="0"/>
                <w:sz w:val="18"/>
                <w:szCs w:val="18"/>
              </w:rPr>
              <w:br/>
              <w:t>5.相邻两音误差≤10；调性：中音AC调；</w:t>
            </w:r>
            <w:r>
              <w:rPr>
                <w:rFonts w:ascii="微软雅黑" w:eastAsia="微软雅黑" w:hAnsi="微软雅黑" w:cs="宋体" w:hint="eastAsia"/>
                <w:kern w:val="0"/>
                <w:sz w:val="18"/>
                <w:szCs w:val="18"/>
              </w:rPr>
              <w:br/>
              <w:t>6.工艺：彩绘图案</w:t>
            </w:r>
          </w:p>
        </w:tc>
        <w:tc>
          <w:tcPr>
            <w:tcW w:w="322" w:type="pct"/>
            <w:shd w:val="clear" w:color="auto" w:fill="auto"/>
            <w:vAlign w:val="center"/>
          </w:tcPr>
          <w:p w14:paraId="4C7FEF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12" w:type="pct"/>
            <w:shd w:val="clear" w:color="auto" w:fill="auto"/>
            <w:vAlign w:val="center"/>
          </w:tcPr>
          <w:p w14:paraId="6317B8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C447A0" w14:paraId="41C83FDC" w14:textId="77777777" w:rsidTr="00362A9D">
        <w:trPr>
          <w:trHeight w:val="501"/>
        </w:trPr>
        <w:tc>
          <w:tcPr>
            <w:tcW w:w="187" w:type="pct"/>
            <w:shd w:val="clear" w:color="auto" w:fill="auto"/>
            <w:vAlign w:val="center"/>
          </w:tcPr>
          <w:p w14:paraId="232B4B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37</w:t>
            </w:r>
          </w:p>
        </w:tc>
        <w:tc>
          <w:tcPr>
            <w:tcW w:w="430" w:type="pct"/>
            <w:shd w:val="clear" w:color="auto" w:fill="auto"/>
            <w:vAlign w:val="center"/>
          </w:tcPr>
          <w:p w14:paraId="4EEB72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葫芦丝</w:t>
            </w:r>
          </w:p>
        </w:tc>
        <w:tc>
          <w:tcPr>
            <w:tcW w:w="946" w:type="pct"/>
            <w:shd w:val="clear" w:color="auto" w:fill="auto"/>
            <w:vAlign w:val="center"/>
          </w:tcPr>
          <w:p w14:paraId="3992136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400mm</w:t>
            </w:r>
          </w:p>
        </w:tc>
        <w:tc>
          <w:tcPr>
            <w:tcW w:w="2703" w:type="pct"/>
            <w:shd w:val="clear" w:color="auto" w:fill="auto"/>
            <w:vAlign w:val="center"/>
          </w:tcPr>
          <w:p w14:paraId="33FFDCD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1.调性：降B；</w:t>
            </w:r>
            <w:r>
              <w:rPr>
                <w:rFonts w:ascii="微软雅黑" w:eastAsia="微软雅黑" w:hAnsi="微软雅黑" w:cs="宋体" w:hint="eastAsia"/>
                <w:kern w:val="0"/>
                <w:sz w:val="18"/>
                <w:szCs w:val="18"/>
              </w:rPr>
              <w:br/>
              <w:t>律制：十二平均律；</w:t>
            </w:r>
            <w:r>
              <w:rPr>
                <w:rFonts w:ascii="微软雅黑" w:eastAsia="微软雅黑" w:hAnsi="微软雅黑" w:cs="宋体" w:hint="eastAsia"/>
                <w:kern w:val="0"/>
                <w:sz w:val="18"/>
                <w:szCs w:val="18"/>
              </w:rPr>
              <w:br/>
              <w:t>标准音：440Hz；</w:t>
            </w:r>
            <w:r>
              <w:rPr>
                <w:rFonts w:ascii="微软雅黑" w:eastAsia="微软雅黑" w:hAnsi="微软雅黑" w:cs="宋体" w:hint="eastAsia"/>
                <w:kern w:val="0"/>
                <w:sz w:val="18"/>
                <w:szCs w:val="18"/>
              </w:rPr>
              <w:br/>
              <w:t>各音音准误差：主管0～+10音分；</w:t>
            </w:r>
            <w:r>
              <w:rPr>
                <w:rFonts w:ascii="微软雅黑" w:eastAsia="微软雅黑" w:hAnsi="微软雅黑" w:cs="宋体" w:hint="eastAsia"/>
                <w:kern w:val="0"/>
                <w:sz w:val="18"/>
                <w:szCs w:val="18"/>
              </w:rPr>
              <w:br/>
              <w:t>副官：+8.+7音分；</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相邻两音误差≤10；</w:t>
            </w:r>
            <w:r>
              <w:rPr>
                <w:rFonts w:ascii="微软雅黑" w:eastAsia="微软雅黑" w:hAnsi="微软雅黑" w:cs="宋体" w:hint="eastAsia"/>
                <w:kern w:val="0"/>
                <w:sz w:val="18"/>
                <w:szCs w:val="18"/>
              </w:rPr>
              <w:br/>
              <w:t>采用材质：镀铜拉丝工艺葫芦和管，花牛角吹嘴、仿牛角镶底；</w:t>
            </w:r>
            <w:r>
              <w:rPr>
                <w:rFonts w:ascii="微软雅黑" w:eastAsia="微软雅黑" w:hAnsi="微软雅黑" w:cs="宋体" w:hint="eastAsia"/>
                <w:kern w:val="0"/>
                <w:sz w:val="18"/>
                <w:szCs w:val="18"/>
              </w:rPr>
              <w:br/>
              <w:t>2.工艺：傣族民俗图案、精致铜套、主副管可拆；</w:t>
            </w:r>
            <w:r>
              <w:rPr>
                <w:rFonts w:ascii="微软雅黑" w:eastAsia="微软雅黑" w:hAnsi="微软雅黑" w:cs="宋体" w:hint="eastAsia"/>
                <w:kern w:val="0"/>
                <w:sz w:val="18"/>
                <w:szCs w:val="18"/>
              </w:rPr>
              <w:br/>
              <w:t>3.音色：三音。</w:t>
            </w:r>
            <w:r>
              <w:rPr>
                <w:rFonts w:ascii="微软雅黑" w:eastAsia="微软雅黑" w:hAnsi="微软雅黑" w:cs="宋体" w:hint="eastAsia"/>
                <w:kern w:val="0"/>
                <w:sz w:val="18"/>
                <w:szCs w:val="18"/>
              </w:rPr>
              <w:br/>
              <w:t>4.配备：包装盒、中国结。</w:t>
            </w:r>
          </w:p>
        </w:tc>
        <w:tc>
          <w:tcPr>
            <w:tcW w:w="322" w:type="pct"/>
            <w:shd w:val="clear" w:color="auto" w:fill="auto"/>
            <w:vAlign w:val="center"/>
          </w:tcPr>
          <w:p w14:paraId="79C71B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5</w:t>
            </w:r>
          </w:p>
        </w:tc>
        <w:tc>
          <w:tcPr>
            <w:tcW w:w="412" w:type="pct"/>
            <w:shd w:val="clear" w:color="auto" w:fill="auto"/>
            <w:vAlign w:val="center"/>
          </w:tcPr>
          <w:p w14:paraId="6682C4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8F23D43" w14:textId="77777777" w:rsidTr="00362A9D">
        <w:trPr>
          <w:trHeight w:val="501"/>
        </w:trPr>
        <w:tc>
          <w:tcPr>
            <w:tcW w:w="187" w:type="pct"/>
            <w:shd w:val="clear" w:color="auto" w:fill="auto"/>
            <w:vAlign w:val="center"/>
          </w:tcPr>
          <w:p w14:paraId="3A46BD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38</w:t>
            </w:r>
          </w:p>
        </w:tc>
        <w:tc>
          <w:tcPr>
            <w:tcW w:w="430" w:type="pct"/>
            <w:shd w:val="clear" w:color="auto" w:fill="auto"/>
            <w:vAlign w:val="center"/>
          </w:tcPr>
          <w:p w14:paraId="46DBFFA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吉他</w:t>
            </w:r>
          </w:p>
        </w:tc>
        <w:tc>
          <w:tcPr>
            <w:tcW w:w="946" w:type="pct"/>
            <w:shd w:val="clear" w:color="auto" w:fill="auto"/>
            <w:vAlign w:val="center"/>
          </w:tcPr>
          <w:p w14:paraId="00EB02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24寸</w:t>
            </w:r>
          </w:p>
        </w:tc>
        <w:tc>
          <w:tcPr>
            <w:tcW w:w="2703" w:type="pct"/>
            <w:shd w:val="clear" w:color="auto" w:fill="auto"/>
            <w:vAlign w:val="center"/>
          </w:tcPr>
          <w:p w14:paraId="52C822B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尺寸:24寸</w:t>
            </w:r>
            <w:r>
              <w:rPr>
                <w:rFonts w:ascii="微软雅黑" w:eastAsia="微软雅黑" w:hAnsi="微软雅黑" w:cs="宋体" w:hint="eastAsia"/>
                <w:kern w:val="0"/>
                <w:sz w:val="18"/>
                <w:szCs w:val="18"/>
              </w:rPr>
              <w:br/>
              <w:t>面板:玫瑰木底侧:玫瑰木琴劲:桃花芯指板:玫瑰木弦钮:封闭琴弦:阿酷拉油漆:亚光</w:t>
            </w:r>
          </w:p>
        </w:tc>
        <w:tc>
          <w:tcPr>
            <w:tcW w:w="322" w:type="pct"/>
            <w:shd w:val="clear" w:color="auto" w:fill="auto"/>
            <w:vAlign w:val="center"/>
          </w:tcPr>
          <w:p w14:paraId="62E916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30A9B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1700EE51" w14:textId="77777777" w:rsidTr="00362A9D">
        <w:trPr>
          <w:trHeight w:val="501"/>
        </w:trPr>
        <w:tc>
          <w:tcPr>
            <w:tcW w:w="187" w:type="pct"/>
            <w:shd w:val="clear" w:color="auto" w:fill="auto"/>
            <w:vAlign w:val="center"/>
          </w:tcPr>
          <w:p w14:paraId="302525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39</w:t>
            </w:r>
          </w:p>
        </w:tc>
        <w:tc>
          <w:tcPr>
            <w:tcW w:w="430" w:type="pct"/>
            <w:shd w:val="clear" w:color="auto" w:fill="auto"/>
            <w:vAlign w:val="center"/>
          </w:tcPr>
          <w:p w14:paraId="1C2924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小军鼓</w:t>
            </w:r>
          </w:p>
        </w:tc>
        <w:tc>
          <w:tcPr>
            <w:tcW w:w="946" w:type="pct"/>
            <w:shd w:val="clear" w:color="auto" w:fill="auto"/>
            <w:vAlign w:val="center"/>
          </w:tcPr>
          <w:p w14:paraId="7176F2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355*140mm</w:t>
            </w:r>
          </w:p>
        </w:tc>
        <w:tc>
          <w:tcPr>
            <w:tcW w:w="2703" w:type="pct"/>
            <w:shd w:val="clear" w:color="auto" w:fill="auto"/>
            <w:vAlign w:val="center"/>
          </w:tcPr>
          <w:p w14:paraId="7B2F803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1.尺寸：35.5cm×14cm（14in×5.5in）；</w:t>
            </w:r>
            <w:r>
              <w:rPr>
                <w:rFonts w:ascii="微软雅黑" w:eastAsia="微软雅黑" w:hAnsi="微软雅黑" w:cs="宋体" w:hint="eastAsia"/>
                <w:kern w:val="0"/>
                <w:sz w:val="18"/>
                <w:szCs w:val="18"/>
              </w:rPr>
              <w:br/>
              <w:t>2.鼓腔：木制、内置沙带；</w:t>
            </w:r>
            <w:r>
              <w:rPr>
                <w:rFonts w:ascii="微软雅黑" w:eastAsia="微软雅黑" w:hAnsi="微软雅黑" w:cs="宋体" w:hint="eastAsia"/>
                <w:kern w:val="0"/>
                <w:sz w:val="18"/>
                <w:szCs w:val="18"/>
              </w:rPr>
              <w:br/>
              <w:t>3.鼓圈：静电喷涂；</w:t>
            </w:r>
            <w:r>
              <w:rPr>
                <w:rFonts w:ascii="微软雅黑" w:eastAsia="微软雅黑" w:hAnsi="微软雅黑" w:cs="宋体" w:hint="eastAsia"/>
                <w:kern w:val="0"/>
                <w:sz w:val="18"/>
                <w:szCs w:val="18"/>
              </w:rPr>
              <w:br/>
              <w:t>4.配备：内置沙带、鼓棒、背带。</w:t>
            </w:r>
          </w:p>
        </w:tc>
        <w:tc>
          <w:tcPr>
            <w:tcW w:w="322" w:type="pct"/>
            <w:shd w:val="clear" w:color="auto" w:fill="auto"/>
            <w:vAlign w:val="center"/>
          </w:tcPr>
          <w:p w14:paraId="68565B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409CC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C447A0" w14:paraId="7523C6EF" w14:textId="77777777" w:rsidTr="00362A9D">
        <w:trPr>
          <w:trHeight w:val="501"/>
        </w:trPr>
        <w:tc>
          <w:tcPr>
            <w:tcW w:w="187" w:type="pct"/>
            <w:shd w:val="clear" w:color="auto" w:fill="auto"/>
            <w:vAlign w:val="center"/>
          </w:tcPr>
          <w:p w14:paraId="19C369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w:t>
            </w:r>
          </w:p>
        </w:tc>
        <w:tc>
          <w:tcPr>
            <w:tcW w:w="430" w:type="pct"/>
            <w:shd w:val="clear" w:color="auto" w:fill="auto"/>
            <w:vAlign w:val="center"/>
          </w:tcPr>
          <w:p w14:paraId="78C559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大军鼓</w:t>
            </w:r>
          </w:p>
        </w:tc>
        <w:tc>
          <w:tcPr>
            <w:tcW w:w="946" w:type="pct"/>
            <w:shd w:val="clear" w:color="auto" w:fill="auto"/>
            <w:vAlign w:val="center"/>
          </w:tcPr>
          <w:p w14:paraId="4603F6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630*250mm</w:t>
            </w:r>
          </w:p>
        </w:tc>
        <w:tc>
          <w:tcPr>
            <w:tcW w:w="2703" w:type="pct"/>
            <w:shd w:val="clear" w:color="auto" w:fill="auto"/>
            <w:vAlign w:val="center"/>
          </w:tcPr>
          <w:p w14:paraId="2120C2D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63cm×25cm（25in×10in）</w:t>
            </w:r>
            <w:r>
              <w:rPr>
                <w:rFonts w:ascii="微软雅黑" w:eastAsia="微软雅黑" w:hAnsi="微软雅黑" w:cs="宋体" w:hint="eastAsia"/>
                <w:kern w:val="0"/>
                <w:sz w:val="18"/>
                <w:szCs w:val="18"/>
              </w:rPr>
              <w:br/>
              <w:t>鼓腔：木质鼓腔鼓圈：静电喷涂；紧箍件：6个紧箍件，12个鼓耳；配有专业木制鼓棒及背带。</w:t>
            </w:r>
          </w:p>
        </w:tc>
        <w:tc>
          <w:tcPr>
            <w:tcW w:w="322" w:type="pct"/>
            <w:shd w:val="clear" w:color="auto" w:fill="auto"/>
            <w:vAlign w:val="center"/>
          </w:tcPr>
          <w:p w14:paraId="00E053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8E99C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13CBFBB9" w14:textId="77777777" w:rsidTr="00362A9D">
        <w:trPr>
          <w:trHeight w:val="501"/>
        </w:trPr>
        <w:tc>
          <w:tcPr>
            <w:tcW w:w="187" w:type="pct"/>
            <w:shd w:val="clear" w:color="auto" w:fill="auto"/>
            <w:vAlign w:val="center"/>
          </w:tcPr>
          <w:p w14:paraId="7893BE5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41</w:t>
            </w:r>
          </w:p>
        </w:tc>
        <w:tc>
          <w:tcPr>
            <w:tcW w:w="430" w:type="pct"/>
            <w:shd w:val="clear" w:color="auto" w:fill="auto"/>
            <w:vAlign w:val="center"/>
          </w:tcPr>
          <w:p w14:paraId="56FA62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多音鼓</w:t>
            </w:r>
          </w:p>
        </w:tc>
        <w:tc>
          <w:tcPr>
            <w:tcW w:w="946" w:type="pct"/>
            <w:shd w:val="clear" w:color="auto" w:fill="auto"/>
            <w:vAlign w:val="center"/>
          </w:tcPr>
          <w:p w14:paraId="5EA2BB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8in/10in/12in</w:t>
            </w:r>
          </w:p>
        </w:tc>
        <w:tc>
          <w:tcPr>
            <w:tcW w:w="2703" w:type="pct"/>
            <w:shd w:val="clear" w:color="auto" w:fill="auto"/>
            <w:vAlign w:val="center"/>
          </w:tcPr>
          <w:p w14:paraId="23F3509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1.三联鼓尺寸：8in/10in/12in；</w:t>
            </w:r>
            <w:r>
              <w:rPr>
                <w:rFonts w:ascii="微软雅黑" w:eastAsia="微软雅黑" w:hAnsi="微软雅黑" w:cs="宋体" w:hint="eastAsia"/>
                <w:kern w:val="0"/>
                <w:sz w:val="18"/>
                <w:szCs w:val="18"/>
              </w:rPr>
              <w:br/>
              <w:t>2.鼓腔：木质鼓腔；</w:t>
            </w:r>
            <w:r>
              <w:rPr>
                <w:rFonts w:ascii="微软雅黑" w:eastAsia="微软雅黑" w:hAnsi="微软雅黑" w:cs="宋体" w:hint="eastAsia"/>
                <w:kern w:val="0"/>
                <w:sz w:val="18"/>
                <w:szCs w:val="18"/>
              </w:rPr>
              <w:br/>
              <w:t>3.鼓圈：合金压铸，配有专业木制鼓棒及背带，背架。</w:t>
            </w:r>
          </w:p>
        </w:tc>
        <w:tc>
          <w:tcPr>
            <w:tcW w:w="322" w:type="pct"/>
            <w:shd w:val="clear" w:color="auto" w:fill="auto"/>
            <w:vAlign w:val="center"/>
          </w:tcPr>
          <w:p w14:paraId="48668C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12497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382597DD" w14:textId="77777777" w:rsidTr="00362A9D">
        <w:trPr>
          <w:trHeight w:val="501"/>
        </w:trPr>
        <w:tc>
          <w:tcPr>
            <w:tcW w:w="187" w:type="pct"/>
            <w:shd w:val="clear" w:color="auto" w:fill="auto"/>
            <w:vAlign w:val="center"/>
          </w:tcPr>
          <w:p w14:paraId="1384B0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42</w:t>
            </w:r>
          </w:p>
        </w:tc>
        <w:tc>
          <w:tcPr>
            <w:tcW w:w="430" w:type="pct"/>
            <w:shd w:val="clear" w:color="auto" w:fill="auto"/>
            <w:vAlign w:val="center"/>
          </w:tcPr>
          <w:p w14:paraId="6482D5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谱台</w:t>
            </w:r>
          </w:p>
        </w:tc>
        <w:tc>
          <w:tcPr>
            <w:tcW w:w="946" w:type="pct"/>
            <w:shd w:val="clear" w:color="auto" w:fill="auto"/>
            <w:vAlign w:val="center"/>
          </w:tcPr>
          <w:p w14:paraId="0A4B0B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BFEA76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喷塑带眼大谱台，三级可调</w:t>
            </w:r>
          </w:p>
        </w:tc>
        <w:tc>
          <w:tcPr>
            <w:tcW w:w="322" w:type="pct"/>
            <w:shd w:val="clear" w:color="auto" w:fill="auto"/>
            <w:vAlign w:val="center"/>
          </w:tcPr>
          <w:p w14:paraId="7368E6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60</w:t>
            </w:r>
          </w:p>
        </w:tc>
        <w:tc>
          <w:tcPr>
            <w:tcW w:w="412" w:type="pct"/>
            <w:shd w:val="clear" w:color="auto" w:fill="auto"/>
            <w:vAlign w:val="center"/>
          </w:tcPr>
          <w:p w14:paraId="1A7290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4C346890" w14:textId="77777777" w:rsidTr="00362A9D">
        <w:trPr>
          <w:trHeight w:val="501"/>
        </w:trPr>
        <w:tc>
          <w:tcPr>
            <w:tcW w:w="5000" w:type="pct"/>
            <w:gridSpan w:val="6"/>
            <w:shd w:val="clear" w:color="000000" w:fill="C0C0C0"/>
            <w:vAlign w:val="center"/>
          </w:tcPr>
          <w:p w14:paraId="153FD0A8"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音乐教室2</w:t>
            </w:r>
          </w:p>
        </w:tc>
      </w:tr>
      <w:tr w:rsidR="00C447A0" w14:paraId="33E70489" w14:textId="77777777" w:rsidTr="00362A9D">
        <w:trPr>
          <w:trHeight w:val="501"/>
        </w:trPr>
        <w:tc>
          <w:tcPr>
            <w:tcW w:w="5000" w:type="pct"/>
            <w:gridSpan w:val="6"/>
            <w:shd w:val="clear" w:color="000000" w:fill="FFFFFF"/>
            <w:vAlign w:val="center"/>
          </w:tcPr>
          <w:p w14:paraId="119C4A9C"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44E033A6" w14:textId="77777777" w:rsidTr="00362A9D">
        <w:trPr>
          <w:trHeight w:val="501"/>
        </w:trPr>
        <w:tc>
          <w:tcPr>
            <w:tcW w:w="187" w:type="pct"/>
            <w:shd w:val="clear" w:color="auto" w:fill="auto"/>
            <w:vAlign w:val="center"/>
          </w:tcPr>
          <w:p w14:paraId="40A5C8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30F49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音乐凳</w:t>
            </w:r>
          </w:p>
        </w:tc>
        <w:tc>
          <w:tcPr>
            <w:tcW w:w="946" w:type="pct"/>
            <w:shd w:val="clear" w:color="auto" w:fill="auto"/>
            <w:vAlign w:val="center"/>
          </w:tcPr>
          <w:p w14:paraId="6C8BE1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360*360mm</w:t>
            </w:r>
          </w:p>
        </w:tc>
        <w:tc>
          <w:tcPr>
            <w:tcW w:w="2703" w:type="pct"/>
            <w:shd w:val="clear" w:color="auto" w:fill="auto"/>
            <w:vAlign w:val="center"/>
          </w:tcPr>
          <w:p w14:paraId="4D4E149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采用PE材质，一体成型；底部配置防滑垫。</w:t>
            </w:r>
          </w:p>
        </w:tc>
        <w:tc>
          <w:tcPr>
            <w:tcW w:w="322" w:type="pct"/>
            <w:shd w:val="clear" w:color="auto" w:fill="auto"/>
            <w:vAlign w:val="center"/>
          </w:tcPr>
          <w:p w14:paraId="4777EC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5EB0EF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4B884AA3" w14:textId="77777777" w:rsidTr="00362A9D">
        <w:trPr>
          <w:trHeight w:val="501"/>
        </w:trPr>
        <w:tc>
          <w:tcPr>
            <w:tcW w:w="187" w:type="pct"/>
            <w:shd w:val="clear" w:color="auto" w:fill="auto"/>
            <w:vAlign w:val="center"/>
          </w:tcPr>
          <w:p w14:paraId="682A4B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30" w:type="pct"/>
            <w:shd w:val="clear" w:color="auto" w:fill="auto"/>
            <w:vAlign w:val="center"/>
          </w:tcPr>
          <w:p w14:paraId="39A747E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617D56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1200*700*900mm</w:t>
            </w:r>
          </w:p>
        </w:tc>
        <w:tc>
          <w:tcPr>
            <w:tcW w:w="2703" w:type="pct"/>
            <w:shd w:val="clear" w:color="auto" w:fill="auto"/>
            <w:vAlign w:val="center"/>
          </w:tcPr>
          <w:p w14:paraId="206C95E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00BFFF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0CA4A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12E2CDAD" w14:textId="77777777" w:rsidTr="00362A9D">
        <w:trPr>
          <w:trHeight w:val="501"/>
        </w:trPr>
        <w:tc>
          <w:tcPr>
            <w:tcW w:w="187" w:type="pct"/>
            <w:shd w:val="clear" w:color="auto" w:fill="auto"/>
            <w:vAlign w:val="center"/>
          </w:tcPr>
          <w:p w14:paraId="46A43A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55452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2EEA04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62AA16E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322" w:type="pct"/>
            <w:shd w:val="clear" w:color="auto" w:fill="auto"/>
            <w:vAlign w:val="center"/>
          </w:tcPr>
          <w:p w14:paraId="323D6D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9AD92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150776B1" w14:textId="77777777" w:rsidTr="00362A9D">
        <w:trPr>
          <w:trHeight w:val="501"/>
        </w:trPr>
        <w:tc>
          <w:tcPr>
            <w:tcW w:w="187" w:type="pct"/>
            <w:shd w:val="clear" w:color="auto" w:fill="auto"/>
            <w:vAlign w:val="center"/>
          </w:tcPr>
          <w:p w14:paraId="21F933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702A2A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定制调音台柜</w:t>
            </w:r>
          </w:p>
        </w:tc>
        <w:tc>
          <w:tcPr>
            <w:tcW w:w="946" w:type="pct"/>
            <w:shd w:val="clear" w:color="auto" w:fill="auto"/>
            <w:vAlign w:val="center"/>
          </w:tcPr>
          <w:p w14:paraId="1CA7006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3000*700*730mm</w:t>
            </w:r>
          </w:p>
        </w:tc>
        <w:tc>
          <w:tcPr>
            <w:tcW w:w="2703" w:type="pct"/>
            <w:shd w:val="clear" w:color="auto" w:fill="auto"/>
            <w:vAlign w:val="center"/>
          </w:tcPr>
          <w:p w14:paraId="4DC8580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4、柜内配置机箱散热孔。</w:t>
            </w:r>
          </w:p>
        </w:tc>
        <w:tc>
          <w:tcPr>
            <w:tcW w:w="322" w:type="pct"/>
            <w:shd w:val="clear" w:color="auto" w:fill="auto"/>
            <w:vAlign w:val="center"/>
          </w:tcPr>
          <w:p w14:paraId="19E6A7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0ABAC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5927C6FB" w14:textId="77777777" w:rsidTr="00362A9D">
        <w:trPr>
          <w:trHeight w:val="501"/>
        </w:trPr>
        <w:tc>
          <w:tcPr>
            <w:tcW w:w="5000" w:type="pct"/>
            <w:gridSpan w:val="6"/>
            <w:shd w:val="clear" w:color="000000" w:fill="FFFFFF"/>
            <w:vAlign w:val="center"/>
          </w:tcPr>
          <w:p w14:paraId="5A611321"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27DCD8FC" w14:textId="77777777" w:rsidTr="00362A9D">
        <w:trPr>
          <w:trHeight w:val="501"/>
        </w:trPr>
        <w:tc>
          <w:tcPr>
            <w:tcW w:w="187" w:type="pct"/>
            <w:shd w:val="clear" w:color="auto" w:fill="auto"/>
            <w:vAlign w:val="center"/>
          </w:tcPr>
          <w:p w14:paraId="66097D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52FBD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主音箱</w:t>
            </w:r>
          </w:p>
        </w:tc>
        <w:tc>
          <w:tcPr>
            <w:tcW w:w="946" w:type="pct"/>
            <w:shd w:val="clear" w:color="auto" w:fill="auto"/>
            <w:vAlign w:val="center"/>
          </w:tcPr>
          <w:p w14:paraId="6395A0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713x235x300mm</w:t>
            </w:r>
          </w:p>
        </w:tc>
        <w:tc>
          <w:tcPr>
            <w:tcW w:w="2703" w:type="pct"/>
            <w:shd w:val="clear" w:color="auto" w:fill="auto"/>
          </w:tcPr>
          <w:p w14:paraId="7E32E80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低频：2x8英寸低频单元(2英寸音圈)</w:t>
            </w:r>
            <w:r>
              <w:rPr>
                <w:rFonts w:ascii="微软雅黑" w:eastAsia="微软雅黑" w:hAnsi="微软雅黑" w:cs="宋体" w:hint="eastAsia"/>
                <w:kern w:val="0"/>
                <w:sz w:val="18"/>
                <w:szCs w:val="18"/>
              </w:rPr>
              <w:br/>
              <w:t>高频：1x扩展中高频压缩驱动器(2英寸音圈)</w:t>
            </w:r>
            <w:r>
              <w:rPr>
                <w:rFonts w:ascii="微软雅黑" w:eastAsia="微软雅黑" w:hAnsi="微软雅黑" w:cs="宋体" w:hint="eastAsia"/>
                <w:kern w:val="0"/>
                <w:sz w:val="18"/>
                <w:szCs w:val="18"/>
              </w:rPr>
              <w:br/>
              <w:t>频率响应：80Hz~16kHz(-3dB)</w:t>
            </w:r>
            <w:r>
              <w:rPr>
                <w:rFonts w:ascii="微软雅黑" w:eastAsia="微软雅黑" w:hAnsi="微软雅黑" w:cs="宋体" w:hint="eastAsia"/>
                <w:kern w:val="0"/>
                <w:sz w:val="18"/>
                <w:szCs w:val="18"/>
              </w:rPr>
              <w:br/>
              <w:t>频率范围：70Hz~18kHz(-10dB)</w:t>
            </w:r>
            <w:r>
              <w:rPr>
                <w:rFonts w:ascii="微软雅黑" w:eastAsia="微软雅黑" w:hAnsi="微软雅黑" w:cs="宋体" w:hint="eastAsia"/>
                <w:kern w:val="0"/>
                <w:sz w:val="18"/>
                <w:szCs w:val="18"/>
              </w:rPr>
              <w:br/>
              <w:t>标称覆盖范围(HxV)：90°x60°(可旋转高频号角)</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功率：长期连续≥300W，峰值≥1200W</w:t>
            </w:r>
            <w:r>
              <w:rPr>
                <w:rFonts w:ascii="微软雅黑" w:eastAsia="微软雅黑" w:hAnsi="微软雅黑" w:cs="宋体" w:hint="eastAsia"/>
                <w:kern w:val="0"/>
                <w:sz w:val="18"/>
                <w:szCs w:val="18"/>
              </w:rPr>
              <w:br/>
              <w:t>功率AES：长期连续≥400W，峰值≥1600W</w:t>
            </w:r>
            <w:r>
              <w:rPr>
                <w:rFonts w:ascii="微软雅黑" w:eastAsia="微软雅黑" w:hAnsi="微软雅黑" w:cs="宋体" w:hint="eastAsia"/>
                <w:kern w:val="0"/>
                <w:sz w:val="18"/>
                <w:szCs w:val="18"/>
              </w:rPr>
              <w:br/>
              <w:t>灵敏度（声压级/1W@1米）：95dB（自由场）；97dB（墙面安装）</w:t>
            </w:r>
            <w:r>
              <w:rPr>
                <w:rFonts w:ascii="微软雅黑" w:eastAsia="微软雅黑" w:hAnsi="微软雅黑" w:cs="宋体" w:hint="eastAsia"/>
                <w:kern w:val="0"/>
                <w:sz w:val="18"/>
                <w:szCs w:val="18"/>
              </w:rPr>
              <w:br/>
              <w:t>最大SPL@1米：126dB，128dB(墙面安装，峰值)（测试标准）</w:t>
            </w:r>
            <w:r>
              <w:rPr>
                <w:rFonts w:ascii="微软雅黑" w:eastAsia="微软雅黑" w:hAnsi="微软雅黑" w:cs="宋体" w:hint="eastAsia"/>
                <w:kern w:val="0"/>
                <w:sz w:val="18"/>
                <w:szCs w:val="18"/>
              </w:rPr>
              <w:br/>
              <w:t>127dB，129dB(墙面安装，峰值)（AES测试标准）</w:t>
            </w:r>
            <w:r>
              <w:rPr>
                <w:rFonts w:ascii="微软雅黑" w:eastAsia="微软雅黑" w:hAnsi="微软雅黑" w:cs="宋体" w:hint="eastAsia"/>
                <w:kern w:val="0"/>
                <w:sz w:val="18"/>
                <w:szCs w:val="18"/>
              </w:rPr>
              <w:br/>
              <w:t>额定阻抗8欧姆</w:t>
            </w:r>
            <w:r>
              <w:rPr>
                <w:rFonts w:ascii="微软雅黑" w:eastAsia="微软雅黑" w:hAnsi="微软雅黑" w:cs="宋体" w:hint="eastAsia"/>
                <w:kern w:val="0"/>
                <w:sz w:val="18"/>
                <w:szCs w:val="18"/>
              </w:rPr>
              <w:br/>
              <w:t>安装：2xM8螺丝孔ForU架安装/4xM8背部螺丝孔</w:t>
            </w:r>
            <w:r>
              <w:rPr>
                <w:rFonts w:ascii="微软雅黑" w:eastAsia="微软雅黑" w:hAnsi="微软雅黑" w:cs="宋体" w:hint="eastAsia"/>
                <w:kern w:val="0"/>
                <w:sz w:val="18"/>
                <w:szCs w:val="18"/>
              </w:rPr>
              <w:br/>
              <w:t>扬声器净重（含U型支架）：约17.0kg</w:t>
            </w:r>
          </w:p>
        </w:tc>
        <w:tc>
          <w:tcPr>
            <w:tcW w:w="322" w:type="pct"/>
            <w:shd w:val="clear" w:color="auto" w:fill="auto"/>
            <w:noWrap/>
            <w:vAlign w:val="center"/>
          </w:tcPr>
          <w:p w14:paraId="01FC81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4EF1A8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840ACBE" w14:textId="77777777" w:rsidTr="00362A9D">
        <w:trPr>
          <w:trHeight w:val="501"/>
        </w:trPr>
        <w:tc>
          <w:tcPr>
            <w:tcW w:w="187" w:type="pct"/>
            <w:shd w:val="clear" w:color="auto" w:fill="auto"/>
            <w:vAlign w:val="center"/>
          </w:tcPr>
          <w:p w14:paraId="5E7D14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7F7F2A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辅助音箱</w:t>
            </w:r>
          </w:p>
        </w:tc>
        <w:tc>
          <w:tcPr>
            <w:tcW w:w="946" w:type="pct"/>
            <w:shd w:val="clear" w:color="auto" w:fill="auto"/>
            <w:vAlign w:val="center"/>
          </w:tcPr>
          <w:p w14:paraId="4C913A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395x249x253mm</w:t>
            </w:r>
          </w:p>
        </w:tc>
        <w:tc>
          <w:tcPr>
            <w:tcW w:w="2703" w:type="pct"/>
            <w:shd w:val="clear" w:color="auto" w:fill="auto"/>
          </w:tcPr>
          <w:p w14:paraId="7A744BA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低频：1x8英寸低频单元</w:t>
            </w:r>
            <w:r>
              <w:rPr>
                <w:rFonts w:ascii="微软雅黑" w:eastAsia="微软雅黑" w:hAnsi="微软雅黑" w:cs="宋体" w:hint="eastAsia"/>
                <w:kern w:val="0"/>
                <w:sz w:val="18"/>
                <w:szCs w:val="18"/>
              </w:rPr>
              <w:br/>
              <w:t>高频：1x1英寸同轴压缩单元</w:t>
            </w:r>
            <w:r>
              <w:rPr>
                <w:rFonts w:ascii="微软雅黑" w:eastAsia="微软雅黑" w:hAnsi="微软雅黑" w:cs="宋体" w:hint="eastAsia"/>
                <w:kern w:val="0"/>
                <w:sz w:val="18"/>
                <w:szCs w:val="18"/>
              </w:rPr>
              <w:br/>
              <w:t>频率响应：60Hz~20kHz(-3dB)</w:t>
            </w:r>
            <w:r>
              <w:rPr>
                <w:rFonts w:ascii="微软雅黑" w:eastAsia="微软雅黑" w:hAnsi="微软雅黑" w:cs="宋体" w:hint="eastAsia"/>
                <w:kern w:val="0"/>
                <w:sz w:val="18"/>
                <w:szCs w:val="18"/>
              </w:rPr>
              <w:br/>
              <w:t>频率范围：52Hz~20kHz(-10dB)</w:t>
            </w:r>
            <w:r>
              <w:rPr>
                <w:rFonts w:ascii="微软雅黑" w:eastAsia="微软雅黑" w:hAnsi="微软雅黑" w:cs="宋体" w:hint="eastAsia"/>
                <w:kern w:val="0"/>
                <w:sz w:val="18"/>
                <w:szCs w:val="18"/>
              </w:rPr>
              <w:br/>
              <w:t>标称覆盖范围：130度锥形</w:t>
            </w:r>
            <w:r>
              <w:rPr>
                <w:rFonts w:ascii="微软雅黑" w:eastAsia="微软雅黑" w:hAnsi="微软雅黑" w:cs="宋体" w:hint="eastAsia"/>
                <w:kern w:val="0"/>
                <w:sz w:val="18"/>
                <w:szCs w:val="18"/>
              </w:rPr>
              <w:br/>
              <w:t>功率（AES测试标准）：长期连续≥150W，峰值≥600W</w:t>
            </w:r>
            <w:r>
              <w:rPr>
                <w:rFonts w:ascii="微软雅黑" w:eastAsia="微软雅黑" w:hAnsi="微软雅黑" w:cs="宋体" w:hint="eastAsia"/>
                <w:kern w:val="0"/>
                <w:sz w:val="18"/>
                <w:szCs w:val="18"/>
              </w:rPr>
              <w:br/>
              <w:t>功率（测试标准）：长期连续≥125W，峰值≥500W</w:t>
            </w:r>
            <w:r>
              <w:rPr>
                <w:rFonts w:ascii="微软雅黑" w:eastAsia="微软雅黑" w:hAnsi="微软雅黑" w:cs="宋体" w:hint="eastAsia"/>
                <w:kern w:val="0"/>
                <w:sz w:val="18"/>
                <w:szCs w:val="18"/>
              </w:rPr>
              <w:br/>
              <w:t>灵敏度（@1m/1W）：93dB</w:t>
            </w:r>
            <w:r>
              <w:rPr>
                <w:rFonts w:ascii="微软雅黑" w:eastAsia="微软雅黑" w:hAnsi="微软雅黑" w:cs="宋体" w:hint="eastAsia"/>
                <w:kern w:val="0"/>
                <w:sz w:val="18"/>
                <w:szCs w:val="18"/>
              </w:rPr>
              <w:br/>
              <w:t>最大SPL@1米，AES测试标准：115dB（121dB峰值）</w:t>
            </w:r>
            <w:r>
              <w:rPr>
                <w:rFonts w:ascii="微软雅黑" w:eastAsia="微软雅黑" w:hAnsi="微软雅黑" w:cs="宋体" w:hint="eastAsia"/>
                <w:kern w:val="0"/>
                <w:sz w:val="18"/>
                <w:szCs w:val="18"/>
              </w:rPr>
              <w:br/>
              <w:t>最大SPL@1米，测试标准：114dB（120dB峰值）</w:t>
            </w:r>
            <w:r>
              <w:rPr>
                <w:rFonts w:ascii="微软雅黑" w:eastAsia="微软雅黑" w:hAnsi="微软雅黑" w:cs="宋体" w:hint="eastAsia"/>
                <w:kern w:val="0"/>
                <w:sz w:val="18"/>
                <w:szCs w:val="18"/>
              </w:rPr>
              <w:br/>
              <w:t>额定阻抗8欧姆</w:t>
            </w:r>
            <w:r>
              <w:rPr>
                <w:rFonts w:ascii="微软雅黑" w:eastAsia="微软雅黑" w:hAnsi="微软雅黑" w:cs="宋体" w:hint="eastAsia"/>
                <w:kern w:val="0"/>
                <w:sz w:val="18"/>
                <w:szCs w:val="18"/>
              </w:rPr>
              <w:br/>
              <w:t>定压70V：2.5W，5W,10W,20W,40W，80W旁通定压100V：5W,10W,20W,40W，80W，旁通</w:t>
            </w:r>
            <w:r>
              <w:rPr>
                <w:rFonts w:ascii="微软雅黑" w:eastAsia="微软雅黑" w:hAnsi="微软雅黑" w:cs="宋体" w:hint="eastAsia"/>
                <w:kern w:val="0"/>
                <w:sz w:val="18"/>
                <w:szCs w:val="18"/>
              </w:rPr>
              <w:br/>
              <w:t>扬声器净重，单个：约10.3kg</w:t>
            </w:r>
          </w:p>
        </w:tc>
        <w:tc>
          <w:tcPr>
            <w:tcW w:w="322" w:type="pct"/>
            <w:shd w:val="clear" w:color="auto" w:fill="auto"/>
            <w:noWrap/>
            <w:vAlign w:val="center"/>
          </w:tcPr>
          <w:p w14:paraId="5A86BA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noWrap/>
            <w:vAlign w:val="center"/>
          </w:tcPr>
          <w:p w14:paraId="7DB65D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4F4637D5" w14:textId="77777777" w:rsidTr="00362A9D">
        <w:trPr>
          <w:trHeight w:val="501"/>
        </w:trPr>
        <w:tc>
          <w:tcPr>
            <w:tcW w:w="187" w:type="pct"/>
            <w:shd w:val="clear" w:color="auto" w:fill="auto"/>
            <w:vAlign w:val="center"/>
          </w:tcPr>
          <w:p w14:paraId="442FDC5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7B252EA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功放</w:t>
            </w:r>
          </w:p>
        </w:tc>
        <w:tc>
          <w:tcPr>
            <w:tcW w:w="946" w:type="pct"/>
            <w:shd w:val="clear" w:color="auto" w:fill="auto"/>
            <w:vAlign w:val="center"/>
          </w:tcPr>
          <w:p w14:paraId="5C7C95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44×483×420mm</w:t>
            </w:r>
          </w:p>
        </w:tc>
        <w:tc>
          <w:tcPr>
            <w:tcW w:w="2703" w:type="pct"/>
            <w:shd w:val="clear" w:color="auto" w:fill="auto"/>
            <w:vAlign w:val="center"/>
          </w:tcPr>
          <w:p w14:paraId="3288527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额定功率</w:t>
            </w:r>
            <w:r>
              <w:rPr>
                <w:rFonts w:ascii="微软雅黑" w:eastAsia="微软雅黑" w:hAnsi="微软雅黑" w:cs="宋体" w:hint="eastAsia"/>
                <w:kern w:val="0"/>
                <w:sz w:val="18"/>
                <w:szCs w:val="18"/>
              </w:rPr>
              <w:br/>
              <w:t>功放功率：双通道，单通道功率≥600W（THD+N&lt;0.04%，1kHz，4-8Ω，70/100V）</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增益（低阻模式）：35dB</w:t>
            </w:r>
            <w:r>
              <w:rPr>
                <w:rFonts w:ascii="微软雅黑" w:eastAsia="微软雅黑" w:hAnsi="微软雅黑" w:cs="宋体" w:hint="eastAsia"/>
                <w:kern w:val="0"/>
                <w:sz w:val="18"/>
                <w:szCs w:val="18"/>
              </w:rPr>
              <w:br/>
              <w:t>增益（70V模式）：35dB</w:t>
            </w:r>
            <w:r>
              <w:rPr>
                <w:rFonts w:ascii="微软雅黑" w:eastAsia="微软雅黑" w:hAnsi="微软雅黑" w:cs="宋体" w:hint="eastAsia"/>
                <w:kern w:val="0"/>
                <w:sz w:val="18"/>
                <w:szCs w:val="18"/>
              </w:rPr>
              <w:br/>
              <w:t>增益（100V模式）：38dB</w:t>
            </w:r>
            <w:r>
              <w:rPr>
                <w:rFonts w:ascii="微软雅黑" w:eastAsia="微软雅黑" w:hAnsi="微软雅黑" w:cs="宋体" w:hint="eastAsia"/>
                <w:kern w:val="0"/>
                <w:sz w:val="18"/>
                <w:szCs w:val="18"/>
              </w:rPr>
              <w:br/>
              <w:t>音频性能</w:t>
            </w:r>
            <w:r>
              <w:rPr>
                <w:rFonts w:ascii="微软雅黑" w:eastAsia="微软雅黑" w:hAnsi="微软雅黑" w:cs="宋体" w:hint="eastAsia"/>
                <w:kern w:val="0"/>
                <w:sz w:val="18"/>
                <w:szCs w:val="18"/>
              </w:rPr>
              <w:br/>
              <w:t>频率响应：4-8Ω：20Hz–20kHz（+/-1dB@1W）；70/100V：与使用50Hz高通滤波器的4-8Ω应用相同</w:t>
            </w:r>
            <w:r>
              <w:rPr>
                <w:rFonts w:ascii="微软雅黑" w:eastAsia="微软雅黑" w:hAnsi="微软雅黑" w:cs="宋体" w:hint="eastAsia"/>
                <w:kern w:val="0"/>
                <w:sz w:val="18"/>
                <w:szCs w:val="18"/>
              </w:rPr>
              <w:br/>
              <w:t>通道隔离（串扰）：＞80dB@1kHz，＞65dB@20kHz</w:t>
            </w:r>
            <w:r>
              <w:rPr>
                <w:rFonts w:ascii="微软雅黑" w:eastAsia="微软雅黑" w:hAnsi="微软雅黑" w:cs="宋体" w:hint="eastAsia"/>
                <w:kern w:val="0"/>
                <w:sz w:val="18"/>
                <w:szCs w:val="18"/>
              </w:rPr>
              <w:br/>
              <w:t>动态范围：≥100dBA（额定功率）</w:t>
            </w:r>
            <w:r>
              <w:rPr>
                <w:rFonts w:ascii="微软雅黑" w:eastAsia="微软雅黑" w:hAnsi="微软雅黑" w:cs="宋体" w:hint="eastAsia"/>
                <w:kern w:val="0"/>
                <w:sz w:val="18"/>
                <w:szCs w:val="18"/>
              </w:rPr>
              <w:br/>
              <w:t>音频延迟：＜1ms（从任何模拟或AmpLink输入到扬声器输出之间的时间）</w:t>
            </w:r>
            <w:r>
              <w:rPr>
                <w:rFonts w:ascii="微软雅黑" w:eastAsia="微软雅黑" w:hAnsi="微软雅黑" w:cs="宋体" w:hint="eastAsia"/>
                <w:kern w:val="0"/>
                <w:sz w:val="18"/>
                <w:szCs w:val="18"/>
              </w:rPr>
              <w:br/>
              <w:t>音频输入-模拟</w:t>
            </w:r>
            <w:r>
              <w:rPr>
                <w:rFonts w:ascii="微软雅黑" w:eastAsia="微软雅黑" w:hAnsi="微软雅黑" w:cs="宋体" w:hint="eastAsia"/>
                <w:kern w:val="0"/>
                <w:sz w:val="18"/>
                <w:szCs w:val="18"/>
              </w:rPr>
              <w:br/>
              <w:t>输入通道：2路平衡</w:t>
            </w:r>
            <w:r>
              <w:rPr>
                <w:rFonts w:ascii="微软雅黑" w:eastAsia="微软雅黑" w:hAnsi="微软雅黑" w:cs="宋体" w:hint="eastAsia"/>
                <w:kern w:val="0"/>
                <w:sz w:val="18"/>
                <w:szCs w:val="18"/>
              </w:rPr>
              <w:br/>
              <w:t>接口：6针Euroblock接口</w:t>
            </w:r>
            <w:r>
              <w:rPr>
                <w:rFonts w:ascii="微软雅黑" w:eastAsia="微软雅黑" w:hAnsi="微软雅黑" w:cs="宋体" w:hint="eastAsia"/>
                <w:kern w:val="0"/>
                <w:sz w:val="18"/>
                <w:szCs w:val="18"/>
              </w:rPr>
              <w:br/>
              <w:t>输入阻抗：10kΩ</w:t>
            </w:r>
            <w:r>
              <w:rPr>
                <w:rFonts w:ascii="微软雅黑" w:eastAsia="微软雅黑" w:hAnsi="微软雅黑" w:cs="宋体" w:hint="eastAsia"/>
                <w:kern w:val="0"/>
                <w:sz w:val="18"/>
                <w:szCs w:val="18"/>
              </w:rPr>
              <w:br/>
              <w:t>最大输入电平：22dBu（灵敏度设置为14dBu）</w:t>
            </w:r>
            <w:r>
              <w:rPr>
                <w:rFonts w:ascii="微软雅黑" w:eastAsia="微软雅黑" w:hAnsi="微软雅黑" w:cs="宋体" w:hint="eastAsia"/>
                <w:kern w:val="0"/>
                <w:sz w:val="18"/>
                <w:szCs w:val="18"/>
              </w:rPr>
              <w:br/>
              <w:t>灵敏度：-10dBV/4dBu/14dBu</w:t>
            </w:r>
            <w:r>
              <w:rPr>
                <w:rFonts w:ascii="微软雅黑" w:eastAsia="微软雅黑" w:hAnsi="微软雅黑" w:cs="宋体" w:hint="eastAsia"/>
                <w:kern w:val="0"/>
                <w:sz w:val="18"/>
                <w:szCs w:val="18"/>
              </w:rPr>
              <w:br/>
              <w:t>音频输出-扬声器</w:t>
            </w:r>
            <w:r>
              <w:rPr>
                <w:rFonts w:ascii="微软雅黑" w:eastAsia="微软雅黑" w:hAnsi="微软雅黑" w:cs="宋体" w:hint="eastAsia"/>
                <w:kern w:val="0"/>
                <w:sz w:val="18"/>
                <w:szCs w:val="18"/>
              </w:rPr>
              <w:br/>
              <w:t>输出：2</w:t>
            </w:r>
            <w:r>
              <w:rPr>
                <w:rFonts w:ascii="微软雅黑" w:eastAsia="微软雅黑" w:hAnsi="微软雅黑" w:cs="宋体" w:hint="eastAsia"/>
                <w:kern w:val="0"/>
                <w:sz w:val="18"/>
                <w:szCs w:val="18"/>
              </w:rPr>
              <w:br/>
              <w:t>接口：4端子接口</w:t>
            </w:r>
            <w:r>
              <w:rPr>
                <w:rFonts w:ascii="微软雅黑" w:eastAsia="微软雅黑" w:hAnsi="微软雅黑" w:cs="宋体" w:hint="eastAsia"/>
                <w:kern w:val="0"/>
                <w:sz w:val="18"/>
                <w:szCs w:val="18"/>
              </w:rPr>
              <w:br/>
              <w:t>物理参数</w:t>
            </w:r>
            <w:r>
              <w:rPr>
                <w:rFonts w:ascii="微软雅黑" w:eastAsia="微软雅黑" w:hAnsi="微软雅黑" w:cs="宋体" w:hint="eastAsia"/>
                <w:kern w:val="0"/>
                <w:sz w:val="18"/>
                <w:szCs w:val="18"/>
              </w:rPr>
              <w:br/>
              <w:t>运行温度范围：0°C至40°C</w:t>
            </w:r>
            <w:r>
              <w:rPr>
                <w:rFonts w:ascii="微软雅黑" w:eastAsia="微软雅黑" w:hAnsi="微软雅黑" w:cs="宋体" w:hint="eastAsia"/>
                <w:kern w:val="0"/>
                <w:sz w:val="18"/>
                <w:szCs w:val="18"/>
              </w:rPr>
              <w:br/>
              <w:t>存储温度范围：-40°C至70°C</w:t>
            </w:r>
            <w:r>
              <w:rPr>
                <w:rFonts w:ascii="微软雅黑" w:eastAsia="微软雅黑" w:hAnsi="微软雅黑" w:cs="宋体" w:hint="eastAsia"/>
                <w:kern w:val="0"/>
                <w:sz w:val="18"/>
                <w:szCs w:val="18"/>
              </w:rPr>
              <w:br/>
              <w:t>净重：约6.2千克（13.7磅）</w:t>
            </w:r>
            <w:r>
              <w:rPr>
                <w:rFonts w:ascii="微软雅黑" w:eastAsia="微软雅黑" w:hAnsi="微软雅黑" w:cs="宋体" w:hint="eastAsia"/>
                <w:kern w:val="0"/>
                <w:sz w:val="18"/>
                <w:szCs w:val="18"/>
              </w:rPr>
              <w:br/>
              <w:t>装运重量：约8.2千克（18.1磅）</w:t>
            </w:r>
            <w:r>
              <w:rPr>
                <w:rFonts w:ascii="微软雅黑" w:eastAsia="微软雅黑" w:hAnsi="微软雅黑" w:cs="宋体" w:hint="eastAsia"/>
                <w:kern w:val="0"/>
                <w:sz w:val="18"/>
                <w:szCs w:val="18"/>
              </w:rPr>
              <w:br/>
              <w:t>冷却系统：微处理器控制变速风扇，气流从前至后</w:t>
            </w:r>
          </w:p>
        </w:tc>
        <w:tc>
          <w:tcPr>
            <w:tcW w:w="322" w:type="pct"/>
            <w:shd w:val="clear" w:color="auto" w:fill="auto"/>
            <w:noWrap/>
            <w:vAlign w:val="center"/>
          </w:tcPr>
          <w:p w14:paraId="32D16A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26EC38A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595D9C2" w14:textId="77777777" w:rsidTr="00362A9D">
        <w:trPr>
          <w:trHeight w:val="501"/>
        </w:trPr>
        <w:tc>
          <w:tcPr>
            <w:tcW w:w="187" w:type="pct"/>
            <w:shd w:val="clear" w:color="auto" w:fill="auto"/>
            <w:vAlign w:val="center"/>
          </w:tcPr>
          <w:p w14:paraId="53D8C6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4</w:t>
            </w:r>
          </w:p>
        </w:tc>
        <w:tc>
          <w:tcPr>
            <w:tcW w:w="430" w:type="pct"/>
            <w:shd w:val="clear" w:color="auto" w:fill="auto"/>
            <w:vAlign w:val="center"/>
          </w:tcPr>
          <w:p w14:paraId="3E332B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音频处理器</w:t>
            </w:r>
          </w:p>
        </w:tc>
        <w:tc>
          <w:tcPr>
            <w:tcW w:w="946" w:type="pct"/>
            <w:shd w:val="clear" w:color="auto" w:fill="auto"/>
            <w:vAlign w:val="center"/>
          </w:tcPr>
          <w:p w14:paraId="4C29145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483*210*44.5mm</w:t>
            </w:r>
          </w:p>
        </w:tc>
        <w:tc>
          <w:tcPr>
            <w:tcW w:w="2703" w:type="pct"/>
            <w:shd w:val="clear" w:color="auto" w:fill="auto"/>
            <w:vAlign w:val="center"/>
          </w:tcPr>
          <w:p w14:paraId="5EFD2C8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8路模拟音频输入8路模拟音频输出，支持麦克风输入和线路输入自由切换A每路输入带48V幻像电源开关</w:t>
            </w:r>
            <w:r>
              <w:rPr>
                <w:rFonts w:ascii="微软雅黑" w:eastAsia="微软雅黑" w:hAnsi="微软雅黑" w:cs="宋体" w:hint="eastAsia"/>
                <w:kern w:val="0"/>
                <w:sz w:val="18"/>
                <w:szCs w:val="18"/>
              </w:rPr>
              <w:br/>
              <w:t>每路输入带反馈抑制功能开关，两档调节A带回声混响效果器功能</w:t>
            </w:r>
            <w:r>
              <w:rPr>
                <w:rFonts w:ascii="微软雅黑" w:eastAsia="微软雅黑" w:hAnsi="微软雅黑" w:cs="宋体" w:hint="eastAsia"/>
                <w:kern w:val="0"/>
                <w:sz w:val="18"/>
                <w:szCs w:val="18"/>
              </w:rPr>
              <w:br/>
              <w:t>带自动混音和矩阵混音功能</w:t>
            </w:r>
            <w:r>
              <w:rPr>
                <w:rFonts w:ascii="微软雅黑" w:eastAsia="微软雅黑" w:hAnsi="微软雅黑" w:cs="宋体" w:hint="eastAsia"/>
                <w:kern w:val="0"/>
                <w:sz w:val="18"/>
                <w:szCs w:val="18"/>
              </w:rPr>
              <w:br/>
              <w:t>输入通道8路平衡输入.Mic/linelevel</w:t>
            </w:r>
            <w:r>
              <w:rPr>
                <w:rFonts w:ascii="微软雅黑" w:eastAsia="微软雅黑" w:hAnsi="微软雅黑" w:cs="宋体" w:hint="eastAsia"/>
                <w:kern w:val="0"/>
                <w:sz w:val="18"/>
                <w:szCs w:val="18"/>
              </w:rPr>
              <w:br/>
              <w:t>音频接口3.81mm凤凰插,12-pin</w:t>
            </w:r>
            <w:r>
              <w:rPr>
                <w:rFonts w:ascii="微软雅黑" w:eastAsia="微软雅黑" w:hAnsi="微软雅黑" w:cs="宋体" w:hint="eastAsia"/>
                <w:kern w:val="0"/>
                <w:sz w:val="18"/>
                <w:szCs w:val="18"/>
              </w:rPr>
              <w:br/>
              <w:t>输入阻抗8.5KΩ</w:t>
            </w:r>
            <w:r>
              <w:rPr>
                <w:rFonts w:ascii="微软雅黑" w:eastAsia="微软雅黑" w:hAnsi="微软雅黑" w:cs="宋体" w:hint="eastAsia"/>
                <w:kern w:val="0"/>
                <w:sz w:val="18"/>
                <w:szCs w:val="18"/>
              </w:rPr>
              <w:br/>
              <w:t>最大输入电平12dBu/Line,-7dBu/Mic，20dB增益</w:t>
            </w:r>
            <w:r>
              <w:rPr>
                <w:rFonts w:ascii="微软雅黑" w:eastAsia="微软雅黑" w:hAnsi="微软雅黑" w:cs="宋体" w:hint="eastAsia"/>
                <w:kern w:val="0"/>
                <w:sz w:val="18"/>
                <w:szCs w:val="18"/>
              </w:rPr>
              <w:br/>
              <w:t>幻象电源+48VDC,6.5mA,每通道配置</w:t>
            </w:r>
            <w:r>
              <w:rPr>
                <w:rFonts w:ascii="微软雅黑" w:eastAsia="微软雅黑" w:hAnsi="微软雅黑" w:cs="宋体" w:hint="eastAsia"/>
                <w:kern w:val="0"/>
                <w:sz w:val="18"/>
                <w:szCs w:val="18"/>
              </w:rPr>
              <w:br/>
              <w:t>输出通道8路平衡输出,linelevel</w:t>
            </w:r>
            <w:r>
              <w:rPr>
                <w:rFonts w:ascii="微软雅黑" w:eastAsia="微软雅黑" w:hAnsi="微软雅黑" w:cs="宋体" w:hint="eastAsia"/>
                <w:kern w:val="0"/>
                <w:sz w:val="18"/>
                <w:szCs w:val="18"/>
              </w:rPr>
              <w:br/>
              <w:t>输出阻抗50Ω</w:t>
            </w:r>
            <w:r>
              <w:rPr>
                <w:rFonts w:ascii="微软雅黑" w:eastAsia="微软雅黑" w:hAnsi="微软雅黑" w:cs="宋体" w:hint="eastAsia"/>
                <w:kern w:val="0"/>
                <w:sz w:val="18"/>
                <w:szCs w:val="18"/>
              </w:rPr>
              <w:br/>
              <w:t>供电范围AC100V---240V50/60Hz</w:t>
            </w:r>
            <w:r>
              <w:rPr>
                <w:rFonts w:ascii="微软雅黑" w:eastAsia="微软雅黑" w:hAnsi="微软雅黑" w:cs="宋体" w:hint="eastAsia"/>
                <w:kern w:val="0"/>
                <w:sz w:val="18"/>
                <w:szCs w:val="18"/>
              </w:rPr>
              <w:br/>
              <w:t>净重约3.3kg</w:t>
            </w:r>
            <w:r>
              <w:rPr>
                <w:rFonts w:ascii="微软雅黑" w:eastAsia="微软雅黑" w:hAnsi="微软雅黑" w:cs="宋体" w:hint="eastAsia"/>
                <w:kern w:val="0"/>
                <w:sz w:val="18"/>
                <w:szCs w:val="18"/>
              </w:rPr>
              <w:br/>
              <w:t>毛重约3.9kg</w:t>
            </w:r>
            <w:r>
              <w:rPr>
                <w:rFonts w:ascii="微软雅黑" w:eastAsia="微软雅黑" w:hAnsi="微软雅黑" w:cs="宋体" w:hint="eastAsia"/>
                <w:kern w:val="0"/>
                <w:sz w:val="18"/>
                <w:szCs w:val="18"/>
              </w:rPr>
              <w:br/>
              <w:t>一件毛重（5台）约20.4kg</w:t>
            </w:r>
            <w:r>
              <w:rPr>
                <w:rFonts w:ascii="微软雅黑" w:eastAsia="微软雅黑" w:hAnsi="微软雅黑" w:cs="宋体" w:hint="eastAsia"/>
                <w:kern w:val="0"/>
                <w:sz w:val="18"/>
                <w:szCs w:val="18"/>
              </w:rPr>
              <w:br/>
              <w:t>工作温度-20℃--80℃</w:t>
            </w:r>
          </w:p>
        </w:tc>
        <w:tc>
          <w:tcPr>
            <w:tcW w:w="322" w:type="pct"/>
            <w:shd w:val="clear" w:color="auto" w:fill="auto"/>
            <w:noWrap/>
            <w:vAlign w:val="center"/>
          </w:tcPr>
          <w:p w14:paraId="31A163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17676B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3A13D2EA" w14:textId="77777777" w:rsidTr="00362A9D">
        <w:trPr>
          <w:trHeight w:val="501"/>
        </w:trPr>
        <w:tc>
          <w:tcPr>
            <w:tcW w:w="187" w:type="pct"/>
            <w:shd w:val="clear" w:color="auto" w:fill="auto"/>
            <w:vAlign w:val="center"/>
          </w:tcPr>
          <w:p w14:paraId="10CFEA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1350EC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调音台</w:t>
            </w:r>
          </w:p>
        </w:tc>
        <w:tc>
          <w:tcPr>
            <w:tcW w:w="946" w:type="pct"/>
            <w:shd w:val="clear" w:color="auto" w:fill="auto"/>
            <w:vAlign w:val="center"/>
          </w:tcPr>
          <w:p w14:paraId="227B7C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320*140*455mm</w:t>
            </w:r>
          </w:p>
        </w:tc>
        <w:tc>
          <w:tcPr>
            <w:tcW w:w="2703" w:type="pct"/>
            <w:shd w:val="clear" w:color="auto" w:fill="auto"/>
            <w:vAlign w:val="center"/>
          </w:tcPr>
          <w:p w14:paraId="76713C1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输入通道：≥16个单声道+≥1个立体声+≥2个FX返送</w:t>
            </w:r>
            <w:r>
              <w:rPr>
                <w:rFonts w:ascii="微软雅黑" w:eastAsia="微软雅黑" w:hAnsi="微软雅黑" w:cs="宋体" w:hint="eastAsia"/>
                <w:kern w:val="0"/>
                <w:sz w:val="18"/>
                <w:szCs w:val="18"/>
              </w:rPr>
              <w:br/>
              <w:t>混音母线：≥6</w:t>
            </w:r>
            <w:r>
              <w:rPr>
                <w:rFonts w:ascii="微软雅黑" w:eastAsia="微软雅黑" w:hAnsi="微软雅黑" w:cs="宋体" w:hint="eastAsia"/>
                <w:kern w:val="0"/>
                <w:sz w:val="18"/>
                <w:szCs w:val="18"/>
              </w:rPr>
              <w:br/>
              <w:t>矩阵：≥2(支持输入到矩阵)</w:t>
            </w:r>
            <w:r>
              <w:rPr>
                <w:rFonts w:ascii="微软雅黑" w:eastAsia="微软雅黑" w:hAnsi="微软雅黑" w:cs="宋体" w:hint="eastAsia"/>
                <w:kern w:val="0"/>
                <w:sz w:val="18"/>
                <w:szCs w:val="18"/>
              </w:rPr>
              <w:br/>
              <w:t>立体声母线：1</w:t>
            </w:r>
            <w:r>
              <w:rPr>
                <w:rFonts w:ascii="微软雅黑" w:eastAsia="微软雅黑" w:hAnsi="微软雅黑" w:cs="宋体" w:hint="eastAsia"/>
                <w:kern w:val="0"/>
                <w:sz w:val="18"/>
                <w:szCs w:val="18"/>
              </w:rPr>
              <w:br/>
              <w:t>FX母线：2</w:t>
            </w:r>
            <w:r>
              <w:rPr>
                <w:rFonts w:ascii="微软雅黑" w:eastAsia="微软雅黑" w:hAnsi="微软雅黑" w:cs="宋体" w:hint="eastAsia"/>
                <w:kern w:val="0"/>
                <w:sz w:val="18"/>
                <w:szCs w:val="18"/>
              </w:rPr>
              <w:br/>
              <w:t>CUE母线：1</w:t>
            </w:r>
            <w:r>
              <w:rPr>
                <w:rFonts w:ascii="微软雅黑" w:eastAsia="微软雅黑" w:hAnsi="微软雅黑" w:cs="宋体" w:hint="eastAsia"/>
                <w:kern w:val="0"/>
                <w:sz w:val="18"/>
                <w:szCs w:val="18"/>
              </w:rPr>
              <w:br/>
              <w:t>I/O接口：模拟输入：≥16个麦克风/线路(12个XLR+4个XLRTRSPhonesCombo)</w:t>
            </w:r>
            <w:r>
              <w:rPr>
                <w:rFonts w:ascii="微软雅黑" w:eastAsia="微软雅黑" w:hAnsi="微软雅黑" w:cs="宋体" w:hint="eastAsia"/>
                <w:kern w:val="0"/>
                <w:sz w:val="18"/>
                <w:szCs w:val="18"/>
              </w:rPr>
              <w:br/>
              <w:t>模拟输出：≥8(XLR)</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网络：≥1路(RJ-45)</w:t>
            </w:r>
            <w:r>
              <w:rPr>
                <w:rFonts w:ascii="微软雅黑" w:eastAsia="微软雅黑" w:hAnsi="微软雅黑" w:cs="宋体" w:hint="eastAsia"/>
                <w:kern w:val="0"/>
                <w:sz w:val="18"/>
                <w:szCs w:val="18"/>
              </w:rPr>
              <w:br/>
              <w:t>直流插孔：1(XLR4针，直流电源输入)</w:t>
            </w:r>
            <w:r>
              <w:rPr>
                <w:rFonts w:ascii="微软雅黑" w:eastAsia="微软雅黑" w:hAnsi="微软雅黑" w:cs="宋体" w:hint="eastAsia"/>
                <w:kern w:val="0"/>
                <w:sz w:val="18"/>
                <w:szCs w:val="18"/>
              </w:rPr>
              <w:br/>
              <w:t>用户界面：1个9英寸多点触控显示屏，9个推子(8通道+1主推子)，1个"触摸转动”旋转编码器</w:t>
            </w:r>
            <w:r>
              <w:rPr>
                <w:rFonts w:ascii="微软雅黑" w:eastAsia="微软雅黑" w:hAnsi="微软雅黑" w:cs="宋体" w:hint="eastAsia"/>
                <w:kern w:val="0"/>
                <w:sz w:val="18"/>
                <w:szCs w:val="18"/>
              </w:rPr>
              <w:br/>
              <w:t>录音和播放：PcIMac：录音18轨，播放18轨；</w:t>
            </w:r>
            <w:r>
              <w:rPr>
                <w:rFonts w:ascii="微软雅黑" w:eastAsia="微软雅黑" w:hAnsi="微软雅黑" w:cs="宋体" w:hint="eastAsia"/>
                <w:kern w:val="0"/>
                <w:sz w:val="18"/>
                <w:szCs w:val="18"/>
              </w:rPr>
              <w:br/>
              <w:t>USB存储设备：录音2轨(USB硬盘/SSD/闪存)，播放2轨(USB硬盘/SSD/闪存)</w:t>
            </w:r>
            <w:r>
              <w:rPr>
                <w:rFonts w:ascii="微软雅黑" w:eastAsia="微软雅黑" w:hAnsi="微软雅黑" w:cs="宋体" w:hint="eastAsia"/>
                <w:kern w:val="0"/>
                <w:sz w:val="18"/>
                <w:szCs w:val="18"/>
              </w:rPr>
              <w:br/>
              <w:t>采样率：96kHz/48kHz</w:t>
            </w:r>
            <w:r>
              <w:rPr>
                <w:rFonts w:ascii="微软雅黑" w:eastAsia="微软雅黑" w:hAnsi="微软雅黑" w:cs="宋体" w:hint="eastAsia"/>
                <w:kern w:val="0"/>
                <w:sz w:val="18"/>
                <w:szCs w:val="18"/>
              </w:rPr>
              <w:br/>
              <w:t>功率要求：DC24V12.5A，PA-L500(100V-240V，50HZ/60Hz)</w:t>
            </w:r>
            <w:r>
              <w:rPr>
                <w:rFonts w:ascii="微软雅黑" w:eastAsia="微软雅黑" w:hAnsi="微软雅黑" w:cs="宋体" w:hint="eastAsia"/>
                <w:kern w:val="0"/>
                <w:sz w:val="18"/>
                <w:szCs w:val="18"/>
              </w:rPr>
              <w:br/>
              <w:t>功耗：43W</w:t>
            </w:r>
            <w:r>
              <w:rPr>
                <w:rFonts w:ascii="微软雅黑" w:eastAsia="微软雅黑" w:hAnsi="微软雅黑" w:cs="宋体" w:hint="eastAsia"/>
                <w:kern w:val="0"/>
                <w:sz w:val="18"/>
                <w:szCs w:val="18"/>
              </w:rPr>
              <w:br/>
              <w:t>净重：约6.5kg(14.3b)</w:t>
            </w:r>
            <w:r>
              <w:rPr>
                <w:rFonts w:ascii="微软雅黑" w:eastAsia="微软雅黑" w:hAnsi="微软雅黑" w:cs="宋体" w:hint="eastAsia"/>
                <w:kern w:val="0"/>
                <w:sz w:val="18"/>
                <w:szCs w:val="18"/>
              </w:rPr>
              <w:br/>
              <w:t>工作温度：0-40°C</w:t>
            </w:r>
            <w:r>
              <w:rPr>
                <w:rFonts w:ascii="微软雅黑" w:eastAsia="微软雅黑" w:hAnsi="微软雅黑" w:cs="宋体" w:hint="eastAsia"/>
                <w:kern w:val="0"/>
                <w:sz w:val="18"/>
                <w:szCs w:val="18"/>
              </w:rPr>
              <w:br/>
              <w:t>存储温度：-20-60°C</w:t>
            </w:r>
          </w:p>
        </w:tc>
        <w:tc>
          <w:tcPr>
            <w:tcW w:w="322" w:type="pct"/>
            <w:shd w:val="clear" w:color="auto" w:fill="auto"/>
            <w:noWrap/>
            <w:vAlign w:val="center"/>
          </w:tcPr>
          <w:p w14:paraId="711A2A9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13E101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7EC03C2" w14:textId="77777777" w:rsidTr="00362A9D">
        <w:trPr>
          <w:trHeight w:val="501"/>
        </w:trPr>
        <w:tc>
          <w:tcPr>
            <w:tcW w:w="187" w:type="pct"/>
            <w:shd w:val="clear" w:color="auto" w:fill="auto"/>
            <w:vAlign w:val="center"/>
          </w:tcPr>
          <w:p w14:paraId="258F31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0169E0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反馈抑制器</w:t>
            </w:r>
          </w:p>
        </w:tc>
        <w:tc>
          <w:tcPr>
            <w:tcW w:w="946" w:type="pct"/>
            <w:shd w:val="clear" w:color="auto" w:fill="auto"/>
            <w:vAlign w:val="center"/>
          </w:tcPr>
          <w:p w14:paraId="55CFA3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482x158x45mm</w:t>
            </w:r>
          </w:p>
        </w:tc>
        <w:tc>
          <w:tcPr>
            <w:tcW w:w="2703" w:type="pct"/>
            <w:shd w:val="clear" w:color="auto" w:fill="auto"/>
            <w:vAlign w:val="center"/>
          </w:tcPr>
          <w:p w14:paraId="19B3B2B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技术参数</w:t>
            </w:r>
            <w:r>
              <w:rPr>
                <w:rFonts w:ascii="微软雅黑" w:eastAsia="微软雅黑" w:hAnsi="微软雅黑" w:cs="宋体" w:hint="eastAsia"/>
                <w:kern w:val="0"/>
                <w:sz w:val="18"/>
                <w:szCs w:val="18"/>
              </w:rPr>
              <w:br/>
              <w:t>频率范围20Hz~20kHz(≤±0.5dB)</w:t>
            </w:r>
            <w:r>
              <w:rPr>
                <w:rFonts w:ascii="微软雅黑" w:eastAsia="微软雅黑" w:hAnsi="微软雅黑" w:cs="宋体" w:hint="eastAsia"/>
                <w:kern w:val="0"/>
                <w:sz w:val="18"/>
                <w:szCs w:val="18"/>
              </w:rPr>
              <w:br/>
              <w:t>动态范围≥110dB(A)</w:t>
            </w:r>
            <w:r>
              <w:rPr>
                <w:rFonts w:ascii="微软雅黑" w:eastAsia="微软雅黑" w:hAnsi="微软雅黑" w:cs="宋体" w:hint="eastAsia"/>
                <w:kern w:val="0"/>
                <w:sz w:val="18"/>
                <w:szCs w:val="18"/>
              </w:rPr>
              <w:br/>
              <w:t>找到并消除反馈时间≤0.4s@1KHz</w:t>
            </w:r>
            <w:r>
              <w:rPr>
                <w:rFonts w:ascii="微软雅黑" w:eastAsia="微软雅黑" w:hAnsi="微软雅黑" w:cs="宋体" w:hint="eastAsia"/>
                <w:kern w:val="0"/>
                <w:sz w:val="18"/>
                <w:szCs w:val="18"/>
              </w:rPr>
              <w:br/>
              <w:t>陷波增益Max-48dB</w:t>
            </w:r>
            <w:r>
              <w:rPr>
                <w:rFonts w:ascii="微软雅黑" w:eastAsia="微软雅黑" w:hAnsi="微软雅黑" w:cs="宋体" w:hint="eastAsia"/>
                <w:kern w:val="0"/>
                <w:sz w:val="18"/>
                <w:szCs w:val="18"/>
              </w:rPr>
              <w:br/>
              <w:t>最大输出电平≤14dBu</w:t>
            </w:r>
            <w:r>
              <w:rPr>
                <w:rFonts w:ascii="微软雅黑" w:eastAsia="微软雅黑" w:hAnsi="微软雅黑" w:cs="宋体" w:hint="eastAsia"/>
                <w:kern w:val="0"/>
                <w:sz w:val="18"/>
                <w:szCs w:val="18"/>
              </w:rPr>
              <w:br/>
              <w:t>总谐波失真≤0.0025%@+4dBu/1KHz</w:t>
            </w:r>
            <w:r>
              <w:rPr>
                <w:rFonts w:ascii="微软雅黑" w:eastAsia="微软雅黑" w:hAnsi="微软雅黑" w:cs="宋体" w:hint="eastAsia"/>
                <w:kern w:val="0"/>
                <w:sz w:val="18"/>
                <w:szCs w:val="18"/>
              </w:rPr>
              <w:br/>
              <w:t>信噪比≥100dB(A)</w:t>
            </w:r>
            <w:r>
              <w:rPr>
                <w:rFonts w:ascii="微软雅黑" w:eastAsia="微软雅黑" w:hAnsi="微软雅黑" w:cs="宋体" w:hint="eastAsia"/>
                <w:kern w:val="0"/>
                <w:sz w:val="18"/>
                <w:szCs w:val="18"/>
              </w:rPr>
              <w:br/>
              <w:t>AD/DA24bit∑-△,14/128timessampling</w:t>
            </w:r>
            <w:r>
              <w:rPr>
                <w:rFonts w:ascii="微软雅黑" w:eastAsia="微软雅黑" w:hAnsi="微软雅黑" w:cs="宋体" w:hint="eastAsia"/>
                <w:kern w:val="0"/>
                <w:sz w:val="18"/>
                <w:szCs w:val="18"/>
              </w:rPr>
              <w:br/>
              <w:t>采样频率48KHz</w:t>
            </w:r>
            <w:r>
              <w:rPr>
                <w:rFonts w:ascii="微软雅黑" w:eastAsia="微软雅黑" w:hAnsi="微软雅黑" w:cs="宋体" w:hint="eastAsia"/>
                <w:kern w:val="0"/>
                <w:sz w:val="18"/>
                <w:szCs w:val="18"/>
              </w:rPr>
              <w:br/>
              <w:t>输入TRS端子2x6.35mmTRS插座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阻抗40kΩ(平衡输入)，20kΩ(非平衡输入)</w:t>
            </w:r>
            <w:r>
              <w:rPr>
                <w:rFonts w:ascii="微软雅黑" w:eastAsia="微软雅黑" w:hAnsi="微软雅黑" w:cs="宋体" w:hint="eastAsia"/>
                <w:kern w:val="0"/>
                <w:sz w:val="18"/>
                <w:szCs w:val="18"/>
              </w:rPr>
              <w:br/>
              <w:t>增益0dB/12dB</w:t>
            </w:r>
            <w:r>
              <w:rPr>
                <w:rFonts w:ascii="微软雅黑" w:eastAsia="微软雅黑" w:hAnsi="微软雅黑" w:cs="宋体" w:hint="eastAsia"/>
                <w:kern w:val="0"/>
                <w:sz w:val="18"/>
                <w:szCs w:val="18"/>
              </w:rPr>
              <w:br/>
              <w:t>输出TRS端子2x6.35mmTRS插座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阻抗150Ω</w:t>
            </w:r>
            <w:r>
              <w:rPr>
                <w:rFonts w:ascii="微软雅黑" w:eastAsia="微软雅黑" w:hAnsi="微软雅黑" w:cs="宋体" w:hint="eastAsia"/>
                <w:kern w:val="0"/>
                <w:sz w:val="18"/>
                <w:szCs w:val="18"/>
              </w:rPr>
              <w:br/>
              <w:t>主电源AC90~250V50/60Hz</w:t>
            </w:r>
            <w:r>
              <w:rPr>
                <w:rFonts w:ascii="微软雅黑" w:eastAsia="微软雅黑" w:hAnsi="微软雅黑" w:cs="宋体" w:hint="eastAsia"/>
                <w:kern w:val="0"/>
                <w:sz w:val="18"/>
                <w:szCs w:val="18"/>
              </w:rPr>
              <w:br/>
              <w:t>功耗≤10W</w:t>
            </w:r>
            <w:r>
              <w:rPr>
                <w:rFonts w:ascii="微软雅黑" w:eastAsia="微软雅黑" w:hAnsi="微软雅黑" w:cs="宋体" w:hint="eastAsia"/>
                <w:kern w:val="0"/>
                <w:sz w:val="18"/>
                <w:szCs w:val="18"/>
              </w:rPr>
              <w:br/>
              <w:t>净重约2.1kg</w:t>
            </w:r>
          </w:p>
        </w:tc>
        <w:tc>
          <w:tcPr>
            <w:tcW w:w="322" w:type="pct"/>
            <w:shd w:val="clear" w:color="auto" w:fill="auto"/>
            <w:vAlign w:val="center"/>
          </w:tcPr>
          <w:p w14:paraId="1DDBF2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9FB47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7B2EBEE" w14:textId="77777777" w:rsidTr="00362A9D">
        <w:trPr>
          <w:trHeight w:val="501"/>
        </w:trPr>
        <w:tc>
          <w:tcPr>
            <w:tcW w:w="187" w:type="pct"/>
            <w:shd w:val="clear" w:color="auto" w:fill="auto"/>
            <w:vAlign w:val="center"/>
          </w:tcPr>
          <w:p w14:paraId="145903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35EF6B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电源时序器</w:t>
            </w:r>
          </w:p>
        </w:tc>
        <w:tc>
          <w:tcPr>
            <w:tcW w:w="946" w:type="pct"/>
            <w:shd w:val="clear" w:color="auto" w:fill="auto"/>
            <w:vAlign w:val="center"/>
          </w:tcPr>
          <w:p w14:paraId="3CFA05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482*250*44mm</w:t>
            </w:r>
          </w:p>
        </w:tc>
        <w:tc>
          <w:tcPr>
            <w:tcW w:w="2703" w:type="pct"/>
            <w:shd w:val="clear" w:color="auto" w:fill="auto"/>
            <w:vAlign w:val="center"/>
          </w:tcPr>
          <w:p w14:paraId="5EC2253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2寸彩色液晶智能显示屏，实时显示当前电压，日期时间，通道开关状态</w:t>
            </w:r>
            <w:r>
              <w:rPr>
                <w:rFonts w:ascii="微软雅黑" w:eastAsia="微软雅黑" w:hAnsi="微软雅黑" w:cs="宋体" w:hint="eastAsia"/>
                <w:kern w:val="0"/>
                <w:sz w:val="18"/>
                <w:szCs w:val="18"/>
              </w:rPr>
              <w:br/>
              <w:t>8路开关通道输出，每路延时开户和关闭时间可自由设置（范围0-999秒，单位为秒）</w:t>
            </w:r>
            <w:r>
              <w:rPr>
                <w:rFonts w:ascii="微软雅黑" w:eastAsia="微软雅黑" w:hAnsi="微软雅黑" w:cs="宋体" w:hint="eastAsia"/>
                <w:kern w:val="0"/>
                <w:sz w:val="18"/>
                <w:szCs w:val="18"/>
              </w:rPr>
              <w:br/>
              <w:t>最大输入功率：≥13A</w:t>
            </w:r>
            <w:r>
              <w:rPr>
                <w:rFonts w:ascii="微软雅黑" w:eastAsia="微软雅黑" w:hAnsi="微软雅黑" w:cs="宋体" w:hint="eastAsia"/>
                <w:kern w:val="0"/>
                <w:sz w:val="18"/>
                <w:szCs w:val="18"/>
              </w:rPr>
              <w:br/>
              <w:t>最大输出总功率：≥5000W</w:t>
            </w:r>
            <w:r>
              <w:rPr>
                <w:rFonts w:ascii="微软雅黑" w:eastAsia="微软雅黑" w:hAnsi="微软雅黑" w:cs="宋体" w:hint="eastAsia"/>
                <w:kern w:val="0"/>
                <w:sz w:val="18"/>
                <w:szCs w:val="18"/>
              </w:rPr>
              <w:br/>
              <w:t>单路输出功率：≥10A≥2000W</w:t>
            </w:r>
            <w:r>
              <w:rPr>
                <w:rFonts w:ascii="微软雅黑" w:eastAsia="微软雅黑" w:hAnsi="微软雅黑" w:cs="宋体" w:hint="eastAsia"/>
                <w:kern w:val="0"/>
                <w:sz w:val="18"/>
                <w:szCs w:val="18"/>
              </w:rPr>
              <w:br/>
              <w:t>输出电源插座：万能插座</w:t>
            </w:r>
            <w:r>
              <w:rPr>
                <w:rFonts w:ascii="微软雅黑" w:eastAsia="微软雅黑" w:hAnsi="微软雅黑" w:cs="宋体" w:hint="eastAsia"/>
                <w:kern w:val="0"/>
                <w:sz w:val="18"/>
                <w:szCs w:val="18"/>
              </w:rPr>
              <w:br/>
              <w:t>输出路数：≥8路受控，≥2路直通</w:t>
            </w:r>
            <w:r>
              <w:rPr>
                <w:rFonts w:ascii="微软雅黑" w:eastAsia="微软雅黑" w:hAnsi="微软雅黑" w:cs="宋体" w:hint="eastAsia"/>
                <w:kern w:val="0"/>
                <w:sz w:val="18"/>
                <w:szCs w:val="18"/>
              </w:rPr>
              <w:br/>
              <w:t>间隔时间：0-999秒可调</w:t>
            </w:r>
            <w:r>
              <w:rPr>
                <w:rFonts w:ascii="微软雅黑" w:eastAsia="微软雅黑" w:hAnsi="微软雅黑" w:cs="宋体" w:hint="eastAsia"/>
                <w:kern w:val="0"/>
                <w:sz w:val="18"/>
                <w:szCs w:val="18"/>
              </w:rPr>
              <w:br/>
              <w:t>供电方案：变压器</w:t>
            </w:r>
            <w:r>
              <w:rPr>
                <w:rFonts w:ascii="微软雅黑" w:eastAsia="微软雅黑" w:hAnsi="微软雅黑" w:cs="宋体" w:hint="eastAsia"/>
                <w:kern w:val="0"/>
                <w:sz w:val="18"/>
                <w:szCs w:val="18"/>
              </w:rPr>
              <w:br/>
              <w:t>电源线：3*4平方的电缆线，电缆线配置长度为1.1米</w:t>
            </w:r>
            <w:r>
              <w:rPr>
                <w:rFonts w:ascii="微软雅黑" w:eastAsia="微软雅黑" w:hAnsi="微软雅黑" w:cs="宋体" w:hint="eastAsia"/>
                <w:kern w:val="0"/>
                <w:sz w:val="18"/>
                <w:szCs w:val="18"/>
              </w:rPr>
              <w:br/>
              <w:t>产品尺寸(mm)：482*250*44</w:t>
            </w:r>
            <w:r>
              <w:rPr>
                <w:rFonts w:ascii="微软雅黑" w:eastAsia="微软雅黑" w:hAnsi="微软雅黑" w:cs="宋体" w:hint="eastAsia"/>
                <w:kern w:val="0"/>
                <w:sz w:val="18"/>
                <w:szCs w:val="18"/>
              </w:rPr>
              <w:br/>
              <w:t>产品净重：约3.5KG</w:t>
            </w:r>
            <w:r>
              <w:rPr>
                <w:rFonts w:ascii="微软雅黑" w:eastAsia="微软雅黑" w:hAnsi="微软雅黑" w:cs="宋体" w:hint="eastAsia"/>
                <w:kern w:val="0"/>
                <w:sz w:val="18"/>
                <w:szCs w:val="18"/>
              </w:rPr>
              <w:br/>
              <w:t>产品毛重：约4KG</w:t>
            </w:r>
          </w:p>
        </w:tc>
        <w:tc>
          <w:tcPr>
            <w:tcW w:w="322" w:type="pct"/>
            <w:shd w:val="clear" w:color="auto" w:fill="auto"/>
            <w:vAlign w:val="center"/>
          </w:tcPr>
          <w:p w14:paraId="5919CF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E40D1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343287B" w14:textId="77777777" w:rsidTr="00362A9D">
        <w:trPr>
          <w:trHeight w:val="501"/>
        </w:trPr>
        <w:tc>
          <w:tcPr>
            <w:tcW w:w="187" w:type="pct"/>
            <w:shd w:val="clear" w:color="auto" w:fill="auto"/>
            <w:vAlign w:val="center"/>
          </w:tcPr>
          <w:p w14:paraId="1611D2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44CBAF5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无线传声器</w:t>
            </w:r>
          </w:p>
        </w:tc>
        <w:tc>
          <w:tcPr>
            <w:tcW w:w="946" w:type="pct"/>
            <w:shd w:val="clear" w:color="auto" w:fill="auto"/>
            <w:vAlign w:val="center"/>
          </w:tcPr>
          <w:p w14:paraId="551309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664471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1.接收器</w:t>
            </w:r>
            <w:r>
              <w:rPr>
                <w:rFonts w:ascii="微软雅黑" w:eastAsia="微软雅黑" w:hAnsi="微软雅黑" w:cs="宋体" w:hint="eastAsia"/>
                <w:kern w:val="0"/>
                <w:sz w:val="18"/>
                <w:szCs w:val="18"/>
              </w:rPr>
              <w:br/>
              <w:t>尺寸约190x212x43毫米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重量约980克</w:t>
            </w:r>
            <w:r>
              <w:rPr>
                <w:rFonts w:ascii="微软雅黑" w:eastAsia="微软雅黑" w:hAnsi="微软雅黑" w:cs="宋体" w:hint="eastAsia"/>
                <w:kern w:val="0"/>
                <w:sz w:val="18"/>
                <w:szCs w:val="18"/>
              </w:rPr>
              <w:br/>
              <w:t>音频输出6.3毫米插头（非平衡）：+12dBU</w:t>
            </w:r>
            <w:r>
              <w:rPr>
                <w:rFonts w:ascii="微软雅黑" w:eastAsia="微软雅黑" w:hAnsi="微软雅黑" w:cs="宋体" w:hint="eastAsia"/>
                <w:kern w:val="0"/>
                <w:sz w:val="18"/>
                <w:szCs w:val="18"/>
              </w:rPr>
              <w:br/>
              <w:t>XLR插口（平衡）：+18dBU</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电源12VDC</w:t>
            </w:r>
            <w:r>
              <w:rPr>
                <w:rFonts w:ascii="微软雅黑" w:eastAsia="微软雅黑" w:hAnsi="微软雅黑" w:cs="宋体" w:hint="eastAsia"/>
                <w:kern w:val="0"/>
                <w:sz w:val="18"/>
                <w:szCs w:val="18"/>
              </w:rPr>
              <w:br/>
              <w:t>天线接头2BNC插口</w:t>
            </w:r>
            <w:r>
              <w:rPr>
                <w:rFonts w:ascii="微软雅黑" w:eastAsia="微软雅黑" w:hAnsi="微软雅黑" w:cs="宋体" w:hint="eastAsia"/>
                <w:kern w:val="0"/>
                <w:sz w:val="18"/>
                <w:szCs w:val="18"/>
              </w:rPr>
              <w:br/>
              <w:t>电流消耗300mA</w:t>
            </w:r>
            <w:r>
              <w:rPr>
                <w:rFonts w:ascii="微软雅黑" w:eastAsia="微软雅黑" w:hAnsi="微软雅黑" w:cs="宋体" w:hint="eastAsia"/>
                <w:kern w:val="0"/>
                <w:sz w:val="18"/>
                <w:szCs w:val="18"/>
              </w:rPr>
              <w:br/>
              <w:t>相邻信道抑制通常≥65dB</w:t>
            </w:r>
            <w:r>
              <w:rPr>
                <w:rFonts w:ascii="微软雅黑" w:eastAsia="微软雅黑" w:hAnsi="微软雅黑" w:cs="宋体" w:hint="eastAsia"/>
                <w:kern w:val="0"/>
                <w:sz w:val="18"/>
                <w:szCs w:val="18"/>
              </w:rPr>
              <w:br/>
              <w:t>互调抑制通常≥65dB</w:t>
            </w:r>
            <w:r>
              <w:rPr>
                <w:rFonts w:ascii="微软雅黑" w:eastAsia="微软雅黑" w:hAnsi="微软雅黑" w:cs="宋体" w:hint="eastAsia"/>
                <w:kern w:val="0"/>
                <w:sz w:val="18"/>
                <w:szCs w:val="18"/>
              </w:rPr>
              <w:br/>
              <w:t>降噪≥70dB</w:t>
            </w:r>
            <w:r>
              <w:rPr>
                <w:rFonts w:ascii="微软雅黑" w:eastAsia="微软雅黑" w:hAnsi="微软雅黑" w:cs="宋体" w:hint="eastAsia"/>
                <w:kern w:val="0"/>
                <w:sz w:val="18"/>
                <w:szCs w:val="18"/>
              </w:rPr>
              <w:br/>
              <w:t>2.话筒</w:t>
            </w:r>
            <w:r>
              <w:rPr>
                <w:rFonts w:ascii="微软雅黑" w:eastAsia="微软雅黑" w:hAnsi="微软雅黑" w:cs="宋体" w:hint="eastAsia"/>
                <w:kern w:val="0"/>
                <w:sz w:val="18"/>
                <w:szCs w:val="18"/>
              </w:rPr>
              <w:br/>
              <w:t>尺寸约Ø50x265毫米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重量重量（含电池）约450克</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RF输出功率最大值30mW</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工作时间通常8小时</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调制宽频FM</w:t>
            </w:r>
            <w:r>
              <w:rPr>
                <w:rFonts w:ascii="微软雅黑" w:eastAsia="微软雅黑" w:hAnsi="微软雅黑" w:cs="宋体" w:hint="eastAsia"/>
                <w:kern w:val="0"/>
                <w:sz w:val="18"/>
                <w:szCs w:val="18"/>
              </w:rPr>
              <w:br/>
              <w:t>电源2节AA电池，1.5V或BA2015accupack</w:t>
            </w:r>
            <w:r>
              <w:rPr>
                <w:rFonts w:ascii="微软雅黑" w:eastAsia="微软雅黑" w:hAnsi="微软雅黑" w:cs="宋体" w:hint="eastAsia"/>
                <w:kern w:val="0"/>
                <w:sz w:val="18"/>
                <w:szCs w:val="18"/>
              </w:rPr>
              <w:br/>
              <w:t>电流消耗额定电压下：通常180mA</w:t>
            </w:r>
            <w:r>
              <w:rPr>
                <w:rFonts w:ascii="微软雅黑" w:eastAsia="微软雅黑" w:hAnsi="微软雅黑" w:cs="宋体" w:hint="eastAsia"/>
                <w:kern w:val="0"/>
                <w:sz w:val="18"/>
                <w:szCs w:val="18"/>
              </w:rPr>
              <w:br/>
              <w:t>发射器关闭：≤25µA</w:t>
            </w:r>
            <w:r>
              <w:rPr>
                <w:rFonts w:ascii="微软雅黑" w:eastAsia="微软雅黑" w:hAnsi="微软雅黑" w:cs="宋体" w:hint="eastAsia"/>
                <w:kern w:val="0"/>
                <w:sz w:val="18"/>
                <w:szCs w:val="18"/>
              </w:rPr>
              <w:br/>
              <w:t>输入阻抗40kΩ</w:t>
            </w:r>
            <w:r>
              <w:rPr>
                <w:rFonts w:ascii="微软雅黑" w:eastAsia="微软雅黑" w:hAnsi="微软雅黑" w:cs="宋体" w:hint="eastAsia"/>
                <w:kern w:val="0"/>
                <w:sz w:val="18"/>
                <w:szCs w:val="18"/>
              </w:rPr>
              <w:br/>
              <w:t>最大输入电压3Veff</w:t>
            </w:r>
            <w:r>
              <w:rPr>
                <w:rFonts w:ascii="微软雅黑" w:eastAsia="微软雅黑" w:hAnsi="微软雅黑" w:cs="宋体" w:hint="eastAsia"/>
                <w:kern w:val="0"/>
                <w:sz w:val="18"/>
                <w:szCs w:val="18"/>
              </w:rPr>
              <w:br/>
              <w:t>供电3V电池/2.4V充电电池</w:t>
            </w:r>
          </w:p>
        </w:tc>
        <w:tc>
          <w:tcPr>
            <w:tcW w:w="322" w:type="pct"/>
            <w:shd w:val="clear" w:color="auto" w:fill="auto"/>
            <w:noWrap/>
            <w:vAlign w:val="center"/>
          </w:tcPr>
          <w:p w14:paraId="600817A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12" w:type="pct"/>
            <w:shd w:val="clear" w:color="auto" w:fill="auto"/>
            <w:noWrap/>
            <w:vAlign w:val="center"/>
          </w:tcPr>
          <w:p w14:paraId="317FEA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DA422F1" w14:textId="77777777" w:rsidTr="00362A9D">
        <w:trPr>
          <w:trHeight w:val="501"/>
        </w:trPr>
        <w:tc>
          <w:tcPr>
            <w:tcW w:w="187" w:type="pct"/>
            <w:shd w:val="clear" w:color="auto" w:fill="auto"/>
            <w:vAlign w:val="center"/>
          </w:tcPr>
          <w:p w14:paraId="1274A0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9</w:t>
            </w:r>
          </w:p>
        </w:tc>
        <w:tc>
          <w:tcPr>
            <w:tcW w:w="430" w:type="pct"/>
            <w:shd w:val="clear" w:color="auto" w:fill="auto"/>
            <w:vAlign w:val="center"/>
          </w:tcPr>
          <w:p w14:paraId="1F4968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5E43B7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66EC6D0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12U机柜，木纹转印，前门钢化玻璃钣金后门，高级典雅锁，满足左右开；安装立柱≥2.0mm安装梁≥1.5mm，其余≥1.2mm，表面脱脂、陶化、静电喷塑；带支脚。</w:t>
            </w:r>
          </w:p>
        </w:tc>
        <w:tc>
          <w:tcPr>
            <w:tcW w:w="322" w:type="pct"/>
            <w:shd w:val="clear" w:color="auto" w:fill="auto"/>
            <w:noWrap/>
            <w:vAlign w:val="center"/>
          </w:tcPr>
          <w:p w14:paraId="172090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5742ED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DB1C5D8" w14:textId="77777777" w:rsidTr="00362A9D">
        <w:trPr>
          <w:trHeight w:val="501"/>
        </w:trPr>
        <w:tc>
          <w:tcPr>
            <w:tcW w:w="187" w:type="pct"/>
            <w:shd w:val="clear" w:color="auto" w:fill="auto"/>
            <w:vAlign w:val="center"/>
          </w:tcPr>
          <w:p w14:paraId="5CDD5A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32E12B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辅助材料</w:t>
            </w:r>
          </w:p>
        </w:tc>
        <w:tc>
          <w:tcPr>
            <w:tcW w:w="946" w:type="pct"/>
            <w:shd w:val="clear" w:color="auto" w:fill="auto"/>
            <w:vAlign w:val="center"/>
          </w:tcPr>
          <w:p w14:paraId="034DEB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F478AE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音箱支架，音频连接线，音频连接线，音箱线，其它配件</w:t>
            </w:r>
          </w:p>
        </w:tc>
        <w:tc>
          <w:tcPr>
            <w:tcW w:w="322" w:type="pct"/>
            <w:shd w:val="clear" w:color="auto" w:fill="auto"/>
            <w:vAlign w:val="center"/>
          </w:tcPr>
          <w:p w14:paraId="56A7F1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3ED32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9BB3A4D" w14:textId="77777777" w:rsidTr="00362A9D">
        <w:trPr>
          <w:trHeight w:val="501"/>
        </w:trPr>
        <w:tc>
          <w:tcPr>
            <w:tcW w:w="5000" w:type="pct"/>
            <w:gridSpan w:val="6"/>
            <w:shd w:val="clear" w:color="000000" w:fill="C0C0C0"/>
            <w:vAlign w:val="center"/>
          </w:tcPr>
          <w:p w14:paraId="67FFC1D0"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音乐器材室</w:t>
            </w:r>
          </w:p>
        </w:tc>
      </w:tr>
      <w:tr w:rsidR="00C447A0" w14:paraId="09BF8DDF" w14:textId="77777777" w:rsidTr="00362A9D">
        <w:trPr>
          <w:trHeight w:val="501"/>
        </w:trPr>
        <w:tc>
          <w:tcPr>
            <w:tcW w:w="5000" w:type="pct"/>
            <w:gridSpan w:val="6"/>
            <w:shd w:val="clear" w:color="000000" w:fill="FFFFFF"/>
            <w:vAlign w:val="center"/>
          </w:tcPr>
          <w:p w14:paraId="7EB891D5"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007C14A1" w14:textId="77777777" w:rsidTr="00362A9D">
        <w:trPr>
          <w:trHeight w:val="501"/>
        </w:trPr>
        <w:tc>
          <w:tcPr>
            <w:tcW w:w="187" w:type="pct"/>
            <w:shd w:val="clear" w:color="auto" w:fill="auto"/>
            <w:vAlign w:val="center"/>
          </w:tcPr>
          <w:p w14:paraId="14B250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7BF34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收纳架</w:t>
            </w:r>
          </w:p>
        </w:tc>
        <w:tc>
          <w:tcPr>
            <w:tcW w:w="946" w:type="pct"/>
            <w:shd w:val="clear" w:color="auto" w:fill="auto"/>
            <w:vAlign w:val="center"/>
          </w:tcPr>
          <w:p w14:paraId="1D4DD1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8600*600*3800mm</w:t>
            </w:r>
          </w:p>
        </w:tc>
        <w:tc>
          <w:tcPr>
            <w:tcW w:w="2703" w:type="pct"/>
            <w:shd w:val="clear" w:color="auto" w:fill="auto"/>
            <w:vAlign w:val="center"/>
          </w:tcPr>
          <w:p w14:paraId="4D6B859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2、铰链：铰链采用优质静音阻尼铰链（二段缓冲+三维调节+防腐防锈，高强承重，十万次开合测试）和三节轨。</w:t>
            </w:r>
          </w:p>
        </w:tc>
        <w:tc>
          <w:tcPr>
            <w:tcW w:w="322" w:type="pct"/>
            <w:shd w:val="clear" w:color="auto" w:fill="auto"/>
            <w:vAlign w:val="center"/>
          </w:tcPr>
          <w:p w14:paraId="30F043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0C53A8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7DF2C462" w14:textId="77777777" w:rsidTr="00362A9D">
        <w:trPr>
          <w:trHeight w:val="501"/>
        </w:trPr>
        <w:tc>
          <w:tcPr>
            <w:tcW w:w="187" w:type="pct"/>
            <w:shd w:val="clear" w:color="auto" w:fill="auto"/>
            <w:vAlign w:val="center"/>
          </w:tcPr>
          <w:p w14:paraId="3330150B"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2</w:t>
            </w:r>
          </w:p>
        </w:tc>
        <w:tc>
          <w:tcPr>
            <w:tcW w:w="430" w:type="pct"/>
            <w:shd w:val="clear" w:color="auto" w:fill="auto"/>
            <w:vAlign w:val="center"/>
          </w:tcPr>
          <w:p w14:paraId="56A41572"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收纳架</w:t>
            </w:r>
          </w:p>
        </w:tc>
        <w:tc>
          <w:tcPr>
            <w:tcW w:w="946" w:type="pct"/>
            <w:shd w:val="clear" w:color="auto" w:fill="auto"/>
            <w:vAlign w:val="center"/>
          </w:tcPr>
          <w:p w14:paraId="6FD7A292"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3200*500*3800mm</w:t>
            </w:r>
          </w:p>
        </w:tc>
        <w:tc>
          <w:tcPr>
            <w:tcW w:w="2703" w:type="pct"/>
            <w:shd w:val="clear" w:color="auto" w:fill="auto"/>
            <w:vAlign w:val="center"/>
          </w:tcPr>
          <w:p w14:paraId="3E84AFA1"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遵照业主和设计方采购需求定制颜色：</w:t>
            </w:r>
            <w:r>
              <w:rPr>
                <w:rFonts w:ascii="微软雅黑" w:eastAsia="微软雅黑" w:hAnsi="微软雅黑" w:cs="微软雅黑" w:hint="eastAsia"/>
                <w:color w:val="000000"/>
                <w:kern w:val="0"/>
                <w:sz w:val="18"/>
                <w:szCs w:val="18"/>
                <w:lang w:bidi="ar"/>
                <w14:ligatures w14:val="standardContextual"/>
              </w:rPr>
              <w:br/>
              <w:t>1、材质：采用国标E0级多层板芯材免漆板，高环保等级；表面平滑，坚硬，耐磨，易清洁，不易发霉变潮；颜色丰富自然，纹路清晰。</w:t>
            </w:r>
            <w:r>
              <w:rPr>
                <w:rFonts w:ascii="微软雅黑" w:eastAsia="微软雅黑" w:hAnsi="微软雅黑" w:cs="微软雅黑" w:hint="eastAsia"/>
                <w:color w:val="000000"/>
                <w:kern w:val="0"/>
                <w:sz w:val="18"/>
                <w:szCs w:val="18"/>
                <w:lang w:bidi="ar"/>
                <w14:ligatures w14:val="standardContextual"/>
              </w:rPr>
              <w:br/>
              <w:t>2、铰链：铰链采用优质静音阻尼铰链（二段缓冲+三维调节+防腐防锈，高强承重，十万次开合测试）和三节轨。</w:t>
            </w:r>
          </w:p>
        </w:tc>
        <w:tc>
          <w:tcPr>
            <w:tcW w:w="322" w:type="pct"/>
            <w:shd w:val="clear" w:color="auto" w:fill="auto"/>
            <w:vAlign w:val="center"/>
          </w:tcPr>
          <w:p w14:paraId="03527F3F"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1</w:t>
            </w:r>
          </w:p>
        </w:tc>
        <w:tc>
          <w:tcPr>
            <w:tcW w:w="412" w:type="pct"/>
            <w:shd w:val="clear" w:color="auto" w:fill="auto"/>
            <w:vAlign w:val="center"/>
          </w:tcPr>
          <w:p w14:paraId="0EE83981"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组</w:t>
            </w:r>
          </w:p>
        </w:tc>
      </w:tr>
      <w:tr w:rsidR="00C447A0" w14:paraId="23D1BFA4" w14:textId="77777777" w:rsidTr="00362A9D">
        <w:trPr>
          <w:trHeight w:val="501"/>
        </w:trPr>
        <w:tc>
          <w:tcPr>
            <w:tcW w:w="187" w:type="pct"/>
            <w:shd w:val="clear" w:color="auto" w:fill="auto"/>
            <w:vAlign w:val="center"/>
          </w:tcPr>
          <w:p w14:paraId="6564CF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676ACB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柜体配套爬梯</w:t>
            </w:r>
          </w:p>
        </w:tc>
        <w:tc>
          <w:tcPr>
            <w:tcW w:w="946" w:type="pct"/>
            <w:shd w:val="clear" w:color="auto" w:fill="auto"/>
            <w:vAlign w:val="center"/>
          </w:tcPr>
          <w:p w14:paraId="070535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420*800*1300mm</w:t>
            </w:r>
          </w:p>
        </w:tc>
        <w:tc>
          <w:tcPr>
            <w:tcW w:w="2703" w:type="pct"/>
            <w:shd w:val="clear" w:color="auto" w:fill="auto"/>
            <w:vAlign w:val="center"/>
          </w:tcPr>
          <w:p w14:paraId="6DE8908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优质冷轧钢，</w:t>
            </w:r>
            <w:r>
              <w:rPr>
                <w:rFonts w:ascii="微软雅黑" w:eastAsia="微软雅黑" w:hAnsi="微软雅黑" w:cs="宋体" w:hint="eastAsia"/>
                <w:kern w:val="0"/>
                <w:sz w:val="18"/>
                <w:szCs w:val="18"/>
              </w:rPr>
              <w:br/>
              <w:t>平台离地约1000mm</w:t>
            </w:r>
            <w:r>
              <w:rPr>
                <w:rFonts w:ascii="微软雅黑" w:eastAsia="微软雅黑" w:hAnsi="微软雅黑" w:cs="宋体" w:hint="eastAsia"/>
                <w:kern w:val="0"/>
                <w:sz w:val="18"/>
                <w:szCs w:val="18"/>
              </w:rPr>
              <w:br/>
              <w:t>加高护栏，整体可移动</w:t>
            </w:r>
          </w:p>
        </w:tc>
        <w:tc>
          <w:tcPr>
            <w:tcW w:w="322" w:type="pct"/>
            <w:shd w:val="clear" w:color="auto" w:fill="auto"/>
            <w:vAlign w:val="center"/>
          </w:tcPr>
          <w:p w14:paraId="0DFE4A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F72D7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48E82C6" w14:textId="77777777" w:rsidTr="00362A9D">
        <w:trPr>
          <w:trHeight w:val="501"/>
        </w:trPr>
        <w:tc>
          <w:tcPr>
            <w:tcW w:w="187" w:type="pct"/>
            <w:shd w:val="clear" w:color="auto" w:fill="auto"/>
            <w:vAlign w:val="center"/>
          </w:tcPr>
          <w:p w14:paraId="40B1C0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7E3F85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操作台</w:t>
            </w:r>
          </w:p>
        </w:tc>
        <w:tc>
          <w:tcPr>
            <w:tcW w:w="946" w:type="pct"/>
            <w:shd w:val="clear" w:color="auto" w:fill="auto"/>
            <w:vAlign w:val="center"/>
          </w:tcPr>
          <w:p w14:paraId="65EF26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2400*1200*高650~720mm</w:t>
            </w:r>
          </w:p>
        </w:tc>
        <w:tc>
          <w:tcPr>
            <w:tcW w:w="2703" w:type="pct"/>
            <w:shd w:val="clear" w:color="auto" w:fill="auto"/>
            <w:vAlign w:val="center"/>
          </w:tcPr>
          <w:p w14:paraId="22A9BB9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w:t>
            </w:r>
            <w:r>
              <w:rPr>
                <w:rFonts w:ascii="微软雅黑" w:eastAsia="微软雅黑" w:hAnsi="微软雅黑" w:cs="宋体" w:hint="eastAsia"/>
                <w:kern w:val="0"/>
                <w:sz w:val="18"/>
                <w:szCs w:val="18"/>
              </w:rPr>
              <w:br/>
              <w:t>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3、结构：整体采用榫卯结构组合而成，结构稳固，长时间使用也不易晃动，开裂，变形。</w:t>
            </w:r>
          </w:p>
        </w:tc>
        <w:tc>
          <w:tcPr>
            <w:tcW w:w="322" w:type="pct"/>
            <w:shd w:val="clear" w:color="auto" w:fill="auto"/>
            <w:vAlign w:val="center"/>
          </w:tcPr>
          <w:p w14:paraId="648E66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5F289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CD7ACAE" w14:textId="77777777" w:rsidTr="00362A9D">
        <w:trPr>
          <w:trHeight w:val="501"/>
        </w:trPr>
        <w:tc>
          <w:tcPr>
            <w:tcW w:w="5000" w:type="pct"/>
            <w:gridSpan w:val="6"/>
            <w:shd w:val="clear" w:color="000000" w:fill="C0C0C0"/>
            <w:vAlign w:val="center"/>
          </w:tcPr>
          <w:p w14:paraId="6A3BA28B"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少先队活动室</w:t>
            </w:r>
          </w:p>
        </w:tc>
      </w:tr>
      <w:tr w:rsidR="00C447A0" w14:paraId="1063822B" w14:textId="77777777" w:rsidTr="00362A9D">
        <w:trPr>
          <w:trHeight w:val="501"/>
        </w:trPr>
        <w:tc>
          <w:tcPr>
            <w:tcW w:w="187" w:type="pct"/>
            <w:shd w:val="clear" w:color="auto" w:fill="auto"/>
            <w:vAlign w:val="center"/>
          </w:tcPr>
          <w:p w14:paraId="49083E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C46B3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演讲台</w:t>
            </w:r>
          </w:p>
        </w:tc>
        <w:tc>
          <w:tcPr>
            <w:tcW w:w="946" w:type="pct"/>
            <w:shd w:val="clear" w:color="auto" w:fill="auto"/>
            <w:vAlign w:val="center"/>
          </w:tcPr>
          <w:p w14:paraId="1F5C07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700*600*1100mm</w:t>
            </w:r>
          </w:p>
        </w:tc>
        <w:tc>
          <w:tcPr>
            <w:tcW w:w="2703" w:type="pct"/>
            <w:shd w:val="clear" w:color="auto" w:fill="auto"/>
            <w:vAlign w:val="center"/>
          </w:tcPr>
          <w:p w14:paraId="289D3CE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采用优质实木，环保，安全；木纹通达清晰，木质坚韧，结构稳固，具有耐磨.耐压.耐撞击等优点；桌脚配置脚垫。</w:t>
            </w:r>
          </w:p>
        </w:tc>
        <w:tc>
          <w:tcPr>
            <w:tcW w:w="322" w:type="pct"/>
            <w:shd w:val="clear" w:color="auto" w:fill="auto"/>
            <w:vAlign w:val="center"/>
          </w:tcPr>
          <w:p w14:paraId="333516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16A343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DB8815A" w14:textId="77777777" w:rsidTr="00362A9D">
        <w:trPr>
          <w:trHeight w:val="501"/>
        </w:trPr>
        <w:tc>
          <w:tcPr>
            <w:tcW w:w="187" w:type="pct"/>
            <w:shd w:val="clear" w:color="auto" w:fill="auto"/>
            <w:vAlign w:val="center"/>
          </w:tcPr>
          <w:p w14:paraId="54856E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1DEB59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会议桌</w:t>
            </w:r>
          </w:p>
        </w:tc>
        <w:tc>
          <w:tcPr>
            <w:tcW w:w="946" w:type="pct"/>
            <w:shd w:val="clear" w:color="auto" w:fill="auto"/>
            <w:vAlign w:val="center"/>
          </w:tcPr>
          <w:p w14:paraId="68CB781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4700*1500*750mm</w:t>
            </w:r>
          </w:p>
        </w:tc>
        <w:tc>
          <w:tcPr>
            <w:tcW w:w="2703" w:type="pct"/>
            <w:shd w:val="clear" w:color="auto" w:fill="auto"/>
            <w:vAlign w:val="center"/>
          </w:tcPr>
          <w:p w14:paraId="60CAD8A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3、结构：整体采用榫卯结构组合而成，结构稳固，长时间使用也不易晃动，开裂，变形。</w:t>
            </w:r>
          </w:p>
        </w:tc>
        <w:tc>
          <w:tcPr>
            <w:tcW w:w="322" w:type="pct"/>
            <w:shd w:val="clear" w:color="auto" w:fill="auto"/>
            <w:vAlign w:val="center"/>
          </w:tcPr>
          <w:p w14:paraId="60E677C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048CEE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4D42CE66" w14:textId="77777777" w:rsidTr="00362A9D">
        <w:trPr>
          <w:trHeight w:val="501"/>
        </w:trPr>
        <w:tc>
          <w:tcPr>
            <w:tcW w:w="187" w:type="pct"/>
            <w:shd w:val="clear" w:color="auto" w:fill="auto"/>
            <w:vAlign w:val="center"/>
          </w:tcPr>
          <w:p w14:paraId="1A472A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373DAF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休闲椅</w:t>
            </w:r>
          </w:p>
        </w:tc>
        <w:tc>
          <w:tcPr>
            <w:tcW w:w="946" w:type="pct"/>
            <w:shd w:val="clear" w:color="auto" w:fill="auto"/>
            <w:vAlign w:val="center"/>
          </w:tcPr>
          <w:p w14:paraId="548A59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500*540*740mm</w:t>
            </w:r>
          </w:p>
        </w:tc>
        <w:tc>
          <w:tcPr>
            <w:tcW w:w="2703" w:type="pct"/>
            <w:shd w:val="clear" w:color="auto" w:fill="auto"/>
            <w:vAlign w:val="center"/>
          </w:tcPr>
          <w:p w14:paraId="5A924D5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1.椅身：采用木质框架，定型海绵芯材，外包优质布艺饰面。</w:t>
            </w:r>
            <w:r>
              <w:rPr>
                <w:rFonts w:ascii="微软雅黑" w:eastAsia="微软雅黑" w:hAnsi="微软雅黑" w:cs="宋体" w:hint="eastAsia"/>
                <w:kern w:val="0"/>
                <w:sz w:val="18"/>
                <w:szCs w:val="18"/>
              </w:rPr>
              <w:br/>
              <w:t>2.椅腿：采用优质实木，环保，安全;木质坚韧，结构稳固；具有耐磨.耐压.耐撞击等优点。</w:t>
            </w:r>
          </w:p>
        </w:tc>
        <w:tc>
          <w:tcPr>
            <w:tcW w:w="322" w:type="pct"/>
            <w:shd w:val="clear" w:color="auto" w:fill="auto"/>
            <w:vAlign w:val="center"/>
          </w:tcPr>
          <w:p w14:paraId="39AE3B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42</w:t>
            </w:r>
          </w:p>
        </w:tc>
        <w:tc>
          <w:tcPr>
            <w:tcW w:w="412" w:type="pct"/>
            <w:shd w:val="clear" w:color="auto" w:fill="auto"/>
            <w:noWrap/>
            <w:vAlign w:val="center"/>
          </w:tcPr>
          <w:p w14:paraId="6C1A6FE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03EB6877" w14:textId="77777777" w:rsidTr="00362A9D">
        <w:trPr>
          <w:trHeight w:val="501"/>
        </w:trPr>
        <w:tc>
          <w:tcPr>
            <w:tcW w:w="187" w:type="pct"/>
            <w:shd w:val="clear" w:color="auto" w:fill="auto"/>
            <w:vAlign w:val="center"/>
          </w:tcPr>
          <w:p w14:paraId="16F4F9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4F1FB95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展示柜</w:t>
            </w:r>
          </w:p>
        </w:tc>
        <w:tc>
          <w:tcPr>
            <w:tcW w:w="946" w:type="pct"/>
            <w:shd w:val="clear" w:color="auto" w:fill="auto"/>
            <w:vAlign w:val="center"/>
          </w:tcPr>
          <w:p w14:paraId="0F1500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800*450*900mm</w:t>
            </w:r>
          </w:p>
        </w:tc>
        <w:tc>
          <w:tcPr>
            <w:tcW w:w="2703" w:type="pct"/>
            <w:shd w:val="clear" w:color="auto" w:fill="auto"/>
            <w:vAlign w:val="center"/>
          </w:tcPr>
          <w:p w14:paraId="33BBC28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1.柜体：采用国标E0级免漆板。</w:t>
            </w:r>
            <w:r>
              <w:rPr>
                <w:rFonts w:ascii="微软雅黑" w:eastAsia="微软雅黑" w:hAnsi="微软雅黑" w:cs="宋体" w:hint="eastAsia"/>
                <w:kern w:val="0"/>
                <w:sz w:val="18"/>
                <w:szCs w:val="18"/>
              </w:rPr>
              <w:br/>
              <w:t>2.玻璃：超白钢化玻璃。</w:t>
            </w:r>
            <w:r>
              <w:rPr>
                <w:rFonts w:ascii="微软雅黑" w:eastAsia="微软雅黑" w:hAnsi="微软雅黑" w:cs="宋体" w:hint="eastAsia"/>
                <w:kern w:val="0"/>
                <w:sz w:val="18"/>
                <w:szCs w:val="18"/>
              </w:rPr>
              <w:br/>
              <w:t>3.五金：采用优质阻尼铰链。</w:t>
            </w:r>
          </w:p>
        </w:tc>
        <w:tc>
          <w:tcPr>
            <w:tcW w:w="322" w:type="pct"/>
            <w:shd w:val="clear" w:color="auto" w:fill="auto"/>
            <w:vAlign w:val="center"/>
          </w:tcPr>
          <w:p w14:paraId="4521BD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12" w:type="pct"/>
            <w:shd w:val="clear" w:color="auto" w:fill="auto"/>
            <w:noWrap/>
            <w:vAlign w:val="center"/>
          </w:tcPr>
          <w:p w14:paraId="3A5FAF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77144A04" w14:textId="77777777" w:rsidTr="00362A9D">
        <w:trPr>
          <w:trHeight w:val="501"/>
        </w:trPr>
        <w:tc>
          <w:tcPr>
            <w:tcW w:w="5000" w:type="pct"/>
            <w:gridSpan w:val="6"/>
            <w:shd w:val="clear" w:color="000000" w:fill="FFFFFF"/>
            <w:vAlign w:val="center"/>
          </w:tcPr>
          <w:p w14:paraId="79135E44"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565FBAB9" w14:textId="77777777" w:rsidTr="00362A9D">
        <w:trPr>
          <w:trHeight w:val="501"/>
        </w:trPr>
        <w:tc>
          <w:tcPr>
            <w:tcW w:w="187" w:type="pct"/>
            <w:shd w:val="clear" w:color="auto" w:fill="auto"/>
            <w:vAlign w:val="center"/>
          </w:tcPr>
          <w:p w14:paraId="60686A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20C1CB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红领巾超市</w:t>
            </w:r>
          </w:p>
        </w:tc>
        <w:tc>
          <w:tcPr>
            <w:tcW w:w="946" w:type="pct"/>
            <w:shd w:val="clear" w:color="auto" w:fill="auto"/>
            <w:vAlign w:val="center"/>
          </w:tcPr>
          <w:p w14:paraId="45B395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4000*2300*3600mm</w:t>
            </w:r>
          </w:p>
        </w:tc>
        <w:tc>
          <w:tcPr>
            <w:tcW w:w="2703" w:type="pct"/>
            <w:shd w:val="clear" w:color="auto" w:fill="auto"/>
            <w:vAlign w:val="center"/>
          </w:tcPr>
          <w:p w14:paraId="1568A0B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p>
        </w:tc>
        <w:tc>
          <w:tcPr>
            <w:tcW w:w="322" w:type="pct"/>
            <w:shd w:val="clear" w:color="auto" w:fill="auto"/>
            <w:vAlign w:val="center"/>
          </w:tcPr>
          <w:p w14:paraId="69EAFD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70A04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46374A6" w14:textId="77777777" w:rsidTr="00362A9D">
        <w:trPr>
          <w:trHeight w:val="501"/>
        </w:trPr>
        <w:tc>
          <w:tcPr>
            <w:tcW w:w="5000" w:type="pct"/>
            <w:gridSpan w:val="6"/>
            <w:shd w:val="clear" w:color="000000" w:fill="FFFFFF"/>
            <w:vAlign w:val="center"/>
          </w:tcPr>
          <w:p w14:paraId="318B3455"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教学器材</w:t>
            </w:r>
          </w:p>
        </w:tc>
      </w:tr>
      <w:tr w:rsidR="00C447A0" w14:paraId="3D024FBB" w14:textId="77777777" w:rsidTr="00362A9D">
        <w:trPr>
          <w:trHeight w:val="501"/>
        </w:trPr>
        <w:tc>
          <w:tcPr>
            <w:tcW w:w="187" w:type="pct"/>
            <w:shd w:val="clear" w:color="auto" w:fill="auto"/>
            <w:vAlign w:val="center"/>
          </w:tcPr>
          <w:p w14:paraId="367EE0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3C8A3E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2号国旗</w:t>
            </w:r>
          </w:p>
        </w:tc>
        <w:tc>
          <w:tcPr>
            <w:tcW w:w="946" w:type="pct"/>
            <w:shd w:val="clear" w:color="auto" w:fill="auto"/>
            <w:vAlign w:val="center"/>
          </w:tcPr>
          <w:p w14:paraId="1E8100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240*160cm</w:t>
            </w:r>
          </w:p>
        </w:tc>
        <w:tc>
          <w:tcPr>
            <w:tcW w:w="2703" w:type="pct"/>
            <w:shd w:val="clear" w:color="auto" w:fill="auto"/>
            <w:vAlign w:val="center"/>
          </w:tcPr>
          <w:p w14:paraId="5607620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产品名称：中国国旗</w:t>
            </w:r>
            <w:r>
              <w:rPr>
                <w:rFonts w:ascii="微软雅黑" w:eastAsia="微软雅黑" w:hAnsi="微软雅黑" w:cs="宋体" w:hint="eastAsia"/>
                <w:kern w:val="0"/>
                <w:sz w:val="18"/>
                <w:szCs w:val="18"/>
              </w:rPr>
              <w:br/>
              <w:t>缝线工艺：双针车</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缝线标准：3厘米13针</w:t>
            </w:r>
            <w:r>
              <w:rPr>
                <w:rFonts w:ascii="微软雅黑" w:eastAsia="微软雅黑" w:hAnsi="微软雅黑" w:cs="宋体" w:hint="eastAsia"/>
                <w:kern w:val="0"/>
                <w:sz w:val="18"/>
                <w:szCs w:val="18"/>
              </w:rPr>
              <w:br/>
              <w:t>皂洗色牢度：4.5级</w:t>
            </w:r>
            <w:r>
              <w:rPr>
                <w:rFonts w:ascii="微软雅黑" w:eastAsia="微软雅黑" w:hAnsi="微软雅黑" w:cs="宋体" w:hint="eastAsia"/>
                <w:kern w:val="0"/>
                <w:sz w:val="18"/>
                <w:szCs w:val="18"/>
              </w:rPr>
              <w:br/>
              <w:t>产品材质：100D涤纶</w:t>
            </w:r>
            <w:r>
              <w:rPr>
                <w:rFonts w:ascii="微软雅黑" w:eastAsia="微软雅黑" w:hAnsi="微软雅黑" w:cs="宋体" w:hint="eastAsia"/>
                <w:kern w:val="0"/>
                <w:sz w:val="18"/>
                <w:szCs w:val="18"/>
              </w:rPr>
              <w:br/>
              <w:t>耐光色牢度：＞4级</w:t>
            </w:r>
            <w:r>
              <w:rPr>
                <w:rFonts w:ascii="微软雅黑" w:eastAsia="微软雅黑" w:hAnsi="微软雅黑" w:cs="宋体" w:hint="eastAsia"/>
                <w:kern w:val="0"/>
                <w:sz w:val="18"/>
                <w:szCs w:val="18"/>
              </w:rPr>
              <w:br/>
              <w:t>是否防水：本品防水</w:t>
            </w:r>
          </w:p>
        </w:tc>
        <w:tc>
          <w:tcPr>
            <w:tcW w:w="322" w:type="pct"/>
            <w:shd w:val="clear" w:color="auto" w:fill="auto"/>
            <w:vAlign w:val="center"/>
          </w:tcPr>
          <w:p w14:paraId="744885E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4</w:t>
            </w:r>
          </w:p>
        </w:tc>
        <w:tc>
          <w:tcPr>
            <w:tcW w:w="412" w:type="pct"/>
            <w:shd w:val="clear" w:color="auto" w:fill="auto"/>
            <w:vAlign w:val="center"/>
          </w:tcPr>
          <w:p w14:paraId="1D46B7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7EFE4FB4" w14:textId="77777777" w:rsidTr="00362A9D">
        <w:trPr>
          <w:trHeight w:val="501"/>
        </w:trPr>
        <w:tc>
          <w:tcPr>
            <w:tcW w:w="187" w:type="pct"/>
            <w:shd w:val="clear" w:color="auto" w:fill="auto"/>
            <w:vAlign w:val="center"/>
          </w:tcPr>
          <w:p w14:paraId="1CB97C8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12EACE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3号国旗</w:t>
            </w:r>
          </w:p>
        </w:tc>
        <w:tc>
          <w:tcPr>
            <w:tcW w:w="946" w:type="pct"/>
            <w:shd w:val="clear" w:color="auto" w:fill="auto"/>
            <w:vAlign w:val="center"/>
          </w:tcPr>
          <w:p w14:paraId="54EE1E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192*128cm</w:t>
            </w:r>
          </w:p>
        </w:tc>
        <w:tc>
          <w:tcPr>
            <w:tcW w:w="2703" w:type="pct"/>
            <w:shd w:val="clear" w:color="auto" w:fill="auto"/>
            <w:vAlign w:val="center"/>
          </w:tcPr>
          <w:p w14:paraId="4E20BD3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产品名称：中国国旗</w:t>
            </w:r>
            <w:r>
              <w:rPr>
                <w:rFonts w:ascii="微软雅黑" w:eastAsia="微软雅黑" w:hAnsi="微软雅黑" w:cs="宋体" w:hint="eastAsia"/>
                <w:kern w:val="0"/>
                <w:sz w:val="18"/>
                <w:szCs w:val="18"/>
              </w:rPr>
              <w:br/>
              <w:t>缝线工艺：双针车</w:t>
            </w:r>
            <w:r>
              <w:rPr>
                <w:rFonts w:ascii="微软雅黑" w:eastAsia="微软雅黑" w:hAnsi="微软雅黑" w:cs="宋体" w:hint="eastAsia"/>
                <w:kern w:val="0"/>
                <w:sz w:val="18"/>
                <w:szCs w:val="18"/>
              </w:rPr>
              <w:br/>
              <w:t>缝线标准：3厘米13针</w:t>
            </w:r>
            <w:r>
              <w:rPr>
                <w:rFonts w:ascii="微软雅黑" w:eastAsia="微软雅黑" w:hAnsi="微软雅黑" w:cs="宋体" w:hint="eastAsia"/>
                <w:kern w:val="0"/>
                <w:sz w:val="18"/>
                <w:szCs w:val="18"/>
              </w:rPr>
              <w:br/>
              <w:t>皂洗色牢度：4.5级</w:t>
            </w:r>
            <w:r>
              <w:rPr>
                <w:rFonts w:ascii="微软雅黑" w:eastAsia="微软雅黑" w:hAnsi="微软雅黑" w:cs="宋体" w:hint="eastAsia"/>
                <w:kern w:val="0"/>
                <w:sz w:val="18"/>
                <w:szCs w:val="18"/>
              </w:rPr>
              <w:br/>
              <w:t>产品材质：100D涤纶</w:t>
            </w:r>
            <w:r>
              <w:rPr>
                <w:rFonts w:ascii="微软雅黑" w:eastAsia="微软雅黑" w:hAnsi="微软雅黑" w:cs="宋体" w:hint="eastAsia"/>
                <w:kern w:val="0"/>
                <w:sz w:val="18"/>
                <w:szCs w:val="18"/>
              </w:rPr>
              <w:br/>
              <w:t>耐光色牢度：＞4级</w:t>
            </w:r>
            <w:r>
              <w:rPr>
                <w:rFonts w:ascii="微软雅黑" w:eastAsia="微软雅黑" w:hAnsi="微软雅黑" w:cs="宋体" w:hint="eastAsia"/>
                <w:kern w:val="0"/>
                <w:sz w:val="18"/>
                <w:szCs w:val="18"/>
              </w:rPr>
              <w:br/>
              <w:t>是否防水：本品防水</w:t>
            </w:r>
          </w:p>
        </w:tc>
        <w:tc>
          <w:tcPr>
            <w:tcW w:w="322" w:type="pct"/>
            <w:shd w:val="clear" w:color="auto" w:fill="auto"/>
            <w:vAlign w:val="center"/>
          </w:tcPr>
          <w:p w14:paraId="5908EF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46E29F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093A6B86" w14:textId="77777777" w:rsidTr="00362A9D">
        <w:trPr>
          <w:trHeight w:val="501"/>
        </w:trPr>
        <w:tc>
          <w:tcPr>
            <w:tcW w:w="187" w:type="pct"/>
            <w:shd w:val="clear" w:color="auto" w:fill="auto"/>
            <w:vAlign w:val="center"/>
          </w:tcPr>
          <w:p w14:paraId="7D44B37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4FA689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4号国旗</w:t>
            </w:r>
          </w:p>
        </w:tc>
        <w:tc>
          <w:tcPr>
            <w:tcW w:w="946" w:type="pct"/>
            <w:shd w:val="clear" w:color="auto" w:fill="auto"/>
            <w:vAlign w:val="center"/>
          </w:tcPr>
          <w:p w14:paraId="42E536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144*96cm</w:t>
            </w:r>
          </w:p>
        </w:tc>
        <w:tc>
          <w:tcPr>
            <w:tcW w:w="2703" w:type="pct"/>
            <w:shd w:val="clear" w:color="auto" w:fill="auto"/>
            <w:vAlign w:val="center"/>
          </w:tcPr>
          <w:p w14:paraId="6E5976F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产品名称：中国国旗</w:t>
            </w:r>
            <w:r>
              <w:rPr>
                <w:rFonts w:ascii="微软雅黑" w:eastAsia="微软雅黑" w:hAnsi="微软雅黑" w:cs="宋体" w:hint="eastAsia"/>
                <w:kern w:val="0"/>
                <w:sz w:val="18"/>
                <w:szCs w:val="18"/>
              </w:rPr>
              <w:br/>
              <w:t>缝线工艺：双针车</w:t>
            </w:r>
            <w:r>
              <w:rPr>
                <w:rFonts w:ascii="微软雅黑" w:eastAsia="微软雅黑" w:hAnsi="微软雅黑" w:cs="宋体" w:hint="eastAsia"/>
                <w:kern w:val="0"/>
                <w:sz w:val="18"/>
                <w:szCs w:val="18"/>
              </w:rPr>
              <w:br/>
              <w:t>缝线标准：3厘米13针</w:t>
            </w:r>
            <w:r>
              <w:rPr>
                <w:rFonts w:ascii="微软雅黑" w:eastAsia="微软雅黑" w:hAnsi="微软雅黑" w:cs="宋体" w:hint="eastAsia"/>
                <w:kern w:val="0"/>
                <w:sz w:val="18"/>
                <w:szCs w:val="18"/>
              </w:rPr>
              <w:br/>
              <w:t>皂洗色牢度：4.5级</w:t>
            </w:r>
            <w:r>
              <w:rPr>
                <w:rFonts w:ascii="微软雅黑" w:eastAsia="微软雅黑" w:hAnsi="微软雅黑" w:cs="宋体" w:hint="eastAsia"/>
                <w:kern w:val="0"/>
                <w:sz w:val="18"/>
                <w:szCs w:val="18"/>
              </w:rPr>
              <w:br/>
              <w:t>产品材质：100D涤纶</w:t>
            </w:r>
            <w:r>
              <w:rPr>
                <w:rFonts w:ascii="微软雅黑" w:eastAsia="微软雅黑" w:hAnsi="微软雅黑" w:cs="宋体" w:hint="eastAsia"/>
                <w:kern w:val="0"/>
                <w:sz w:val="18"/>
                <w:szCs w:val="18"/>
              </w:rPr>
              <w:br/>
              <w:t>耐光色牢度：＞4级</w:t>
            </w:r>
            <w:r>
              <w:rPr>
                <w:rFonts w:ascii="微软雅黑" w:eastAsia="微软雅黑" w:hAnsi="微软雅黑" w:cs="宋体" w:hint="eastAsia"/>
                <w:kern w:val="0"/>
                <w:sz w:val="18"/>
                <w:szCs w:val="18"/>
              </w:rPr>
              <w:br/>
              <w:t>是否防水：本品防水</w:t>
            </w:r>
          </w:p>
        </w:tc>
        <w:tc>
          <w:tcPr>
            <w:tcW w:w="322" w:type="pct"/>
            <w:shd w:val="clear" w:color="auto" w:fill="auto"/>
            <w:vAlign w:val="center"/>
          </w:tcPr>
          <w:p w14:paraId="79367E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3AAC90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6E67AC9A" w14:textId="77777777" w:rsidTr="00362A9D">
        <w:trPr>
          <w:trHeight w:val="501"/>
        </w:trPr>
        <w:tc>
          <w:tcPr>
            <w:tcW w:w="187" w:type="pct"/>
            <w:shd w:val="clear" w:color="auto" w:fill="auto"/>
            <w:vAlign w:val="center"/>
          </w:tcPr>
          <w:p w14:paraId="213BAF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09CD4C9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中队旗</w:t>
            </w:r>
          </w:p>
        </w:tc>
        <w:tc>
          <w:tcPr>
            <w:tcW w:w="946" w:type="pct"/>
            <w:shd w:val="clear" w:color="auto" w:fill="auto"/>
            <w:vAlign w:val="center"/>
          </w:tcPr>
          <w:p w14:paraId="240010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80*60cm</w:t>
            </w:r>
          </w:p>
        </w:tc>
        <w:tc>
          <w:tcPr>
            <w:tcW w:w="2703" w:type="pct"/>
            <w:shd w:val="clear" w:color="auto" w:fill="auto"/>
            <w:vAlign w:val="center"/>
          </w:tcPr>
          <w:p w14:paraId="3196264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印刷：丝网印刷工艺</w:t>
            </w:r>
            <w:r>
              <w:rPr>
                <w:rFonts w:ascii="微软雅黑" w:eastAsia="微软雅黑" w:hAnsi="微软雅黑" w:cs="宋体" w:hint="eastAsia"/>
                <w:kern w:val="0"/>
                <w:sz w:val="18"/>
                <w:szCs w:val="18"/>
              </w:rPr>
              <w:br/>
              <w:t>双跑线包边：纯白色旗腰包边，车线整齐</w:t>
            </w:r>
            <w:r>
              <w:rPr>
                <w:rFonts w:ascii="微软雅黑" w:eastAsia="微软雅黑" w:hAnsi="微软雅黑" w:cs="宋体" w:hint="eastAsia"/>
                <w:kern w:val="0"/>
                <w:sz w:val="18"/>
                <w:szCs w:val="18"/>
              </w:rPr>
              <w:br/>
              <w:t>车线：专业车工缝制，旗边均匀平整</w:t>
            </w:r>
          </w:p>
        </w:tc>
        <w:tc>
          <w:tcPr>
            <w:tcW w:w="322" w:type="pct"/>
            <w:shd w:val="clear" w:color="auto" w:fill="auto"/>
            <w:vAlign w:val="center"/>
          </w:tcPr>
          <w:p w14:paraId="6847EF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w:t>
            </w:r>
          </w:p>
        </w:tc>
        <w:tc>
          <w:tcPr>
            <w:tcW w:w="412" w:type="pct"/>
            <w:shd w:val="clear" w:color="auto" w:fill="auto"/>
            <w:vAlign w:val="center"/>
          </w:tcPr>
          <w:p w14:paraId="2AAA9D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4147BE8E" w14:textId="77777777" w:rsidTr="00362A9D">
        <w:trPr>
          <w:trHeight w:val="501"/>
        </w:trPr>
        <w:tc>
          <w:tcPr>
            <w:tcW w:w="187" w:type="pct"/>
            <w:shd w:val="clear" w:color="auto" w:fill="auto"/>
            <w:vAlign w:val="center"/>
          </w:tcPr>
          <w:p w14:paraId="1A5590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5F8213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小队旗</w:t>
            </w:r>
          </w:p>
        </w:tc>
        <w:tc>
          <w:tcPr>
            <w:tcW w:w="946" w:type="pct"/>
            <w:shd w:val="clear" w:color="auto" w:fill="auto"/>
            <w:vAlign w:val="center"/>
          </w:tcPr>
          <w:p w14:paraId="1C3ED4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50*30cm</w:t>
            </w:r>
          </w:p>
        </w:tc>
        <w:tc>
          <w:tcPr>
            <w:tcW w:w="2703" w:type="pct"/>
            <w:shd w:val="clear" w:color="auto" w:fill="auto"/>
            <w:vAlign w:val="center"/>
          </w:tcPr>
          <w:p w14:paraId="317685D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印刷：丝网印刷工艺</w:t>
            </w:r>
            <w:r>
              <w:rPr>
                <w:rFonts w:ascii="微软雅黑" w:eastAsia="微软雅黑" w:hAnsi="微软雅黑" w:cs="宋体" w:hint="eastAsia"/>
                <w:kern w:val="0"/>
                <w:sz w:val="18"/>
                <w:szCs w:val="18"/>
              </w:rPr>
              <w:br/>
              <w:t>双跑线包边：纯白色旗腰包边，车线整齐</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车线：专业车工缝制，旗边均匀平整</w:t>
            </w:r>
          </w:p>
        </w:tc>
        <w:tc>
          <w:tcPr>
            <w:tcW w:w="322" w:type="pct"/>
            <w:shd w:val="clear" w:color="auto" w:fill="auto"/>
            <w:vAlign w:val="center"/>
          </w:tcPr>
          <w:p w14:paraId="2AF8E9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36</w:t>
            </w:r>
          </w:p>
        </w:tc>
        <w:tc>
          <w:tcPr>
            <w:tcW w:w="412" w:type="pct"/>
            <w:shd w:val="clear" w:color="auto" w:fill="auto"/>
            <w:vAlign w:val="center"/>
          </w:tcPr>
          <w:p w14:paraId="2A16A1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59F4A624" w14:textId="77777777" w:rsidTr="00362A9D">
        <w:trPr>
          <w:trHeight w:val="501"/>
        </w:trPr>
        <w:tc>
          <w:tcPr>
            <w:tcW w:w="187" w:type="pct"/>
            <w:shd w:val="clear" w:color="auto" w:fill="auto"/>
            <w:vAlign w:val="center"/>
          </w:tcPr>
          <w:p w14:paraId="786620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01065D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落地式旗杆</w:t>
            </w:r>
          </w:p>
        </w:tc>
        <w:tc>
          <w:tcPr>
            <w:tcW w:w="946" w:type="pct"/>
            <w:shd w:val="clear" w:color="auto" w:fill="auto"/>
            <w:vAlign w:val="center"/>
          </w:tcPr>
          <w:p w14:paraId="6C4394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79A56A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2米伸缩金色</w:t>
            </w:r>
          </w:p>
        </w:tc>
        <w:tc>
          <w:tcPr>
            <w:tcW w:w="322" w:type="pct"/>
            <w:shd w:val="clear" w:color="auto" w:fill="auto"/>
            <w:vAlign w:val="center"/>
          </w:tcPr>
          <w:p w14:paraId="76FA30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12" w:type="pct"/>
            <w:shd w:val="clear" w:color="auto" w:fill="auto"/>
            <w:vAlign w:val="center"/>
          </w:tcPr>
          <w:p w14:paraId="7724CD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38FF721" w14:textId="77777777" w:rsidTr="00362A9D">
        <w:trPr>
          <w:trHeight w:val="501"/>
        </w:trPr>
        <w:tc>
          <w:tcPr>
            <w:tcW w:w="187" w:type="pct"/>
            <w:shd w:val="clear" w:color="auto" w:fill="auto"/>
            <w:vAlign w:val="center"/>
          </w:tcPr>
          <w:p w14:paraId="1996A9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440432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旗杆礼堂底座</w:t>
            </w:r>
          </w:p>
        </w:tc>
        <w:tc>
          <w:tcPr>
            <w:tcW w:w="946" w:type="pct"/>
            <w:shd w:val="clear" w:color="auto" w:fill="auto"/>
            <w:vAlign w:val="center"/>
          </w:tcPr>
          <w:p w14:paraId="70202D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D9022D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1.8米不锈钢底座3号旗</w:t>
            </w:r>
          </w:p>
        </w:tc>
        <w:tc>
          <w:tcPr>
            <w:tcW w:w="322" w:type="pct"/>
            <w:shd w:val="clear" w:color="auto" w:fill="auto"/>
            <w:vAlign w:val="center"/>
          </w:tcPr>
          <w:p w14:paraId="3D9652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AF066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464DC66" w14:textId="77777777" w:rsidTr="00362A9D">
        <w:trPr>
          <w:trHeight w:val="501"/>
        </w:trPr>
        <w:tc>
          <w:tcPr>
            <w:tcW w:w="187" w:type="pct"/>
            <w:shd w:val="clear" w:color="auto" w:fill="auto"/>
            <w:vAlign w:val="center"/>
          </w:tcPr>
          <w:p w14:paraId="450857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6C1EF5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大、中、小队委员标志套装</w:t>
            </w:r>
          </w:p>
        </w:tc>
        <w:tc>
          <w:tcPr>
            <w:tcW w:w="946" w:type="pct"/>
            <w:shd w:val="clear" w:color="auto" w:fill="auto"/>
            <w:vAlign w:val="center"/>
          </w:tcPr>
          <w:p w14:paraId="7AC793E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套装</w:t>
            </w:r>
          </w:p>
        </w:tc>
        <w:tc>
          <w:tcPr>
            <w:tcW w:w="2703" w:type="pct"/>
            <w:shd w:val="clear" w:color="auto" w:fill="auto"/>
            <w:vAlign w:val="center"/>
          </w:tcPr>
          <w:p w14:paraId="55810EC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1.采用PVC材质，韧性足，放开手即恢复原样</w:t>
            </w:r>
            <w:r>
              <w:rPr>
                <w:rFonts w:ascii="微软雅黑" w:eastAsia="微软雅黑" w:hAnsi="微软雅黑" w:cs="宋体" w:hint="eastAsia"/>
                <w:kern w:val="0"/>
                <w:sz w:val="18"/>
                <w:szCs w:val="18"/>
              </w:rPr>
              <w:br/>
              <w:t>2.别针采用安全扣设计，粘合牢固，避免刺伤</w:t>
            </w:r>
            <w:r>
              <w:rPr>
                <w:rFonts w:ascii="微软雅黑" w:eastAsia="微软雅黑" w:hAnsi="微软雅黑" w:cs="宋体" w:hint="eastAsia"/>
                <w:kern w:val="0"/>
                <w:sz w:val="18"/>
                <w:szCs w:val="18"/>
              </w:rPr>
              <w:br/>
              <w:t>3.加厚圆角设计，防止手被划伤，美观大方</w:t>
            </w:r>
          </w:p>
        </w:tc>
        <w:tc>
          <w:tcPr>
            <w:tcW w:w="322" w:type="pct"/>
            <w:shd w:val="clear" w:color="auto" w:fill="auto"/>
            <w:vAlign w:val="center"/>
          </w:tcPr>
          <w:p w14:paraId="531FF13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90</w:t>
            </w:r>
          </w:p>
        </w:tc>
        <w:tc>
          <w:tcPr>
            <w:tcW w:w="412" w:type="pct"/>
            <w:shd w:val="clear" w:color="auto" w:fill="auto"/>
            <w:vAlign w:val="center"/>
          </w:tcPr>
          <w:p w14:paraId="0B764C9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40C4E22" w14:textId="77777777" w:rsidTr="00362A9D">
        <w:trPr>
          <w:trHeight w:val="501"/>
        </w:trPr>
        <w:tc>
          <w:tcPr>
            <w:tcW w:w="187" w:type="pct"/>
            <w:shd w:val="clear" w:color="auto" w:fill="auto"/>
            <w:vAlign w:val="center"/>
          </w:tcPr>
          <w:p w14:paraId="3C6820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01C4F9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大号红领巾</w:t>
            </w:r>
          </w:p>
        </w:tc>
        <w:tc>
          <w:tcPr>
            <w:tcW w:w="946" w:type="pct"/>
            <w:shd w:val="clear" w:color="auto" w:fill="auto"/>
            <w:vAlign w:val="center"/>
          </w:tcPr>
          <w:p w14:paraId="7CABFF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1.5米</w:t>
            </w:r>
          </w:p>
        </w:tc>
        <w:tc>
          <w:tcPr>
            <w:tcW w:w="2703" w:type="pct"/>
            <w:shd w:val="clear" w:color="auto" w:fill="auto"/>
            <w:vAlign w:val="center"/>
          </w:tcPr>
          <w:p w14:paraId="6D6EEEF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100条/包，精梳棉，细腻亲肤舒适透气</w:t>
            </w:r>
          </w:p>
        </w:tc>
        <w:tc>
          <w:tcPr>
            <w:tcW w:w="322" w:type="pct"/>
            <w:shd w:val="clear" w:color="auto" w:fill="auto"/>
            <w:vAlign w:val="center"/>
          </w:tcPr>
          <w:p w14:paraId="53D1719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24FF5F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包</w:t>
            </w:r>
          </w:p>
        </w:tc>
      </w:tr>
      <w:tr w:rsidR="00C447A0" w14:paraId="2F7801E8" w14:textId="77777777" w:rsidTr="00362A9D">
        <w:trPr>
          <w:trHeight w:val="501"/>
        </w:trPr>
        <w:tc>
          <w:tcPr>
            <w:tcW w:w="187" w:type="pct"/>
            <w:shd w:val="clear" w:color="auto" w:fill="auto"/>
            <w:vAlign w:val="center"/>
          </w:tcPr>
          <w:p w14:paraId="171E73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064D46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学生红领巾</w:t>
            </w:r>
          </w:p>
        </w:tc>
        <w:tc>
          <w:tcPr>
            <w:tcW w:w="946" w:type="pct"/>
            <w:shd w:val="clear" w:color="auto" w:fill="auto"/>
            <w:vAlign w:val="center"/>
          </w:tcPr>
          <w:p w14:paraId="5D8E04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1米</w:t>
            </w:r>
          </w:p>
        </w:tc>
        <w:tc>
          <w:tcPr>
            <w:tcW w:w="2703" w:type="pct"/>
            <w:shd w:val="clear" w:color="auto" w:fill="auto"/>
            <w:vAlign w:val="center"/>
          </w:tcPr>
          <w:p w14:paraId="2C52AC7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100条/包，精梳棉，细腻亲肤舒适透气</w:t>
            </w:r>
          </w:p>
        </w:tc>
        <w:tc>
          <w:tcPr>
            <w:tcW w:w="322" w:type="pct"/>
            <w:shd w:val="clear" w:color="auto" w:fill="auto"/>
            <w:vAlign w:val="center"/>
          </w:tcPr>
          <w:p w14:paraId="7AAEE6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412" w:type="pct"/>
            <w:shd w:val="clear" w:color="auto" w:fill="auto"/>
            <w:vAlign w:val="center"/>
          </w:tcPr>
          <w:p w14:paraId="22D3B9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包</w:t>
            </w:r>
          </w:p>
        </w:tc>
      </w:tr>
      <w:tr w:rsidR="00C447A0" w14:paraId="28AA7B6A" w14:textId="77777777" w:rsidTr="00362A9D">
        <w:trPr>
          <w:trHeight w:val="501"/>
        </w:trPr>
        <w:tc>
          <w:tcPr>
            <w:tcW w:w="187" w:type="pct"/>
            <w:shd w:val="clear" w:color="auto" w:fill="auto"/>
            <w:vAlign w:val="center"/>
          </w:tcPr>
          <w:p w14:paraId="29EDF9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2991086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少先队队徽</w:t>
            </w:r>
          </w:p>
        </w:tc>
        <w:tc>
          <w:tcPr>
            <w:tcW w:w="946" w:type="pct"/>
            <w:shd w:val="clear" w:color="auto" w:fill="auto"/>
            <w:vAlign w:val="center"/>
          </w:tcPr>
          <w:p w14:paraId="3BFBBF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火炬别针款</w:t>
            </w:r>
          </w:p>
        </w:tc>
        <w:tc>
          <w:tcPr>
            <w:tcW w:w="2703" w:type="pct"/>
            <w:shd w:val="clear" w:color="auto" w:fill="auto"/>
            <w:vAlign w:val="center"/>
          </w:tcPr>
          <w:p w14:paraId="43E6675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10个/袋，独立盒装，方便收纳；高耐磨金属镀金层</w:t>
            </w:r>
          </w:p>
        </w:tc>
        <w:tc>
          <w:tcPr>
            <w:tcW w:w="322" w:type="pct"/>
            <w:shd w:val="clear" w:color="auto" w:fill="auto"/>
            <w:vAlign w:val="center"/>
          </w:tcPr>
          <w:p w14:paraId="7917CF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w:t>
            </w:r>
          </w:p>
        </w:tc>
        <w:tc>
          <w:tcPr>
            <w:tcW w:w="412" w:type="pct"/>
            <w:shd w:val="clear" w:color="auto" w:fill="auto"/>
            <w:vAlign w:val="center"/>
          </w:tcPr>
          <w:p w14:paraId="21933D7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袋</w:t>
            </w:r>
          </w:p>
        </w:tc>
      </w:tr>
      <w:tr w:rsidR="00C447A0" w14:paraId="36090140" w14:textId="77777777" w:rsidTr="00362A9D">
        <w:trPr>
          <w:trHeight w:val="501"/>
        </w:trPr>
        <w:tc>
          <w:tcPr>
            <w:tcW w:w="187" w:type="pct"/>
            <w:shd w:val="clear" w:color="auto" w:fill="auto"/>
            <w:vAlign w:val="center"/>
          </w:tcPr>
          <w:p w14:paraId="2F4D62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46C036A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多层资料册</w:t>
            </w:r>
          </w:p>
        </w:tc>
        <w:tc>
          <w:tcPr>
            <w:tcW w:w="946" w:type="pct"/>
            <w:shd w:val="clear" w:color="auto" w:fill="auto"/>
            <w:vAlign w:val="center"/>
          </w:tcPr>
          <w:p w14:paraId="56FD7D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5cm厚</w:t>
            </w:r>
          </w:p>
        </w:tc>
        <w:tc>
          <w:tcPr>
            <w:tcW w:w="2703" w:type="pct"/>
            <w:shd w:val="clear" w:color="auto" w:fill="auto"/>
            <w:vAlign w:val="center"/>
          </w:tcPr>
          <w:p w14:paraId="55D6F3C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12个装，5cm厚</w:t>
            </w:r>
          </w:p>
        </w:tc>
        <w:tc>
          <w:tcPr>
            <w:tcW w:w="322" w:type="pct"/>
            <w:shd w:val="clear" w:color="auto" w:fill="auto"/>
            <w:vAlign w:val="center"/>
          </w:tcPr>
          <w:p w14:paraId="3253F5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5A0612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盒</w:t>
            </w:r>
          </w:p>
        </w:tc>
      </w:tr>
      <w:tr w:rsidR="00C447A0" w14:paraId="42EEA912" w14:textId="77777777" w:rsidTr="00362A9D">
        <w:trPr>
          <w:trHeight w:val="501"/>
        </w:trPr>
        <w:tc>
          <w:tcPr>
            <w:tcW w:w="187" w:type="pct"/>
            <w:shd w:val="clear" w:color="auto" w:fill="auto"/>
            <w:vAlign w:val="center"/>
          </w:tcPr>
          <w:p w14:paraId="1281B7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w:t>
            </w:r>
          </w:p>
        </w:tc>
        <w:tc>
          <w:tcPr>
            <w:tcW w:w="430" w:type="pct"/>
            <w:shd w:val="clear" w:color="auto" w:fill="auto"/>
            <w:vAlign w:val="center"/>
          </w:tcPr>
          <w:p w14:paraId="1556C1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国旗护卫队臂章</w:t>
            </w:r>
          </w:p>
        </w:tc>
        <w:tc>
          <w:tcPr>
            <w:tcW w:w="946" w:type="pct"/>
            <w:shd w:val="clear" w:color="auto" w:fill="auto"/>
            <w:vAlign w:val="center"/>
          </w:tcPr>
          <w:p w14:paraId="3C57F1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4DCBB9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别针式臂章</w:t>
            </w:r>
          </w:p>
        </w:tc>
        <w:tc>
          <w:tcPr>
            <w:tcW w:w="322" w:type="pct"/>
            <w:shd w:val="clear" w:color="auto" w:fill="auto"/>
            <w:vAlign w:val="center"/>
          </w:tcPr>
          <w:p w14:paraId="7315B2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412" w:type="pct"/>
            <w:shd w:val="clear" w:color="auto" w:fill="auto"/>
            <w:vAlign w:val="center"/>
          </w:tcPr>
          <w:p w14:paraId="227A25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4958A83" w14:textId="77777777" w:rsidTr="00362A9D">
        <w:trPr>
          <w:trHeight w:val="501"/>
        </w:trPr>
        <w:tc>
          <w:tcPr>
            <w:tcW w:w="187" w:type="pct"/>
            <w:shd w:val="clear" w:color="auto" w:fill="auto"/>
            <w:vAlign w:val="center"/>
          </w:tcPr>
          <w:p w14:paraId="58D8E1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w:t>
            </w:r>
          </w:p>
        </w:tc>
        <w:tc>
          <w:tcPr>
            <w:tcW w:w="430" w:type="pct"/>
            <w:shd w:val="clear" w:color="auto" w:fill="auto"/>
            <w:vAlign w:val="center"/>
          </w:tcPr>
          <w:p w14:paraId="135822F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2米金属杆</w:t>
            </w:r>
          </w:p>
        </w:tc>
        <w:tc>
          <w:tcPr>
            <w:tcW w:w="946" w:type="pct"/>
            <w:shd w:val="clear" w:color="auto" w:fill="auto"/>
            <w:vAlign w:val="center"/>
          </w:tcPr>
          <w:p w14:paraId="37413B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CA3401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不锈钢伸缩旗杆</w:t>
            </w:r>
          </w:p>
        </w:tc>
        <w:tc>
          <w:tcPr>
            <w:tcW w:w="322" w:type="pct"/>
            <w:shd w:val="clear" w:color="auto" w:fill="auto"/>
            <w:vAlign w:val="center"/>
          </w:tcPr>
          <w:p w14:paraId="7DDF91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w:t>
            </w:r>
          </w:p>
        </w:tc>
        <w:tc>
          <w:tcPr>
            <w:tcW w:w="412" w:type="pct"/>
            <w:shd w:val="clear" w:color="auto" w:fill="auto"/>
            <w:vAlign w:val="center"/>
          </w:tcPr>
          <w:p w14:paraId="04E808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根</w:t>
            </w:r>
          </w:p>
        </w:tc>
      </w:tr>
      <w:tr w:rsidR="00C447A0" w14:paraId="5E1185AB" w14:textId="77777777" w:rsidTr="00362A9D">
        <w:trPr>
          <w:trHeight w:val="931"/>
        </w:trPr>
        <w:tc>
          <w:tcPr>
            <w:tcW w:w="187" w:type="pct"/>
            <w:shd w:val="clear" w:color="auto" w:fill="auto"/>
            <w:vAlign w:val="center"/>
          </w:tcPr>
          <w:p w14:paraId="07EF9C4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30" w:type="pct"/>
            <w:shd w:val="clear" w:color="auto" w:fill="auto"/>
            <w:vAlign w:val="center"/>
          </w:tcPr>
          <w:p w14:paraId="0E4C38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主持人手卡卡片手持创意手稿</w:t>
            </w:r>
          </w:p>
        </w:tc>
        <w:tc>
          <w:tcPr>
            <w:tcW w:w="946" w:type="pct"/>
            <w:shd w:val="clear" w:color="auto" w:fill="auto"/>
            <w:vAlign w:val="center"/>
          </w:tcPr>
          <w:p w14:paraId="1D2329E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90A8BB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红色圆角卡，手持创意手稿</w:t>
            </w:r>
          </w:p>
        </w:tc>
        <w:tc>
          <w:tcPr>
            <w:tcW w:w="322" w:type="pct"/>
            <w:shd w:val="clear" w:color="auto" w:fill="auto"/>
            <w:vAlign w:val="center"/>
          </w:tcPr>
          <w:p w14:paraId="549E78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5E9390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2EC7546" w14:textId="77777777" w:rsidTr="00362A9D">
        <w:trPr>
          <w:trHeight w:val="501"/>
        </w:trPr>
        <w:tc>
          <w:tcPr>
            <w:tcW w:w="187" w:type="pct"/>
            <w:shd w:val="clear" w:color="auto" w:fill="auto"/>
            <w:vAlign w:val="center"/>
          </w:tcPr>
          <w:p w14:paraId="6141E7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w:t>
            </w:r>
          </w:p>
        </w:tc>
        <w:tc>
          <w:tcPr>
            <w:tcW w:w="430" w:type="pct"/>
            <w:shd w:val="clear" w:color="auto" w:fill="auto"/>
            <w:vAlign w:val="center"/>
          </w:tcPr>
          <w:p w14:paraId="385E1F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儿童卡拉ok主持唱歌神</w:t>
            </w:r>
            <w:r>
              <w:rPr>
                <w:rFonts w:ascii="微软雅黑" w:eastAsia="微软雅黑" w:hAnsi="微软雅黑" w:cs="宋体" w:hint="eastAsia"/>
                <w:kern w:val="0"/>
                <w:sz w:val="18"/>
                <w:szCs w:val="18"/>
              </w:rPr>
              <w:lastRenderedPageBreak/>
              <w:t>器</w:t>
            </w:r>
          </w:p>
        </w:tc>
        <w:tc>
          <w:tcPr>
            <w:tcW w:w="946" w:type="pct"/>
            <w:shd w:val="clear" w:color="auto" w:fill="auto"/>
            <w:vAlign w:val="center"/>
          </w:tcPr>
          <w:p w14:paraId="0DF088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土豪金标配</w:t>
            </w:r>
          </w:p>
        </w:tc>
        <w:tc>
          <w:tcPr>
            <w:tcW w:w="2703" w:type="pct"/>
            <w:shd w:val="clear" w:color="auto" w:fill="auto"/>
            <w:vAlign w:val="center"/>
          </w:tcPr>
          <w:p w14:paraId="5FA80FD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有无线：无</w:t>
            </w:r>
            <w:r>
              <w:rPr>
                <w:rFonts w:ascii="微软雅黑" w:eastAsia="微软雅黑" w:hAnsi="微软雅黑" w:cs="宋体" w:hint="eastAsia"/>
                <w:kern w:val="0"/>
                <w:sz w:val="18"/>
                <w:szCs w:val="18"/>
              </w:rPr>
              <w:br/>
              <w:t>声道：2</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使用方式：手持</w:t>
            </w:r>
            <w:r>
              <w:rPr>
                <w:rFonts w:ascii="微软雅黑" w:eastAsia="微软雅黑" w:hAnsi="微软雅黑" w:cs="宋体" w:hint="eastAsia"/>
                <w:kern w:val="0"/>
                <w:sz w:val="18"/>
                <w:szCs w:val="18"/>
              </w:rPr>
              <w:br/>
              <w:t>指向特征：心型指向</w:t>
            </w:r>
            <w:r>
              <w:rPr>
                <w:rFonts w:ascii="微软雅黑" w:eastAsia="微软雅黑" w:hAnsi="微软雅黑" w:cs="宋体" w:hint="eastAsia"/>
                <w:kern w:val="0"/>
                <w:sz w:val="18"/>
                <w:szCs w:val="18"/>
              </w:rPr>
              <w:br/>
              <w:t>供电方式：内置锂电池</w:t>
            </w:r>
            <w:r>
              <w:rPr>
                <w:rFonts w:ascii="微软雅黑" w:eastAsia="微软雅黑" w:hAnsi="微软雅黑" w:cs="宋体" w:hint="eastAsia"/>
                <w:kern w:val="0"/>
                <w:sz w:val="18"/>
                <w:szCs w:val="18"/>
              </w:rPr>
              <w:br/>
              <w:t>麦克风类型：音响一体麦克风</w:t>
            </w:r>
            <w:r>
              <w:rPr>
                <w:rFonts w:ascii="微软雅黑" w:eastAsia="微软雅黑" w:hAnsi="微软雅黑" w:cs="宋体" w:hint="eastAsia"/>
                <w:kern w:val="0"/>
                <w:sz w:val="18"/>
                <w:szCs w:val="18"/>
              </w:rPr>
              <w:br/>
              <w:t>适用场景：直播</w:t>
            </w:r>
          </w:p>
        </w:tc>
        <w:tc>
          <w:tcPr>
            <w:tcW w:w="322" w:type="pct"/>
            <w:shd w:val="clear" w:color="auto" w:fill="auto"/>
            <w:vAlign w:val="center"/>
          </w:tcPr>
          <w:p w14:paraId="4D755A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vAlign w:val="center"/>
          </w:tcPr>
          <w:p w14:paraId="2A1D59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019BBA7" w14:textId="77777777" w:rsidTr="00362A9D">
        <w:trPr>
          <w:trHeight w:val="501"/>
        </w:trPr>
        <w:tc>
          <w:tcPr>
            <w:tcW w:w="187" w:type="pct"/>
            <w:shd w:val="clear" w:color="auto" w:fill="auto"/>
            <w:vAlign w:val="center"/>
          </w:tcPr>
          <w:p w14:paraId="045BC6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w:t>
            </w:r>
          </w:p>
        </w:tc>
        <w:tc>
          <w:tcPr>
            <w:tcW w:w="430" w:type="pct"/>
            <w:shd w:val="clear" w:color="auto" w:fill="auto"/>
            <w:vAlign w:val="center"/>
          </w:tcPr>
          <w:p w14:paraId="4FCFDF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燕尾夹</w:t>
            </w:r>
          </w:p>
        </w:tc>
        <w:tc>
          <w:tcPr>
            <w:tcW w:w="946" w:type="pct"/>
            <w:shd w:val="clear" w:color="auto" w:fill="auto"/>
            <w:vAlign w:val="center"/>
          </w:tcPr>
          <w:p w14:paraId="74CD9C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黑色</w:t>
            </w:r>
          </w:p>
        </w:tc>
        <w:tc>
          <w:tcPr>
            <w:tcW w:w="2703" w:type="pct"/>
            <w:shd w:val="clear" w:color="auto" w:fill="auto"/>
            <w:vAlign w:val="center"/>
          </w:tcPr>
          <w:p w14:paraId="0EF5DC1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51mm长尾夹,24只/一桶</w:t>
            </w:r>
          </w:p>
        </w:tc>
        <w:tc>
          <w:tcPr>
            <w:tcW w:w="322" w:type="pct"/>
            <w:shd w:val="clear" w:color="auto" w:fill="auto"/>
            <w:vAlign w:val="center"/>
          </w:tcPr>
          <w:p w14:paraId="0908E2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34D9BC4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桶</w:t>
            </w:r>
          </w:p>
        </w:tc>
      </w:tr>
      <w:tr w:rsidR="00C447A0" w14:paraId="74F98364" w14:textId="77777777" w:rsidTr="00362A9D">
        <w:trPr>
          <w:trHeight w:val="501"/>
        </w:trPr>
        <w:tc>
          <w:tcPr>
            <w:tcW w:w="187" w:type="pct"/>
            <w:shd w:val="clear" w:color="auto" w:fill="auto"/>
            <w:vAlign w:val="center"/>
          </w:tcPr>
          <w:p w14:paraId="1640BB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w:t>
            </w:r>
          </w:p>
        </w:tc>
        <w:tc>
          <w:tcPr>
            <w:tcW w:w="430" w:type="pct"/>
            <w:shd w:val="clear" w:color="auto" w:fill="auto"/>
            <w:vAlign w:val="center"/>
          </w:tcPr>
          <w:p w14:paraId="4C7181E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大队旗</w:t>
            </w:r>
          </w:p>
        </w:tc>
        <w:tc>
          <w:tcPr>
            <w:tcW w:w="946" w:type="pct"/>
            <w:shd w:val="clear" w:color="auto" w:fill="auto"/>
            <w:vAlign w:val="center"/>
          </w:tcPr>
          <w:p w14:paraId="3991AA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120×90cm</w:t>
            </w:r>
          </w:p>
        </w:tc>
        <w:tc>
          <w:tcPr>
            <w:tcW w:w="2703" w:type="pct"/>
            <w:shd w:val="clear" w:color="auto" w:fill="auto"/>
            <w:vAlign w:val="center"/>
          </w:tcPr>
          <w:p w14:paraId="244E73D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印刷：丝网印刷工艺</w:t>
            </w:r>
            <w:r>
              <w:rPr>
                <w:rFonts w:ascii="微软雅黑" w:eastAsia="微软雅黑" w:hAnsi="微软雅黑" w:cs="宋体" w:hint="eastAsia"/>
                <w:kern w:val="0"/>
                <w:sz w:val="18"/>
                <w:szCs w:val="18"/>
              </w:rPr>
              <w:br/>
              <w:t>双跑线包边：纯白色旗腰包边，车线整齐</w:t>
            </w:r>
            <w:r>
              <w:rPr>
                <w:rFonts w:ascii="微软雅黑" w:eastAsia="微软雅黑" w:hAnsi="微软雅黑" w:cs="宋体" w:hint="eastAsia"/>
                <w:kern w:val="0"/>
                <w:sz w:val="18"/>
                <w:szCs w:val="18"/>
              </w:rPr>
              <w:br/>
              <w:t>车线：专业车工缝制，旗边均匀平整</w:t>
            </w:r>
          </w:p>
        </w:tc>
        <w:tc>
          <w:tcPr>
            <w:tcW w:w="322" w:type="pct"/>
            <w:shd w:val="clear" w:color="auto" w:fill="auto"/>
            <w:vAlign w:val="center"/>
          </w:tcPr>
          <w:p w14:paraId="70BDC3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3B0CCB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30F4A31C" w14:textId="77777777" w:rsidTr="00362A9D">
        <w:trPr>
          <w:trHeight w:val="501"/>
        </w:trPr>
        <w:tc>
          <w:tcPr>
            <w:tcW w:w="187" w:type="pct"/>
            <w:shd w:val="clear" w:color="auto" w:fill="auto"/>
            <w:vAlign w:val="center"/>
          </w:tcPr>
          <w:p w14:paraId="23328A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430" w:type="pct"/>
            <w:shd w:val="clear" w:color="auto" w:fill="auto"/>
            <w:vAlign w:val="center"/>
          </w:tcPr>
          <w:p w14:paraId="64EB4A6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2号大队旗</w:t>
            </w:r>
          </w:p>
        </w:tc>
        <w:tc>
          <w:tcPr>
            <w:tcW w:w="946" w:type="pct"/>
            <w:shd w:val="clear" w:color="auto" w:fill="auto"/>
            <w:vAlign w:val="center"/>
          </w:tcPr>
          <w:p w14:paraId="3191D6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240×160cm</w:t>
            </w:r>
          </w:p>
        </w:tc>
        <w:tc>
          <w:tcPr>
            <w:tcW w:w="2703" w:type="pct"/>
            <w:shd w:val="clear" w:color="auto" w:fill="auto"/>
            <w:vAlign w:val="center"/>
          </w:tcPr>
          <w:p w14:paraId="42CE07B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印刷：丝网印刷工艺</w:t>
            </w:r>
            <w:r>
              <w:rPr>
                <w:rFonts w:ascii="微软雅黑" w:eastAsia="微软雅黑" w:hAnsi="微软雅黑" w:cs="宋体" w:hint="eastAsia"/>
                <w:kern w:val="0"/>
                <w:sz w:val="18"/>
                <w:szCs w:val="18"/>
              </w:rPr>
              <w:br/>
              <w:t>双跑线包边：纯白色旗腰包边，车线整齐</w:t>
            </w:r>
            <w:r>
              <w:rPr>
                <w:rFonts w:ascii="微软雅黑" w:eastAsia="微软雅黑" w:hAnsi="微软雅黑" w:cs="宋体" w:hint="eastAsia"/>
                <w:kern w:val="0"/>
                <w:sz w:val="18"/>
                <w:szCs w:val="18"/>
              </w:rPr>
              <w:br/>
              <w:t>车线：专业车工缝制，旗边均匀平整</w:t>
            </w:r>
          </w:p>
        </w:tc>
        <w:tc>
          <w:tcPr>
            <w:tcW w:w="322" w:type="pct"/>
            <w:shd w:val="clear" w:color="auto" w:fill="auto"/>
            <w:vAlign w:val="center"/>
          </w:tcPr>
          <w:p w14:paraId="7509F0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19496D5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C447A0" w14:paraId="16FE1D15" w14:textId="77777777" w:rsidTr="00362A9D">
        <w:trPr>
          <w:trHeight w:val="501"/>
        </w:trPr>
        <w:tc>
          <w:tcPr>
            <w:tcW w:w="187" w:type="pct"/>
            <w:shd w:val="clear" w:color="auto" w:fill="auto"/>
            <w:vAlign w:val="center"/>
          </w:tcPr>
          <w:p w14:paraId="3422305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EA5DB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矮柜</w:t>
            </w:r>
          </w:p>
        </w:tc>
        <w:tc>
          <w:tcPr>
            <w:tcW w:w="946" w:type="pct"/>
            <w:shd w:val="clear" w:color="auto" w:fill="auto"/>
            <w:vAlign w:val="center"/>
          </w:tcPr>
          <w:p w14:paraId="5BF462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5000*300*700mm</w:t>
            </w:r>
          </w:p>
        </w:tc>
        <w:tc>
          <w:tcPr>
            <w:tcW w:w="2703" w:type="pct"/>
            <w:shd w:val="clear" w:color="auto" w:fill="auto"/>
            <w:vAlign w:val="center"/>
          </w:tcPr>
          <w:p w14:paraId="4971E02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p>
        </w:tc>
        <w:tc>
          <w:tcPr>
            <w:tcW w:w="322" w:type="pct"/>
            <w:shd w:val="clear" w:color="auto" w:fill="auto"/>
            <w:vAlign w:val="center"/>
          </w:tcPr>
          <w:p w14:paraId="30B1BE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DDD1F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57C0989F" w14:textId="77777777" w:rsidTr="00362A9D">
        <w:trPr>
          <w:trHeight w:val="501"/>
        </w:trPr>
        <w:tc>
          <w:tcPr>
            <w:tcW w:w="187" w:type="pct"/>
            <w:shd w:val="clear" w:color="auto" w:fill="auto"/>
            <w:vAlign w:val="center"/>
          </w:tcPr>
          <w:p w14:paraId="2DAE67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16D0ED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移动把杆</w:t>
            </w:r>
          </w:p>
        </w:tc>
        <w:tc>
          <w:tcPr>
            <w:tcW w:w="946" w:type="pct"/>
            <w:shd w:val="clear" w:color="auto" w:fill="auto"/>
            <w:vAlign w:val="center"/>
          </w:tcPr>
          <w:p w14:paraId="6839F2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3000mm</w:t>
            </w:r>
          </w:p>
        </w:tc>
        <w:tc>
          <w:tcPr>
            <w:tcW w:w="2703" w:type="pct"/>
            <w:shd w:val="clear" w:color="auto" w:fill="auto"/>
            <w:vAlign w:val="center"/>
          </w:tcPr>
          <w:p w14:paraId="12230D8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1.横杆：采用优质实木，环保，安全;木质坚韧，具有耐磨.耐压.耐撞击等优点。</w:t>
            </w:r>
            <w:r>
              <w:rPr>
                <w:rFonts w:ascii="微软雅黑" w:eastAsia="微软雅黑" w:hAnsi="微软雅黑" w:cs="宋体" w:hint="eastAsia"/>
                <w:kern w:val="0"/>
                <w:sz w:val="18"/>
                <w:szCs w:val="18"/>
              </w:rPr>
              <w:br/>
              <w:t>2.竖杆：烤漆金属架,高度可调。</w:t>
            </w:r>
          </w:p>
        </w:tc>
        <w:tc>
          <w:tcPr>
            <w:tcW w:w="322" w:type="pct"/>
            <w:shd w:val="clear" w:color="auto" w:fill="auto"/>
            <w:vAlign w:val="center"/>
          </w:tcPr>
          <w:p w14:paraId="65CB33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3F8E78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4E8DBC7A" w14:textId="77777777" w:rsidTr="00362A9D">
        <w:trPr>
          <w:trHeight w:val="501"/>
        </w:trPr>
        <w:tc>
          <w:tcPr>
            <w:tcW w:w="187" w:type="pct"/>
            <w:shd w:val="clear" w:color="auto" w:fill="auto"/>
            <w:vAlign w:val="center"/>
          </w:tcPr>
          <w:p w14:paraId="12ABE4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677478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定制调音台柜</w:t>
            </w:r>
          </w:p>
        </w:tc>
        <w:tc>
          <w:tcPr>
            <w:tcW w:w="946" w:type="pct"/>
            <w:shd w:val="clear" w:color="auto" w:fill="auto"/>
            <w:vAlign w:val="center"/>
          </w:tcPr>
          <w:p w14:paraId="7A2DF7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1000*700*730mm</w:t>
            </w:r>
          </w:p>
        </w:tc>
        <w:tc>
          <w:tcPr>
            <w:tcW w:w="2703" w:type="pct"/>
            <w:shd w:val="clear" w:color="auto" w:fill="auto"/>
            <w:vAlign w:val="center"/>
          </w:tcPr>
          <w:p w14:paraId="508F956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4、柜内配置机箱散热孔。</w:t>
            </w:r>
          </w:p>
        </w:tc>
        <w:tc>
          <w:tcPr>
            <w:tcW w:w="322" w:type="pct"/>
            <w:shd w:val="clear" w:color="auto" w:fill="auto"/>
            <w:vAlign w:val="center"/>
          </w:tcPr>
          <w:p w14:paraId="2F62767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6F669C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290FF1BE" w14:textId="77777777" w:rsidTr="00362A9D">
        <w:trPr>
          <w:trHeight w:val="501"/>
        </w:trPr>
        <w:tc>
          <w:tcPr>
            <w:tcW w:w="5000" w:type="pct"/>
            <w:gridSpan w:val="6"/>
            <w:shd w:val="clear" w:color="000000" w:fill="FFFFFF"/>
            <w:vAlign w:val="center"/>
          </w:tcPr>
          <w:p w14:paraId="2E846B2A"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6103BC4B" w14:textId="77777777" w:rsidTr="00362A9D">
        <w:trPr>
          <w:trHeight w:val="501"/>
        </w:trPr>
        <w:tc>
          <w:tcPr>
            <w:tcW w:w="187" w:type="pct"/>
            <w:shd w:val="clear" w:color="auto" w:fill="auto"/>
            <w:vAlign w:val="center"/>
          </w:tcPr>
          <w:p w14:paraId="63B9C4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68B1E2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电动幕布</w:t>
            </w:r>
          </w:p>
        </w:tc>
        <w:tc>
          <w:tcPr>
            <w:tcW w:w="946" w:type="pct"/>
            <w:shd w:val="clear" w:color="auto" w:fill="auto"/>
            <w:vAlign w:val="center"/>
          </w:tcPr>
          <w:p w14:paraId="0B4316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180寸16:10</w:t>
            </w:r>
          </w:p>
        </w:tc>
        <w:tc>
          <w:tcPr>
            <w:tcW w:w="2703" w:type="pct"/>
            <w:shd w:val="clear" w:color="auto" w:fill="auto"/>
            <w:vAlign w:val="center"/>
          </w:tcPr>
          <w:p w14:paraId="27BF98B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1、电动幕采用大扭力电机，性能可靠，定位精确，自带保护系统，延长电机使用寿命。</w:t>
            </w:r>
            <w:r>
              <w:rPr>
                <w:rFonts w:ascii="微软雅黑" w:eastAsia="微软雅黑" w:hAnsi="微软雅黑" w:cs="宋体" w:hint="eastAsia"/>
                <w:kern w:val="0"/>
                <w:sz w:val="18"/>
                <w:szCs w:val="18"/>
              </w:rPr>
              <w:br/>
              <w:t>2、幕面：玻纤。增益1.0-1.35，视角≥170°。</w:t>
            </w:r>
            <w:r>
              <w:rPr>
                <w:rFonts w:ascii="微软雅黑" w:eastAsia="微软雅黑" w:hAnsi="微软雅黑" w:cs="宋体" w:hint="eastAsia"/>
                <w:kern w:val="0"/>
                <w:sz w:val="18"/>
                <w:szCs w:val="18"/>
              </w:rPr>
              <w:br/>
              <w:t>3、解像力≥110线对，可支持多通道拼接融合，支持主动3D。</w:t>
            </w:r>
            <w:r>
              <w:rPr>
                <w:rFonts w:ascii="微软雅黑" w:eastAsia="微软雅黑" w:hAnsi="微软雅黑" w:cs="宋体" w:hint="eastAsia"/>
                <w:kern w:val="0"/>
                <w:sz w:val="18"/>
                <w:szCs w:val="18"/>
              </w:rPr>
              <w:br/>
              <w:t>4、幕面平整度＞96%。精密电子限位，升降10000次无需调整。</w:t>
            </w:r>
            <w:r>
              <w:rPr>
                <w:rFonts w:ascii="微软雅黑" w:eastAsia="微软雅黑" w:hAnsi="微软雅黑" w:cs="宋体" w:hint="eastAsia"/>
                <w:kern w:val="0"/>
                <w:sz w:val="18"/>
                <w:szCs w:val="18"/>
              </w:rPr>
              <w:br/>
              <w:t>5、支持弱电信号中控，支持红外及射频遥控，支持强电中控。</w:t>
            </w:r>
            <w:r>
              <w:rPr>
                <w:rFonts w:ascii="微软雅黑" w:eastAsia="微软雅黑" w:hAnsi="微软雅黑" w:cs="宋体" w:hint="eastAsia"/>
                <w:kern w:val="0"/>
                <w:sz w:val="18"/>
                <w:szCs w:val="18"/>
              </w:rPr>
              <w:br/>
              <w:t>6、遥控器特点：空旷遥控器距离可达200米。</w:t>
            </w:r>
            <w:r>
              <w:rPr>
                <w:rFonts w:ascii="微软雅黑" w:eastAsia="微软雅黑" w:hAnsi="微软雅黑" w:cs="宋体" w:hint="eastAsia"/>
                <w:kern w:val="0"/>
                <w:sz w:val="18"/>
                <w:szCs w:val="18"/>
              </w:rPr>
              <w:br/>
              <w:t>7、采用可抗击电流继电器。</w:t>
            </w:r>
            <w:r>
              <w:rPr>
                <w:rFonts w:ascii="微软雅黑" w:eastAsia="微软雅黑" w:hAnsi="微软雅黑" w:cs="宋体" w:hint="eastAsia"/>
                <w:kern w:val="0"/>
                <w:sz w:val="18"/>
                <w:szCs w:val="18"/>
              </w:rPr>
              <w:br/>
              <w:t>8、元器件采用精密SMT贴片工艺，表面防潮处理。</w:t>
            </w:r>
          </w:p>
        </w:tc>
        <w:tc>
          <w:tcPr>
            <w:tcW w:w="322" w:type="pct"/>
            <w:shd w:val="clear" w:color="auto" w:fill="auto"/>
            <w:vAlign w:val="center"/>
          </w:tcPr>
          <w:p w14:paraId="7C5214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73D8D8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606D8BD" w14:textId="77777777" w:rsidTr="00362A9D">
        <w:trPr>
          <w:trHeight w:val="501"/>
        </w:trPr>
        <w:tc>
          <w:tcPr>
            <w:tcW w:w="187" w:type="pct"/>
            <w:shd w:val="clear" w:color="auto" w:fill="auto"/>
            <w:vAlign w:val="center"/>
          </w:tcPr>
          <w:p w14:paraId="675B83C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3CDA5C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视频图片激光投射设备</w:t>
            </w:r>
          </w:p>
        </w:tc>
        <w:tc>
          <w:tcPr>
            <w:tcW w:w="946" w:type="pct"/>
            <w:shd w:val="clear" w:color="auto" w:fill="auto"/>
            <w:vAlign w:val="center"/>
          </w:tcPr>
          <w:p w14:paraId="2012EF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179F37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1、芯片尺寸：≥3x0.64”</w:t>
            </w:r>
            <w:r>
              <w:rPr>
                <w:rFonts w:ascii="微软雅黑" w:eastAsia="微软雅黑" w:hAnsi="微软雅黑" w:cs="宋体" w:hint="eastAsia"/>
                <w:kern w:val="0"/>
                <w:sz w:val="18"/>
                <w:szCs w:val="18"/>
              </w:rPr>
              <w:br/>
              <w:t>2、光源类型：纯激光光源</w:t>
            </w:r>
            <w:r>
              <w:rPr>
                <w:rFonts w:ascii="微软雅黑" w:eastAsia="微软雅黑" w:hAnsi="微软雅黑" w:cs="宋体" w:hint="eastAsia"/>
                <w:kern w:val="0"/>
                <w:sz w:val="18"/>
                <w:szCs w:val="18"/>
              </w:rPr>
              <w:br/>
              <w:t>3、亮度：≥6500流明（中心亮度）≥6300lm</w:t>
            </w:r>
            <w:r>
              <w:rPr>
                <w:rFonts w:ascii="微软雅黑" w:eastAsia="微软雅黑" w:hAnsi="微软雅黑" w:cs="宋体" w:hint="eastAsia"/>
                <w:kern w:val="0"/>
                <w:sz w:val="18"/>
                <w:szCs w:val="18"/>
              </w:rPr>
              <w:br/>
              <w:t>4、对比度：≥6,000,000:1</w:t>
            </w:r>
            <w:r>
              <w:rPr>
                <w:rFonts w:ascii="微软雅黑" w:eastAsia="微软雅黑" w:hAnsi="微软雅黑" w:cs="宋体" w:hint="eastAsia"/>
                <w:kern w:val="0"/>
                <w:sz w:val="18"/>
                <w:szCs w:val="18"/>
              </w:rPr>
              <w:br/>
              <w:t>5、边角校正功能：通过内置图像处理器芯片，可以支持最多四点分别对画面进行水平和垂直方向调整，同时支持六角校正以及17x11个点梯形校正功能。</w:t>
            </w:r>
            <w:r>
              <w:rPr>
                <w:rFonts w:ascii="微软雅黑" w:eastAsia="微软雅黑" w:hAnsi="微软雅黑" w:cs="宋体" w:hint="eastAsia"/>
                <w:kern w:val="0"/>
                <w:sz w:val="18"/>
                <w:szCs w:val="18"/>
              </w:rPr>
              <w:br/>
              <w:t>6、通电自动开机：插上电源线就可以实现自动开机</w:t>
            </w:r>
          </w:p>
        </w:tc>
        <w:tc>
          <w:tcPr>
            <w:tcW w:w="322" w:type="pct"/>
            <w:shd w:val="clear" w:color="auto" w:fill="auto"/>
            <w:vAlign w:val="center"/>
          </w:tcPr>
          <w:p w14:paraId="0E7CDA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6D8CB9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8476FAA" w14:textId="77777777" w:rsidTr="00362A9D">
        <w:trPr>
          <w:trHeight w:val="501"/>
        </w:trPr>
        <w:tc>
          <w:tcPr>
            <w:tcW w:w="187" w:type="pct"/>
            <w:shd w:val="clear" w:color="auto" w:fill="auto"/>
            <w:vAlign w:val="center"/>
          </w:tcPr>
          <w:p w14:paraId="6FB59A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4FC05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主音箱</w:t>
            </w:r>
          </w:p>
        </w:tc>
        <w:tc>
          <w:tcPr>
            <w:tcW w:w="946" w:type="pct"/>
            <w:shd w:val="clear" w:color="auto" w:fill="auto"/>
            <w:vAlign w:val="center"/>
          </w:tcPr>
          <w:p w14:paraId="735D05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713x235x300mm</w:t>
            </w:r>
          </w:p>
        </w:tc>
        <w:tc>
          <w:tcPr>
            <w:tcW w:w="2703" w:type="pct"/>
            <w:shd w:val="clear" w:color="auto" w:fill="auto"/>
          </w:tcPr>
          <w:p w14:paraId="52B3476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低频：2x8英寸低频单元(2英寸音圈)</w:t>
            </w:r>
            <w:r>
              <w:rPr>
                <w:rFonts w:ascii="微软雅黑" w:eastAsia="微软雅黑" w:hAnsi="微软雅黑" w:cs="宋体" w:hint="eastAsia"/>
                <w:kern w:val="0"/>
                <w:sz w:val="18"/>
                <w:szCs w:val="18"/>
              </w:rPr>
              <w:br/>
              <w:t>高频：1x扩展中高频压缩驱动器(2英寸音圈)</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频率响应：80Hz~16kHz(-3dB)</w:t>
            </w:r>
            <w:r>
              <w:rPr>
                <w:rFonts w:ascii="微软雅黑" w:eastAsia="微软雅黑" w:hAnsi="微软雅黑" w:cs="宋体" w:hint="eastAsia"/>
                <w:kern w:val="0"/>
                <w:sz w:val="18"/>
                <w:szCs w:val="18"/>
              </w:rPr>
              <w:br/>
              <w:t>频率范围：70Hz~18kHz(-10dB)</w:t>
            </w:r>
            <w:r>
              <w:rPr>
                <w:rFonts w:ascii="微软雅黑" w:eastAsia="微软雅黑" w:hAnsi="微软雅黑" w:cs="宋体" w:hint="eastAsia"/>
                <w:kern w:val="0"/>
                <w:sz w:val="18"/>
                <w:szCs w:val="18"/>
              </w:rPr>
              <w:br/>
              <w:t>标称覆盖范围(HxV)：90°x60°(可旋转高频号角)</w:t>
            </w:r>
            <w:r>
              <w:rPr>
                <w:rFonts w:ascii="微软雅黑" w:eastAsia="微软雅黑" w:hAnsi="微软雅黑" w:cs="宋体" w:hint="eastAsia"/>
                <w:kern w:val="0"/>
                <w:sz w:val="18"/>
                <w:szCs w:val="18"/>
              </w:rPr>
              <w:br/>
              <w:t>功率：长期连续≥300W，峰值≥1200W</w:t>
            </w:r>
            <w:r>
              <w:rPr>
                <w:rFonts w:ascii="微软雅黑" w:eastAsia="微软雅黑" w:hAnsi="微软雅黑" w:cs="宋体" w:hint="eastAsia"/>
                <w:kern w:val="0"/>
                <w:sz w:val="18"/>
                <w:szCs w:val="18"/>
              </w:rPr>
              <w:br/>
              <w:t>功率AES：长期连续≥400W，峰值≥1600W</w:t>
            </w:r>
            <w:r>
              <w:rPr>
                <w:rFonts w:ascii="微软雅黑" w:eastAsia="微软雅黑" w:hAnsi="微软雅黑" w:cs="宋体" w:hint="eastAsia"/>
                <w:kern w:val="0"/>
                <w:sz w:val="18"/>
                <w:szCs w:val="18"/>
              </w:rPr>
              <w:br/>
              <w:t>灵敏度（声压级/1W@1米）：95dB（自由场）；97dB（墙面安装）</w:t>
            </w:r>
            <w:r>
              <w:rPr>
                <w:rFonts w:ascii="微软雅黑" w:eastAsia="微软雅黑" w:hAnsi="微软雅黑" w:cs="宋体" w:hint="eastAsia"/>
                <w:kern w:val="0"/>
                <w:sz w:val="18"/>
                <w:szCs w:val="18"/>
              </w:rPr>
              <w:br/>
              <w:t>最大SPL@1米：126dB，128dB(墙面安装，峰值)（测试标准）</w:t>
            </w:r>
            <w:r>
              <w:rPr>
                <w:rFonts w:ascii="微软雅黑" w:eastAsia="微软雅黑" w:hAnsi="微软雅黑" w:cs="宋体" w:hint="eastAsia"/>
                <w:kern w:val="0"/>
                <w:sz w:val="18"/>
                <w:szCs w:val="18"/>
              </w:rPr>
              <w:br/>
              <w:t>127dB，129dB(墙面安装，峰值)（AES测试标准）</w:t>
            </w:r>
            <w:r>
              <w:rPr>
                <w:rFonts w:ascii="微软雅黑" w:eastAsia="微软雅黑" w:hAnsi="微软雅黑" w:cs="宋体" w:hint="eastAsia"/>
                <w:kern w:val="0"/>
                <w:sz w:val="18"/>
                <w:szCs w:val="18"/>
              </w:rPr>
              <w:br/>
              <w:t>额定阻抗8欧姆</w:t>
            </w:r>
            <w:r>
              <w:rPr>
                <w:rFonts w:ascii="微软雅黑" w:eastAsia="微软雅黑" w:hAnsi="微软雅黑" w:cs="宋体" w:hint="eastAsia"/>
                <w:kern w:val="0"/>
                <w:sz w:val="18"/>
                <w:szCs w:val="18"/>
              </w:rPr>
              <w:br/>
              <w:t>安装：2xM8螺丝孔ForU架安装/4xM8背部螺丝孔</w:t>
            </w:r>
            <w:r>
              <w:rPr>
                <w:rFonts w:ascii="微软雅黑" w:eastAsia="微软雅黑" w:hAnsi="微软雅黑" w:cs="宋体" w:hint="eastAsia"/>
                <w:kern w:val="0"/>
                <w:sz w:val="18"/>
                <w:szCs w:val="18"/>
              </w:rPr>
              <w:br/>
              <w:t>扬声器净重（含U型支架）：约17.0kg</w:t>
            </w:r>
          </w:p>
        </w:tc>
        <w:tc>
          <w:tcPr>
            <w:tcW w:w="322" w:type="pct"/>
            <w:shd w:val="clear" w:color="auto" w:fill="auto"/>
            <w:noWrap/>
            <w:vAlign w:val="center"/>
          </w:tcPr>
          <w:p w14:paraId="42C74F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735112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16C1C745" w14:textId="77777777" w:rsidTr="00362A9D">
        <w:trPr>
          <w:trHeight w:val="501"/>
        </w:trPr>
        <w:tc>
          <w:tcPr>
            <w:tcW w:w="187" w:type="pct"/>
            <w:shd w:val="clear" w:color="auto" w:fill="auto"/>
            <w:vAlign w:val="center"/>
          </w:tcPr>
          <w:p w14:paraId="379392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3362F0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辅助音箱</w:t>
            </w:r>
          </w:p>
        </w:tc>
        <w:tc>
          <w:tcPr>
            <w:tcW w:w="946" w:type="pct"/>
            <w:shd w:val="clear" w:color="auto" w:fill="auto"/>
            <w:vAlign w:val="center"/>
          </w:tcPr>
          <w:p w14:paraId="75A4A18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713x235x300mm</w:t>
            </w:r>
          </w:p>
        </w:tc>
        <w:tc>
          <w:tcPr>
            <w:tcW w:w="2703" w:type="pct"/>
            <w:shd w:val="clear" w:color="auto" w:fill="auto"/>
          </w:tcPr>
          <w:p w14:paraId="47D56DD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低频：2x8英寸低频单元(2英寸音圈)</w:t>
            </w:r>
            <w:r>
              <w:rPr>
                <w:rFonts w:ascii="微软雅黑" w:eastAsia="微软雅黑" w:hAnsi="微软雅黑" w:cs="宋体" w:hint="eastAsia"/>
                <w:kern w:val="0"/>
                <w:sz w:val="18"/>
                <w:szCs w:val="18"/>
              </w:rPr>
              <w:br/>
              <w:t>高频：1x扩展中高频压缩驱动器(2英寸音圈)</w:t>
            </w:r>
            <w:r>
              <w:rPr>
                <w:rFonts w:ascii="微软雅黑" w:eastAsia="微软雅黑" w:hAnsi="微软雅黑" w:cs="宋体" w:hint="eastAsia"/>
                <w:kern w:val="0"/>
                <w:sz w:val="18"/>
                <w:szCs w:val="18"/>
              </w:rPr>
              <w:br/>
              <w:t>频率响应：80Hz~16kHz(-3dB)</w:t>
            </w:r>
            <w:r>
              <w:rPr>
                <w:rFonts w:ascii="微软雅黑" w:eastAsia="微软雅黑" w:hAnsi="微软雅黑" w:cs="宋体" w:hint="eastAsia"/>
                <w:kern w:val="0"/>
                <w:sz w:val="18"/>
                <w:szCs w:val="18"/>
              </w:rPr>
              <w:br/>
              <w:t>频率范围：70Hz~18kHz(-10dB)</w:t>
            </w:r>
            <w:r>
              <w:rPr>
                <w:rFonts w:ascii="微软雅黑" w:eastAsia="微软雅黑" w:hAnsi="微软雅黑" w:cs="宋体" w:hint="eastAsia"/>
                <w:kern w:val="0"/>
                <w:sz w:val="18"/>
                <w:szCs w:val="18"/>
              </w:rPr>
              <w:br/>
              <w:t>标称覆盖范围(HxV)：90°x60°(可旋转高频号角)</w:t>
            </w:r>
            <w:r>
              <w:rPr>
                <w:rFonts w:ascii="微软雅黑" w:eastAsia="微软雅黑" w:hAnsi="微软雅黑" w:cs="宋体" w:hint="eastAsia"/>
                <w:kern w:val="0"/>
                <w:sz w:val="18"/>
                <w:szCs w:val="18"/>
              </w:rPr>
              <w:br/>
              <w:t>功率：长期连续≥300W，峰值≥1200W</w:t>
            </w:r>
            <w:r>
              <w:rPr>
                <w:rFonts w:ascii="微软雅黑" w:eastAsia="微软雅黑" w:hAnsi="微软雅黑" w:cs="宋体" w:hint="eastAsia"/>
                <w:kern w:val="0"/>
                <w:sz w:val="18"/>
                <w:szCs w:val="18"/>
              </w:rPr>
              <w:br/>
              <w:t>功率AES：长期连续≥400W，峰值≥1600W</w:t>
            </w:r>
            <w:r>
              <w:rPr>
                <w:rFonts w:ascii="微软雅黑" w:eastAsia="微软雅黑" w:hAnsi="微软雅黑" w:cs="宋体" w:hint="eastAsia"/>
                <w:kern w:val="0"/>
                <w:sz w:val="18"/>
                <w:szCs w:val="18"/>
              </w:rPr>
              <w:br/>
              <w:t>灵敏度（声压级/1W@1米）：95dB（自由场）；97dB（墙面安装）</w:t>
            </w:r>
            <w:r>
              <w:rPr>
                <w:rFonts w:ascii="微软雅黑" w:eastAsia="微软雅黑" w:hAnsi="微软雅黑" w:cs="宋体" w:hint="eastAsia"/>
                <w:kern w:val="0"/>
                <w:sz w:val="18"/>
                <w:szCs w:val="18"/>
              </w:rPr>
              <w:br/>
              <w:t>最大SPL@1米：126dB，128dB(墙面安装，峰值)（测试标准）</w:t>
            </w:r>
            <w:r>
              <w:rPr>
                <w:rFonts w:ascii="微软雅黑" w:eastAsia="微软雅黑" w:hAnsi="微软雅黑" w:cs="宋体" w:hint="eastAsia"/>
                <w:kern w:val="0"/>
                <w:sz w:val="18"/>
                <w:szCs w:val="18"/>
              </w:rPr>
              <w:br/>
              <w:t>127dB，129dB(墙面安装，峰值)（AES测试标准）</w:t>
            </w:r>
            <w:r>
              <w:rPr>
                <w:rFonts w:ascii="微软雅黑" w:eastAsia="微软雅黑" w:hAnsi="微软雅黑" w:cs="宋体" w:hint="eastAsia"/>
                <w:kern w:val="0"/>
                <w:sz w:val="18"/>
                <w:szCs w:val="18"/>
              </w:rPr>
              <w:br/>
              <w:t>额定阻抗8欧姆</w:t>
            </w:r>
            <w:r>
              <w:rPr>
                <w:rFonts w:ascii="微软雅黑" w:eastAsia="微软雅黑" w:hAnsi="微软雅黑" w:cs="宋体" w:hint="eastAsia"/>
                <w:kern w:val="0"/>
                <w:sz w:val="18"/>
                <w:szCs w:val="18"/>
              </w:rPr>
              <w:br/>
              <w:t>安装：2xM8螺丝孔ForU架安装/4xM8背部螺丝孔</w:t>
            </w:r>
            <w:r>
              <w:rPr>
                <w:rFonts w:ascii="微软雅黑" w:eastAsia="微软雅黑" w:hAnsi="微软雅黑" w:cs="宋体" w:hint="eastAsia"/>
                <w:kern w:val="0"/>
                <w:sz w:val="18"/>
                <w:szCs w:val="18"/>
              </w:rPr>
              <w:br/>
              <w:t>扬声器净重（含U型支架）：约17.0kg</w:t>
            </w:r>
          </w:p>
        </w:tc>
        <w:tc>
          <w:tcPr>
            <w:tcW w:w="322" w:type="pct"/>
            <w:shd w:val="clear" w:color="auto" w:fill="auto"/>
            <w:noWrap/>
            <w:vAlign w:val="center"/>
          </w:tcPr>
          <w:p w14:paraId="61E3BB2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noWrap/>
            <w:vAlign w:val="center"/>
          </w:tcPr>
          <w:p w14:paraId="788EBBA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437C3AF" w14:textId="77777777" w:rsidTr="00362A9D">
        <w:trPr>
          <w:trHeight w:val="501"/>
        </w:trPr>
        <w:tc>
          <w:tcPr>
            <w:tcW w:w="187" w:type="pct"/>
            <w:shd w:val="clear" w:color="auto" w:fill="auto"/>
            <w:vAlign w:val="center"/>
          </w:tcPr>
          <w:p w14:paraId="23064E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5</w:t>
            </w:r>
          </w:p>
        </w:tc>
        <w:tc>
          <w:tcPr>
            <w:tcW w:w="430" w:type="pct"/>
            <w:shd w:val="clear" w:color="auto" w:fill="auto"/>
            <w:vAlign w:val="center"/>
          </w:tcPr>
          <w:p w14:paraId="43F2D3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功放</w:t>
            </w:r>
          </w:p>
        </w:tc>
        <w:tc>
          <w:tcPr>
            <w:tcW w:w="946" w:type="pct"/>
            <w:shd w:val="clear" w:color="auto" w:fill="auto"/>
            <w:vAlign w:val="center"/>
          </w:tcPr>
          <w:p w14:paraId="55B5CC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44×483×420mm</w:t>
            </w:r>
          </w:p>
        </w:tc>
        <w:tc>
          <w:tcPr>
            <w:tcW w:w="2703" w:type="pct"/>
            <w:shd w:val="clear" w:color="auto" w:fill="auto"/>
            <w:vAlign w:val="center"/>
          </w:tcPr>
          <w:p w14:paraId="3A7BCB7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额定功率</w:t>
            </w:r>
            <w:r>
              <w:rPr>
                <w:rFonts w:ascii="微软雅黑" w:eastAsia="微软雅黑" w:hAnsi="微软雅黑" w:cs="宋体" w:hint="eastAsia"/>
                <w:kern w:val="0"/>
                <w:sz w:val="18"/>
                <w:szCs w:val="18"/>
              </w:rPr>
              <w:br/>
              <w:t>功放功率：双通道，单通道功率≥600W（THD+N&lt;0.04%，1kHz，4-8Ω，70/100V）</w:t>
            </w:r>
            <w:r>
              <w:rPr>
                <w:rFonts w:ascii="微软雅黑" w:eastAsia="微软雅黑" w:hAnsi="微软雅黑" w:cs="宋体" w:hint="eastAsia"/>
                <w:kern w:val="0"/>
                <w:sz w:val="18"/>
                <w:szCs w:val="18"/>
              </w:rPr>
              <w:br/>
              <w:t>增益（低阻模式）：35dB</w:t>
            </w:r>
            <w:r>
              <w:rPr>
                <w:rFonts w:ascii="微软雅黑" w:eastAsia="微软雅黑" w:hAnsi="微软雅黑" w:cs="宋体" w:hint="eastAsia"/>
                <w:kern w:val="0"/>
                <w:sz w:val="18"/>
                <w:szCs w:val="18"/>
              </w:rPr>
              <w:br/>
              <w:t>增益（70V模式）：35dB</w:t>
            </w:r>
            <w:r>
              <w:rPr>
                <w:rFonts w:ascii="微软雅黑" w:eastAsia="微软雅黑" w:hAnsi="微软雅黑" w:cs="宋体" w:hint="eastAsia"/>
                <w:kern w:val="0"/>
                <w:sz w:val="18"/>
                <w:szCs w:val="18"/>
              </w:rPr>
              <w:br/>
              <w:t>增益（100V模式）：38dB</w:t>
            </w:r>
            <w:r>
              <w:rPr>
                <w:rFonts w:ascii="微软雅黑" w:eastAsia="微软雅黑" w:hAnsi="微软雅黑" w:cs="宋体" w:hint="eastAsia"/>
                <w:kern w:val="0"/>
                <w:sz w:val="18"/>
                <w:szCs w:val="18"/>
              </w:rPr>
              <w:br/>
              <w:t>音频性能</w:t>
            </w:r>
            <w:r>
              <w:rPr>
                <w:rFonts w:ascii="微软雅黑" w:eastAsia="微软雅黑" w:hAnsi="微软雅黑" w:cs="宋体" w:hint="eastAsia"/>
                <w:kern w:val="0"/>
                <w:sz w:val="18"/>
                <w:szCs w:val="18"/>
              </w:rPr>
              <w:br/>
              <w:t>频率响应：4-8Ω：20Hz–20kHz（+/-1dB@1W）；70/100V：与使用50Hz高通滤波器的4-8Ω应用相同</w:t>
            </w:r>
            <w:r>
              <w:rPr>
                <w:rFonts w:ascii="微软雅黑" w:eastAsia="微软雅黑" w:hAnsi="微软雅黑" w:cs="宋体" w:hint="eastAsia"/>
                <w:kern w:val="0"/>
                <w:sz w:val="18"/>
                <w:szCs w:val="18"/>
              </w:rPr>
              <w:br/>
              <w:t>通道隔离（串扰）：＞80dB@1kHz，＞65dB@20kHz</w:t>
            </w:r>
            <w:r>
              <w:rPr>
                <w:rFonts w:ascii="微软雅黑" w:eastAsia="微软雅黑" w:hAnsi="微软雅黑" w:cs="宋体" w:hint="eastAsia"/>
                <w:kern w:val="0"/>
                <w:sz w:val="18"/>
                <w:szCs w:val="18"/>
              </w:rPr>
              <w:br/>
              <w:t>动态范围：≥100dBA（额定功率）</w:t>
            </w:r>
            <w:r>
              <w:rPr>
                <w:rFonts w:ascii="微软雅黑" w:eastAsia="微软雅黑" w:hAnsi="微软雅黑" w:cs="宋体" w:hint="eastAsia"/>
                <w:kern w:val="0"/>
                <w:sz w:val="18"/>
                <w:szCs w:val="18"/>
              </w:rPr>
              <w:br/>
              <w:t>音频延迟：＜1ms（从任何模拟或AmpLink输入到扬声器输出之间的时间）</w:t>
            </w:r>
            <w:r>
              <w:rPr>
                <w:rFonts w:ascii="微软雅黑" w:eastAsia="微软雅黑" w:hAnsi="微软雅黑" w:cs="宋体" w:hint="eastAsia"/>
                <w:kern w:val="0"/>
                <w:sz w:val="18"/>
                <w:szCs w:val="18"/>
              </w:rPr>
              <w:br/>
              <w:t>音频输入-模拟</w:t>
            </w:r>
            <w:r>
              <w:rPr>
                <w:rFonts w:ascii="微软雅黑" w:eastAsia="微软雅黑" w:hAnsi="微软雅黑" w:cs="宋体" w:hint="eastAsia"/>
                <w:kern w:val="0"/>
                <w:sz w:val="18"/>
                <w:szCs w:val="18"/>
              </w:rPr>
              <w:br/>
              <w:t>输入通道：2路平衡</w:t>
            </w:r>
            <w:r>
              <w:rPr>
                <w:rFonts w:ascii="微软雅黑" w:eastAsia="微软雅黑" w:hAnsi="微软雅黑" w:cs="宋体" w:hint="eastAsia"/>
                <w:kern w:val="0"/>
                <w:sz w:val="18"/>
                <w:szCs w:val="18"/>
              </w:rPr>
              <w:br/>
              <w:t>接口：6针Euroblock接口</w:t>
            </w:r>
            <w:r>
              <w:rPr>
                <w:rFonts w:ascii="微软雅黑" w:eastAsia="微软雅黑" w:hAnsi="微软雅黑" w:cs="宋体" w:hint="eastAsia"/>
                <w:kern w:val="0"/>
                <w:sz w:val="18"/>
                <w:szCs w:val="18"/>
              </w:rPr>
              <w:br/>
              <w:t>输入阻抗：10kΩ</w:t>
            </w:r>
            <w:r>
              <w:rPr>
                <w:rFonts w:ascii="微软雅黑" w:eastAsia="微软雅黑" w:hAnsi="微软雅黑" w:cs="宋体" w:hint="eastAsia"/>
                <w:kern w:val="0"/>
                <w:sz w:val="18"/>
                <w:szCs w:val="18"/>
              </w:rPr>
              <w:br/>
              <w:t>最大输入电平：22dBu（灵敏度设置为14dBu）</w:t>
            </w:r>
            <w:r>
              <w:rPr>
                <w:rFonts w:ascii="微软雅黑" w:eastAsia="微软雅黑" w:hAnsi="微软雅黑" w:cs="宋体" w:hint="eastAsia"/>
                <w:kern w:val="0"/>
                <w:sz w:val="18"/>
                <w:szCs w:val="18"/>
              </w:rPr>
              <w:br/>
              <w:t>灵敏度：-10dBV/4dBu/14dBu</w:t>
            </w:r>
            <w:r>
              <w:rPr>
                <w:rFonts w:ascii="微软雅黑" w:eastAsia="微软雅黑" w:hAnsi="微软雅黑" w:cs="宋体" w:hint="eastAsia"/>
                <w:kern w:val="0"/>
                <w:sz w:val="18"/>
                <w:szCs w:val="18"/>
              </w:rPr>
              <w:br/>
              <w:t>音频输出-扬声器</w:t>
            </w:r>
            <w:r>
              <w:rPr>
                <w:rFonts w:ascii="微软雅黑" w:eastAsia="微软雅黑" w:hAnsi="微软雅黑" w:cs="宋体" w:hint="eastAsia"/>
                <w:kern w:val="0"/>
                <w:sz w:val="18"/>
                <w:szCs w:val="18"/>
              </w:rPr>
              <w:br/>
              <w:t>输出：2</w:t>
            </w:r>
            <w:r>
              <w:rPr>
                <w:rFonts w:ascii="微软雅黑" w:eastAsia="微软雅黑" w:hAnsi="微软雅黑" w:cs="宋体" w:hint="eastAsia"/>
                <w:kern w:val="0"/>
                <w:sz w:val="18"/>
                <w:szCs w:val="18"/>
              </w:rPr>
              <w:br/>
              <w:t>接口：4端子接口</w:t>
            </w:r>
            <w:r>
              <w:rPr>
                <w:rFonts w:ascii="微软雅黑" w:eastAsia="微软雅黑" w:hAnsi="微软雅黑" w:cs="宋体" w:hint="eastAsia"/>
                <w:kern w:val="0"/>
                <w:sz w:val="18"/>
                <w:szCs w:val="18"/>
              </w:rPr>
              <w:br/>
              <w:t>物理参数</w:t>
            </w:r>
            <w:r>
              <w:rPr>
                <w:rFonts w:ascii="微软雅黑" w:eastAsia="微软雅黑" w:hAnsi="微软雅黑" w:cs="宋体" w:hint="eastAsia"/>
                <w:kern w:val="0"/>
                <w:sz w:val="18"/>
                <w:szCs w:val="18"/>
              </w:rPr>
              <w:br/>
              <w:t>运行温度范围：0°C至40°C</w:t>
            </w:r>
            <w:r>
              <w:rPr>
                <w:rFonts w:ascii="微软雅黑" w:eastAsia="微软雅黑" w:hAnsi="微软雅黑" w:cs="宋体" w:hint="eastAsia"/>
                <w:kern w:val="0"/>
                <w:sz w:val="18"/>
                <w:szCs w:val="18"/>
              </w:rPr>
              <w:br/>
              <w:t>存储温度范围：-40°C至70°C</w:t>
            </w:r>
            <w:r>
              <w:rPr>
                <w:rFonts w:ascii="微软雅黑" w:eastAsia="微软雅黑" w:hAnsi="微软雅黑" w:cs="宋体" w:hint="eastAsia"/>
                <w:kern w:val="0"/>
                <w:sz w:val="18"/>
                <w:szCs w:val="18"/>
              </w:rPr>
              <w:br/>
              <w:t>净重：约6.2千克（13.7磅）</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装运重量：约8.2千克（18.1磅）</w:t>
            </w:r>
            <w:r>
              <w:rPr>
                <w:rFonts w:ascii="微软雅黑" w:eastAsia="微软雅黑" w:hAnsi="微软雅黑" w:cs="宋体" w:hint="eastAsia"/>
                <w:kern w:val="0"/>
                <w:sz w:val="18"/>
                <w:szCs w:val="18"/>
              </w:rPr>
              <w:br/>
              <w:t>冷却系统：微处理器控制变速风扇，气流从前至后</w:t>
            </w:r>
          </w:p>
        </w:tc>
        <w:tc>
          <w:tcPr>
            <w:tcW w:w="322" w:type="pct"/>
            <w:shd w:val="clear" w:color="auto" w:fill="auto"/>
            <w:noWrap/>
            <w:vAlign w:val="center"/>
          </w:tcPr>
          <w:p w14:paraId="3A38A0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295F9D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34C1774" w14:textId="77777777" w:rsidTr="00362A9D">
        <w:trPr>
          <w:trHeight w:val="501"/>
        </w:trPr>
        <w:tc>
          <w:tcPr>
            <w:tcW w:w="187" w:type="pct"/>
            <w:shd w:val="clear" w:color="auto" w:fill="auto"/>
            <w:vAlign w:val="center"/>
          </w:tcPr>
          <w:p w14:paraId="7A5AE4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0BF6E0A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音频处理器</w:t>
            </w:r>
          </w:p>
        </w:tc>
        <w:tc>
          <w:tcPr>
            <w:tcW w:w="946" w:type="pct"/>
            <w:shd w:val="clear" w:color="auto" w:fill="auto"/>
            <w:vAlign w:val="center"/>
          </w:tcPr>
          <w:p w14:paraId="19155B0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483*210*44.5mm</w:t>
            </w:r>
          </w:p>
        </w:tc>
        <w:tc>
          <w:tcPr>
            <w:tcW w:w="2703" w:type="pct"/>
            <w:shd w:val="clear" w:color="auto" w:fill="auto"/>
            <w:vAlign w:val="center"/>
          </w:tcPr>
          <w:p w14:paraId="63521F1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8路模拟音频输入8路模拟音频输出，支持麦克风输入和线路输入自由切换A每路输入带48V幻像电源开关</w:t>
            </w:r>
            <w:r>
              <w:rPr>
                <w:rFonts w:ascii="微软雅黑" w:eastAsia="微软雅黑" w:hAnsi="微软雅黑" w:cs="宋体" w:hint="eastAsia"/>
                <w:kern w:val="0"/>
                <w:sz w:val="18"/>
                <w:szCs w:val="18"/>
              </w:rPr>
              <w:br/>
              <w:t>每路输入带反馈抑制功能开关，两档调节A带回声混响效果器功能</w:t>
            </w:r>
            <w:r>
              <w:rPr>
                <w:rFonts w:ascii="微软雅黑" w:eastAsia="微软雅黑" w:hAnsi="微软雅黑" w:cs="宋体" w:hint="eastAsia"/>
                <w:kern w:val="0"/>
                <w:sz w:val="18"/>
                <w:szCs w:val="18"/>
              </w:rPr>
              <w:br/>
              <w:t>带自动混音和矩阵混音功能</w:t>
            </w:r>
            <w:r>
              <w:rPr>
                <w:rFonts w:ascii="微软雅黑" w:eastAsia="微软雅黑" w:hAnsi="微软雅黑" w:cs="宋体" w:hint="eastAsia"/>
                <w:kern w:val="0"/>
                <w:sz w:val="18"/>
                <w:szCs w:val="18"/>
              </w:rPr>
              <w:br/>
              <w:t>输入通道8路平衡输入.Mic/linelevel</w:t>
            </w:r>
            <w:r>
              <w:rPr>
                <w:rFonts w:ascii="微软雅黑" w:eastAsia="微软雅黑" w:hAnsi="微软雅黑" w:cs="宋体" w:hint="eastAsia"/>
                <w:kern w:val="0"/>
                <w:sz w:val="18"/>
                <w:szCs w:val="18"/>
              </w:rPr>
              <w:br/>
              <w:t>音频接口3.81mm凤凰插,12-pin</w:t>
            </w:r>
            <w:r>
              <w:rPr>
                <w:rFonts w:ascii="微软雅黑" w:eastAsia="微软雅黑" w:hAnsi="微软雅黑" w:cs="宋体" w:hint="eastAsia"/>
                <w:kern w:val="0"/>
                <w:sz w:val="18"/>
                <w:szCs w:val="18"/>
              </w:rPr>
              <w:br/>
              <w:t>输入阻抗8.5KΩ</w:t>
            </w:r>
            <w:r>
              <w:rPr>
                <w:rFonts w:ascii="微软雅黑" w:eastAsia="微软雅黑" w:hAnsi="微软雅黑" w:cs="宋体" w:hint="eastAsia"/>
                <w:kern w:val="0"/>
                <w:sz w:val="18"/>
                <w:szCs w:val="18"/>
              </w:rPr>
              <w:br/>
              <w:t>最大输入电平12dBu/Line,-7dBu/Mic，20dB增益</w:t>
            </w:r>
            <w:r>
              <w:rPr>
                <w:rFonts w:ascii="微软雅黑" w:eastAsia="微软雅黑" w:hAnsi="微软雅黑" w:cs="宋体" w:hint="eastAsia"/>
                <w:kern w:val="0"/>
                <w:sz w:val="18"/>
                <w:szCs w:val="18"/>
              </w:rPr>
              <w:br/>
              <w:t>幻象电源+48VDC,6.5mA,每通道配置</w:t>
            </w:r>
            <w:r>
              <w:rPr>
                <w:rFonts w:ascii="微软雅黑" w:eastAsia="微软雅黑" w:hAnsi="微软雅黑" w:cs="宋体" w:hint="eastAsia"/>
                <w:kern w:val="0"/>
                <w:sz w:val="18"/>
                <w:szCs w:val="18"/>
              </w:rPr>
              <w:br/>
              <w:t>输出通道8路平衡输出,linelevel</w:t>
            </w:r>
            <w:r>
              <w:rPr>
                <w:rFonts w:ascii="微软雅黑" w:eastAsia="微软雅黑" w:hAnsi="微软雅黑" w:cs="宋体" w:hint="eastAsia"/>
                <w:kern w:val="0"/>
                <w:sz w:val="18"/>
                <w:szCs w:val="18"/>
              </w:rPr>
              <w:br/>
              <w:t>输出阻抗50Ω</w:t>
            </w:r>
            <w:r>
              <w:rPr>
                <w:rFonts w:ascii="微软雅黑" w:eastAsia="微软雅黑" w:hAnsi="微软雅黑" w:cs="宋体" w:hint="eastAsia"/>
                <w:kern w:val="0"/>
                <w:sz w:val="18"/>
                <w:szCs w:val="18"/>
              </w:rPr>
              <w:br/>
              <w:t>供电范围AC100V---240V50/60Hz</w:t>
            </w:r>
            <w:r>
              <w:rPr>
                <w:rFonts w:ascii="微软雅黑" w:eastAsia="微软雅黑" w:hAnsi="微软雅黑" w:cs="宋体" w:hint="eastAsia"/>
                <w:kern w:val="0"/>
                <w:sz w:val="18"/>
                <w:szCs w:val="18"/>
              </w:rPr>
              <w:br/>
              <w:t>净重约3.3kg</w:t>
            </w:r>
            <w:r>
              <w:rPr>
                <w:rFonts w:ascii="微软雅黑" w:eastAsia="微软雅黑" w:hAnsi="微软雅黑" w:cs="宋体" w:hint="eastAsia"/>
                <w:kern w:val="0"/>
                <w:sz w:val="18"/>
                <w:szCs w:val="18"/>
              </w:rPr>
              <w:br/>
              <w:t>毛重约3.9kg</w:t>
            </w:r>
            <w:r>
              <w:rPr>
                <w:rFonts w:ascii="微软雅黑" w:eastAsia="微软雅黑" w:hAnsi="微软雅黑" w:cs="宋体" w:hint="eastAsia"/>
                <w:kern w:val="0"/>
                <w:sz w:val="18"/>
                <w:szCs w:val="18"/>
              </w:rPr>
              <w:br/>
              <w:t>一件毛重（5台）约20.4kg</w:t>
            </w:r>
            <w:r>
              <w:rPr>
                <w:rFonts w:ascii="微软雅黑" w:eastAsia="微软雅黑" w:hAnsi="微软雅黑" w:cs="宋体" w:hint="eastAsia"/>
                <w:kern w:val="0"/>
                <w:sz w:val="18"/>
                <w:szCs w:val="18"/>
              </w:rPr>
              <w:br/>
              <w:t>工作温度-20℃--80℃</w:t>
            </w:r>
          </w:p>
        </w:tc>
        <w:tc>
          <w:tcPr>
            <w:tcW w:w="322" w:type="pct"/>
            <w:shd w:val="clear" w:color="auto" w:fill="auto"/>
            <w:noWrap/>
            <w:vAlign w:val="center"/>
          </w:tcPr>
          <w:p w14:paraId="60809A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40A9F5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0159E73" w14:textId="77777777" w:rsidTr="00362A9D">
        <w:trPr>
          <w:trHeight w:val="501"/>
        </w:trPr>
        <w:tc>
          <w:tcPr>
            <w:tcW w:w="187" w:type="pct"/>
            <w:shd w:val="clear" w:color="auto" w:fill="auto"/>
            <w:vAlign w:val="center"/>
          </w:tcPr>
          <w:p w14:paraId="292CAA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318BAB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调音台</w:t>
            </w:r>
          </w:p>
        </w:tc>
        <w:tc>
          <w:tcPr>
            <w:tcW w:w="946" w:type="pct"/>
            <w:shd w:val="clear" w:color="auto" w:fill="auto"/>
            <w:vAlign w:val="center"/>
          </w:tcPr>
          <w:p w14:paraId="5643B4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320*140*455mm</w:t>
            </w:r>
          </w:p>
        </w:tc>
        <w:tc>
          <w:tcPr>
            <w:tcW w:w="2703" w:type="pct"/>
            <w:shd w:val="clear" w:color="auto" w:fill="auto"/>
            <w:vAlign w:val="center"/>
          </w:tcPr>
          <w:p w14:paraId="7E7DCA9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输入通道：≥16个单声道+≥1个立体声+≥2个FX返送</w:t>
            </w:r>
            <w:r>
              <w:rPr>
                <w:rFonts w:ascii="微软雅黑" w:eastAsia="微软雅黑" w:hAnsi="微软雅黑" w:cs="宋体" w:hint="eastAsia"/>
                <w:kern w:val="0"/>
                <w:sz w:val="18"/>
                <w:szCs w:val="18"/>
              </w:rPr>
              <w:br/>
              <w:t>混音母线：≥6</w:t>
            </w:r>
            <w:r>
              <w:rPr>
                <w:rFonts w:ascii="微软雅黑" w:eastAsia="微软雅黑" w:hAnsi="微软雅黑" w:cs="宋体" w:hint="eastAsia"/>
                <w:kern w:val="0"/>
                <w:sz w:val="18"/>
                <w:szCs w:val="18"/>
              </w:rPr>
              <w:br/>
              <w:t>矩阵：≥2(支持输入到矩阵)</w:t>
            </w:r>
            <w:r>
              <w:rPr>
                <w:rFonts w:ascii="微软雅黑" w:eastAsia="微软雅黑" w:hAnsi="微软雅黑" w:cs="宋体" w:hint="eastAsia"/>
                <w:kern w:val="0"/>
                <w:sz w:val="18"/>
                <w:szCs w:val="18"/>
              </w:rPr>
              <w:br/>
              <w:t>立体声母线：1</w:t>
            </w:r>
            <w:r>
              <w:rPr>
                <w:rFonts w:ascii="微软雅黑" w:eastAsia="微软雅黑" w:hAnsi="微软雅黑" w:cs="宋体" w:hint="eastAsia"/>
                <w:kern w:val="0"/>
                <w:sz w:val="18"/>
                <w:szCs w:val="18"/>
              </w:rPr>
              <w:br/>
              <w:t>FX母线：2</w:t>
            </w:r>
            <w:r>
              <w:rPr>
                <w:rFonts w:ascii="微软雅黑" w:eastAsia="微软雅黑" w:hAnsi="微软雅黑" w:cs="宋体" w:hint="eastAsia"/>
                <w:kern w:val="0"/>
                <w:sz w:val="18"/>
                <w:szCs w:val="18"/>
              </w:rPr>
              <w:br/>
              <w:t>CUE母线：1</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I/O接口：模拟输入：≥16个麦克风/线路(12个XLR+4个XLRTRSPhonesCombo)</w:t>
            </w:r>
            <w:r>
              <w:rPr>
                <w:rFonts w:ascii="微软雅黑" w:eastAsia="微软雅黑" w:hAnsi="微软雅黑" w:cs="宋体" w:hint="eastAsia"/>
                <w:kern w:val="0"/>
                <w:sz w:val="18"/>
                <w:szCs w:val="18"/>
              </w:rPr>
              <w:br/>
              <w:t>模拟输出：≥8(XLR)</w:t>
            </w:r>
            <w:r>
              <w:rPr>
                <w:rFonts w:ascii="微软雅黑" w:eastAsia="微软雅黑" w:hAnsi="微软雅黑" w:cs="宋体" w:hint="eastAsia"/>
                <w:kern w:val="0"/>
                <w:sz w:val="18"/>
                <w:szCs w:val="18"/>
              </w:rPr>
              <w:br/>
              <w:t>网络：≥1路(RJ-45)</w:t>
            </w:r>
            <w:r>
              <w:rPr>
                <w:rFonts w:ascii="微软雅黑" w:eastAsia="微软雅黑" w:hAnsi="微软雅黑" w:cs="宋体" w:hint="eastAsia"/>
                <w:kern w:val="0"/>
                <w:sz w:val="18"/>
                <w:szCs w:val="18"/>
              </w:rPr>
              <w:br/>
              <w:t>直流插孔：1(XLR4针，直流电源输入)</w:t>
            </w:r>
            <w:r>
              <w:rPr>
                <w:rFonts w:ascii="微软雅黑" w:eastAsia="微软雅黑" w:hAnsi="微软雅黑" w:cs="宋体" w:hint="eastAsia"/>
                <w:kern w:val="0"/>
                <w:sz w:val="18"/>
                <w:szCs w:val="18"/>
              </w:rPr>
              <w:br/>
              <w:t>用户界面：1个9英寸多点触控显示屏，9个推子(8通道+1主推子)，1个"触摸转动”旋转编码器</w:t>
            </w:r>
            <w:r>
              <w:rPr>
                <w:rFonts w:ascii="微软雅黑" w:eastAsia="微软雅黑" w:hAnsi="微软雅黑" w:cs="宋体" w:hint="eastAsia"/>
                <w:kern w:val="0"/>
                <w:sz w:val="18"/>
                <w:szCs w:val="18"/>
              </w:rPr>
              <w:br/>
              <w:t>录音和播放：PcIMac：录音18轨，播放18轨；</w:t>
            </w:r>
            <w:r>
              <w:rPr>
                <w:rFonts w:ascii="微软雅黑" w:eastAsia="微软雅黑" w:hAnsi="微软雅黑" w:cs="宋体" w:hint="eastAsia"/>
                <w:kern w:val="0"/>
                <w:sz w:val="18"/>
                <w:szCs w:val="18"/>
              </w:rPr>
              <w:br/>
              <w:t>USB存储设备：录音2轨(USB硬盘/SSD/闪存)，播放2轨(USB硬盘/SSD/闪存)</w:t>
            </w:r>
            <w:r>
              <w:rPr>
                <w:rFonts w:ascii="微软雅黑" w:eastAsia="微软雅黑" w:hAnsi="微软雅黑" w:cs="宋体" w:hint="eastAsia"/>
                <w:kern w:val="0"/>
                <w:sz w:val="18"/>
                <w:szCs w:val="18"/>
              </w:rPr>
              <w:br/>
              <w:t>采样率：96kHz/48kHz</w:t>
            </w:r>
            <w:r>
              <w:rPr>
                <w:rFonts w:ascii="微软雅黑" w:eastAsia="微软雅黑" w:hAnsi="微软雅黑" w:cs="宋体" w:hint="eastAsia"/>
                <w:kern w:val="0"/>
                <w:sz w:val="18"/>
                <w:szCs w:val="18"/>
              </w:rPr>
              <w:br/>
              <w:t>功率要求：DC24V12.5A，PA-L500(100V-240V，50HZ/60Hz)</w:t>
            </w:r>
            <w:r>
              <w:rPr>
                <w:rFonts w:ascii="微软雅黑" w:eastAsia="微软雅黑" w:hAnsi="微软雅黑" w:cs="宋体" w:hint="eastAsia"/>
                <w:kern w:val="0"/>
                <w:sz w:val="18"/>
                <w:szCs w:val="18"/>
              </w:rPr>
              <w:br/>
              <w:t>功耗：43W</w:t>
            </w:r>
            <w:r>
              <w:rPr>
                <w:rFonts w:ascii="微软雅黑" w:eastAsia="微软雅黑" w:hAnsi="微软雅黑" w:cs="宋体" w:hint="eastAsia"/>
                <w:kern w:val="0"/>
                <w:sz w:val="18"/>
                <w:szCs w:val="18"/>
              </w:rPr>
              <w:br/>
              <w:t>净重：约6.5kg(14.3b)</w:t>
            </w:r>
            <w:r>
              <w:rPr>
                <w:rFonts w:ascii="微软雅黑" w:eastAsia="微软雅黑" w:hAnsi="微软雅黑" w:cs="宋体" w:hint="eastAsia"/>
                <w:kern w:val="0"/>
                <w:sz w:val="18"/>
                <w:szCs w:val="18"/>
              </w:rPr>
              <w:br/>
              <w:t>工作温度：0-40°C</w:t>
            </w:r>
            <w:r>
              <w:rPr>
                <w:rFonts w:ascii="微软雅黑" w:eastAsia="微软雅黑" w:hAnsi="微软雅黑" w:cs="宋体" w:hint="eastAsia"/>
                <w:kern w:val="0"/>
                <w:sz w:val="18"/>
                <w:szCs w:val="18"/>
              </w:rPr>
              <w:br/>
              <w:t>存储温度：-20-60°C</w:t>
            </w:r>
          </w:p>
        </w:tc>
        <w:tc>
          <w:tcPr>
            <w:tcW w:w="322" w:type="pct"/>
            <w:shd w:val="clear" w:color="auto" w:fill="auto"/>
            <w:noWrap/>
            <w:vAlign w:val="center"/>
          </w:tcPr>
          <w:p w14:paraId="3AD2C4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42C73A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2BD044AF" w14:textId="77777777" w:rsidTr="00362A9D">
        <w:trPr>
          <w:trHeight w:val="501"/>
        </w:trPr>
        <w:tc>
          <w:tcPr>
            <w:tcW w:w="187" w:type="pct"/>
            <w:shd w:val="clear" w:color="auto" w:fill="auto"/>
            <w:vAlign w:val="center"/>
          </w:tcPr>
          <w:p w14:paraId="086C9E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49FF326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反馈抑制器</w:t>
            </w:r>
          </w:p>
        </w:tc>
        <w:tc>
          <w:tcPr>
            <w:tcW w:w="946" w:type="pct"/>
            <w:shd w:val="clear" w:color="auto" w:fill="auto"/>
            <w:vAlign w:val="center"/>
          </w:tcPr>
          <w:p w14:paraId="5E3D3B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482x158x45mm</w:t>
            </w:r>
          </w:p>
        </w:tc>
        <w:tc>
          <w:tcPr>
            <w:tcW w:w="2703" w:type="pct"/>
            <w:shd w:val="clear" w:color="auto" w:fill="auto"/>
            <w:vAlign w:val="center"/>
          </w:tcPr>
          <w:p w14:paraId="6E183D4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技术参数</w:t>
            </w:r>
            <w:r>
              <w:rPr>
                <w:rFonts w:ascii="微软雅黑" w:eastAsia="微软雅黑" w:hAnsi="微软雅黑" w:cs="宋体" w:hint="eastAsia"/>
                <w:kern w:val="0"/>
                <w:sz w:val="18"/>
                <w:szCs w:val="18"/>
              </w:rPr>
              <w:br/>
              <w:t>频率范围20Hz~20kHz(≤±0.5dB)</w:t>
            </w:r>
            <w:r>
              <w:rPr>
                <w:rFonts w:ascii="微软雅黑" w:eastAsia="微软雅黑" w:hAnsi="微软雅黑" w:cs="宋体" w:hint="eastAsia"/>
                <w:kern w:val="0"/>
                <w:sz w:val="18"/>
                <w:szCs w:val="18"/>
              </w:rPr>
              <w:br/>
              <w:t>动态范围≥110dB(A)</w:t>
            </w:r>
            <w:r>
              <w:rPr>
                <w:rFonts w:ascii="微软雅黑" w:eastAsia="微软雅黑" w:hAnsi="微软雅黑" w:cs="宋体" w:hint="eastAsia"/>
                <w:kern w:val="0"/>
                <w:sz w:val="18"/>
                <w:szCs w:val="18"/>
              </w:rPr>
              <w:br/>
              <w:t>找到并消除反馈时间≤0.4s@1KHz</w:t>
            </w:r>
            <w:r>
              <w:rPr>
                <w:rFonts w:ascii="微软雅黑" w:eastAsia="微软雅黑" w:hAnsi="微软雅黑" w:cs="宋体" w:hint="eastAsia"/>
                <w:kern w:val="0"/>
                <w:sz w:val="18"/>
                <w:szCs w:val="18"/>
              </w:rPr>
              <w:br/>
              <w:t>陷波增益Max-48dB</w:t>
            </w:r>
            <w:r>
              <w:rPr>
                <w:rFonts w:ascii="微软雅黑" w:eastAsia="微软雅黑" w:hAnsi="微软雅黑" w:cs="宋体" w:hint="eastAsia"/>
                <w:kern w:val="0"/>
                <w:sz w:val="18"/>
                <w:szCs w:val="18"/>
              </w:rPr>
              <w:br/>
              <w:t>最大输出电平≤14dBu</w:t>
            </w:r>
            <w:r>
              <w:rPr>
                <w:rFonts w:ascii="微软雅黑" w:eastAsia="微软雅黑" w:hAnsi="微软雅黑" w:cs="宋体" w:hint="eastAsia"/>
                <w:kern w:val="0"/>
                <w:sz w:val="18"/>
                <w:szCs w:val="18"/>
              </w:rPr>
              <w:br/>
              <w:t>总谐波失真≤0.0025%@+4dBu/1KHz</w:t>
            </w:r>
            <w:r>
              <w:rPr>
                <w:rFonts w:ascii="微软雅黑" w:eastAsia="微软雅黑" w:hAnsi="微软雅黑" w:cs="宋体" w:hint="eastAsia"/>
                <w:kern w:val="0"/>
                <w:sz w:val="18"/>
                <w:szCs w:val="18"/>
              </w:rPr>
              <w:br/>
              <w:t>信噪比≥100dB(A)</w:t>
            </w:r>
            <w:r>
              <w:rPr>
                <w:rFonts w:ascii="微软雅黑" w:eastAsia="微软雅黑" w:hAnsi="微软雅黑" w:cs="宋体" w:hint="eastAsia"/>
                <w:kern w:val="0"/>
                <w:sz w:val="18"/>
                <w:szCs w:val="18"/>
              </w:rPr>
              <w:br/>
              <w:t>AD/DA24bit∑-△,14/128timessampling</w:t>
            </w:r>
            <w:r>
              <w:rPr>
                <w:rFonts w:ascii="微软雅黑" w:eastAsia="微软雅黑" w:hAnsi="微软雅黑" w:cs="宋体" w:hint="eastAsia"/>
                <w:kern w:val="0"/>
                <w:sz w:val="18"/>
                <w:szCs w:val="18"/>
              </w:rPr>
              <w:br/>
              <w:t>采样频率48KHz</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输入TRS端子2x6.35mmTRS插座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阻抗40kΩ(平衡输入)，20kΩ(非平衡输入)</w:t>
            </w:r>
            <w:r>
              <w:rPr>
                <w:rFonts w:ascii="微软雅黑" w:eastAsia="微软雅黑" w:hAnsi="微软雅黑" w:cs="宋体" w:hint="eastAsia"/>
                <w:kern w:val="0"/>
                <w:sz w:val="18"/>
                <w:szCs w:val="18"/>
              </w:rPr>
              <w:br/>
              <w:t>增益0dB/12dB</w:t>
            </w:r>
            <w:r>
              <w:rPr>
                <w:rFonts w:ascii="微软雅黑" w:eastAsia="微软雅黑" w:hAnsi="微软雅黑" w:cs="宋体" w:hint="eastAsia"/>
                <w:kern w:val="0"/>
                <w:sz w:val="18"/>
                <w:szCs w:val="18"/>
              </w:rPr>
              <w:br/>
              <w:t>输出TRS端子2x6.35mmTRS插座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阻抗150Ω</w:t>
            </w:r>
            <w:r>
              <w:rPr>
                <w:rFonts w:ascii="微软雅黑" w:eastAsia="微软雅黑" w:hAnsi="微软雅黑" w:cs="宋体" w:hint="eastAsia"/>
                <w:kern w:val="0"/>
                <w:sz w:val="18"/>
                <w:szCs w:val="18"/>
              </w:rPr>
              <w:br/>
              <w:t>主电源AC90~250V50/60Hz</w:t>
            </w:r>
            <w:r>
              <w:rPr>
                <w:rFonts w:ascii="微软雅黑" w:eastAsia="微软雅黑" w:hAnsi="微软雅黑" w:cs="宋体" w:hint="eastAsia"/>
                <w:kern w:val="0"/>
                <w:sz w:val="18"/>
                <w:szCs w:val="18"/>
              </w:rPr>
              <w:br/>
              <w:t>功耗≤10W</w:t>
            </w:r>
            <w:r>
              <w:rPr>
                <w:rFonts w:ascii="微软雅黑" w:eastAsia="微软雅黑" w:hAnsi="微软雅黑" w:cs="宋体" w:hint="eastAsia"/>
                <w:kern w:val="0"/>
                <w:sz w:val="18"/>
                <w:szCs w:val="18"/>
              </w:rPr>
              <w:br/>
              <w:t>净重约2.1kg</w:t>
            </w:r>
          </w:p>
        </w:tc>
        <w:tc>
          <w:tcPr>
            <w:tcW w:w="322" w:type="pct"/>
            <w:shd w:val="clear" w:color="auto" w:fill="auto"/>
            <w:vAlign w:val="center"/>
          </w:tcPr>
          <w:p w14:paraId="32F2C9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72404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CCD057C" w14:textId="77777777" w:rsidTr="00362A9D">
        <w:trPr>
          <w:trHeight w:val="501"/>
        </w:trPr>
        <w:tc>
          <w:tcPr>
            <w:tcW w:w="187" w:type="pct"/>
            <w:shd w:val="clear" w:color="auto" w:fill="auto"/>
            <w:vAlign w:val="center"/>
          </w:tcPr>
          <w:p w14:paraId="6FE7B9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27CED6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电源时序器</w:t>
            </w:r>
          </w:p>
        </w:tc>
        <w:tc>
          <w:tcPr>
            <w:tcW w:w="946" w:type="pct"/>
            <w:shd w:val="clear" w:color="auto" w:fill="auto"/>
            <w:vAlign w:val="center"/>
          </w:tcPr>
          <w:p w14:paraId="451019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482*250*44mm</w:t>
            </w:r>
          </w:p>
        </w:tc>
        <w:tc>
          <w:tcPr>
            <w:tcW w:w="2703" w:type="pct"/>
            <w:shd w:val="clear" w:color="auto" w:fill="auto"/>
            <w:vAlign w:val="center"/>
          </w:tcPr>
          <w:p w14:paraId="159BEBC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2寸彩色液晶智能显示屏，实时显示当前电压，日期时间，通道开关状态</w:t>
            </w:r>
            <w:r>
              <w:rPr>
                <w:rFonts w:ascii="微软雅黑" w:eastAsia="微软雅黑" w:hAnsi="微软雅黑" w:cs="宋体" w:hint="eastAsia"/>
                <w:kern w:val="0"/>
                <w:sz w:val="18"/>
                <w:szCs w:val="18"/>
              </w:rPr>
              <w:br/>
              <w:t>8路开关通道输出，每路延时开户和关闭时间可自由设置（范围0-999秒，单位为秒）</w:t>
            </w:r>
            <w:r>
              <w:rPr>
                <w:rFonts w:ascii="微软雅黑" w:eastAsia="微软雅黑" w:hAnsi="微软雅黑" w:cs="宋体" w:hint="eastAsia"/>
                <w:kern w:val="0"/>
                <w:sz w:val="18"/>
                <w:szCs w:val="18"/>
              </w:rPr>
              <w:br/>
              <w:t>最大输入功率：≥13A</w:t>
            </w:r>
            <w:r>
              <w:rPr>
                <w:rFonts w:ascii="微软雅黑" w:eastAsia="微软雅黑" w:hAnsi="微软雅黑" w:cs="宋体" w:hint="eastAsia"/>
                <w:kern w:val="0"/>
                <w:sz w:val="18"/>
                <w:szCs w:val="18"/>
              </w:rPr>
              <w:br/>
              <w:t>最大输出总功率：≥5000W</w:t>
            </w:r>
            <w:r>
              <w:rPr>
                <w:rFonts w:ascii="微软雅黑" w:eastAsia="微软雅黑" w:hAnsi="微软雅黑" w:cs="宋体" w:hint="eastAsia"/>
                <w:kern w:val="0"/>
                <w:sz w:val="18"/>
                <w:szCs w:val="18"/>
              </w:rPr>
              <w:br/>
              <w:t>单路输出功率：≥10A≥2000W</w:t>
            </w:r>
            <w:r>
              <w:rPr>
                <w:rFonts w:ascii="微软雅黑" w:eastAsia="微软雅黑" w:hAnsi="微软雅黑" w:cs="宋体" w:hint="eastAsia"/>
                <w:kern w:val="0"/>
                <w:sz w:val="18"/>
                <w:szCs w:val="18"/>
              </w:rPr>
              <w:br/>
              <w:t>输出电源插座：万能插座</w:t>
            </w:r>
            <w:r>
              <w:rPr>
                <w:rFonts w:ascii="微软雅黑" w:eastAsia="微软雅黑" w:hAnsi="微软雅黑" w:cs="宋体" w:hint="eastAsia"/>
                <w:kern w:val="0"/>
                <w:sz w:val="18"/>
                <w:szCs w:val="18"/>
              </w:rPr>
              <w:br/>
              <w:t>输出路数：≥8路受控，≥2路直通</w:t>
            </w:r>
            <w:r>
              <w:rPr>
                <w:rFonts w:ascii="微软雅黑" w:eastAsia="微软雅黑" w:hAnsi="微软雅黑" w:cs="宋体" w:hint="eastAsia"/>
                <w:kern w:val="0"/>
                <w:sz w:val="18"/>
                <w:szCs w:val="18"/>
              </w:rPr>
              <w:br/>
              <w:t>间隔时间：0-999秒可调</w:t>
            </w:r>
            <w:r>
              <w:rPr>
                <w:rFonts w:ascii="微软雅黑" w:eastAsia="微软雅黑" w:hAnsi="微软雅黑" w:cs="宋体" w:hint="eastAsia"/>
                <w:kern w:val="0"/>
                <w:sz w:val="18"/>
                <w:szCs w:val="18"/>
              </w:rPr>
              <w:br/>
              <w:t>供电方案：变压器</w:t>
            </w:r>
            <w:r>
              <w:rPr>
                <w:rFonts w:ascii="微软雅黑" w:eastAsia="微软雅黑" w:hAnsi="微软雅黑" w:cs="宋体" w:hint="eastAsia"/>
                <w:kern w:val="0"/>
                <w:sz w:val="18"/>
                <w:szCs w:val="18"/>
              </w:rPr>
              <w:br/>
              <w:t>电源线：3*4平方的电缆线，电缆线配置长度为1.1米</w:t>
            </w:r>
            <w:r>
              <w:rPr>
                <w:rFonts w:ascii="微软雅黑" w:eastAsia="微软雅黑" w:hAnsi="微软雅黑" w:cs="宋体" w:hint="eastAsia"/>
                <w:kern w:val="0"/>
                <w:sz w:val="18"/>
                <w:szCs w:val="18"/>
              </w:rPr>
              <w:br/>
              <w:t>产品尺寸(mm)：482*250*44</w:t>
            </w:r>
            <w:r>
              <w:rPr>
                <w:rFonts w:ascii="微软雅黑" w:eastAsia="微软雅黑" w:hAnsi="微软雅黑" w:cs="宋体" w:hint="eastAsia"/>
                <w:kern w:val="0"/>
                <w:sz w:val="18"/>
                <w:szCs w:val="18"/>
              </w:rPr>
              <w:br/>
              <w:t>产品净重：约3.5KG</w:t>
            </w:r>
            <w:r>
              <w:rPr>
                <w:rFonts w:ascii="微软雅黑" w:eastAsia="微软雅黑" w:hAnsi="微软雅黑" w:cs="宋体" w:hint="eastAsia"/>
                <w:kern w:val="0"/>
                <w:sz w:val="18"/>
                <w:szCs w:val="18"/>
              </w:rPr>
              <w:br/>
              <w:t>产品毛重：约4KG</w:t>
            </w:r>
          </w:p>
        </w:tc>
        <w:tc>
          <w:tcPr>
            <w:tcW w:w="322" w:type="pct"/>
            <w:shd w:val="clear" w:color="auto" w:fill="auto"/>
            <w:vAlign w:val="center"/>
          </w:tcPr>
          <w:p w14:paraId="19B0A5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8B9D9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7899A96" w14:textId="77777777" w:rsidTr="00362A9D">
        <w:trPr>
          <w:trHeight w:val="501"/>
        </w:trPr>
        <w:tc>
          <w:tcPr>
            <w:tcW w:w="187" w:type="pct"/>
            <w:shd w:val="clear" w:color="auto" w:fill="auto"/>
            <w:vAlign w:val="center"/>
          </w:tcPr>
          <w:p w14:paraId="60584F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36DF3F0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无线传声器</w:t>
            </w:r>
          </w:p>
        </w:tc>
        <w:tc>
          <w:tcPr>
            <w:tcW w:w="946" w:type="pct"/>
            <w:shd w:val="clear" w:color="auto" w:fill="auto"/>
            <w:vAlign w:val="center"/>
          </w:tcPr>
          <w:p w14:paraId="2D8204A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FF93FF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1.接收器</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尺寸约190x212x43毫米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重量约980克</w:t>
            </w:r>
            <w:r>
              <w:rPr>
                <w:rFonts w:ascii="微软雅黑" w:eastAsia="微软雅黑" w:hAnsi="微软雅黑" w:cs="宋体" w:hint="eastAsia"/>
                <w:kern w:val="0"/>
                <w:sz w:val="18"/>
                <w:szCs w:val="18"/>
              </w:rPr>
              <w:br/>
              <w:t>音频输出6.3毫米插头（非平衡）：+12dBU</w:t>
            </w:r>
            <w:r>
              <w:rPr>
                <w:rFonts w:ascii="微软雅黑" w:eastAsia="微软雅黑" w:hAnsi="微软雅黑" w:cs="宋体" w:hint="eastAsia"/>
                <w:kern w:val="0"/>
                <w:sz w:val="18"/>
                <w:szCs w:val="18"/>
              </w:rPr>
              <w:br/>
              <w:t>XLR插口（平衡）：+18dBU</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电源12VDC</w:t>
            </w:r>
            <w:r>
              <w:rPr>
                <w:rFonts w:ascii="微软雅黑" w:eastAsia="微软雅黑" w:hAnsi="微软雅黑" w:cs="宋体" w:hint="eastAsia"/>
                <w:kern w:val="0"/>
                <w:sz w:val="18"/>
                <w:szCs w:val="18"/>
              </w:rPr>
              <w:br/>
              <w:t>天线接头2BNC插口</w:t>
            </w:r>
            <w:r>
              <w:rPr>
                <w:rFonts w:ascii="微软雅黑" w:eastAsia="微软雅黑" w:hAnsi="微软雅黑" w:cs="宋体" w:hint="eastAsia"/>
                <w:kern w:val="0"/>
                <w:sz w:val="18"/>
                <w:szCs w:val="18"/>
              </w:rPr>
              <w:br/>
              <w:t>电流消耗300mA</w:t>
            </w:r>
            <w:r>
              <w:rPr>
                <w:rFonts w:ascii="微软雅黑" w:eastAsia="微软雅黑" w:hAnsi="微软雅黑" w:cs="宋体" w:hint="eastAsia"/>
                <w:kern w:val="0"/>
                <w:sz w:val="18"/>
                <w:szCs w:val="18"/>
              </w:rPr>
              <w:br/>
              <w:t>相邻信道抑制通常≥65dB</w:t>
            </w:r>
            <w:r>
              <w:rPr>
                <w:rFonts w:ascii="微软雅黑" w:eastAsia="微软雅黑" w:hAnsi="微软雅黑" w:cs="宋体" w:hint="eastAsia"/>
                <w:kern w:val="0"/>
                <w:sz w:val="18"/>
                <w:szCs w:val="18"/>
              </w:rPr>
              <w:br/>
              <w:t>互调抑制通常≥65dB</w:t>
            </w:r>
            <w:r>
              <w:rPr>
                <w:rFonts w:ascii="微软雅黑" w:eastAsia="微软雅黑" w:hAnsi="微软雅黑" w:cs="宋体" w:hint="eastAsia"/>
                <w:kern w:val="0"/>
                <w:sz w:val="18"/>
                <w:szCs w:val="18"/>
              </w:rPr>
              <w:br/>
              <w:t>降噪≥70dB</w:t>
            </w:r>
            <w:r>
              <w:rPr>
                <w:rFonts w:ascii="微软雅黑" w:eastAsia="微软雅黑" w:hAnsi="微软雅黑" w:cs="宋体" w:hint="eastAsia"/>
                <w:kern w:val="0"/>
                <w:sz w:val="18"/>
                <w:szCs w:val="18"/>
              </w:rPr>
              <w:br/>
              <w:t>2.话筒</w:t>
            </w:r>
            <w:r>
              <w:rPr>
                <w:rFonts w:ascii="微软雅黑" w:eastAsia="微软雅黑" w:hAnsi="微软雅黑" w:cs="宋体" w:hint="eastAsia"/>
                <w:kern w:val="0"/>
                <w:sz w:val="18"/>
                <w:szCs w:val="18"/>
              </w:rPr>
              <w:br/>
              <w:t>尺寸约Ø50x265毫米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重量重量（含电池）约450克</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RF输出功率最大值30mW</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标称偏差±24kHz</w:t>
            </w:r>
            <w:r>
              <w:rPr>
                <w:rFonts w:ascii="微软雅黑" w:eastAsia="微软雅黑" w:hAnsi="微软雅黑" w:cs="宋体" w:hint="eastAsia"/>
                <w:kern w:val="0"/>
                <w:sz w:val="18"/>
                <w:szCs w:val="18"/>
              </w:rPr>
              <w:br/>
              <w:t>工作时间通常8小时</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电源2节AA电池，1.5V或BA2015accupack</w:t>
            </w:r>
            <w:r>
              <w:rPr>
                <w:rFonts w:ascii="微软雅黑" w:eastAsia="微软雅黑" w:hAnsi="微软雅黑" w:cs="宋体" w:hint="eastAsia"/>
                <w:kern w:val="0"/>
                <w:sz w:val="18"/>
                <w:szCs w:val="18"/>
              </w:rPr>
              <w:br/>
              <w:t>电流消耗额定电压下：通常180mA</w:t>
            </w:r>
            <w:r>
              <w:rPr>
                <w:rFonts w:ascii="微软雅黑" w:eastAsia="微软雅黑" w:hAnsi="微软雅黑" w:cs="宋体" w:hint="eastAsia"/>
                <w:kern w:val="0"/>
                <w:sz w:val="18"/>
                <w:szCs w:val="18"/>
              </w:rPr>
              <w:br/>
              <w:t>发射器关闭：≤25µA</w:t>
            </w:r>
            <w:r>
              <w:rPr>
                <w:rFonts w:ascii="微软雅黑" w:eastAsia="微软雅黑" w:hAnsi="微软雅黑" w:cs="宋体" w:hint="eastAsia"/>
                <w:kern w:val="0"/>
                <w:sz w:val="18"/>
                <w:szCs w:val="18"/>
              </w:rPr>
              <w:br/>
              <w:t>输入阻抗40kΩ</w:t>
            </w:r>
            <w:r>
              <w:rPr>
                <w:rFonts w:ascii="微软雅黑" w:eastAsia="微软雅黑" w:hAnsi="微软雅黑" w:cs="宋体" w:hint="eastAsia"/>
                <w:kern w:val="0"/>
                <w:sz w:val="18"/>
                <w:szCs w:val="18"/>
              </w:rPr>
              <w:br/>
              <w:t>最大输入电压3Veff</w:t>
            </w:r>
            <w:r>
              <w:rPr>
                <w:rFonts w:ascii="微软雅黑" w:eastAsia="微软雅黑" w:hAnsi="微软雅黑" w:cs="宋体" w:hint="eastAsia"/>
                <w:kern w:val="0"/>
                <w:sz w:val="18"/>
                <w:szCs w:val="18"/>
              </w:rPr>
              <w:br/>
              <w:t>供电3V电池/2.4V充电电池</w:t>
            </w:r>
          </w:p>
        </w:tc>
        <w:tc>
          <w:tcPr>
            <w:tcW w:w="322" w:type="pct"/>
            <w:shd w:val="clear" w:color="auto" w:fill="auto"/>
            <w:noWrap/>
            <w:vAlign w:val="center"/>
          </w:tcPr>
          <w:p w14:paraId="481834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12" w:type="pct"/>
            <w:shd w:val="clear" w:color="auto" w:fill="auto"/>
            <w:noWrap/>
            <w:vAlign w:val="center"/>
          </w:tcPr>
          <w:p w14:paraId="639C8A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7E5EA41" w14:textId="77777777" w:rsidTr="00362A9D">
        <w:trPr>
          <w:trHeight w:val="501"/>
        </w:trPr>
        <w:tc>
          <w:tcPr>
            <w:tcW w:w="187" w:type="pct"/>
            <w:shd w:val="clear" w:color="auto" w:fill="auto"/>
            <w:vAlign w:val="center"/>
          </w:tcPr>
          <w:p w14:paraId="44FC17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11</w:t>
            </w:r>
          </w:p>
        </w:tc>
        <w:tc>
          <w:tcPr>
            <w:tcW w:w="430" w:type="pct"/>
            <w:shd w:val="clear" w:color="auto" w:fill="auto"/>
            <w:vAlign w:val="center"/>
          </w:tcPr>
          <w:p w14:paraId="16270CF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732A3E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36B1252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12U机柜，木纹转印，前门钢化玻璃钣金后门，高级典雅锁，满足左右开；安装立柱≥2.0mm安装梁≥1.5mm，其余≥1.2mm，表面脱脂、陶化、静电喷塑；带支脚。</w:t>
            </w:r>
          </w:p>
        </w:tc>
        <w:tc>
          <w:tcPr>
            <w:tcW w:w="322" w:type="pct"/>
            <w:shd w:val="clear" w:color="auto" w:fill="auto"/>
            <w:noWrap/>
            <w:vAlign w:val="center"/>
          </w:tcPr>
          <w:p w14:paraId="44EAA5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78E4AD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63924D4" w14:textId="77777777" w:rsidTr="00362A9D">
        <w:trPr>
          <w:trHeight w:val="501"/>
        </w:trPr>
        <w:tc>
          <w:tcPr>
            <w:tcW w:w="187" w:type="pct"/>
            <w:shd w:val="clear" w:color="auto" w:fill="auto"/>
            <w:vAlign w:val="center"/>
          </w:tcPr>
          <w:p w14:paraId="4A58A7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4625F0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辅助材料</w:t>
            </w:r>
          </w:p>
        </w:tc>
        <w:tc>
          <w:tcPr>
            <w:tcW w:w="946" w:type="pct"/>
            <w:shd w:val="clear" w:color="auto" w:fill="auto"/>
            <w:vAlign w:val="center"/>
          </w:tcPr>
          <w:p w14:paraId="388124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D50CB4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音箱支架，音频连接线，音频连接线，音箱线，网传器等配件。</w:t>
            </w:r>
          </w:p>
        </w:tc>
        <w:tc>
          <w:tcPr>
            <w:tcW w:w="322" w:type="pct"/>
            <w:shd w:val="clear" w:color="auto" w:fill="auto"/>
            <w:vAlign w:val="center"/>
          </w:tcPr>
          <w:p w14:paraId="2F936A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571B4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0815828" w14:textId="77777777" w:rsidTr="00362A9D">
        <w:trPr>
          <w:trHeight w:val="501"/>
        </w:trPr>
        <w:tc>
          <w:tcPr>
            <w:tcW w:w="187" w:type="pct"/>
            <w:shd w:val="clear" w:color="auto" w:fill="auto"/>
            <w:vAlign w:val="center"/>
          </w:tcPr>
          <w:p w14:paraId="4946A7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69360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舞蹈压腿凳</w:t>
            </w:r>
          </w:p>
        </w:tc>
        <w:tc>
          <w:tcPr>
            <w:tcW w:w="946" w:type="pct"/>
            <w:shd w:val="clear" w:color="auto" w:fill="auto"/>
            <w:vAlign w:val="center"/>
          </w:tcPr>
          <w:p w14:paraId="4EF8CA7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1500*240*330mm</w:t>
            </w:r>
          </w:p>
        </w:tc>
        <w:tc>
          <w:tcPr>
            <w:tcW w:w="2703" w:type="pct"/>
            <w:shd w:val="clear" w:color="auto" w:fill="auto"/>
            <w:noWrap/>
            <w:vAlign w:val="center"/>
          </w:tcPr>
          <w:p w14:paraId="397B330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材质：实木，皮革包面</w:t>
            </w:r>
          </w:p>
        </w:tc>
        <w:tc>
          <w:tcPr>
            <w:tcW w:w="322" w:type="pct"/>
            <w:shd w:val="clear" w:color="auto" w:fill="auto"/>
            <w:vAlign w:val="center"/>
          </w:tcPr>
          <w:p w14:paraId="466290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4E4AA3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7E1B3405" w14:textId="77777777" w:rsidTr="00362A9D">
        <w:trPr>
          <w:trHeight w:val="501"/>
        </w:trPr>
        <w:tc>
          <w:tcPr>
            <w:tcW w:w="187" w:type="pct"/>
            <w:shd w:val="clear" w:color="auto" w:fill="auto"/>
            <w:vAlign w:val="center"/>
          </w:tcPr>
          <w:p w14:paraId="1D1FC2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666496E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更衣凳</w:t>
            </w:r>
          </w:p>
        </w:tc>
        <w:tc>
          <w:tcPr>
            <w:tcW w:w="946" w:type="pct"/>
            <w:shd w:val="clear" w:color="auto" w:fill="auto"/>
            <w:vAlign w:val="center"/>
          </w:tcPr>
          <w:p w14:paraId="3BFD495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2180*730*400mm</w:t>
            </w:r>
          </w:p>
        </w:tc>
        <w:tc>
          <w:tcPr>
            <w:tcW w:w="2703" w:type="pct"/>
            <w:shd w:val="clear" w:color="auto" w:fill="auto"/>
            <w:vAlign w:val="center"/>
          </w:tcPr>
          <w:p w14:paraId="7EF3AEB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坐面材质：人造革;</w:t>
            </w:r>
            <w:r>
              <w:rPr>
                <w:rFonts w:ascii="微软雅黑" w:eastAsia="微软雅黑" w:hAnsi="微软雅黑" w:cs="宋体" w:hint="eastAsia"/>
                <w:kern w:val="0"/>
                <w:sz w:val="18"/>
                <w:szCs w:val="18"/>
              </w:rPr>
              <w:br/>
              <w:t>主体材质：实木凳腿;</w:t>
            </w:r>
            <w:r>
              <w:rPr>
                <w:rFonts w:ascii="微软雅黑" w:eastAsia="微软雅黑" w:hAnsi="微软雅黑" w:cs="宋体" w:hint="eastAsia"/>
                <w:kern w:val="0"/>
                <w:sz w:val="18"/>
                <w:szCs w:val="18"/>
              </w:rPr>
              <w:br/>
              <w:t>座面形状：长方形。</w:t>
            </w:r>
          </w:p>
        </w:tc>
        <w:tc>
          <w:tcPr>
            <w:tcW w:w="322" w:type="pct"/>
            <w:shd w:val="clear" w:color="auto" w:fill="auto"/>
            <w:vAlign w:val="center"/>
          </w:tcPr>
          <w:p w14:paraId="6582F5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C1BB5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3A211F0" w14:textId="77777777" w:rsidTr="00362A9D">
        <w:trPr>
          <w:trHeight w:val="501"/>
        </w:trPr>
        <w:tc>
          <w:tcPr>
            <w:tcW w:w="187" w:type="pct"/>
            <w:shd w:val="clear" w:color="auto" w:fill="auto"/>
            <w:vAlign w:val="center"/>
          </w:tcPr>
          <w:p w14:paraId="74A792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5B9A44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到顶储物柜</w:t>
            </w:r>
          </w:p>
        </w:tc>
        <w:tc>
          <w:tcPr>
            <w:tcW w:w="946" w:type="pct"/>
            <w:shd w:val="clear" w:color="auto" w:fill="auto"/>
            <w:vAlign w:val="center"/>
          </w:tcPr>
          <w:p w14:paraId="48469F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4350*550*3800mm</w:t>
            </w:r>
          </w:p>
        </w:tc>
        <w:tc>
          <w:tcPr>
            <w:tcW w:w="2703" w:type="pct"/>
            <w:shd w:val="clear" w:color="auto" w:fill="auto"/>
            <w:vAlign w:val="center"/>
          </w:tcPr>
          <w:p w14:paraId="587470C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2、铰链：铰链采用优质静音阻尼铰链（二段缓冲+三维调节+防腐防锈，高强承重，十万次开合测试）和三节轨。</w:t>
            </w:r>
          </w:p>
        </w:tc>
        <w:tc>
          <w:tcPr>
            <w:tcW w:w="322" w:type="pct"/>
            <w:shd w:val="clear" w:color="auto" w:fill="auto"/>
            <w:vAlign w:val="center"/>
          </w:tcPr>
          <w:p w14:paraId="06180B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376E7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491F0CA" w14:textId="77777777" w:rsidTr="00362A9D">
        <w:trPr>
          <w:trHeight w:val="501"/>
        </w:trPr>
        <w:tc>
          <w:tcPr>
            <w:tcW w:w="187" w:type="pct"/>
            <w:shd w:val="clear" w:color="auto" w:fill="auto"/>
            <w:vAlign w:val="center"/>
          </w:tcPr>
          <w:p w14:paraId="5B9712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4DA721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开放式储物柜</w:t>
            </w:r>
          </w:p>
        </w:tc>
        <w:tc>
          <w:tcPr>
            <w:tcW w:w="946" w:type="pct"/>
            <w:shd w:val="clear" w:color="auto" w:fill="auto"/>
            <w:vAlign w:val="center"/>
          </w:tcPr>
          <w:p w14:paraId="1FB043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2000*550*3800mm</w:t>
            </w:r>
          </w:p>
        </w:tc>
        <w:tc>
          <w:tcPr>
            <w:tcW w:w="2703" w:type="pct"/>
            <w:shd w:val="clear" w:color="auto" w:fill="auto"/>
            <w:vAlign w:val="center"/>
          </w:tcPr>
          <w:p w14:paraId="482390B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2、铰链：铰链采用优质静音阻尼铰链（二段缓冲+三维调节+防腐防锈，高强承重，十万次开合测试）和三节轨。</w:t>
            </w:r>
          </w:p>
        </w:tc>
        <w:tc>
          <w:tcPr>
            <w:tcW w:w="322" w:type="pct"/>
            <w:shd w:val="clear" w:color="auto" w:fill="auto"/>
            <w:vAlign w:val="center"/>
          </w:tcPr>
          <w:p w14:paraId="177280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EB519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3C663B7" w14:textId="77777777" w:rsidTr="00362A9D">
        <w:trPr>
          <w:trHeight w:val="501"/>
        </w:trPr>
        <w:tc>
          <w:tcPr>
            <w:tcW w:w="187" w:type="pct"/>
            <w:shd w:val="clear" w:color="auto" w:fill="auto"/>
            <w:vAlign w:val="center"/>
          </w:tcPr>
          <w:p w14:paraId="0DCF3B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621CB20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毛巾挂钩</w:t>
            </w:r>
          </w:p>
        </w:tc>
        <w:tc>
          <w:tcPr>
            <w:tcW w:w="946" w:type="pct"/>
            <w:shd w:val="clear" w:color="auto" w:fill="auto"/>
            <w:vAlign w:val="center"/>
          </w:tcPr>
          <w:p w14:paraId="01E6FAE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一组8个挂钩</w:t>
            </w:r>
          </w:p>
        </w:tc>
        <w:tc>
          <w:tcPr>
            <w:tcW w:w="2703" w:type="pct"/>
            <w:shd w:val="clear" w:color="auto" w:fill="auto"/>
            <w:vAlign w:val="center"/>
          </w:tcPr>
          <w:p w14:paraId="1535596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采用木头和金属材料制成；免打孔，一组8个挂钩。</w:t>
            </w:r>
          </w:p>
        </w:tc>
        <w:tc>
          <w:tcPr>
            <w:tcW w:w="322" w:type="pct"/>
            <w:shd w:val="clear" w:color="auto" w:fill="auto"/>
            <w:vAlign w:val="center"/>
          </w:tcPr>
          <w:p w14:paraId="3AB274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6B2634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695A56B2" w14:textId="77777777" w:rsidTr="00362A9D">
        <w:trPr>
          <w:trHeight w:val="501"/>
        </w:trPr>
        <w:tc>
          <w:tcPr>
            <w:tcW w:w="187" w:type="pct"/>
            <w:shd w:val="clear" w:color="auto" w:fill="auto"/>
            <w:vAlign w:val="center"/>
          </w:tcPr>
          <w:p w14:paraId="5CEC39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6D584B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更衣凳</w:t>
            </w:r>
          </w:p>
        </w:tc>
        <w:tc>
          <w:tcPr>
            <w:tcW w:w="946" w:type="pct"/>
            <w:shd w:val="clear" w:color="auto" w:fill="auto"/>
            <w:vAlign w:val="center"/>
          </w:tcPr>
          <w:p w14:paraId="6F5D12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2180*730*400mm</w:t>
            </w:r>
          </w:p>
        </w:tc>
        <w:tc>
          <w:tcPr>
            <w:tcW w:w="2703" w:type="pct"/>
            <w:shd w:val="clear" w:color="auto" w:fill="auto"/>
            <w:vAlign w:val="center"/>
          </w:tcPr>
          <w:p w14:paraId="6096F2E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坐面材质：人造革;</w:t>
            </w:r>
            <w:r>
              <w:rPr>
                <w:rFonts w:ascii="微软雅黑" w:eastAsia="微软雅黑" w:hAnsi="微软雅黑" w:cs="宋体" w:hint="eastAsia"/>
                <w:kern w:val="0"/>
                <w:sz w:val="18"/>
                <w:szCs w:val="18"/>
              </w:rPr>
              <w:br/>
              <w:t>主体材质：实木凳腿;</w:t>
            </w:r>
            <w:r>
              <w:rPr>
                <w:rFonts w:ascii="微软雅黑" w:eastAsia="微软雅黑" w:hAnsi="微软雅黑" w:cs="宋体" w:hint="eastAsia"/>
                <w:kern w:val="0"/>
                <w:sz w:val="18"/>
                <w:szCs w:val="18"/>
              </w:rPr>
              <w:br/>
              <w:t>座面形状：长方形。</w:t>
            </w:r>
          </w:p>
        </w:tc>
        <w:tc>
          <w:tcPr>
            <w:tcW w:w="322" w:type="pct"/>
            <w:shd w:val="clear" w:color="auto" w:fill="auto"/>
            <w:vAlign w:val="center"/>
          </w:tcPr>
          <w:p w14:paraId="19F21F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8BF98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1567F5A" w14:textId="77777777" w:rsidTr="00362A9D">
        <w:trPr>
          <w:trHeight w:val="501"/>
        </w:trPr>
        <w:tc>
          <w:tcPr>
            <w:tcW w:w="187" w:type="pct"/>
            <w:shd w:val="clear" w:color="auto" w:fill="auto"/>
            <w:vAlign w:val="center"/>
          </w:tcPr>
          <w:p w14:paraId="49BCD71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6C943A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到顶储物柜</w:t>
            </w:r>
          </w:p>
        </w:tc>
        <w:tc>
          <w:tcPr>
            <w:tcW w:w="946" w:type="pct"/>
            <w:shd w:val="clear" w:color="auto" w:fill="auto"/>
            <w:vAlign w:val="center"/>
          </w:tcPr>
          <w:p w14:paraId="0D93A8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4350*550*3800mm</w:t>
            </w:r>
          </w:p>
        </w:tc>
        <w:tc>
          <w:tcPr>
            <w:tcW w:w="2703" w:type="pct"/>
            <w:shd w:val="clear" w:color="auto" w:fill="auto"/>
            <w:vAlign w:val="center"/>
          </w:tcPr>
          <w:p w14:paraId="74A28C7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2、铰链：铰链采用优质静音阻尼铰链（二段缓冲+三维调节+防腐防锈，高强承重，十万次开合测试）和三节轨。</w:t>
            </w:r>
          </w:p>
        </w:tc>
        <w:tc>
          <w:tcPr>
            <w:tcW w:w="322" w:type="pct"/>
            <w:shd w:val="clear" w:color="auto" w:fill="auto"/>
            <w:vAlign w:val="center"/>
          </w:tcPr>
          <w:p w14:paraId="1AF426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371D7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9BF91F0" w14:textId="77777777" w:rsidTr="00362A9D">
        <w:trPr>
          <w:trHeight w:val="501"/>
        </w:trPr>
        <w:tc>
          <w:tcPr>
            <w:tcW w:w="187" w:type="pct"/>
            <w:shd w:val="clear" w:color="auto" w:fill="auto"/>
            <w:vAlign w:val="center"/>
          </w:tcPr>
          <w:p w14:paraId="4E6077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65CD12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开放式长储物柜</w:t>
            </w:r>
          </w:p>
        </w:tc>
        <w:tc>
          <w:tcPr>
            <w:tcW w:w="946" w:type="pct"/>
            <w:shd w:val="clear" w:color="auto" w:fill="auto"/>
            <w:vAlign w:val="center"/>
          </w:tcPr>
          <w:p w14:paraId="0744B5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2000*550*3800mm</w:t>
            </w:r>
          </w:p>
        </w:tc>
        <w:tc>
          <w:tcPr>
            <w:tcW w:w="2703" w:type="pct"/>
            <w:shd w:val="clear" w:color="auto" w:fill="auto"/>
            <w:vAlign w:val="center"/>
          </w:tcPr>
          <w:p w14:paraId="71FC3D3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2、铰链：铰链采用优质静音阻尼铰链（二段缓冲+三维调节+防腐防锈，高强承重，十万次开合测试）和三节轨。</w:t>
            </w:r>
          </w:p>
        </w:tc>
        <w:tc>
          <w:tcPr>
            <w:tcW w:w="322" w:type="pct"/>
            <w:shd w:val="clear" w:color="auto" w:fill="auto"/>
            <w:vAlign w:val="center"/>
          </w:tcPr>
          <w:p w14:paraId="74C469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E0F3D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98F197F" w14:textId="77777777" w:rsidTr="00362A9D">
        <w:trPr>
          <w:trHeight w:val="501"/>
        </w:trPr>
        <w:tc>
          <w:tcPr>
            <w:tcW w:w="187" w:type="pct"/>
            <w:shd w:val="clear" w:color="auto" w:fill="auto"/>
            <w:vAlign w:val="center"/>
          </w:tcPr>
          <w:p w14:paraId="654E72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0D9397B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毛巾挂钩</w:t>
            </w:r>
          </w:p>
        </w:tc>
        <w:tc>
          <w:tcPr>
            <w:tcW w:w="946" w:type="pct"/>
            <w:shd w:val="clear" w:color="auto" w:fill="auto"/>
            <w:vAlign w:val="center"/>
          </w:tcPr>
          <w:p w14:paraId="723135E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一组8个挂钩</w:t>
            </w:r>
          </w:p>
        </w:tc>
        <w:tc>
          <w:tcPr>
            <w:tcW w:w="2703" w:type="pct"/>
            <w:shd w:val="clear" w:color="auto" w:fill="auto"/>
            <w:vAlign w:val="center"/>
          </w:tcPr>
          <w:p w14:paraId="64ECDB1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采用木头和金属材料制成；免打孔，一组8个挂钩。</w:t>
            </w:r>
          </w:p>
        </w:tc>
        <w:tc>
          <w:tcPr>
            <w:tcW w:w="322" w:type="pct"/>
            <w:shd w:val="clear" w:color="auto" w:fill="auto"/>
            <w:vAlign w:val="center"/>
          </w:tcPr>
          <w:p w14:paraId="6D9EFA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12" w:type="pct"/>
            <w:shd w:val="clear" w:color="auto" w:fill="auto"/>
            <w:vAlign w:val="center"/>
          </w:tcPr>
          <w:p w14:paraId="07072E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7A4194C9" w14:textId="77777777" w:rsidTr="00362A9D">
        <w:trPr>
          <w:trHeight w:val="501"/>
        </w:trPr>
        <w:tc>
          <w:tcPr>
            <w:tcW w:w="187" w:type="pct"/>
            <w:shd w:val="clear" w:color="auto" w:fill="auto"/>
            <w:vAlign w:val="center"/>
          </w:tcPr>
          <w:p w14:paraId="41D1FD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30" w:type="pct"/>
            <w:shd w:val="clear" w:color="auto" w:fill="auto"/>
            <w:vAlign w:val="center"/>
          </w:tcPr>
          <w:p w14:paraId="30023A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定制高仪器柜</w:t>
            </w:r>
          </w:p>
        </w:tc>
        <w:tc>
          <w:tcPr>
            <w:tcW w:w="946" w:type="pct"/>
            <w:shd w:val="clear" w:color="auto" w:fill="auto"/>
            <w:vAlign w:val="center"/>
          </w:tcPr>
          <w:p w14:paraId="6093AD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1000*500*3400mm</w:t>
            </w:r>
          </w:p>
        </w:tc>
        <w:tc>
          <w:tcPr>
            <w:tcW w:w="2703" w:type="pct"/>
            <w:shd w:val="clear" w:color="auto" w:fill="auto"/>
            <w:vAlign w:val="center"/>
          </w:tcPr>
          <w:p w14:paraId="1C68E0F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1.全钢结构；</w:t>
            </w:r>
            <w:r>
              <w:rPr>
                <w:rFonts w:ascii="微软雅黑" w:eastAsia="微软雅黑" w:hAnsi="微软雅黑" w:cs="宋体" w:hint="eastAsia"/>
                <w:kern w:val="0"/>
                <w:sz w:val="18"/>
                <w:szCs w:val="18"/>
              </w:rPr>
              <w:br/>
              <w:t>2.每个柜体均应为完整独立的落地型全钢制柜体设计。柜体采用优质钢材裸板厚度≥1.0mm一级冷轧钢板冲折制作，表面经磷化等防腐处理后再经环氧树脂静电粉末喷涂；</w:t>
            </w:r>
            <w:r>
              <w:rPr>
                <w:rFonts w:ascii="微软雅黑" w:eastAsia="微软雅黑" w:hAnsi="微软雅黑" w:cs="宋体" w:hint="eastAsia"/>
                <w:kern w:val="0"/>
                <w:sz w:val="18"/>
                <w:szCs w:val="18"/>
              </w:rPr>
              <w:br/>
              <w:t>3.采用双开门型式，中部为玻璃开门(门框为整板开孔，双层门)，上下部为钢制开门(双层门)；</w:t>
            </w:r>
            <w:r>
              <w:rPr>
                <w:rFonts w:ascii="微软雅黑" w:eastAsia="微软雅黑" w:hAnsi="微软雅黑" w:cs="宋体" w:hint="eastAsia"/>
                <w:kern w:val="0"/>
                <w:sz w:val="18"/>
                <w:szCs w:val="18"/>
              </w:rPr>
              <w:br/>
              <w:t>4.上中下柜各配置一块钢制层板，层板高度可以上下调节，不锈钢弓形拉手。</w:t>
            </w:r>
          </w:p>
        </w:tc>
        <w:tc>
          <w:tcPr>
            <w:tcW w:w="322" w:type="pct"/>
            <w:shd w:val="clear" w:color="auto" w:fill="auto"/>
            <w:vAlign w:val="center"/>
          </w:tcPr>
          <w:p w14:paraId="7E8A15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12" w:type="pct"/>
            <w:shd w:val="clear" w:color="auto" w:fill="auto"/>
            <w:vAlign w:val="center"/>
          </w:tcPr>
          <w:p w14:paraId="1262FA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F7F5E98" w14:textId="77777777" w:rsidTr="00362A9D">
        <w:trPr>
          <w:trHeight w:val="501"/>
        </w:trPr>
        <w:tc>
          <w:tcPr>
            <w:tcW w:w="187" w:type="pct"/>
            <w:shd w:val="clear" w:color="auto" w:fill="auto"/>
            <w:vAlign w:val="center"/>
          </w:tcPr>
          <w:p w14:paraId="40F5ED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35B021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矮柜</w:t>
            </w:r>
          </w:p>
        </w:tc>
        <w:tc>
          <w:tcPr>
            <w:tcW w:w="946" w:type="pct"/>
            <w:shd w:val="clear" w:color="auto" w:fill="auto"/>
            <w:vAlign w:val="center"/>
          </w:tcPr>
          <w:p w14:paraId="40F45C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1010*450*700mm</w:t>
            </w:r>
          </w:p>
        </w:tc>
        <w:tc>
          <w:tcPr>
            <w:tcW w:w="2703" w:type="pct"/>
            <w:shd w:val="clear" w:color="auto" w:fill="auto"/>
            <w:vAlign w:val="center"/>
          </w:tcPr>
          <w:p w14:paraId="7982604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4、带锁</w:t>
            </w:r>
          </w:p>
        </w:tc>
        <w:tc>
          <w:tcPr>
            <w:tcW w:w="322" w:type="pct"/>
            <w:shd w:val="clear" w:color="auto" w:fill="auto"/>
            <w:vAlign w:val="center"/>
          </w:tcPr>
          <w:p w14:paraId="19B55E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12" w:type="pct"/>
            <w:shd w:val="clear" w:color="auto" w:fill="auto"/>
            <w:vAlign w:val="center"/>
          </w:tcPr>
          <w:p w14:paraId="5DEE06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3E8E50E" w14:textId="77777777" w:rsidTr="00362A9D">
        <w:trPr>
          <w:trHeight w:val="501"/>
        </w:trPr>
        <w:tc>
          <w:tcPr>
            <w:tcW w:w="187" w:type="pct"/>
            <w:shd w:val="clear" w:color="auto" w:fill="auto"/>
            <w:vAlign w:val="center"/>
          </w:tcPr>
          <w:p w14:paraId="245CA6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116254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操作台</w:t>
            </w:r>
          </w:p>
        </w:tc>
        <w:tc>
          <w:tcPr>
            <w:tcW w:w="946" w:type="pct"/>
            <w:shd w:val="clear" w:color="auto" w:fill="auto"/>
            <w:vAlign w:val="center"/>
          </w:tcPr>
          <w:p w14:paraId="045ABE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3000*1200*高650~720mm</w:t>
            </w:r>
          </w:p>
        </w:tc>
        <w:tc>
          <w:tcPr>
            <w:tcW w:w="2703" w:type="pct"/>
            <w:shd w:val="clear" w:color="auto" w:fill="auto"/>
            <w:vAlign w:val="center"/>
          </w:tcPr>
          <w:p w14:paraId="284C9E1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3、结构：整体采用榫卯结构组合而成，结构稳固，长时间使用也不易晃动，开裂，变形。</w:t>
            </w:r>
          </w:p>
        </w:tc>
        <w:tc>
          <w:tcPr>
            <w:tcW w:w="322" w:type="pct"/>
            <w:shd w:val="clear" w:color="auto" w:fill="auto"/>
            <w:vAlign w:val="center"/>
          </w:tcPr>
          <w:p w14:paraId="1E595F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5AAC8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4C6578A8" w14:textId="77777777" w:rsidTr="00362A9D">
        <w:trPr>
          <w:trHeight w:val="501"/>
        </w:trPr>
        <w:tc>
          <w:tcPr>
            <w:tcW w:w="187" w:type="pct"/>
            <w:shd w:val="clear" w:color="auto" w:fill="auto"/>
            <w:vAlign w:val="center"/>
          </w:tcPr>
          <w:p w14:paraId="78A8465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4</w:t>
            </w:r>
          </w:p>
        </w:tc>
        <w:tc>
          <w:tcPr>
            <w:tcW w:w="430" w:type="pct"/>
            <w:shd w:val="clear" w:color="auto" w:fill="auto"/>
            <w:vAlign w:val="center"/>
          </w:tcPr>
          <w:p w14:paraId="6A9E71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仪器柜</w:t>
            </w:r>
          </w:p>
        </w:tc>
        <w:tc>
          <w:tcPr>
            <w:tcW w:w="946" w:type="pct"/>
            <w:shd w:val="clear" w:color="auto" w:fill="auto"/>
            <w:vAlign w:val="center"/>
          </w:tcPr>
          <w:p w14:paraId="5B7196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1000*500*2000mm</w:t>
            </w:r>
          </w:p>
        </w:tc>
        <w:tc>
          <w:tcPr>
            <w:tcW w:w="2703" w:type="pct"/>
            <w:shd w:val="clear" w:color="auto" w:fill="auto"/>
            <w:vAlign w:val="center"/>
          </w:tcPr>
          <w:p w14:paraId="2FB4C42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1.全钢结构；</w:t>
            </w:r>
            <w:r>
              <w:rPr>
                <w:rFonts w:ascii="微软雅黑" w:eastAsia="微软雅黑" w:hAnsi="微软雅黑" w:cs="宋体" w:hint="eastAsia"/>
                <w:kern w:val="0"/>
                <w:sz w:val="18"/>
                <w:szCs w:val="18"/>
              </w:rPr>
              <w:br/>
              <w:t>2.每个柜体均应为完整独立的落地型全钢制柜体设计。柜体采用优质钢材裸板厚度≥1.0mm一级冷轧钢板冲折制作，表面经磷化等防腐处理后再经环氧树脂静电粉末喷涂；</w:t>
            </w:r>
            <w:r>
              <w:rPr>
                <w:rFonts w:ascii="微软雅黑" w:eastAsia="微软雅黑" w:hAnsi="微软雅黑" w:cs="宋体" w:hint="eastAsia"/>
                <w:kern w:val="0"/>
                <w:sz w:val="18"/>
                <w:szCs w:val="18"/>
              </w:rPr>
              <w:br/>
              <w:t>3.采用双开门型式，上部为玻璃开门(门框为整板开孔，双层门)，下部为钢制开门(双层门)；</w:t>
            </w:r>
            <w:r>
              <w:rPr>
                <w:rFonts w:ascii="微软雅黑" w:eastAsia="微软雅黑" w:hAnsi="微软雅黑" w:cs="宋体" w:hint="eastAsia"/>
                <w:kern w:val="0"/>
                <w:sz w:val="18"/>
                <w:szCs w:val="18"/>
              </w:rPr>
              <w:br/>
              <w:t>4.上下柜各配置一块钢制层板，层板高度可以上下调节，不锈钢弓形拉手。</w:t>
            </w:r>
          </w:p>
        </w:tc>
        <w:tc>
          <w:tcPr>
            <w:tcW w:w="322" w:type="pct"/>
            <w:shd w:val="clear" w:color="auto" w:fill="auto"/>
            <w:vAlign w:val="center"/>
          </w:tcPr>
          <w:p w14:paraId="44D68E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762389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26D7CA63" w14:textId="77777777" w:rsidTr="00362A9D">
        <w:trPr>
          <w:trHeight w:val="501"/>
        </w:trPr>
        <w:tc>
          <w:tcPr>
            <w:tcW w:w="187" w:type="pct"/>
            <w:shd w:val="clear" w:color="auto" w:fill="auto"/>
            <w:vAlign w:val="center"/>
          </w:tcPr>
          <w:p w14:paraId="6BD291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0825F9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单面标本柜</w:t>
            </w:r>
          </w:p>
        </w:tc>
        <w:tc>
          <w:tcPr>
            <w:tcW w:w="946" w:type="pct"/>
            <w:shd w:val="clear" w:color="auto" w:fill="auto"/>
            <w:vAlign w:val="center"/>
          </w:tcPr>
          <w:p w14:paraId="33E94C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1000*500*2000mm</w:t>
            </w:r>
          </w:p>
        </w:tc>
        <w:tc>
          <w:tcPr>
            <w:tcW w:w="2703" w:type="pct"/>
            <w:shd w:val="clear" w:color="auto" w:fill="auto"/>
            <w:vAlign w:val="center"/>
          </w:tcPr>
          <w:p w14:paraId="1825C9D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1.上部铝合金框架，表面经酸砂处理后喷塑；</w:t>
            </w:r>
            <w:r>
              <w:rPr>
                <w:rFonts w:ascii="微软雅黑" w:eastAsia="微软雅黑" w:hAnsi="微软雅黑" w:cs="宋体" w:hint="eastAsia"/>
                <w:kern w:val="0"/>
                <w:sz w:val="18"/>
                <w:szCs w:val="18"/>
              </w:rPr>
              <w:br/>
              <w:t>2.上部为玻璃结构，上部为玻璃移动门，设活动隔板，基材采用E0级≥16mm三聚氰胺环保板，柜门采用≥2mm厚PVC优质封边条机械封边，其它部位采用≥1.5mm厚PVC优质封边条机械封边，采用双开门型式，上部为玻璃开门(门框为整板开孔，双层门)，下部为钢制开门(双层门)。上下柜各配置一块钢制层板，层板高度可以上下调节，不锈钢弓形拉手。</w:t>
            </w:r>
          </w:p>
          <w:p w14:paraId="7CBDFC12" w14:textId="77777777" w:rsidR="00C447A0" w:rsidRDefault="00C447A0" w:rsidP="00362A9D">
            <w:pPr>
              <w:widowControl/>
              <w:jc w:val="left"/>
              <w:rPr>
                <w:rFonts w:ascii="微软雅黑" w:eastAsia="微软雅黑" w:hAnsi="微软雅黑" w:cs="宋体"/>
                <w:kern w:val="0"/>
                <w:sz w:val="18"/>
                <w:szCs w:val="18"/>
              </w:rPr>
            </w:pPr>
            <w:r>
              <w:rPr>
                <w:rFonts w:ascii="宋体" w:hAnsi="宋体" w:cs="宋体" w:hint="eastAsia"/>
                <w:color w:val="000000"/>
                <w:szCs w:val="21"/>
              </w:rPr>
              <w:t>★投标文件须提供产品三视图、产品效果图，其中效果图不少于3张。</w:t>
            </w:r>
          </w:p>
        </w:tc>
        <w:tc>
          <w:tcPr>
            <w:tcW w:w="322" w:type="pct"/>
            <w:shd w:val="clear" w:color="auto" w:fill="auto"/>
            <w:vAlign w:val="center"/>
          </w:tcPr>
          <w:p w14:paraId="1F7C481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7DE720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5A301F2F" w14:textId="77777777" w:rsidTr="00362A9D">
        <w:trPr>
          <w:trHeight w:val="501"/>
        </w:trPr>
        <w:tc>
          <w:tcPr>
            <w:tcW w:w="187" w:type="pct"/>
            <w:shd w:val="clear" w:color="auto" w:fill="auto"/>
            <w:vAlign w:val="center"/>
          </w:tcPr>
          <w:p w14:paraId="3F7C0E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1550E2A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货架</w:t>
            </w:r>
          </w:p>
        </w:tc>
        <w:tc>
          <w:tcPr>
            <w:tcW w:w="946" w:type="pct"/>
            <w:shd w:val="clear" w:color="auto" w:fill="auto"/>
            <w:vAlign w:val="center"/>
          </w:tcPr>
          <w:p w14:paraId="5B1511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1000*400*2000mm</w:t>
            </w:r>
          </w:p>
        </w:tc>
        <w:tc>
          <w:tcPr>
            <w:tcW w:w="2703" w:type="pct"/>
            <w:shd w:val="clear" w:color="auto" w:fill="auto"/>
            <w:vAlign w:val="center"/>
          </w:tcPr>
          <w:p w14:paraId="525FFC8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1.框架：采用金属框架，表面静电粉末喷涂处理，漆面平滑坚硬，不易脱落。</w:t>
            </w:r>
            <w:r>
              <w:rPr>
                <w:rFonts w:ascii="微软雅黑" w:eastAsia="微软雅黑" w:hAnsi="微软雅黑" w:cs="宋体" w:hint="eastAsia"/>
                <w:kern w:val="0"/>
                <w:sz w:val="18"/>
                <w:szCs w:val="18"/>
              </w:rPr>
              <w:br/>
              <w:t>2.层板：采用国标E0级免漆板。</w:t>
            </w:r>
          </w:p>
        </w:tc>
        <w:tc>
          <w:tcPr>
            <w:tcW w:w="322" w:type="pct"/>
            <w:shd w:val="clear" w:color="auto" w:fill="auto"/>
            <w:vAlign w:val="center"/>
          </w:tcPr>
          <w:p w14:paraId="476713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12" w:type="pct"/>
            <w:shd w:val="clear" w:color="auto" w:fill="auto"/>
            <w:vAlign w:val="center"/>
          </w:tcPr>
          <w:p w14:paraId="585544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68850DCC" w14:textId="77777777" w:rsidTr="00362A9D">
        <w:trPr>
          <w:trHeight w:val="501"/>
        </w:trPr>
        <w:tc>
          <w:tcPr>
            <w:tcW w:w="187" w:type="pct"/>
            <w:shd w:val="clear" w:color="auto" w:fill="auto"/>
            <w:vAlign w:val="center"/>
          </w:tcPr>
          <w:p w14:paraId="03293062"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7</w:t>
            </w:r>
          </w:p>
        </w:tc>
        <w:tc>
          <w:tcPr>
            <w:tcW w:w="430" w:type="pct"/>
            <w:shd w:val="clear" w:color="auto" w:fill="auto"/>
            <w:vAlign w:val="center"/>
          </w:tcPr>
          <w:p w14:paraId="5E31DF10"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能源供给设备</w:t>
            </w:r>
          </w:p>
        </w:tc>
        <w:tc>
          <w:tcPr>
            <w:tcW w:w="946" w:type="pct"/>
            <w:shd w:val="clear" w:color="auto" w:fill="auto"/>
            <w:vAlign w:val="center"/>
          </w:tcPr>
          <w:p w14:paraId="3A476340" w14:textId="77777777" w:rsidR="00C447A0" w:rsidRDefault="00C447A0" w:rsidP="00362A9D">
            <w:pPr>
              <w:jc w:val="center"/>
              <w:rPr>
                <w:rFonts w:ascii="微软雅黑" w:eastAsia="微软雅黑" w:hAnsi="微软雅黑" w:cs="宋体"/>
                <w:kern w:val="0"/>
                <w:sz w:val="18"/>
                <w:szCs w:val="18"/>
              </w:rPr>
            </w:pPr>
          </w:p>
        </w:tc>
        <w:tc>
          <w:tcPr>
            <w:tcW w:w="2703" w:type="pct"/>
            <w:shd w:val="clear" w:color="auto" w:fill="auto"/>
            <w:vAlign w:val="center"/>
          </w:tcPr>
          <w:p w14:paraId="5FB75116"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≥2200W速热式。</w:t>
            </w:r>
          </w:p>
        </w:tc>
        <w:tc>
          <w:tcPr>
            <w:tcW w:w="322" w:type="pct"/>
            <w:shd w:val="clear" w:color="auto" w:fill="auto"/>
            <w:vAlign w:val="center"/>
          </w:tcPr>
          <w:p w14:paraId="16AE93BC"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1</w:t>
            </w:r>
          </w:p>
        </w:tc>
        <w:tc>
          <w:tcPr>
            <w:tcW w:w="412" w:type="pct"/>
            <w:shd w:val="clear" w:color="auto" w:fill="auto"/>
            <w:vAlign w:val="center"/>
          </w:tcPr>
          <w:p w14:paraId="42664580"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台</w:t>
            </w:r>
          </w:p>
        </w:tc>
      </w:tr>
      <w:tr w:rsidR="00C447A0" w14:paraId="6E97FA05" w14:textId="77777777" w:rsidTr="00362A9D">
        <w:trPr>
          <w:trHeight w:val="501"/>
        </w:trPr>
        <w:tc>
          <w:tcPr>
            <w:tcW w:w="5000" w:type="pct"/>
            <w:gridSpan w:val="6"/>
            <w:shd w:val="clear" w:color="000000" w:fill="C0C0C0"/>
            <w:vAlign w:val="center"/>
          </w:tcPr>
          <w:p w14:paraId="536F4431"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美术教室1</w:t>
            </w:r>
          </w:p>
        </w:tc>
      </w:tr>
      <w:tr w:rsidR="00C447A0" w14:paraId="03CE710E" w14:textId="77777777" w:rsidTr="00362A9D">
        <w:trPr>
          <w:trHeight w:val="501"/>
        </w:trPr>
        <w:tc>
          <w:tcPr>
            <w:tcW w:w="5000" w:type="pct"/>
            <w:gridSpan w:val="6"/>
            <w:shd w:val="clear" w:color="000000" w:fill="FFFFFF"/>
            <w:vAlign w:val="center"/>
          </w:tcPr>
          <w:p w14:paraId="575F7312"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199DDACE" w14:textId="77777777" w:rsidTr="00362A9D">
        <w:trPr>
          <w:trHeight w:val="90"/>
        </w:trPr>
        <w:tc>
          <w:tcPr>
            <w:tcW w:w="187" w:type="pct"/>
            <w:shd w:val="clear" w:color="auto" w:fill="auto"/>
            <w:vAlign w:val="center"/>
          </w:tcPr>
          <w:p w14:paraId="21D3CE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5AD6D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7957B4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34BF8E0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33B7E0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303919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2551594" w14:textId="77777777" w:rsidTr="00362A9D">
        <w:trPr>
          <w:trHeight w:val="501"/>
        </w:trPr>
        <w:tc>
          <w:tcPr>
            <w:tcW w:w="187" w:type="pct"/>
            <w:shd w:val="clear" w:color="auto" w:fill="auto"/>
            <w:vAlign w:val="center"/>
          </w:tcPr>
          <w:p w14:paraId="57DFD4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40EAC6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09D481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388A8D2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365653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8BE29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15C5B500" w14:textId="77777777" w:rsidTr="00362A9D">
        <w:trPr>
          <w:trHeight w:val="501"/>
        </w:trPr>
        <w:tc>
          <w:tcPr>
            <w:tcW w:w="187" w:type="pct"/>
            <w:shd w:val="clear" w:color="auto" w:fill="auto"/>
            <w:vAlign w:val="center"/>
          </w:tcPr>
          <w:p w14:paraId="35298C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15F784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书画垫</w:t>
            </w:r>
          </w:p>
        </w:tc>
        <w:tc>
          <w:tcPr>
            <w:tcW w:w="946" w:type="pct"/>
            <w:shd w:val="clear" w:color="auto" w:fill="auto"/>
            <w:vAlign w:val="center"/>
          </w:tcPr>
          <w:p w14:paraId="53B102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48C931F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机制羊毛毡，白色，厚不少于5mm；</w:t>
            </w:r>
            <w:r>
              <w:rPr>
                <w:rFonts w:ascii="微软雅黑" w:eastAsia="微软雅黑" w:hAnsi="微软雅黑" w:cs="宋体" w:hint="eastAsia"/>
                <w:kern w:val="0"/>
                <w:sz w:val="18"/>
                <w:szCs w:val="18"/>
              </w:rPr>
              <w:br/>
              <w:t>1.富有弹性，可作为防震、干净、润墨性强；</w:t>
            </w:r>
            <w:r>
              <w:rPr>
                <w:rFonts w:ascii="微软雅黑" w:eastAsia="微软雅黑" w:hAnsi="微软雅黑" w:cs="宋体" w:hint="eastAsia"/>
                <w:kern w:val="0"/>
                <w:sz w:val="18"/>
                <w:szCs w:val="18"/>
              </w:rPr>
              <w:br/>
              <w:t>2.粘合性能好，不易松散；</w:t>
            </w:r>
          </w:p>
        </w:tc>
        <w:tc>
          <w:tcPr>
            <w:tcW w:w="322" w:type="pct"/>
            <w:shd w:val="clear" w:color="auto" w:fill="auto"/>
            <w:vAlign w:val="center"/>
          </w:tcPr>
          <w:p w14:paraId="698F50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3A1A15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602DE46C" w14:textId="77777777" w:rsidTr="00362A9D">
        <w:trPr>
          <w:trHeight w:val="501"/>
        </w:trPr>
        <w:tc>
          <w:tcPr>
            <w:tcW w:w="187" w:type="pct"/>
            <w:shd w:val="clear" w:color="auto" w:fill="auto"/>
            <w:vAlign w:val="center"/>
          </w:tcPr>
          <w:p w14:paraId="5CBD82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6D3846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洞洞板配件</w:t>
            </w:r>
          </w:p>
        </w:tc>
        <w:tc>
          <w:tcPr>
            <w:tcW w:w="946" w:type="pct"/>
            <w:shd w:val="clear" w:color="auto" w:fill="auto"/>
            <w:vAlign w:val="center"/>
          </w:tcPr>
          <w:p w14:paraId="22EEC4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w:t>
            </w:r>
          </w:p>
        </w:tc>
        <w:tc>
          <w:tcPr>
            <w:tcW w:w="2703" w:type="pct"/>
            <w:shd w:val="clear" w:color="auto" w:fill="auto"/>
            <w:vAlign w:val="center"/>
          </w:tcPr>
          <w:p w14:paraId="3CFB271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含大、小平架，大、小层架，苹果钉、纽钉等</w:t>
            </w:r>
          </w:p>
        </w:tc>
        <w:tc>
          <w:tcPr>
            <w:tcW w:w="322" w:type="pct"/>
            <w:shd w:val="clear" w:color="auto" w:fill="auto"/>
            <w:vAlign w:val="center"/>
          </w:tcPr>
          <w:p w14:paraId="0A1770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05035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490453AE" w14:textId="77777777" w:rsidTr="00362A9D">
        <w:trPr>
          <w:trHeight w:val="501"/>
        </w:trPr>
        <w:tc>
          <w:tcPr>
            <w:tcW w:w="187" w:type="pct"/>
            <w:shd w:val="clear" w:color="auto" w:fill="auto"/>
            <w:vAlign w:val="center"/>
          </w:tcPr>
          <w:p w14:paraId="5BA0FE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4A4A3A2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1CA5CF4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200C7F0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322" w:type="pct"/>
            <w:shd w:val="clear" w:color="auto" w:fill="auto"/>
            <w:vAlign w:val="center"/>
          </w:tcPr>
          <w:p w14:paraId="1A70F8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AE89E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0F0AF342" w14:textId="77777777" w:rsidTr="00362A9D">
        <w:trPr>
          <w:trHeight w:val="501"/>
        </w:trPr>
        <w:tc>
          <w:tcPr>
            <w:tcW w:w="187" w:type="pct"/>
            <w:shd w:val="clear" w:color="auto" w:fill="auto"/>
            <w:vAlign w:val="center"/>
          </w:tcPr>
          <w:p w14:paraId="460B16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327A43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操作台</w:t>
            </w:r>
          </w:p>
        </w:tc>
        <w:tc>
          <w:tcPr>
            <w:tcW w:w="946" w:type="pct"/>
            <w:shd w:val="clear" w:color="auto" w:fill="auto"/>
            <w:vAlign w:val="center"/>
          </w:tcPr>
          <w:p w14:paraId="177B9B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1850*1200*高650~720mm</w:t>
            </w:r>
          </w:p>
        </w:tc>
        <w:tc>
          <w:tcPr>
            <w:tcW w:w="2703" w:type="pct"/>
            <w:shd w:val="clear" w:color="auto" w:fill="auto"/>
            <w:vAlign w:val="center"/>
          </w:tcPr>
          <w:p w14:paraId="7C19AF8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w:t>
            </w:r>
            <w:r>
              <w:rPr>
                <w:rFonts w:ascii="微软雅黑" w:eastAsia="微软雅黑" w:hAnsi="微软雅黑" w:cs="宋体" w:hint="eastAsia"/>
                <w:kern w:val="0"/>
                <w:sz w:val="18"/>
                <w:szCs w:val="18"/>
              </w:rPr>
              <w:br/>
              <w:t>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3、结构：整体采用榫卯结构组合而成，结构稳固，长时间使用也不易晃动，开裂，变形。</w:t>
            </w:r>
          </w:p>
        </w:tc>
        <w:tc>
          <w:tcPr>
            <w:tcW w:w="322" w:type="pct"/>
            <w:shd w:val="clear" w:color="auto" w:fill="auto"/>
            <w:vAlign w:val="center"/>
          </w:tcPr>
          <w:p w14:paraId="0070E0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055AFF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4F149C71" w14:textId="77777777" w:rsidTr="00362A9D">
        <w:trPr>
          <w:trHeight w:val="501"/>
        </w:trPr>
        <w:tc>
          <w:tcPr>
            <w:tcW w:w="187" w:type="pct"/>
            <w:shd w:val="clear" w:color="auto" w:fill="auto"/>
            <w:vAlign w:val="center"/>
          </w:tcPr>
          <w:p w14:paraId="3222F5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7</w:t>
            </w:r>
          </w:p>
        </w:tc>
        <w:tc>
          <w:tcPr>
            <w:tcW w:w="430" w:type="pct"/>
            <w:shd w:val="clear" w:color="auto" w:fill="auto"/>
            <w:vAlign w:val="center"/>
          </w:tcPr>
          <w:p w14:paraId="0241D3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桌垫3</w:t>
            </w:r>
          </w:p>
        </w:tc>
        <w:tc>
          <w:tcPr>
            <w:tcW w:w="946" w:type="pct"/>
            <w:shd w:val="clear" w:color="auto" w:fill="auto"/>
            <w:vAlign w:val="center"/>
          </w:tcPr>
          <w:p w14:paraId="32534E1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40E6C50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含测量、剪裁定制，PVC环保材质</w:t>
            </w:r>
          </w:p>
        </w:tc>
        <w:tc>
          <w:tcPr>
            <w:tcW w:w="322" w:type="pct"/>
            <w:shd w:val="clear" w:color="auto" w:fill="auto"/>
            <w:vAlign w:val="center"/>
          </w:tcPr>
          <w:p w14:paraId="7020BE9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333D3B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23FE6E2" w14:textId="77777777" w:rsidTr="00362A9D">
        <w:trPr>
          <w:trHeight w:val="423"/>
        </w:trPr>
        <w:tc>
          <w:tcPr>
            <w:tcW w:w="187" w:type="pct"/>
            <w:shd w:val="clear" w:color="auto" w:fill="auto"/>
            <w:vAlign w:val="center"/>
          </w:tcPr>
          <w:p w14:paraId="64C28C7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169497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5D8EF3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501E53E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p w14:paraId="36867A13" w14:textId="77777777" w:rsidR="00C447A0" w:rsidRDefault="00C447A0" w:rsidP="00362A9D">
            <w:pPr>
              <w:widowControl/>
              <w:jc w:val="left"/>
              <w:rPr>
                <w:rFonts w:ascii="微软雅黑" w:eastAsia="微软雅黑" w:hAnsi="微软雅黑" w:cs="宋体"/>
                <w:kern w:val="0"/>
                <w:sz w:val="18"/>
                <w:szCs w:val="18"/>
              </w:rPr>
            </w:pPr>
            <w:r>
              <w:rPr>
                <w:rFonts w:ascii="宋体" w:hAnsi="宋体" w:cs="宋体" w:hint="eastAsia"/>
                <w:color w:val="000000"/>
                <w:szCs w:val="21"/>
              </w:rPr>
              <w:t>★投标文件须提供产品三视图、产品效果图，其中效果图不少于3张。</w:t>
            </w:r>
          </w:p>
        </w:tc>
        <w:tc>
          <w:tcPr>
            <w:tcW w:w="322" w:type="pct"/>
            <w:shd w:val="clear" w:color="auto" w:fill="auto"/>
            <w:vAlign w:val="center"/>
          </w:tcPr>
          <w:p w14:paraId="6005EF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5EC623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4536BD32" w14:textId="77777777" w:rsidTr="00362A9D">
        <w:trPr>
          <w:trHeight w:val="425"/>
        </w:trPr>
        <w:tc>
          <w:tcPr>
            <w:tcW w:w="187" w:type="pct"/>
            <w:shd w:val="clear" w:color="auto" w:fill="auto"/>
            <w:vAlign w:val="center"/>
          </w:tcPr>
          <w:p w14:paraId="18896A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6AB961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展示柜</w:t>
            </w:r>
          </w:p>
        </w:tc>
        <w:tc>
          <w:tcPr>
            <w:tcW w:w="946" w:type="pct"/>
            <w:shd w:val="clear" w:color="auto" w:fill="auto"/>
            <w:vAlign w:val="center"/>
          </w:tcPr>
          <w:p w14:paraId="64EDED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2000*300*3400mm</w:t>
            </w:r>
          </w:p>
        </w:tc>
        <w:tc>
          <w:tcPr>
            <w:tcW w:w="2703" w:type="pct"/>
            <w:shd w:val="clear" w:color="auto" w:fill="auto"/>
            <w:vAlign w:val="center"/>
          </w:tcPr>
          <w:p w14:paraId="16AB070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3A3957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4CE9B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47D586A8" w14:textId="77777777" w:rsidTr="00362A9D">
        <w:trPr>
          <w:trHeight w:val="501"/>
        </w:trPr>
        <w:tc>
          <w:tcPr>
            <w:tcW w:w="187" w:type="pct"/>
            <w:shd w:val="clear" w:color="auto" w:fill="auto"/>
            <w:vAlign w:val="center"/>
          </w:tcPr>
          <w:p w14:paraId="60050B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3C9103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作品展示柜</w:t>
            </w:r>
          </w:p>
        </w:tc>
        <w:tc>
          <w:tcPr>
            <w:tcW w:w="946" w:type="pct"/>
            <w:shd w:val="clear" w:color="auto" w:fill="auto"/>
            <w:vAlign w:val="center"/>
          </w:tcPr>
          <w:p w14:paraId="223428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8300*450*3400mm</w:t>
            </w:r>
          </w:p>
        </w:tc>
        <w:tc>
          <w:tcPr>
            <w:tcW w:w="2703" w:type="pct"/>
            <w:shd w:val="clear" w:color="auto" w:fill="auto"/>
            <w:vAlign w:val="center"/>
          </w:tcPr>
          <w:p w14:paraId="4605449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3、门：门板采用图文以及毛毡板组合搭配的方式。</w:t>
            </w:r>
            <w:r>
              <w:rPr>
                <w:rFonts w:ascii="微软雅黑" w:eastAsia="微软雅黑" w:hAnsi="微软雅黑" w:cs="宋体" w:hint="eastAsia"/>
                <w:kern w:val="0"/>
                <w:sz w:val="18"/>
                <w:szCs w:val="18"/>
              </w:rPr>
              <w:br/>
              <w:t>4、铰链：铰链采用优质静音阻尼铰链（二段缓冲+三维调节+防腐防锈，高强承重，十万次开合测试）和三节轨。</w:t>
            </w:r>
          </w:p>
        </w:tc>
        <w:tc>
          <w:tcPr>
            <w:tcW w:w="322" w:type="pct"/>
            <w:shd w:val="clear" w:color="auto" w:fill="auto"/>
            <w:vAlign w:val="center"/>
          </w:tcPr>
          <w:p w14:paraId="5325A06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588B0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25820B02" w14:textId="77777777" w:rsidTr="00362A9D">
        <w:trPr>
          <w:trHeight w:val="501"/>
        </w:trPr>
        <w:tc>
          <w:tcPr>
            <w:tcW w:w="187" w:type="pct"/>
            <w:shd w:val="clear" w:color="auto" w:fill="auto"/>
            <w:vAlign w:val="center"/>
          </w:tcPr>
          <w:p w14:paraId="659BC8E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11</w:t>
            </w:r>
          </w:p>
        </w:tc>
        <w:tc>
          <w:tcPr>
            <w:tcW w:w="430" w:type="pct"/>
            <w:shd w:val="clear" w:color="auto" w:fill="auto"/>
            <w:vAlign w:val="center"/>
          </w:tcPr>
          <w:p w14:paraId="24761E2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洞洞板</w:t>
            </w:r>
          </w:p>
        </w:tc>
        <w:tc>
          <w:tcPr>
            <w:tcW w:w="946" w:type="pct"/>
            <w:shd w:val="clear" w:color="auto" w:fill="auto"/>
            <w:vAlign w:val="center"/>
          </w:tcPr>
          <w:p w14:paraId="626FA3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2000*1800mm</w:t>
            </w:r>
          </w:p>
        </w:tc>
        <w:tc>
          <w:tcPr>
            <w:tcW w:w="2703" w:type="pct"/>
            <w:shd w:val="clear" w:color="auto" w:fill="auto"/>
            <w:vAlign w:val="center"/>
          </w:tcPr>
          <w:p w14:paraId="6FEAA21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≤2000*1800mm</w:t>
            </w:r>
            <w:r>
              <w:rPr>
                <w:rFonts w:ascii="微软雅黑" w:eastAsia="微软雅黑" w:hAnsi="微软雅黑" w:cs="宋体" w:hint="eastAsia"/>
                <w:kern w:val="0"/>
                <w:sz w:val="18"/>
                <w:szCs w:val="18"/>
              </w:rPr>
              <w:br/>
              <w:t>实木洞洞板，厚度≥30mm，采用优质国标E0级免漆板，甲醛含量小于等于1.5mg/L。所有板材均要进行蒸汽脱脂干燥处理，含水率≤12%。</w:t>
            </w:r>
          </w:p>
        </w:tc>
        <w:tc>
          <w:tcPr>
            <w:tcW w:w="322" w:type="pct"/>
            <w:shd w:val="clear" w:color="auto" w:fill="auto"/>
            <w:vAlign w:val="center"/>
          </w:tcPr>
          <w:p w14:paraId="175951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88FF3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2A63BC0C" w14:textId="77777777" w:rsidTr="00362A9D">
        <w:trPr>
          <w:trHeight w:val="501"/>
        </w:trPr>
        <w:tc>
          <w:tcPr>
            <w:tcW w:w="187" w:type="pct"/>
            <w:shd w:val="clear" w:color="auto" w:fill="auto"/>
            <w:vAlign w:val="center"/>
          </w:tcPr>
          <w:p w14:paraId="08ED02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0796F9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能源供给设备</w:t>
            </w:r>
          </w:p>
        </w:tc>
        <w:tc>
          <w:tcPr>
            <w:tcW w:w="946" w:type="pct"/>
            <w:shd w:val="clear" w:color="auto" w:fill="auto"/>
            <w:vAlign w:val="center"/>
          </w:tcPr>
          <w:p w14:paraId="45DEFF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6F281C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≥2200W速热式。</w:t>
            </w:r>
          </w:p>
        </w:tc>
        <w:tc>
          <w:tcPr>
            <w:tcW w:w="322" w:type="pct"/>
            <w:shd w:val="clear" w:color="auto" w:fill="auto"/>
            <w:vAlign w:val="center"/>
          </w:tcPr>
          <w:p w14:paraId="7068A4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97F79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D6B186E" w14:textId="77777777" w:rsidTr="00362A9D">
        <w:trPr>
          <w:trHeight w:val="501"/>
        </w:trPr>
        <w:tc>
          <w:tcPr>
            <w:tcW w:w="187" w:type="pct"/>
            <w:shd w:val="clear" w:color="auto" w:fill="auto"/>
            <w:vAlign w:val="center"/>
          </w:tcPr>
          <w:p w14:paraId="4F31EE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49A6E5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沉淀池</w:t>
            </w:r>
          </w:p>
        </w:tc>
        <w:tc>
          <w:tcPr>
            <w:tcW w:w="946" w:type="pct"/>
            <w:shd w:val="clear" w:color="auto" w:fill="auto"/>
            <w:vAlign w:val="center"/>
          </w:tcPr>
          <w:p w14:paraId="22CE2A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A4A05A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具体尺寸根据现场定制：</w:t>
            </w:r>
            <w:r>
              <w:rPr>
                <w:rFonts w:ascii="微软雅黑" w:eastAsia="微软雅黑" w:hAnsi="微软雅黑" w:cs="宋体" w:hint="eastAsia"/>
                <w:kern w:val="0"/>
                <w:sz w:val="18"/>
                <w:szCs w:val="18"/>
              </w:rPr>
              <w:br/>
              <w:t>1，不锈钢材质</w:t>
            </w:r>
            <w:r>
              <w:rPr>
                <w:rFonts w:ascii="微软雅黑" w:eastAsia="微软雅黑" w:hAnsi="微软雅黑" w:cs="宋体" w:hint="eastAsia"/>
                <w:kern w:val="0"/>
                <w:sz w:val="18"/>
                <w:szCs w:val="18"/>
              </w:rPr>
              <w:br/>
              <w:t>2，采用二级沉淀装置，方便泥浆等悬浊液能够在沉淀后进行清理，防止堵塞下水道</w:t>
            </w:r>
            <w:r>
              <w:rPr>
                <w:rFonts w:ascii="微软雅黑" w:eastAsia="微软雅黑" w:hAnsi="微软雅黑" w:cs="宋体" w:hint="eastAsia"/>
                <w:kern w:val="0"/>
                <w:sz w:val="18"/>
                <w:szCs w:val="18"/>
              </w:rPr>
              <w:br/>
              <w:t>3，配备把手及万向轮</w:t>
            </w:r>
          </w:p>
        </w:tc>
        <w:tc>
          <w:tcPr>
            <w:tcW w:w="322" w:type="pct"/>
            <w:shd w:val="clear" w:color="auto" w:fill="auto"/>
            <w:vAlign w:val="center"/>
          </w:tcPr>
          <w:p w14:paraId="64C88B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C8D22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1957F45" w14:textId="77777777" w:rsidTr="00362A9D">
        <w:trPr>
          <w:trHeight w:val="501"/>
        </w:trPr>
        <w:tc>
          <w:tcPr>
            <w:tcW w:w="5000" w:type="pct"/>
            <w:gridSpan w:val="6"/>
            <w:shd w:val="clear" w:color="000000" w:fill="FFFFFF"/>
            <w:vAlign w:val="center"/>
          </w:tcPr>
          <w:p w14:paraId="2095100D"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29955849" w14:textId="77777777" w:rsidTr="00362A9D">
        <w:trPr>
          <w:trHeight w:val="501"/>
        </w:trPr>
        <w:tc>
          <w:tcPr>
            <w:tcW w:w="187" w:type="pct"/>
            <w:shd w:val="clear" w:color="auto" w:fill="auto"/>
            <w:vAlign w:val="center"/>
          </w:tcPr>
          <w:p w14:paraId="2F4024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430" w:type="pct"/>
            <w:shd w:val="clear" w:color="auto" w:fill="auto"/>
            <w:vAlign w:val="center"/>
          </w:tcPr>
          <w:p w14:paraId="4AC70E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绘图板</w:t>
            </w:r>
          </w:p>
        </w:tc>
        <w:tc>
          <w:tcPr>
            <w:tcW w:w="946" w:type="pct"/>
            <w:shd w:val="clear" w:color="auto" w:fill="auto"/>
            <w:vAlign w:val="center"/>
          </w:tcPr>
          <w:p w14:paraId="518B4B2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7CE1EF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一、适用范围：适用于小学、初中美术教学使用。</w:t>
            </w:r>
            <w:r>
              <w:rPr>
                <w:rFonts w:ascii="微软雅黑" w:eastAsia="微软雅黑" w:hAnsi="微软雅黑" w:cs="宋体" w:hint="eastAsia"/>
                <w:kern w:val="0"/>
                <w:sz w:val="18"/>
                <w:szCs w:val="18"/>
              </w:rPr>
              <w:br/>
              <w:t>二、技术要求：</w:t>
            </w:r>
            <w:r>
              <w:rPr>
                <w:rFonts w:ascii="微软雅黑" w:eastAsia="微软雅黑" w:hAnsi="微软雅黑" w:cs="宋体" w:hint="eastAsia"/>
                <w:kern w:val="0"/>
                <w:sz w:val="18"/>
                <w:szCs w:val="18"/>
              </w:rPr>
              <w:br/>
              <w:t>1．规格：2#图板，外观尺寸不小于450mm×320mm×18mm。</w:t>
            </w:r>
            <w:r>
              <w:rPr>
                <w:rFonts w:ascii="微软雅黑" w:eastAsia="微软雅黑" w:hAnsi="微软雅黑" w:cs="宋体" w:hint="eastAsia"/>
                <w:kern w:val="0"/>
                <w:sz w:val="18"/>
                <w:szCs w:val="18"/>
              </w:rPr>
              <w:br/>
              <w:t>2、材质：双面椴木三合板，四周实木边框；</w:t>
            </w:r>
            <w:r>
              <w:rPr>
                <w:rFonts w:ascii="微软雅黑" w:eastAsia="微软雅黑" w:hAnsi="微软雅黑" w:cs="宋体" w:hint="eastAsia"/>
                <w:kern w:val="0"/>
                <w:sz w:val="18"/>
                <w:szCs w:val="18"/>
              </w:rPr>
              <w:br/>
              <w:t>3、要求：边框宽≥10mm、45度割角拼接，对角线平面误差小于2mm，四边直角误差小于2mm，边框气钉眼需进行表面处理。整体板面平整、表面光滑、洁净、无毛刺。</w:t>
            </w:r>
          </w:p>
        </w:tc>
        <w:tc>
          <w:tcPr>
            <w:tcW w:w="322" w:type="pct"/>
            <w:shd w:val="clear" w:color="auto" w:fill="auto"/>
            <w:vAlign w:val="center"/>
          </w:tcPr>
          <w:p w14:paraId="698775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CC2D5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F417E71" w14:textId="77777777" w:rsidTr="00362A9D">
        <w:trPr>
          <w:trHeight w:val="501"/>
        </w:trPr>
        <w:tc>
          <w:tcPr>
            <w:tcW w:w="187" w:type="pct"/>
            <w:shd w:val="clear" w:color="auto" w:fill="auto"/>
            <w:vAlign w:val="center"/>
          </w:tcPr>
          <w:p w14:paraId="6168C00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 </w:t>
            </w:r>
          </w:p>
        </w:tc>
        <w:tc>
          <w:tcPr>
            <w:tcW w:w="430" w:type="pct"/>
            <w:shd w:val="clear" w:color="auto" w:fill="auto"/>
            <w:vAlign w:val="center"/>
          </w:tcPr>
          <w:p w14:paraId="0A9BF9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w:t>
            </w:r>
          </w:p>
        </w:tc>
        <w:tc>
          <w:tcPr>
            <w:tcW w:w="946" w:type="pct"/>
            <w:shd w:val="clear" w:color="auto" w:fill="auto"/>
            <w:vAlign w:val="center"/>
          </w:tcPr>
          <w:p w14:paraId="1CB040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0A7311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60cm</w:t>
            </w:r>
          </w:p>
        </w:tc>
        <w:tc>
          <w:tcPr>
            <w:tcW w:w="322" w:type="pct"/>
            <w:shd w:val="clear" w:color="auto" w:fill="auto"/>
            <w:vAlign w:val="center"/>
          </w:tcPr>
          <w:p w14:paraId="1913EB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C395A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4764C39E" w14:textId="77777777" w:rsidTr="00362A9D">
        <w:trPr>
          <w:trHeight w:val="501"/>
        </w:trPr>
        <w:tc>
          <w:tcPr>
            <w:tcW w:w="187" w:type="pct"/>
            <w:shd w:val="clear" w:color="auto" w:fill="auto"/>
            <w:vAlign w:val="center"/>
          </w:tcPr>
          <w:p w14:paraId="7E9C92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3 </w:t>
            </w:r>
          </w:p>
        </w:tc>
        <w:tc>
          <w:tcPr>
            <w:tcW w:w="430" w:type="pct"/>
            <w:shd w:val="clear" w:color="auto" w:fill="auto"/>
            <w:vAlign w:val="center"/>
          </w:tcPr>
          <w:p w14:paraId="57A6CC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直尺</w:t>
            </w:r>
          </w:p>
        </w:tc>
        <w:tc>
          <w:tcPr>
            <w:tcW w:w="946" w:type="pct"/>
            <w:shd w:val="clear" w:color="auto" w:fill="auto"/>
            <w:vAlign w:val="center"/>
          </w:tcPr>
          <w:p w14:paraId="350218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50cm</w:t>
            </w:r>
          </w:p>
        </w:tc>
        <w:tc>
          <w:tcPr>
            <w:tcW w:w="2703" w:type="pct"/>
            <w:shd w:val="clear" w:color="auto" w:fill="auto"/>
            <w:vAlign w:val="center"/>
          </w:tcPr>
          <w:p w14:paraId="2C808F6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透明直尺，PS材质，刻度清晰耐磨</w:t>
            </w:r>
          </w:p>
        </w:tc>
        <w:tc>
          <w:tcPr>
            <w:tcW w:w="322" w:type="pct"/>
            <w:shd w:val="clear" w:color="auto" w:fill="auto"/>
            <w:vAlign w:val="center"/>
          </w:tcPr>
          <w:p w14:paraId="5B0965D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293B3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393CFCC" w14:textId="77777777" w:rsidTr="00362A9D">
        <w:trPr>
          <w:trHeight w:val="501"/>
        </w:trPr>
        <w:tc>
          <w:tcPr>
            <w:tcW w:w="187" w:type="pct"/>
            <w:shd w:val="clear" w:color="auto" w:fill="auto"/>
            <w:vAlign w:val="center"/>
          </w:tcPr>
          <w:p w14:paraId="7FB154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4 </w:t>
            </w:r>
          </w:p>
        </w:tc>
        <w:tc>
          <w:tcPr>
            <w:tcW w:w="430" w:type="pct"/>
            <w:shd w:val="clear" w:color="auto" w:fill="auto"/>
            <w:vAlign w:val="center"/>
          </w:tcPr>
          <w:p w14:paraId="51064C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曲线板</w:t>
            </w:r>
          </w:p>
        </w:tc>
        <w:tc>
          <w:tcPr>
            <w:tcW w:w="946" w:type="pct"/>
            <w:shd w:val="clear" w:color="auto" w:fill="auto"/>
            <w:vAlign w:val="center"/>
          </w:tcPr>
          <w:p w14:paraId="79B237F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519308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25cm</w:t>
            </w:r>
          </w:p>
        </w:tc>
        <w:tc>
          <w:tcPr>
            <w:tcW w:w="322" w:type="pct"/>
            <w:shd w:val="clear" w:color="auto" w:fill="auto"/>
            <w:vAlign w:val="center"/>
          </w:tcPr>
          <w:p w14:paraId="7266AC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7FF98B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块</w:t>
            </w:r>
          </w:p>
        </w:tc>
      </w:tr>
      <w:tr w:rsidR="00C447A0" w14:paraId="50BA35CA" w14:textId="77777777" w:rsidTr="00362A9D">
        <w:trPr>
          <w:trHeight w:val="501"/>
        </w:trPr>
        <w:tc>
          <w:tcPr>
            <w:tcW w:w="187" w:type="pct"/>
            <w:shd w:val="clear" w:color="auto" w:fill="auto"/>
            <w:vAlign w:val="center"/>
          </w:tcPr>
          <w:p w14:paraId="68979A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5 </w:t>
            </w:r>
          </w:p>
        </w:tc>
        <w:tc>
          <w:tcPr>
            <w:tcW w:w="430" w:type="pct"/>
            <w:shd w:val="clear" w:color="auto" w:fill="auto"/>
            <w:vAlign w:val="center"/>
          </w:tcPr>
          <w:p w14:paraId="1B2148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三角板</w:t>
            </w:r>
          </w:p>
        </w:tc>
        <w:tc>
          <w:tcPr>
            <w:tcW w:w="946" w:type="pct"/>
            <w:shd w:val="clear" w:color="auto" w:fill="auto"/>
            <w:vAlign w:val="center"/>
          </w:tcPr>
          <w:p w14:paraId="66F2D4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CCD939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25cm；45º、60º各1件</w:t>
            </w:r>
          </w:p>
        </w:tc>
        <w:tc>
          <w:tcPr>
            <w:tcW w:w="322" w:type="pct"/>
            <w:shd w:val="clear" w:color="auto" w:fill="auto"/>
            <w:vAlign w:val="center"/>
          </w:tcPr>
          <w:p w14:paraId="45A441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972B5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3E6DCCA4" w14:textId="77777777" w:rsidTr="00362A9D">
        <w:trPr>
          <w:trHeight w:val="501"/>
        </w:trPr>
        <w:tc>
          <w:tcPr>
            <w:tcW w:w="187" w:type="pct"/>
            <w:shd w:val="clear" w:color="auto" w:fill="auto"/>
            <w:vAlign w:val="center"/>
          </w:tcPr>
          <w:p w14:paraId="12AE67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6 </w:t>
            </w:r>
          </w:p>
        </w:tc>
        <w:tc>
          <w:tcPr>
            <w:tcW w:w="430" w:type="pct"/>
            <w:shd w:val="clear" w:color="auto" w:fill="auto"/>
            <w:vAlign w:val="center"/>
          </w:tcPr>
          <w:p w14:paraId="47C22F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大圆规</w:t>
            </w:r>
          </w:p>
        </w:tc>
        <w:tc>
          <w:tcPr>
            <w:tcW w:w="946" w:type="pct"/>
            <w:shd w:val="clear" w:color="auto" w:fill="auto"/>
            <w:vAlign w:val="center"/>
          </w:tcPr>
          <w:p w14:paraId="7FB6E42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65AB82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演示用，附橡皮脚</w:t>
            </w:r>
          </w:p>
        </w:tc>
        <w:tc>
          <w:tcPr>
            <w:tcW w:w="322" w:type="pct"/>
            <w:shd w:val="clear" w:color="auto" w:fill="auto"/>
            <w:vAlign w:val="center"/>
          </w:tcPr>
          <w:p w14:paraId="01588FA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D8BFC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2FBEB6A" w14:textId="77777777" w:rsidTr="00362A9D">
        <w:trPr>
          <w:trHeight w:val="501"/>
        </w:trPr>
        <w:tc>
          <w:tcPr>
            <w:tcW w:w="187" w:type="pct"/>
            <w:shd w:val="clear" w:color="auto" w:fill="auto"/>
            <w:vAlign w:val="center"/>
          </w:tcPr>
          <w:p w14:paraId="15508D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7 </w:t>
            </w:r>
          </w:p>
        </w:tc>
        <w:tc>
          <w:tcPr>
            <w:tcW w:w="430" w:type="pct"/>
            <w:shd w:val="clear" w:color="auto" w:fill="auto"/>
            <w:vAlign w:val="center"/>
          </w:tcPr>
          <w:p w14:paraId="4E44591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大三角板</w:t>
            </w:r>
          </w:p>
        </w:tc>
        <w:tc>
          <w:tcPr>
            <w:tcW w:w="946" w:type="pct"/>
            <w:shd w:val="clear" w:color="auto" w:fill="auto"/>
            <w:vAlign w:val="center"/>
          </w:tcPr>
          <w:p w14:paraId="2F1A1F6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8342CD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45cm；45º、60º各1件</w:t>
            </w:r>
          </w:p>
        </w:tc>
        <w:tc>
          <w:tcPr>
            <w:tcW w:w="322" w:type="pct"/>
            <w:shd w:val="clear" w:color="auto" w:fill="auto"/>
            <w:vAlign w:val="center"/>
          </w:tcPr>
          <w:p w14:paraId="24A89C8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388D2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5C46FAF6" w14:textId="77777777" w:rsidTr="00362A9D">
        <w:trPr>
          <w:trHeight w:val="501"/>
        </w:trPr>
        <w:tc>
          <w:tcPr>
            <w:tcW w:w="187" w:type="pct"/>
            <w:shd w:val="clear" w:color="auto" w:fill="auto"/>
            <w:vAlign w:val="center"/>
          </w:tcPr>
          <w:p w14:paraId="75833E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8 </w:t>
            </w:r>
          </w:p>
        </w:tc>
        <w:tc>
          <w:tcPr>
            <w:tcW w:w="430" w:type="pct"/>
            <w:shd w:val="clear" w:color="auto" w:fill="auto"/>
            <w:vAlign w:val="center"/>
          </w:tcPr>
          <w:p w14:paraId="46FE3A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美工刀刀片</w:t>
            </w:r>
          </w:p>
        </w:tc>
        <w:tc>
          <w:tcPr>
            <w:tcW w:w="946" w:type="pct"/>
            <w:shd w:val="clear" w:color="auto" w:fill="auto"/>
            <w:vAlign w:val="center"/>
          </w:tcPr>
          <w:p w14:paraId="22164F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CFDAAF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合金防锈优质刀片</w:t>
            </w:r>
          </w:p>
        </w:tc>
        <w:tc>
          <w:tcPr>
            <w:tcW w:w="322" w:type="pct"/>
            <w:shd w:val="clear" w:color="auto" w:fill="auto"/>
            <w:vAlign w:val="center"/>
          </w:tcPr>
          <w:p w14:paraId="3A94FD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0DA930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盒</w:t>
            </w:r>
          </w:p>
        </w:tc>
      </w:tr>
      <w:tr w:rsidR="00C447A0" w14:paraId="0D6DB9B8" w14:textId="77777777" w:rsidTr="00362A9D">
        <w:trPr>
          <w:trHeight w:val="501"/>
        </w:trPr>
        <w:tc>
          <w:tcPr>
            <w:tcW w:w="187" w:type="pct"/>
            <w:shd w:val="clear" w:color="auto" w:fill="auto"/>
            <w:vAlign w:val="center"/>
          </w:tcPr>
          <w:p w14:paraId="2A16888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9 </w:t>
            </w:r>
          </w:p>
        </w:tc>
        <w:tc>
          <w:tcPr>
            <w:tcW w:w="430" w:type="pct"/>
            <w:shd w:val="clear" w:color="auto" w:fill="auto"/>
            <w:vAlign w:val="center"/>
          </w:tcPr>
          <w:p w14:paraId="3D80B4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w:t>
            </w:r>
          </w:p>
        </w:tc>
        <w:tc>
          <w:tcPr>
            <w:tcW w:w="946" w:type="pct"/>
            <w:shd w:val="clear" w:color="auto" w:fill="auto"/>
            <w:vAlign w:val="center"/>
          </w:tcPr>
          <w:p w14:paraId="0D9B7B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大号</w:t>
            </w:r>
          </w:p>
        </w:tc>
        <w:tc>
          <w:tcPr>
            <w:tcW w:w="2703" w:type="pct"/>
            <w:shd w:val="clear" w:color="auto" w:fill="auto"/>
            <w:vAlign w:val="center"/>
          </w:tcPr>
          <w:p w14:paraId="20E4C91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合金刀片（厚x宽x长）100*18*0.5（mm）</w:t>
            </w:r>
          </w:p>
        </w:tc>
        <w:tc>
          <w:tcPr>
            <w:tcW w:w="322" w:type="pct"/>
            <w:shd w:val="clear" w:color="auto" w:fill="auto"/>
            <w:vAlign w:val="center"/>
          </w:tcPr>
          <w:p w14:paraId="040302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28A44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276DD44A" w14:textId="77777777" w:rsidTr="00362A9D">
        <w:trPr>
          <w:trHeight w:val="501"/>
        </w:trPr>
        <w:tc>
          <w:tcPr>
            <w:tcW w:w="187" w:type="pct"/>
            <w:shd w:val="clear" w:color="auto" w:fill="auto"/>
            <w:vAlign w:val="center"/>
          </w:tcPr>
          <w:p w14:paraId="457A8D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10 </w:t>
            </w:r>
          </w:p>
        </w:tc>
        <w:tc>
          <w:tcPr>
            <w:tcW w:w="430" w:type="pct"/>
            <w:shd w:val="clear" w:color="auto" w:fill="auto"/>
            <w:vAlign w:val="center"/>
          </w:tcPr>
          <w:p w14:paraId="098322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晾画架</w:t>
            </w:r>
          </w:p>
        </w:tc>
        <w:tc>
          <w:tcPr>
            <w:tcW w:w="946" w:type="pct"/>
            <w:shd w:val="clear" w:color="auto" w:fill="auto"/>
            <w:vAlign w:val="center"/>
          </w:tcPr>
          <w:p w14:paraId="06DB6A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A96F0B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双面，标准A3网</w:t>
            </w:r>
          </w:p>
        </w:tc>
        <w:tc>
          <w:tcPr>
            <w:tcW w:w="322" w:type="pct"/>
            <w:shd w:val="clear" w:color="auto" w:fill="auto"/>
            <w:vAlign w:val="center"/>
          </w:tcPr>
          <w:p w14:paraId="7B9C8B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F9A8F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6EDE51BF" w14:textId="77777777" w:rsidTr="00362A9D">
        <w:trPr>
          <w:trHeight w:val="501"/>
        </w:trPr>
        <w:tc>
          <w:tcPr>
            <w:tcW w:w="187" w:type="pct"/>
            <w:shd w:val="clear" w:color="auto" w:fill="auto"/>
            <w:vAlign w:val="center"/>
          </w:tcPr>
          <w:p w14:paraId="3B75DF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3FB74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50A7BC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4E00009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7124671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C93D8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3599A6F" w14:textId="77777777" w:rsidTr="00362A9D">
        <w:trPr>
          <w:trHeight w:val="501"/>
        </w:trPr>
        <w:tc>
          <w:tcPr>
            <w:tcW w:w="187" w:type="pct"/>
            <w:shd w:val="clear" w:color="auto" w:fill="auto"/>
            <w:vAlign w:val="center"/>
          </w:tcPr>
          <w:p w14:paraId="61F300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426DC31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07E225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09D1A25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4A4C934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6BBF2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A3E5649" w14:textId="77777777" w:rsidTr="00362A9D">
        <w:trPr>
          <w:trHeight w:val="501"/>
        </w:trPr>
        <w:tc>
          <w:tcPr>
            <w:tcW w:w="187" w:type="pct"/>
            <w:shd w:val="clear" w:color="auto" w:fill="auto"/>
            <w:vAlign w:val="center"/>
          </w:tcPr>
          <w:p w14:paraId="3F8668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2571D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书画垫</w:t>
            </w:r>
          </w:p>
        </w:tc>
        <w:tc>
          <w:tcPr>
            <w:tcW w:w="946" w:type="pct"/>
            <w:shd w:val="clear" w:color="auto" w:fill="auto"/>
            <w:vAlign w:val="center"/>
          </w:tcPr>
          <w:p w14:paraId="030AF6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56A3223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机制羊毛毡，白色，厚不少于5mm；</w:t>
            </w:r>
            <w:r>
              <w:rPr>
                <w:rFonts w:ascii="微软雅黑" w:eastAsia="微软雅黑" w:hAnsi="微软雅黑" w:cs="宋体" w:hint="eastAsia"/>
                <w:kern w:val="0"/>
                <w:sz w:val="18"/>
                <w:szCs w:val="18"/>
              </w:rPr>
              <w:br/>
              <w:t>1.富有弹性，可作为防震、干净、润墨性强</w:t>
            </w:r>
            <w:r>
              <w:rPr>
                <w:rFonts w:ascii="微软雅黑" w:eastAsia="微软雅黑" w:hAnsi="微软雅黑" w:cs="宋体" w:hint="eastAsia"/>
                <w:kern w:val="0"/>
                <w:sz w:val="18"/>
                <w:szCs w:val="18"/>
              </w:rPr>
              <w:br/>
              <w:t>2.粘合性能好，不易松散。</w:t>
            </w:r>
          </w:p>
        </w:tc>
        <w:tc>
          <w:tcPr>
            <w:tcW w:w="322" w:type="pct"/>
            <w:shd w:val="clear" w:color="auto" w:fill="auto"/>
            <w:vAlign w:val="center"/>
          </w:tcPr>
          <w:p w14:paraId="4B63D77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504DF8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4FFAC8CD" w14:textId="77777777" w:rsidTr="00362A9D">
        <w:trPr>
          <w:trHeight w:val="501"/>
        </w:trPr>
        <w:tc>
          <w:tcPr>
            <w:tcW w:w="187" w:type="pct"/>
            <w:shd w:val="clear" w:color="auto" w:fill="auto"/>
            <w:vAlign w:val="center"/>
          </w:tcPr>
          <w:p w14:paraId="24811F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089FDB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洞洞板配件</w:t>
            </w:r>
          </w:p>
        </w:tc>
        <w:tc>
          <w:tcPr>
            <w:tcW w:w="946" w:type="pct"/>
            <w:shd w:val="clear" w:color="auto" w:fill="auto"/>
            <w:vAlign w:val="center"/>
          </w:tcPr>
          <w:p w14:paraId="77AB6F6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w:t>
            </w:r>
          </w:p>
        </w:tc>
        <w:tc>
          <w:tcPr>
            <w:tcW w:w="2703" w:type="pct"/>
            <w:shd w:val="clear" w:color="auto" w:fill="auto"/>
            <w:vAlign w:val="center"/>
          </w:tcPr>
          <w:p w14:paraId="06DEC3D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含大、小平架，大、小层架，苹果钉、纽钉等</w:t>
            </w:r>
          </w:p>
        </w:tc>
        <w:tc>
          <w:tcPr>
            <w:tcW w:w="322" w:type="pct"/>
            <w:shd w:val="clear" w:color="auto" w:fill="auto"/>
            <w:vAlign w:val="center"/>
          </w:tcPr>
          <w:p w14:paraId="2B0C43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084C1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1451A137" w14:textId="77777777" w:rsidTr="00362A9D">
        <w:trPr>
          <w:trHeight w:val="501"/>
        </w:trPr>
        <w:tc>
          <w:tcPr>
            <w:tcW w:w="187" w:type="pct"/>
            <w:shd w:val="clear" w:color="auto" w:fill="auto"/>
            <w:vAlign w:val="center"/>
          </w:tcPr>
          <w:p w14:paraId="62F64D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1DFF20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5F7C0C0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34E6227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w:t>
            </w:r>
            <w:r>
              <w:rPr>
                <w:rFonts w:ascii="微软雅黑" w:eastAsia="微软雅黑" w:hAnsi="微软雅黑" w:cs="宋体" w:hint="eastAsia"/>
                <w:kern w:val="0"/>
                <w:sz w:val="18"/>
                <w:szCs w:val="18"/>
              </w:rPr>
              <w:lastRenderedPageBreak/>
              <w:t>度，配静音滑轮，方便移动。</w:t>
            </w:r>
          </w:p>
        </w:tc>
        <w:tc>
          <w:tcPr>
            <w:tcW w:w="322" w:type="pct"/>
            <w:shd w:val="clear" w:color="auto" w:fill="auto"/>
            <w:vAlign w:val="center"/>
          </w:tcPr>
          <w:p w14:paraId="7BC4F2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D92D06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7E51B57" w14:textId="77777777" w:rsidTr="00362A9D">
        <w:trPr>
          <w:trHeight w:val="501"/>
        </w:trPr>
        <w:tc>
          <w:tcPr>
            <w:tcW w:w="187" w:type="pct"/>
            <w:shd w:val="clear" w:color="auto" w:fill="auto"/>
            <w:vAlign w:val="center"/>
          </w:tcPr>
          <w:p w14:paraId="1AA26B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63FE75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操作台</w:t>
            </w:r>
          </w:p>
        </w:tc>
        <w:tc>
          <w:tcPr>
            <w:tcW w:w="946" w:type="pct"/>
            <w:shd w:val="clear" w:color="auto" w:fill="auto"/>
            <w:vAlign w:val="center"/>
          </w:tcPr>
          <w:p w14:paraId="33EDB2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1850*1200*高650~720mm</w:t>
            </w:r>
          </w:p>
        </w:tc>
        <w:tc>
          <w:tcPr>
            <w:tcW w:w="2703" w:type="pct"/>
            <w:shd w:val="clear" w:color="auto" w:fill="auto"/>
            <w:vAlign w:val="center"/>
          </w:tcPr>
          <w:p w14:paraId="40DAF39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w:t>
            </w:r>
            <w:r>
              <w:rPr>
                <w:rFonts w:ascii="微软雅黑" w:eastAsia="微软雅黑" w:hAnsi="微软雅黑" w:cs="宋体" w:hint="eastAsia"/>
                <w:kern w:val="0"/>
                <w:sz w:val="18"/>
                <w:szCs w:val="18"/>
              </w:rPr>
              <w:br/>
              <w:t>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3、结构：整体采用榫卯结构组合而成，结构稳固，长时间使用也不易晃动，开裂，变形。</w:t>
            </w:r>
          </w:p>
        </w:tc>
        <w:tc>
          <w:tcPr>
            <w:tcW w:w="322" w:type="pct"/>
            <w:shd w:val="clear" w:color="auto" w:fill="auto"/>
            <w:vAlign w:val="center"/>
          </w:tcPr>
          <w:p w14:paraId="2ABF111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7EFF6C2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C35FC0B" w14:textId="77777777" w:rsidTr="00362A9D">
        <w:trPr>
          <w:trHeight w:val="501"/>
        </w:trPr>
        <w:tc>
          <w:tcPr>
            <w:tcW w:w="187" w:type="pct"/>
            <w:shd w:val="clear" w:color="auto" w:fill="auto"/>
            <w:vAlign w:val="center"/>
          </w:tcPr>
          <w:p w14:paraId="1B56A62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663126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桌垫3</w:t>
            </w:r>
          </w:p>
        </w:tc>
        <w:tc>
          <w:tcPr>
            <w:tcW w:w="946" w:type="pct"/>
            <w:shd w:val="clear" w:color="auto" w:fill="auto"/>
            <w:vAlign w:val="center"/>
          </w:tcPr>
          <w:p w14:paraId="0696FC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695A669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含测量、剪裁定制，PVC环保材质</w:t>
            </w:r>
          </w:p>
        </w:tc>
        <w:tc>
          <w:tcPr>
            <w:tcW w:w="322" w:type="pct"/>
            <w:shd w:val="clear" w:color="auto" w:fill="auto"/>
            <w:vAlign w:val="center"/>
          </w:tcPr>
          <w:p w14:paraId="4C1DE3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31A403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8042677" w14:textId="77777777" w:rsidTr="00362A9D">
        <w:trPr>
          <w:trHeight w:val="501"/>
        </w:trPr>
        <w:tc>
          <w:tcPr>
            <w:tcW w:w="187" w:type="pct"/>
            <w:shd w:val="clear" w:color="auto" w:fill="auto"/>
            <w:vAlign w:val="center"/>
          </w:tcPr>
          <w:p w14:paraId="3E1337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023FF7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6AFE28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335FAC9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786CF2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06AB63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4D38D087" w14:textId="77777777" w:rsidTr="00362A9D">
        <w:trPr>
          <w:trHeight w:val="501"/>
        </w:trPr>
        <w:tc>
          <w:tcPr>
            <w:tcW w:w="187" w:type="pct"/>
            <w:shd w:val="clear" w:color="auto" w:fill="auto"/>
            <w:vAlign w:val="center"/>
          </w:tcPr>
          <w:p w14:paraId="524492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2BAC68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展示柜</w:t>
            </w:r>
          </w:p>
        </w:tc>
        <w:tc>
          <w:tcPr>
            <w:tcW w:w="946" w:type="pct"/>
            <w:shd w:val="clear" w:color="auto" w:fill="auto"/>
            <w:vAlign w:val="center"/>
          </w:tcPr>
          <w:p w14:paraId="103BD8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2000*300*3400mm</w:t>
            </w:r>
          </w:p>
        </w:tc>
        <w:tc>
          <w:tcPr>
            <w:tcW w:w="2703" w:type="pct"/>
            <w:shd w:val="clear" w:color="auto" w:fill="auto"/>
            <w:vAlign w:val="center"/>
          </w:tcPr>
          <w:p w14:paraId="62F93A1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w:t>
            </w:r>
            <w:r>
              <w:rPr>
                <w:rFonts w:ascii="微软雅黑" w:eastAsia="微软雅黑" w:hAnsi="微软雅黑" w:cs="宋体" w:hint="eastAsia"/>
                <w:kern w:val="0"/>
                <w:sz w:val="18"/>
                <w:szCs w:val="18"/>
              </w:rPr>
              <w:lastRenderedPageBreak/>
              <w:t>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0E375E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D269B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5133C7E0" w14:textId="77777777" w:rsidTr="00362A9D">
        <w:trPr>
          <w:trHeight w:val="501"/>
        </w:trPr>
        <w:tc>
          <w:tcPr>
            <w:tcW w:w="187" w:type="pct"/>
            <w:shd w:val="clear" w:color="auto" w:fill="auto"/>
            <w:vAlign w:val="center"/>
          </w:tcPr>
          <w:p w14:paraId="17A4A7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22BDBF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作品展示柜</w:t>
            </w:r>
          </w:p>
        </w:tc>
        <w:tc>
          <w:tcPr>
            <w:tcW w:w="946" w:type="pct"/>
            <w:shd w:val="clear" w:color="auto" w:fill="auto"/>
            <w:vAlign w:val="center"/>
          </w:tcPr>
          <w:p w14:paraId="6459C0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8300*450*3400mm</w:t>
            </w:r>
          </w:p>
        </w:tc>
        <w:tc>
          <w:tcPr>
            <w:tcW w:w="2703" w:type="pct"/>
            <w:shd w:val="clear" w:color="auto" w:fill="auto"/>
            <w:vAlign w:val="center"/>
          </w:tcPr>
          <w:p w14:paraId="62364B5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3、门：门板采用图文以及毛毡板组合搭配的方式。</w:t>
            </w:r>
            <w:r>
              <w:rPr>
                <w:rFonts w:ascii="微软雅黑" w:eastAsia="微软雅黑" w:hAnsi="微软雅黑" w:cs="宋体" w:hint="eastAsia"/>
                <w:kern w:val="0"/>
                <w:sz w:val="18"/>
                <w:szCs w:val="18"/>
              </w:rPr>
              <w:br/>
              <w:t>4、铰链：铰链采用优质静音阻尼铰链（二段缓冲+三维调节+防腐防锈，高强承重，十万次开合测试）和三节轨。</w:t>
            </w:r>
          </w:p>
        </w:tc>
        <w:tc>
          <w:tcPr>
            <w:tcW w:w="322" w:type="pct"/>
            <w:shd w:val="clear" w:color="auto" w:fill="auto"/>
            <w:vAlign w:val="center"/>
          </w:tcPr>
          <w:p w14:paraId="57F422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BDBFA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62B95E56" w14:textId="77777777" w:rsidTr="00362A9D">
        <w:trPr>
          <w:trHeight w:val="501"/>
        </w:trPr>
        <w:tc>
          <w:tcPr>
            <w:tcW w:w="187" w:type="pct"/>
            <w:shd w:val="clear" w:color="auto" w:fill="auto"/>
            <w:vAlign w:val="center"/>
          </w:tcPr>
          <w:p w14:paraId="4A87C3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555777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洞洞板</w:t>
            </w:r>
          </w:p>
        </w:tc>
        <w:tc>
          <w:tcPr>
            <w:tcW w:w="946" w:type="pct"/>
            <w:shd w:val="clear" w:color="auto" w:fill="auto"/>
            <w:vAlign w:val="center"/>
          </w:tcPr>
          <w:p w14:paraId="1787C8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2000*1800mm</w:t>
            </w:r>
          </w:p>
        </w:tc>
        <w:tc>
          <w:tcPr>
            <w:tcW w:w="2703" w:type="pct"/>
            <w:shd w:val="clear" w:color="auto" w:fill="auto"/>
            <w:vAlign w:val="center"/>
          </w:tcPr>
          <w:p w14:paraId="4F15F5C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≤2000*1800mm</w:t>
            </w:r>
            <w:r>
              <w:rPr>
                <w:rFonts w:ascii="微软雅黑" w:eastAsia="微软雅黑" w:hAnsi="微软雅黑" w:cs="宋体" w:hint="eastAsia"/>
                <w:kern w:val="0"/>
                <w:sz w:val="18"/>
                <w:szCs w:val="18"/>
              </w:rPr>
              <w:br/>
              <w:t>实木洞洞板，厚度≥30mm，采用优质国标E0级免漆板，甲醛含量小于等于1.5mg/L。所有板材均要进行蒸汽脱脂干燥处理，含水率≤12%。</w:t>
            </w:r>
          </w:p>
        </w:tc>
        <w:tc>
          <w:tcPr>
            <w:tcW w:w="322" w:type="pct"/>
            <w:shd w:val="clear" w:color="auto" w:fill="auto"/>
            <w:vAlign w:val="center"/>
          </w:tcPr>
          <w:p w14:paraId="1881BD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44D40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10EE972" w14:textId="77777777" w:rsidTr="00362A9D">
        <w:trPr>
          <w:trHeight w:val="501"/>
        </w:trPr>
        <w:tc>
          <w:tcPr>
            <w:tcW w:w="187" w:type="pct"/>
            <w:shd w:val="clear" w:color="auto" w:fill="auto"/>
            <w:vAlign w:val="center"/>
          </w:tcPr>
          <w:p w14:paraId="7C64F4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480910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能源供给设备</w:t>
            </w:r>
          </w:p>
        </w:tc>
        <w:tc>
          <w:tcPr>
            <w:tcW w:w="946" w:type="pct"/>
            <w:shd w:val="clear" w:color="auto" w:fill="auto"/>
            <w:vAlign w:val="center"/>
          </w:tcPr>
          <w:p w14:paraId="1EB923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F9E627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≥2200W速热式。</w:t>
            </w:r>
          </w:p>
        </w:tc>
        <w:tc>
          <w:tcPr>
            <w:tcW w:w="322" w:type="pct"/>
            <w:shd w:val="clear" w:color="auto" w:fill="auto"/>
            <w:vAlign w:val="center"/>
          </w:tcPr>
          <w:p w14:paraId="3A3402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844C3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377C727" w14:textId="77777777" w:rsidTr="00362A9D">
        <w:trPr>
          <w:trHeight w:val="501"/>
        </w:trPr>
        <w:tc>
          <w:tcPr>
            <w:tcW w:w="187" w:type="pct"/>
            <w:shd w:val="clear" w:color="auto" w:fill="auto"/>
            <w:vAlign w:val="center"/>
          </w:tcPr>
          <w:p w14:paraId="341E59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0B5139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沉淀池</w:t>
            </w:r>
          </w:p>
        </w:tc>
        <w:tc>
          <w:tcPr>
            <w:tcW w:w="946" w:type="pct"/>
            <w:shd w:val="clear" w:color="auto" w:fill="auto"/>
            <w:vAlign w:val="center"/>
          </w:tcPr>
          <w:p w14:paraId="460C0A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6FE453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具体尺寸根据现场定制：</w:t>
            </w:r>
            <w:r>
              <w:rPr>
                <w:rFonts w:ascii="微软雅黑" w:eastAsia="微软雅黑" w:hAnsi="微软雅黑" w:cs="宋体" w:hint="eastAsia"/>
                <w:kern w:val="0"/>
                <w:sz w:val="18"/>
                <w:szCs w:val="18"/>
              </w:rPr>
              <w:br/>
              <w:t>1，不锈钢材质</w:t>
            </w:r>
            <w:r>
              <w:rPr>
                <w:rFonts w:ascii="微软雅黑" w:eastAsia="微软雅黑" w:hAnsi="微软雅黑" w:cs="宋体" w:hint="eastAsia"/>
                <w:kern w:val="0"/>
                <w:sz w:val="18"/>
                <w:szCs w:val="18"/>
              </w:rPr>
              <w:br/>
              <w:t>2，采用二级沉淀装置，方便泥浆等悬浊液能够在沉淀后进行清理，防止堵塞下水道</w:t>
            </w:r>
            <w:r>
              <w:rPr>
                <w:rFonts w:ascii="微软雅黑" w:eastAsia="微软雅黑" w:hAnsi="微软雅黑" w:cs="宋体" w:hint="eastAsia"/>
                <w:kern w:val="0"/>
                <w:sz w:val="18"/>
                <w:szCs w:val="18"/>
              </w:rPr>
              <w:br/>
              <w:t>3，配备把手及万向轮</w:t>
            </w:r>
          </w:p>
        </w:tc>
        <w:tc>
          <w:tcPr>
            <w:tcW w:w="322" w:type="pct"/>
            <w:shd w:val="clear" w:color="auto" w:fill="auto"/>
            <w:vAlign w:val="center"/>
          </w:tcPr>
          <w:p w14:paraId="73B30E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733A6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5E9B688" w14:textId="77777777" w:rsidTr="00362A9D">
        <w:trPr>
          <w:trHeight w:val="501"/>
        </w:trPr>
        <w:tc>
          <w:tcPr>
            <w:tcW w:w="5000" w:type="pct"/>
            <w:gridSpan w:val="6"/>
            <w:shd w:val="clear" w:color="000000" w:fill="FFFFFF"/>
            <w:vAlign w:val="center"/>
          </w:tcPr>
          <w:p w14:paraId="351FF43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6C7DEC7B" w14:textId="77777777" w:rsidTr="00362A9D">
        <w:trPr>
          <w:trHeight w:val="501"/>
        </w:trPr>
        <w:tc>
          <w:tcPr>
            <w:tcW w:w="187" w:type="pct"/>
            <w:shd w:val="clear" w:color="auto" w:fill="auto"/>
            <w:vAlign w:val="center"/>
          </w:tcPr>
          <w:p w14:paraId="120C48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430" w:type="pct"/>
            <w:shd w:val="clear" w:color="auto" w:fill="auto"/>
            <w:vAlign w:val="center"/>
          </w:tcPr>
          <w:p w14:paraId="7C3C14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绘图板</w:t>
            </w:r>
          </w:p>
        </w:tc>
        <w:tc>
          <w:tcPr>
            <w:tcW w:w="946" w:type="pct"/>
            <w:shd w:val="clear" w:color="auto" w:fill="auto"/>
            <w:vAlign w:val="center"/>
          </w:tcPr>
          <w:p w14:paraId="27FB3D2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C6613F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一、适用范围：适用于小学、初中美术教学使用。</w:t>
            </w:r>
            <w:r>
              <w:rPr>
                <w:rFonts w:ascii="微软雅黑" w:eastAsia="微软雅黑" w:hAnsi="微软雅黑" w:cs="宋体" w:hint="eastAsia"/>
                <w:kern w:val="0"/>
                <w:sz w:val="18"/>
                <w:szCs w:val="18"/>
              </w:rPr>
              <w:br/>
              <w:t>二、技术要求：</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1．规格：2#图板，外观尺寸不小于450mm×320mm×18mm。</w:t>
            </w:r>
            <w:r>
              <w:rPr>
                <w:rFonts w:ascii="微软雅黑" w:eastAsia="微软雅黑" w:hAnsi="微软雅黑" w:cs="宋体" w:hint="eastAsia"/>
                <w:kern w:val="0"/>
                <w:sz w:val="18"/>
                <w:szCs w:val="18"/>
              </w:rPr>
              <w:br/>
              <w:t>2、材质：双面椴木三合板，四周实木边框；</w:t>
            </w:r>
            <w:r>
              <w:rPr>
                <w:rFonts w:ascii="微软雅黑" w:eastAsia="微软雅黑" w:hAnsi="微软雅黑" w:cs="宋体" w:hint="eastAsia"/>
                <w:kern w:val="0"/>
                <w:sz w:val="18"/>
                <w:szCs w:val="18"/>
              </w:rPr>
              <w:br/>
              <w:t>3、要求：边框宽≥10mm、45度割角拼接，对角线平面误差小于2mm，四边直角误差小于2mm，边框气钉眼需进行表面处理。整体板面平整、表面光滑、洁净、无毛刺。</w:t>
            </w:r>
          </w:p>
        </w:tc>
        <w:tc>
          <w:tcPr>
            <w:tcW w:w="322" w:type="pct"/>
            <w:shd w:val="clear" w:color="auto" w:fill="auto"/>
            <w:vAlign w:val="center"/>
          </w:tcPr>
          <w:p w14:paraId="23184B1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606587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836D023" w14:textId="77777777" w:rsidTr="00362A9D">
        <w:trPr>
          <w:trHeight w:val="501"/>
        </w:trPr>
        <w:tc>
          <w:tcPr>
            <w:tcW w:w="187" w:type="pct"/>
            <w:shd w:val="clear" w:color="auto" w:fill="auto"/>
            <w:vAlign w:val="center"/>
          </w:tcPr>
          <w:p w14:paraId="35E61D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 </w:t>
            </w:r>
          </w:p>
        </w:tc>
        <w:tc>
          <w:tcPr>
            <w:tcW w:w="430" w:type="pct"/>
            <w:shd w:val="clear" w:color="auto" w:fill="auto"/>
            <w:vAlign w:val="center"/>
          </w:tcPr>
          <w:p w14:paraId="580E2E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w:t>
            </w:r>
          </w:p>
        </w:tc>
        <w:tc>
          <w:tcPr>
            <w:tcW w:w="946" w:type="pct"/>
            <w:shd w:val="clear" w:color="auto" w:fill="auto"/>
            <w:vAlign w:val="center"/>
          </w:tcPr>
          <w:p w14:paraId="332CE3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60cm</w:t>
            </w:r>
          </w:p>
        </w:tc>
        <w:tc>
          <w:tcPr>
            <w:tcW w:w="2703" w:type="pct"/>
            <w:shd w:val="clear" w:color="auto" w:fill="auto"/>
            <w:vAlign w:val="center"/>
          </w:tcPr>
          <w:p w14:paraId="5C15B03C" w14:textId="77777777" w:rsidR="00C447A0" w:rsidRDefault="00C447A0" w:rsidP="00362A9D">
            <w:pPr>
              <w:widowControl/>
              <w:jc w:val="left"/>
              <w:rPr>
                <w:rFonts w:ascii="微软雅黑" w:hAnsi="微软雅黑" w:cs="宋体"/>
                <w:kern w:val="0"/>
                <w:sz w:val="18"/>
                <w:szCs w:val="18"/>
              </w:rPr>
            </w:pPr>
            <w:r>
              <w:rPr>
                <w:rFonts w:ascii="微软雅黑" w:eastAsia="微软雅黑" w:hAnsi="微软雅黑" w:cs="宋体" w:hint="eastAsia"/>
                <w:kern w:val="0"/>
                <w:sz w:val="18"/>
                <w:szCs w:val="18"/>
              </w:rPr>
              <w:t>采用优质塑料材质制作，表面光滑，能为小学美术教学提供可靠的辅助，轻便且耐用</w:t>
            </w:r>
          </w:p>
        </w:tc>
        <w:tc>
          <w:tcPr>
            <w:tcW w:w="322" w:type="pct"/>
            <w:shd w:val="clear" w:color="auto" w:fill="auto"/>
            <w:vAlign w:val="center"/>
          </w:tcPr>
          <w:p w14:paraId="4716E6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48D34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17D95E9" w14:textId="77777777" w:rsidTr="00362A9D">
        <w:trPr>
          <w:trHeight w:val="501"/>
        </w:trPr>
        <w:tc>
          <w:tcPr>
            <w:tcW w:w="187" w:type="pct"/>
            <w:shd w:val="clear" w:color="auto" w:fill="auto"/>
            <w:vAlign w:val="center"/>
          </w:tcPr>
          <w:p w14:paraId="79DB9C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3 </w:t>
            </w:r>
          </w:p>
        </w:tc>
        <w:tc>
          <w:tcPr>
            <w:tcW w:w="430" w:type="pct"/>
            <w:shd w:val="clear" w:color="auto" w:fill="auto"/>
            <w:vAlign w:val="center"/>
          </w:tcPr>
          <w:p w14:paraId="7917F5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直尺</w:t>
            </w:r>
          </w:p>
        </w:tc>
        <w:tc>
          <w:tcPr>
            <w:tcW w:w="946" w:type="pct"/>
            <w:shd w:val="clear" w:color="auto" w:fill="auto"/>
            <w:vAlign w:val="center"/>
          </w:tcPr>
          <w:p w14:paraId="27395F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50cm</w:t>
            </w:r>
          </w:p>
        </w:tc>
        <w:tc>
          <w:tcPr>
            <w:tcW w:w="2703" w:type="pct"/>
            <w:shd w:val="clear" w:color="auto" w:fill="auto"/>
            <w:vAlign w:val="center"/>
          </w:tcPr>
          <w:p w14:paraId="5F16F66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透明直尺，PS材质，刻度清晰耐磨</w:t>
            </w:r>
          </w:p>
        </w:tc>
        <w:tc>
          <w:tcPr>
            <w:tcW w:w="322" w:type="pct"/>
            <w:shd w:val="clear" w:color="auto" w:fill="auto"/>
            <w:vAlign w:val="center"/>
          </w:tcPr>
          <w:p w14:paraId="0EF800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B2C672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2321986B" w14:textId="77777777" w:rsidTr="00362A9D">
        <w:trPr>
          <w:trHeight w:val="501"/>
        </w:trPr>
        <w:tc>
          <w:tcPr>
            <w:tcW w:w="187" w:type="pct"/>
            <w:shd w:val="clear" w:color="auto" w:fill="auto"/>
            <w:vAlign w:val="center"/>
          </w:tcPr>
          <w:p w14:paraId="59ECF0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4 </w:t>
            </w:r>
          </w:p>
        </w:tc>
        <w:tc>
          <w:tcPr>
            <w:tcW w:w="430" w:type="pct"/>
            <w:shd w:val="clear" w:color="auto" w:fill="auto"/>
            <w:vAlign w:val="center"/>
          </w:tcPr>
          <w:p w14:paraId="71D604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曲线板</w:t>
            </w:r>
          </w:p>
        </w:tc>
        <w:tc>
          <w:tcPr>
            <w:tcW w:w="946" w:type="pct"/>
            <w:shd w:val="clear" w:color="auto" w:fill="auto"/>
            <w:vAlign w:val="center"/>
          </w:tcPr>
          <w:p w14:paraId="3A7A7F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25cm　</w:t>
            </w:r>
          </w:p>
        </w:tc>
        <w:tc>
          <w:tcPr>
            <w:tcW w:w="2703" w:type="pct"/>
            <w:shd w:val="clear" w:color="auto" w:fill="auto"/>
            <w:vAlign w:val="center"/>
          </w:tcPr>
          <w:p w14:paraId="0868F51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通常采用塑料制成，具有一定的韧性和耐用性。适中硬度，既能保持形状又便于操作，方便观察和使用。</w:t>
            </w:r>
          </w:p>
        </w:tc>
        <w:tc>
          <w:tcPr>
            <w:tcW w:w="322" w:type="pct"/>
            <w:shd w:val="clear" w:color="auto" w:fill="auto"/>
            <w:vAlign w:val="center"/>
          </w:tcPr>
          <w:p w14:paraId="3D8FEF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5E090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块</w:t>
            </w:r>
          </w:p>
        </w:tc>
      </w:tr>
      <w:tr w:rsidR="00C447A0" w14:paraId="6D6DD739" w14:textId="77777777" w:rsidTr="00362A9D">
        <w:trPr>
          <w:trHeight w:val="501"/>
        </w:trPr>
        <w:tc>
          <w:tcPr>
            <w:tcW w:w="187" w:type="pct"/>
            <w:shd w:val="clear" w:color="auto" w:fill="auto"/>
            <w:vAlign w:val="center"/>
          </w:tcPr>
          <w:p w14:paraId="5AE114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5 </w:t>
            </w:r>
          </w:p>
        </w:tc>
        <w:tc>
          <w:tcPr>
            <w:tcW w:w="430" w:type="pct"/>
            <w:shd w:val="clear" w:color="auto" w:fill="auto"/>
            <w:vAlign w:val="center"/>
          </w:tcPr>
          <w:p w14:paraId="07DED4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三角板</w:t>
            </w:r>
          </w:p>
        </w:tc>
        <w:tc>
          <w:tcPr>
            <w:tcW w:w="946" w:type="pct"/>
            <w:shd w:val="clear" w:color="auto" w:fill="auto"/>
            <w:vAlign w:val="center"/>
          </w:tcPr>
          <w:p w14:paraId="0A86F8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25cm</w:t>
            </w:r>
          </w:p>
        </w:tc>
        <w:tc>
          <w:tcPr>
            <w:tcW w:w="2703" w:type="pct"/>
            <w:shd w:val="clear" w:color="auto" w:fill="auto"/>
            <w:vAlign w:val="center"/>
          </w:tcPr>
          <w:p w14:paraId="7701408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塑料或亚克力材质，较为轻薄，含45º、60º</w:t>
            </w:r>
            <w:r>
              <w:rPr>
                <w:rFonts w:ascii="微软雅黑" w:eastAsia="微软雅黑" w:hAnsi="微软雅黑" w:cs="宋体" w:hint="eastAsia"/>
                <w:kern w:val="0"/>
                <w:sz w:val="18"/>
                <w:szCs w:val="18"/>
              </w:rPr>
              <w:t>各1件</w:t>
            </w:r>
          </w:p>
        </w:tc>
        <w:tc>
          <w:tcPr>
            <w:tcW w:w="322" w:type="pct"/>
            <w:shd w:val="clear" w:color="auto" w:fill="auto"/>
            <w:vAlign w:val="center"/>
          </w:tcPr>
          <w:p w14:paraId="06155B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C51E9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3D98E87A" w14:textId="77777777" w:rsidTr="00362A9D">
        <w:trPr>
          <w:trHeight w:val="501"/>
        </w:trPr>
        <w:tc>
          <w:tcPr>
            <w:tcW w:w="187" w:type="pct"/>
            <w:shd w:val="clear" w:color="auto" w:fill="auto"/>
            <w:vAlign w:val="center"/>
          </w:tcPr>
          <w:p w14:paraId="29E68E8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430" w:type="pct"/>
            <w:shd w:val="clear" w:color="auto" w:fill="auto"/>
            <w:vAlign w:val="center"/>
          </w:tcPr>
          <w:p w14:paraId="0CF6D5B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大圆规</w:t>
            </w:r>
          </w:p>
        </w:tc>
        <w:tc>
          <w:tcPr>
            <w:tcW w:w="946" w:type="pct"/>
            <w:shd w:val="clear" w:color="auto" w:fill="auto"/>
            <w:vAlign w:val="center"/>
          </w:tcPr>
          <w:p w14:paraId="7472A7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D9C2BC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圆规脚可以调节长度，使用时调节圆规脚的长度来绘制不同大小的圆，也可以用它来测量角度和长度。演示用</w:t>
            </w:r>
            <w:r>
              <w:rPr>
                <w:rFonts w:ascii="微软雅黑" w:eastAsia="微软雅黑" w:hAnsi="微软雅黑" w:cs="宋体" w:hint="eastAsia"/>
                <w:kern w:val="0"/>
                <w:sz w:val="18"/>
                <w:szCs w:val="18"/>
              </w:rPr>
              <w:t>，附橡皮脚</w:t>
            </w:r>
          </w:p>
        </w:tc>
        <w:tc>
          <w:tcPr>
            <w:tcW w:w="322" w:type="pct"/>
            <w:shd w:val="clear" w:color="auto" w:fill="auto"/>
            <w:vAlign w:val="center"/>
          </w:tcPr>
          <w:p w14:paraId="1B48561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11AD6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20107B1" w14:textId="77777777" w:rsidTr="00362A9D">
        <w:trPr>
          <w:trHeight w:val="501"/>
        </w:trPr>
        <w:tc>
          <w:tcPr>
            <w:tcW w:w="187" w:type="pct"/>
            <w:shd w:val="clear" w:color="auto" w:fill="auto"/>
            <w:vAlign w:val="center"/>
          </w:tcPr>
          <w:p w14:paraId="2E1B6A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7 </w:t>
            </w:r>
          </w:p>
        </w:tc>
        <w:tc>
          <w:tcPr>
            <w:tcW w:w="430" w:type="pct"/>
            <w:shd w:val="clear" w:color="auto" w:fill="auto"/>
            <w:vAlign w:val="center"/>
          </w:tcPr>
          <w:p w14:paraId="6CDB77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大三角板</w:t>
            </w:r>
          </w:p>
        </w:tc>
        <w:tc>
          <w:tcPr>
            <w:tcW w:w="946" w:type="pct"/>
            <w:shd w:val="clear" w:color="auto" w:fill="auto"/>
            <w:vAlign w:val="center"/>
          </w:tcPr>
          <w:p w14:paraId="3A857B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45cm</w:t>
            </w:r>
          </w:p>
        </w:tc>
        <w:tc>
          <w:tcPr>
            <w:tcW w:w="2703" w:type="pct"/>
            <w:shd w:val="clear" w:color="auto" w:fill="auto"/>
            <w:vAlign w:val="center"/>
          </w:tcPr>
          <w:p w14:paraId="2DD3D81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塑料或亚克力材质，较为轻薄，含</w:t>
            </w:r>
            <w:r>
              <w:rPr>
                <w:rFonts w:ascii="微软雅黑" w:eastAsia="微软雅黑" w:hAnsi="微软雅黑" w:cs="宋体" w:hint="eastAsia"/>
                <w:kern w:val="0"/>
                <w:sz w:val="18"/>
                <w:szCs w:val="18"/>
              </w:rPr>
              <w:t>45º、60º各1件</w:t>
            </w:r>
          </w:p>
        </w:tc>
        <w:tc>
          <w:tcPr>
            <w:tcW w:w="322" w:type="pct"/>
            <w:shd w:val="clear" w:color="auto" w:fill="auto"/>
            <w:vAlign w:val="center"/>
          </w:tcPr>
          <w:p w14:paraId="331613F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109DA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68BE47E9" w14:textId="77777777" w:rsidTr="00362A9D">
        <w:trPr>
          <w:trHeight w:val="501"/>
        </w:trPr>
        <w:tc>
          <w:tcPr>
            <w:tcW w:w="187" w:type="pct"/>
            <w:shd w:val="clear" w:color="auto" w:fill="auto"/>
            <w:vAlign w:val="center"/>
          </w:tcPr>
          <w:p w14:paraId="1C90C8A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8 </w:t>
            </w:r>
          </w:p>
        </w:tc>
        <w:tc>
          <w:tcPr>
            <w:tcW w:w="430" w:type="pct"/>
            <w:shd w:val="clear" w:color="auto" w:fill="auto"/>
            <w:vAlign w:val="center"/>
          </w:tcPr>
          <w:p w14:paraId="796F51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美工刀刀片</w:t>
            </w:r>
          </w:p>
        </w:tc>
        <w:tc>
          <w:tcPr>
            <w:tcW w:w="946" w:type="pct"/>
            <w:shd w:val="clear" w:color="auto" w:fill="auto"/>
            <w:vAlign w:val="center"/>
          </w:tcPr>
          <w:p w14:paraId="3E8C7A6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E41D61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合金防锈优质刀片</w:t>
            </w:r>
          </w:p>
        </w:tc>
        <w:tc>
          <w:tcPr>
            <w:tcW w:w="322" w:type="pct"/>
            <w:shd w:val="clear" w:color="auto" w:fill="auto"/>
            <w:vAlign w:val="center"/>
          </w:tcPr>
          <w:p w14:paraId="2EBFA5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93246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盒</w:t>
            </w:r>
          </w:p>
        </w:tc>
      </w:tr>
      <w:tr w:rsidR="00C447A0" w14:paraId="768592B6" w14:textId="77777777" w:rsidTr="00362A9D">
        <w:trPr>
          <w:trHeight w:val="501"/>
        </w:trPr>
        <w:tc>
          <w:tcPr>
            <w:tcW w:w="187" w:type="pct"/>
            <w:shd w:val="clear" w:color="auto" w:fill="auto"/>
            <w:vAlign w:val="center"/>
          </w:tcPr>
          <w:p w14:paraId="66D9B2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9 </w:t>
            </w:r>
          </w:p>
        </w:tc>
        <w:tc>
          <w:tcPr>
            <w:tcW w:w="430" w:type="pct"/>
            <w:shd w:val="clear" w:color="auto" w:fill="auto"/>
            <w:vAlign w:val="center"/>
          </w:tcPr>
          <w:p w14:paraId="48925D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w:t>
            </w:r>
          </w:p>
        </w:tc>
        <w:tc>
          <w:tcPr>
            <w:tcW w:w="946" w:type="pct"/>
            <w:shd w:val="clear" w:color="auto" w:fill="auto"/>
            <w:vAlign w:val="center"/>
          </w:tcPr>
          <w:p w14:paraId="322BDA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大号</w:t>
            </w:r>
          </w:p>
        </w:tc>
        <w:tc>
          <w:tcPr>
            <w:tcW w:w="2703" w:type="pct"/>
            <w:shd w:val="clear" w:color="auto" w:fill="auto"/>
            <w:vAlign w:val="center"/>
          </w:tcPr>
          <w:p w14:paraId="5772A6B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合金刀片（厚x宽x长）100*18*0.5（mm）</w:t>
            </w:r>
          </w:p>
        </w:tc>
        <w:tc>
          <w:tcPr>
            <w:tcW w:w="322" w:type="pct"/>
            <w:shd w:val="clear" w:color="auto" w:fill="auto"/>
            <w:vAlign w:val="center"/>
          </w:tcPr>
          <w:p w14:paraId="647203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4F999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214EE53" w14:textId="77777777" w:rsidTr="00362A9D">
        <w:trPr>
          <w:trHeight w:val="501"/>
        </w:trPr>
        <w:tc>
          <w:tcPr>
            <w:tcW w:w="187" w:type="pct"/>
            <w:shd w:val="clear" w:color="auto" w:fill="auto"/>
            <w:vAlign w:val="center"/>
          </w:tcPr>
          <w:p w14:paraId="7D5A49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10 </w:t>
            </w:r>
          </w:p>
        </w:tc>
        <w:tc>
          <w:tcPr>
            <w:tcW w:w="430" w:type="pct"/>
            <w:shd w:val="clear" w:color="auto" w:fill="auto"/>
            <w:vAlign w:val="center"/>
          </w:tcPr>
          <w:p w14:paraId="0BB1582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晾画架</w:t>
            </w:r>
          </w:p>
        </w:tc>
        <w:tc>
          <w:tcPr>
            <w:tcW w:w="946" w:type="pct"/>
            <w:shd w:val="clear" w:color="auto" w:fill="auto"/>
            <w:vAlign w:val="center"/>
          </w:tcPr>
          <w:p w14:paraId="2D8FC7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FEC2D2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双面，标准A3网</w:t>
            </w:r>
          </w:p>
        </w:tc>
        <w:tc>
          <w:tcPr>
            <w:tcW w:w="322" w:type="pct"/>
            <w:shd w:val="clear" w:color="auto" w:fill="auto"/>
            <w:vAlign w:val="center"/>
          </w:tcPr>
          <w:p w14:paraId="228E4F2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87F2E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B6BCFCF" w14:textId="77777777" w:rsidTr="00362A9D">
        <w:trPr>
          <w:trHeight w:val="501"/>
        </w:trPr>
        <w:tc>
          <w:tcPr>
            <w:tcW w:w="5000" w:type="pct"/>
            <w:gridSpan w:val="6"/>
            <w:shd w:val="clear" w:color="000000" w:fill="C0C0C0"/>
            <w:vAlign w:val="center"/>
          </w:tcPr>
          <w:p w14:paraId="0807B9B3"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美术教室3</w:t>
            </w:r>
          </w:p>
        </w:tc>
      </w:tr>
      <w:tr w:rsidR="00C447A0" w14:paraId="1DA21A88" w14:textId="77777777" w:rsidTr="00362A9D">
        <w:trPr>
          <w:trHeight w:val="360"/>
        </w:trPr>
        <w:tc>
          <w:tcPr>
            <w:tcW w:w="5000" w:type="pct"/>
            <w:gridSpan w:val="6"/>
            <w:shd w:val="clear" w:color="000000" w:fill="FFFFFF"/>
            <w:vAlign w:val="center"/>
          </w:tcPr>
          <w:p w14:paraId="6210127C"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444A7E1C" w14:textId="77777777" w:rsidTr="00362A9D">
        <w:trPr>
          <w:trHeight w:val="501"/>
        </w:trPr>
        <w:tc>
          <w:tcPr>
            <w:tcW w:w="187" w:type="pct"/>
            <w:shd w:val="clear" w:color="auto" w:fill="auto"/>
            <w:vAlign w:val="center"/>
          </w:tcPr>
          <w:p w14:paraId="6EE094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89D47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04BA1B3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72B3517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w:t>
            </w:r>
            <w:r>
              <w:rPr>
                <w:rFonts w:ascii="微软雅黑" w:eastAsia="微软雅黑" w:hAnsi="微软雅黑" w:cs="宋体" w:hint="eastAsia"/>
                <w:kern w:val="0"/>
                <w:sz w:val="18"/>
                <w:szCs w:val="18"/>
              </w:rPr>
              <w:lastRenderedPageBreak/>
              <w:t>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64483F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2C96C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6FD7A13E" w14:textId="77777777" w:rsidTr="00362A9D">
        <w:trPr>
          <w:trHeight w:val="501"/>
        </w:trPr>
        <w:tc>
          <w:tcPr>
            <w:tcW w:w="187" w:type="pct"/>
            <w:shd w:val="clear" w:color="auto" w:fill="auto"/>
            <w:vAlign w:val="center"/>
          </w:tcPr>
          <w:p w14:paraId="78D4CE1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16F415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2CE926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076622D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74540C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7799F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272C53E3" w14:textId="77777777" w:rsidTr="00362A9D">
        <w:trPr>
          <w:trHeight w:val="501"/>
        </w:trPr>
        <w:tc>
          <w:tcPr>
            <w:tcW w:w="187" w:type="pct"/>
            <w:shd w:val="clear" w:color="auto" w:fill="auto"/>
            <w:vAlign w:val="center"/>
          </w:tcPr>
          <w:p w14:paraId="3E51BA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606B33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书画垫</w:t>
            </w:r>
          </w:p>
        </w:tc>
        <w:tc>
          <w:tcPr>
            <w:tcW w:w="946" w:type="pct"/>
            <w:shd w:val="clear" w:color="auto" w:fill="auto"/>
            <w:vAlign w:val="center"/>
          </w:tcPr>
          <w:p w14:paraId="0B9B39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5CE6D22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机制羊毛毡，白色，厚不少于5mm；</w:t>
            </w:r>
            <w:r>
              <w:rPr>
                <w:rFonts w:ascii="微软雅黑" w:eastAsia="微软雅黑" w:hAnsi="微软雅黑" w:cs="宋体" w:hint="eastAsia"/>
                <w:kern w:val="0"/>
                <w:sz w:val="18"/>
                <w:szCs w:val="18"/>
              </w:rPr>
              <w:br/>
              <w:t>1.富有弹性，可作为防震、干净、润墨性强</w:t>
            </w:r>
            <w:r>
              <w:rPr>
                <w:rFonts w:ascii="微软雅黑" w:eastAsia="微软雅黑" w:hAnsi="微软雅黑" w:cs="宋体" w:hint="eastAsia"/>
                <w:kern w:val="0"/>
                <w:sz w:val="18"/>
                <w:szCs w:val="18"/>
              </w:rPr>
              <w:br/>
              <w:t>2.粘合性能好，不易松散。</w:t>
            </w:r>
          </w:p>
        </w:tc>
        <w:tc>
          <w:tcPr>
            <w:tcW w:w="322" w:type="pct"/>
            <w:shd w:val="clear" w:color="auto" w:fill="auto"/>
            <w:vAlign w:val="center"/>
          </w:tcPr>
          <w:p w14:paraId="1E17EB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16B7E0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3902D89" w14:textId="77777777" w:rsidTr="00362A9D">
        <w:trPr>
          <w:trHeight w:val="501"/>
        </w:trPr>
        <w:tc>
          <w:tcPr>
            <w:tcW w:w="187" w:type="pct"/>
            <w:shd w:val="clear" w:color="auto" w:fill="auto"/>
            <w:vAlign w:val="center"/>
          </w:tcPr>
          <w:p w14:paraId="6A9AE695"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4</w:t>
            </w:r>
          </w:p>
        </w:tc>
        <w:tc>
          <w:tcPr>
            <w:tcW w:w="430" w:type="pct"/>
            <w:shd w:val="clear" w:color="auto" w:fill="auto"/>
            <w:vAlign w:val="center"/>
          </w:tcPr>
          <w:p w14:paraId="538CC808"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洞洞板配件</w:t>
            </w:r>
          </w:p>
        </w:tc>
        <w:tc>
          <w:tcPr>
            <w:tcW w:w="946" w:type="pct"/>
            <w:shd w:val="clear" w:color="auto" w:fill="auto"/>
            <w:vAlign w:val="center"/>
          </w:tcPr>
          <w:p w14:paraId="5AE2B5F1"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定制</w:t>
            </w:r>
          </w:p>
        </w:tc>
        <w:tc>
          <w:tcPr>
            <w:tcW w:w="2703" w:type="pct"/>
            <w:shd w:val="clear" w:color="auto" w:fill="auto"/>
            <w:vAlign w:val="center"/>
          </w:tcPr>
          <w:p w14:paraId="466AD2FD"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含大、小平架，大、小层架，苹果钉、纽钉等</w:t>
            </w:r>
          </w:p>
        </w:tc>
        <w:tc>
          <w:tcPr>
            <w:tcW w:w="322" w:type="pct"/>
            <w:shd w:val="clear" w:color="auto" w:fill="auto"/>
            <w:vAlign w:val="center"/>
          </w:tcPr>
          <w:p w14:paraId="0B2D1818"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1</w:t>
            </w:r>
          </w:p>
        </w:tc>
        <w:tc>
          <w:tcPr>
            <w:tcW w:w="412" w:type="pct"/>
            <w:shd w:val="clear" w:color="auto" w:fill="auto"/>
            <w:vAlign w:val="center"/>
          </w:tcPr>
          <w:p w14:paraId="5C01FE93"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项</w:t>
            </w:r>
          </w:p>
        </w:tc>
      </w:tr>
      <w:tr w:rsidR="00C447A0" w14:paraId="4D4AAEEC" w14:textId="77777777" w:rsidTr="00362A9D">
        <w:trPr>
          <w:trHeight w:val="200"/>
        </w:trPr>
        <w:tc>
          <w:tcPr>
            <w:tcW w:w="187" w:type="pct"/>
            <w:shd w:val="clear" w:color="auto" w:fill="auto"/>
            <w:vAlign w:val="center"/>
          </w:tcPr>
          <w:p w14:paraId="5D2FBC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0B58E1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6BCAC0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5C54F54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322" w:type="pct"/>
            <w:shd w:val="clear" w:color="auto" w:fill="auto"/>
            <w:vAlign w:val="center"/>
          </w:tcPr>
          <w:p w14:paraId="4253C5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2D12A2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4EEE0478" w14:textId="77777777" w:rsidTr="00362A9D">
        <w:trPr>
          <w:trHeight w:val="501"/>
        </w:trPr>
        <w:tc>
          <w:tcPr>
            <w:tcW w:w="187" w:type="pct"/>
            <w:shd w:val="clear" w:color="auto" w:fill="auto"/>
            <w:vAlign w:val="center"/>
          </w:tcPr>
          <w:p w14:paraId="452579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49B83D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操作台</w:t>
            </w:r>
          </w:p>
        </w:tc>
        <w:tc>
          <w:tcPr>
            <w:tcW w:w="946" w:type="pct"/>
            <w:shd w:val="clear" w:color="auto" w:fill="auto"/>
            <w:vAlign w:val="center"/>
          </w:tcPr>
          <w:p w14:paraId="3C12B4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1850*1200*高650~720mm</w:t>
            </w:r>
          </w:p>
        </w:tc>
        <w:tc>
          <w:tcPr>
            <w:tcW w:w="2703" w:type="pct"/>
            <w:shd w:val="clear" w:color="auto" w:fill="auto"/>
            <w:vAlign w:val="center"/>
          </w:tcPr>
          <w:p w14:paraId="34AAA81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w:t>
            </w:r>
            <w:r>
              <w:rPr>
                <w:rFonts w:ascii="微软雅黑" w:eastAsia="微软雅黑" w:hAnsi="微软雅黑" w:cs="宋体" w:hint="eastAsia"/>
                <w:kern w:val="0"/>
                <w:sz w:val="18"/>
                <w:szCs w:val="18"/>
              </w:rPr>
              <w:br/>
              <w:t>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3、结构：整体采用榫卯结构组合而成，结构稳固，长时间使用也不易晃动，开裂，变形。</w:t>
            </w:r>
          </w:p>
        </w:tc>
        <w:tc>
          <w:tcPr>
            <w:tcW w:w="322" w:type="pct"/>
            <w:shd w:val="clear" w:color="auto" w:fill="auto"/>
            <w:vAlign w:val="center"/>
          </w:tcPr>
          <w:p w14:paraId="12005B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12" w:type="pct"/>
            <w:shd w:val="clear" w:color="auto" w:fill="auto"/>
            <w:vAlign w:val="center"/>
          </w:tcPr>
          <w:p w14:paraId="32B46E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B37E14D" w14:textId="77777777" w:rsidTr="00362A9D">
        <w:trPr>
          <w:trHeight w:val="501"/>
        </w:trPr>
        <w:tc>
          <w:tcPr>
            <w:tcW w:w="187" w:type="pct"/>
            <w:shd w:val="clear" w:color="auto" w:fill="auto"/>
            <w:vAlign w:val="center"/>
          </w:tcPr>
          <w:p w14:paraId="1C2E481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36903B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桌垫3</w:t>
            </w:r>
          </w:p>
        </w:tc>
        <w:tc>
          <w:tcPr>
            <w:tcW w:w="946" w:type="pct"/>
            <w:shd w:val="clear" w:color="auto" w:fill="auto"/>
            <w:vAlign w:val="center"/>
          </w:tcPr>
          <w:p w14:paraId="5640B5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0B92BF1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含测量、剪裁定制，PVC环保材质</w:t>
            </w:r>
          </w:p>
        </w:tc>
        <w:tc>
          <w:tcPr>
            <w:tcW w:w="322" w:type="pct"/>
            <w:shd w:val="clear" w:color="auto" w:fill="auto"/>
            <w:vAlign w:val="center"/>
          </w:tcPr>
          <w:p w14:paraId="17BAC6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7364C0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5173894" w14:textId="77777777" w:rsidTr="00362A9D">
        <w:trPr>
          <w:trHeight w:val="501"/>
        </w:trPr>
        <w:tc>
          <w:tcPr>
            <w:tcW w:w="187" w:type="pct"/>
            <w:shd w:val="clear" w:color="auto" w:fill="auto"/>
            <w:vAlign w:val="center"/>
          </w:tcPr>
          <w:p w14:paraId="29CB4B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772E52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472C01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7E323E7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68946C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21264A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0CD2B912" w14:textId="77777777" w:rsidTr="00362A9D">
        <w:trPr>
          <w:trHeight w:val="501"/>
        </w:trPr>
        <w:tc>
          <w:tcPr>
            <w:tcW w:w="187" w:type="pct"/>
            <w:shd w:val="clear" w:color="auto" w:fill="auto"/>
            <w:vAlign w:val="center"/>
          </w:tcPr>
          <w:p w14:paraId="76E264D9"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9</w:t>
            </w:r>
          </w:p>
        </w:tc>
        <w:tc>
          <w:tcPr>
            <w:tcW w:w="430" w:type="pct"/>
            <w:shd w:val="clear" w:color="auto" w:fill="auto"/>
            <w:vAlign w:val="center"/>
          </w:tcPr>
          <w:p w14:paraId="6643C5ED"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作品展示柜</w:t>
            </w:r>
          </w:p>
        </w:tc>
        <w:tc>
          <w:tcPr>
            <w:tcW w:w="946" w:type="pct"/>
            <w:shd w:val="clear" w:color="auto" w:fill="auto"/>
            <w:vAlign w:val="center"/>
          </w:tcPr>
          <w:p w14:paraId="510D00EB"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6300*300*3400mm</w:t>
            </w:r>
          </w:p>
        </w:tc>
        <w:tc>
          <w:tcPr>
            <w:tcW w:w="2703" w:type="pct"/>
            <w:shd w:val="clear" w:color="auto" w:fill="auto"/>
            <w:vAlign w:val="center"/>
          </w:tcPr>
          <w:p w14:paraId="7AE91FD1"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遵照业主和设计方采购需求定制颜色：</w:t>
            </w:r>
            <w:r>
              <w:rPr>
                <w:rFonts w:ascii="微软雅黑" w:eastAsia="微软雅黑" w:hAnsi="微软雅黑" w:cs="微软雅黑" w:hint="eastAsia"/>
                <w:color w:val="000000"/>
                <w:kern w:val="0"/>
                <w:sz w:val="18"/>
                <w:szCs w:val="18"/>
                <w:lang w:bidi="ar"/>
                <w14:ligatures w14:val="standardContextual"/>
              </w:rPr>
              <w:br/>
              <w:t>1、材质：采用国标E0级多层板芯材免漆板，高环保等级；表面平滑，坚硬，耐磨，易清洁，不易发霉变潮；颜色丰富自然，纹路清晰。</w:t>
            </w:r>
            <w:r>
              <w:rPr>
                <w:rFonts w:ascii="微软雅黑" w:eastAsia="微软雅黑" w:hAnsi="微软雅黑" w:cs="微软雅黑" w:hint="eastAsia"/>
                <w:color w:val="000000"/>
                <w:kern w:val="0"/>
                <w:sz w:val="18"/>
                <w:szCs w:val="18"/>
                <w:lang w:bidi="ar"/>
                <w14:ligatures w14:val="standardContextual"/>
              </w:rPr>
              <w:br/>
              <w:t>2、结构：板材之间采用优质金属三联件组合而成，结构稳固，长时间使用也不易晃动，开裂，变形；非结构层板都采用活动层板，便于上下调节。</w:t>
            </w:r>
            <w:r>
              <w:rPr>
                <w:rFonts w:ascii="微软雅黑" w:eastAsia="微软雅黑" w:hAnsi="微软雅黑" w:cs="微软雅黑" w:hint="eastAsia"/>
                <w:color w:val="000000"/>
                <w:kern w:val="0"/>
                <w:sz w:val="18"/>
                <w:szCs w:val="18"/>
                <w:lang w:bidi="ar"/>
                <w14:ligatures w14:val="standardContextual"/>
              </w:rPr>
              <w:br/>
              <w:t>3、门：门板采用图文以及毛毡板组合搭配的方式。</w:t>
            </w:r>
            <w:r>
              <w:rPr>
                <w:rFonts w:ascii="微软雅黑" w:eastAsia="微软雅黑" w:hAnsi="微软雅黑" w:cs="微软雅黑" w:hint="eastAsia"/>
                <w:color w:val="000000"/>
                <w:kern w:val="0"/>
                <w:sz w:val="18"/>
                <w:szCs w:val="18"/>
                <w:lang w:bidi="ar"/>
                <w14:ligatures w14:val="standardContextual"/>
              </w:rPr>
              <w:br/>
              <w:t>4、铰链：铰链采用优质静音阻尼铰链（二段缓冲+三维调节+防腐防锈，高强承重，十万次开合测试）和三节轨。</w:t>
            </w:r>
          </w:p>
        </w:tc>
        <w:tc>
          <w:tcPr>
            <w:tcW w:w="322" w:type="pct"/>
            <w:shd w:val="clear" w:color="auto" w:fill="auto"/>
            <w:vAlign w:val="center"/>
          </w:tcPr>
          <w:p w14:paraId="5C769D12"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1</w:t>
            </w:r>
          </w:p>
        </w:tc>
        <w:tc>
          <w:tcPr>
            <w:tcW w:w="412" w:type="pct"/>
            <w:shd w:val="clear" w:color="auto" w:fill="auto"/>
            <w:vAlign w:val="center"/>
          </w:tcPr>
          <w:p w14:paraId="4D749707"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组</w:t>
            </w:r>
          </w:p>
        </w:tc>
      </w:tr>
      <w:tr w:rsidR="00C447A0" w14:paraId="481B4E21" w14:textId="77777777" w:rsidTr="00362A9D">
        <w:trPr>
          <w:trHeight w:val="501"/>
        </w:trPr>
        <w:tc>
          <w:tcPr>
            <w:tcW w:w="187" w:type="pct"/>
            <w:shd w:val="clear" w:color="auto" w:fill="auto"/>
            <w:vAlign w:val="center"/>
          </w:tcPr>
          <w:p w14:paraId="0B128CA2" w14:textId="77777777" w:rsidR="00C447A0" w:rsidRDefault="00C447A0" w:rsidP="00362A9D">
            <w:pPr>
              <w:widowControl/>
              <w:jc w:val="center"/>
              <w:textAlignment w:val="center"/>
              <w:rPr>
                <w:rFonts w:ascii="微软雅黑" w:eastAsia="微软雅黑" w:hAnsi="微软雅黑" w:cs="微软雅黑"/>
                <w:color w:val="000000"/>
                <w:kern w:val="0"/>
                <w:sz w:val="18"/>
                <w:szCs w:val="18"/>
                <w:lang w:bidi="ar"/>
              </w:rPr>
            </w:pPr>
            <w:r>
              <w:rPr>
                <w:rFonts w:ascii="微软雅黑" w:eastAsia="微软雅黑" w:hAnsi="微软雅黑" w:cs="微软雅黑" w:hint="eastAsia"/>
                <w:color w:val="000000"/>
                <w:kern w:val="0"/>
                <w:sz w:val="18"/>
                <w:szCs w:val="18"/>
                <w:lang w:bidi="ar"/>
                <w14:ligatures w14:val="standardContextual"/>
              </w:rPr>
              <w:t>10</w:t>
            </w:r>
          </w:p>
        </w:tc>
        <w:tc>
          <w:tcPr>
            <w:tcW w:w="430" w:type="pct"/>
            <w:shd w:val="clear" w:color="auto" w:fill="auto"/>
            <w:vAlign w:val="center"/>
          </w:tcPr>
          <w:p w14:paraId="61A9D2F4" w14:textId="77777777" w:rsidR="00C447A0" w:rsidRDefault="00C447A0" w:rsidP="00362A9D">
            <w:pPr>
              <w:widowControl/>
              <w:jc w:val="center"/>
              <w:textAlignment w:val="center"/>
              <w:rPr>
                <w:rFonts w:ascii="微软雅黑" w:eastAsia="微软雅黑" w:hAnsi="微软雅黑" w:cs="微软雅黑"/>
                <w:color w:val="000000"/>
                <w:kern w:val="0"/>
                <w:sz w:val="18"/>
                <w:szCs w:val="18"/>
                <w:lang w:bidi="ar"/>
              </w:rPr>
            </w:pPr>
            <w:r>
              <w:rPr>
                <w:rFonts w:ascii="微软雅黑" w:eastAsia="微软雅黑" w:hAnsi="微软雅黑" w:cs="微软雅黑" w:hint="eastAsia"/>
                <w:color w:val="000000"/>
                <w:kern w:val="0"/>
                <w:sz w:val="18"/>
                <w:szCs w:val="18"/>
                <w:lang w:bidi="ar"/>
                <w14:ligatures w14:val="standardContextual"/>
              </w:rPr>
              <w:t>洞洞板</w:t>
            </w:r>
          </w:p>
        </w:tc>
        <w:tc>
          <w:tcPr>
            <w:tcW w:w="946" w:type="pct"/>
            <w:shd w:val="clear" w:color="auto" w:fill="auto"/>
            <w:vAlign w:val="center"/>
          </w:tcPr>
          <w:p w14:paraId="4B0ECC02" w14:textId="77777777" w:rsidR="00C447A0" w:rsidRDefault="00C447A0" w:rsidP="00362A9D">
            <w:pPr>
              <w:widowControl/>
              <w:jc w:val="center"/>
              <w:textAlignment w:val="center"/>
              <w:rPr>
                <w:rFonts w:ascii="微软雅黑" w:eastAsia="微软雅黑" w:hAnsi="微软雅黑" w:cs="微软雅黑"/>
                <w:color w:val="000000"/>
                <w:kern w:val="0"/>
                <w:sz w:val="18"/>
                <w:szCs w:val="18"/>
                <w:lang w:bidi="ar"/>
              </w:rPr>
            </w:pPr>
            <w:r>
              <w:rPr>
                <w:rFonts w:ascii="微软雅黑" w:eastAsia="微软雅黑" w:hAnsi="微软雅黑" w:cs="微软雅黑" w:hint="eastAsia"/>
                <w:color w:val="000000"/>
                <w:kern w:val="0"/>
                <w:sz w:val="18"/>
                <w:szCs w:val="18"/>
                <w:lang w:bidi="ar"/>
                <w14:ligatures w14:val="standardContextual"/>
              </w:rPr>
              <w:t>2000*1800mm</w:t>
            </w:r>
          </w:p>
        </w:tc>
        <w:tc>
          <w:tcPr>
            <w:tcW w:w="2703" w:type="pct"/>
            <w:shd w:val="clear" w:color="auto" w:fill="auto"/>
            <w:vAlign w:val="center"/>
          </w:tcPr>
          <w:p w14:paraId="11B53BC0" w14:textId="77777777" w:rsidR="00C447A0" w:rsidRDefault="00C447A0" w:rsidP="00362A9D">
            <w:pPr>
              <w:widowControl/>
              <w:jc w:val="left"/>
              <w:textAlignment w:val="center"/>
              <w:rPr>
                <w:rFonts w:ascii="微软雅黑" w:eastAsia="微软雅黑" w:hAnsi="微软雅黑" w:cs="微软雅黑"/>
                <w:color w:val="000000"/>
                <w:kern w:val="0"/>
                <w:sz w:val="18"/>
                <w:szCs w:val="18"/>
                <w:lang w:bidi="ar"/>
              </w:rPr>
            </w:pPr>
            <w:r>
              <w:rPr>
                <w:rFonts w:ascii="微软雅黑" w:eastAsia="微软雅黑" w:hAnsi="微软雅黑" w:cs="微软雅黑" w:hint="eastAsia"/>
                <w:color w:val="000000"/>
                <w:kern w:val="0"/>
                <w:sz w:val="18"/>
                <w:szCs w:val="18"/>
                <w:lang w:bidi="ar"/>
                <w14:ligatures w14:val="standardContextual"/>
              </w:rPr>
              <w:t>遵照业主和设计方采购需求定制颜色：</w:t>
            </w:r>
            <w:r>
              <w:rPr>
                <w:rFonts w:ascii="微软雅黑" w:eastAsia="微软雅黑" w:hAnsi="微软雅黑" w:cs="微软雅黑" w:hint="eastAsia"/>
                <w:color w:val="000000"/>
                <w:kern w:val="0"/>
                <w:sz w:val="18"/>
                <w:szCs w:val="18"/>
                <w:lang w:bidi="ar"/>
                <w14:ligatures w14:val="standardContextual"/>
              </w:rPr>
              <w:br/>
              <w:t>≤2000*1800mm</w:t>
            </w:r>
            <w:r>
              <w:rPr>
                <w:rFonts w:ascii="微软雅黑" w:eastAsia="微软雅黑" w:hAnsi="微软雅黑" w:cs="微软雅黑" w:hint="eastAsia"/>
                <w:color w:val="000000"/>
                <w:kern w:val="0"/>
                <w:sz w:val="18"/>
                <w:szCs w:val="18"/>
                <w:lang w:bidi="ar"/>
                <w14:ligatures w14:val="standardContextual"/>
              </w:rPr>
              <w:br/>
              <w:t>实木洞洞板，厚度≥30mm，采用优质国标E0级免漆板，甲醛含量小于等于1.5mg/L。所有板材均要进行蒸汽脱脂干燥处理，含水率≤12%。</w:t>
            </w:r>
          </w:p>
        </w:tc>
        <w:tc>
          <w:tcPr>
            <w:tcW w:w="322" w:type="pct"/>
            <w:shd w:val="clear" w:color="auto" w:fill="auto"/>
            <w:vAlign w:val="center"/>
          </w:tcPr>
          <w:p w14:paraId="70C1F21D" w14:textId="77777777" w:rsidR="00C447A0" w:rsidRDefault="00C447A0" w:rsidP="00362A9D">
            <w:pPr>
              <w:widowControl/>
              <w:jc w:val="center"/>
              <w:textAlignment w:val="center"/>
              <w:rPr>
                <w:rFonts w:ascii="微软雅黑" w:eastAsia="微软雅黑" w:hAnsi="微软雅黑" w:cs="微软雅黑"/>
                <w:color w:val="000000"/>
                <w:kern w:val="0"/>
                <w:sz w:val="18"/>
                <w:szCs w:val="18"/>
                <w:lang w:bidi="ar"/>
              </w:rPr>
            </w:pPr>
            <w:r>
              <w:rPr>
                <w:rFonts w:ascii="微软雅黑" w:eastAsia="微软雅黑" w:hAnsi="微软雅黑" w:cs="微软雅黑" w:hint="eastAsia"/>
                <w:color w:val="000000"/>
                <w:kern w:val="0"/>
                <w:sz w:val="18"/>
                <w:szCs w:val="18"/>
                <w:lang w:bidi="ar"/>
                <w14:ligatures w14:val="standardContextual"/>
              </w:rPr>
              <w:t>1</w:t>
            </w:r>
          </w:p>
        </w:tc>
        <w:tc>
          <w:tcPr>
            <w:tcW w:w="412" w:type="pct"/>
            <w:shd w:val="clear" w:color="auto" w:fill="auto"/>
            <w:vAlign w:val="center"/>
          </w:tcPr>
          <w:p w14:paraId="5B7239AB" w14:textId="77777777" w:rsidR="00C447A0" w:rsidRDefault="00C447A0" w:rsidP="00362A9D">
            <w:pPr>
              <w:widowControl/>
              <w:jc w:val="center"/>
              <w:textAlignment w:val="center"/>
              <w:rPr>
                <w:rFonts w:ascii="微软雅黑" w:eastAsia="微软雅黑" w:hAnsi="微软雅黑" w:cs="微软雅黑"/>
                <w:color w:val="000000"/>
                <w:kern w:val="0"/>
                <w:sz w:val="18"/>
                <w:szCs w:val="18"/>
                <w:lang w:bidi="ar"/>
              </w:rPr>
            </w:pPr>
            <w:r>
              <w:rPr>
                <w:rFonts w:ascii="微软雅黑" w:eastAsia="微软雅黑" w:hAnsi="微软雅黑" w:cs="微软雅黑" w:hint="eastAsia"/>
                <w:color w:val="000000"/>
                <w:kern w:val="0"/>
                <w:sz w:val="18"/>
                <w:szCs w:val="18"/>
                <w:lang w:bidi="ar"/>
                <w14:ligatures w14:val="standardContextual"/>
              </w:rPr>
              <w:t>组</w:t>
            </w:r>
          </w:p>
        </w:tc>
      </w:tr>
      <w:tr w:rsidR="00C447A0" w14:paraId="0221F19A" w14:textId="77777777" w:rsidTr="00362A9D">
        <w:trPr>
          <w:trHeight w:val="501"/>
        </w:trPr>
        <w:tc>
          <w:tcPr>
            <w:tcW w:w="187" w:type="pct"/>
            <w:shd w:val="clear" w:color="auto" w:fill="auto"/>
            <w:vAlign w:val="center"/>
          </w:tcPr>
          <w:p w14:paraId="5A912F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0ECE1C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能源供给设备</w:t>
            </w:r>
          </w:p>
        </w:tc>
        <w:tc>
          <w:tcPr>
            <w:tcW w:w="946" w:type="pct"/>
            <w:shd w:val="clear" w:color="auto" w:fill="auto"/>
            <w:vAlign w:val="center"/>
          </w:tcPr>
          <w:p w14:paraId="1429AA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D88990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≥2200W速热式。</w:t>
            </w:r>
          </w:p>
        </w:tc>
        <w:tc>
          <w:tcPr>
            <w:tcW w:w="322" w:type="pct"/>
            <w:shd w:val="clear" w:color="auto" w:fill="auto"/>
            <w:vAlign w:val="center"/>
          </w:tcPr>
          <w:p w14:paraId="1C63CF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C28BE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ACE0CF8" w14:textId="77777777" w:rsidTr="00362A9D">
        <w:trPr>
          <w:trHeight w:val="501"/>
        </w:trPr>
        <w:tc>
          <w:tcPr>
            <w:tcW w:w="187" w:type="pct"/>
            <w:shd w:val="clear" w:color="auto" w:fill="auto"/>
            <w:vAlign w:val="center"/>
          </w:tcPr>
          <w:p w14:paraId="6B3E49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4F8498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沉淀池</w:t>
            </w:r>
          </w:p>
        </w:tc>
        <w:tc>
          <w:tcPr>
            <w:tcW w:w="946" w:type="pct"/>
            <w:shd w:val="clear" w:color="auto" w:fill="auto"/>
            <w:vAlign w:val="center"/>
          </w:tcPr>
          <w:p w14:paraId="2CDDC9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382FB0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具体尺寸根据现场定制：</w:t>
            </w:r>
            <w:r>
              <w:rPr>
                <w:rFonts w:ascii="微软雅黑" w:eastAsia="微软雅黑" w:hAnsi="微软雅黑" w:cs="宋体" w:hint="eastAsia"/>
                <w:kern w:val="0"/>
                <w:sz w:val="18"/>
                <w:szCs w:val="18"/>
              </w:rPr>
              <w:br/>
              <w:t>1，不锈钢材质</w:t>
            </w:r>
            <w:r>
              <w:rPr>
                <w:rFonts w:ascii="微软雅黑" w:eastAsia="微软雅黑" w:hAnsi="微软雅黑" w:cs="宋体" w:hint="eastAsia"/>
                <w:kern w:val="0"/>
                <w:sz w:val="18"/>
                <w:szCs w:val="18"/>
              </w:rPr>
              <w:br/>
              <w:t>2，采用二级沉淀装置，方便泥浆等悬浊液能够在沉淀后进行清理，防止堵塞下水道</w:t>
            </w:r>
            <w:r>
              <w:rPr>
                <w:rFonts w:ascii="微软雅黑" w:eastAsia="微软雅黑" w:hAnsi="微软雅黑" w:cs="宋体" w:hint="eastAsia"/>
                <w:kern w:val="0"/>
                <w:sz w:val="18"/>
                <w:szCs w:val="18"/>
              </w:rPr>
              <w:br/>
              <w:t>3，配备把手及万向轮</w:t>
            </w:r>
          </w:p>
        </w:tc>
        <w:tc>
          <w:tcPr>
            <w:tcW w:w="322" w:type="pct"/>
            <w:shd w:val="clear" w:color="auto" w:fill="auto"/>
            <w:vAlign w:val="center"/>
          </w:tcPr>
          <w:p w14:paraId="62E635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49031A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2D3BAA7" w14:textId="77777777" w:rsidTr="00362A9D">
        <w:trPr>
          <w:trHeight w:val="501"/>
        </w:trPr>
        <w:tc>
          <w:tcPr>
            <w:tcW w:w="5000" w:type="pct"/>
            <w:gridSpan w:val="6"/>
            <w:shd w:val="clear" w:color="000000" w:fill="FFFFFF"/>
            <w:vAlign w:val="center"/>
          </w:tcPr>
          <w:p w14:paraId="6DD44123"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lastRenderedPageBreak/>
              <w:t>仪器设备</w:t>
            </w:r>
          </w:p>
        </w:tc>
      </w:tr>
      <w:tr w:rsidR="00C447A0" w14:paraId="4D75D943" w14:textId="77777777" w:rsidTr="00362A9D">
        <w:trPr>
          <w:trHeight w:val="501"/>
        </w:trPr>
        <w:tc>
          <w:tcPr>
            <w:tcW w:w="187" w:type="pct"/>
            <w:shd w:val="clear" w:color="auto" w:fill="auto"/>
            <w:vAlign w:val="center"/>
          </w:tcPr>
          <w:p w14:paraId="0FAC51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430" w:type="pct"/>
            <w:shd w:val="clear" w:color="auto" w:fill="auto"/>
            <w:vAlign w:val="center"/>
          </w:tcPr>
          <w:p w14:paraId="60C0EF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绘图板</w:t>
            </w:r>
          </w:p>
        </w:tc>
        <w:tc>
          <w:tcPr>
            <w:tcW w:w="946" w:type="pct"/>
            <w:shd w:val="clear" w:color="auto" w:fill="auto"/>
            <w:vAlign w:val="center"/>
          </w:tcPr>
          <w:p w14:paraId="64BC860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F6FA73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一、适用范围：适用于小学、初中美术教学使用。</w:t>
            </w:r>
            <w:r>
              <w:rPr>
                <w:rFonts w:ascii="微软雅黑" w:eastAsia="微软雅黑" w:hAnsi="微软雅黑" w:cs="宋体" w:hint="eastAsia"/>
                <w:kern w:val="0"/>
                <w:sz w:val="18"/>
                <w:szCs w:val="18"/>
              </w:rPr>
              <w:br/>
              <w:t>二、技术要求：</w:t>
            </w:r>
            <w:r>
              <w:rPr>
                <w:rFonts w:ascii="微软雅黑" w:eastAsia="微软雅黑" w:hAnsi="微软雅黑" w:cs="宋体" w:hint="eastAsia"/>
                <w:kern w:val="0"/>
                <w:sz w:val="18"/>
                <w:szCs w:val="18"/>
              </w:rPr>
              <w:br/>
              <w:t>1．规格：2#图板，外观尺寸不小于450mm×320mm×18mm。</w:t>
            </w:r>
            <w:r>
              <w:rPr>
                <w:rFonts w:ascii="微软雅黑" w:eastAsia="微软雅黑" w:hAnsi="微软雅黑" w:cs="宋体" w:hint="eastAsia"/>
                <w:kern w:val="0"/>
                <w:sz w:val="18"/>
                <w:szCs w:val="18"/>
              </w:rPr>
              <w:br/>
              <w:t>2、材质：双面椴木三合板，四周实木边框；</w:t>
            </w:r>
            <w:r>
              <w:rPr>
                <w:rFonts w:ascii="微软雅黑" w:eastAsia="微软雅黑" w:hAnsi="微软雅黑" w:cs="宋体" w:hint="eastAsia"/>
                <w:kern w:val="0"/>
                <w:sz w:val="18"/>
                <w:szCs w:val="18"/>
              </w:rPr>
              <w:br/>
              <w:t>3、要求：边框宽≥10mm、45度割角拼接，对角线平面误差小于2mm，四边直角误差小于2mm，边框气钉眼需进行表面处理。整体板面平整、表面光滑、洁净、无毛刺。</w:t>
            </w:r>
          </w:p>
        </w:tc>
        <w:tc>
          <w:tcPr>
            <w:tcW w:w="322" w:type="pct"/>
            <w:shd w:val="clear" w:color="auto" w:fill="auto"/>
            <w:vAlign w:val="center"/>
          </w:tcPr>
          <w:p w14:paraId="696EEA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F369E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BBE7790" w14:textId="77777777" w:rsidTr="00362A9D">
        <w:trPr>
          <w:trHeight w:val="90"/>
        </w:trPr>
        <w:tc>
          <w:tcPr>
            <w:tcW w:w="187" w:type="pct"/>
            <w:shd w:val="clear" w:color="auto" w:fill="auto"/>
            <w:vAlign w:val="center"/>
          </w:tcPr>
          <w:p w14:paraId="3D1CB6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 </w:t>
            </w:r>
          </w:p>
        </w:tc>
        <w:tc>
          <w:tcPr>
            <w:tcW w:w="430" w:type="pct"/>
            <w:shd w:val="clear" w:color="auto" w:fill="auto"/>
            <w:vAlign w:val="center"/>
          </w:tcPr>
          <w:p w14:paraId="1185F0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w:t>
            </w:r>
          </w:p>
        </w:tc>
        <w:tc>
          <w:tcPr>
            <w:tcW w:w="946" w:type="pct"/>
            <w:shd w:val="clear" w:color="auto" w:fill="auto"/>
            <w:vAlign w:val="center"/>
          </w:tcPr>
          <w:p w14:paraId="5A6A5C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60cm</w:t>
            </w:r>
          </w:p>
        </w:tc>
        <w:tc>
          <w:tcPr>
            <w:tcW w:w="2703" w:type="pct"/>
            <w:shd w:val="clear" w:color="auto" w:fill="auto"/>
            <w:vAlign w:val="center"/>
          </w:tcPr>
          <w:p w14:paraId="3D66416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采用优质塑料材质制作，表面光滑，能为小学美术教学提供可靠的辅助，轻便且耐用</w:t>
            </w:r>
          </w:p>
        </w:tc>
        <w:tc>
          <w:tcPr>
            <w:tcW w:w="322" w:type="pct"/>
            <w:shd w:val="clear" w:color="auto" w:fill="auto"/>
            <w:vAlign w:val="center"/>
          </w:tcPr>
          <w:p w14:paraId="16E7587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43AB8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89496CB" w14:textId="77777777" w:rsidTr="00362A9D">
        <w:trPr>
          <w:trHeight w:val="501"/>
        </w:trPr>
        <w:tc>
          <w:tcPr>
            <w:tcW w:w="187" w:type="pct"/>
            <w:shd w:val="clear" w:color="auto" w:fill="auto"/>
            <w:vAlign w:val="center"/>
          </w:tcPr>
          <w:p w14:paraId="74FD8B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3 </w:t>
            </w:r>
          </w:p>
        </w:tc>
        <w:tc>
          <w:tcPr>
            <w:tcW w:w="430" w:type="pct"/>
            <w:shd w:val="clear" w:color="auto" w:fill="auto"/>
            <w:vAlign w:val="center"/>
          </w:tcPr>
          <w:p w14:paraId="3DD4227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直尺</w:t>
            </w:r>
          </w:p>
        </w:tc>
        <w:tc>
          <w:tcPr>
            <w:tcW w:w="946" w:type="pct"/>
            <w:shd w:val="clear" w:color="auto" w:fill="auto"/>
            <w:vAlign w:val="center"/>
          </w:tcPr>
          <w:p w14:paraId="0E3A1D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50cm</w:t>
            </w:r>
          </w:p>
        </w:tc>
        <w:tc>
          <w:tcPr>
            <w:tcW w:w="2703" w:type="pct"/>
            <w:shd w:val="clear" w:color="auto" w:fill="auto"/>
            <w:vAlign w:val="center"/>
          </w:tcPr>
          <w:p w14:paraId="667EE05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透明直尺，PS材质，刻度清晰耐磨</w:t>
            </w:r>
          </w:p>
        </w:tc>
        <w:tc>
          <w:tcPr>
            <w:tcW w:w="322" w:type="pct"/>
            <w:shd w:val="clear" w:color="auto" w:fill="auto"/>
            <w:vAlign w:val="center"/>
          </w:tcPr>
          <w:p w14:paraId="2C70D6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FD63AA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4023064B" w14:textId="77777777" w:rsidTr="00362A9D">
        <w:trPr>
          <w:trHeight w:val="501"/>
        </w:trPr>
        <w:tc>
          <w:tcPr>
            <w:tcW w:w="187" w:type="pct"/>
            <w:shd w:val="clear" w:color="auto" w:fill="auto"/>
            <w:vAlign w:val="center"/>
          </w:tcPr>
          <w:p w14:paraId="5769D5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4 </w:t>
            </w:r>
          </w:p>
        </w:tc>
        <w:tc>
          <w:tcPr>
            <w:tcW w:w="430" w:type="pct"/>
            <w:shd w:val="clear" w:color="auto" w:fill="auto"/>
            <w:vAlign w:val="center"/>
          </w:tcPr>
          <w:p w14:paraId="122784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曲线板</w:t>
            </w:r>
          </w:p>
        </w:tc>
        <w:tc>
          <w:tcPr>
            <w:tcW w:w="946" w:type="pct"/>
            <w:shd w:val="clear" w:color="auto" w:fill="auto"/>
            <w:vAlign w:val="center"/>
          </w:tcPr>
          <w:p w14:paraId="111879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25cm</w:t>
            </w:r>
          </w:p>
        </w:tc>
        <w:tc>
          <w:tcPr>
            <w:tcW w:w="2703" w:type="pct"/>
            <w:shd w:val="clear" w:color="auto" w:fill="auto"/>
            <w:vAlign w:val="center"/>
          </w:tcPr>
          <w:p w14:paraId="73072D6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通常采用塑料制成，具有一定的韧性和耐用性。适中硬度，既能保持形状又便于操作，方便观察和使用。</w:t>
            </w:r>
          </w:p>
        </w:tc>
        <w:tc>
          <w:tcPr>
            <w:tcW w:w="322" w:type="pct"/>
            <w:shd w:val="clear" w:color="auto" w:fill="auto"/>
            <w:vAlign w:val="center"/>
          </w:tcPr>
          <w:p w14:paraId="7564E1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A21DC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块</w:t>
            </w:r>
          </w:p>
        </w:tc>
      </w:tr>
      <w:tr w:rsidR="00C447A0" w14:paraId="451EC8F8" w14:textId="77777777" w:rsidTr="00362A9D">
        <w:trPr>
          <w:trHeight w:val="501"/>
        </w:trPr>
        <w:tc>
          <w:tcPr>
            <w:tcW w:w="187" w:type="pct"/>
            <w:shd w:val="clear" w:color="auto" w:fill="auto"/>
            <w:vAlign w:val="center"/>
          </w:tcPr>
          <w:p w14:paraId="1AB536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5 </w:t>
            </w:r>
          </w:p>
        </w:tc>
        <w:tc>
          <w:tcPr>
            <w:tcW w:w="430" w:type="pct"/>
            <w:shd w:val="clear" w:color="auto" w:fill="auto"/>
            <w:vAlign w:val="center"/>
          </w:tcPr>
          <w:p w14:paraId="34F1E82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三角板</w:t>
            </w:r>
          </w:p>
        </w:tc>
        <w:tc>
          <w:tcPr>
            <w:tcW w:w="946" w:type="pct"/>
            <w:shd w:val="clear" w:color="auto" w:fill="auto"/>
            <w:vAlign w:val="center"/>
          </w:tcPr>
          <w:p w14:paraId="3F638C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25cm</w:t>
            </w:r>
          </w:p>
        </w:tc>
        <w:tc>
          <w:tcPr>
            <w:tcW w:w="2703" w:type="pct"/>
            <w:shd w:val="clear" w:color="auto" w:fill="auto"/>
            <w:vAlign w:val="center"/>
          </w:tcPr>
          <w:p w14:paraId="69190D1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塑料或亚克力材质，较为轻薄，含45º、60º</w:t>
            </w:r>
            <w:r>
              <w:rPr>
                <w:rFonts w:ascii="微软雅黑" w:eastAsia="微软雅黑" w:hAnsi="微软雅黑" w:cs="宋体" w:hint="eastAsia"/>
                <w:kern w:val="0"/>
                <w:sz w:val="18"/>
                <w:szCs w:val="18"/>
              </w:rPr>
              <w:t>各1件</w:t>
            </w:r>
          </w:p>
        </w:tc>
        <w:tc>
          <w:tcPr>
            <w:tcW w:w="322" w:type="pct"/>
            <w:shd w:val="clear" w:color="auto" w:fill="auto"/>
            <w:vAlign w:val="center"/>
          </w:tcPr>
          <w:p w14:paraId="0117D3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A2B95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24A122E9" w14:textId="77777777" w:rsidTr="00362A9D">
        <w:trPr>
          <w:trHeight w:val="501"/>
        </w:trPr>
        <w:tc>
          <w:tcPr>
            <w:tcW w:w="187" w:type="pct"/>
            <w:shd w:val="clear" w:color="auto" w:fill="auto"/>
            <w:vAlign w:val="center"/>
          </w:tcPr>
          <w:p w14:paraId="49109B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430" w:type="pct"/>
            <w:shd w:val="clear" w:color="auto" w:fill="auto"/>
            <w:vAlign w:val="center"/>
          </w:tcPr>
          <w:p w14:paraId="1D382D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大圆规</w:t>
            </w:r>
          </w:p>
        </w:tc>
        <w:tc>
          <w:tcPr>
            <w:tcW w:w="946" w:type="pct"/>
            <w:shd w:val="clear" w:color="auto" w:fill="auto"/>
            <w:vAlign w:val="center"/>
          </w:tcPr>
          <w:p w14:paraId="0F2DB4EB" w14:textId="77777777" w:rsidR="00C447A0" w:rsidRDefault="00C447A0" w:rsidP="00362A9D">
            <w:pPr>
              <w:widowControl/>
              <w:jc w:val="center"/>
              <w:rPr>
                <w:rFonts w:ascii="微软雅黑" w:eastAsia="微软雅黑" w:hAnsi="微软雅黑" w:cs="宋体"/>
                <w:kern w:val="0"/>
                <w:sz w:val="18"/>
                <w:szCs w:val="18"/>
              </w:rPr>
            </w:pPr>
          </w:p>
        </w:tc>
        <w:tc>
          <w:tcPr>
            <w:tcW w:w="2703" w:type="pct"/>
            <w:shd w:val="clear" w:color="auto" w:fill="auto"/>
            <w:vAlign w:val="center"/>
          </w:tcPr>
          <w:p w14:paraId="678250B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圆规脚可以调节长度，使用时调节圆规脚的长度来绘制不同大小的圆，也可以用它来测量角度和长度。演示用</w:t>
            </w:r>
            <w:r>
              <w:rPr>
                <w:rFonts w:ascii="微软雅黑" w:eastAsia="微软雅黑" w:hAnsi="微软雅黑" w:cs="宋体" w:hint="eastAsia"/>
                <w:kern w:val="0"/>
                <w:sz w:val="18"/>
                <w:szCs w:val="18"/>
              </w:rPr>
              <w:t>，附橡皮脚</w:t>
            </w:r>
          </w:p>
        </w:tc>
        <w:tc>
          <w:tcPr>
            <w:tcW w:w="322" w:type="pct"/>
            <w:shd w:val="clear" w:color="auto" w:fill="auto"/>
            <w:vAlign w:val="center"/>
          </w:tcPr>
          <w:p w14:paraId="0D5F89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522018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5C94DFE" w14:textId="77777777" w:rsidTr="00362A9D">
        <w:trPr>
          <w:trHeight w:val="501"/>
        </w:trPr>
        <w:tc>
          <w:tcPr>
            <w:tcW w:w="187" w:type="pct"/>
            <w:shd w:val="clear" w:color="auto" w:fill="auto"/>
            <w:vAlign w:val="center"/>
          </w:tcPr>
          <w:p w14:paraId="54C505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7 </w:t>
            </w:r>
          </w:p>
        </w:tc>
        <w:tc>
          <w:tcPr>
            <w:tcW w:w="430" w:type="pct"/>
            <w:shd w:val="clear" w:color="auto" w:fill="auto"/>
            <w:vAlign w:val="center"/>
          </w:tcPr>
          <w:p w14:paraId="2560D8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大三角板</w:t>
            </w:r>
          </w:p>
        </w:tc>
        <w:tc>
          <w:tcPr>
            <w:tcW w:w="946" w:type="pct"/>
            <w:shd w:val="clear" w:color="auto" w:fill="auto"/>
            <w:vAlign w:val="center"/>
          </w:tcPr>
          <w:p w14:paraId="0F60CF4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45cm</w:t>
            </w:r>
          </w:p>
        </w:tc>
        <w:tc>
          <w:tcPr>
            <w:tcW w:w="2703" w:type="pct"/>
            <w:shd w:val="clear" w:color="auto" w:fill="auto"/>
            <w:vAlign w:val="center"/>
          </w:tcPr>
          <w:p w14:paraId="0FFD7F4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塑料或亚克力材质，较为轻薄，含</w:t>
            </w:r>
            <w:r>
              <w:rPr>
                <w:rFonts w:ascii="微软雅黑" w:eastAsia="微软雅黑" w:hAnsi="微软雅黑" w:cs="宋体" w:hint="eastAsia"/>
                <w:kern w:val="0"/>
                <w:sz w:val="18"/>
                <w:szCs w:val="18"/>
              </w:rPr>
              <w:t>45º、60º各1件</w:t>
            </w:r>
          </w:p>
        </w:tc>
        <w:tc>
          <w:tcPr>
            <w:tcW w:w="322" w:type="pct"/>
            <w:shd w:val="clear" w:color="auto" w:fill="auto"/>
            <w:vAlign w:val="center"/>
          </w:tcPr>
          <w:p w14:paraId="0B08E3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F19A4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3E7BEA88" w14:textId="77777777" w:rsidTr="00362A9D">
        <w:trPr>
          <w:trHeight w:val="501"/>
        </w:trPr>
        <w:tc>
          <w:tcPr>
            <w:tcW w:w="187" w:type="pct"/>
            <w:shd w:val="clear" w:color="auto" w:fill="auto"/>
            <w:vAlign w:val="center"/>
          </w:tcPr>
          <w:p w14:paraId="56C1F4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8 </w:t>
            </w:r>
          </w:p>
        </w:tc>
        <w:tc>
          <w:tcPr>
            <w:tcW w:w="430" w:type="pct"/>
            <w:shd w:val="clear" w:color="auto" w:fill="auto"/>
            <w:vAlign w:val="center"/>
          </w:tcPr>
          <w:p w14:paraId="69D902A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美工刀刀片</w:t>
            </w:r>
          </w:p>
        </w:tc>
        <w:tc>
          <w:tcPr>
            <w:tcW w:w="946" w:type="pct"/>
            <w:shd w:val="clear" w:color="auto" w:fill="auto"/>
            <w:vAlign w:val="center"/>
          </w:tcPr>
          <w:p w14:paraId="4548E5D7" w14:textId="77777777" w:rsidR="00C447A0" w:rsidRDefault="00C447A0" w:rsidP="00362A9D">
            <w:pPr>
              <w:widowControl/>
              <w:jc w:val="center"/>
              <w:rPr>
                <w:rFonts w:ascii="微软雅黑" w:eastAsia="微软雅黑" w:hAnsi="微软雅黑" w:cs="宋体"/>
                <w:kern w:val="0"/>
                <w:sz w:val="18"/>
                <w:szCs w:val="18"/>
              </w:rPr>
            </w:pPr>
          </w:p>
        </w:tc>
        <w:tc>
          <w:tcPr>
            <w:tcW w:w="2703" w:type="pct"/>
            <w:shd w:val="clear" w:color="auto" w:fill="auto"/>
            <w:vAlign w:val="center"/>
          </w:tcPr>
          <w:p w14:paraId="18A6430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合金防锈优质刀片</w:t>
            </w:r>
          </w:p>
        </w:tc>
        <w:tc>
          <w:tcPr>
            <w:tcW w:w="322" w:type="pct"/>
            <w:shd w:val="clear" w:color="auto" w:fill="auto"/>
            <w:vAlign w:val="center"/>
          </w:tcPr>
          <w:p w14:paraId="3D65EF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AA030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盒</w:t>
            </w:r>
          </w:p>
        </w:tc>
      </w:tr>
      <w:tr w:rsidR="00C447A0" w14:paraId="6DB4CB88" w14:textId="77777777" w:rsidTr="00362A9D">
        <w:trPr>
          <w:trHeight w:val="501"/>
        </w:trPr>
        <w:tc>
          <w:tcPr>
            <w:tcW w:w="187" w:type="pct"/>
            <w:shd w:val="clear" w:color="auto" w:fill="auto"/>
            <w:vAlign w:val="center"/>
          </w:tcPr>
          <w:p w14:paraId="32E12B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9 </w:t>
            </w:r>
          </w:p>
        </w:tc>
        <w:tc>
          <w:tcPr>
            <w:tcW w:w="430" w:type="pct"/>
            <w:shd w:val="clear" w:color="auto" w:fill="auto"/>
            <w:vAlign w:val="center"/>
          </w:tcPr>
          <w:p w14:paraId="0353E9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w:t>
            </w:r>
          </w:p>
        </w:tc>
        <w:tc>
          <w:tcPr>
            <w:tcW w:w="946" w:type="pct"/>
            <w:shd w:val="clear" w:color="auto" w:fill="auto"/>
            <w:vAlign w:val="center"/>
          </w:tcPr>
          <w:p w14:paraId="4542F2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大号</w:t>
            </w:r>
          </w:p>
        </w:tc>
        <w:tc>
          <w:tcPr>
            <w:tcW w:w="2703" w:type="pct"/>
            <w:shd w:val="clear" w:color="auto" w:fill="auto"/>
            <w:vAlign w:val="center"/>
          </w:tcPr>
          <w:p w14:paraId="344C062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合金刀片（厚x宽x长）100*18*0.5（mm）</w:t>
            </w:r>
          </w:p>
        </w:tc>
        <w:tc>
          <w:tcPr>
            <w:tcW w:w="322" w:type="pct"/>
            <w:shd w:val="clear" w:color="auto" w:fill="auto"/>
            <w:vAlign w:val="center"/>
          </w:tcPr>
          <w:p w14:paraId="63960B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E40F9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07EB41E0" w14:textId="77777777" w:rsidTr="00362A9D">
        <w:trPr>
          <w:trHeight w:val="501"/>
        </w:trPr>
        <w:tc>
          <w:tcPr>
            <w:tcW w:w="187" w:type="pct"/>
            <w:shd w:val="clear" w:color="auto" w:fill="auto"/>
            <w:vAlign w:val="center"/>
          </w:tcPr>
          <w:p w14:paraId="4BF115E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10 </w:t>
            </w:r>
          </w:p>
        </w:tc>
        <w:tc>
          <w:tcPr>
            <w:tcW w:w="430" w:type="pct"/>
            <w:shd w:val="clear" w:color="auto" w:fill="auto"/>
            <w:vAlign w:val="center"/>
          </w:tcPr>
          <w:p w14:paraId="7AE1C4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晾画架</w:t>
            </w:r>
          </w:p>
        </w:tc>
        <w:tc>
          <w:tcPr>
            <w:tcW w:w="946" w:type="pct"/>
            <w:shd w:val="clear" w:color="auto" w:fill="auto"/>
            <w:vAlign w:val="center"/>
          </w:tcPr>
          <w:p w14:paraId="42492CFE" w14:textId="77777777" w:rsidR="00C447A0" w:rsidRDefault="00C447A0" w:rsidP="00362A9D">
            <w:pPr>
              <w:widowControl/>
              <w:jc w:val="center"/>
              <w:rPr>
                <w:rFonts w:ascii="微软雅黑" w:eastAsia="微软雅黑" w:hAnsi="微软雅黑" w:cs="宋体"/>
                <w:kern w:val="0"/>
                <w:sz w:val="18"/>
                <w:szCs w:val="18"/>
              </w:rPr>
            </w:pPr>
          </w:p>
        </w:tc>
        <w:tc>
          <w:tcPr>
            <w:tcW w:w="2703" w:type="pct"/>
            <w:shd w:val="clear" w:color="auto" w:fill="auto"/>
            <w:vAlign w:val="center"/>
          </w:tcPr>
          <w:p w14:paraId="0C4FF1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双面，标准A3网</w:t>
            </w:r>
          </w:p>
        </w:tc>
        <w:tc>
          <w:tcPr>
            <w:tcW w:w="322" w:type="pct"/>
            <w:shd w:val="clear" w:color="auto" w:fill="auto"/>
            <w:vAlign w:val="center"/>
          </w:tcPr>
          <w:p w14:paraId="71FC24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0FF299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1A15905" w14:textId="77777777" w:rsidTr="00362A9D">
        <w:trPr>
          <w:trHeight w:val="501"/>
        </w:trPr>
        <w:tc>
          <w:tcPr>
            <w:tcW w:w="5000" w:type="pct"/>
            <w:gridSpan w:val="6"/>
            <w:shd w:val="clear" w:color="000000" w:fill="C0C0C0"/>
            <w:vAlign w:val="center"/>
          </w:tcPr>
          <w:p w14:paraId="674AF4E1"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科学教室1</w:t>
            </w:r>
          </w:p>
        </w:tc>
      </w:tr>
      <w:tr w:rsidR="00C447A0" w14:paraId="7F7B885B" w14:textId="77777777" w:rsidTr="00362A9D">
        <w:trPr>
          <w:trHeight w:val="501"/>
        </w:trPr>
        <w:tc>
          <w:tcPr>
            <w:tcW w:w="5000" w:type="pct"/>
            <w:gridSpan w:val="6"/>
            <w:shd w:val="clear" w:color="000000" w:fill="FFFFFF"/>
            <w:vAlign w:val="center"/>
          </w:tcPr>
          <w:p w14:paraId="65E0E344"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lastRenderedPageBreak/>
              <w:t>基础设备</w:t>
            </w:r>
          </w:p>
        </w:tc>
      </w:tr>
      <w:tr w:rsidR="00C447A0" w14:paraId="6B846DB7" w14:textId="77777777" w:rsidTr="00362A9D">
        <w:trPr>
          <w:trHeight w:val="501"/>
        </w:trPr>
        <w:tc>
          <w:tcPr>
            <w:tcW w:w="187" w:type="pct"/>
            <w:shd w:val="clear" w:color="auto" w:fill="auto"/>
            <w:vAlign w:val="center"/>
          </w:tcPr>
          <w:p w14:paraId="412B17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2D2D862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六边型桌</w:t>
            </w:r>
          </w:p>
        </w:tc>
        <w:tc>
          <w:tcPr>
            <w:tcW w:w="946" w:type="pct"/>
            <w:shd w:val="clear" w:color="auto" w:fill="auto"/>
            <w:vAlign w:val="center"/>
          </w:tcPr>
          <w:p w14:paraId="467FBD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1732*1500*高650~720mm</w:t>
            </w:r>
          </w:p>
        </w:tc>
        <w:tc>
          <w:tcPr>
            <w:tcW w:w="2703" w:type="pct"/>
            <w:shd w:val="clear" w:color="auto" w:fill="auto"/>
            <w:vAlign w:val="center"/>
          </w:tcPr>
          <w:p w14:paraId="2D9AF6A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1、桌面：采用国标E0级多层板芯材，表面贴优质木皮。</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3、五金：柜门采用优质阻尼铰链，柜内插座，走线空位。</w:t>
            </w:r>
          </w:p>
        </w:tc>
        <w:tc>
          <w:tcPr>
            <w:tcW w:w="322" w:type="pct"/>
            <w:shd w:val="clear" w:color="auto" w:fill="auto"/>
            <w:vAlign w:val="center"/>
          </w:tcPr>
          <w:p w14:paraId="2CF50F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505BC4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602866E" w14:textId="77777777" w:rsidTr="00362A9D">
        <w:trPr>
          <w:trHeight w:val="660"/>
        </w:trPr>
        <w:tc>
          <w:tcPr>
            <w:tcW w:w="187" w:type="pct"/>
            <w:shd w:val="clear" w:color="auto" w:fill="auto"/>
            <w:vAlign w:val="center"/>
          </w:tcPr>
          <w:p w14:paraId="5271F4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78C179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316AC7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68640BD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61269B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2123D0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246D57D4" w14:textId="77777777" w:rsidTr="00362A9D">
        <w:trPr>
          <w:trHeight w:val="501"/>
        </w:trPr>
        <w:tc>
          <w:tcPr>
            <w:tcW w:w="187" w:type="pct"/>
            <w:shd w:val="clear" w:color="auto" w:fill="auto"/>
            <w:vAlign w:val="center"/>
          </w:tcPr>
          <w:p w14:paraId="59EC12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508288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收纳架</w:t>
            </w:r>
          </w:p>
        </w:tc>
        <w:tc>
          <w:tcPr>
            <w:tcW w:w="946" w:type="pct"/>
            <w:shd w:val="clear" w:color="auto" w:fill="auto"/>
            <w:vAlign w:val="center"/>
          </w:tcPr>
          <w:p w14:paraId="3AB72C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1500*300*3400mm</w:t>
            </w:r>
          </w:p>
        </w:tc>
        <w:tc>
          <w:tcPr>
            <w:tcW w:w="2703" w:type="pct"/>
            <w:shd w:val="clear" w:color="auto" w:fill="auto"/>
            <w:vAlign w:val="center"/>
          </w:tcPr>
          <w:p w14:paraId="203B076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1398BB1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654F0B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77EE0DA4" w14:textId="77777777" w:rsidTr="00362A9D">
        <w:trPr>
          <w:trHeight w:val="501"/>
        </w:trPr>
        <w:tc>
          <w:tcPr>
            <w:tcW w:w="187" w:type="pct"/>
            <w:shd w:val="clear" w:color="auto" w:fill="auto"/>
            <w:vAlign w:val="center"/>
          </w:tcPr>
          <w:p w14:paraId="11CF31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54AF26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智能工作台</w:t>
            </w:r>
          </w:p>
        </w:tc>
        <w:tc>
          <w:tcPr>
            <w:tcW w:w="946" w:type="pct"/>
            <w:shd w:val="clear" w:color="auto" w:fill="auto"/>
            <w:vAlign w:val="center"/>
          </w:tcPr>
          <w:p w14:paraId="5E6328D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2400*850*940mm</w:t>
            </w:r>
          </w:p>
        </w:tc>
        <w:tc>
          <w:tcPr>
            <w:tcW w:w="2703" w:type="pct"/>
            <w:shd w:val="clear" w:color="auto" w:fill="auto"/>
            <w:vAlign w:val="center"/>
          </w:tcPr>
          <w:p w14:paraId="1D22FE9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一、集讲台、教师演示视频采集终端、教学教师电脑主机等一体式多功能讲台。</w:t>
            </w:r>
            <w:r>
              <w:rPr>
                <w:rFonts w:ascii="微软雅黑" w:eastAsia="微软雅黑" w:hAnsi="微软雅黑" w:cs="宋体" w:hint="eastAsia"/>
                <w:kern w:val="0"/>
                <w:sz w:val="18"/>
                <w:szCs w:val="18"/>
              </w:rPr>
              <w:br/>
              <w:t>★1.储物柜力学性能：需按照GB 24820-2009《实验室家具通用技术条件》中规定的检验方法测试，设备储物柜通过搁板的稳定性测试、搁板弯曲试验、搁板支撑件强度试验、拉门强度试验、拉门水平静载荷试验、拉门猛开试验、拉门耐久性试验、抽屉猛关试验、抽屉和滑道强</w:t>
            </w:r>
            <w:r>
              <w:rPr>
                <w:rFonts w:ascii="微软雅黑" w:eastAsia="微软雅黑" w:hAnsi="微软雅黑" w:cs="宋体" w:hint="eastAsia"/>
                <w:kern w:val="0"/>
                <w:sz w:val="18"/>
                <w:szCs w:val="18"/>
              </w:rPr>
              <w:lastRenderedPageBreak/>
              <w:t>度试验、抽屉和滑道耐久性试验、抽屉结构强度试验、顶板的垂直静载荷试验、过载试验、空载稳定性试验、活动部件垂直加载稳定性试验、主体结构和底架的强度试验等力学性能试验，检测结果符合标准要求（对应性能需提供带CNAS、CMA认证的检测报告并加盖投标单位公章）。</w:t>
            </w:r>
            <w:r>
              <w:rPr>
                <w:rFonts w:ascii="微软雅黑" w:eastAsia="微软雅黑" w:hAnsi="微软雅黑" w:cs="宋体" w:hint="eastAsia"/>
                <w:kern w:val="0"/>
                <w:sz w:val="18"/>
                <w:szCs w:val="18"/>
              </w:rPr>
              <w:br/>
              <w:t>★2.为保证设备可溶性金属含量不对人体具有危害性，设备可溶性金属含量需符合GB/T 3325-2017《金属家具通用技术条件》中对有害物质限量的要求；（对应功能需提供带CNAS、CMA认证的检测报告并加盖投标单位公章）。</w:t>
            </w:r>
            <w:r>
              <w:rPr>
                <w:rFonts w:ascii="微软雅黑" w:eastAsia="微软雅黑" w:hAnsi="微软雅黑" w:cs="宋体" w:hint="eastAsia"/>
                <w:kern w:val="0"/>
                <w:sz w:val="18"/>
                <w:szCs w:val="18"/>
              </w:rPr>
              <w:br/>
              <w:t>★3.为保证设备间避免产生相互干涉或碰撞的情况，影响设备的正常运行，安全性要求需符合GB 24820-2009《实验室家具通用技术条件》的要求，活动部件间距离＜8mm，操作台面接缝平整、紧密，不渗水、开缝（对应功能需提供带CNAS、CMA认证的检测报告并加盖投标单位公章）。</w:t>
            </w:r>
            <w:r>
              <w:rPr>
                <w:rFonts w:ascii="微软雅黑" w:eastAsia="微软雅黑" w:hAnsi="微软雅黑" w:cs="宋体" w:hint="eastAsia"/>
                <w:kern w:val="0"/>
                <w:sz w:val="18"/>
                <w:szCs w:val="18"/>
              </w:rPr>
              <w:br/>
              <w:t>二、讲台整体结构参数</w:t>
            </w:r>
            <w:r>
              <w:rPr>
                <w:rFonts w:ascii="微软雅黑" w:eastAsia="微软雅黑" w:hAnsi="微软雅黑" w:cs="宋体" w:hint="eastAsia"/>
                <w:kern w:val="0"/>
                <w:sz w:val="18"/>
                <w:szCs w:val="18"/>
              </w:rPr>
              <w:br/>
              <w:t>1.整体尺寸：长度≥2300mm，宽度≥800mm，高度≥900mm。</w:t>
            </w:r>
            <w:r>
              <w:rPr>
                <w:rFonts w:ascii="微软雅黑" w:eastAsia="微软雅黑" w:hAnsi="微软雅黑" w:cs="宋体" w:hint="eastAsia"/>
                <w:kern w:val="0"/>
                <w:sz w:val="18"/>
                <w:szCs w:val="18"/>
              </w:rPr>
              <w:br/>
              <w:t>2.桌面厚度：≥12mm。</w:t>
            </w:r>
            <w:r>
              <w:rPr>
                <w:rFonts w:ascii="微软雅黑" w:eastAsia="微软雅黑" w:hAnsi="微软雅黑" w:cs="宋体" w:hint="eastAsia"/>
                <w:kern w:val="0"/>
                <w:sz w:val="18"/>
                <w:szCs w:val="18"/>
              </w:rPr>
              <w:br/>
              <w:t>3.桌面材质：实芯理化板。</w:t>
            </w:r>
            <w:r>
              <w:rPr>
                <w:rFonts w:ascii="微软雅黑" w:eastAsia="微软雅黑" w:hAnsi="微软雅黑" w:cs="宋体" w:hint="eastAsia"/>
                <w:kern w:val="0"/>
                <w:sz w:val="18"/>
                <w:szCs w:val="18"/>
              </w:rPr>
              <w:br/>
              <w:t>三、教师演示视频采集终端参数</w:t>
            </w:r>
            <w:r>
              <w:rPr>
                <w:rFonts w:ascii="微软雅黑" w:eastAsia="微软雅黑" w:hAnsi="微软雅黑" w:cs="宋体" w:hint="eastAsia"/>
                <w:kern w:val="0"/>
                <w:sz w:val="18"/>
                <w:szCs w:val="18"/>
              </w:rPr>
              <w:br/>
              <w:t>1.具备电子教室软件学生端功能，支持师生信息互动。支持多种外部设备的接入。</w:t>
            </w:r>
            <w:r>
              <w:rPr>
                <w:rFonts w:ascii="微软雅黑" w:eastAsia="微软雅黑" w:hAnsi="微软雅黑" w:cs="宋体" w:hint="eastAsia"/>
                <w:kern w:val="0"/>
                <w:sz w:val="18"/>
                <w:szCs w:val="18"/>
              </w:rPr>
              <w:br/>
              <w:t>2.操作系统终端处理器：不低于6核64位芯片、主频≥1.8GHz。</w:t>
            </w:r>
            <w:r>
              <w:rPr>
                <w:rFonts w:ascii="微软雅黑" w:eastAsia="微软雅黑" w:hAnsi="微软雅黑" w:cs="宋体" w:hint="eastAsia"/>
                <w:kern w:val="0"/>
                <w:sz w:val="18"/>
                <w:szCs w:val="18"/>
              </w:rPr>
              <w:br/>
              <w:t>3.内存：≥4GB RAM。</w:t>
            </w:r>
            <w:r>
              <w:rPr>
                <w:rFonts w:ascii="微软雅黑" w:eastAsia="微软雅黑" w:hAnsi="微软雅黑" w:cs="宋体" w:hint="eastAsia"/>
                <w:kern w:val="0"/>
                <w:sz w:val="18"/>
                <w:szCs w:val="18"/>
              </w:rPr>
              <w:br/>
              <w:t>4.存储：≥16GB。</w:t>
            </w:r>
            <w:r>
              <w:rPr>
                <w:rFonts w:ascii="微软雅黑" w:eastAsia="微软雅黑" w:hAnsi="微软雅黑" w:cs="宋体" w:hint="eastAsia"/>
                <w:kern w:val="0"/>
                <w:sz w:val="18"/>
                <w:szCs w:val="18"/>
              </w:rPr>
              <w:br/>
              <w:t>5.网络：10/100/1000自适应以太网接口。</w:t>
            </w:r>
            <w:r>
              <w:rPr>
                <w:rFonts w:ascii="微软雅黑" w:eastAsia="微软雅黑" w:hAnsi="微软雅黑" w:cs="宋体" w:hint="eastAsia"/>
                <w:kern w:val="0"/>
                <w:sz w:val="18"/>
                <w:szCs w:val="18"/>
              </w:rPr>
              <w:br/>
              <w:t>6.显示屏：≥15英寸，屏幕多点（≥10点）触控功能，显示分辨率不低于1920*1080。</w:t>
            </w:r>
            <w:r>
              <w:rPr>
                <w:rFonts w:ascii="微软雅黑" w:eastAsia="微软雅黑" w:hAnsi="微软雅黑" w:cs="宋体" w:hint="eastAsia"/>
                <w:kern w:val="0"/>
                <w:sz w:val="18"/>
                <w:szCs w:val="18"/>
              </w:rPr>
              <w:br/>
              <w:t>四、机器视觉采集终端：</w:t>
            </w:r>
            <w:r>
              <w:rPr>
                <w:rFonts w:ascii="微软雅黑" w:eastAsia="微软雅黑" w:hAnsi="微软雅黑" w:cs="宋体" w:hint="eastAsia"/>
                <w:kern w:val="0"/>
                <w:sz w:val="18"/>
                <w:szCs w:val="18"/>
              </w:rPr>
              <w:br/>
              <w:t>1.视频处理：支持H.265/H.264编码，双码流，码流不低于25帧/秒；宽动态：不低于</w:t>
            </w:r>
            <w:r>
              <w:rPr>
                <w:rFonts w:ascii="微软雅黑" w:eastAsia="微软雅黑" w:hAnsi="微软雅黑" w:cs="宋体" w:hint="eastAsia"/>
                <w:kern w:val="0"/>
                <w:sz w:val="18"/>
                <w:szCs w:val="18"/>
              </w:rPr>
              <w:lastRenderedPageBreak/>
              <w:t>100dB。</w:t>
            </w:r>
            <w:r>
              <w:rPr>
                <w:rFonts w:ascii="微软雅黑" w:eastAsia="微软雅黑" w:hAnsi="微软雅黑" w:cs="宋体" w:hint="eastAsia"/>
                <w:kern w:val="0"/>
                <w:sz w:val="18"/>
                <w:szCs w:val="18"/>
              </w:rPr>
              <w:br/>
              <w:t>2.摄像头：不低于三路（不包含屏幕上摄像头）摄像头，每路均不低于400万像素、能够支持1080P及以上视频分辨率。</w:t>
            </w:r>
            <w:r>
              <w:rPr>
                <w:rFonts w:ascii="微软雅黑" w:eastAsia="微软雅黑" w:hAnsi="微软雅黑" w:cs="宋体" w:hint="eastAsia"/>
                <w:kern w:val="0"/>
                <w:sz w:val="18"/>
                <w:szCs w:val="18"/>
              </w:rPr>
              <w:br/>
              <w:t>3.报警提示：支持识别遮挡报警，网络断开，IP地址冲突，非法访问；</w:t>
            </w:r>
            <w:r>
              <w:rPr>
                <w:rFonts w:ascii="微软雅黑" w:eastAsia="微软雅黑" w:hAnsi="微软雅黑" w:cs="宋体" w:hint="eastAsia"/>
                <w:kern w:val="0"/>
                <w:sz w:val="18"/>
                <w:szCs w:val="18"/>
              </w:rPr>
              <w:br/>
              <w:t>五、教学教师电脑主机</w:t>
            </w:r>
            <w:r>
              <w:rPr>
                <w:rFonts w:ascii="微软雅黑" w:eastAsia="微软雅黑" w:hAnsi="微软雅黑" w:cs="宋体" w:hint="eastAsia"/>
                <w:kern w:val="0"/>
                <w:sz w:val="18"/>
                <w:szCs w:val="18"/>
              </w:rPr>
              <w:br/>
              <w:t>1.屏幕尺寸：≥22寸。</w:t>
            </w:r>
            <w:r>
              <w:rPr>
                <w:rFonts w:ascii="微软雅黑" w:eastAsia="微软雅黑" w:hAnsi="微软雅黑" w:cs="宋体" w:hint="eastAsia"/>
                <w:kern w:val="0"/>
                <w:sz w:val="18"/>
                <w:szCs w:val="18"/>
              </w:rPr>
              <w:br/>
              <w:t>2.显示器分辨率：≥1920*1080。</w:t>
            </w:r>
            <w:r>
              <w:rPr>
                <w:rFonts w:ascii="微软雅黑" w:eastAsia="微软雅黑" w:hAnsi="微软雅黑" w:cs="宋体" w:hint="eastAsia"/>
                <w:kern w:val="0"/>
                <w:sz w:val="18"/>
                <w:szCs w:val="18"/>
              </w:rPr>
              <w:br/>
              <w:t>3.主机参数：CPU主频≥1.8GHz,最高主频≥4GHz，内存≥8G，存储≥512G SSD固态硬盘。</w:t>
            </w:r>
            <w:r>
              <w:rPr>
                <w:rFonts w:ascii="微软雅黑" w:eastAsia="微软雅黑" w:hAnsi="微软雅黑" w:cs="宋体" w:hint="eastAsia"/>
                <w:kern w:val="0"/>
                <w:sz w:val="18"/>
                <w:szCs w:val="18"/>
              </w:rPr>
              <w:br/>
              <w:t>六、学生电源模组</w:t>
            </w:r>
            <w:r>
              <w:rPr>
                <w:rFonts w:ascii="微软雅黑" w:eastAsia="微软雅黑" w:hAnsi="微软雅黑" w:cs="宋体" w:hint="eastAsia"/>
                <w:kern w:val="0"/>
                <w:sz w:val="18"/>
                <w:szCs w:val="18"/>
              </w:rPr>
              <w:br/>
              <w:t>1.学生电源模组应具有高压、低压输出接口至少各1组；</w:t>
            </w:r>
            <w:r>
              <w:rPr>
                <w:rFonts w:ascii="微软雅黑" w:eastAsia="微软雅黑" w:hAnsi="微软雅黑" w:cs="宋体" w:hint="eastAsia"/>
                <w:kern w:val="0"/>
                <w:sz w:val="18"/>
                <w:szCs w:val="18"/>
              </w:rPr>
              <w:br/>
              <w:t>2.USB接口：USB接口≥2个；</w:t>
            </w:r>
            <w:r>
              <w:rPr>
                <w:rFonts w:ascii="微软雅黑" w:eastAsia="微软雅黑" w:hAnsi="微软雅黑" w:cs="宋体" w:hint="eastAsia"/>
                <w:kern w:val="0"/>
                <w:sz w:val="18"/>
                <w:szCs w:val="18"/>
              </w:rPr>
              <w:br/>
              <w:t>3.可通过操作面板按键切换低压交直流输出、设置电压输出值；</w:t>
            </w:r>
            <w:r>
              <w:rPr>
                <w:rFonts w:ascii="微软雅黑" w:eastAsia="微软雅黑" w:hAnsi="微软雅黑" w:cs="宋体" w:hint="eastAsia"/>
                <w:kern w:val="0"/>
                <w:sz w:val="18"/>
                <w:szCs w:val="18"/>
              </w:rPr>
              <w:br/>
              <w:t>4.面板上液晶屏可显示电压输出状态及电压输出值。</w:t>
            </w:r>
            <w:r>
              <w:rPr>
                <w:rFonts w:ascii="微软雅黑" w:eastAsia="微软雅黑" w:hAnsi="微软雅黑" w:cs="宋体" w:hint="eastAsia"/>
                <w:kern w:val="0"/>
                <w:sz w:val="18"/>
                <w:szCs w:val="18"/>
              </w:rPr>
              <w:br/>
              <w:t>七、教学课堂管理软件</w:t>
            </w:r>
            <w:r>
              <w:rPr>
                <w:rFonts w:ascii="微软雅黑" w:eastAsia="微软雅黑" w:hAnsi="微软雅黑" w:cs="宋体" w:hint="eastAsia"/>
                <w:kern w:val="0"/>
                <w:sz w:val="18"/>
                <w:szCs w:val="18"/>
              </w:rPr>
              <w:br/>
              <w:t>需满足管理员查看班级管理、课堂监控、屏幕分享、直播课堂等功能的需求，具体需求信息如下：</w:t>
            </w:r>
            <w:r>
              <w:rPr>
                <w:rFonts w:ascii="微软雅黑" w:eastAsia="微软雅黑" w:hAnsi="微软雅黑" w:cs="宋体" w:hint="eastAsia"/>
                <w:kern w:val="0"/>
                <w:sz w:val="18"/>
                <w:szCs w:val="18"/>
              </w:rPr>
              <w:br/>
              <w:t>【班级管理】</w:t>
            </w:r>
            <w:r>
              <w:rPr>
                <w:rFonts w:ascii="微软雅黑" w:eastAsia="微软雅黑" w:hAnsi="微软雅黑" w:cs="宋体" w:hint="eastAsia"/>
                <w:kern w:val="0"/>
                <w:sz w:val="18"/>
                <w:szCs w:val="18"/>
              </w:rPr>
              <w:br/>
              <w:t>1.学生列表：需满足老师查看班级内学生姓名、性别、登录状态、座位、学号、最近登录时间的需求；</w:t>
            </w:r>
            <w:r>
              <w:rPr>
                <w:rFonts w:ascii="微软雅黑" w:eastAsia="微软雅黑" w:hAnsi="微软雅黑" w:cs="宋体" w:hint="eastAsia"/>
                <w:kern w:val="0"/>
                <w:sz w:val="18"/>
                <w:szCs w:val="18"/>
              </w:rPr>
              <w:br/>
              <w:t>2.班级分组：需满足老师查看当前班级分组情况，随机将班级内学生分组的需求；</w:t>
            </w:r>
            <w:r>
              <w:rPr>
                <w:rFonts w:ascii="微软雅黑" w:eastAsia="微软雅黑" w:hAnsi="微软雅黑" w:cs="宋体" w:hint="eastAsia"/>
                <w:kern w:val="0"/>
                <w:sz w:val="18"/>
                <w:szCs w:val="18"/>
              </w:rPr>
              <w:br/>
              <w:t>【课堂监控】</w:t>
            </w:r>
            <w:r>
              <w:rPr>
                <w:rFonts w:ascii="微软雅黑" w:eastAsia="微软雅黑" w:hAnsi="微软雅黑" w:cs="宋体" w:hint="eastAsia"/>
                <w:kern w:val="0"/>
                <w:sz w:val="18"/>
                <w:szCs w:val="18"/>
              </w:rPr>
              <w:br/>
              <w:t>1.实时监控：需满足老师实时查看设备终端画面的需求；</w:t>
            </w:r>
            <w:r>
              <w:rPr>
                <w:rFonts w:ascii="微软雅黑" w:eastAsia="微软雅黑" w:hAnsi="微软雅黑" w:cs="宋体" w:hint="eastAsia"/>
                <w:kern w:val="0"/>
                <w:sz w:val="18"/>
                <w:szCs w:val="18"/>
              </w:rPr>
              <w:br/>
              <w:t>2.设备操控：需满足老师可以按照不同的模式操控学生端的设备的需求；</w:t>
            </w:r>
            <w:r>
              <w:rPr>
                <w:rFonts w:ascii="微软雅黑" w:eastAsia="微软雅黑" w:hAnsi="微软雅黑" w:cs="宋体" w:hint="eastAsia"/>
                <w:kern w:val="0"/>
                <w:sz w:val="18"/>
                <w:szCs w:val="18"/>
              </w:rPr>
              <w:br/>
              <w:t>3.锁定屏幕：需满足老师可以锁定学生终端的屏幕的需求；</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4.课堂互动教学，可以锁定、解锁学生屏幕；</w:t>
            </w:r>
            <w:r>
              <w:rPr>
                <w:rFonts w:ascii="微软雅黑" w:eastAsia="微软雅黑" w:hAnsi="微软雅黑" w:cs="宋体" w:hint="eastAsia"/>
                <w:kern w:val="0"/>
                <w:sz w:val="18"/>
                <w:szCs w:val="18"/>
              </w:rPr>
              <w:br/>
              <w:t>【屏幕分享】</w:t>
            </w:r>
            <w:r>
              <w:rPr>
                <w:rFonts w:ascii="微软雅黑" w:eastAsia="微软雅黑" w:hAnsi="微软雅黑" w:cs="宋体" w:hint="eastAsia"/>
                <w:kern w:val="0"/>
                <w:sz w:val="18"/>
                <w:szCs w:val="18"/>
              </w:rPr>
              <w:br/>
              <w:t>1.屏幕分享：需满足老师一键分享电脑屏幕内容至学生端屏幕的需求；</w:t>
            </w:r>
            <w:r>
              <w:rPr>
                <w:rFonts w:ascii="微软雅黑" w:eastAsia="微软雅黑" w:hAnsi="微软雅黑" w:cs="宋体" w:hint="eastAsia"/>
                <w:kern w:val="0"/>
                <w:sz w:val="18"/>
                <w:szCs w:val="18"/>
              </w:rPr>
              <w:br/>
              <w:t>【直播课堂】</w:t>
            </w:r>
            <w:r>
              <w:rPr>
                <w:rFonts w:ascii="微软雅黑" w:eastAsia="微软雅黑" w:hAnsi="微软雅黑" w:cs="宋体" w:hint="eastAsia"/>
                <w:kern w:val="0"/>
                <w:sz w:val="18"/>
                <w:szCs w:val="18"/>
              </w:rPr>
              <w:br/>
              <w:t>★1.直播预约：需满足老师提前预约一趟直播课的需求（对应功能须提供第三方机构出具的检测报告扫描件并加盖投标单位公章）；</w:t>
            </w:r>
            <w:r>
              <w:rPr>
                <w:rFonts w:ascii="微软雅黑" w:eastAsia="微软雅黑" w:hAnsi="微软雅黑" w:cs="宋体" w:hint="eastAsia"/>
                <w:kern w:val="0"/>
                <w:sz w:val="18"/>
                <w:szCs w:val="18"/>
              </w:rPr>
              <w:br/>
              <w:t>★2.直播课堂：需满足基于网络互通场景下，支持老师发起、预约直播课，需满足老师跨班、跨校、跨区进行直播教学的需求（对应功能须提供第三方机构出具的检测报告扫描件并加盖投标单位公章）。</w:t>
            </w:r>
            <w:r>
              <w:rPr>
                <w:rFonts w:ascii="微软雅黑" w:eastAsia="微软雅黑" w:hAnsi="微软雅黑" w:cs="宋体" w:hint="eastAsia"/>
                <w:kern w:val="0"/>
                <w:sz w:val="18"/>
                <w:szCs w:val="18"/>
              </w:rPr>
              <w:br/>
              <w:t>【系统模式切换】</w:t>
            </w:r>
            <w:r>
              <w:rPr>
                <w:rFonts w:ascii="微软雅黑" w:eastAsia="微软雅黑" w:hAnsi="微软雅黑" w:cs="宋体" w:hint="eastAsia"/>
                <w:kern w:val="0"/>
                <w:sz w:val="18"/>
                <w:szCs w:val="18"/>
              </w:rPr>
              <w:br/>
              <w:t>★1.系统模式切换：需满足老师切换上课模式和备课模式，不同模式下对应不同功能模块，贴合老师实际教学工作的需求（对应功能须提供第三方机构出具的检测报告扫描件并加盖投标单位公章）。</w:t>
            </w:r>
          </w:p>
        </w:tc>
        <w:tc>
          <w:tcPr>
            <w:tcW w:w="322" w:type="pct"/>
            <w:shd w:val="clear" w:color="auto" w:fill="auto"/>
            <w:vAlign w:val="center"/>
          </w:tcPr>
          <w:p w14:paraId="628D1C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A9A99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3955C868" w14:textId="77777777" w:rsidTr="00362A9D">
        <w:trPr>
          <w:trHeight w:val="501"/>
        </w:trPr>
        <w:tc>
          <w:tcPr>
            <w:tcW w:w="187" w:type="pct"/>
            <w:shd w:val="clear" w:color="auto" w:fill="auto"/>
            <w:vAlign w:val="center"/>
          </w:tcPr>
          <w:p w14:paraId="028E33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5</w:t>
            </w:r>
          </w:p>
        </w:tc>
        <w:tc>
          <w:tcPr>
            <w:tcW w:w="430" w:type="pct"/>
            <w:shd w:val="clear" w:color="auto" w:fill="auto"/>
            <w:vAlign w:val="center"/>
          </w:tcPr>
          <w:p w14:paraId="2467318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作品展示柜</w:t>
            </w:r>
          </w:p>
        </w:tc>
        <w:tc>
          <w:tcPr>
            <w:tcW w:w="946" w:type="pct"/>
            <w:shd w:val="clear" w:color="auto" w:fill="auto"/>
            <w:vAlign w:val="center"/>
          </w:tcPr>
          <w:p w14:paraId="25E480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8000*450*3400mm</w:t>
            </w:r>
          </w:p>
        </w:tc>
        <w:tc>
          <w:tcPr>
            <w:tcW w:w="2703" w:type="pct"/>
            <w:shd w:val="clear" w:color="auto" w:fill="auto"/>
            <w:vAlign w:val="center"/>
          </w:tcPr>
          <w:p w14:paraId="4A1192C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1F3868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2198D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781F928B" w14:textId="77777777" w:rsidTr="00362A9D">
        <w:trPr>
          <w:trHeight w:val="501"/>
        </w:trPr>
        <w:tc>
          <w:tcPr>
            <w:tcW w:w="187" w:type="pct"/>
            <w:shd w:val="clear" w:color="auto" w:fill="auto"/>
            <w:vAlign w:val="center"/>
          </w:tcPr>
          <w:p w14:paraId="2AF609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3BC479A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综合部署</w:t>
            </w:r>
          </w:p>
        </w:tc>
        <w:tc>
          <w:tcPr>
            <w:tcW w:w="946" w:type="pct"/>
            <w:shd w:val="clear" w:color="auto" w:fill="auto"/>
            <w:vAlign w:val="center"/>
          </w:tcPr>
          <w:p w14:paraId="7B7BD3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w:t>
            </w:r>
          </w:p>
        </w:tc>
        <w:tc>
          <w:tcPr>
            <w:tcW w:w="2703" w:type="pct"/>
            <w:shd w:val="clear" w:color="auto" w:fill="auto"/>
            <w:vAlign w:val="center"/>
          </w:tcPr>
          <w:p w14:paraId="585BD22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实际勘察、综合布线等，含投屏器。</w:t>
            </w:r>
          </w:p>
        </w:tc>
        <w:tc>
          <w:tcPr>
            <w:tcW w:w="322" w:type="pct"/>
            <w:shd w:val="clear" w:color="auto" w:fill="auto"/>
            <w:vAlign w:val="center"/>
          </w:tcPr>
          <w:p w14:paraId="559A83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3B880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4EFEA354" w14:textId="77777777" w:rsidTr="00362A9D">
        <w:trPr>
          <w:trHeight w:val="501"/>
        </w:trPr>
        <w:tc>
          <w:tcPr>
            <w:tcW w:w="187" w:type="pct"/>
            <w:shd w:val="clear" w:color="auto" w:fill="auto"/>
            <w:vAlign w:val="center"/>
          </w:tcPr>
          <w:p w14:paraId="6E45C6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7</w:t>
            </w:r>
          </w:p>
        </w:tc>
        <w:tc>
          <w:tcPr>
            <w:tcW w:w="430" w:type="pct"/>
            <w:shd w:val="clear" w:color="auto" w:fill="auto"/>
            <w:vAlign w:val="center"/>
          </w:tcPr>
          <w:p w14:paraId="05E294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能源供给设备</w:t>
            </w:r>
          </w:p>
        </w:tc>
        <w:tc>
          <w:tcPr>
            <w:tcW w:w="946" w:type="pct"/>
            <w:shd w:val="clear" w:color="auto" w:fill="auto"/>
            <w:vAlign w:val="center"/>
          </w:tcPr>
          <w:p w14:paraId="606287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EEE8FA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≥2200W速热式。</w:t>
            </w:r>
          </w:p>
        </w:tc>
        <w:tc>
          <w:tcPr>
            <w:tcW w:w="322" w:type="pct"/>
            <w:shd w:val="clear" w:color="auto" w:fill="auto"/>
            <w:vAlign w:val="center"/>
          </w:tcPr>
          <w:p w14:paraId="610A20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C94AE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9D5CFE5" w14:textId="77777777" w:rsidTr="00362A9D">
        <w:trPr>
          <w:trHeight w:val="501"/>
        </w:trPr>
        <w:tc>
          <w:tcPr>
            <w:tcW w:w="5000" w:type="pct"/>
            <w:gridSpan w:val="6"/>
            <w:shd w:val="clear" w:color="000000" w:fill="FFFFFF"/>
            <w:vAlign w:val="center"/>
          </w:tcPr>
          <w:p w14:paraId="19CC9DF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吊装系统</w:t>
            </w:r>
          </w:p>
        </w:tc>
      </w:tr>
      <w:tr w:rsidR="00C447A0" w14:paraId="06694315" w14:textId="77777777" w:rsidTr="00362A9D">
        <w:trPr>
          <w:trHeight w:val="501"/>
        </w:trPr>
        <w:tc>
          <w:tcPr>
            <w:tcW w:w="187" w:type="pct"/>
            <w:vMerge w:val="restart"/>
            <w:shd w:val="clear" w:color="auto" w:fill="auto"/>
            <w:vAlign w:val="center"/>
          </w:tcPr>
          <w:p w14:paraId="7A956D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vMerge w:val="restart"/>
            <w:shd w:val="clear" w:color="auto" w:fill="auto"/>
            <w:vAlign w:val="center"/>
          </w:tcPr>
          <w:p w14:paraId="51A96F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智能吊装电网系统</w:t>
            </w:r>
          </w:p>
        </w:tc>
        <w:tc>
          <w:tcPr>
            <w:tcW w:w="946" w:type="pct"/>
            <w:shd w:val="clear" w:color="auto" w:fill="auto"/>
            <w:vAlign w:val="center"/>
          </w:tcPr>
          <w:p w14:paraId="6C1563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750*500*180mm</w:t>
            </w:r>
          </w:p>
        </w:tc>
        <w:tc>
          <w:tcPr>
            <w:tcW w:w="2703" w:type="pct"/>
            <w:shd w:val="clear" w:color="auto" w:fill="auto"/>
            <w:vAlign w:val="center"/>
          </w:tcPr>
          <w:p w14:paraId="0BA7ECD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智能控制柜</w:t>
            </w:r>
            <w:r>
              <w:rPr>
                <w:rFonts w:ascii="微软雅黑" w:eastAsia="微软雅黑" w:hAnsi="微软雅黑" w:cs="宋体" w:hint="eastAsia"/>
                <w:kern w:val="0"/>
                <w:sz w:val="18"/>
                <w:szCs w:val="18"/>
              </w:rPr>
              <w:br/>
              <w:t>1.尺寸：长度≥750mm，宽度≥500mm，厚度≥150mm；</w:t>
            </w:r>
            <w:r>
              <w:rPr>
                <w:rFonts w:ascii="微软雅黑" w:eastAsia="微软雅黑" w:hAnsi="微软雅黑" w:cs="宋体" w:hint="eastAsia"/>
                <w:kern w:val="0"/>
                <w:sz w:val="18"/>
                <w:szCs w:val="18"/>
              </w:rPr>
              <w:br/>
              <w:t>2.显示屏尺寸：≥10.1寸；</w:t>
            </w:r>
            <w:r>
              <w:rPr>
                <w:rFonts w:ascii="微软雅黑" w:eastAsia="微软雅黑" w:hAnsi="微软雅黑" w:cs="宋体" w:hint="eastAsia"/>
                <w:kern w:val="0"/>
                <w:sz w:val="18"/>
                <w:szCs w:val="18"/>
              </w:rPr>
              <w:br/>
              <w:t>3.支持显示屏触摸控制；</w:t>
            </w:r>
            <w:r>
              <w:rPr>
                <w:rFonts w:ascii="微软雅黑" w:eastAsia="微软雅黑" w:hAnsi="微软雅黑" w:cs="宋体" w:hint="eastAsia"/>
                <w:kern w:val="0"/>
                <w:sz w:val="18"/>
                <w:szCs w:val="18"/>
              </w:rPr>
              <w:br/>
              <w:t>4.支持独立或编组调整学生电源低压电输出；</w:t>
            </w:r>
            <w:r>
              <w:rPr>
                <w:rFonts w:ascii="微软雅黑" w:eastAsia="微软雅黑" w:hAnsi="微软雅黑" w:cs="宋体" w:hint="eastAsia"/>
                <w:kern w:val="0"/>
                <w:sz w:val="18"/>
                <w:szCs w:val="18"/>
              </w:rPr>
              <w:br/>
              <w:t>5.支持控制学生220V电源通断电；</w:t>
            </w:r>
            <w:r>
              <w:rPr>
                <w:rFonts w:ascii="微软雅黑" w:eastAsia="微软雅黑" w:hAnsi="微软雅黑" w:cs="宋体" w:hint="eastAsia"/>
                <w:kern w:val="0"/>
                <w:sz w:val="18"/>
                <w:szCs w:val="18"/>
              </w:rPr>
              <w:br/>
              <w:t>6.支持授权学生自主调节低压电输出。</w:t>
            </w:r>
          </w:p>
        </w:tc>
        <w:tc>
          <w:tcPr>
            <w:tcW w:w="322" w:type="pct"/>
            <w:shd w:val="clear" w:color="auto" w:fill="auto"/>
            <w:vAlign w:val="center"/>
          </w:tcPr>
          <w:p w14:paraId="4434E6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3C899D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3AE49AD" w14:textId="77777777" w:rsidTr="00362A9D">
        <w:trPr>
          <w:trHeight w:val="501"/>
        </w:trPr>
        <w:tc>
          <w:tcPr>
            <w:tcW w:w="187" w:type="pct"/>
            <w:vMerge/>
            <w:vAlign w:val="center"/>
          </w:tcPr>
          <w:p w14:paraId="0F3F2000"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03BB494A"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42F752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446*220*490mm</w:t>
            </w:r>
          </w:p>
        </w:tc>
        <w:tc>
          <w:tcPr>
            <w:tcW w:w="2703" w:type="pct"/>
            <w:shd w:val="clear" w:color="auto" w:fill="auto"/>
            <w:vAlign w:val="center"/>
          </w:tcPr>
          <w:p w14:paraId="2527E88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顶部升降装置</w:t>
            </w:r>
            <w:r>
              <w:rPr>
                <w:rFonts w:ascii="微软雅黑" w:eastAsia="微软雅黑" w:hAnsi="微软雅黑" w:cs="宋体" w:hint="eastAsia"/>
                <w:kern w:val="0"/>
                <w:sz w:val="18"/>
                <w:szCs w:val="18"/>
              </w:rPr>
              <w:br/>
              <w:t>1.尺寸：长度≥400mm，宽度≥200mm，高度≥450mm；</w:t>
            </w:r>
            <w:r>
              <w:rPr>
                <w:rFonts w:ascii="微软雅黑" w:eastAsia="微软雅黑" w:hAnsi="微软雅黑" w:cs="宋体" w:hint="eastAsia"/>
                <w:kern w:val="0"/>
                <w:sz w:val="18"/>
                <w:szCs w:val="18"/>
              </w:rPr>
              <w:br/>
              <w:t>2.电机：额定电压24V，直流电机，支持正反转，支持断电锁停，内置霍尔传感器；</w:t>
            </w:r>
            <w:r>
              <w:rPr>
                <w:rFonts w:ascii="微软雅黑" w:eastAsia="微软雅黑" w:hAnsi="微软雅黑" w:cs="宋体" w:hint="eastAsia"/>
                <w:kern w:val="0"/>
                <w:sz w:val="18"/>
                <w:szCs w:val="18"/>
              </w:rPr>
              <w:br/>
              <w:t>3.传感器：通过光电感应开关控制上升限位；</w:t>
            </w:r>
            <w:r>
              <w:rPr>
                <w:rFonts w:ascii="微软雅黑" w:eastAsia="微软雅黑" w:hAnsi="微软雅黑" w:cs="宋体" w:hint="eastAsia"/>
                <w:kern w:val="0"/>
                <w:sz w:val="18"/>
                <w:szCs w:val="18"/>
              </w:rPr>
              <w:br/>
              <w:t>4.材质：金属加塑料件。</w:t>
            </w:r>
          </w:p>
        </w:tc>
        <w:tc>
          <w:tcPr>
            <w:tcW w:w="322" w:type="pct"/>
            <w:shd w:val="clear" w:color="auto" w:fill="auto"/>
            <w:vAlign w:val="center"/>
          </w:tcPr>
          <w:p w14:paraId="071091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21A721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256C84B" w14:textId="77777777" w:rsidTr="00362A9D">
        <w:trPr>
          <w:trHeight w:val="501"/>
        </w:trPr>
        <w:tc>
          <w:tcPr>
            <w:tcW w:w="187" w:type="pct"/>
            <w:vMerge/>
            <w:vAlign w:val="center"/>
          </w:tcPr>
          <w:p w14:paraId="704D3A27"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5DBCCEDF"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2F591FA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91FE69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低压电源模块</w:t>
            </w:r>
            <w:r>
              <w:rPr>
                <w:rFonts w:ascii="微软雅黑" w:eastAsia="微软雅黑" w:hAnsi="微软雅黑" w:cs="宋体" w:hint="eastAsia"/>
                <w:kern w:val="0"/>
                <w:sz w:val="18"/>
                <w:szCs w:val="18"/>
              </w:rPr>
              <w:br/>
              <w:t>1.分辨率0.1V，精度±0.2V，可显示设定数值；</w:t>
            </w:r>
            <w:r>
              <w:rPr>
                <w:rFonts w:ascii="微软雅黑" w:eastAsia="微软雅黑" w:hAnsi="微软雅黑" w:cs="宋体" w:hint="eastAsia"/>
                <w:kern w:val="0"/>
                <w:sz w:val="18"/>
                <w:szCs w:val="18"/>
              </w:rPr>
              <w:br/>
              <w:t>2.交流电源输出范围：AC2V-24V，分辨率0.1V，精度±0.5V，可显示设定数值；</w:t>
            </w:r>
            <w:r>
              <w:rPr>
                <w:rFonts w:ascii="微软雅黑" w:eastAsia="微软雅黑" w:hAnsi="微软雅黑" w:cs="宋体" w:hint="eastAsia"/>
                <w:kern w:val="0"/>
                <w:sz w:val="18"/>
                <w:szCs w:val="18"/>
              </w:rPr>
              <w:br/>
              <w:t>支持教师端整体控制输出状态</w:t>
            </w:r>
          </w:p>
        </w:tc>
        <w:tc>
          <w:tcPr>
            <w:tcW w:w="322" w:type="pct"/>
            <w:shd w:val="clear" w:color="auto" w:fill="auto"/>
            <w:vAlign w:val="center"/>
          </w:tcPr>
          <w:p w14:paraId="27DE0D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0CA71E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486DD73" w14:textId="77777777" w:rsidTr="00362A9D">
        <w:trPr>
          <w:trHeight w:val="501"/>
        </w:trPr>
        <w:tc>
          <w:tcPr>
            <w:tcW w:w="187" w:type="pct"/>
            <w:vMerge/>
            <w:vAlign w:val="center"/>
          </w:tcPr>
          <w:p w14:paraId="564EA2D6"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21C9D16D"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5673F9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2.1寸</w:t>
            </w:r>
          </w:p>
        </w:tc>
        <w:tc>
          <w:tcPr>
            <w:tcW w:w="2703" w:type="pct"/>
            <w:shd w:val="clear" w:color="auto" w:fill="auto"/>
            <w:vAlign w:val="center"/>
          </w:tcPr>
          <w:p w14:paraId="3A3282E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触控屏</w:t>
            </w:r>
            <w:r>
              <w:rPr>
                <w:rFonts w:ascii="微软雅黑" w:eastAsia="微软雅黑" w:hAnsi="微软雅黑" w:cs="宋体" w:hint="eastAsia"/>
                <w:kern w:val="0"/>
                <w:sz w:val="18"/>
                <w:szCs w:val="18"/>
              </w:rPr>
              <w:br/>
              <w:t>1.尺寸：≥2.1寸</w:t>
            </w:r>
            <w:r>
              <w:rPr>
                <w:rFonts w:ascii="微软雅黑" w:eastAsia="微软雅黑" w:hAnsi="微软雅黑" w:cs="宋体" w:hint="eastAsia"/>
                <w:kern w:val="0"/>
                <w:sz w:val="18"/>
                <w:szCs w:val="18"/>
              </w:rPr>
              <w:br/>
              <w:t>2.分辨率：≥480*480</w:t>
            </w:r>
            <w:r>
              <w:rPr>
                <w:rFonts w:ascii="微软雅黑" w:eastAsia="微软雅黑" w:hAnsi="微软雅黑" w:cs="宋体" w:hint="eastAsia"/>
                <w:kern w:val="0"/>
                <w:sz w:val="18"/>
                <w:szCs w:val="18"/>
              </w:rPr>
              <w:br/>
              <w:t>3.支持单点触控功能</w:t>
            </w:r>
            <w:r>
              <w:rPr>
                <w:rFonts w:ascii="微软雅黑" w:eastAsia="微软雅黑" w:hAnsi="微软雅黑" w:cs="宋体" w:hint="eastAsia"/>
                <w:kern w:val="0"/>
                <w:sz w:val="18"/>
                <w:szCs w:val="18"/>
              </w:rPr>
              <w:br/>
              <w:t>4.支持触摸屏控制低压电源数值</w:t>
            </w:r>
            <w:r>
              <w:rPr>
                <w:rFonts w:ascii="微软雅黑" w:eastAsia="微软雅黑" w:hAnsi="微软雅黑" w:cs="宋体" w:hint="eastAsia"/>
                <w:kern w:val="0"/>
                <w:sz w:val="18"/>
                <w:szCs w:val="18"/>
              </w:rPr>
              <w:br/>
              <w:t>5.支持实时显示输出电压、电流及功率</w:t>
            </w:r>
          </w:p>
        </w:tc>
        <w:tc>
          <w:tcPr>
            <w:tcW w:w="322" w:type="pct"/>
            <w:shd w:val="clear" w:color="auto" w:fill="auto"/>
            <w:vAlign w:val="center"/>
          </w:tcPr>
          <w:p w14:paraId="3ED3FB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12" w:type="pct"/>
            <w:shd w:val="clear" w:color="auto" w:fill="auto"/>
            <w:noWrap/>
            <w:vAlign w:val="center"/>
          </w:tcPr>
          <w:p w14:paraId="6576AA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7B6A970E" w14:textId="77777777" w:rsidTr="00362A9D">
        <w:trPr>
          <w:trHeight w:val="501"/>
        </w:trPr>
        <w:tc>
          <w:tcPr>
            <w:tcW w:w="187" w:type="pct"/>
            <w:vMerge/>
            <w:vAlign w:val="center"/>
          </w:tcPr>
          <w:p w14:paraId="14EA387B"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788586E5"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3594F2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E2B0D7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高压电源模块</w:t>
            </w:r>
            <w:r>
              <w:rPr>
                <w:rFonts w:ascii="微软雅黑" w:eastAsia="微软雅黑" w:hAnsi="微软雅黑" w:cs="宋体" w:hint="eastAsia"/>
                <w:kern w:val="0"/>
                <w:sz w:val="18"/>
                <w:szCs w:val="18"/>
              </w:rPr>
              <w:br/>
              <w:t>1.采用220V交流电控制，2个5孔安全插座，整体额定输出功率≥1000W；</w:t>
            </w:r>
            <w:r>
              <w:rPr>
                <w:rFonts w:ascii="微软雅黑" w:eastAsia="微软雅黑" w:hAnsi="微软雅黑" w:cs="宋体" w:hint="eastAsia"/>
                <w:kern w:val="0"/>
                <w:sz w:val="18"/>
                <w:szCs w:val="18"/>
              </w:rPr>
              <w:br/>
              <w:t>2.支持软件控制输出状态</w:t>
            </w:r>
            <w:r>
              <w:rPr>
                <w:rFonts w:ascii="微软雅黑" w:eastAsia="微软雅黑" w:hAnsi="微软雅黑" w:cs="宋体" w:hint="eastAsia"/>
                <w:kern w:val="0"/>
                <w:sz w:val="18"/>
                <w:szCs w:val="18"/>
              </w:rPr>
              <w:br/>
              <w:t>3.具有功率检测报警功能，当接入功率大于额定功率≥1000W的设备，系统将开启危险警报，屏幕跳出危险警报界面，同步蜂鸣器发出警报。</w:t>
            </w:r>
            <w:r>
              <w:rPr>
                <w:rFonts w:ascii="微软雅黑" w:eastAsia="微软雅黑" w:hAnsi="微软雅黑" w:cs="宋体" w:hint="eastAsia"/>
                <w:kern w:val="0"/>
                <w:sz w:val="18"/>
                <w:szCs w:val="18"/>
              </w:rPr>
              <w:br/>
              <w:t>4.具有过载保护功能，当接入功率大于1100W时将开启过载保护，直接关停该智能吊装系统的电源输出，通过电笔检测将为不带电状态。总控屏幕同步跳出危险警报界面，确认过载设备已拔出后，可通过屏幕解除过载保护状态。</w:t>
            </w:r>
          </w:p>
        </w:tc>
        <w:tc>
          <w:tcPr>
            <w:tcW w:w="322" w:type="pct"/>
            <w:shd w:val="clear" w:color="auto" w:fill="auto"/>
            <w:vAlign w:val="center"/>
          </w:tcPr>
          <w:p w14:paraId="44B0E8D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51E28D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48127E7" w14:textId="77777777" w:rsidTr="00362A9D">
        <w:trPr>
          <w:trHeight w:val="501"/>
        </w:trPr>
        <w:tc>
          <w:tcPr>
            <w:tcW w:w="187" w:type="pct"/>
            <w:vMerge/>
            <w:vAlign w:val="center"/>
          </w:tcPr>
          <w:p w14:paraId="4331E082"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6B7EAEC5"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7603A9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592858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网络电源模块</w:t>
            </w:r>
            <w:r>
              <w:rPr>
                <w:rFonts w:ascii="微软雅黑" w:eastAsia="微软雅黑" w:hAnsi="微软雅黑" w:cs="宋体" w:hint="eastAsia"/>
                <w:kern w:val="0"/>
                <w:sz w:val="18"/>
                <w:szCs w:val="18"/>
              </w:rPr>
              <w:br/>
              <w:t>1.具有不少于两个网络接口，支持不低于百兆网络传输。</w:t>
            </w:r>
          </w:p>
        </w:tc>
        <w:tc>
          <w:tcPr>
            <w:tcW w:w="322" w:type="pct"/>
            <w:shd w:val="clear" w:color="auto" w:fill="auto"/>
            <w:vAlign w:val="center"/>
          </w:tcPr>
          <w:p w14:paraId="611A7B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500901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2779742" w14:textId="77777777" w:rsidTr="00362A9D">
        <w:trPr>
          <w:trHeight w:val="501"/>
        </w:trPr>
        <w:tc>
          <w:tcPr>
            <w:tcW w:w="187" w:type="pct"/>
            <w:vMerge/>
            <w:vAlign w:val="center"/>
          </w:tcPr>
          <w:p w14:paraId="69E478DF"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7CFDE670"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337E58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10ED83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可升降电源组件</w:t>
            </w:r>
            <w:r>
              <w:rPr>
                <w:rFonts w:ascii="微软雅黑" w:eastAsia="微软雅黑" w:hAnsi="微软雅黑" w:cs="宋体" w:hint="eastAsia"/>
                <w:kern w:val="0"/>
                <w:sz w:val="18"/>
                <w:szCs w:val="18"/>
              </w:rPr>
              <w:br/>
              <w:t>1.尺寸：直径≥206mm,高度≥355mm,展开高度≥475mm；</w:t>
            </w:r>
            <w:r>
              <w:rPr>
                <w:rFonts w:ascii="微软雅黑" w:eastAsia="微软雅黑" w:hAnsi="微软雅黑" w:cs="宋体" w:hint="eastAsia"/>
                <w:kern w:val="0"/>
                <w:sz w:val="18"/>
                <w:szCs w:val="18"/>
              </w:rPr>
              <w:br/>
              <w:t>2.可升降电源组件最大下降高度250cm±15cm；</w:t>
            </w:r>
            <w:r>
              <w:rPr>
                <w:rFonts w:ascii="微软雅黑" w:eastAsia="微软雅黑" w:hAnsi="微软雅黑" w:cs="宋体" w:hint="eastAsia"/>
                <w:kern w:val="0"/>
                <w:sz w:val="18"/>
                <w:szCs w:val="18"/>
              </w:rPr>
              <w:br/>
              <w:t>3.上升提醒功能；</w:t>
            </w:r>
            <w:r>
              <w:rPr>
                <w:rFonts w:ascii="微软雅黑" w:eastAsia="微软雅黑" w:hAnsi="微软雅黑" w:cs="宋体" w:hint="eastAsia"/>
                <w:kern w:val="0"/>
                <w:sz w:val="18"/>
                <w:szCs w:val="18"/>
              </w:rPr>
              <w:br/>
              <w:t>4.安全防护功能：所有接口，均为内嵌式设计，电源板闭合情况下，触碰不到任何接口及开</w:t>
            </w:r>
            <w:r>
              <w:rPr>
                <w:rFonts w:ascii="微软雅黑" w:eastAsia="微软雅黑" w:hAnsi="微软雅黑" w:cs="宋体" w:hint="eastAsia"/>
                <w:kern w:val="0"/>
                <w:sz w:val="18"/>
                <w:szCs w:val="18"/>
              </w:rPr>
              <w:lastRenderedPageBreak/>
              <w:t>关。</w:t>
            </w:r>
          </w:p>
        </w:tc>
        <w:tc>
          <w:tcPr>
            <w:tcW w:w="322" w:type="pct"/>
            <w:shd w:val="clear" w:color="auto" w:fill="auto"/>
            <w:vAlign w:val="center"/>
          </w:tcPr>
          <w:p w14:paraId="0188B5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12" w:type="pct"/>
            <w:shd w:val="clear" w:color="auto" w:fill="auto"/>
            <w:vAlign w:val="center"/>
          </w:tcPr>
          <w:p w14:paraId="74A9D5A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B9E2121" w14:textId="77777777" w:rsidTr="00362A9D">
        <w:trPr>
          <w:trHeight w:val="501"/>
        </w:trPr>
        <w:tc>
          <w:tcPr>
            <w:tcW w:w="187" w:type="pct"/>
            <w:vMerge/>
            <w:vAlign w:val="center"/>
          </w:tcPr>
          <w:p w14:paraId="30F28795"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63483957"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64CCB3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C00710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产品检测</w:t>
            </w:r>
            <w:r>
              <w:rPr>
                <w:rFonts w:ascii="微软雅黑" w:eastAsia="微软雅黑" w:hAnsi="微软雅黑" w:cs="宋体" w:hint="eastAsia"/>
                <w:kern w:val="0"/>
                <w:sz w:val="18"/>
                <w:szCs w:val="18"/>
              </w:rPr>
              <w:br/>
              <w:t>★1.设备中教师电源和受控学生电源的低压输出规格要求符合JT/T0374-2004《教学实验室设备电源系统》标准及《企业技术要求》的检测(须提供第三方专业检测机构出具的产品检测报告复印件加盖投标单位公章)；</w:t>
            </w:r>
            <w:r>
              <w:rPr>
                <w:rFonts w:ascii="微软雅黑" w:eastAsia="微软雅黑" w:hAnsi="微软雅黑" w:cs="宋体" w:hint="eastAsia"/>
                <w:kern w:val="0"/>
                <w:sz w:val="18"/>
                <w:szCs w:val="18"/>
              </w:rPr>
              <w:br/>
              <w:t>2.低温贮存：按照GB/T2423.1-2008的方法测试-40℃，16h，结果通过(须提供第三方专业检测机构出具的产品检测报告复印件加盖投标单位公章)；</w:t>
            </w:r>
            <w:r>
              <w:rPr>
                <w:rFonts w:ascii="微软雅黑" w:eastAsia="微软雅黑" w:hAnsi="微软雅黑" w:cs="宋体" w:hint="eastAsia"/>
                <w:kern w:val="0"/>
                <w:sz w:val="18"/>
                <w:szCs w:val="18"/>
              </w:rPr>
              <w:br/>
              <w:t>★3.低温工作：按照GB/T2423.1-2008的方法测试0℃，16h，结果通过(须提供第三方专业检测机构出具的产品检测报告复印件加盖投标单位公章)；</w:t>
            </w:r>
            <w:r>
              <w:rPr>
                <w:rFonts w:ascii="微软雅黑" w:eastAsia="微软雅黑" w:hAnsi="微软雅黑" w:cs="宋体" w:hint="eastAsia"/>
                <w:kern w:val="0"/>
                <w:sz w:val="18"/>
                <w:szCs w:val="18"/>
              </w:rPr>
              <w:br/>
              <w:t>4.高温贮存：按照GB/T2423.2-2008的方法测试60℃，16h，结果通过(须提供第三方专业检测机构出具的产品检测报告复印件加盖投标单位公章)；</w:t>
            </w:r>
            <w:r>
              <w:rPr>
                <w:rFonts w:ascii="微软雅黑" w:eastAsia="微软雅黑" w:hAnsi="微软雅黑" w:cs="宋体" w:hint="eastAsia"/>
                <w:kern w:val="0"/>
                <w:sz w:val="18"/>
                <w:szCs w:val="18"/>
              </w:rPr>
              <w:br/>
              <w:t>★5.高温工作：按照GB/T2423.2-2008的方法测试40℃，16h，结果通过(须提供第三方专业检测机构出具的产品检测报告复印件加盖投标单位公章)；</w:t>
            </w:r>
            <w:r>
              <w:rPr>
                <w:rFonts w:ascii="微软雅黑" w:eastAsia="微软雅黑" w:hAnsi="微软雅黑" w:cs="宋体" w:hint="eastAsia"/>
                <w:kern w:val="0"/>
                <w:sz w:val="18"/>
                <w:szCs w:val="18"/>
              </w:rPr>
              <w:br/>
              <w:t>★6.外壳防护等级：满足《GB/T4208-2017外壳防护等级（IP代码）》中对IP20的要求(须提供第三方专业检测机构出具的产品检测报告复印件加盖投标单位公章)。</w:t>
            </w:r>
          </w:p>
        </w:tc>
        <w:tc>
          <w:tcPr>
            <w:tcW w:w="322" w:type="pct"/>
            <w:shd w:val="clear" w:color="auto" w:fill="auto"/>
            <w:vAlign w:val="center"/>
          </w:tcPr>
          <w:p w14:paraId="57FDA9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412" w:type="pct"/>
            <w:shd w:val="clear" w:color="auto" w:fill="auto"/>
            <w:vAlign w:val="center"/>
          </w:tcPr>
          <w:p w14:paraId="395ACE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r>
      <w:tr w:rsidR="00C447A0" w14:paraId="1DA32CBD" w14:textId="77777777" w:rsidTr="00362A9D">
        <w:trPr>
          <w:trHeight w:val="501"/>
        </w:trPr>
        <w:tc>
          <w:tcPr>
            <w:tcW w:w="187" w:type="pct"/>
            <w:shd w:val="clear" w:color="auto" w:fill="auto"/>
            <w:vAlign w:val="center"/>
          </w:tcPr>
          <w:p w14:paraId="2C69D9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73BFC28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接入交换机</w:t>
            </w:r>
          </w:p>
        </w:tc>
        <w:tc>
          <w:tcPr>
            <w:tcW w:w="946" w:type="pct"/>
            <w:shd w:val="clear" w:color="auto" w:fill="auto"/>
            <w:vAlign w:val="center"/>
          </w:tcPr>
          <w:p w14:paraId="1E96152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7EB5381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1.交换容量≥432Gbps，包转发率≥87Mpps；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r>
              <w:rPr>
                <w:rFonts w:ascii="微软雅黑" w:eastAsia="微软雅黑" w:hAnsi="微软雅黑" w:cs="宋体" w:hint="eastAsia"/>
                <w:kern w:val="0"/>
                <w:sz w:val="18"/>
                <w:szCs w:val="18"/>
              </w:rPr>
              <w:br/>
              <w:t>7.交换机支持音视频业务的智能运维，基于增强型媒体传输质量指标（EnhancedMediaDeliveryIndex，eMDI）特性；</w:t>
            </w:r>
            <w:r>
              <w:rPr>
                <w:rFonts w:ascii="微软雅黑" w:eastAsia="微软雅黑" w:hAnsi="微软雅黑" w:cs="宋体" w:hint="eastAsia"/>
                <w:kern w:val="0"/>
                <w:sz w:val="18"/>
                <w:szCs w:val="18"/>
              </w:rPr>
              <w:br/>
              <w:t>8.配置本项目需要千兆模块。1.交换容量≥336Gbps，包转发率≥80Mpps；</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p>
        </w:tc>
        <w:tc>
          <w:tcPr>
            <w:tcW w:w="322" w:type="pct"/>
            <w:shd w:val="clear" w:color="auto" w:fill="auto"/>
            <w:vAlign w:val="center"/>
          </w:tcPr>
          <w:p w14:paraId="09352D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82850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C31A95C" w14:textId="77777777" w:rsidTr="00362A9D">
        <w:trPr>
          <w:trHeight w:val="501"/>
        </w:trPr>
        <w:tc>
          <w:tcPr>
            <w:tcW w:w="187" w:type="pct"/>
            <w:shd w:val="clear" w:color="auto" w:fill="auto"/>
            <w:vAlign w:val="center"/>
          </w:tcPr>
          <w:p w14:paraId="17F803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0B607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024C2A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6U，350*600*450mm</w:t>
            </w:r>
          </w:p>
        </w:tc>
        <w:tc>
          <w:tcPr>
            <w:tcW w:w="2703" w:type="pct"/>
            <w:shd w:val="clear" w:color="auto" w:fill="auto"/>
            <w:vAlign w:val="center"/>
          </w:tcPr>
          <w:p w14:paraId="3F1882B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6u墙柜参数机柜钢化玻璃前门，快开式侧门，后门可拆卸壁挂立杆≥1.5其他≥0.8，内配一块托盘</w:t>
            </w:r>
          </w:p>
        </w:tc>
        <w:tc>
          <w:tcPr>
            <w:tcW w:w="322" w:type="pct"/>
            <w:shd w:val="clear" w:color="auto" w:fill="auto"/>
            <w:vAlign w:val="center"/>
          </w:tcPr>
          <w:p w14:paraId="2A5CA46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F1B7A5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A7C923D" w14:textId="77777777" w:rsidTr="00362A9D">
        <w:trPr>
          <w:trHeight w:val="501"/>
        </w:trPr>
        <w:tc>
          <w:tcPr>
            <w:tcW w:w="5000" w:type="pct"/>
            <w:gridSpan w:val="6"/>
            <w:shd w:val="clear" w:color="000000" w:fill="C0C0C0"/>
            <w:vAlign w:val="center"/>
          </w:tcPr>
          <w:p w14:paraId="383B0005"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科学教室2</w:t>
            </w:r>
          </w:p>
        </w:tc>
      </w:tr>
      <w:tr w:rsidR="00C447A0" w14:paraId="1637469B" w14:textId="77777777" w:rsidTr="00362A9D">
        <w:trPr>
          <w:trHeight w:val="501"/>
        </w:trPr>
        <w:tc>
          <w:tcPr>
            <w:tcW w:w="5000" w:type="pct"/>
            <w:gridSpan w:val="6"/>
            <w:shd w:val="clear" w:color="000000" w:fill="FFFFFF"/>
            <w:vAlign w:val="center"/>
          </w:tcPr>
          <w:p w14:paraId="28030082"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46F5DC6C" w14:textId="77777777" w:rsidTr="00362A9D">
        <w:trPr>
          <w:trHeight w:val="501"/>
        </w:trPr>
        <w:tc>
          <w:tcPr>
            <w:tcW w:w="187" w:type="pct"/>
            <w:shd w:val="clear" w:color="auto" w:fill="auto"/>
            <w:vAlign w:val="center"/>
          </w:tcPr>
          <w:p w14:paraId="619C77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4AAD0F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六边型桌</w:t>
            </w:r>
          </w:p>
        </w:tc>
        <w:tc>
          <w:tcPr>
            <w:tcW w:w="946" w:type="pct"/>
            <w:shd w:val="clear" w:color="auto" w:fill="auto"/>
            <w:vAlign w:val="center"/>
          </w:tcPr>
          <w:p w14:paraId="6C31B5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1732*1500*高650~720mm</w:t>
            </w:r>
          </w:p>
        </w:tc>
        <w:tc>
          <w:tcPr>
            <w:tcW w:w="2703" w:type="pct"/>
            <w:shd w:val="clear" w:color="auto" w:fill="auto"/>
            <w:vAlign w:val="center"/>
          </w:tcPr>
          <w:p w14:paraId="4A183A5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1、桌面：采用国标E0级多层板芯材，表面贴优质木皮。</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3、五金：柜门采用优质阻尼铰链，柜内插座，走线空位。</w:t>
            </w:r>
          </w:p>
        </w:tc>
        <w:tc>
          <w:tcPr>
            <w:tcW w:w="322" w:type="pct"/>
            <w:shd w:val="clear" w:color="auto" w:fill="auto"/>
            <w:vAlign w:val="center"/>
          </w:tcPr>
          <w:p w14:paraId="1E83C0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3F8E08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491F388E" w14:textId="77777777" w:rsidTr="00362A9D">
        <w:trPr>
          <w:trHeight w:val="501"/>
        </w:trPr>
        <w:tc>
          <w:tcPr>
            <w:tcW w:w="187" w:type="pct"/>
            <w:shd w:val="clear" w:color="auto" w:fill="auto"/>
            <w:vAlign w:val="center"/>
          </w:tcPr>
          <w:p w14:paraId="6115FD8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23AC7C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2B42BD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3A6A43E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19BB18E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39B7540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72A2D373" w14:textId="77777777" w:rsidTr="00362A9D">
        <w:trPr>
          <w:trHeight w:val="501"/>
        </w:trPr>
        <w:tc>
          <w:tcPr>
            <w:tcW w:w="187" w:type="pct"/>
            <w:shd w:val="clear" w:color="auto" w:fill="auto"/>
            <w:vAlign w:val="center"/>
          </w:tcPr>
          <w:p w14:paraId="4DC979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53E5C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收纳架</w:t>
            </w:r>
          </w:p>
        </w:tc>
        <w:tc>
          <w:tcPr>
            <w:tcW w:w="946" w:type="pct"/>
            <w:shd w:val="clear" w:color="auto" w:fill="auto"/>
            <w:vAlign w:val="center"/>
          </w:tcPr>
          <w:p w14:paraId="047088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1500*300*3400mm</w:t>
            </w:r>
          </w:p>
        </w:tc>
        <w:tc>
          <w:tcPr>
            <w:tcW w:w="2703" w:type="pct"/>
            <w:shd w:val="clear" w:color="auto" w:fill="auto"/>
            <w:vAlign w:val="center"/>
          </w:tcPr>
          <w:p w14:paraId="6C38225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40899CF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vAlign w:val="center"/>
          </w:tcPr>
          <w:p w14:paraId="7A56E5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3FCE02F4" w14:textId="77777777" w:rsidTr="00362A9D">
        <w:trPr>
          <w:trHeight w:val="501"/>
        </w:trPr>
        <w:tc>
          <w:tcPr>
            <w:tcW w:w="187" w:type="pct"/>
            <w:shd w:val="clear" w:color="auto" w:fill="auto"/>
            <w:vAlign w:val="center"/>
          </w:tcPr>
          <w:p w14:paraId="6B96D66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14AB9EA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16F275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6E896A3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28BBFE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F27AA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C96A26C" w14:textId="77777777" w:rsidTr="00362A9D">
        <w:trPr>
          <w:trHeight w:val="501"/>
        </w:trPr>
        <w:tc>
          <w:tcPr>
            <w:tcW w:w="187" w:type="pct"/>
            <w:shd w:val="clear" w:color="auto" w:fill="auto"/>
            <w:vAlign w:val="center"/>
          </w:tcPr>
          <w:p w14:paraId="5D5432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02303B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作品展示柜</w:t>
            </w:r>
          </w:p>
        </w:tc>
        <w:tc>
          <w:tcPr>
            <w:tcW w:w="946" w:type="pct"/>
            <w:shd w:val="clear" w:color="auto" w:fill="auto"/>
            <w:vAlign w:val="center"/>
          </w:tcPr>
          <w:p w14:paraId="0F686B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8000*450*3400mm</w:t>
            </w:r>
          </w:p>
        </w:tc>
        <w:tc>
          <w:tcPr>
            <w:tcW w:w="2703" w:type="pct"/>
            <w:shd w:val="clear" w:color="auto" w:fill="auto"/>
            <w:vAlign w:val="center"/>
          </w:tcPr>
          <w:p w14:paraId="33EF30F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7A3531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5CAB53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3BC45E76" w14:textId="77777777" w:rsidTr="00362A9D">
        <w:trPr>
          <w:trHeight w:val="501"/>
        </w:trPr>
        <w:tc>
          <w:tcPr>
            <w:tcW w:w="187" w:type="pct"/>
            <w:shd w:val="clear" w:color="auto" w:fill="auto"/>
            <w:vAlign w:val="center"/>
          </w:tcPr>
          <w:p w14:paraId="29E1DFD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59558722"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能源供给设备</w:t>
            </w:r>
          </w:p>
        </w:tc>
        <w:tc>
          <w:tcPr>
            <w:tcW w:w="946" w:type="pct"/>
            <w:shd w:val="clear" w:color="auto" w:fill="auto"/>
            <w:vAlign w:val="center"/>
          </w:tcPr>
          <w:p w14:paraId="412E147E"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 xml:space="preserve">　</w:t>
            </w:r>
          </w:p>
        </w:tc>
        <w:tc>
          <w:tcPr>
            <w:tcW w:w="2703" w:type="pct"/>
            <w:shd w:val="clear" w:color="auto" w:fill="auto"/>
            <w:vAlign w:val="center"/>
          </w:tcPr>
          <w:p w14:paraId="1FD50A41"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≥2200W速热式。</w:t>
            </w:r>
          </w:p>
        </w:tc>
        <w:tc>
          <w:tcPr>
            <w:tcW w:w="322" w:type="pct"/>
            <w:shd w:val="clear" w:color="auto" w:fill="auto"/>
            <w:vAlign w:val="center"/>
          </w:tcPr>
          <w:p w14:paraId="4AF729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6F9E4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3B30212" w14:textId="77777777" w:rsidTr="00362A9D">
        <w:trPr>
          <w:trHeight w:val="501"/>
        </w:trPr>
        <w:tc>
          <w:tcPr>
            <w:tcW w:w="5000" w:type="pct"/>
            <w:gridSpan w:val="6"/>
            <w:shd w:val="clear" w:color="000000" w:fill="FFFFFF"/>
            <w:vAlign w:val="center"/>
          </w:tcPr>
          <w:p w14:paraId="77689F45"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吊装系统</w:t>
            </w:r>
          </w:p>
        </w:tc>
      </w:tr>
      <w:tr w:rsidR="00C447A0" w14:paraId="677571E7" w14:textId="77777777" w:rsidTr="00362A9D">
        <w:trPr>
          <w:trHeight w:val="501"/>
        </w:trPr>
        <w:tc>
          <w:tcPr>
            <w:tcW w:w="187" w:type="pct"/>
            <w:vMerge w:val="restart"/>
            <w:shd w:val="clear" w:color="auto" w:fill="auto"/>
            <w:vAlign w:val="center"/>
          </w:tcPr>
          <w:p w14:paraId="056324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vMerge w:val="restart"/>
            <w:shd w:val="clear" w:color="auto" w:fill="auto"/>
            <w:vAlign w:val="center"/>
          </w:tcPr>
          <w:p w14:paraId="477C83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智能吊装电网系统</w:t>
            </w:r>
          </w:p>
        </w:tc>
        <w:tc>
          <w:tcPr>
            <w:tcW w:w="946" w:type="pct"/>
            <w:shd w:val="clear" w:color="auto" w:fill="auto"/>
            <w:vAlign w:val="center"/>
          </w:tcPr>
          <w:p w14:paraId="0EC875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750*500*180mm</w:t>
            </w:r>
          </w:p>
        </w:tc>
        <w:tc>
          <w:tcPr>
            <w:tcW w:w="2703" w:type="pct"/>
            <w:shd w:val="clear" w:color="auto" w:fill="auto"/>
            <w:vAlign w:val="center"/>
          </w:tcPr>
          <w:p w14:paraId="3B4EC7D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智能控制柜</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1.尺寸：长度≥750mm，宽度≥500mm，厚度≥150mm；</w:t>
            </w:r>
            <w:r>
              <w:rPr>
                <w:rFonts w:ascii="微软雅黑" w:eastAsia="微软雅黑" w:hAnsi="微软雅黑" w:cs="宋体" w:hint="eastAsia"/>
                <w:kern w:val="0"/>
                <w:sz w:val="18"/>
                <w:szCs w:val="18"/>
              </w:rPr>
              <w:br/>
              <w:t>2.显示屏尺寸：≥10.1寸；</w:t>
            </w:r>
            <w:r>
              <w:rPr>
                <w:rFonts w:ascii="微软雅黑" w:eastAsia="微软雅黑" w:hAnsi="微软雅黑" w:cs="宋体" w:hint="eastAsia"/>
                <w:kern w:val="0"/>
                <w:sz w:val="18"/>
                <w:szCs w:val="18"/>
              </w:rPr>
              <w:br/>
              <w:t>3.支持显示屏触摸控制；</w:t>
            </w:r>
            <w:r>
              <w:rPr>
                <w:rFonts w:ascii="微软雅黑" w:eastAsia="微软雅黑" w:hAnsi="微软雅黑" w:cs="宋体" w:hint="eastAsia"/>
                <w:kern w:val="0"/>
                <w:sz w:val="18"/>
                <w:szCs w:val="18"/>
              </w:rPr>
              <w:br/>
              <w:t>4.支持独立或编组调整学生电源低压电输出；</w:t>
            </w:r>
            <w:r>
              <w:rPr>
                <w:rFonts w:ascii="微软雅黑" w:eastAsia="微软雅黑" w:hAnsi="微软雅黑" w:cs="宋体" w:hint="eastAsia"/>
                <w:kern w:val="0"/>
                <w:sz w:val="18"/>
                <w:szCs w:val="18"/>
              </w:rPr>
              <w:br/>
              <w:t>5.支持控制学生220V电源通断电；</w:t>
            </w:r>
            <w:r>
              <w:rPr>
                <w:rFonts w:ascii="微软雅黑" w:eastAsia="微软雅黑" w:hAnsi="微软雅黑" w:cs="宋体" w:hint="eastAsia"/>
                <w:kern w:val="0"/>
                <w:sz w:val="18"/>
                <w:szCs w:val="18"/>
              </w:rPr>
              <w:br/>
              <w:t>6.支持授权学生自主调节低压电输出。</w:t>
            </w:r>
          </w:p>
        </w:tc>
        <w:tc>
          <w:tcPr>
            <w:tcW w:w="322" w:type="pct"/>
            <w:shd w:val="clear" w:color="auto" w:fill="auto"/>
            <w:vAlign w:val="center"/>
          </w:tcPr>
          <w:p w14:paraId="585588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645337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36E78AD" w14:textId="77777777" w:rsidTr="00362A9D">
        <w:trPr>
          <w:trHeight w:val="501"/>
        </w:trPr>
        <w:tc>
          <w:tcPr>
            <w:tcW w:w="187" w:type="pct"/>
            <w:vMerge/>
            <w:vAlign w:val="center"/>
          </w:tcPr>
          <w:p w14:paraId="1F9F911F"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78F22CF"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5937432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446*220*490mm</w:t>
            </w:r>
          </w:p>
        </w:tc>
        <w:tc>
          <w:tcPr>
            <w:tcW w:w="2703" w:type="pct"/>
            <w:shd w:val="clear" w:color="auto" w:fill="auto"/>
            <w:vAlign w:val="center"/>
          </w:tcPr>
          <w:p w14:paraId="381814D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顶部升降装置</w:t>
            </w:r>
            <w:r>
              <w:rPr>
                <w:rFonts w:ascii="微软雅黑" w:eastAsia="微软雅黑" w:hAnsi="微软雅黑" w:cs="宋体" w:hint="eastAsia"/>
                <w:kern w:val="0"/>
                <w:sz w:val="18"/>
                <w:szCs w:val="18"/>
              </w:rPr>
              <w:br/>
              <w:t>1.尺寸：长度≥400mm，宽度≥200mm，高度≥450mm；</w:t>
            </w:r>
            <w:r>
              <w:rPr>
                <w:rFonts w:ascii="微软雅黑" w:eastAsia="微软雅黑" w:hAnsi="微软雅黑" w:cs="宋体" w:hint="eastAsia"/>
                <w:kern w:val="0"/>
                <w:sz w:val="18"/>
                <w:szCs w:val="18"/>
              </w:rPr>
              <w:br/>
              <w:t>2.电机：额定电压24V，直流电机，支持正反转，支持断电锁停，内置霍尔传感器；</w:t>
            </w:r>
            <w:r>
              <w:rPr>
                <w:rFonts w:ascii="微软雅黑" w:eastAsia="微软雅黑" w:hAnsi="微软雅黑" w:cs="宋体" w:hint="eastAsia"/>
                <w:kern w:val="0"/>
                <w:sz w:val="18"/>
                <w:szCs w:val="18"/>
              </w:rPr>
              <w:br/>
              <w:t>3.传感器：通过光电感应开关控制上升限位；</w:t>
            </w:r>
            <w:r>
              <w:rPr>
                <w:rFonts w:ascii="微软雅黑" w:eastAsia="微软雅黑" w:hAnsi="微软雅黑" w:cs="宋体" w:hint="eastAsia"/>
                <w:kern w:val="0"/>
                <w:sz w:val="18"/>
                <w:szCs w:val="18"/>
              </w:rPr>
              <w:br/>
              <w:t>4.材质：金属加塑料件。</w:t>
            </w:r>
          </w:p>
        </w:tc>
        <w:tc>
          <w:tcPr>
            <w:tcW w:w="322" w:type="pct"/>
            <w:shd w:val="clear" w:color="auto" w:fill="auto"/>
            <w:vAlign w:val="center"/>
          </w:tcPr>
          <w:p w14:paraId="0EE48E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714D74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765756D6" w14:textId="77777777" w:rsidTr="00362A9D">
        <w:trPr>
          <w:trHeight w:val="501"/>
        </w:trPr>
        <w:tc>
          <w:tcPr>
            <w:tcW w:w="187" w:type="pct"/>
            <w:vMerge/>
            <w:vAlign w:val="center"/>
          </w:tcPr>
          <w:p w14:paraId="001863C9"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2B8CED1"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46E2F5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BF5F07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低压电源模块</w:t>
            </w:r>
            <w:r>
              <w:rPr>
                <w:rFonts w:ascii="微软雅黑" w:eastAsia="微软雅黑" w:hAnsi="微软雅黑" w:cs="宋体" w:hint="eastAsia"/>
                <w:kern w:val="0"/>
                <w:sz w:val="18"/>
                <w:szCs w:val="18"/>
              </w:rPr>
              <w:br/>
              <w:t>1.分辨率0.1V，精度±0.2V，可显示设定数值；</w:t>
            </w:r>
            <w:r>
              <w:rPr>
                <w:rFonts w:ascii="微软雅黑" w:eastAsia="微软雅黑" w:hAnsi="微软雅黑" w:cs="宋体" w:hint="eastAsia"/>
                <w:kern w:val="0"/>
                <w:sz w:val="18"/>
                <w:szCs w:val="18"/>
              </w:rPr>
              <w:br/>
              <w:t>2.交流电源输出范围：AC2V-24V，分辨率0.1V，精度±0.5V，可显示设定数值；</w:t>
            </w:r>
            <w:r>
              <w:rPr>
                <w:rFonts w:ascii="微软雅黑" w:eastAsia="微软雅黑" w:hAnsi="微软雅黑" w:cs="宋体" w:hint="eastAsia"/>
                <w:kern w:val="0"/>
                <w:sz w:val="18"/>
                <w:szCs w:val="18"/>
              </w:rPr>
              <w:br/>
              <w:t>支持教师端整体控制输出状态</w:t>
            </w:r>
          </w:p>
        </w:tc>
        <w:tc>
          <w:tcPr>
            <w:tcW w:w="322" w:type="pct"/>
            <w:shd w:val="clear" w:color="auto" w:fill="auto"/>
            <w:vAlign w:val="center"/>
          </w:tcPr>
          <w:p w14:paraId="7516C9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064DEBA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2F5A21A" w14:textId="77777777" w:rsidTr="00362A9D">
        <w:trPr>
          <w:trHeight w:val="501"/>
        </w:trPr>
        <w:tc>
          <w:tcPr>
            <w:tcW w:w="187" w:type="pct"/>
            <w:vMerge/>
            <w:vAlign w:val="center"/>
          </w:tcPr>
          <w:p w14:paraId="0FAB4DC6"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39D36C7D"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7EF5BCC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2.1寸</w:t>
            </w:r>
          </w:p>
        </w:tc>
        <w:tc>
          <w:tcPr>
            <w:tcW w:w="2703" w:type="pct"/>
            <w:shd w:val="clear" w:color="auto" w:fill="auto"/>
            <w:vAlign w:val="center"/>
          </w:tcPr>
          <w:p w14:paraId="3458993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触控屏</w:t>
            </w:r>
            <w:r>
              <w:rPr>
                <w:rFonts w:ascii="微软雅黑" w:eastAsia="微软雅黑" w:hAnsi="微软雅黑" w:cs="宋体" w:hint="eastAsia"/>
                <w:kern w:val="0"/>
                <w:sz w:val="18"/>
                <w:szCs w:val="18"/>
              </w:rPr>
              <w:br/>
              <w:t>1.尺寸：≥2.1寸</w:t>
            </w:r>
            <w:r>
              <w:rPr>
                <w:rFonts w:ascii="微软雅黑" w:eastAsia="微软雅黑" w:hAnsi="微软雅黑" w:cs="宋体" w:hint="eastAsia"/>
                <w:kern w:val="0"/>
                <w:sz w:val="18"/>
                <w:szCs w:val="18"/>
              </w:rPr>
              <w:br/>
              <w:t>2.分辨率：≥480*480</w:t>
            </w:r>
            <w:r>
              <w:rPr>
                <w:rFonts w:ascii="微软雅黑" w:eastAsia="微软雅黑" w:hAnsi="微软雅黑" w:cs="宋体" w:hint="eastAsia"/>
                <w:kern w:val="0"/>
                <w:sz w:val="18"/>
                <w:szCs w:val="18"/>
              </w:rPr>
              <w:br/>
              <w:t>3.支持单点触控功能</w:t>
            </w:r>
            <w:r>
              <w:rPr>
                <w:rFonts w:ascii="微软雅黑" w:eastAsia="微软雅黑" w:hAnsi="微软雅黑" w:cs="宋体" w:hint="eastAsia"/>
                <w:kern w:val="0"/>
                <w:sz w:val="18"/>
                <w:szCs w:val="18"/>
              </w:rPr>
              <w:br/>
              <w:t>4.支持触摸屏控制低压电源数值</w:t>
            </w:r>
            <w:r>
              <w:rPr>
                <w:rFonts w:ascii="微软雅黑" w:eastAsia="微软雅黑" w:hAnsi="微软雅黑" w:cs="宋体" w:hint="eastAsia"/>
                <w:kern w:val="0"/>
                <w:sz w:val="18"/>
                <w:szCs w:val="18"/>
              </w:rPr>
              <w:br/>
              <w:t>5.支持实时显示输出电压、电流及功率</w:t>
            </w:r>
          </w:p>
        </w:tc>
        <w:tc>
          <w:tcPr>
            <w:tcW w:w="322" w:type="pct"/>
            <w:shd w:val="clear" w:color="auto" w:fill="auto"/>
            <w:vAlign w:val="center"/>
          </w:tcPr>
          <w:p w14:paraId="45FB2C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4FD5AA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489A676" w14:textId="77777777" w:rsidTr="00362A9D">
        <w:trPr>
          <w:trHeight w:val="501"/>
        </w:trPr>
        <w:tc>
          <w:tcPr>
            <w:tcW w:w="187" w:type="pct"/>
            <w:vMerge/>
            <w:vAlign w:val="center"/>
          </w:tcPr>
          <w:p w14:paraId="3458A400"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79864B3"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3C5BF2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E750F0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高压电源模块</w:t>
            </w:r>
            <w:r>
              <w:rPr>
                <w:rFonts w:ascii="微软雅黑" w:eastAsia="微软雅黑" w:hAnsi="微软雅黑" w:cs="宋体" w:hint="eastAsia"/>
                <w:kern w:val="0"/>
                <w:sz w:val="18"/>
                <w:szCs w:val="18"/>
              </w:rPr>
              <w:br/>
              <w:t>1.采用220V交流电控制，2个5孔安全插座，整体额定输出功率≥1000W；</w:t>
            </w:r>
            <w:r>
              <w:rPr>
                <w:rFonts w:ascii="微软雅黑" w:eastAsia="微软雅黑" w:hAnsi="微软雅黑" w:cs="宋体" w:hint="eastAsia"/>
                <w:kern w:val="0"/>
                <w:sz w:val="18"/>
                <w:szCs w:val="18"/>
              </w:rPr>
              <w:br/>
              <w:t>2.支持软件控制输出状态</w:t>
            </w:r>
            <w:r>
              <w:rPr>
                <w:rFonts w:ascii="微软雅黑" w:eastAsia="微软雅黑" w:hAnsi="微软雅黑" w:cs="宋体" w:hint="eastAsia"/>
                <w:kern w:val="0"/>
                <w:sz w:val="18"/>
                <w:szCs w:val="18"/>
              </w:rPr>
              <w:br/>
              <w:t>3.具有功率检测报警功能，当接入功率大于额定功率≥1000W的设备，系统将开启危险警报，屏幕跳出危险警报界面，同步蜂鸣器发出警报。</w:t>
            </w:r>
            <w:r>
              <w:rPr>
                <w:rFonts w:ascii="微软雅黑" w:eastAsia="微软雅黑" w:hAnsi="微软雅黑" w:cs="宋体" w:hint="eastAsia"/>
                <w:kern w:val="0"/>
                <w:sz w:val="18"/>
                <w:szCs w:val="18"/>
              </w:rPr>
              <w:br/>
              <w:t>4.具有过载保护功能，当接入功率大于1100W时将开启过载保护，直接关停该智能吊装系统的电源输出，通过电笔检测将为不带电状态。总控屏幕同步跳出危险警报界面，确认过载设备已拔出后，可通过屏幕解除过载保护状态。</w:t>
            </w:r>
          </w:p>
        </w:tc>
        <w:tc>
          <w:tcPr>
            <w:tcW w:w="322" w:type="pct"/>
            <w:shd w:val="clear" w:color="auto" w:fill="auto"/>
            <w:vAlign w:val="center"/>
          </w:tcPr>
          <w:p w14:paraId="5BCE20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0DB0D9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1D621D7" w14:textId="77777777" w:rsidTr="00362A9D">
        <w:trPr>
          <w:trHeight w:val="90"/>
        </w:trPr>
        <w:tc>
          <w:tcPr>
            <w:tcW w:w="187" w:type="pct"/>
            <w:vMerge/>
            <w:vAlign w:val="center"/>
          </w:tcPr>
          <w:p w14:paraId="3FC3DF66"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585E206C"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2E0EBD4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6812CA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网络电源模块</w:t>
            </w:r>
            <w:r>
              <w:rPr>
                <w:rFonts w:ascii="微软雅黑" w:eastAsia="微软雅黑" w:hAnsi="微软雅黑" w:cs="宋体" w:hint="eastAsia"/>
                <w:kern w:val="0"/>
                <w:sz w:val="18"/>
                <w:szCs w:val="18"/>
              </w:rPr>
              <w:br/>
              <w:t>1.具有不少于两个网络接口，支持不低于百兆网络传输。</w:t>
            </w:r>
          </w:p>
        </w:tc>
        <w:tc>
          <w:tcPr>
            <w:tcW w:w="322" w:type="pct"/>
            <w:shd w:val="clear" w:color="auto" w:fill="auto"/>
            <w:vAlign w:val="center"/>
          </w:tcPr>
          <w:p w14:paraId="249B02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69B2F7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679BFD5" w14:textId="77777777" w:rsidTr="00362A9D">
        <w:trPr>
          <w:trHeight w:val="501"/>
        </w:trPr>
        <w:tc>
          <w:tcPr>
            <w:tcW w:w="187" w:type="pct"/>
            <w:vMerge/>
            <w:vAlign w:val="center"/>
          </w:tcPr>
          <w:p w14:paraId="5EDD0055"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5F62A4CE"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66594A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A807EC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可升降电源组件</w:t>
            </w:r>
            <w:r>
              <w:rPr>
                <w:rFonts w:ascii="微软雅黑" w:eastAsia="微软雅黑" w:hAnsi="微软雅黑" w:cs="宋体" w:hint="eastAsia"/>
                <w:kern w:val="0"/>
                <w:sz w:val="18"/>
                <w:szCs w:val="18"/>
              </w:rPr>
              <w:br/>
              <w:t>1.尺寸：直径≥206mm,高度≥355mm,展开高度≥475mm；</w:t>
            </w:r>
            <w:r>
              <w:rPr>
                <w:rFonts w:ascii="微软雅黑" w:eastAsia="微软雅黑" w:hAnsi="微软雅黑" w:cs="宋体" w:hint="eastAsia"/>
                <w:kern w:val="0"/>
                <w:sz w:val="18"/>
                <w:szCs w:val="18"/>
              </w:rPr>
              <w:br/>
              <w:t>2.可升降电源组件最大下降高度250cm±15cm；</w:t>
            </w:r>
            <w:r>
              <w:rPr>
                <w:rFonts w:ascii="微软雅黑" w:eastAsia="微软雅黑" w:hAnsi="微软雅黑" w:cs="宋体" w:hint="eastAsia"/>
                <w:kern w:val="0"/>
                <w:sz w:val="18"/>
                <w:szCs w:val="18"/>
              </w:rPr>
              <w:br/>
              <w:t>3.上升提醒功能；</w:t>
            </w:r>
            <w:r>
              <w:rPr>
                <w:rFonts w:ascii="微软雅黑" w:eastAsia="微软雅黑" w:hAnsi="微软雅黑" w:cs="宋体" w:hint="eastAsia"/>
                <w:kern w:val="0"/>
                <w:sz w:val="18"/>
                <w:szCs w:val="18"/>
              </w:rPr>
              <w:br/>
              <w:t>4.安全防护功能：所有接口，均为内嵌式设计，电源板闭合情况下，触碰不到任何接口及开关。</w:t>
            </w:r>
          </w:p>
        </w:tc>
        <w:tc>
          <w:tcPr>
            <w:tcW w:w="322" w:type="pct"/>
            <w:shd w:val="clear" w:color="auto" w:fill="auto"/>
            <w:vAlign w:val="center"/>
          </w:tcPr>
          <w:p w14:paraId="7E8CD34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7B938C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573F12A" w14:textId="77777777" w:rsidTr="00362A9D">
        <w:trPr>
          <w:trHeight w:val="501"/>
        </w:trPr>
        <w:tc>
          <w:tcPr>
            <w:tcW w:w="187" w:type="pct"/>
            <w:shd w:val="clear" w:color="auto" w:fill="auto"/>
            <w:noWrap/>
            <w:vAlign w:val="center"/>
          </w:tcPr>
          <w:p w14:paraId="67C13D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7B5599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接入交换机</w:t>
            </w:r>
          </w:p>
        </w:tc>
        <w:tc>
          <w:tcPr>
            <w:tcW w:w="946" w:type="pct"/>
            <w:shd w:val="clear" w:color="auto" w:fill="auto"/>
            <w:vAlign w:val="center"/>
          </w:tcPr>
          <w:p w14:paraId="1DFA4A3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25FE7D8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1.交换容量≥432Gbps，包转发率≥87Mpps；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6.支持以太网环网保护协议ERPS，故障倒换时间≤50ms；</w:t>
            </w:r>
            <w:r>
              <w:rPr>
                <w:rFonts w:ascii="微软雅黑" w:eastAsia="微软雅黑" w:hAnsi="微软雅黑" w:cs="宋体" w:hint="eastAsia"/>
                <w:kern w:val="0"/>
                <w:sz w:val="18"/>
                <w:szCs w:val="18"/>
              </w:rPr>
              <w:br/>
              <w:t>7.交换机支持音视频业务的智能运维，基于增强型媒体传输质量指标（EnhancedMediaDeliveryIndex，eMDI）特性；</w:t>
            </w:r>
            <w:r>
              <w:rPr>
                <w:rFonts w:ascii="微软雅黑" w:eastAsia="微软雅黑" w:hAnsi="微软雅黑" w:cs="宋体" w:hint="eastAsia"/>
                <w:kern w:val="0"/>
                <w:sz w:val="18"/>
                <w:szCs w:val="18"/>
              </w:rPr>
              <w:br/>
              <w:t>8.配置本项目需要千兆模块。1.交换容量≥336Gbps，包转发率≥80Mpps；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p>
        </w:tc>
        <w:tc>
          <w:tcPr>
            <w:tcW w:w="322" w:type="pct"/>
            <w:shd w:val="clear" w:color="auto" w:fill="auto"/>
            <w:vAlign w:val="center"/>
          </w:tcPr>
          <w:p w14:paraId="2F231B9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0E6E88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167D114" w14:textId="77777777" w:rsidTr="00362A9D">
        <w:trPr>
          <w:trHeight w:val="501"/>
        </w:trPr>
        <w:tc>
          <w:tcPr>
            <w:tcW w:w="187" w:type="pct"/>
            <w:shd w:val="clear" w:color="auto" w:fill="auto"/>
            <w:noWrap/>
            <w:vAlign w:val="center"/>
          </w:tcPr>
          <w:p w14:paraId="2BF7BB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59F3A9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73C171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6U，350*600*450mm</w:t>
            </w:r>
          </w:p>
        </w:tc>
        <w:tc>
          <w:tcPr>
            <w:tcW w:w="2703" w:type="pct"/>
            <w:shd w:val="clear" w:color="auto" w:fill="auto"/>
            <w:vAlign w:val="center"/>
          </w:tcPr>
          <w:p w14:paraId="5F1B98D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6u墙柜参数机柜钢化玻璃前门，快开式侧门，后门可拆卸壁挂立杆≥1.5其他≥0.8，内配一块托盘</w:t>
            </w:r>
          </w:p>
        </w:tc>
        <w:tc>
          <w:tcPr>
            <w:tcW w:w="322" w:type="pct"/>
            <w:shd w:val="clear" w:color="auto" w:fill="auto"/>
            <w:vAlign w:val="center"/>
          </w:tcPr>
          <w:p w14:paraId="40C3D0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32EB1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4AE5B77" w14:textId="77777777" w:rsidTr="00362A9D">
        <w:trPr>
          <w:trHeight w:val="501"/>
        </w:trPr>
        <w:tc>
          <w:tcPr>
            <w:tcW w:w="5000" w:type="pct"/>
            <w:gridSpan w:val="6"/>
            <w:shd w:val="clear" w:color="000000" w:fill="FFFFFF"/>
            <w:vAlign w:val="center"/>
          </w:tcPr>
          <w:p w14:paraId="26CCAA4F"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教学器材</w:t>
            </w:r>
          </w:p>
        </w:tc>
      </w:tr>
      <w:tr w:rsidR="00C447A0" w14:paraId="21010664" w14:textId="77777777" w:rsidTr="00362A9D">
        <w:trPr>
          <w:trHeight w:val="501"/>
        </w:trPr>
        <w:tc>
          <w:tcPr>
            <w:tcW w:w="187" w:type="pct"/>
            <w:shd w:val="clear" w:color="auto" w:fill="auto"/>
            <w:noWrap/>
            <w:vAlign w:val="center"/>
          </w:tcPr>
          <w:p w14:paraId="7FF791A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79AF6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小学光现象实验箱</w:t>
            </w:r>
          </w:p>
        </w:tc>
        <w:tc>
          <w:tcPr>
            <w:tcW w:w="946" w:type="pct"/>
            <w:shd w:val="clear" w:color="auto" w:fill="auto"/>
            <w:vAlign w:val="center"/>
          </w:tcPr>
          <w:p w14:paraId="6EFEC9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F951995" w14:textId="77777777" w:rsidR="00C447A0" w:rsidRDefault="00C447A0" w:rsidP="00C447A0">
            <w:pPr>
              <w:widowControl/>
              <w:numPr>
                <w:ilvl w:val="0"/>
                <w:numId w:val="7"/>
              </w:numPr>
              <w:adjustRightInd/>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白板(材料：ABS米白)*2、F板(材料：ABS米白)*1、挡环(材料：ABS黑灰)*1、镜片环(材料：ABS黑灰)*1、光源盒框体(材料：ABS绿色)*2、黑色20cm数据测试线(插头直径2mm)*4、红色20cm数据测试线(插头直径2mm)*3、塑料直尺(20cm)*1、300ml储物盒(300ml-95*95*h65mm)*1、透明胶带*1、潜望镜(圆形可拆卸)*1、激光笔*1、玻璃三棱镜(长</w:t>
            </w:r>
            <w:r>
              <w:rPr>
                <w:rFonts w:ascii="微软雅黑" w:eastAsia="微软雅黑" w:hAnsi="微软雅黑" w:cs="宋体" w:hint="eastAsia"/>
                <w:kern w:val="0"/>
                <w:sz w:val="18"/>
                <w:szCs w:val="18"/>
              </w:rPr>
              <w:lastRenderedPageBreak/>
              <w:t>度50mm单边32mm玻璃制品)*1、5mm圆木棍*1、彩色蜡烛*2、透明玻璃板(60×80×2mm)*1、淀粉（20g）*1、磨砂玻璃板(62×60×2mm)*1、三棱镜片纸(长180mm*宽93.6mm*厚0.3mm)*1、电影原理胶片(印刷PVC)*1、影子观察记录纸*1、小学双电池盒模块*2、小学调速底座*1、小学单刀单掷开关模块*1、小学多功能光源*1、几何万花筒物镜端盖*1、光学反射玻璃(双凸)*1、光学反射玻璃(双凹)*1、光学折射玻璃(矩形）*1、旋转圆盘（带齿轮）*1、小学光学凸透镜板(F=60mm)*1、小学光学凸透镜板(F=120mm)*1、小学光学凹透镜板(F=-70)*1、小学光学光栅板(亚克力白色60*68mm)*1、小学光学小孔板(亚克力白色60*68mm)*3、旋转翻板(亚克力白色80*60mm)*1、镜片环圆形小孔板(亚克力黑色外径φ20mm孔径φ0.8mm)*1、亚克力管（φ40*180mm）(亚克力透明φ40*180mm)*1、光学底板324mm（挤塑件切割长度324mm）*1、万花筒目镜端盖*1、玻璃平面镜(69*62.5*1.4mm)*1、鸟进笼不干胶贴纸(定制印刷不干胶贴纸覆膜)*2、七色盘不干胶贴纸(定制印刷不干胶贴纸覆膜)*1、万花筒不干胶贴纸(定制印刷不干胶贴纸覆膜)*1、小学光学底座模块*4。</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小学双电池盒模块：规格：≥89mm*53mm*29mm；材质：ABS；电子模块采用PCB电路板；壁厚：≥3mm；工艺：塑料注塑成型；表面处理：高光；电池盒装置无尘焊接固定PCB电路板上，电路板固定在盒体上；安装1.5V干电池对实验线路供电，电池电路一体化控制，实现多种电池盒或者单个电路实验串联和并联；外形圆弧化一体设计，握感舒适。</w:t>
            </w:r>
            <w:r>
              <w:rPr>
                <w:rFonts w:ascii="微软雅黑" w:eastAsia="微软雅黑" w:hAnsi="微软雅黑" w:cs="宋体" w:hint="eastAsia"/>
                <w:kern w:val="0"/>
                <w:sz w:val="18"/>
                <w:szCs w:val="18"/>
              </w:rPr>
              <w:br/>
              <w:t>小学调速底座：规格:90mmx54mmx44mm，材质：ABS工艺：模具注塑成型，表面处理：亚光。调速底座模块支持速度可调，操作灵活方便。</w:t>
            </w:r>
            <w:r>
              <w:rPr>
                <w:rFonts w:ascii="微软雅黑" w:eastAsia="微软雅黑" w:hAnsi="微软雅黑" w:cs="宋体" w:hint="eastAsia"/>
                <w:kern w:val="0"/>
                <w:sz w:val="18"/>
                <w:szCs w:val="18"/>
              </w:rPr>
              <w:br/>
              <w:t>小学单刀单掷开关模块：规格：≥89mm*53mm*29mm；材质：ABS；电子模块PCB电路板；壁厚：≥3mm；工艺：塑料注塑成型；表面处理：高光；电子元器件无尘焊接PCB电路板上，电路板固定在盒体上；控制电路的接通和保护电路；外形圆弧化一体设计，握感舒适；硬导线联通设计依靠弹性形变，疲劳强度控制范围内实现轻松的闭合和开启。</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小学多功能光源：规格：85mmx80mmx68mm，材质：ABS，工艺：模具注塑成型，表面处理：亚光。内置大功率LED发光二极管，可调强、中、弱；含红、蓝、黄三色LED发光二级管，可实现从单色到多色的演示；并内含3个一字激光发射头，可实现由单到多，任意组合式发射，并且发射出的光线成一字状；且内置锂电池，无需连接外部电源即可单独进行工作，省时方便，电量不足时使用配套的电源适配器即可进行充电。</w:t>
            </w:r>
            <w:r>
              <w:rPr>
                <w:rFonts w:ascii="微软雅黑" w:eastAsia="微软雅黑" w:hAnsi="微软雅黑" w:cs="宋体" w:hint="eastAsia"/>
                <w:kern w:val="0"/>
                <w:sz w:val="18"/>
                <w:szCs w:val="18"/>
              </w:rPr>
              <w:br/>
              <w:t>小学光学凸透镜板(F=60mm)：工业级光学玻璃，外形尺寸</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50mm，灰色，焦距60mm凸透镜置于镜片环中，与挡环配合使用，可完成多种光学实验。</w:t>
            </w:r>
            <w:r>
              <w:rPr>
                <w:rFonts w:ascii="微软雅黑" w:eastAsia="微软雅黑" w:hAnsi="微软雅黑" w:cs="宋体" w:hint="eastAsia"/>
                <w:kern w:val="0"/>
                <w:sz w:val="18"/>
                <w:szCs w:val="18"/>
              </w:rPr>
              <w:br/>
              <w:t>小学光学凸透镜板(F=120mm)：工业级光学玻璃，外形尺寸</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50mm，灰色，焦距120mm凸透镜置于镜片环中，与挡环配合使用，可完成多种光学实验。</w:t>
            </w:r>
            <w:r>
              <w:rPr>
                <w:rFonts w:ascii="微软雅黑" w:eastAsia="微软雅黑" w:hAnsi="微软雅黑" w:cs="宋体" w:hint="eastAsia"/>
                <w:kern w:val="0"/>
                <w:sz w:val="18"/>
                <w:szCs w:val="18"/>
              </w:rPr>
              <w:br/>
              <w:t>小学光学凹透镜板(F=-70)：工业级光学玻璃，外形尺寸</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50mm，灰色，焦距70mm凸透镜置于镜片环中，与挡环配合使用，可完成多种光学实验。</w:t>
            </w:r>
            <w:r>
              <w:rPr>
                <w:rFonts w:ascii="微软雅黑" w:eastAsia="微软雅黑" w:hAnsi="微软雅黑" w:cs="宋体" w:hint="eastAsia"/>
                <w:kern w:val="0"/>
                <w:sz w:val="18"/>
                <w:szCs w:val="18"/>
              </w:rPr>
              <w:br/>
              <w:t>小学光学底座模块：规格：17.5mmx39mmx30mm，材质：ABS，工艺：模具注塑成型，表面处理：亚光。与光具座导轨可实行即插即拔式连接，并支持在光具座导轨上水平任意滑动。</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平面镜成像；2.凹透镜成像；3.凸透镜成像；4.影子的形成；5.光沿直线传播；6.小孔成像实验；7.狭缝光栏实验；8.万花筒实验（组装万花筒）；9.曲面镜实验；10.潜望镜原理实验；11.光的折射实验；12.光的散射实验；13.凸透镜的汇聚实验；14.凹透镜的发散实验；15.玻璃的折射实验；16.幻灯机实验；17.照相机实验；18.取景器实验；19.开普勒望远镜实验；20.伽利略望远镜实验；21.三棱镜色散实验；22.近视眼和远视眼的原理和矫正实验；23.电影原理实验；24.鸟进笼实验；25.七色盘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1.供水供电需求；</w:t>
            </w:r>
          </w:p>
          <w:p w14:paraId="5603417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2.需自备火柴。</w:t>
            </w:r>
            <w:r>
              <w:rPr>
                <w:rFonts w:ascii="微软雅黑" w:eastAsia="微软雅黑" w:hAnsi="微软雅黑" w:cs="宋体" w:hint="eastAsia"/>
                <w:kern w:val="0"/>
                <w:sz w:val="18"/>
                <w:szCs w:val="18"/>
              </w:rPr>
              <w:br/>
              <w:t>3.须提供第三方专业检测机构出具的检测报告复印件并加盖投标单位公章。</w:t>
            </w:r>
          </w:p>
        </w:tc>
        <w:tc>
          <w:tcPr>
            <w:tcW w:w="322" w:type="pct"/>
            <w:shd w:val="clear" w:color="auto" w:fill="auto"/>
            <w:vAlign w:val="center"/>
          </w:tcPr>
          <w:p w14:paraId="55F3785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85CF3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7C8366F" w14:textId="77777777" w:rsidTr="00362A9D">
        <w:trPr>
          <w:trHeight w:val="501"/>
        </w:trPr>
        <w:tc>
          <w:tcPr>
            <w:tcW w:w="187" w:type="pct"/>
            <w:shd w:val="clear" w:color="auto" w:fill="auto"/>
            <w:noWrap/>
            <w:vAlign w:val="center"/>
          </w:tcPr>
          <w:p w14:paraId="3F5EEF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30" w:type="pct"/>
            <w:shd w:val="clear" w:color="auto" w:fill="auto"/>
            <w:vAlign w:val="center"/>
          </w:tcPr>
          <w:p w14:paraId="3821DA7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小学热现象实验箱</w:t>
            </w:r>
          </w:p>
        </w:tc>
        <w:tc>
          <w:tcPr>
            <w:tcW w:w="946" w:type="pct"/>
            <w:shd w:val="clear" w:color="auto" w:fill="auto"/>
            <w:vAlign w:val="center"/>
          </w:tcPr>
          <w:p w14:paraId="05C70F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0A5B14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白板(材料：ABS米白)*2、F板(材料：ABS米白)*1、挡环(材料：ABS黑灰)*1、镜片环(材料：ABS黑灰)*1、光源盒框体(材料：ABS绿色)*2、黑色20cm数据测试线(插头直径2mm)*4、红色20cm数据测试线(插头直径2mm)*3、塑料直尺(20cm)*1、300ml储物盒(300ml-95*95*h65mm)*1、透明胶带*1、潜望镜(圆形可拆卸)*1、激光笔*1、玻璃三棱镜(长度50mm单边32mm玻璃制品)*1、5mm圆木棍*1、彩色蜡烛*2、透明玻璃板(60×80×2mm)*1、淀粉（20g）*1、磨砂玻璃板(62×60×2mm)*1、三棱镜片纸(长180mm*宽93.6mm*厚0.3mm)*1、电影原理胶片(印刷PVC)*1、影子观察记录纸*1、小学双电池盒模块*2、小学调速底座*1、小学单刀单掷开关模块*1、小学多功能光源*1、几何万花筒物镜端盖*1、光学反射玻璃(双凸)*1、光学反射玻璃(双凹)*1、光学折射玻璃(矩形）*1、旋转圆盘（带齿轮）*1、小学光学凸透镜板(F=60mm)*1、小学光学凸透镜板(F=120mm)*1、小学光学凹透镜板(F=-70)*1、小学光学光栅板(亚克力白色60*68mm)*1、小学光学小孔板(亚克力白色60*68mm)*3、旋转翻板(亚克力白色80*60mm)*1、镜片环圆形小孔板(亚克力黑色外径φ20mm孔径φ0.8mm)*1、亚克力管（φ40*180mm）(亚克力透明φ40*180mm)*1、光学底板324mm（挤塑件切割长度324mm）*1、万花筒目镜端盖*1、玻璃平面镜(69*62.5*1.4mm)*1、鸟进笼不干胶贴纸(定制印刷不干胶贴纸覆膜)*2、七色盘不干胶贴纸(定制印刷不干胶贴纸覆膜)*1、万花筒不干胶贴纸(定制印刷不干胶贴纸覆膜)*1、小学光学底座模块*4。</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三、主要器材配置</w:t>
            </w:r>
            <w:r>
              <w:rPr>
                <w:rFonts w:ascii="微软雅黑" w:eastAsia="微软雅黑" w:hAnsi="微软雅黑" w:cs="宋体" w:hint="eastAsia"/>
                <w:kern w:val="0"/>
                <w:sz w:val="18"/>
                <w:szCs w:val="18"/>
              </w:rPr>
              <w:br/>
              <w:t>小学双电池盒模块：规格：≥89mm*53mm*29mm；材质：ABS；电子模块采用PCB电路板；壁厚：≥3mm；工艺：塑料注塑成型；表面处理：高光；电池盒装置无尘焊接固定PCB电路板上，电路板固定在盒体上；安装1.5V干电池对实验线路供电，电池电路一体化控制，实现多种电池盒或者单个电路实验串联和并联；外形圆弧化一体设计，握感舒适。</w:t>
            </w:r>
            <w:r>
              <w:rPr>
                <w:rFonts w:ascii="微软雅黑" w:eastAsia="微软雅黑" w:hAnsi="微软雅黑" w:cs="宋体" w:hint="eastAsia"/>
                <w:kern w:val="0"/>
                <w:sz w:val="18"/>
                <w:szCs w:val="18"/>
              </w:rPr>
              <w:br/>
              <w:t>小学调速底座：规格:90mmx54mmx44mm，材质：ABS工艺：模具注塑成型，表面处理：亚光。调速底座模块支持速度可调，操作灵活方便。</w:t>
            </w:r>
            <w:r>
              <w:rPr>
                <w:rFonts w:ascii="微软雅黑" w:eastAsia="微软雅黑" w:hAnsi="微软雅黑" w:cs="宋体" w:hint="eastAsia"/>
                <w:kern w:val="0"/>
                <w:sz w:val="18"/>
                <w:szCs w:val="18"/>
              </w:rPr>
              <w:br/>
              <w:t>小学单刀单掷开关模块：规格：≥89mm*53mm*29mm；材质：ABS；电子模块PCB电路板；壁厚：≥3mm；工艺：塑料注塑成型；表面处理：高光；电子元器件无尘焊接PCB电路板上，电路板固定在盒体上；控制电路的接通和保护电路；外形圆弧化一体设计，握感舒适；硬导线联通设计依靠弹性形变，疲劳强度控制范围内实现轻松的闭合和开启。</w:t>
            </w:r>
            <w:r>
              <w:rPr>
                <w:rFonts w:ascii="微软雅黑" w:eastAsia="微软雅黑" w:hAnsi="微软雅黑" w:cs="宋体" w:hint="eastAsia"/>
                <w:kern w:val="0"/>
                <w:sz w:val="18"/>
                <w:szCs w:val="18"/>
              </w:rPr>
              <w:br/>
              <w:t>小学多功能光源：规格：85mmx80mmx68mm，材质：ABS，工艺：模具注塑成型，表面处理：亚光。内置大功率LED发光二极管，可调强、中、弱；含红、蓝、黄三色LED发光二级管，可实现从单色到多色的演示；并内含3个一字激光发射头，可实现由单到多，任意组合式发射，并且发射出的光线成一字状；且内置锂电池，无需连接外部电源即可单独进行工作，省时方便，电量不足时使用配套的电源适配器即可进行充电。</w:t>
            </w:r>
            <w:r>
              <w:rPr>
                <w:rFonts w:ascii="微软雅黑" w:eastAsia="微软雅黑" w:hAnsi="微软雅黑" w:cs="宋体" w:hint="eastAsia"/>
                <w:kern w:val="0"/>
                <w:sz w:val="18"/>
                <w:szCs w:val="18"/>
              </w:rPr>
              <w:br/>
              <w:t>小学光学凸透镜板(F=60mm)：工业级光学玻璃，外形尺寸</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50mm，灰色，焦距60mm凸透镜置于镜片环中，与挡环配合使用，可完成多种光学实验。</w:t>
            </w:r>
            <w:r>
              <w:rPr>
                <w:rFonts w:ascii="微软雅黑" w:eastAsia="微软雅黑" w:hAnsi="微软雅黑" w:cs="宋体" w:hint="eastAsia"/>
                <w:kern w:val="0"/>
                <w:sz w:val="18"/>
                <w:szCs w:val="18"/>
              </w:rPr>
              <w:br/>
              <w:t>小学光学凸透镜板(F=120mm)：工业级光学玻璃，外形尺寸</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50mm，灰色，焦距120mm凸透镜置于镜片环中，与挡环配合使用，可完成多种光学实验。</w:t>
            </w:r>
            <w:r>
              <w:rPr>
                <w:rFonts w:ascii="微软雅黑" w:eastAsia="微软雅黑" w:hAnsi="微软雅黑" w:cs="宋体" w:hint="eastAsia"/>
                <w:kern w:val="0"/>
                <w:sz w:val="18"/>
                <w:szCs w:val="18"/>
              </w:rPr>
              <w:br/>
              <w:t>小学光学凹透镜板(F=-70)：工业级光学玻璃，外形尺寸</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50mm，灰色，焦距70mm凸透镜置于镜片环中，与挡环配合使用，可完成多种光学实验。</w:t>
            </w:r>
            <w:r>
              <w:rPr>
                <w:rFonts w:ascii="微软雅黑" w:eastAsia="微软雅黑" w:hAnsi="微软雅黑" w:cs="宋体" w:hint="eastAsia"/>
                <w:kern w:val="0"/>
                <w:sz w:val="18"/>
                <w:szCs w:val="18"/>
              </w:rPr>
              <w:br/>
              <w:t>小学光学底座模块：规格：17.5mmx39mmx30mm，材质：ABS，工艺：模具注塑成型，表面处理：亚光。与光具座导轨可实行即插即拔式连接，并支持在光具座导轨上水平任意滑动。</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四、实验清单</w:t>
            </w:r>
            <w:r>
              <w:rPr>
                <w:rFonts w:ascii="微软雅黑" w:eastAsia="微软雅黑" w:hAnsi="微软雅黑" w:cs="宋体" w:hint="eastAsia"/>
                <w:kern w:val="0"/>
                <w:sz w:val="18"/>
                <w:szCs w:val="18"/>
              </w:rPr>
              <w:br/>
              <w:t>1.平面镜成像；2.凹透镜成像；3.凸透镜成像；4.影子的形成；5.光沿直线传播；6.小孔成像实验；7.狭缝光栏实验；8.万花筒实验（组装万花筒）；9.曲面镜实验；10.潜望镜原理实验；11.光的折射实验；12.光的散射实验；13.凸透镜的汇聚实验；14.凹透镜的发散实验；15.玻璃的折射实验；16.幻灯机实验；17.照相机实验；18.取景器实验；19.开普勒望远镜实验；20.伽利略望远镜实验；21.三棱镜色散实验；22.近视眼和远视眼的原理和矫正实验；23.电影原理实验；24.鸟进笼实验；25.七色盘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1.供水供电需求；2.需自备火柴。</w:t>
            </w:r>
            <w:r>
              <w:rPr>
                <w:rFonts w:ascii="微软雅黑" w:eastAsia="微软雅黑" w:hAnsi="微软雅黑" w:cs="宋体" w:hint="eastAsia"/>
                <w:kern w:val="0"/>
                <w:sz w:val="18"/>
                <w:szCs w:val="18"/>
              </w:rPr>
              <w:br/>
              <w:t>★3.须提供第三方专业检测机构出具的检测报告复印件并加盖投标单位公章。</w:t>
            </w:r>
          </w:p>
        </w:tc>
        <w:tc>
          <w:tcPr>
            <w:tcW w:w="322" w:type="pct"/>
            <w:shd w:val="clear" w:color="auto" w:fill="auto"/>
            <w:vAlign w:val="center"/>
          </w:tcPr>
          <w:p w14:paraId="2F8F2E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2F54E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3415F07" w14:textId="77777777" w:rsidTr="00362A9D">
        <w:trPr>
          <w:trHeight w:val="501"/>
        </w:trPr>
        <w:tc>
          <w:tcPr>
            <w:tcW w:w="187" w:type="pct"/>
            <w:shd w:val="clear" w:color="auto" w:fill="auto"/>
            <w:noWrap/>
            <w:vAlign w:val="center"/>
          </w:tcPr>
          <w:p w14:paraId="16DD0ED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398F82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小学声现象实验箱</w:t>
            </w:r>
          </w:p>
        </w:tc>
        <w:tc>
          <w:tcPr>
            <w:tcW w:w="946" w:type="pct"/>
            <w:shd w:val="clear" w:color="auto" w:fill="auto"/>
            <w:vAlign w:val="center"/>
          </w:tcPr>
          <w:p w14:paraId="518CA45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B8A3FC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透明胶带*1、8音铝板琴*1、音乐盒(镀银发条音乐盒)*1、塑料手鼓*1、小铜钹(φ9cm)*1、小铜锣(φ10cm,木质小锤)*1、音叉（128HZ）*1、音叉(256HZ)*1、塑料白色乒乓球(白色)*2、白色细棉线(白色一卷50米左右)*1、曲别针(（200枚/盒）)*0.01、一次性纸杯(250ml9蛊司)*2、橡皮筋(38#直径3.8CM)*5、电源适配器DC12V/2A(插头样式：5.5*2.1mm)*1、共鸣盒*1、泡沫小球（1g）*1、听诊器*1、鼓膜振动模拟装置*1、小学消音盒*1、琴码三角条(亚克力截面三角边长10mm透明长度70mm)*1、领夹式麦克风(电容式插头直径3.5mm线长约1.5米)*1。</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三、主要器材配置</w:t>
            </w:r>
            <w:r>
              <w:rPr>
                <w:rFonts w:ascii="微软雅黑" w:eastAsia="微软雅黑" w:hAnsi="微软雅黑" w:cs="宋体" w:hint="eastAsia"/>
                <w:kern w:val="0"/>
                <w:sz w:val="18"/>
                <w:szCs w:val="18"/>
              </w:rPr>
              <w:br/>
              <w:t>共鸣盒：规格：≥185mm*115mm*44mm；材质：ABS；壁厚：≥2mm；工艺：塑料注塑成型；表面处理：火花纹磨砂面；共鸣盒的安装运用对碰包裹卡接结构，方便安装和拆卸；功能：为满足实验要求，设两个音叉安插口，演示声波共振现象，且安插口柱体延展6mm，增加接触面积及稳定性；共鸣盒设有出音口，增加共振发音；盒体设计外接扩音口，直观呈现音色现象；方廓外型“红色外衣”，增加把握感和辨识度；壳体设计双道加强筋，增加稳固性及耐用性；拓展设计：本装置还可以完成“土电话”、“指弹琴”等实验。</w:t>
            </w:r>
            <w:r>
              <w:rPr>
                <w:rFonts w:ascii="微软雅黑" w:eastAsia="微软雅黑" w:hAnsi="微软雅黑" w:cs="宋体" w:hint="eastAsia"/>
                <w:kern w:val="0"/>
                <w:sz w:val="18"/>
                <w:szCs w:val="18"/>
              </w:rPr>
              <w:br/>
              <w:t>人耳鼓膜振动演示仪：规格：≥158mm*98mm*38mm；材质：ABS；壁厚：≥2mm；工艺：塑料注塑成型；表面：高光；环绕间隙结构设计，方便安装和固定连接；电子功能：采用集成化的电路一体化设计，配置有麦克风插入检测和外部声源检测电路，放大实验现象，使实验效果更容易观察；供电方式：12V稳压电源供电；外形：壳体外形设计规格多样化，可完成多个实验；本产品依照电子对声音的采集，直接带动鼓膜振动，且可以有效的录入的“近”、“远”处的声音。</w:t>
            </w:r>
            <w:r>
              <w:rPr>
                <w:rFonts w:ascii="微软雅黑" w:eastAsia="微软雅黑" w:hAnsi="微软雅黑" w:cs="宋体" w:hint="eastAsia"/>
                <w:kern w:val="0"/>
                <w:sz w:val="18"/>
                <w:szCs w:val="18"/>
              </w:rPr>
              <w:br/>
              <w:t>消音装置：规格：≥84mm*84mm*5mm；材质：PMMA，工艺：激光切割；壁厚：≥5mm；内置消音沾黏板，材质EVA棉，厚度≥3mm，具有良好的吸音效果。</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声波的传播实验（如土电话的研究）；2.气体传声实验（如消音实验）；3.振动产生声音实验；4.声音的音强与音调实验；5.探究振动幅度与音强的关系；6.探究振动快慢与音调的关系；7.小学声学-人耳骨膜振动原理。</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1.供电需求。</w:t>
            </w:r>
            <w:r>
              <w:rPr>
                <w:rFonts w:ascii="微软雅黑" w:eastAsia="微软雅黑" w:hAnsi="微软雅黑" w:cs="宋体" w:hint="eastAsia"/>
                <w:kern w:val="0"/>
                <w:sz w:val="18"/>
                <w:szCs w:val="18"/>
              </w:rPr>
              <w:br/>
              <w:t>2.须提供第三方专业检测机构出具的检测报告复印件并加盖投标单位公章。</w:t>
            </w:r>
            <w:r>
              <w:rPr>
                <w:rFonts w:ascii="微软雅黑" w:eastAsia="微软雅黑" w:hAnsi="微软雅黑" w:cs="宋体" w:hint="eastAsia"/>
                <w:kern w:val="0"/>
                <w:sz w:val="18"/>
                <w:szCs w:val="18"/>
              </w:rPr>
              <w:br/>
              <w:t>3.须提供实验箱主要器材配置——人耳鼓膜振动演示仪的详细规格及功能描述，提供图片并加盖投标单位公章</w:t>
            </w:r>
          </w:p>
        </w:tc>
        <w:tc>
          <w:tcPr>
            <w:tcW w:w="322" w:type="pct"/>
            <w:shd w:val="clear" w:color="auto" w:fill="auto"/>
            <w:vAlign w:val="center"/>
          </w:tcPr>
          <w:p w14:paraId="21BE88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57E8F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DF14EAA" w14:textId="77777777" w:rsidTr="00362A9D">
        <w:trPr>
          <w:trHeight w:val="501"/>
        </w:trPr>
        <w:tc>
          <w:tcPr>
            <w:tcW w:w="187" w:type="pct"/>
            <w:shd w:val="clear" w:color="auto" w:fill="auto"/>
            <w:noWrap/>
            <w:vAlign w:val="center"/>
          </w:tcPr>
          <w:p w14:paraId="7DE749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4</w:t>
            </w:r>
          </w:p>
        </w:tc>
        <w:tc>
          <w:tcPr>
            <w:tcW w:w="430" w:type="pct"/>
            <w:shd w:val="clear" w:color="auto" w:fill="auto"/>
            <w:vAlign w:val="center"/>
          </w:tcPr>
          <w:p w14:paraId="2CFA1D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小学电现象实验箱</w:t>
            </w:r>
          </w:p>
        </w:tc>
        <w:tc>
          <w:tcPr>
            <w:tcW w:w="946" w:type="pct"/>
            <w:shd w:val="clear" w:color="auto" w:fill="auto"/>
            <w:vAlign w:val="center"/>
          </w:tcPr>
          <w:p w14:paraId="124586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044BC4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玻璃棒(高硼硅φ8*200mm)*2、磁学旋转架(材料：ABS橙色)*1、黑色磁学立杆(材料：ABS黑色)*1、黑色磁学底座（无孔）(材料：ABS黑色)*1、4.8V电珠(4.8V0.5A螺口E00)*3、黑色20cm数据测试线(插头直径2mm)*6、红色20cm数据测试线(插头直径2mm)*6、滑动变阻器(20Ω2A陶瓷)*1、不锈钢指南针(φ75mm×12mm)*1、棒冰棍(木质114*10*2mm)*1、红色鳄鱼夹(配套2mm香蕉插头使用)*1、黑色鳄鱼夹(配套2mm香蕉插头使用)*1、金属片（铁板）(切割件铁表面本色)*1、金属片（铝板）(切割件铝表面本色)*1、金属片（铜板）(切割件铜表面本色)*1、测试探针(直上尖头型针管直径2.02mm)*1、U型接线端子（红色）*1、U型接线端子（黑色）*1、塑料条（亚克力）(厚度2mm黑色)*1、摩擦起电橡胶棒*2、泡沫小球（1g）*1、人体导电球/人体验电球*1、小学双电池盒模块*2、小学单刀单掷开关模块*2、小学单刀双掷开关模块*1、小学双电珠模块*2、小学电流热效应模块*1、小学电路暗盒模块*1、小学红绿灯发光二极管模块*1、眼睛闪亮的猫咪模块*1、144硬导线（总长162mmPVC管切割尺寸160mm)*1、小学指针式电压表*1、小学指针式电流表*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玻璃棒：规格：φ8*200mm，长条状物体；材质：优质高硼硅BORO3.3；工艺：精工烧结；功能描述：筒体具有低膨胀率、耐高温、高强度、高硬度、高透光率、低折射率和高化学稳定性的等优良特性，可用来搅拌加速溶质溶解，过滤时引流，也可用来蒸发结晶少量溶液。</w:t>
            </w:r>
            <w:r>
              <w:rPr>
                <w:rFonts w:ascii="微软雅黑" w:eastAsia="微软雅黑" w:hAnsi="微软雅黑" w:cs="宋体" w:hint="eastAsia"/>
                <w:kern w:val="0"/>
                <w:sz w:val="18"/>
                <w:szCs w:val="18"/>
              </w:rPr>
              <w:br/>
              <w:t>磁学旋转架：规格：长33mm，宽18.5mm，高13.5mm，ABS材质，与磁学立杆配合使用</w:t>
            </w:r>
            <w:r>
              <w:rPr>
                <w:rFonts w:ascii="微软雅黑" w:eastAsia="微软雅黑" w:hAnsi="微软雅黑" w:cs="宋体" w:hint="eastAsia"/>
                <w:kern w:val="0"/>
                <w:sz w:val="18"/>
                <w:szCs w:val="18"/>
              </w:rPr>
              <w:lastRenderedPageBreak/>
              <w:t>完成各类磁学实验。</w:t>
            </w:r>
            <w:r>
              <w:rPr>
                <w:rFonts w:ascii="微软雅黑" w:eastAsia="微软雅黑" w:hAnsi="微软雅黑" w:cs="宋体" w:hint="eastAsia"/>
                <w:kern w:val="0"/>
                <w:sz w:val="18"/>
                <w:szCs w:val="18"/>
              </w:rPr>
              <w:br/>
              <w:t>黑色磁学立杆：规格：底部直径41mm，高70mm，ABS材质，表面采用磨砂处理，与磁学底座配合使用完成各类磁学实验。</w:t>
            </w:r>
            <w:r>
              <w:rPr>
                <w:rFonts w:ascii="微软雅黑" w:eastAsia="微软雅黑" w:hAnsi="微软雅黑" w:cs="宋体" w:hint="eastAsia"/>
                <w:kern w:val="0"/>
                <w:sz w:val="18"/>
                <w:szCs w:val="18"/>
              </w:rPr>
              <w:br/>
              <w:t>黑色磁学底座（无孔）：规格：</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70*8mm，ABS材质，与磁学立杆配合使用完成各类磁学实验。</w:t>
            </w:r>
            <w:r>
              <w:rPr>
                <w:rFonts w:ascii="微软雅黑" w:eastAsia="微软雅黑" w:hAnsi="微软雅黑" w:cs="宋体" w:hint="eastAsia"/>
                <w:kern w:val="0"/>
                <w:sz w:val="18"/>
                <w:szCs w:val="18"/>
              </w:rPr>
              <w:br/>
              <w:t>人体导电球/人体验电球：规格：φ110*35mm;材质主体为ABS，模块上有电子器件，主要用于探究人体导电系列实验。</w:t>
            </w:r>
            <w:r>
              <w:rPr>
                <w:rFonts w:ascii="微软雅黑" w:eastAsia="微软雅黑" w:hAnsi="微软雅黑" w:cs="宋体" w:hint="eastAsia"/>
                <w:kern w:val="0"/>
                <w:sz w:val="18"/>
                <w:szCs w:val="18"/>
              </w:rPr>
              <w:br/>
              <w:t>小学双电池盒模块：规格：≥89mm*53mm*29mm；材质：ABS；电子模块采用PCB电路板；壁厚：≥3mm；工艺：塑料注塑成型；表面处理：高光；电池盒装置无尘焊接固定PCB电路板上，电路板固定在盒体上；安装1.5V干电池对实验线路供电，电池电路一体化控制，实现多种电池盒或者单个电路实验串联和并联；外形圆弧化一体设计，握感舒适；</w:t>
            </w:r>
            <w:r>
              <w:rPr>
                <w:rFonts w:ascii="微软雅黑" w:eastAsia="微软雅黑" w:hAnsi="微软雅黑" w:cs="宋体" w:hint="eastAsia"/>
                <w:kern w:val="0"/>
                <w:sz w:val="18"/>
                <w:szCs w:val="18"/>
              </w:rPr>
              <w:br/>
              <w:t>小学单刀单掷开关模块：规格：≥89mm*53mm*29mm；材质：ABS；电子模块PCB电路板；壁厚：≥3mm；工艺：塑料注塑成型；表面处理：高光；电子元器件无尘焊接PCB电路板上，电路板固定在盒体上；控制电路的接通和保护电路；外形圆弧化一体设计，握感舒适；硬导线联通设计依靠弹性形变，疲劳强度控制范围内实现轻松的闭合和开启；</w:t>
            </w:r>
            <w:r>
              <w:rPr>
                <w:rFonts w:ascii="微软雅黑" w:eastAsia="微软雅黑" w:hAnsi="微软雅黑" w:cs="宋体" w:hint="eastAsia"/>
                <w:kern w:val="0"/>
                <w:sz w:val="18"/>
                <w:szCs w:val="18"/>
              </w:rPr>
              <w:br/>
              <w:t>小学单刀双掷开关模块：规格：≥89mm*53mm*29mm；材质：ABS；电子模块PCB电路板；壁厚：≥3mm；工艺：塑料注塑成型；表面处理：高光；电子元器件无尘焊接PCB电路板上，电路板固定在盒体上；控制电路的接通和保护电路；外形圆弧化一体设计，握感舒适；硬导线联通设计依靠弹性形变，疲劳强度控制范围内实现轻松的闭合和开启；</w:t>
            </w:r>
            <w:r>
              <w:rPr>
                <w:rFonts w:ascii="微软雅黑" w:eastAsia="微软雅黑" w:hAnsi="微软雅黑" w:cs="宋体" w:hint="eastAsia"/>
                <w:kern w:val="0"/>
                <w:sz w:val="18"/>
                <w:szCs w:val="18"/>
              </w:rPr>
              <w:br/>
              <w:t>小学双电珠模块:规格：≥89mm*53mm*29mm；材质：ABS；电子模块PCB电路板；壁厚：≥3mm；工艺：挤塑成型工艺，塑料焦烧/物塑化的把控，水或气化物成分降低，控制产品品质；表面处理：高光；电珠装置无尘焊接PCB电路板上，电路板固定在盒体上；连接电路，验证基本电路，也可以验证电路手摇发电机生电；外形圆弧化一体设计，握感舒适；电珠盒设计两组电珠装置，可分别完成电路的串联和并联电路，也可搭建复杂电路，在不拆卸的情</w:t>
            </w:r>
            <w:r>
              <w:rPr>
                <w:rFonts w:ascii="微软雅黑" w:eastAsia="微软雅黑" w:hAnsi="微软雅黑" w:cs="宋体" w:hint="eastAsia"/>
                <w:kern w:val="0"/>
                <w:sz w:val="18"/>
                <w:szCs w:val="18"/>
              </w:rPr>
              <w:lastRenderedPageBreak/>
              <w:t>况下；本产品可实现多样的串并电路或复杂电路；</w:t>
            </w:r>
            <w:r>
              <w:rPr>
                <w:rFonts w:ascii="微软雅黑" w:eastAsia="微软雅黑" w:hAnsi="微软雅黑" w:cs="宋体" w:hint="eastAsia"/>
                <w:kern w:val="0"/>
                <w:sz w:val="18"/>
                <w:szCs w:val="18"/>
              </w:rPr>
              <w:br/>
              <w:t>小学电流热效应模块:规格：≥89mm*53mm*29mm；材质：ABS；电子模块PCB电路板；壁厚：≥3mm；工艺：塑料注塑成型；表面处理：高光；电子元器件无尘焊接PCB电路板上，电路板固定在盒体上；验证闭合电路中，电流生热，电流热效应模块是将电流生热的展现；外形圆弧化一体设计，握感舒适；</w:t>
            </w:r>
            <w:r>
              <w:rPr>
                <w:rFonts w:ascii="微软雅黑" w:eastAsia="微软雅黑" w:hAnsi="微软雅黑" w:cs="宋体" w:hint="eastAsia"/>
                <w:kern w:val="0"/>
                <w:sz w:val="18"/>
                <w:szCs w:val="18"/>
              </w:rPr>
              <w:br/>
              <w:t>小学电路暗盒模块:规格：≥89mm*53mm*29mm；材质：ABS，模块上有电子器件，主要用于探究测量电路通断系列实验。</w:t>
            </w:r>
            <w:r>
              <w:rPr>
                <w:rFonts w:ascii="微软雅黑" w:eastAsia="微软雅黑" w:hAnsi="微软雅黑" w:cs="宋体" w:hint="eastAsia"/>
                <w:kern w:val="0"/>
                <w:sz w:val="18"/>
                <w:szCs w:val="18"/>
              </w:rPr>
              <w:br/>
              <w:t>小学红绿灯发光二极管模块:规格：≥89mm*53mm*29mm；材质：ABS；电子模块采用PCB电路板；壁厚：≥3mm；工艺：塑料注塑成型；表面处理：高光；电子元器件装置无尘焊接PCB电路板上，电路板固定在盒体上；复杂电路依据单刀双掷模块控制红绿灯模块的启停；外形圆弧化一体设计，握感舒适；本产品可实现多样的串并电路复杂电路；</w:t>
            </w:r>
            <w:r>
              <w:rPr>
                <w:rFonts w:ascii="微软雅黑" w:eastAsia="微软雅黑" w:hAnsi="微软雅黑" w:cs="宋体" w:hint="eastAsia"/>
                <w:kern w:val="0"/>
                <w:sz w:val="18"/>
                <w:szCs w:val="18"/>
              </w:rPr>
              <w:br/>
              <w:t>小学指针式电压表:规格：126*104*58mm，ABS材质，人体工程学设计，方便学生观察和考评系统AI智能识别，2mm香蕉插座标准接口，方便与其他电学模块快速连接。测量范围：-1V-0-3V，-5V~0~15V，测量精度：2.5级，用于测量直流电路中的电压。</w:t>
            </w:r>
            <w:r>
              <w:rPr>
                <w:rFonts w:ascii="微软雅黑" w:eastAsia="微软雅黑" w:hAnsi="微软雅黑" w:cs="宋体" w:hint="eastAsia"/>
                <w:kern w:val="0"/>
                <w:sz w:val="18"/>
                <w:szCs w:val="18"/>
              </w:rPr>
              <w:br/>
              <w:t>小学指针式电流表:规格：126*104*58mm，ABS材质，人体工程学设计，方便学生观察和考评系统AI智能识别，2mm香蕉插座标准接口，方便与其他电学模块快速连接。测量范围：-0.2A~0~0.6A，-1A~3A，测量精度：2.5级，用于测量直流电路中的电流。</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摩擦起电现象；2.人体感应电实验；3.电路的连接（如电路的串联与并联）；4.电路的连接（如电池的串联与并联)；5.电能转化实验-热效应；6.电能转化实验-磁效应；7.电路导通与不通的材料的使用；8.电路综合实验盒的探究实验之电路的串联与并联等自由探究实验；9.电路综合实验盒的探究实验之基本电路实验；10.电路综合实验盒的探究实验之电路的串联与并联；11.基本电路实验之小电珠发光实验；12.基本电路实验之开关电路实验；13.基本电路实验之电路故障实验；14.基本电路实验之电路连接暗盒；15.红绿灯；16.眼睛闪亮的猫咪。</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五、附加配置及注意事项</w:t>
            </w:r>
            <w:r>
              <w:rPr>
                <w:rFonts w:ascii="微软雅黑" w:eastAsia="微软雅黑" w:hAnsi="微软雅黑" w:cs="宋体" w:hint="eastAsia"/>
                <w:kern w:val="0"/>
                <w:sz w:val="18"/>
                <w:szCs w:val="18"/>
              </w:rPr>
              <w:br/>
              <w:t>1.供电需求。</w:t>
            </w:r>
            <w:r>
              <w:rPr>
                <w:rFonts w:ascii="微软雅黑" w:eastAsia="微软雅黑" w:hAnsi="微软雅黑" w:cs="宋体" w:hint="eastAsia"/>
                <w:kern w:val="0"/>
                <w:sz w:val="18"/>
                <w:szCs w:val="18"/>
              </w:rPr>
              <w:br/>
              <w:t>2.须提供第三方专业检测机构出具的检测报告复印件并加盖投标单位公章。</w:t>
            </w:r>
          </w:p>
        </w:tc>
        <w:tc>
          <w:tcPr>
            <w:tcW w:w="322" w:type="pct"/>
            <w:shd w:val="clear" w:color="auto" w:fill="auto"/>
            <w:vAlign w:val="center"/>
          </w:tcPr>
          <w:p w14:paraId="37F8C8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E3DA5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E70F9D7" w14:textId="77777777" w:rsidTr="00362A9D">
        <w:trPr>
          <w:trHeight w:val="501"/>
        </w:trPr>
        <w:tc>
          <w:tcPr>
            <w:tcW w:w="187" w:type="pct"/>
            <w:shd w:val="clear" w:color="auto" w:fill="auto"/>
            <w:noWrap/>
            <w:vAlign w:val="center"/>
          </w:tcPr>
          <w:p w14:paraId="2D63CE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5</w:t>
            </w:r>
          </w:p>
        </w:tc>
        <w:tc>
          <w:tcPr>
            <w:tcW w:w="430" w:type="pct"/>
            <w:shd w:val="clear" w:color="auto" w:fill="auto"/>
            <w:vAlign w:val="center"/>
          </w:tcPr>
          <w:p w14:paraId="68F184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小学磁现象实验箱</w:t>
            </w:r>
          </w:p>
        </w:tc>
        <w:tc>
          <w:tcPr>
            <w:tcW w:w="946" w:type="pct"/>
            <w:shd w:val="clear" w:color="auto" w:fill="auto"/>
            <w:vAlign w:val="center"/>
          </w:tcPr>
          <w:p w14:paraId="148483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AA4BAE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磁学旋转架(材料：ABS橙色)*1、黑色磁学立杆(材料：ABS黑色)*1、黑色磁学底座（无孔）(材料：ABS黑色)*1、铁氧体磁铁(D32*18*6)*3、铁氧体磁铁(F75*18*6.5)*2、铁氧体磁铁(U61*52*12*9)*1、磁分子模型*1、翼形磁针（单个）(长140mm)*1、磁悬浮旋转地球仪*1、黑白磁悬浮*1、DIY指南针(直径41mm)*1、不锈钢指南针(φ75mm×12mm)*1、90mm长铁轴(直径2mm长度90mm表面镀锌)*1、测试探针(直上尖头型针管直径2.02mm)*1、塑料条(亚克力厚度2mm黑色)*1、1#条形磁铁(14.5*14.5*54mm（3个组合）)*2、曲别针（40枚）*1、1#实验小车（黑色）*2。</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磁学旋转架：规格：≥长33mm，宽18.5mm，高13.5mm，ABS材质，与磁学立杆配合使用完成各类磁学实验。</w:t>
            </w:r>
            <w:r>
              <w:rPr>
                <w:rFonts w:ascii="微软雅黑" w:eastAsia="微软雅黑" w:hAnsi="微软雅黑" w:cs="宋体" w:hint="eastAsia"/>
                <w:kern w:val="0"/>
                <w:sz w:val="18"/>
                <w:szCs w:val="18"/>
              </w:rPr>
              <w:br/>
              <w:t>黑色磁学立杆：规格：底部直径41mm，高70mm，ABS材质，表面采用磨砂处理，与磁学底座配合使用完成各类磁学实验。</w:t>
            </w:r>
            <w:r>
              <w:rPr>
                <w:rFonts w:ascii="微软雅黑" w:eastAsia="微软雅黑" w:hAnsi="微软雅黑" w:cs="宋体" w:hint="eastAsia"/>
                <w:kern w:val="0"/>
                <w:sz w:val="18"/>
                <w:szCs w:val="18"/>
              </w:rPr>
              <w:br/>
              <w:t>黑色磁学底座（无孔）：规格：≥</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70*8mm，ABS材质，与磁学立杆配合使用完成各类磁学实验。</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实验小车（黑色）：规格：≥180mm*110mm*47mm；材质：ABS+PC；工艺：塑料注塑成型；壁厚：≥2mm；表面处理：磨砂；本产品选料精良，性能稳固，设计思路上利用模块化设计，能够形成多种实验状态，在实验过程中可以独立或辅助完成多种实验，有极佳的实验效果。</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磁铁与磁性实验（如磁铁吸铁实验）；2.磁铁与磁性实验（如磁铁隔物吸铁实验）；3.探究磁力线；4.“磁悬浮”实验；5.磁力作用实验；6.自制指南针；7.组装指南针；8.各种各样的磁铁；9.哪个地方磁力大实验；10.磁悬浮地球仪；11.360°旋转实验；12.磁化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w:t>
            </w:r>
          </w:p>
        </w:tc>
        <w:tc>
          <w:tcPr>
            <w:tcW w:w="322" w:type="pct"/>
            <w:shd w:val="clear" w:color="auto" w:fill="auto"/>
            <w:vAlign w:val="center"/>
          </w:tcPr>
          <w:p w14:paraId="5CA406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B8E55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DF13610" w14:textId="77777777" w:rsidTr="00362A9D">
        <w:trPr>
          <w:trHeight w:val="501"/>
        </w:trPr>
        <w:tc>
          <w:tcPr>
            <w:tcW w:w="187" w:type="pct"/>
            <w:shd w:val="clear" w:color="auto" w:fill="auto"/>
            <w:noWrap/>
            <w:vAlign w:val="center"/>
          </w:tcPr>
          <w:p w14:paraId="0F2D778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5E4E9E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小学电与磁实验箱</w:t>
            </w:r>
          </w:p>
        </w:tc>
        <w:tc>
          <w:tcPr>
            <w:tcW w:w="946" w:type="pct"/>
            <w:shd w:val="clear" w:color="auto" w:fill="auto"/>
            <w:vAlign w:val="center"/>
          </w:tcPr>
          <w:p w14:paraId="0918F5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D8B648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电磁铁A模块(3D打印后绕线)*1、小学指针式电压表*1、小学指针式电流表*1、单节天线*1、拉杆天线*1、挂钩(材料：ABS瓷白)*1、4.8V电珠(4.8V0.5A螺口E00)*1、黑色20cm数据测试线(插头直径2mm)*3、红色20cm数据测试线(插头直径2mm)*3、不锈钢指南针(φ75mm×12mm)*1、黑色50cm数据测试线(插头直径2mm)*1、红色50cm数据测试线(插头直径2mm)*1、迷你蓝色螺丝刀(3.0mm十字)*1、曲别针（40枚）*1、小学双电池盒模块*1、小学单刀单掷开关模块*1、小学双电珠模块*1、小学电磁钓鱼电池盒模块*1、小学电磁秋千模块*1、小学电动机模块*1、小学手摇发电机模块*1。</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三、主要器材配置</w:t>
            </w:r>
            <w:r>
              <w:rPr>
                <w:rFonts w:ascii="微软雅黑" w:eastAsia="微软雅黑" w:hAnsi="微软雅黑" w:cs="宋体" w:hint="eastAsia"/>
                <w:kern w:val="0"/>
                <w:sz w:val="18"/>
                <w:szCs w:val="18"/>
              </w:rPr>
              <w:br/>
              <w:t>电磁铁A模块：规格：42*17*42mm，ABS材质，中间插有铁芯，QA线材绕制，导电性好，2mm香蕉插头标准接口。</w:t>
            </w:r>
            <w:r>
              <w:rPr>
                <w:rFonts w:ascii="微软雅黑" w:eastAsia="微软雅黑" w:hAnsi="微软雅黑" w:cs="宋体" w:hint="eastAsia"/>
                <w:kern w:val="0"/>
                <w:sz w:val="18"/>
                <w:szCs w:val="18"/>
              </w:rPr>
              <w:br/>
              <w:t>小学指针式电压表：规格：126*104*58mm，ABS材质，人体工程学设计，方便学生观察和考评系统AI智能识别，2mm香蕉插座标准接口，方便与其他电学模块快速连接。测量范围：-1V-0-3V，-5V~0~15V，测量精度：2.5级，用于测量直流电路中的电压。</w:t>
            </w:r>
            <w:r>
              <w:rPr>
                <w:rFonts w:ascii="微软雅黑" w:eastAsia="微软雅黑" w:hAnsi="微软雅黑" w:cs="宋体" w:hint="eastAsia"/>
                <w:kern w:val="0"/>
                <w:sz w:val="18"/>
                <w:szCs w:val="18"/>
              </w:rPr>
              <w:br/>
              <w:t>小学指针式电流表：规格：126*104*58mm，ABS材质，人体工程学设计，方便学生观察和考评系统AI智能识别，2mm香蕉插座标准接口，方便与其他电学模块快速连接。测量范围：-0.2A~0~0.6A，-1A~3A，测量精度：2.5级，用于测量直流电路中的电流。</w:t>
            </w:r>
            <w:r>
              <w:rPr>
                <w:rFonts w:ascii="微软雅黑" w:eastAsia="微软雅黑" w:hAnsi="微软雅黑" w:cs="宋体" w:hint="eastAsia"/>
                <w:kern w:val="0"/>
                <w:sz w:val="18"/>
                <w:szCs w:val="18"/>
              </w:rPr>
              <w:br/>
              <w:t>小学双电池盒模块：规格：≥89mm*53mm*29mm；材质：ABS；电子模块采用PCB电路板；壁厚：≥3mm；工艺：塑料注塑成型；表面处理：高光；电池盒装置无尘焊接固定PCB电路板上，电路板固定在盒体上；安装1.5V干电池对实验线路供电，电池电路一体化控制，实现多种电池盒或者单个电路实验串联和并联；外形圆弧化一体设计，握感舒适。</w:t>
            </w:r>
            <w:r>
              <w:rPr>
                <w:rFonts w:ascii="微软雅黑" w:eastAsia="微软雅黑" w:hAnsi="微软雅黑" w:cs="宋体" w:hint="eastAsia"/>
                <w:kern w:val="0"/>
                <w:sz w:val="18"/>
                <w:szCs w:val="18"/>
              </w:rPr>
              <w:br/>
              <w:t>小学单刀单掷开关模块：规格：≥89mm*53mm*29mm；材质：ABS；电子模块PCB电路板；壁厚：≥3mm；工艺：塑料注塑成型；表面处理：高光；电子元器件无尘焊接PCB电路板上，电路板固定在盒体上；控制电路的接通和保护电路；外形圆弧化一体设计，握感舒适；硬导线联通设计依靠弹性形变，疲劳强度控制范围内实现轻松的闭合和开启。</w:t>
            </w:r>
            <w:r>
              <w:rPr>
                <w:rFonts w:ascii="微软雅黑" w:eastAsia="微软雅黑" w:hAnsi="微软雅黑" w:cs="宋体" w:hint="eastAsia"/>
                <w:kern w:val="0"/>
                <w:sz w:val="18"/>
                <w:szCs w:val="18"/>
              </w:rPr>
              <w:br/>
              <w:t>小学双电珠模块：规格：≥89mm*53mm*29mm；材质：ABS；电子模块PCB电路板；壁厚：≥3mm；工艺：挤塑成型工艺，塑料焦烧/物塑化的把控，水或气化物成分降低，控制产品品质；表面处理：高光；电珠装置无尘焊接PCB电路板上，电路板固定在盒体上；连接电路，验证基本电路，也可以验证电路手摇发电机生电；外形圆弧化一体设计，握感舒适；电珠盒设计两组电珠装置，可分别完成电路的串联和并联电路，也可搭建复杂电路，在不拆卸的情况下；本产品可实现多样的串并电路或复杂电路。</w:t>
            </w:r>
            <w:r>
              <w:rPr>
                <w:rFonts w:ascii="微软雅黑" w:eastAsia="微软雅黑" w:hAnsi="微软雅黑" w:cs="宋体" w:hint="eastAsia"/>
                <w:kern w:val="0"/>
                <w:sz w:val="18"/>
                <w:szCs w:val="18"/>
              </w:rPr>
              <w:br/>
              <w:t>小学电磁钓鱼电池盒模块：规格：≥89mm*53mm*29mm；材质：ABS；电子模块PCB电路</w:t>
            </w:r>
            <w:r>
              <w:rPr>
                <w:rFonts w:ascii="微软雅黑" w:eastAsia="微软雅黑" w:hAnsi="微软雅黑" w:cs="宋体" w:hint="eastAsia"/>
                <w:kern w:val="0"/>
                <w:sz w:val="18"/>
                <w:szCs w:val="18"/>
              </w:rPr>
              <w:lastRenderedPageBreak/>
              <w:t>板；壁厚：≥3mm；工艺：塑料注塑成型；表面处理：高光；电子元器件无尘焊接PCB电路板上，电路板固定在盒体上；可伸缩钓鱼竿通过螺旋方式固定在电池盒一端；依靠包线通电产生磁完成钓鱼实验；外形圆弧化一体设计，握感舒适。</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1.电磁秋千实验；2.机械能发电机实验；3.电动机实验；4.电磁钓鱼实验。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1.供电需求。</w:t>
            </w:r>
          </w:p>
        </w:tc>
        <w:tc>
          <w:tcPr>
            <w:tcW w:w="322" w:type="pct"/>
            <w:shd w:val="clear" w:color="auto" w:fill="auto"/>
            <w:vAlign w:val="center"/>
          </w:tcPr>
          <w:p w14:paraId="079D8A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1CDC4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CB33495" w14:textId="77777777" w:rsidTr="00362A9D">
        <w:trPr>
          <w:trHeight w:val="501"/>
        </w:trPr>
        <w:tc>
          <w:tcPr>
            <w:tcW w:w="187" w:type="pct"/>
            <w:shd w:val="clear" w:color="auto" w:fill="auto"/>
            <w:noWrap/>
            <w:vAlign w:val="center"/>
          </w:tcPr>
          <w:p w14:paraId="79B3C7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7</w:t>
            </w:r>
          </w:p>
        </w:tc>
        <w:tc>
          <w:tcPr>
            <w:tcW w:w="430" w:type="pct"/>
            <w:shd w:val="clear" w:color="auto" w:fill="auto"/>
            <w:vAlign w:val="center"/>
          </w:tcPr>
          <w:p w14:paraId="00E9E8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小学空气实验箱</w:t>
            </w:r>
          </w:p>
        </w:tc>
        <w:tc>
          <w:tcPr>
            <w:tcW w:w="946" w:type="pct"/>
            <w:shd w:val="clear" w:color="auto" w:fill="auto"/>
            <w:vAlign w:val="center"/>
          </w:tcPr>
          <w:p w14:paraId="28805E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FC89AB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上嘴抽滤瓶(高硼硅250ml标准口24/29上支口外径10mm)*1、小车齿条(材料：ABS黑色)*1、三通接头(材料:ABS白色)*1、三格实销(材料:PC橙色)*2、一次性针筒/注射器(5mL)*1、60mm塑料三角漏斗(直径60毫米/下口直径10毫米/高度75毫米/管长30毫米)*1、透明盒(光学小水槽)(PC透明118*62*50mm)*1、手推气球打气筒*1、马德堡半球（塑料吸盘）(塑料,2寸单爪)*2、玻璃杯(高：11mm口径：55mm)*1、食用色素(蓝色)*1、老山檀香(宝塔形锥形香)*1、透明片(70*70mm15丝)*1、加厚气球(150g)*1、圆形茶蜡(白色φ35*9mm)*1、橡皮筋(38#直径3.8CM)*1、硅胶管(内径2mm外径4mm白色食品级)*0.13、硅胶管(内径6mm外径8mm透明食品级)*0.25、硅胶管(内径23mm外径26mm透明食品级)*0.05、250ml塑料量杯(上口直径7.5cm底直径6.5cm高54.7cm不带把手)*1、气垫底座*1、迷你蓝色螺丝刀(3.0mm十字)*1、硅胶塞/橡胶塞(单孔φ16mm转φ</w:t>
            </w:r>
            <w:r>
              <w:rPr>
                <w:rFonts w:ascii="微软雅黑" w:eastAsia="微软雅黑" w:hAnsi="微软雅黑" w:cs="宋体" w:hint="eastAsia"/>
                <w:kern w:val="0"/>
                <w:sz w:val="18"/>
                <w:szCs w:val="18"/>
              </w:rPr>
              <w:lastRenderedPageBreak/>
              <w:t>6mm大径φ38mm小径φ24mm高30mm)*1、1#实验小车（黑色）*1、风的形成实验盒A*1、风的形成实验盒B*1、空气小火箭*1、空气小火箭空气小火箭发射底座*1、气密性气缸*1、亚克力管（φ20*160mm）（PMMA壁厚2mm透明φ20*160mm)*1、变径直通（6*10）(材料：PE规格6*10)*1、等径直通（12.7）(材料：PP规格12.7)*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上嘴抽滤瓶（250ml):规格：160x90mm，壁厚3mm，一个厚壁的三角瓶；标准口：24/29；材质：优质高硼硅BORO3.3；工艺：精工烧结，瓶壁丝印橙色标识，磨口处采用磨砂材质，更有利于与其他玻璃器材的连接紧密；功能描述：瓶体具有低膨胀率、耐高温、高强度、高硬度、高透光率、低折射率和高化学稳定性的等优良特性，用于一次性小容量液体过滤用。</w:t>
            </w:r>
            <w:r>
              <w:rPr>
                <w:rFonts w:ascii="微软雅黑" w:eastAsia="微软雅黑" w:hAnsi="微软雅黑" w:cs="宋体" w:hint="eastAsia"/>
                <w:kern w:val="0"/>
                <w:sz w:val="18"/>
                <w:szCs w:val="18"/>
              </w:rPr>
              <w:br/>
              <w:t>小车齿条:规格：≥33mm，32mm,99mm，呈T字形，ABS材质，长条一侧有齿轮，和1#实验小车（黑色）采用齿轮与齿条配合使用完成各类力实验。</w:t>
            </w:r>
            <w:r>
              <w:rPr>
                <w:rFonts w:ascii="微软雅黑" w:eastAsia="微软雅黑" w:hAnsi="微软雅黑" w:cs="宋体" w:hint="eastAsia"/>
                <w:kern w:val="0"/>
                <w:sz w:val="18"/>
                <w:szCs w:val="18"/>
              </w:rPr>
              <w:br/>
              <w:t>1#实验小车（黑色）:规格：≥180mm*110mm*47mm；材质：ABS+PC；工艺：塑料注塑成型；壁厚：≥2mm；表面处理：磨砂；本产品选料精良，性能稳固，设计思路上利用模块化设计，能够形成多种实验状态，在实验过程中可以独立或辅助完成多种实验，有极佳的实验效果。</w:t>
            </w:r>
            <w:r>
              <w:rPr>
                <w:rFonts w:ascii="微软雅黑" w:eastAsia="微软雅黑" w:hAnsi="微软雅黑" w:cs="宋体" w:hint="eastAsia"/>
                <w:kern w:val="0"/>
                <w:sz w:val="18"/>
                <w:szCs w:val="18"/>
              </w:rPr>
              <w:br/>
              <w:t>风的形成实验盒:规格：≥220mm*84mm*142mm；材质：面板高透明AS（PN-107），盒体ABS；壁厚：≥2mm；工艺：塑料注塑成型；表面处理：面板高光，盒体火花纹磨砂面；安装：面板与盒体之间互换原则嵌入套扣结构，盒体与顶盖之间滴胶连接；功能：演示风的形成原理和空气对流现象；外形S曲面叠加，出风口设有面板，方便实验；接口处面板密封设计，即有效保温，增加实验效果；本产品盒体内发热源为12V、55W热源灯，且配置充电备用电源，映射灯本身电池供电，增加实验效果。</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1.空气占据空间实验；2.空气压缩有弹性实验；3.小火箭模型；4.大气压力实验；5.模拟马德堡</w:t>
            </w:r>
            <w:r>
              <w:rPr>
                <w:rFonts w:ascii="微软雅黑" w:eastAsia="微软雅黑" w:hAnsi="微软雅黑" w:cs="宋体" w:hint="eastAsia"/>
                <w:kern w:val="0"/>
                <w:sz w:val="18"/>
                <w:szCs w:val="18"/>
              </w:rPr>
              <w:lastRenderedPageBreak/>
              <w:t>半球实验；6.风的形成实验；7.气垫实验；8.气球小车实验。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1.供水需求；2.需自备火柴。</w:t>
            </w:r>
          </w:p>
        </w:tc>
        <w:tc>
          <w:tcPr>
            <w:tcW w:w="322" w:type="pct"/>
            <w:shd w:val="clear" w:color="auto" w:fill="auto"/>
            <w:vAlign w:val="center"/>
          </w:tcPr>
          <w:p w14:paraId="2DE3B0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2F1AE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5CA2AFC" w14:textId="77777777" w:rsidTr="00362A9D">
        <w:trPr>
          <w:trHeight w:val="501"/>
        </w:trPr>
        <w:tc>
          <w:tcPr>
            <w:tcW w:w="187" w:type="pct"/>
            <w:shd w:val="clear" w:color="auto" w:fill="auto"/>
            <w:noWrap/>
            <w:vAlign w:val="center"/>
          </w:tcPr>
          <w:p w14:paraId="61F522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30" w:type="pct"/>
            <w:shd w:val="clear" w:color="auto" w:fill="auto"/>
            <w:vAlign w:val="center"/>
          </w:tcPr>
          <w:p w14:paraId="142EEC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小学清洁能源实验箱</w:t>
            </w:r>
          </w:p>
        </w:tc>
        <w:tc>
          <w:tcPr>
            <w:tcW w:w="946" w:type="pct"/>
            <w:shd w:val="clear" w:color="auto" w:fill="auto"/>
            <w:vAlign w:val="center"/>
          </w:tcPr>
          <w:p w14:paraId="673B82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118517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氢氧燃料电池演示器*1、风力发电机底座*1、风扇电机模块*1、风力发电机模块*1、黑色20cm数据测试线(插头直径2mm)*2、红色20cm数据测试线(插头直径2mm)*2、一次性针筒/注射器(5mL)*1、硅胶管(内径4mm外径6mm透明食品级)*0.8、新能源电池/电解电池*1、新能源电池/发电电池*1、新能源电池/再生电池*1、硅胶堵帽(内径4mm长度15mm壁厚2mm黑色)*6、100ml塑料量杯(上口直径5.7cm底直径5cm高67.3cm不带把手)*1、太阳能电池板小模块*1、储气罐固定环(厚度3mm黑色)*1、硅胶堵头(直径4.5mm长度6mm帽厚2mm帽径7.5mm黑色实心（料号：XY-8008）)*2、氢氧储气罐（2#）*2、氢燃料电池小车*1、小学双电池盒模块*1、小学LED灯模块*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氢氧燃料电池演示器：规格：底座尺寸152*102*35.5mm，主体为ABS材质，上下壳体内嵌无铅环保PCB，人体工程学设计，方便学生观察和考评系统AI智能识别。可安装放置氢氧燃料电池与氢氧储气罐。</w:t>
            </w:r>
            <w:r>
              <w:rPr>
                <w:rFonts w:ascii="微软雅黑" w:eastAsia="微软雅黑" w:hAnsi="微软雅黑" w:cs="宋体" w:hint="eastAsia"/>
                <w:kern w:val="0"/>
                <w:sz w:val="18"/>
                <w:szCs w:val="18"/>
              </w:rPr>
              <w:br/>
              <w:t>风力发电机底座：规格：底部直径70mm，ABS材质，高78mm，表面采用磨砂处理，顶部配有滚针，可用来与风力发电机配合使用。</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风扇电机模块：规格：51.5*46*28mm，材质ABS，内含高效电机，通过2mm香蕉插头导线与电池盒连接，工作电压6V，输出轴直径2mm，搭配直径56mm扇叶。</w:t>
            </w:r>
            <w:r>
              <w:rPr>
                <w:rFonts w:ascii="微软雅黑" w:eastAsia="微软雅黑" w:hAnsi="微软雅黑" w:cs="宋体" w:hint="eastAsia"/>
                <w:kern w:val="0"/>
                <w:sz w:val="18"/>
                <w:szCs w:val="18"/>
              </w:rPr>
              <w:br/>
              <w:t>风力发电机模块：规格：底部直径70mm，高78mm，ABS材质，表面采用磨砂处理，顶部配有滚针，可用来与风力发电机配合使用。</w:t>
            </w:r>
            <w:r>
              <w:rPr>
                <w:rFonts w:ascii="微软雅黑" w:eastAsia="微软雅黑" w:hAnsi="微软雅黑" w:cs="宋体" w:hint="eastAsia"/>
                <w:kern w:val="0"/>
                <w:sz w:val="18"/>
                <w:szCs w:val="18"/>
              </w:rPr>
              <w:br/>
              <w:t>太阳能电池板小模块：规格：90*95*45mm，主体为ABS材质，前后壳体内嵌无铅环保PCB，20°倾斜角度，人体工程学设计，方便学生观察和考评系统AI智能识别，2mm香蕉插座标准接口，方便与其他电学模块快速连接。模块采用高效率太阳能电池板，额定输出电压5V。</w:t>
            </w:r>
            <w:r>
              <w:rPr>
                <w:rFonts w:ascii="微软雅黑" w:eastAsia="微软雅黑" w:hAnsi="微软雅黑" w:cs="宋体" w:hint="eastAsia"/>
                <w:kern w:val="0"/>
                <w:sz w:val="18"/>
                <w:szCs w:val="18"/>
              </w:rPr>
              <w:br/>
              <w:t>氢燃料电池小车：规格：≥180mm*110mm*47mm；材质：ABS+PC；工艺：塑料注塑成型；壁厚：≥2mm；表面处理：磨砂；本产品选料精良，性能稳固，设计思路上利用模块化设计，能够形成多种实验状态，在实验过程中可以独立或辅助完成多种实验，有极佳的实验效果。</w:t>
            </w:r>
            <w:r>
              <w:rPr>
                <w:rFonts w:ascii="微软雅黑" w:eastAsia="微软雅黑" w:hAnsi="微软雅黑" w:cs="宋体" w:hint="eastAsia"/>
                <w:kern w:val="0"/>
                <w:sz w:val="18"/>
                <w:szCs w:val="18"/>
              </w:rPr>
              <w:br/>
              <w:t>小学双电池盒模块：规格：90mmx54mmx30mm，材质：ABS，工艺：模具注塑成型，表面处理：亚光，功能：支持单个或多个并串联同时使用。</w:t>
            </w:r>
            <w:r>
              <w:rPr>
                <w:rFonts w:ascii="微软雅黑" w:eastAsia="微软雅黑" w:hAnsi="微软雅黑" w:cs="宋体" w:hint="eastAsia"/>
                <w:kern w:val="0"/>
                <w:sz w:val="18"/>
                <w:szCs w:val="18"/>
              </w:rPr>
              <w:br/>
              <w:t>小学LED灯模块：规格：≥89mm*53mm*29mm；材质：ABS；电子模块PCB电路板；壁厚：≥3mm；工艺：塑料注塑成型；表面处理：高光；电子元器件无尘焊接PCB电路板上，电路板固定在盒体上；复杂电路依据单刀双掷模块控制红绿灯模块的启停；外形圆弧化一体设计，握感舒适；本产品可实现多样的串并电路复杂电路。</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1.光能转化为电能；2.光能转化为机械能；3.风力做功实验；4.探究能量转化实验；5.电池电解水实验；6.驱动小车实验。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1.供水供电需求；2.需自备光源、风源。</w:t>
            </w:r>
          </w:p>
        </w:tc>
        <w:tc>
          <w:tcPr>
            <w:tcW w:w="322" w:type="pct"/>
            <w:shd w:val="clear" w:color="auto" w:fill="auto"/>
            <w:vAlign w:val="center"/>
          </w:tcPr>
          <w:p w14:paraId="4CF951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3AE6E4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BFB8E87" w14:textId="77777777" w:rsidTr="00362A9D">
        <w:trPr>
          <w:trHeight w:val="501"/>
        </w:trPr>
        <w:tc>
          <w:tcPr>
            <w:tcW w:w="187" w:type="pct"/>
            <w:shd w:val="clear" w:color="auto" w:fill="auto"/>
            <w:noWrap/>
            <w:vAlign w:val="center"/>
          </w:tcPr>
          <w:p w14:paraId="57DFC3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3E4B1B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小学水的性</w:t>
            </w:r>
            <w:r>
              <w:rPr>
                <w:rFonts w:ascii="微软雅黑" w:eastAsia="微软雅黑" w:hAnsi="微软雅黑" w:cs="宋体" w:hint="eastAsia"/>
                <w:kern w:val="0"/>
                <w:sz w:val="18"/>
                <w:szCs w:val="18"/>
              </w:rPr>
              <w:lastRenderedPageBreak/>
              <w:t>质实验箱</w:t>
            </w:r>
          </w:p>
        </w:tc>
        <w:tc>
          <w:tcPr>
            <w:tcW w:w="946" w:type="pct"/>
            <w:shd w:val="clear" w:color="auto" w:fill="auto"/>
            <w:vAlign w:val="center"/>
          </w:tcPr>
          <w:p w14:paraId="626BADE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　</w:t>
            </w:r>
          </w:p>
        </w:tc>
        <w:tc>
          <w:tcPr>
            <w:tcW w:w="2703" w:type="pct"/>
            <w:shd w:val="clear" w:color="auto" w:fill="auto"/>
            <w:vAlign w:val="center"/>
          </w:tcPr>
          <w:p w14:paraId="57FC83E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玻璃棒(高硼硅φ8*200mm)*1、烧杯(高硼硅250ml)*1、烧杯(高硼硅100ml)*1、锥形壳体（大口）(材料:PC透明)*1、方形壳体工具盒边盖(材料:ABS瓷白)*1、铁架台底板（整套）(材料：ABS+GF（不锈钢底板二次注塑))*1、功能指环(硅胶件橙色硬度：50度)*4、支撑环（100mm）*1、试管夹(木质)*1、石棉网(12.5cm×12.5cm)*1、不锈钢酒精灯(200ml)*1、电子秒表*1、塑料直尺(20cm)*1、微小压强计*1、液体内部压强演示器*1、一次性针筒/注射器（30mL）*1、60mm塑料三角漏斗(直径60毫米/下口直径10毫米/高度75毫米/管长30毫米)*1、1500ml储物盒(1500ml-120*120*h155mm)*1、食用色素(蓝色)*1、5mm圆木棍(原色桦木直径5毫米长15厘米)*1、一次性塑料刻度滴管(1ml)*4、透明保鲜塑料袋(300*400mm)*1、橡皮筋(38#直径3.8CM)*1、表面皿(φ100mm)*1、硅胶管(内径2mm外径4mm白色食品级)*0.4、硅胶管(内径6mm外径8mm透明食品级)*0.4、棉球（25颗装棉球）*1、蓝色颜料（10ml）*1、碘液（30ml）*1、淀粉（20g）*1、食盐（20g）*1、活性炭（50g）*1、1#铁架台立杆(φ9*400mm钢表面镀白锌两头导圆角)*1、50ml塑料量杯(上口直径5cm底直径4.3cm高62.5cm不带把手)*1、潜水艇球*1、冰糖（50g）*1、PVC包装膜/缠绕膜/嫁接膜(宽10cm60米/卷透明绿)*1、小苏打（30g）*1、石英砂（20g）*1、小包纸巾*1、小学升降块*2、小学万能夹*2、水轮小木马套装*1、不锈钢平头滚花手拧螺丝(BZJ国标GB835M6*16mm不锈钢本色)*1、滤水片(亚克力厚度1mm透明φ39.6mm)*4、亚克力管（φ40*58mm）（PMMA壁厚2mm透明φ40*58mm)*4、花岗岩石子（120g）*1、瓷砂（100g）*1、一次性塑料勺(长度14cm材质食品级PS)*2、一次性透明塑料杯(杯高</w:t>
            </w:r>
            <w:r>
              <w:rPr>
                <w:rFonts w:ascii="微软雅黑" w:eastAsia="微软雅黑" w:hAnsi="微软雅黑" w:cs="宋体" w:hint="eastAsia"/>
                <w:kern w:val="0"/>
                <w:sz w:val="18"/>
                <w:szCs w:val="18"/>
              </w:rPr>
              <w:lastRenderedPageBreak/>
              <w:t>7.8cm,杯口7cm,杯底4.6cm)*4。</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玻璃棒:规格：φ8*200mm，长条状物体；材质：优质高硼硅BORO3.3；工艺：精工烧结；功能描述：筒体具有低膨胀率、耐高温、高强度、高硬度、高透光率、低折射率和高化学稳定性的等优良特性，可用来搅拌加速溶质溶解，过滤时引流，也可用来蒸发结晶少量溶液。</w:t>
            </w:r>
            <w:r>
              <w:rPr>
                <w:rFonts w:ascii="微软雅黑" w:eastAsia="微软雅黑" w:hAnsi="微软雅黑" w:cs="宋体" w:hint="eastAsia"/>
                <w:kern w:val="0"/>
                <w:sz w:val="18"/>
                <w:szCs w:val="18"/>
              </w:rPr>
              <w:br/>
              <w:t>烧杯（250ml):规格：250ml：97x65mm，壁厚2.5mm；材质：优质高硼硅BORO3.3；工艺：精工烧结，杯壁丝印橙色刻度量程；功能描述：杯体具有低膨胀率、耐高温、高强度、高硬度、高透光率、低折射率和高化学稳定性的等优良特性，用作化学生物试剂的加热、溶解、混合、煮沸、熔融、蒸发浓缩、稀释及沉淀澄清等。</w:t>
            </w:r>
            <w:r>
              <w:rPr>
                <w:rFonts w:ascii="微软雅黑" w:eastAsia="微软雅黑" w:hAnsi="微软雅黑" w:cs="宋体" w:hint="eastAsia"/>
                <w:kern w:val="0"/>
                <w:sz w:val="18"/>
                <w:szCs w:val="18"/>
              </w:rPr>
              <w:br/>
              <w:t>烧杯（100ml):外形尺寸：100ml：72x47mm，壁厚2.5mm；材质：优质高硼硅BORO3.3；工艺：精工烧结，杯壁丝印橙色刻度量程；功能描述：杯体具有低膨胀率、耐高温、高强度、高硬度、高透光率、低折射率和高化学稳定性的等优良特性，用作化学生物试剂的加热、溶解、混合、煮沸、熔融、蒸发浓缩、稀释及沉淀澄清等。</w:t>
            </w:r>
            <w:r>
              <w:rPr>
                <w:rFonts w:ascii="微软雅黑" w:eastAsia="微软雅黑" w:hAnsi="微软雅黑" w:cs="宋体" w:hint="eastAsia"/>
                <w:kern w:val="0"/>
                <w:sz w:val="18"/>
                <w:szCs w:val="18"/>
              </w:rPr>
              <w:br/>
              <w:t>铁架台底板:规格：≥Φ180*15mm；材质：304不锈钢+ABS（玻纤）二次包胶；壁厚：≥3mm；工艺：塑料注塑成型；表面处理：火花纹磨砂面和拉丝处理；功能：四段圆弧圆周均布排列，增加实验多控性；外形：底盘多段加强筋环形包边延生结构，增加底盘稳定性及板材的固定限位；</w:t>
            </w:r>
            <w:r>
              <w:rPr>
                <w:rFonts w:ascii="微软雅黑" w:eastAsia="微软雅黑" w:hAnsi="微软雅黑" w:cs="宋体" w:hint="eastAsia"/>
                <w:kern w:val="0"/>
                <w:sz w:val="18"/>
                <w:szCs w:val="18"/>
              </w:rPr>
              <w:br/>
              <w:t>表面皿:规格：φ60mm，厚度2mm。边沿磨平、倒角的圆弧形玻璃皿。材质：普通玻璃。工艺：经过高温融化塑形而成；功能描述：用硬料玻璃生产，适用于化验室做定量分析。在生物化学分析上用两片表面皿合成培养室，做悬浮滴培养试验用。气室反应观察白色沉淀、微量溶解、蒸发等。用窗玻璃生产的表面皿，仅能用于烧杯、蒸发皿、结晶皿、漏斗等仪器的盖子，防止灰尘落入，保持操作时物质的纯洁。在作升华操作时用以防止物质的异化，使异化的物质停留在表面皿的底部。对有腐蚀性物质称量时，可代替天平的秤盘用。</w:t>
            </w:r>
            <w:r>
              <w:rPr>
                <w:rFonts w:ascii="微软雅黑" w:eastAsia="微软雅黑" w:hAnsi="微软雅黑" w:cs="宋体" w:hint="eastAsia"/>
                <w:kern w:val="0"/>
                <w:sz w:val="18"/>
                <w:szCs w:val="18"/>
              </w:rPr>
              <w:br/>
              <w:t>1#铁架台立杆:规格：≥Φ9.5*400mm，材质：Q235碳素结构钢；工艺：表面镀铬处理；倒</w:t>
            </w:r>
            <w:r>
              <w:rPr>
                <w:rFonts w:ascii="微软雅黑" w:eastAsia="微软雅黑" w:hAnsi="微软雅黑" w:cs="宋体" w:hint="eastAsia"/>
                <w:kern w:val="0"/>
                <w:sz w:val="18"/>
                <w:szCs w:val="18"/>
              </w:rPr>
              <w:lastRenderedPageBreak/>
              <w:t>角处理；</w:t>
            </w:r>
            <w:r>
              <w:rPr>
                <w:rFonts w:ascii="微软雅黑" w:eastAsia="微软雅黑" w:hAnsi="微软雅黑" w:cs="宋体" w:hint="eastAsia"/>
                <w:kern w:val="0"/>
                <w:sz w:val="18"/>
                <w:szCs w:val="18"/>
              </w:rPr>
              <w:br/>
              <w:t>小学升降块:规格：≥70*5*15mm；材质：ABS（玻纤）；工艺：塑料注塑成型；表面处理：火花纹磨砂面；外形：旋钮多道增加摩擦力，零部件通过多种颜色来增强辨识度；涉及载荷较强处，外圈表面进行加厚处理，提升耐久性；</w:t>
            </w:r>
            <w:r>
              <w:rPr>
                <w:rFonts w:ascii="微软雅黑" w:eastAsia="微软雅黑" w:hAnsi="微软雅黑" w:cs="宋体" w:hint="eastAsia"/>
                <w:kern w:val="0"/>
                <w:sz w:val="18"/>
                <w:szCs w:val="18"/>
              </w:rPr>
              <w:br/>
              <w:t>小学万能夹:规格：164*30*16mm，材质：ABS，工艺：模具注塑成型；内附有EVA防滑棉，有效防止夹伤、夹坏；万能夹立杆:规格：Φ6*160mm，工艺：表面镀铬处理；</w:t>
            </w:r>
            <w:r>
              <w:rPr>
                <w:rFonts w:ascii="微软雅黑" w:eastAsia="微软雅黑" w:hAnsi="微软雅黑" w:cs="宋体" w:hint="eastAsia"/>
                <w:kern w:val="0"/>
                <w:sz w:val="18"/>
                <w:szCs w:val="18"/>
              </w:rPr>
              <w:br/>
              <w:t>水轮小木马套装：零件采用优质尼龙/ABS制造塑料件，通用性强，结构稳定，安全，美观，耐用。产品以开放的零件构建平台，采用拼插式结构为基础，主要部件采用优质尼龙/ABS材料。产品具有尺寸精确、耐磨损，可反复拆装且不影响构件的精确度。独特的设计可实现随心所欲的组合和扩充。</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观察水的特征；2.观察水的汽化现象（蒸发）；3.观察水的剧烈汽化现象（沸腾）；4.浮力实验（探究潜水艇原理）；5.组装水轮小木马（自己组装）；6.探究水力做功；7.观察描述溶解现象；8.探究物质溶解是有一定限度的；9.探究影响溶解快慢的因素；10.液体（水）的体积测量；11.液体的表面薄膜观察；12.毛细现象观察；13.水的压力演示实验；14.净化水实验；15.水的分离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1.供水需求；2.需自备泥土、枯杂草。</w:t>
            </w:r>
          </w:p>
        </w:tc>
        <w:tc>
          <w:tcPr>
            <w:tcW w:w="322" w:type="pct"/>
            <w:shd w:val="clear" w:color="auto" w:fill="auto"/>
            <w:vAlign w:val="center"/>
          </w:tcPr>
          <w:p w14:paraId="0D5C82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30F5AD0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CBF7466" w14:textId="77777777" w:rsidTr="00362A9D">
        <w:trPr>
          <w:trHeight w:val="501"/>
        </w:trPr>
        <w:tc>
          <w:tcPr>
            <w:tcW w:w="187" w:type="pct"/>
            <w:shd w:val="clear" w:color="auto" w:fill="auto"/>
            <w:noWrap/>
            <w:vAlign w:val="center"/>
          </w:tcPr>
          <w:p w14:paraId="5C97B89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10</w:t>
            </w:r>
          </w:p>
        </w:tc>
        <w:tc>
          <w:tcPr>
            <w:tcW w:w="430" w:type="pct"/>
            <w:shd w:val="clear" w:color="auto" w:fill="auto"/>
            <w:vAlign w:val="center"/>
          </w:tcPr>
          <w:p w14:paraId="43917A1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小学运动与力实验箱</w:t>
            </w:r>
          </w:p>
        </w:tc>
        <w:tc>
          <w:tcPr>
            <w:tcW w:w="946" w:type="pct"/>
            <w:shd w:val="clear" w:color="auto" w:fill="auto"/>
            <w:vAlign w:val="center"/>
          </w:tcPr>
          <w:p w14:paraId="3F06445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E77771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二、器材清单</w:t>
            </w:r>
            <w:r>
              <w:rPr>
                <w:rFonts w:ascii="微软雅黑" w:eastAsia="微软雅黑" w:hAnsi="微软雅黑" w:cs="宋体" w:hint="eastAsia"/>
                <w:kern w:val="0"/>
                <w:sz w:val="18"/>
                <w:szCs w:val="18"/>
              </w:rPr>
              <w:br/>
              <w:t>小车齿条(材料：ABS黑色)*1、销套(材料：ABS粉红)*1、小滑轮(材料：ABS粉红)*1、铁架台底板（整套）(材料：ABS+GF（不锈钢底板二次注塑))*1、三格实销(材料:PC橙色)*2、长条温湿度计(红水+指针（寒暑表）)*1、迷你电子秤(英文按键500g/0.1g)*1、圆筒测力计(1N)*1、圆筒测力计(2.5N)*1、圆筒测力计(5N)*1、钢卷尺(2m)*1、50g金属钩码(（50g×10）)*1、60mm塑料三角漏斗(直径60毫米/下口直径10毫米/高度75毫米/管长30毫米)*1、桌面收纳盒（小号水槽）(155*110*70mm磨砂透明)*1、手推气球打气筒(260)*1、彩球（黑）(直径16mm)*4、彩球（红）(直径16mm)*4、食用色素（蓝色）*1、白色细棉线(白色一卷50米左右)*1、加厚气球(150g)*1、橡皮筋(38#直径3.8CM)*5、压强实验海绵(切割海绵块密度20Kg/m3黑色)*1、1#定制弹簧(弹簧件钢表面发黑处理（1.2*31*70*9）)*1、不倒翁丝杆(螺杆不锈钢表面本色)*1、小车滑轮重力竖杆(弹簧异型折弯钢表面喷塑哑光黑色)*1、1#铁架台立杆(φ9*400mm钢表面镀白锌两头导圆角)*1、玻璃旋转件(定制玻璃零件)*1、50ml塑料量杯(上口直径5cm底直径4.3cm高62.5cm不带把手)*1、定制榉木木块(榉木原色10*5*2cm)*1、多彩压强小桌子*1、迷你蓝色螺丝刀(3.0mm十字)*1、304不锈钢棒(机加工件不锈钢表面本色Φ4*150mm)*1、塑料直行轨道(ABS（橙色)*4、塑料弧形轨道(ABS（橙色)*4、塑料坡度轨道(ABS（橙色)*4、摆动刻度盘(亚克力厚度3mm黑色印刷白字)*1、不锈钢滚花螺母(国标M5*12*4.5mm不锈钢本色)*1、不倒翁半球*1、1#实验小车（黑色）*1、小学升降块*1、反冲圆通*1、反冲圆通上盖*1、反冲旋转装置*1、帆船套装*1、不锈钢平头滚花手拧螺丝(BZJ国标GB835M6*16mm不锈钢本色)*1、小学多功能铝板(（铝板一面贴绒布纸，切割面去毛刺）)*1、等径直通（12.7）(材料：PP规格12.7)*1、EVA单面胶胶带(厚2mm宽15mm白色)*0.07。</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小车齿条：规格：≥33mm，32mm,99mm，呈T字形，ABS材质，长条一侧有齿轮，和1#实验小车（黑色）采用齿轮与齿条配合使用完成各类力实验。</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铁架台底板：规格：≥Φ180*15mm；材质：304不锈钢+ABS（玻纤）二次包胶；壁厚：≥3mm；工艺：塑料注塑成型；表面处理：火花纹磨砂面和拉丝处理；功能：四段圆弧圆周均布排列，增加实验多控性；外形：底盘多段加强筋环形包边延生结构，增加底盘稳定性及板材的固定限位。</w:t>
            </w:r>
            <w:r>
              <w:rPr>
                <w:rFonts w:ascii="微软雅黑" w:eastAsia="微软雅黑" w:hAnsi="微软雅黑" w:cs="宋体" w:hint="eastAsia"/>
                <w:kern w:val="0"/>
                <w:sz w:val="18"/>
                <w:szCs w:val="18"/>
              </w:rPr>
              <w:br/>
              <w:t>1#铁架台立杆：规格：≥Φ9.5*400mm，材质：Q235碳素结构钢；工艺：表面镀铬处理；倒角处理。</w:t>
            </w:r>
            <w:r>
              <w:rPr>
                <w:rFonts w:ascii="微软雅黑" w:eastAsia="微软雅黑" w:hAnsi="微软雅黑" w:cs="宋体" w:hint="eastAsia"/>
                <w:kern w:val="0"/>
                <w:sz w:val="18"/>
                <w:szCs w:val="18"/>
              </w:rPr>
              <w:br/>
              <w:t>塑料直行轨道：规格：≥180*30*8mm，材质：ABS；轨道表面橙红色，外观面磨砂，拼合处和轨道槽光面；主要与弧形轨道、坡度轨道拼接成一个完整的轨道来探究物体运动等系列实验。</w:t>
            </w:r>
            <w:r>
              <w:rPr>
                <w:rFonts w:ascii="微软雅黑" w:eastAsia="微软雅黑" w:hAnsi="微软雅黑" w:cs="宋体" w:hint="eastAsia"/>
                <w:kern w:val="0"/>
                <w:sz w:val="18"/>
                <w:szCs w:val="18"/>
              </w:rPr>
              <w:br/>
              <w:t>塑料弧形轨道：规格：≥215*45*8mm，材质：ABS；轨道表面橙红色，外观面磨砂，拼合处和轨道槽光面；主要与直行轨道、坡度轨道拼接成一个完整的轨道来探究物体运动等系列实验。</w:t>
            </w:r>
            <w:r>
              <w:rPr>
                <w:rFonts w:ascii="微软雅黑" w:eastAsia="微软雅黑" w:hAnsi="微软雅黑" w:cs="宋体" w:hint="eastAsia"/>
                <w:kern w:val="0"/>
                <w:sz w:val="18"/>
                <w:szCs w:val="18"/>
              </w:rPr>
              <w:br/>
              <w:t>塑料坡度轨道：规格：≥80*30*90mm，材质：ABS；轨道表面橙红色，外观面磨砂，拼合处和轨道槽光面；主要与直行轨道、弧形轨道拼接成一个完整的轨道来探究物体运动等系列实验，具有一定坡度给予滑动物体一个起始加速度。</w:t>
            </w:r>
            <w:r>
              <w:rPr>
                <w:rFonts w:ascii="微软雅黑" w:eastAsia="微软雅黑" w:hAnsi="微软雅黑" w:cs="宋体" w:hint="eastAsia"/>
                <w:kern w:val="0"/>
                <w:sz w:val="18"/>
                <w:szCs w:val="18"/>
              </w:rPr>
              <w:br/>
              <w:t>不倒翁：规格：≥74mm*100mm*74mm；材质：AS（SAN）PN-127L150，立杆304不锈钢；壁厚：≥2.5mm；工艺：塑料注塑成型；表面处理：高光；立杆螺纹连接，增加配重块，即可完成实验；根据配重块的调配高度，观察不倒翁的“倾倒”现象；外形设计符合人机工程学，方便与美观；产品分析经过载荷承载试验、高湿度试验、桌面自落试验、强光照射试验。</w:t>
            </w:r>
            <w:r>
              <w:rPr>
                <w:rFonts w:ascii="微软雅黑" w:eastAsia="微软雅黑" w:hAnsi="微软雅黑" w:cs="宋体" w:hint="eastAsia"/>
                <w:kern w:val="0"/>
                <w:sz w:val="18"/>
                <w:szCs w:val="18"/>
              </w:rPr>
              <w:br/>
              <w:t>1#实验小车（黑色）：规格：≥180mm*110mm*47mm；材质：ABS+PC；工艺：塑料注塑成型；壁厚：≥2mm；表面处理：磨砂；本产品选料精良，性能稳固，设计思路上利用模块化设计，能够形成多种实验状态，在实验过程中可以独立或辅助完成多种实验，有极佳的实验效果。</w:t>
            </w:r>
            <w:r>
              <w:rPr>
                <w:rFonts w:ascii="微软雅黑" w:eastAsia="微软雅黑" w:hAnsi="微软雅黑" w:cs="宋体" w:hint="eastAsia"/>
                <w:kern w:val="0"/>
                <w:sz w:val="18"/>
                <w:szCs w:val="18"/>
              </w:rPr>
              <w:br/>
              <w:t>小学升降块：70*5*15mm，材质：ABS，工艺：模具注塑成型。</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小学多功能铝板：规格：≥110mm*330mm*5mm；材质：高韧性6061铝合金；提升产品统一性，提升实验的持久性。</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测量物体的常见特征；2.摩擦力的测量；3.测量力的实验（如弹力、重力）；4.探究摆的运动特点；5.观察直线、曲线运动形式；6.重力小车实验；7.橡皮筋动力小车实验；8.弹簧动力小车实验；9.空气动力小车实验；10.空气反冲与水的反冲；11.不倒翁实验；12.帆船稳定性实验；13.压强与压力。</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w:t>
            </w:r>
          </w:p>
        </w:tc>
        <w:tc>
          <w:tcPr>
            <w:tcW w:w="322" w:type="pct"/>
            <w:shd w:val="clear" w:color="auto" w:fill="auto"/>
            <w:vAlign w:val="center"/>
          </w:tcPr>
          <w:p w14:paraId="7821B3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3FF8F4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BCB813E" w14:textId="77777777" w:rsidTr="00362A9D">
        <w:trPr>
          <w:trHeight w:val="501"/>
        </w:trPr>
        <w:tc>
          <w:tcPr>
            <w:tcW w:w="187" w:type="pct"/>
            <w:shd w:val="clear" w:color="auto" w:fill="auto"/>
            <w:noWrap/>
            <w:vAlign w:val="center"/>
          </w:tcPr>
          <w:p w14:paraId="67E140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11</w:t>
            </w:r>
          </w:p>
        </w:tc>
        <w:tc>
          <w:tcPr>
            <w:tcW w:w="430" w:type="pct"/>
            <w:shd w:val="clear" w:color="auto" w:fill="auto"/>
            <w:vAlign w:val="center"/>
          </w:tcPr>
          <w:p w14:paraId="47753B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小学再生纸实验箱</w:t>
            </w:r>
          </w:p>
        </w:tc>
        <w:tc>
          <w:tcPr>
            <w:tcW w:w="946" w:type="pct"/>
            <w:shd w:val="clear" w:color="auto" w:fill="auto"/>
            <w:vAlign w:val="center"/>
          </w:tcPr>
          <w:p w14:paraId="77861E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F5EE4D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电动搅拌机*1、玻璃棒(高硼硅φ8*200mm)*1、淀粉（20g）*1、食用色素（蓝色）*1、食用色素(红色)*1、桌面收纳盒（大号水槽）(225*155*120mm磨砂透明)*1、小毛巾*1、美工剪刀(160*62mm)*1、30目筛子(15cm30目)*1、定纸架（正方形）(厚度2mm透明φ148mm)*1、定纸架（三角形）(厚度2mm透明φ148mm)*1、定纸架（爱心形）(厚度2mm透明φ148mm)*1、压纸板(厚度2mm透明φ148mm)*2。</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榨汁机：规格：≥140mm*140mm*334mm，功能：对碎纸屑即树木纤维进行粉碎。</w:t>
            </w:r>
            <w:r>
              <w:rPr>
                <w:rFonts w:ascii="微软雅黑" w:eastAsia="微软雅黑" w:hAnsi="微软雅黑" w:cs="宋体" w:hint="eastAsia"/>
                <w:kern w:val="0"/>
                <w:sz w:val="18"/>
                <w:szCs w:val="18"/>
              </w:rPr>
              <w:br/>
              <w:t>玻璃棒：规格：≥φ8*200mm，长条状物体；材质：优质高硼硅BORO3.3；工艺：精工烧</w:t>
            </w:r>
            <w:r>
              <w:rPr>
                <w:rFonts w:ascii="微软雅黑" w:eastAsia="微软雅黑" w:hAnsi="微软雅黑" w:cs="宋体" w:hint="eastAsia"/>
                <w:kern w:val="0"/>
                <w:sz w:val="18"/>
                <w:szCs w:val="18"/>
              </w:rPr>
              <w:lastRenderedPageBreak/>
              <w:t>结；功能描述：筒体具有低膨胀率、耐高温、高强度、高硬度、高透光率、低折射率和高化学稳定性的等优良特性，可用来搅拌加速溶质溶解，过滤时引流，也可用来蒸发结晶少量溶液。</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1.再生纸制作。</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1.供水供电需求。</w:t>
            </w:r>
          </w:p>
        </w:tc>
        <w:tc>
          <w:tcPr>
            <w:tcW w:w="322" w:type="pct"/>
            <w:shd w:val="clear" w:color="auto" w:fill="auto"/>
            <w:vAlign w:val="center"/>
          </w:tcPr>
          <w:p w14:paraId="267DD0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3AF6B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41C28B8" w14:textId="77777777" w:rsidTr="00362A9D">
        <w:trPr>
          <w:trHeight w:val="501"/>
        </w:trPr>
        <w:tc>
          <w:tcPr>
            <w:tcW w:w="187" w:type="pct"/>
            <w:shd w:val="clear" w:color="auto" w:fill="auto"/>
            <w:noWrap/>
            <w:vAlign w:val="center"/>
          </w:tcPr>
          <w:p w14:paraId="0929F8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2A3B6D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光通讯演示实验箱</w:t>
            </w:r>
          </w:p>
        </w:tc>
        <w:tc>
          <w:tcPr>
            <w:tcW w:w="946" w:type="pct"/>
            <w:shd w:val="clear" w:color="auto" w:fill="auto"/>
            <w:vAlign w:val="center"/>
          </w:tcPr>
          <w:p w14:paraId="44D9205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8BB334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箱体外观尺寸：≥330×270×120mm</w:t>
            </w:r>
            <w:r>
              <w:rPr>
                <w:rFonts w:ascii="微软雅黑" w:eastAsia="微软雅黑" w:hAnsi="微软雅黑" w:cs="宋体" w:hint="eastAsia"/>
                <w:kern w:val="0"/>
                <w:sz w:val="18"/>
                <w:szCs w:val="18"/>
              </w:rPr>
              <w:br/>
              <w:t>箱体颜色：黄色</w:t>
            </w:r>
            <w:r>
              <w:rPr>
                <w:rFonts w:ascii="微软雅黑" w:eastAsia="微软雅黑" w:hAnsi="微软雅黑" w:cs="宋体" w:hint="eastAsia"/>
                <w:kern w:val="0"/>
                <w:sz w:val="18"/>
                <w:szCs w:val="18"/>
              </w:rPr>
              <w:br/>
              <w:t>箱体材料：便携式手提箱体，箱体材料为铝合金边框，上盖为黄色PVC面板，下箱体为黑色PVC面板，箱内设有零件收纳袋。</w:t>
            </w:r>
            <w:r>
              <w:rPr>
                <w:rFonts w:ascii="微软雅黑" w:eastAsia="微软雅黑" w:hAnsi="微软雅黑" w:cs="宋体" w:hint="eastAsia"/>
                <w:kern w:val="0"/>
                <w:sz w:val="18"/>
                <w:szCs w:val="18"/>
              </w:rPr>
              <w:br/>
              <w:t>二、主要器材清单</w:t>
            </w:r>
            <w:r>
              <w:rPr>
                <w:rFonts w:ascii="微软雅黑" w:eastAsia="微软雅黑" w:hAnsi="微软雅黑" w:cs="宋体" w:hint="eastAsia"/>
                <w:kern w:val="0"/>
                <w:sz w:val="18"/>
                <w:szCs w:val="18"/>
              </w:rPr>
              <w:br/>
              <w:t>光通讯演示仪液晶控制面板*1、光通讯激光发射器*1、公对公音频连接线(规格：3.5mm长度1米白色)*1、领夹式麦克风(电容式插头直径3.5mm线长约1.5米)*1、微型收音机*1、电源适配器DC9V/2A*1。</w:t>
            </w:r>
            <w:r>
              <w:rPr>
                <w:rFonts w:ascii="微软雅黑" w:eastAsia="微软雅黑" w:hAnsi="微软雅黑" w:cs="宋体" w:hint="eastAsia"/>
                <w:kern w:val="0"/>
                <w:sz w:val="18"/>
                <w:szCs w:val="18"/>
              </w:rPr>
              <w:br/>
              <w:t>三、实验及功能描述</w:t>
            </w:r>
            <w:r>
              <w:rPr>
                <w:rFonts w:ascii="微软雅黑" w:eastAsia="微软雅黑" w:hAnsi="微软雅黑" w:cs="宋体" w:hint="eastAsia"/>
                <w:kern w:val="0"/>
                <w:sz w:val="18"/>
                <w:szCs w:val="18"/>
              </w:rPr>
              <w:br/>
              <w:t>1.可完成探究光波的调制与信息传播方法等相关实验；</w:t>
            </w:r>
            <w:r>
              <w:rPr>
                <w:rFonts w:ascii="微软雅黑" w:eastAsia="微软雅黑" w:hAnsi="微软雅黑" w:cs="宋体" w:hint="eastAsia"/>
                <w:kern w:val="0"/>
                <w:sz w:val="18"/>
                <w:szCs w:val="18"/>
              </w:rPr>
              <w:br/>
              <w:t>2.通过液晶显示器显示三种音频模式；</w:t>
            </w:r>
            <w:r>
              <w:rPr>
                <w:rFonts w:ascii="微软雅黑" w:eastAsia="微软雅黑" w:hAnsi="微软雅黑" w:cs="宋体" w:hint="eastAsia"/>
                <w:kern w:val="0"/>
                <w:sz w:val="18"/>
                <w:szCs w:val="18"/>
              </w:rPr>
              <w:br/>
              <w:t>3.激光接收器为固定开放式，可直观看到电路。激光发射器为可移动调整，空间360°调整，让学生通过激光发射与接收之间距离和角度的变化来观察实验现象；</w:t>
            </w:r>
            <w:r>
              <w:rPr>
                <w:rFonts w:ascii="微软雅黑" w:eastAsia="微软雅黑" w:hAnsi="微软雅黑" w:cs="宋体" w:hint="eastAsia"/>
                <w:kern w:val="0"/>
                <w:sz w:val="18"/>
                <w:szCs w:val="18"/>
              </w:rPr>
              <w:br/>
              <w:t>4.供电电源为直流安全电压。</w:t>
            </w:r>
            <w:r>
              <w:rPr>
                <w:rFonts w:ascii="微软雅黑" w:eastAsia="微软雅黑" w:hAnsi="微软雅黑" w:cs="宋体" w:hint="eastAsia"/>
                <w:kern w:val="0"/>
                <w:sz w:val="18"/>
                <w:szCs w:val="18"/>
              </w:rPr>
              <w:br/>
              <w:t>四、附加配置及注意事项</w:t>
            </w:r>
            <w:r>
              <w:rPr>
                <w:rFonts w:ascii="微软雅黑" w:eastAsia="微软雅黑" w:hAnsi="微软雅黑" w:cs="宋体" w:hint="eastAsia"/>
                <w:kern w:val="0"/>
                <w:sz w:val="18"/>
                <w:szCs w:val="18"/>
              </w:rPr>
              <w:br/>
              <w:t>1.供电需求。</w:t>
            </w:r>
          </w:p>
        </w:tc>
        <w:tc>
          <w:tcPr>
            <w:tcW w:w="322" w:type="pct"/>
            <w:shd w:val="clear" w:color="auto" w:fill="auto"/>
            <w:vAlign w:val="center"/>
          </w:tcPr>
          <w:p w14:paraId="20ABEE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EEBB8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46E2C50" w14:textId="77777777" w:rsidTr="00362A9D">
        <w:trPr>
          <w:trHeight w:val="501"/>
        </w:trPr>
        <w:tc>
          <w:tcPr>
            <w:tcW w:w="187" w:type="pct"/>
            <w:shd w:val="clear" w:color="auto" w:fill="auto"/>
            <w:noWrap/>
            <w:vAlign w:val="center"/>
          </w:tcPr>
          <w:p w14:paraId="3752FBE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0595A2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力演示实验</w:t>
            </w:r>
            <w:r>
              <w:rPr>
                <w:rFonts w:ascii="微软雅黑" w:eastAsia="微软雅黑" w:hAnsi="微软雅黑" w:cs="宋体" w:hint="eastAsia"/>
                <w:kern w:val="0"/>
                <w:sz w:val="18"/>
                <w:szCs w:val="18"/>
              </w:rPr>
              <w:lastRenderedPageBreak/>
              <w:t>箱</w:t>
            </w:r>
          </w:p>
        </w:tc>
        <w:tc>
          <w:tcPr>
            <w:tcW w:w="946" w:type="pct"/>
            <w:shd w:val="clear" w:color="auto" w:fill="auto"/>
            <w:vAlign w:val="center"/>
          </w:tcPr>
          <w:p w14:paraId="589492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　</w:t>
            </w:r>
          </w:p>
        </w:tc>
        <w:tc>
          <w:tcPr>
            <w:tcW w:w="2703" w:type="pct"/>
            <w:shd w:val="clear" w:color="auto" w:fill="auto"/>
            <w:vAlign w:val="center"/>
          </w:tcPr>
          <w:p w14:paraId="56CFCE7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箱体外观尺寸：≥300×200×260mm</w:t>
            </w:r>
            <w:r>
              <w:rPr>
                <w:rFonts w:ascii="微软雅黑" w:eastAsia="微软雅黑" w:hAnsi="微软雅黑" w:cs="宋体" w:hint="eastAsia"/>
                <w:kern w:val="0"/>
                <w:sz w:val="18"/>
                <w:szCs w:val="18"/>
              </w:rPr>
              <w:br/>
              <w:t>箱体颜色：黄色</w:t>
            </w:r>
            <w:r>
              <w:rPr>
                <w:rFonts w:ascii="微软雅黑" w:eastAsia="微软雅黑" w:hAnsi="微软雅黑" w:cs="宋体" w:hint="eastAsia"/>
                <w:kern w:val="0"/>
                <w:sz w:val="18"/>
                <w:szCs w:val="18"/>
              </w:rPr>
              <w:br/>
              <w:t>箱体材料：便携式手提箱体，箱体材料为铝合金边框，上盖为黄色PVC面板，下箱体为黑色PVC面板，箱内设有零件收纳袋。</w:t>
            </w:r>
            <w:r>
              <w:rPr>
                <w:rFonts w:ascii="微软雅黑" w:eastAsia="微软雅黑" w:hAnsi="微软雅黑" w:cs="宋体" w:hint="eastAsia"/>
                <w:kern w:val="0"/>
                <w:sz w:val="18"/>
                <w:szCs w:val="18"/>
              </w:rPr>
              <w:br/>
              <w:t>二、主要器材清单</w:t>
            </w:r>
            <w:r>
              <w:rPr>
                <w:rFonts w:ascii="微软雅黑" w:eastAsia="微软雅黑" w:hAnsi="微软雅黑" w:cs="宋体" w:hint="eastAsia"/>
                <w:kern w:val="0"/>
                <w:sz w:val="18"/>
                <w:szCs w:val="18"/>
              </w:rPr>
              <w:br/>
              <w:t>力学演示仪（含液晶显示面板）*1、摩擦木块包*1、电源适配器DC5V/2A*1。</w:t>
            </w:r>
            <w:r>
              <w:rPr>
                <w:rFonts w:ascii="微软雅黑" w:eastAsia="微软雅黑" w:hAnsi="微软雅黑" w:cs="宋体" w:hint="eastAsia"/>
                <w:kern w:val="0"/>
                <w:sz w:val="18"/>
                <w:szCs w:val="18"/>
              </w:rPr>
              <w:br/>
              <w:t>三、实验及功能描述</w:t>
            </w:r>
            <w:r>
              <w:rPr>
                <w:rFonts w:ascii="微软雅黑" w:eastAsia="微软雅黑" w:hAnsi="微软雅黑" w:cs="宋体" w:hint="eastAsia"/>
                <w:kern w:val="0"/>
                <w:sz w:val="18"/>
                <w:szCs w:val="18"/>
              </w:rPr>
              <w:br/>
              <w:t>1.可完成探究静摩擦力与动摩擦力等相关实验，能够让学生探究探究影响静、动摩擦力大小的因数；判断静、动摩擦力的方向；探究最大静摩擦力和滑动摩擦力的区别与联系；</w:t>
            </w:r>
            <w:r>
              <w:rPr>
                <w:rFonts w:ascii="微软雅黑" w:eastAsia="微软雅黑" w:hAnsi="微软雅黑" w:cs="宋体" w:hint="eastAsia"/>
                <w:kern w:val="0"/>
                <w:sz w:val="18"/>
                <w:szCs w:val="18"/>
              </w:rPr>
              <w:br/>
              <w:t>2.演示通过液晶显示器显示摩擦力的数据变化；</w:t>
            </w:r>
            <w:r>
              <w:rPr>
                <w:rFonts w:ascii="微软雅黑" w:eastAsia="微软雅黑" w:hAnsi="微软雅黑" w:cs="宋体" w:hint="eastAsia"/>
                <w:kern w:val="0"/>
                <w:sz w:val="18"/>
                <w:szCs w:val="18"/>
              </w:rPr>
              <w:br/>
              <w:t>3.实验箱内全金属材质（静电喷漆工艺）面板及支架，结构稳固牢靠。</w:t>
            </w:r>
            <w:r>
              <w:rPr>
                <w:rFonts w:ascii="微软雅黑" w:eastAsia="微软雅黑" w:hAnsi="微软雅黑" w:cs="宋体" w:hint="eastAsia"/>
                <w:kern w:val="0"/>
                <w:sz w:val="18"/>
                <w:szCs w:val="18"/>
              </w:rPr>
              <w:br/>
              <w:t>四、附加配置及注意事项</w:t>
            </w:r>
            <w:r>
              <w:rPr>
                <w:rFonts w:ascii="微软雅黑" w:eastAsia="微软雅黑" w:hAnsi="微软雅黑" w:cs="宋体" w:hint="eastAsia"/>
                <w:kern w:val="0"/>
                <w:sz w:val="18"/>
                <w:szCs w:val="18"/>
              </w:rPr>
              <w:br/>
              <w:t>1.供电需求。</w:t>
            </w:r>
          </w:p>
        </w:tc>
        <w:tc>
          <w:tcPr>
            <w:tcW w:w="322" w:type="pct"/>
            <w:shd w:val="clear" w:color="auto" w:fill="auto"/>
            <w:vAlign w:val="center"/>
          </w:tcPr>
          <w:p w14:paraId="7D313D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652416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A1EDCD9" w14:textId="77777777" w:rsidTr="00362A9D">
        <w:trPr>
          <w:trHeight w:val="501"/>
        </w:trPr>
        <w:tc>
          <w:tcPr>
            <w:tcW w:w="187" w:type="pct"/>
            <w:shd w:val="clear" w:color="auto" w:fill="auto"/>
            <w:noWrap/>
            <w:vAlign w:val="center"/>
          </w:tcPr>
          <w:p w14:paraId="01A6D92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w:t>
            </w:r>
          </w:p>
        </w:tc>
        <w:tc>
          <w:tcPr>
            <w:tcW w:w="430" w:type="pct"/>
            <w:shd w:val="clear" w:color="auto" w:fill="auto"/>
            <w:vAlign w:val="center"/>
          </w:tcPr>
          <w:p w14:paraId="78E44ED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小学植物与环境实验箱</w:t>
            </w:r>
          </w:p>
        </w:tc>
        <w:tc>
          <w:tcPr>
            <w:tcW w:w="946" w:type="pct"/>
            <w:shd w:val="clear" w:color="auto" w:fill="auto"/>
            <w:vAlign w:val="center"/>
          </w:tcPr>
          <w:p w14:paraId="69B204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D56DE7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玻璃棒(高硼硅φ8*200mm)*1、侧边盖(材料：ABS蓝色)*6、装片/切片盒(5片装)*1、载玻片(50片/盒)*1、扁嘴镊子(ESD-13(扁))*1、红水温度计(玻璃量程：0℃-200℃)*1、电子秒表（普通）(KD-2005)*1、袖珍显微镜(60倍带LED灯)*1、黑色放大镜(产品尺寸：12.5*Φ6CM)*1、花木剪刀(重量90g，长度18.5cm)*1、塑料直尺(20cm)*1、桌面收纳盒（小号水</w:t>
            </w:r>
            <w:r>
              <w:rPr>
                <w:rFonts w:ascii="微软雅黑" w:eastAsia="微软雅黑" w:hAnsi="微软雅黑" w:cs="宋体" w:hint="eastAsia"/>
                <w:kern w:val="0"/>
                <w:sz w:val="18"/>
                <w:szCs w:val="18"/>
              </w:rPr>
              <w:lastRenderedPageBreak/>
              <w:t>槽）(155*110*70mm磨砂透明)*1、软木塞玻璃瓶(尺寸：7.5厘米高+直径5.5厘米)*1、蜡笔*1、3D彩泥/橡皮泥*1、小花盆(7*7*8cm)*1、迷你手电筒(长9.5cm，干电池型)*1、食用色素(蓝色)*1、白色卡纸*1、吸水纸(78*27mm100张/盒)*1、纱布绷带(宽10cm长6m/卷)*1、橡皮筋(38#直径3.8CM)*2、大口试剂瓶-广口瓶(60ml透明)*1、棉球（25颗装棉球)*1、红色颜料（10ml）*1、碘液（30ml）*1、盖玻片(尺寸：22*22mm厚度：0.13-0.17mm100片/盒)*0.02、硅胶堵帽(内径4mm长度15mm壁厚2mm黑色)*2、100ml塑料量杯(上口直径5.7cm底直径5cm高67.3cm不带把手)*3、250ml塑料量杯(上口直径7.5cm底直径6.5cm高54.7cm不带把手)*1、硅胶塞/橡胶塞(双孔φ7mm大径φ30mm小径φ18mm高30mm误差±0.25mm)*1、圆形钢冲头/打孔器(内径：10mm)*1、透明工具盒/透明塑料圆盒(φ38*50mm（材质PS）)*3、凤仙花种子（10g）*1、蒲公英种子（10g）*1、植物分类图卡*1、曲别针（40枚）*1、尼龙粘条*0.5、植物架*1、植物趋光盒*1、植物驱光盒挡光片(亚克力厚度1mm黑色39.6*33.2mm)*6、塑料培养皿(材质：PS尺寸：φ90*15mm)*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玻璃棒：规格：φ8*200mm，长条状物体；材质：优质高硼硅BORO3.3；工艺：精工烧结；功能描述：筒体具有低膨胀率、耐高温、高强度、高硬度、高透光率、低折射率和高化学稳定性的等优良特性，可用来搅拌加速溶质溶解，过滤时引流，也可用来蒸发结晶少量溶液。</w:t>
            </w:r>
            <w:r>
              <w:rPr>
                <w:rFonts w:ascii="微软雅黑" w:eastAsia="微软雅黑" w:hAnsi="微软雅黑" w:cs="宋体" w:hint="eastAsia"/>
                <w:kern w:val="0"/>
                <w:sz w:val="18"/>
                <w:szCs w:val="18"/>
              </w:rPr>
              <w:br/>
              <w:t>大口试剂瓶-广口瓶(定制)：规格：60ml透明，壁厚2.5mm；材质：普通玻璃；工艺：经过高温熔化塑性而成；功能描述：实验室中常使用玻璃制的广口瓶用于盛装固体药品等。</w:t>
            </w:r>
            <w:r>
              <w:rPr>
                <w:rFonts w:ascii="微软雅黑" w:eastAsia="微软雅黑" w:hAnsi="微软雅黑" w:cs="宋体" w:hint="eastAsia"/>
                <w:kern w:val="0"/>
                <w:sz w:val="18"/>
                <w:szCs w:val="18"/>
              </w:rPr>
              <w:br/>
              <w:t>植物趋光盒：规格：114mmx184mmx44mm,材质：ABS，工艺：模具注塑成型，表面处理：亚光；侧边含有两个通气孔，并且在植物趋光性实验装置内部可以插入六片挡光片。</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1.利用显微镜观察微小生物体及其细节结构；2.利用显微镜洋葱表皮装片；3.使用放大镜观察；4.解剖并观察花的不同器官；5.观察不同植物茎吸入红色墨水后的变化；6.观察植物的一</w:t>
            </w:r>
            <w:r>
              <w:rPr>
                <w:rFonts w:ascii="微软雅黑" w:eastAsia="微软雅黑" w:hAnsi="微软雅黑" w:cs="宋体" w:hint="eastAsia"/>
                <w:kern w:val="0"/>
                <w:sz w:val="18"/>
                <w:szCs w:val="18"/>
              </w:rPr>
              <w:lastRenderedPageBreak/>
              <w:t>种生长性质——向光性；7.观察并对常见植物分类；8.观察植物的生命周期（根、茎、花、果实等）；9.探究种子萌发的条件；10.观察种子萌发的现象；11.探究种子的不同传播方式；12.探究温度对植物的影响；13.探究光照对植物的影响；14.培养植物、藤状植物或高杆植物可以搭建支架；15.植物的蒸腾作用；16.叶子的图案；17.植物染色剂；18.瓶中森林。</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1.供水需求；2.需自备藤状植物或高杆植物的种子、西洋菜（豆瓣菜）种子、长茎叶片、透明塑料袋、不同植物的叶片等。</w:t>
            </w:r>
          </w:p>
        </w:tc>
        <w:tc>
          <w:tcPr>
            <w:tcW w:w="322" w:type="pct"/>
            <w:shd w:val="clear" w:color="auto" w:fill="auto"/>
            <w:vAlign w:val="center"/>
          </w:tcPr>
          <w:p w14:paraId="38A1EE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37343D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D5B14FA" w14:textId="77777777" w:rsidTr="00362A9D">
        <w:trPr>
          <w:trHeight w:val="501"/>
        </w:trPr>
        <w:tc>
          <w:tcPr>
            <w:tcW w:w="187" w:type="pct"/>
            <w:shd w:val="clear" w:color="auto" w:fill="auto"/>
            <w:noWrap/>
            <w:vAlign w:val="center"/>
          </w:tcPr>
          <w:p w14:paraId="3D0B62C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15</w:t>
            </w:r>
          </w:p>
        </w:tc>
        <w:tc>
          <w:tcPr>
            <w:tcW w:w="430" w:type="pct"/>
            <w:shd w:val="clear" w:color="auto" w:fill="auto"/>
            <w:vAlign w:val="center"/>
          </w:tcPr>
          <w:p w14:paraId="78DA108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小学生物标本实验箱</w:t>
            </w:r>
          </w:p>
        </w:tc>
        <w:tc>
          <w:tcPr>
            <w:tcW w:w="946" w:type="pct"/>
            <w:shd w:val="clear" w:color="auto" w:fill="auto"/>
            <w:vAlign w:val="center"/>
          </w:tcPr>
          <w:p w14:paraId="60B85A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B7CF25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菜粉蝶生活史标本*1、大豆发芽过程标本(140×64×18（±2mm）1606)*1、花生发芽过程标本(164×78×18（±1mm）2603)*1、昆虫六益标本(164×78×18（±1mm）2605)*1、昆虫六害标本(164×78×20（±2mm）1317)*1、桑蚕生活史标本(164×78×20（±2mm）1317)*1、水稻发芽过程标本(164×78×20(±1mm）1602)*1、蛙发育顺序标本(164×78×20（±1mm）2609)*1、小麦发芽过程标本(140×64×18（±2mm）1601)*1、家蚕生活史标本(164×78×20（±1mm）2610)*1、15种常用化石标本(166×80×22（±1mm）)*1、双镜片带灯放大镜(180×120×35（±1mm）)*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菜粉蝶生活史标本：规格：（140×64×18（±2mm）1606）；通过对标本的学习，使学生对菜粉蝶的整体有完整的认识；外包装采用透明塑料封装，查看标本更直观，易保存。</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大豆发芽过程标本：规格：（140×64×18（±2mm）1606）；通过对标本的学习，使学生对大豆发芽过程的整体有完整的认识；外包装采用透明塑料封装，查看标本更直观，易保存。</w:t>
            </w:r>
            <w:r>
              <w:rPr>
                <w:rFonts w:ascii="微软雅黑" w:eastAsia="微软雅黑" w:hAnsi="微软雅黑" w:cs="宋体" w:hint="eastAsia"/>
                <w:kern w:val="0"/>
                <w:sz w:val="18"/>
                <w:szCs w:val="18"/>
              </w:rPr>
              <w:br/>
              <w:t>花生发芽过程标本：规格：（140×64×18（±2mm）1606）；通过对标本的学习，使学生对菜粉蝶的整体有完整的认识；外包装采用透明塑料封装，查看标本更直观，易保存。</w:t>
            </w:r>
            <w:r>
              <w:rPr>
                <w:rFonts w:ascii="微软雅黑" w:eastAsia="微软雅黑" w:hAnsi="微软雅黑" w:cs="宋体" w:hint="eastAsia"/>
                <w:kern w:val="0"/>
                <w:sz w:val="18"/>
                <w:szCs w:val="18"/>
              </w:rPr>
              <w:br/>
              <w:t>昆虫六益标本：规格：（164×78×18（±1mm）2605）；通过对标本的学习，使学生对昆虫世界中的益虫有完整的认识；外包装采用透明塑料封装，查看标本更直观，易保存。</w:t>
            </w:r>
            <w:r>
              <w:rPr>
                <w:rFonts w:ascii="微软雅黑" w:eastAsia="微软雅黑" w:hAnsi="微软雅黑" w:cs="宋体" w:hint="eastAsia"/>
                <w:kern w:val="0"/>
                <w:sz w:val="18"/>
                <w:szCs w:val="18"/>
              </w:rPr>
              <w:br/>
              <w:t>桑蚕生活史标本：规格：（164×78×20(±1mm）1602）；通过对标本的学习，使学生对桑蚕的整体有完整的认识；外包装采用透明塑料封装，查看标本更直观，易保存。</w:t>
            </w:r>
            <w:r>
              <w:rPr>
                <w:rFonts w:ascii="微软雅黑" w:eastAsia="微软雅黑" w:hAnsi="微软雅黑" w:cs="宋体" w:hint="eastAsia"/>
                <w:kern w:val="0"/>
                <w:sz w:val="18"/>
                <w:szCs w:val="18"/>
              </w:rPr>
              <w:br/>
              <w:t>水稻发芽过程标本：规格：（164×78×20(±1mm）1602）；通过对标本的学习，使学生对水稻的发芽过程有完整的认识；外包装采用透明塑料封装，查看标本更直观，易保存。</w:t>
            </w:r>
            <w:r>
              <w:rPr>
                <w:rFonts w:ascii="微软雅黑" w:eastAsia="微软雅黑" w:hAnsi="微软雅黑" w:cs="宋体" w:hint="eastAsia"/>
                <w:kern w:val="0"/>
                <w:sz w:val="18"/>
                <w:szCs w:val="18"/>
              </w:rPr>
              <w:br/>
              <w:t>蛙发育顺序标本：规格：（140×64×18（±2mm）1601）；通过对标本的学习，使学生对蛙的整体有完整的认识；外包装采用透明塑料封装，查看标本更直观，易保存。</w:t>
            </w:r>
            <w:r>
              <w:rPr>
                <w:rFonts w:ascii="微软雅黑" w:eastAsia="微软雅黑" w:hAnsi="微软雅黑" w:cs="宋体" w:hint="eastAsia"/>
                <w:kern w:val="0"/>
                <w:sz w:val="18"/>
                <w:szCs w:val="18"/>
              </w:rPr>
              <w:br/>
              <w:t>小麦发芽过程标本：规格：（140×64×18（±2mm）1601）；通过对标本的学习，使学生对小麦的发芽过程有完整的认识；外包装采用透明塑料封装，查看标本更直观，易保存。</w:t>
            </w:r>
            <w:r>
              <w:rPr>
                <w:rFonts w:ascii="微软雅黑" w:eastAsia="微软雅黑" w:hAnsi="微软雅黑" w:cs="宋体" w:hint="eastAsia"/>
                <w:kern w:val="0"/>
                <w:sz w:val="18"/>
                <w:szCs w:val="18"/>
              </w:rPr>
              <w:br/>
              <w:t>家蚕生活史标本：外形尺寸：（164×78×20(±1mm）1602）；通过对标本的学习，使学生对桑蚕的生活史有完整的认识；外包装采用透明塑料封装，查看标本更直观，易保存。</w:t>
            </w:r>
            <w:r>
              <w:rPr>
                <w:rFonts w:ascii="微软雅黑" w:eastAsia="微软雅黑" w:hAnsi="微软雅黑" w:cs="宋体" w:hint="eastAsia"/>
                <w:kern w:val="0"/>
                <w:sz w:val="18"/>
                <w:szCs w:val="18"/>
              </w:rPr>
              <w:br/>
              <w:t>15种常用化石标本：规格：(166×80×22（±1mm）；通过对标本的学习，使学生对远古生物的有完整的认识；外包装采用透明塑料封装，查看标本更直观，易保存。</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观察大豆生活史，获得萌发与生长的概念；2.观察水稻生活史，获得萌发与生长的概念；3.观察花生生活史，获得萌发与生长的概念；4.观察小麦生活史，获得萌发与生长的概念；5.观察和了解昆虫生活史；6.观察和了解节肢动物（如菜粉蝶）；7.观察和了解动物生命周期观察（如青蛙的生命周期）；8.观察和了解化石；9.观察察和了解家蚕（桑蚕）生活史。</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1.无供电供水需求。</w:t>
            </w:r>
          </w:p>
        </w:tc>
        <w:tc>
          <w:tcPr>
            <w:tcW w:w="322" w:type="pct"/>
            <w:shd w:val="clear" w:color="auto" w:fill="auto"/>
            <w:vAlign w:val="center"/>
          </w:tcPr>
          <w:p w14:paraId="23693D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774F8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9A56CE2" w14:textId="77777777" w:rsidTr="00362A9D">
        <w:trPr>
          <w:trHeight w:val="501"/>
        </w:trPr>
        <w:tc>
          <w:tcPr>
            <w:tcW w:w="187" w:type="pct"/>
            <w:shd w:val="clear" w:color="auto" w:fill="auto"/>
            <w:noWrap/>
            <w:vAlign w:val="center"/>
          </w:tcPr>
          <w:p w14:paraId="2A40BA2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16</w:t>
            </w:r>
          </w:p>
        </w:tc>
        <w:tc>
          <w:tcPr>
            <w:tcW w:w="430" w:type="pct"/>
            <w:shd w:val="clear" w:color="auto" w:fill="auto"/>
            <w:vAlign w:val="center"/>
          </w:tcPr>
          <w:p w14:paraId="103128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小学动物与环境实验箱</w:t>
            </w:r>
          </w:p>
        </w:tc>
        <w:tc>
          <w:tcPr>
            <w:tcW w:w="946" w:type="pct"/>
            <w:shd w:val="clear" w:color="auto" w:fill="auto"/>
            <w:vAlign w:val="center"/>
          </w:tcPr>
          <w:p w14:paraId="48EABB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0323A2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动物分类卡*1、珍稀动物图卡*1、采集捕捞工具(标本夹、捕虫网、水网、小铁铲、枝剪等)*1、养虫罐(φ5.65×7.7cm)*1、竹制茶夹(原色无漆)*1、锥形昆虫观察盒(（焦距80mm凸透镜）)*1、昆虫捕虫夹（便便清理夹）(T310透明球直径5CM全长18Cm)*1、蚂蚁工坊(140×140×140mm)*1、食物链图卡*1、双镜片带灯放大镜(小镜片22mm45倍大镜片75mm3倍长度190mm)*1、昆虫饲养盒（小号）(19*12*7.5cm)*1、桑蚕生活史标本(164×78×20(±1mm）1602)*1、园艺工具三件套(铁铲22cm、铁耙18cm、铁锹22.5cm)*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锥形昆虫观察盒：规格：84mmx84mmx96mm,昆虫观察盒底盖材质：ABS；昆虫观察盒透明罩材质：AS，工艺：模具注塑成型，昆虫观察盒上端自带倍镜，操作简单方便。</w:t>
            </w:r>
            <w:r>
              <w:rPr>
                <w:rFonts w:ascii="微软雅黑" w:eastAsia="微软雅黑" w:hAnsi="微软雅黑" w:cs="宋体" w:hint="eastAsia"/>
                <w:kern w:val="0"/>
                <w:sz w:val="18"/>
                <w:szCs w:val="18"/>
              </w:rPr>
              <w:br/>
              <w:t>桑蚕生活史标本：规格：（164×78×20(±1mm）1602）；通过对标本的学习，使学生对桑蚕的整体有完整的认识；外包装采用透明塑料封装，查看标本更直观，易保存。</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1.观察并对常见动物分类；2.捕捉昆虫；3.观察昆虫；4.观察蚂蚁生活；5.认识食物链与食物网；6.观察爬行动物；7.饲养家蚕，观察家蚕的生命周期；8.采集制作植物样本；9.捕鱼。</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1.无供水供电需求；2.需自备饵料、木棒、瓦楞纸、昆虫、乌龟。</w:t>
            </w:r>
          </w:p>
        </w:tc>
        <w:tc>
          <w:tcPr>
            <w:tcW w:w="322" w:type="pct"/>
            <w:shd w:val="clear" w:color="auto" w:fill="auto"/>
            <w:vAlign w:val="center"/>
          </w:tcPr>
          <w:p w14:paraId="51EEA0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A8B36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F4A4BD6" w14:textId="77777777" w:rsidTr="00362A9D">
        <w:trPr>
          <w:trHeight w:val="501"/>
        </w:trPr>
        <w:tc>
          <w:tcPr>
            <w:tcW w:w="187" w:type="pct"/>
            <w:shd w:val="clear" w:color="auto" w:fill="auto"/>
            <w:noWrap/>
            <w:vAlign w:val="center"/>
          </w:tcPr>
          <w:p w14:paraId="3A4F03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17</w:t>
            </w:r>
          </w:p>
        </w:tc>
        <w:tc>
          <w:tcPr>
            <w:tcW w:w="430" w:type="pct"/>
            <w:shd w:val="clear" w:color="auto" w:fill="auto"/>
            <w:vAlign w:val="center"/>
          </w:tcPr>
          <w:p w14:paraId="04585A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小学人体实验箱</w:t>
            </w:r>
          </w:p>
        </w:tc>
        <w:tc>
          <w:tcPr>
            <w:tcW w:w="946" w:type="pct"/>
            <w:shd w:val="clear" w:color="auto" w:fill="auto"/>
            <w:vAlign w:val="center"/>
          </w:tcPr>
          <w:p w14:paraId="4C9686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5BA52B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DIY人体骨骼模型46cm*1、31片9cm颅内神经及头骨解剖模型*1、35片12.7cm人体躯干解剖模型*1、4D系列模型-心脏解剖模型*1、4D系列模型-耳部解剖模型*1、4D系列模型-眼球解剖模型*1、4D系列模型-手*1、4D系列模型-人体肌肉与骨骼*1、4D系列模型-四维大脑*1、美工剪刀(160*62mm)*1、弯头彩色塑料吸管(Φ5*210mm透明)*2、彩色塑料吸管(Φ5*150mm)*1、透明气球(5寸透明)*1、圆形茶蜡(白色φ35*9mm)*1、橡皮筋(38#直径3.8CM)*2、生物的结构层次图册*1、250ml透明方形塑料瓶/饮料瓶(PET加厚52*52*146mm口径30mm白盖)*1、人体结构图卡*1、臼齿图卡*1、牙齿图卡*1、圆形镜子(20只装)*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DIY人体骨骼模型46cm：独立包装储物盒，尺寸：95*95*h65mm；材质：PVC；功能：通过模型的细节展示，使学生更加直观的观察到人体骨骼的结构。</w:t>
            </w:r>
            <w:r>
              <w:rPr>
                <w:rFonts w:ascii="微软雅黑" w:eastAsia="微软雅黑" w:hAnsi="微软雅黑" w:cs="宋体" w:hint="eastAsia"/>
                <w:kern w:val="0"/>
                <w:sz w:val="18"/>
                <w:szCs w:val="18"/>
              </w:rPr>
              <w:br/>
              <w:t>31片9cm颅内神经及头骨解剖模型：独立包装储物盒，尺寸：95*95*h65mm；材质：PVC；功能：通过模型的细节展示，使学生更加直观的观察到颅内神经及头骨解剖的结构。</w:t>
            </w:r>
            <w:r>
              <w:rPr>
                <w:rFonts w:ascii="微软雅黑" w:eastAsia="微软雅黑" w:hAnsi="微软雅黑" w:cs="宋体" w:hint="eastAsia"/>
                <w:kern w:val="0"/>
                <w:sz w:val="18"/>
                <w:szCs w:val="18"/>
              </w:rPr>
              <w:br/>
              <w:t>35片12.7cm人体躯干解剖模型：独立包装储物盒，尺寸：95*95*h65mm；材质：PVC；功能：通过模型的细节展示，使学生更加直观的观察到人体躯干解剖的结构。</w:t>
            </w:r>
            <w:r>
              <w:rPr>
                <w:rFonts w:ascii="微软雅黑" w:eastAsia="微软雅黑" w:hAnsi="微软雅黑" w:cs="宋体" w:hint="eastAsia"/>
                <w:kern w:val="0"/>
                <w:sz w:val="18"/>
                <w:szCs w:val="18"/>
              </w:rPr>
              <w:br/>
              <w:t>4D系列模型-心脏解剖模型：独立包装储物盒，尺寸：95*95*h65mm；材质：PVC；功能：通过模型的细节展示，使学生更加直观的观察到心脏的结构。</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4D系列模型-耳部解剖模型：独立包装储物盒，尺寸：95*95*h65mm；材质：PVC；功能：通过模型的细节展示，使学生更加直观的观察到耳部的结构。</w:t>
            </w:r>
            <w:r>
              <w:rPr>
                <w:rFonts w:ascii="微软雅黑" w:eastAsia="微软雅黑" w:hAnsi="微软雅黑" w:cs="宋体" w:hint="eastAsia"/>
                <w:kern w:val="0"/>
                <w:sz w:val="18"/>
                <w:szCs w:val="18"/>
              </w:rPr>
              <w:br/>
              <w:t>4D系列模型-眼球解剖模型：独立包装储物盒，尺寸：95*95*h65mm；材质：PVC；功能：通过模型的细节展示，使学生更加直观的观察到眼球的结构。</w:t>
            </w:r>
            <w:r>
              <w:rPr>
                <w:rFonts w:ascii="微软雅黑" w:eastAsia="微软雅黑" w:hAnsi="微软雅黑" w:cs="宋体" w:hint="eastAsia"/>
                <w:kern w:val="0"/>
                <w:sz w:val="18"/>
                <w:szCs w:val="18"/>
              </w:rPr>
              <w:br/>
              <w:t>4D系列模型-手：独立包装储物盒，尺寸：95*95*h65mm；材质：PVC；功能：通过模型的细节展示，使学生更加直观的观察到手的结构。</w:t>
            </w:r>
            <w:r>
              <w:rPr>
                <w:rFonts w:ascii="微软雅黑" w:eastAsia="微软雅黑" w:hAnsi="微软雅黑" w:cs="宋体" w:hint="eastAsia"/>
                <w:kern w:val="0"/>
                <w:sz w:val="18"/>
                <w:szCs w:val="18"/>
              </w:rPr>
              <w:br/>
              <w:t>4D系列模型-人体肌肉与骨骼：独立包装储物盒，尺寸：95*95*h65mm；材质：PVC；功能：通过模型的细节展示，使学生更加直观的观察到人体肌肉与骨骼的结构。</w:t>
            </w:r>
            <w:r>
              <w:rPr>
                <w:rFonts w:ascii="微软雅黑" w:eastAsia="微软雅黑" w:hAnsi="微软雅黑" w:cs="宋体" w:hint="eastAsia"/>
                <w:kern w:val="0"/>
                <w:sz w:val="18"/>
                <w:szCs w:val="18"/>
              </w:rPr>
              <w:br/>
              <w:t>4D系列模型-四维大脑：独立包装储物盒，尺寸：95*95*h65mm；材质：PVC；功能：通过模型的细节展示，使学生更加直观的观察到大脑的结构。</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探究食物在口腔内的物理性变化；2.制作简易肺活量计；3.测量肺活量；4.模拟制作肺的呼吸模型；5.观察识别人体各部分器官；6.观察认识脑的结构；7.观察认识骨骼的结构；8.观察认识耳朵的结构；9.观察认识眼睛的结构；10.学习人的神经、呼吸、血液循环、消化的构成与功能；11.观察认识人体躯干结构；12.观察认识人的颅和头骨结构；13.观察认识人的肌肉结构；14.观察认识人的手的结构；15.观察认识人的心脏结构。</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w:t>
            </w:r>
          </w:p>
        </w:tc>
        <w:tc>
          <w:tcPr>
            <w:tcW w:w="322" w:type="pct"/>
            <w:shd w:val="clear" w:color="auto" w:fill="auto"/>
            <w:vAlign w:val="center"/>
          </w:tcPr>
          <w:p w14:paraId="180376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7E2B5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F466439" w14:textId="77777777" w:rsidTr="00362A9D">
        <w:trPr>
          <w:trHeight w:val="501"/>
        </w:trPr>
        <w:tc>
          <w:tcPr>
            <w:tcW w:w="187" w:type="pct"/>
            <w:shd w:val="clear" w:color="auto" w:fill="auto"/>
            <w:noWrap/>
            <w:vAlign w:val="center"/>
          </w:tcPr>
          <w:p w14:paraId="504C1C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w:t>
            </w:r>
          </w:p>
        </w:tc>
        <w:tc>
          <w:tcPr>
            <w:tcW w:w="430" w:type="pct"/>
            <w:shd w:val="clear" w:color="auto" w:fill="auto"/>
            <w:vAlign w:val="center"/>
          </w:tcPr>
          <w:p w14:paraId="12F69F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小学天文实验箱</w:t>
            </w:r>
          </w:p>
        </w:tc>
        <w:tc>
          <w:tcPr>
            <w:tcW w:w="946" w:type="pct"/>
            <w:shd w:val="clear" w:color="auto" w:fill="auto"/>
            <w:vAlign w:val="center"/>
          </w:tcPr>
          <w:p w14:paraId="1A5A77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B97830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二、器材清单</w:t>
            </w:r>
            <w:r>
              <w:rPr>
                <w:rFonts w:ascii="微软雅黑" w:eastAsia="微软雅黑" w:hAnsi="微软雅黑" w:cs="宋体" w:hint="eastAsia"/>
                <w:kern w:val="0"/>
                <w:sz w:val="18"/>
                <w:szCs w:val="18"/>
              </w:rPr>
              <w:br/>
              <w:t>太阳系演示系统(语音+遥控)*1、黑色磁学立杆(材料：ABS黑色)*1、便携数字式风速计*1、长条温湿度计(红水+指针（寒暑表）)*1、天文望远镜*1、钢卷尺(2m)*1、教学地球仪（中文版）(10.6cm)*1、不锈钢指南针(φ75mm×12mm)*1、黑色墨镜*1、旋转星座盘(18×18cm卡纸)*1、塑料白色乒乓球(白色)*1、手压式自发电手电筒(10×5×2.5cm/75g)*1、铁丝(φ0.5mm)*0.25、PVC充气地球仪(22英寸18丝)*1、6V电池盒（黑色)*1、天文气象资料光盘*1。</w:t>
            </w:r>
            <w:r>
              <w:rPr>
                <w:rFonts w:ascii="微软雅黑" w:eastAsia="微软雅黑" w:hAnsi="微软雅黑" w:cs="宋体" w:hint="eastAsia"/>
                <w:kern w:val="0"/>
                <w:sz w:val="18"/>
                <w:szCs w:val="18"/>
              </w:rPr>
              <w:br/>
              <w:t>三、实验清单</w:t>
            </w:r>
            <w:r>
              <w:rPr>
                <w:rFonts w:ascii="微软雅黑" w:eastAsia="微软雅黑" w:hAnsi="微软雅黑" w:cs="宋体" w:hint="eastAsia"/>
                <w:kern w:val="0"/>
                <w:sz w:val="18"/>
                <w:szCs w:val="18"/>
              </w:rPr>
              <w:br/>
              <w:t>1.选择记录影子位置的时间；2.固定的时间里，做杆影变化记录；3.观察地球表面正午时间影长的变化；4.回顾昼夜变化的规律；5.基于变化规律建立地球运动的模型；6.认识太阳系的基本组成；7.了解宇宙行星的奥秘；8.学习活动星图；9.学会如何使用天文望远镜；10.用望远镜观察月球；11.观察地球仪模型；12.观察北斗星和北极星；13.气温的观测与统计；14.观测空气湿度；15.风速观测，辨别风级。</w:t>
            </w:r>
            <w:r>
              <w:rPr>
                <w:rFonts w:ascii="微软雅黑" w:eastAsia="微软雅黑" w:hAnsi="微软雅黑" w:cs="宋体" w:hint="eastAsia"/>
                <w:kern w:val="0"/>
                <w:sz w:val="18"/>
                <w:szCs w:val="18"/>
              </w:rPr>
              <w:br/>
              <w:t>四、附加配置及注意事项</w:t>
            </w:r>
            <w:r>
              <w:rPr>
                <w:rFonts w:ascii="微软雅黑" w:eastAsia="微软雅黑" w:hAnsi="微软雅黑" w:cs="宋体" w:hint="eastAsia"/>
                <w:kern w:val="0"/>
                <w:sz w:val="18"/>
                <w:szCs w:val="18"/>
              </w:rPr>
              <w:br/>
              <w:t>1.供电需求；2.需自备竹篾、记录本。</w:t>
            </w:r>
          </w:p>
        </w:tc>
        <w:tc>
          <w:tcPr>
            <w:tcW w:w="322" w:type="pct"/>
            <w:shd w:val="clear" w:color="auto" w:fill="auto"/>
            <w:vAlign w:val="center"/>
          </w:tcPr>
          <w:p w14:paraId="1E8962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78473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6DF0C33" w14:textId="77777777" w:rsidTr="00362A9D">
        <w:trPr>
          <w:trHeight w:val="501"/>
        </w:trPr>
        <w:tc>
          <w:tcPr>
            <w:tcW w:w="187" w:type="pct"/>
            <w:shd w:val="clear" w:color="auto" w:fill="auto"/>
            <w:noWrap/>
            <w:vAlign w:val="center"/>
          </w:tcPr>
          <w:p w14:paraId="5A7FAFD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w:t>
            </w:r>
          </w:p>
        </w:tc>
        <w:tc>
          <w:tcPr>
            <w:tcW w:w="430" w:type="pct"/>
            <w:shd w:val="clear" w:color="auto" w:fill="auto"/>
            <w:vAlign w:val="center"/>
          </w:tcPr>
          <w:p w14:paraId="6F8A33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小学气象实验箱</w:t>
            </w:r>
          </w:p>
        </w:tc>
        <w:tc>
          <w:tcPr>
            <w:tcW w:w="946" w:type="pct"/>
            <w:shd w:val="clear" w:color="auto" w:fill="auto"/>
            <w:vAlign w:val="center"/>
          </w:tcPr>
          <w:p w14:paraId="23E7D37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FA8DEE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滴漏器(ABS（透明）)*1、50ml塑料量杯(上口直径5cm底直径4.3cm高62.5cm不带把手)*1、三脚架*1、风杯式风速计(不带风向标)*1、风向刻度盘(印刷PVC)*1、风向标标身(印</w:t>
            </w:r>
            <w:r>
              <w:rPr>
                <w:rFonts w:ascii="微软雅黑" w:eastAsia="微软雅黑" w:hAnsi="微软雅黑" w:cs="宋体" w:hint="eastAsia"/>
                <w:kern w:val="0"/>
                <w:sz w:val="18"/>
                <w:szCs w:val="18"/>
              </w:rPr>
              <w:lastRenderedPageBreak/>
              <w:t>刷PVC)*1、风速计支架(弹簧异型折弯钢表面喷塑哑光黑色)*1、风向标支架(弹簧异型折弯钢表面喷塑哑光黑色)*1、不锈钢蝶形螺母(BZJ国标M6不锈钢本色)*1、不锈钢平头滚花手拧螺丝(国标GB835M6*20mm不锈钢本色)*1、不锈钢指南针(φ75mm×12mm)*1、长条温湿度计(红水+指针（寒暑表）)*1、探针式数显温度计(白色针长15cm)*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滴漏器：规格：φ35*140mm；材质：PC，透明；表面有刻度，量程为0-60ml；主要用于测量液体滴漏的速度系列实验。</w:t>
            </w:r>
            <w:r>
              <w:rPr>
                <w:rFonts w:ascii="微软雅黑" w:eastAsia="微软雅黑" w:hAnsi="微软雅黑" w:cs="宋体" w:hint="eastAsia"/>
                <w:kern w:val="0"/>
                <w:sz w:val="18"/>
                <w:szCs w:val="18"/>
              </w:rPr>
              <w:br/>
              <w:t>三脚架规格：≥70mm*70mm335mm；可伸长范围≥1m；材质：6061铝合金；功能：承载风杯风速计、风速计。</w:t>
            </w:r>
            <w:r>
              <w:rPr>
                <w:rFonts w:ascii="微软雅黑" w:eastAsia="微软雅黑" w:hAnsi="微软雅黑" w:cs="宋体" w:hint="eastAsia"/>
                <w:kern w:val="0"/>
                <w:sz w:val="18"/>
                <w:szCs w:val="18"/>
              </w:rPr>
              <w:br/>
              <w:t>风杯式风速计：规格：≥105mm*235mm*70mm；材质：聚乙烯；功能：测量瞬时风速、平均风速、瞬时风级、对应浪高。</w:t>
            </w:r>
            <w:r>
              <w:rPr>
                <w:rFonts w:ascii="微软雅黑" w:eastAsia="微软雅黑" w:hAnsi="微软雅黑" w:cs="宋体" w:hint="eastAsia"/>
                <w:kern w:val="0"/>
                <w:sz w:val="18"/>
                <w:szCs w:val="18"/>
              </w:rPr>
              <w:br/>
              <w:t>指南针：规格：≥φ75mm*12mm；材质：0Cr19Ni9；功能：辨别实验测量风速的方向，即所谓的“东南风”、“西北风”。</w:t>
            </w:r>
            <w:r>
              <w:rPr>
                <w:rFonts w:ascii="微软雅黑" w:eastAsia="微软雅黑" w:hAnsi="微软雅黑" w:cs="宋体" w:hint="eastAsia"/>
                <w:kern w:val="0"/>
                <w:sz w:val="18"/>
                <w:szCs w:val="18"/>
              </w:rPr>
              <w:br/>
              <w:t>指针温湿度计：规格：≥75mm*36mm*88mm；材质：ABS；功能：测量空气中的温湿度。</w:t>
            </w:r>
            <w:r>
              <w:rPr>
                <w:rFonts w:ascii="微软雅黑" w:eastAsia="微软雅黑" w:hAnsi="微软雅黑" w:cs="宋体" w:hint="eastAsia"/>
                <w:kern w:val="0"/>
                <w:sz w:val="18"/>
                <w:szCs w:val="18"/>
              </w:rPr>
              <w:br/>
              <w:t>方向刻度盘：规格：≥φ150mm*0.6mm；材质：PVC；功能：标记风向标方向。</w:t>
            </w:r>
            <w:r>
              <w:rPr>
                <w:rFonts w:ascii="微软雅黑" w:eastAsia="微软雅黑" w:hAnsi="微软雅黑" w:cs="宋体" w:hint="eastAsia"/>
                <w:kern w:val="0"/>
                <w:sz w:val="18"/>
                <w:szCs w:val="18"/>
              </w:rPr>
              <w:br/>
              <w:t>风向标身：规格：≥127mm*0.6mm；材质：PVC；功能：标识方向性。</w:t>
            </w:r>
            <w:r>
              <w:rPr>
                <w:rFonts w:ascii="微软雅黑" w:eastAsia="微软雅黑" w:hAnsi="微软雅黑" w:cs="宋体" w:hint="eastAsia"/>
                <w:kern w:val="0"/>
                <w:sz w:val="18"/>
                <w:szCs w:val="18"/>
              </w:rPr>
              <w:br/>
              <w:t>风速计支架：规格：杆径≥3mm、≥43.5*31*55mm；材质：304不锈钢弹簧钢；工艺：数控弯折；表面处理：电镀黑工艺；功能：风杯式风速计与三脚架连接紧固作用。</w:t>
            </w:r>
            <w:r>
              <w:rPr>
                <w:rFonts w:ascii="微软雅黑" w:eastAsia="微软雅黑" w:hAnsi="微软雅黑" w:cs="宋体" w:hint="eastAsia"/>
                <w:kern w:val="0"/>
                <w:sz w:val="18"/>
                <w:szCs w:val="18"/>
              </w:rPr>
              <w:br/>
              <w:t>风向标连接件：规格：杆径≥3mm、≥230mm*200mm；材质：304不锈钢弹簧钢；工艺：数控弯折；表面处理：电镀黑工艺；功能：方向计与三脚架连接紧固作用。</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1.使用工具了解降水量；2.使用气温计测量气温；3.建立一个小型气象站；4.测量风速；5.测量风向；6.测量湿度；7.测量地温。</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1.供电需求；2.需自备土壤、花盆。</w:t>
            </w:r>
          </w:p>
        </w:tc>
        <w:tc>
          <w:tcPr>
            <w:tcW w:w="322" w:type="pct"/>
            <w:shd w:val="clear" w:color="auto" w:fill="auto"/>
            <w:vAlign w:val="center"/>
          </w:tcPr>
          <w:p w14:paraId="5C7B96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0C38B75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DFF383B" w14:textId="77777777" w:rsidTr="00362A9D">
        <w:trPr>
          <w:trHeight w:val="501"/>
        </w:trPr>
        <w:tc>
          <w:tcPr>
            <w:tcW w:w="187" w:type="pct"/>
            <w:shd w:val="clear" w:color="auto" w:fill="auto"/>
            <w:noWrap/>
            <w:vAlign w:val="center"/>
          </w:tcPr>
          <w:p w14:paraId="65E401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20</w:t>
            </w:r>
          </w:p>
        </w:tc>
        <w:tc>
          <w:tcPr>
            <w:tcW w:w="430" w:type="pct"/>
            <w:shd w:val="clear" w:color="auto" w:fill="auto"/>
            <w:vAlign w:val="center"/>
          </w:tcPr>
          <w:p w14:paraId="770E16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小学地质实验箱</w:t>
            </w:r>
          </w:p>
        </w:tc>
        <w:tc>
          <w:tcPr>
            <w:tcW w:w="946" w:type="pct"/>
            <w:shd w:val="clear" w:color="auto" w:fill="auto"/>
            <w:vAlign w:val="center"/>
          </w:tcPr>
          <w:p w14:paraId="729189E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464A25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玻璃棒(高硼硅φ8*200mm)*1、15种常用矿物标本(180×120×35（±1mm）)*1、15种常用岩石标本(180×120×35（±1mm）)*1、红水温度计(玻璃量程：0℃-200℃)*1、小铁铲(采集捕捞工具内的铁铲)*1、美工剪刀(160*62mm)*1、塑料量筒(250ml带刻度)*1、火山喷发(28913)*1、小毛巾*1、透明保鲜塑料袋(300*400mm)*1、纱布绷带(宽10cm长6m/卷)*1、食盐（20g）*1、檀香（6个装）*1、黄沙（100g）*1、黏土（100g）*1、地形地貌卡片*1、塑料培养皿(材质：PS尺寸：φ90*15mm)*1、一次性透明塑料杯(杯高7.8cm,杯口7cm,杯底4.6cm)*3、一次性透明塑料餐盒(透明长方形-500ml)*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玻璃棒：规格：φ8*200mm，长条状物体；材质：优质高硼硅BORO3.3；工艺：精工烧结；功能描述：筒体具有低膨胀率、耐高温、高强度、高硬度、高透光率、低折射率和高化学稳定性的等优良特性，可用来搅拌加速溶质溶解，过滤时引流，也可用来蒸发结晶少量溶液。</w:t>
            </w:r>
            <w:r>
              <w:rPr>
                <w:rFonts w:ascii="微软雅黑" w:eastAsia="微软雅黑" w:hAnsi="微软雅黑" w:cs="宋体" w:hint="eastAsia"/>
                <w:kern w:val="0"/>
                <w:sz w:val="18"/>
                <w:szCs w:val="18"/>
              </w:rPr>
              <w:br/>
              <w:t>15种常用矿物标本：规格：180×120×35（±1mm）；通过对标本的学习，使学生对远古生物的有完整的认识；外包装采用透明塑料封装，查看标本更直观，易保存。</w:t>
            </w:r>
            <w:r>
              <w:rPr>
                <w:rFonts w:ascii="微软雅黑" w:eastAsia="微软雅黑" w:hAnsi="微软雅黑" w:cs="宋体" w:hint="eastAsia"/>
                <w:kern w:val="0"/>
                <w:sz w:val="18"/>
                <w:szCs w:val="18"/>
              </w:rPr>
              <w:br/>
              <w:t>15种常用岩石标本：规格：180×120×35（±1mm）；通过对标本的学习，使学生对远古生物的有完整的认识；外包装采用透明塑料封装，查看标本更直观，易保存。</w:t>
            </w:r>
            <w:r>
              <w:rPr>
                <w:rFonts w:ascii="微软雅黑" w:eastAsia="微软雅黑" w:hAnsi="微软雅黑" w:cs="宋体" w:hint="eastAsia"/>
                <w:kern w:val="0"/>
                <w:sz w:val="18"/>
                <w:szCs w:val="18"/>
              </w:rPr>
              <w:br/>
              <w:t>塑料培养皿：规格：φ90*15mmm,材质：ABS，工艺：模具注塑成型，表面处理：亚光；</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四、实验清单</w:t>
            </w:r>
            <w:r>
              <w:rPr>
                <w:rFonts w:ascii="微软雅黑" w:eastAsia="微软雅黑" w:hAnsi="微软雅黑" w:cs="宋体" w:hint="eastAsia"/>
                <w:kern w:val="0"/>
                <w:sz w:val="18"/>
                <w:szCs w:val="18"/>
              </w:rPr>
              <w:br/>
              <w:t>1.认识岩石、矿物的特点；2.探究水在地球上循环产生云、雾、雨、雪等现象；3.观察不同土壤的特征；4.采用沉降法来观察土壤成分；5.认识与地形模型对应的五大地形分类；6.认识典型的地貌；7.探究火山形成原因；8.探究地震的成因。</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1.供水需求。</w:t>
            </w:r>
          </w:p>
        </w:tc>
        <w:tc>
          <w:tcPr>
            <w:tcW w:w="322" w:type="pct"/>
            <w:shd w:val="clear" w:color="auto" w:fill="auto"/>
            <w:vAlign w:val="center"/>
          </w:tcPr>
          <w:p w14:paraId="33B580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51D3E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8739D36" w14:textId="77777777" w:rsidTr="00362A9D">
        <w:trPr>
          <w:trHeight w:val="501"/>
        </w:trPr>
        <w:tc>
          <w:tcPr>
            <w:tcW w:w="187" w:type="pct"/>
            <w:shd w:val="clear" w:color="auto" w:fill="auto"/>
            <w:noWrap/>
            <w:vAlign w:val="center"/>
          </w:tcPr>
          <w:p w14:paraId="231D0FA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w:t>
            </w:r>
          </w:p>
        </w:tc>
        <w:tc>
          <w:tcPr>
            <w:tcW w:w="430" w:type="pct"/>
            <w:shd w:val="clear" w:color="auto" w:fill="auto"/>
            <w:vAlign w:val="center"/>
          </w:tcPr>
          <w:p w14:paraId="2CEDE91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地震模拟演示实验箱</w:t>
            </w:r>
          </w:p>
        </w:tc>
        <w:tc>
          <w:tcPr>
            <w:tcW w:w="946" w:type="pct"/>
            <w:shd w:val="clear" w:color="auto" w:fill="auto"/>
            <w:vAlign w:val="center"/>
          </w:tcPr>
          <w:p w14:paraId="3E14AB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A05BB3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箱体外观尺寸：≥800×780×240mm</w:t>
            </w:r>
            <w:r>
              <w:rPr>
                <w:rFonts w:ascii="微软雅黑" w:eastAsia="微软雅黑" w:hAnsi="微软雅黑" w:cs="宋体" w:hint="eastAsia"/>
                <w:kern w:val="0"/>
                <w:sz w:val="18"/>
                <w:szCs w:val="18"/>
              </w:rPr>
              <w:br/>
              <w:t>箱体颜色：黄色</w:t>
            </w:r>
            <w:r>
              <w:rPr>
                <w:rFonts w:ascii="微软雅黑" w:eastAsia="微软雅黑" w:hAnsi="微软雅黑" w:cs="宋体" w:hint="eastAsia"/>
                <w:kern w:val="0"/>
                <w:sz w:val="18"/>
                <w:szCs w:val="18"/>
              </w:rPr>
              <w:br/>
              <w:t>箱体材料：便携式手提箱体，箱体材料为铝合金边框，上盖为黄色PVC面板，下箱体为黑色PVC面板。</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地震演示实验箱(800×780×240mm铝合金黄色)*1、地震演示大地地貌(火山地貌湖水地貌)*1、地震演示控制面板*1、遥控器*1、电源适配器（24V）*1，直流水泵*2，农庄*1，抽水工具*1，水箱*1。</w:t>
            </w:r>
            <w:r>
              <w:rPr>
                <w:rFonts w:ascii="微软雅黑" w:eastAsia="微软雅黑" w:hAnsi="微软雅黑" w:cs="宋体" w:hint="eastAsia"/>
                <w:kern w:val="0"/>
                <w:sz w:val="18"/>
                <w:szCs w:val="18"/>
              </w:rPr>
              <w:br/>
              <w:t>三、实验及功能描述</w:t>
            </w:r>
            <w:r>
              <w:rPr>
                <w:rFonts w:ascii="微软雅黑" w:eastAsia="微软雅黑" w:hAnsi="微软雅黑" w:cs="宋体" w:hint="eastAsia"/>
                <w:kern w:val="0"/>
                <w:sz w:val="18"/>
                <w:szCs w:val="18"/>
              </w:rPr>
              <w:br/>
              <w:t>1.通过模拟演示地震时所产生的横波和纵波的传播和振动情况，使学生亲眼看到地震时，大地板块局部抖动以及地裂所造成的危害，液晶显示震波的实时变化。声、光、电、机械装置立体仿真模拟演示地震及伴随的雷电、台风、火山、洪水、海啸等自然灾害现象。</w:t>
            </w:r>
            <w:r>
              <w:rPr>
                <w:rFonts w:ascii="微软雅黑" w:eastAsia="微软雅黑" w:hAnsi="微软雅黑" w:cs="宋体" w:hint="eastAsia"/>
                <w:kern w:val="0"/>
                <w:sz w:val="18"/>
                <w:szCs w:val="18"/>
              </w:rPr>
              <w:br/>
              <w:t>2.能够模拟演示记录地震时所产生的横波和纵波的传播和振动情况，液晶显示震波的实时变化，横波、纵波以及面波（混合波）可以切换观察；</w:t>
            </w:r>
            <w:r>
              <w:rPr>
                <w:rFonts w:ascii="微软雅黑" w:eastAsia="微软雅黑" w:hAnsi="微软雅黑" w:cs="宋体" w:hint="eastAsia"/>
                <w:kern w:val="0"/>
                <w:sz w:val="18"/>
                <w:szCs w:val="18"/>
              </w:rPr>
              <w:br/>
              <w:t>3.模式分为自动模式和手动模式，配置无线遥控器，自动模式：切换自动演示模式（根据预设程序演示），手动模式：切换手动演示模式（根据用户需求可分别模拟演示地震及伴随的雷电、台风、火山、洪水、海啸等自然灾害现象）；</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4.地震、雷电、台风、火山、洪水、海啸分别配置演示旋钮，可直接观测等级强弱（数码0-9代表不同等级效果，强度逐渐增加）；</w:t>
            </w:r>
            <w:r>
              <w:rPr>
                <w:rFonts w:ascii="微软雅黑" w:eastAsia="微软雅黑" w:hAnsi="微软雅黑" w:cs="宋体" w:hint="eastAsia"/>
                <w:kern w:val="0"/>
                <w:sz w:val="18"/>
                <w:szCs w:val="18"/>
              </w:rPr>
              <w:br/>
              <w:t>5.演示洪水、海啸配套水泵、水箱等真实模式演示水流变化；</w:t>
            </w:r>
            <w:r>
              <w:rPr>
                <w:rFonts w:ascii="微软雅黑" w:eastAsia="微软雅黑" w:hAnsi="微软雅黑" w:cs="宋体" w:hint="eastAsia"/>
                <w:kern w:val="0"/>
                <w:sz w:val="18"/>
                <w:szCs w:val="18"/>
              </w:rPr>
              <w:br/>
              <w:t>6.实验操作面板上印有使用说明，便于使用操作。</w:t>
            </w:r>
            <w:r>
              <w:rPr>
                <w:rFonts w:ascii="微软雅黑" w:eastAsia="微软雅黑" w:hAnsi="微软雅黑" w:cs="宋体" w:hint="eastAsia"/>
                <w:kern w:val="0"/>
                <w:sz w:val="18"/>
                <w:szCs w:val="18"/>
              </w:rPr>
              <w:br/>
              <w:t>四、附加配置及注意事项</w:t>
            </w:r>
            <w:r>
              <w:rPr>
                <w:rFonts w:ascii="微软雅黑" w:eastAsia="微软雅黑" w:hAnsi="微软雅黑" w:cs="宋体" w:hint="eastAsia"/>
                <w:kern w:val="0"/>
                <w:sz w:val="18"/>
                <w:szCs w:val="18"/>
              </w:rPr>
              <w:br/>
              <w:t>1.供水供电需求。</w:t>
            </w:r>
            <w:r>
              <w:rPr>
                <w:rFonts w:ascii="微软雅黑" w:eastAsia="微软雅黑" w:hAnsi="微软雅黑" w:cs="宋体" w:hint="eastAsia"/>
                <w:kern w:val="0"/>
                <w:sz w:val="18"/>
                <w:szCs w:val="18"/>
              </w:rPr>
              <w:br/>
              <w:t>★2.须提供第三方专业检测机构出具的检测报告复印件并加盖投标单位公章。</w:t>
            </w:r>
          </w:p>
        </w:tc>
        <w:tc>
          <w:tcPr>
            <w:tcW w:w="322" w:type="pct"/>
            <w:shd w:val="clear" w:color="auto" w:fill="auto"/>
            <w:vAlign w:val="center"/>
          </w:tcPr>
          <w:p w14:paraId="08EB8D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F9529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17301A1" w14:textId="77777777" w:rsidTr="00362A9D">
        <w:trPr>
          <w:trHeight w:val="501"/>
        </w:trPr>
        <w:tc>
          <w:tcPr>
            <w:tcW w:w="187" w:type="pct"/>
            <w:shd w:val="clear" w:color="auto" w:fill="auto"/>
            <w:noWrap/>
            <w:vAlign w:val="center"/>
          </w:tcPr>
          <w:p w14:paraId="7662F4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22</w:t>
            </w:r>
          </w:p>
        </w:tc>
        <w:tc>
          <w:tcPr>
            <w:tcW w:w="430" w:type="pct"/>
            <w:shd w:val="clear" w:color="auto" w:fill="auto"/>
            <w:vAlign w:val="center"/>
          </w:tcPr>
          <w:p w14:paraId="4D4EF6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小学简单机械构造与组合实验箱</w:t>
            </w:r>
          </w:p>
        </w:tc>
        <w:tc>
          <w:tcPr>
            <w:tcW w:w="946" w:type="pct"/>
            <w:shd w:val="clear" w:color="auto" w:fill="auto"/>
            <w:vAlign w:val="center"/>
          </w:tcPr>
          <w:p w14:paraId="694A50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2F6181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黑色磁学底座（无孔）(材料：ABS黑色)*2、铁架台底板（整套）(材料：ABS+GF（不锈钢底板二次注塑))*1、七格梁(材料:ABS黑色)*1、两格实销(材料:PC橙色)*2、圆筒测力计(2.5N)*1、圆筒测力计(5N)*1、塑料直尺(20cm)*1、50g金属钩码（50g×10)*1、白色细棉线(白色一卷50米左右)*1、多功能铝板支架(折弯件Q235表面喷塑哑光黑色)*1、天平托盘挂钩(弹簧异型折弯钢表面本色)*2、1#铁架台立杆(φ9*400mm钢表面镀白锌两头导圆角)*1、金属天平平衡尺*1、单滑轮*1、三串滑轮组*2、三并滑轮组*2、不锈钢高头滚花螺丝(BZJ国标M4*14mm)*1、304不锈钢棒(机加工件不锈钢表面本色Φ4*150mm)*1、司南模型*1、十字夹板螺丝(D5*50mm（螺纹M4）)*2、轮轴滑轮组*1、1#实验小车（黑色）*1、小学升降块*2、不锈钢平头滚花手拧螺丝(国标GB835M6*16mm不锈钢本色)*1、天平刻度盘(亚克力厚度2mm白色96*29mm印刷黑色刻度)*1、多功能铝板连接件(亚克力厚度5mm黑色</w:t>
            </w:r>
            <w:r>
              <w:rPr>
                <w:rFonts w:ascii="微软雅黑" w:eastAsia="微软雅黑" w:hAnsi="微软雅黑" w:cs="宋体" w:hint="eastAsia"/>
                <w:kern w:val="0"/>
                <w:sz w:val="18"/>
                <w:szCs w:val="18"/>
              </w:rPr>
              <w:lastRenderedPageBreak/>
              <w:t>21*24.7mm)*1、小学多功能铝板（铝板一面贴绒布纸，切割面去毛刺)*1。</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黑色磁学底座（无孔）：规格：≥</w:t>
            </w:r>
            <w:r>
              <w:rPr>
                <w:rFonts w:ascii="MS Gothic" w:eastAsia="MS Gothic" w:hAnsi="MS Gothic" w:cs="MS Gothic" w:hint="eastAsia"/>
                <w:kern w:val="0"/>
                <w:sz w:val="18"/>
                <w:szCs w:val="18"/>
              </w:rPr>
              <w:t>∅</w:t>
            </w:r>
            <w:r>
              <w:rPr>
                <w:rFonts w:ascii="微软雅黑" w:eastAsia="微软雅黑" w:hAnsi="微软雅黑" w:cs="宋体" w:hint="eastAsia"/>
                <w:kern w:val="0"/>
                <w:sz w:val="18"/>
                <w:szCs w:val="18"/>
              </w:rPr>
              <w:t>70*8mm，ABS材质，与磁学立杆配合使用完成各类磁学实验。</w:t>
            </w:r>
            <w:r>
              <w:rPr>
                <w:rFonts w:ascii="微软雅黑" w:eastAsia="微软雅黑" w:hAnsi="微软雅黑" w:cs="宋体" w:hint="eastAsia"/>
                <w:kern w:val="0"/>
                <w:sz w:val="18"/>
                <w:szCs w:val="18"/>
              </w:rPr>
              <w:br/>
              <w:t>铁架台底板：规格：≥Φ180*15mm；材质：304不锈钢+ABS（玻纤）二次包胶；壁厚：≥3mm；工艺：塑料注塑成型；表面处理：火花纹磨砂面和拉丝处理；功能：四段圆弧圆周均布排列，增加实验多控性；外形：底盘多段加强筋环形包边延生结构，增加底盘稳定性及板材的固定限位。</w:t>
            </w:r>
            <w:r>
              <w:rPr>
                <w:rFonts w:ascii="微软雅黑" w:eastAsia="微软雅黑" w:hAnsi="微软雅黑" w:cs="宋体" w:hint="eastAsia"/>
                <w:kern w:val="0"/>
                <w:sz w:val="18"/>
                <w:szCs w:val="18"/>
              </w:rPr>
              <w:br/>
              <w:t>1#铁架台立杆：规格：≥Φ9.5*400mm，材质：Q235碳素结构钢；工艺：表面镀铬处理；倒角处理。</w:t>
            </w:r>
            <w:r>
              <w:rPr>
                <w:rFonts w:ascii="微软雅黑" w:eastAsia="微软雅黑" w:hAnsi="微软雅黑" w:cs="宋体" w:hint="eastAsia"/>
                <w:kern w:val="0"/>
                <w:sz w:val="18"/>
                <w:szCs w:val="18"/>
              </w:rPr>
              <w:br/>
              <w:t>小学多功能铝板：规格：≥110mm*330mm*5mm；材质：高韧性6061铝合金；提升产品统一性，提升实验的持久性。</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组装不同类型杠杆；2.体验省力和费力杠杆；3.探究杠杆的平衡条件；4.组装定滑轮、动滑轮和滑轮组；5.体验滑轮的作用；6.组装轮轴模型；7.探究轮轴的工作原理；8.体验轮轴的省力、费力特点和移动距离多少的特点；9.体验斜面的省力作用；10.组装司南模型；11.简易天平实验。</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w:t>
            </w:r>
          </w:p>
        </w:tc>
        <w:tc>
          <w:tcPr>
            <w:tcW w:w="322" w:type="pct"/>
            <w:shd w:val="clear" w:color="auto" w:fill="auto"/>
            <w:vAlign w:val="center"/>
          </w:tcPr>
          <w:p w14:paraId="16063C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08495C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5077478" w14:textId="77777777" w:rsidTr="00362A9D">
        <w:trPr>
          <w:trHeight w:val="501"/>
        </w:trPr>
        <w:tc>
          <w:tcPr>
            <w:tcW w:w="187" w:type="pct"/>
            <w:shd w:val="clear" w:color="auto" w:fill="auto"/>
            <w:noWrap/>
            <w:vAlign w:val="center"/>
          </w:tcPr>
          <w:p w14:paraId="341224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23</w:t>
            </w:r>
          </w:p>
        </w:tc>
        <w:tc>
          <w:tcPr>
            <w:tcW w:w="430" w:type="pct"/>
            <w:shd w:val="clear" w:color="auto" w:fill="auto"/>
            <w:vAlign w:val="center"/>
          </w:tcPr>
          <w:p w14:paraId="36FBFB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小学多功能机床实验箱</w:t>
            </w:r>
          </w:p>
        </w:tc>
        <w:tc>
          <w:tcPr>
            <w:tcW w:w="946" w:type="pct"/>
            <w:shd w:val="clear" w:color="auto" w:fill="auto"/>
            <w:vAlign w:val="center"/>
          </w:tcPr>
          <w:p w14:paraId="7BF6D6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785317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w:t>
            </w:r>
            <w:r>
              <w:rPr>
                <w:rFonts w:ascii="微软雅黑" w:eastAsia="微软雅黑" w:hAnsi="微软雅黑" w:cs="宋体" w:hint="eastAsia"/>
                <w:kern w:val="0"/>
                <w:sz w:val="18"/>
                <w:szCs w:val="18"/>
              </w:rPr>
              <w:lastRenderedPageBreak/>
              <w:t>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六合一组合机床*1。</w:t>
            </w:r>
            <w:r>
              <w:rPr>
                <w:rFonts w:ascii="微软雅黑" w:eastAsia="微软雅黑" w:hAnsi="微软雅黑" w:cs="宋体" w:hint="eastAsia"/>
                <w:kern w:val="0"/>
                <w:sz w:val="18"/>
                <w:szCs w:val="18"/>
              </w:rPr>
              <w:br/>
              <w:t>三、实验清单</w:t>
            </w:r>
            <w:r>
              <w:rPr>
                <w:rFonts w:ascii="微软雅黑" w:eastAsia="微软雅黑" w:hAnsi="微软雅黑" w:cs="宋体" w:hint="eastAsia"/>
                <w:kern w:val="0"/>
                <w:sz w:val="18"/>
                <w:szCs w:val="18"/>
              </w:rPr>
              <w:br/>
              <w:t>1.金属车床；2.卧式铣床；3.立式钻床；4.木车床；5.手枪钻；6.锯磨一体机床。</w:t>
            </w:r>
            <w:r>
              <w:rPr>
                <w:rFonts w:ascii="微软雅黑" w:eastAsia="微软雅黑" w:hAnsi="微软雅黑" w:cs="宋体" w:hint="eastAsia"/>
                <w:kern w:val="0"/>
                <w:sz w:val="18"/>
                <w:szCs w:val="18"/>
              </w:rPr>
              <w:br/>
              <w:t>四、实验配套资源（光盘）</w:t>
            </w:r>
            <w:r>
              <w:rPr>
                <w:rFonts w:ascii="微软雅黑" w:eastAsia="微软雅黑" w:hAnsi="微软雅黑" w:cs="宋体" w:hint="eastAsia"/>
                <w:kern w:val="0"/>
                <w:sz w:val="18"/>
                <w:szCs w:val="18"/>
              </w:rPr>
              <w:br/>
              <w:t>实验箱内需提供教学光盘，包含：一、本实验箱所有实验的讲解视频，视频中所用的演示产品需和器材实物保持一致，必须满足所有实验的演示过程及结果呈现；二、含产品培训资料及培训PPT；三、本实验箱的电子版说明书。</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w:t>
            </w:r>
          </w:p>
        </w:tc>
        <w:tc>
          <w:tcPr>
            <w:tcW w:w="322" w:type="pct"/>
            <w:shd w:val="clear" w:color="auto" w:fill="auto"/>
            <w:vAlign w:val="center"/>
          </w:tcPr>
          <w:p w14:paraId="5BC72CF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031418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9AF0E72" w14:textId="77777777" w:rsidTr="00362A9D">
        <w:trPr>
          <w:trHeight w:val="501"/>
        </w:trPr>
        <w:tc>
          <w:tcPr>
            <w:tcW w:w="187" w:type="pct"/>
            <w:shd w:val="clear" w:color="auto" w:fill="auto"/>
            <w:noWrap/>
            <w:vAlign w:val="center"/>
          </w:tcPr>
          <w:p w14:paraId="7A0BE1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30" w:type="pct"/>
            <w:shd w:val="clear" w:color="auto" w:fill="auto"/>
            <w:vAlign w:val="center"/>
          </w:tcPr>
          <w:p w14:paraId="34E388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小学建筑与结构实验箱</w:t>
            </w:r>
          </w:p>
        </w:tc>
        <w:tc>
          <w:tcPr>
            <w:tcW w:w="946" w:type="pct"/>
            <w:shd w:val="clear" w:color="auto" w:fill="auto"/>
            <w:vAlign w:val="center"/>
          </w:tcPr>
          <w:p w14:paraId="180184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D54DF1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多功能板(材料:ABS黑色)*9、五格梁(材料:ABS黑色)*3、三格实销(材料:PC橙色)*5、两格实销(材料:PC橙色)*4、直角销(材料:PC红色)*15、分体砝码套盒(200g)*1、桥梁骨架（132*38*200mm)*6、斜拉桥桥锁-160mm（Φ3.2mm*160mm)*4、斜拉桥桥锁-120mm（Φ3.2mm*120mm)*4、斜拉桥桥锁-80mm（Φ3.2mm*80mm)*4、拱桥板-400(亚克力厚度1mm磨砂透明400*84mm)*1、桥板-275（带孔）(亚克力厚度1mm磨砂透明275*84mm)*2、桥板-275（不带孔）(亚克力厚度1mm磨砂透明275*84mm)*1、桥板-</w:t>
            </w:r>
            <w:r>
              <w:rPr>
                <w:rFonts w:ascii="微软雅黑" w:eastAsia="微软雅黑" w:hAnsi="微软雅黑" w:cs="宋体" w:hint="eastAsia"/>
                <w:kern w:val="0"/>
                <w:sz w:val="18"/>
                <w:szCs w:val="18"/>
              </w:rPr>
              <w:lastRenderedPageBreak/>
              <w:t>227(亚克力厚度1mm磨砂透明227*84mm)*2、桥板-191(亚克力厚度1mm磨砂透明191*84mm)*2、悬索桥悬臂(亚克力厚度1mm磨砂透明275*25mm)*2、四方管252mm（挤塑件切割长度252mm)*6、四方管204mm（挤塑件切割长度204mm）*2、四方管168mm（挤塑件切割长度168mm)*2、四方管272mm（挤塑件切割长度272mm)*2。</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各种桥梁模型：零件采用优质尼龙/ABS制造塑料件，通用性强，结构稳定，安全，美观，耐用。产品以开放的零件构建平台，采用拼插式结构为基础，主要部件采用优质尼龙/ABS材料。产品具有尺寸精确、耐磨损，可反复拆装且不影响构件的精确度。独特的设计可实现随心所欲的组合和扩充。</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1.搭建斜拉桥；2.搭建悬索桥；3.搭建拱桥；4.悬索桥、斜拉桥、拱桥的承重对比实验；5.不同截面结构承重对比；6.搭建房屋、设计布局。</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1.无供水供电需求。</w:t>
            </w:r>
          </w:p>
        </w:tc>
        <w:tc>
          <w:tcPr>
            <w:tcW w:w="322" w:type="pct"/>
            <w:shd w:val="clear" w:color="auto" w:fill="auto"/>
            <w:vAlign w:val="center"/>
          </w:tcPr>
          <w:p w14:paraId="0BFE9C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1B7F7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96CB7EF" w14:textId="77777777" w:rsidTr="00362A9D">
        <w:trPr>
          <w:trHeight w:val="501"/>
        </w:trPr>
        <w:tc>
          <w:tcPr>
            <w:tcW w:w="187" w:type="pct"/>
            <w:shd w:val="clear" w:color="auto" w:fill="auto"/>
            <w:noWrap/>
            <w:vAlign w:val="center"/>
          </w:tcPr>
          <w:p w14:paraId="5BCA12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25</w:t>
            </w:r>
          </w:p>
        </w:tc>
        <w:tc>
          <w:tcPr>
            <w:tcW w:w="430" w:type="pct"/>
            <w:shd w:val="clear" w:color="auto" w:fill="auto"/>
            <w:vAlign w:val="center"/>
          </w:tcPr>
          <w:p w14:paraId="724668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小学水的供应实验箱</w:t>
            </w:r>
          </w:p>
        </w:tc>
        <w:tc>
          <w:tcPr>
            <w:tcW w:w="946" w:type="pct"/>
            <w:shd w:val="clear" w:color="auto" w:fill="auto"/>
            <w:vAlign w:val="center"/>
          </w:tcPr>
          <w:p w14:paraId="12285B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15A72F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一、实验箱规格描述</w:t>
            </w:r>
            <w:r>
              <w:rPr>
                <w:rFonts w:ascii="微软雅黑" w:eastAsia="微软雅黑" w:hAnsi="微软雅黑" w:cs="宋体" w:hint="eastAsia"/>
                <w:kern w:val="0"/>
                <w:sz w:val="18"/>
                <w:szCs w:val="18"/>
              </w:rPr>
              <w:br/>
              <w:t>箱体外观尺寸：≥520*400*170mm。</w:t>
            </w:r>
            <w:r>
              <w:rPr>
                <w:rFonts w:ascii="微软雅黑" w:eastAsia="微软雅黑" w:hAnsi="微软雅黑" w:cs="宋体" w:hint="eastAsia"/>
                <w:kern w:val="0"/>
                <w:sz w:val="18"/>
                <w:szCs w:val="18"/>
              </w:rPr>
              <w:br/>
              <w:t>箱体颜色：绿色。</w:t>
            </w:r>
            <w:r>
              <w:rPr>
                <w:rFonts w:ascii="微软雅黑" w:eastAsia="微软雅黑" w:hAnsi="微软雅黑" w:cs="宋体" w:hint="eastAsia"/>
                <w:kern w:val="0"/>
                <w:sz w:val="18"/>
                <w:szCs w:val="18"/>
              </w:rPr>
              <w:br/>
              <w:t>箱体材料：汽车保险杠专用环保聚丙烯PP（韧性好，防摔防挤压）。</w:t>
            </w:r>
            <w:r>
              <w:rPr>
                <w:rFonts w:ascii="微软雅黑" w:eastAsia="微软雅黑" w:hAnsi="微软雅黑" w:cs="宋体" w:hint="eastAsia"/>
                <w:kern w:val="0"/>
                <w:sz w:val="18"/>
                <w:szCs w:val="18"/>
              </w:rPr>
              <w:br/>
              <w:t>箱体内部构造：采用珍珠棉隔离填充材料，每种实验器材有相对应插槽，每种实验器材设有固定位置。</w:t>
            </w:r>
            <w:r>
              <w:rPr>
                <w:rFonts w:ascii="微软雅黑" w:eastAsia="微软雅黑" w:hAnsi="微软雅黑" w:cs="宋体" w:hint="eastAsia"/>
                <w:kern w:val="0"/>
                <w:sz w:val="18"/>
                <w:szCs w:val="18"/>
              </w:rPr>
              <w:br/>
              <w:t>二、器材清单</w:t>
            </w:r>
            <w:r>
              <w:rPr>
                <w:rFonts w:ascii="微软雅黑" w:eastAsia="微软雅黑" w:hAnsi="微软雅黑" w:cs="宋体" w:hint="eastAsia"/>
                <w:kern w:val="0"/>
                <w:sz w:val="18"/>
                <w:szCs w:val="18"/>
              </w:rPr>
              <w:br/>
              <w:t>铁架台底板（整套）(材料：ABS+GF（不锈钢底板二次注塑))*1、桌面收纳盒（小号水槽）(155*110*70mm磨砂透明)*1、食用色素(蓝色)*1、电源适配器DC12V/2A(插头样式：5.5*2.1mm)*1、硅胶管(内径6mm外径8mm透明食品级)*1.2、硅胶管(内径8mm外径</w:t>
            </w:r>
            <w:r>
              <w:rPr>
                <w:rFonts w:ascii="微软雅黑" w:eastAsia="微软雅黑" w:hAnsi="微软雅黑" w:cs="宋体" w:hint="eastAsia"/>
                <w:kern w:val="0"/>
                <w:sz w:val="18"/>
                <w:szCs w:val="18"/>
              </w:rPr>
              <w:lastRenderedPageBreak/>
              <w:t>10mm透明食品级)*0.2、硅胶管(内劲14mm外径20mm透明食品级)*0.11、1#铁架台立杆(φ9*400mm钢表面镀白锌两头导圆角)*2、小学升降块*4、小学万能夹*4、水龙头组件*2、潜水泵组件*1、水塔组件*1、不锈钢平头滚花手拧螺丝(国标GB835M6*16mm不锈钢本色)*2、亚克力管（φ15*312mm）（PMMA壁厚1.5mm透明φ15*312mm)*1、亚克力管（φ15*110mm）（PMMA壁厚1.5mm透明φ15*110mm)*1、亚克力管（φ15*60mm）（PMMA壁厚1.5mm透明φ15*60mm)*2、变径直通（6*10）(材料：PE规格6*10)*1、塑料透明直角弯头(DN15给水管配件UPVC内径20mm)*2、塑料透明三通(DN15给水管配件UPVC内径20mm)*2。</w:t>
            </w:r>
            <w:r>
              <w:rPr>
                <w:rFonts w:ascii="微软雅黑" w:eastAsia="微软雅黑" w:hAnsi="微软雅黑" w:cs="宋体" w:hint="eastAsia"/>
                <w:kern w:val="0"/>
                <w:sz w:val="18"/>
                <w:szCs w:val="18"/>
              </w:rPr>
              <w:br/>
              <w:t>三、主要器材配置</w:t>
            </w:r>
            <w:r>
              <w:rPr>
                <w:rFonts w:ascii="微软雅黑" w:eastAsia="微软雅黑" w:hAnsi="微软雅黑" w:cs="宋体" w:hint="eastAsia"/>
                <w:kern w:val="0"/>
                <w:sz w:val="18"/>
                <w:szCs w:val="18"/>
              </w:rPr>
              <w:br/>
              <w:t>万能夹：规格：≥164*16*31mm；材质：夹身ABS，夹杆（304不锈钢表面镀铬）；壁厚：单个夹层厚度≥8mm；工艺：塑料注塑成型；表面处理：晒纹磨砂面工艺；弹簧与夹身普通安装，扁头不锈钢螺丝固定夹杆及弹簧折边，对弹簧进行限位；外形夹柄设计60度按压区间，适应多种体型的固定；7：2弹簧限位比例，按压灵敏省力，夹口弹性EV棉，避免夹子飞奔及误夹。</w:t>
            </w:r>
            <w:r>
              <w:rPr>
                <w:rFonts w:ascii="微软雅黑" w:eastAsia="微软雅黑" w:hAnsi="微软雅黑" w:cs="宋体" w:hint="eastAsia"/>
                <w:kern w:val="0"/>
                <w:sz w:val="18"/>
                <w:szCs w:val="18"/>
              </w:rPr>
              <w:br/>
              <w:t>铁架台底板：规格：≥Φ180*15mm；材质：304不锈钢+ABS（玻纤）二次包胶；壁厚：≥3mm；工艺：塑料注塑成型；表面处理：火花纹磨砂面和拉丝处理；功能：四段圆弧圆周均布排列，增加实验多控性；外形：底盘多段加强筋环形包边延生结构，增加底盘稳定性及板材的固定限位。</w:t>
            </w:r>
            <w:r>
              <w:rPr>
                <w:rFonts w:ascii="微软雅黑" w:eastAsia="微软雅黑" w:hAnsi="微软雅黑" w:cs="宋体" w:hint="eastAsia"/>
                <w:kern w:val="0"/>
                <w:sz w:val="18"/>
                <w:szCs w:val="18"/>
              </w:rPr>
              <w:br/>
              <w:t>铁架台立杆：规格：≥Φ9.5*400mm，材质：Q235碳素结构钢；工艺：表面镀铬处理；倒角处理。</w:t>
            </w:r>
            <w:r>
              <w:rPr>
                <w:rFonts w:ascii="微软雅黑" w:eastAsia="微软雅黑" w:hAnsi="微软雅黑" w:cs="宋体" w:hint="eastAsia"/>
                <w:kern w:val="0"/>
                <w:sz w:val="18"/>
                <w:szCs w:val="18"/>
              </w:rPr>
              <w:br/>
              <w:t>升降块：规格：≥70*5*15mm；材质：ABS（玻纤）；工艺：塑料注塑成型；表面处理：火花纹磨砂面；外形：旋钮多道增加摩擦力，零部件通过多种颜色来增强辨识度；涉及载荷较强处，外圈表面进行加厚处理，提升耐久性。</w:t>
            </w:r>
            <w:r>
              <w:rPr>
                <w:rFonts w:ascii="微软雅黑" w:eastAsia="微软雅黑" w:hAnsi="微软雅黑" w:cs="宋体" w:hint="eastAsia"/>
                <w:kern w:val="0"/>
                <w:sz w:val="18"/>
                <w:szCs w:val="18"/>
              </w:rPr>
              <w:br/>
              <w:t>水塔组件规格：≥100mm*100mm*310mm；材质：耐高温耐磨PMMA；壁厚：≥3mm；</w:t>
            </w:r>
            <w:r>
              <w:rPr>
                <w:rFonts w:ascii="微软雅黑" w:eastAsia="微软雅黑" w:hAnsi="微软雅黑" w:cs="宋体" w:hint="eastAsia"/>
                <w:kern w:val="0"/>
                <w:sz w:val="18"/>
                <w:szCs w:val="18"/>
              </w:rPr>
              <w:lastRenderedPageBreak/>
              <w:t>功能：水实验中承载水和水压的装置。</w:t>
            </w:r>
            <w:r>
              <w:rPr>
                <w:rFonts w:ascii="微软雅黑" w:eastAsia="微软雅黑" w:hAnsi="微软雅黑" w:cs="宋体" w:hint="eastAsia"/>
                <w:kern w:val="0"/>
                <w:sz w:val="18"/>
                <w:szCs w:val="18"/>
              </w:rPr>
              <w:br/>
              <w:t>水龙头组件规格：≥89mm*30mm*66mm；材质：聚乙烯；水龙头组件内置限流模块，调节流速，增加实验效果。</w:t>
            </w:r>
            <w:r>
              <w:rPr>
                <w:rFonts w:ascii="微软雅黑" w:eastAsia="微软雅黑" w:hAnsi="微软雅黑" w:cs="宋体" w:hint="eastAsia"/>
                <w:kern w:val="0"/>
                <w:sz w:val="18"/>
                <w:szCs w:val="18"/>
              </w:rPr>
              <w:br/>
              <w:t>四、实验清单</w:t>
            </w:r>
            <w:r>
              <w:rPr>
                <w:rFonts w:ascii="微软雅黑" w:eastAsia="微软雅黑" w:hAnsi="微软雅黑" w:cs="宋体" w:hint="eastAsia"/>
                <w:kern w:val="0"/>
                <w:sz w:val="18"/>
                <w:szCs w:val="18"/>
              </w:rPr>
              <w:br/>
              <w:t>1.简易模拟城市供水系统；2.了解水塔作为蓄水池的作用；3.了解连通器原理；4.了解水泵在供水系统中的作用。</w:t>
            </w:r>
            <w:r>
              <w:rPr>
                <w:rFonts w:ascii="微软雅黑" w:eastAsia="微软雅黑" w:hAnsi="微软雅黑" w:cs="宋体" w:hint="eastAsia"/>
                <w:kern w:val="0"/>
                <w:sz w:val="18"/>
                <w:szCs w:val="18"/>
              </w:rPr>
              <w:br/>
              <w:t>五、附加配置及注意事项</w:t>
            </w:r>
            <w:r>
              <w:rPr>
                <w:rFonts w:ascii="微软雅黑" w:eastAsia="微软雅黑" w:hAnsi="微软雅黑" w:cs="宋体" w:hint="eastAsia"/>
                <w:kern w:val="0"/>
                <w:sz w:val="18"/>
                <w:szCs w:val="18"/>
              </w:rPr>
              <w:br/>
              <w:t>1.供水供电需求。</w:t>
            </w:r>
          </w:p>
        </w:tc>
        <w:tc>
          <w:tcPr>
            <w:tcW w:w="322" w:type="pct"/>
            <w:shd w:val="clear" w:color="auto" w:fill="auto"/>
            <w:vAlign w:val="center"/>
          </w:tcPr>
          <w:p w14:paraId="75F9B4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078662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7CE9933" w14:textId="77777777" w:rsidTr="00362A9D">
        <w:trPr>
          <w:trHeight w:val="501"/>
        </w:trPr>
        <w:tc>
          <w:tcPr>
            <w:tcW w:w="5000" w:type="pct"/>
            <w:gridSpan w:val="6"/>
            <w:shd w:val="clear" w:color="000000" w:fill="C0C0C0"/>
            <w:vAlign w:val="center"/>
          </w:tcPr>
          <w:p w14:paraId="6AD92789"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lastRenderedPageBreak/>
              <w:t>心理咨询室</w:t>
            </w:r>
          </w:p>
        </w:tc>
      </w:tr>
      <w:tr w:rsidR="00C447A0" w14:paraId="676C7CDC" w14:textId="77777777" w:rsidTr="00362A9D">
        <w:trPr>
          <w:trHeight w:val="501"/>
        </w:trPr>
        <w:tc>
          <w:tcPr>
            <w:tcW w:w="5000" w:type="pct"/>
            <w:gridSpan w:val="6"/>
            <w:shd w:val="clear" w:color="000000" w:fill="FFFFFF"/>
            <w:vAlign w:val="center"/>
          </w:tcPr>
          <w:p w14:paraId="3BD7F8B1"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1DC4B284" w14:textId="77777777" w:rsidTr="00362A9D">
        <w:trPr>
          <w:trHeight w:val="501"/>
        </w:trPr>
        <w:tc>
          <w:tcPr>
            <w:tcW w:w="187" w:type="pct"/>
            <w:shd w:val="clear" w:color="auto" w:fill="auto"/>
            <w:vAlign w:val="center"/>
          </w:tcPr>
          <w:p w14:paraId="47FEE6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8E184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椅子</w:t>
            </w:r>
          </w:p>
        </w:tc>
        <w:tc>
          <w:tcPr>
            <w:tcW w:w="946" w:type="pct"/>
            <w:shd w:val="clear" w:color="auto" w:fill="auto"/>
            <w:vAlign w:val="center"/>
          </w:tcPr>
          <w:p w14:paraId="1E9B71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422*474*860mm</w:t>
            </w:r>
          </w:p>
        </w:tc>
        <w:tc>
          <w:tcPr>
            <w:tcW w:w="2703" w:type="pct"/>
            <w:shd w:val="clear" w:color="auto" w:fill="auto"/>
            <w:vAlign w:val="center"/>
          </w:tcPr>
          <w:p w14:paraId="4C4DE05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1.椅身采用PP材料，一体成型；人机工学设计，贴合人体曲线。</w:t>
            </w:r>
            <w:r>
              <w:rPr>
                <w:rFonts w:ascii="微软雅黑" w:eastAsia="微软雅黑" w:hAnsi="微软雅黑" w:cs="宋体" w:hint="eastAsia"/>
                <w:kern w:val="0"/>
                <w:sz w:val="18"/>
                <w:szCs w:val="18"/>
              </w:rPr>
              <w:br/>
              <w:t>2.坐垫采用高弹海棉芯材，外包优质布艺饰面。</w:t>
            </w:r>
            <w:r>
              <w:rPr>
                <w:rFonts w:ascii="微软雅黑" w:eastAsia="微软雅黑" w:hAnsi="微软雅黑" w:cs="宋体" w:hint="eastAsia"/>
                <w:kern w:val="0"/>
                <w:sz w:val="18"/>
                <w:szCs w:val="18"/>
              </w:rPr>
              <w:br/>
              <w:t>3.椅腿采用尼龙和钢制组合材料，配静音滑轮，可旋转升降。</w:t>
            </w:r>
          </w:p>
        </w:tc>
        <w:tc>
          <w:tcPr>
            <w:tcW w:w="322" w:type="pct"/>
            <w:shd w:val="clear" w:color="auto" w:fill="auto"/>
            <w:vAlign w:val="center"/>
          </w:tcPr>
          <w:p w14:paraId="62A415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BD74D7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2AE1D133" w14:textId="77777777" w:rsidTr="00362A9D">
        <w:trPr>
          <w:trHeight w:val="501"/>
        </w:trPr>
        <w:tc>
          <w:tcPr>
            <w:tcW w:w="187" w:type="pct"/>
            <w:shd w:val="clear" w:color="auto" w:fill="auto"/>
            <w:vAlign w:val="center"/>
          </w:tcPr>
          <w:p w14:paraId="1E0140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310DB03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咨询操作桌</w:t>
            </w:r>
          </w:p>
        </w:tc>
        <w:tc>
          <w:tcPr>
            <w:tcW w:w="946" w:type="pct"/>
            <w:shd w:val="clear" w:color="auto" w:fill="auto"/>
            <w:vAlign w:val="center"/>
          </w:tcPr>
          <w:p w14:paraId="752DA4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1540*600*750mm，桌边柜体规格1000*400*1800mm</w:t>
            </w:r>
          </w:p>
        </w:tc>
        <w:tc>
          <w:tcPr>
            <w:tcW w:w="2703" w:type="pct"/>
            <w:shd w:val="clear" w:color="auto" w:fill="auto"/>
            <w:vAlign w:val="center"/>
          </w:tcPr>
          <w:p w14:paraId="731F5F8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1.材质：采用优质国标E0级免漆板，甲醛含量小于等于1.5mg/L。四边采用PVC优质封边条机械封边。</w:t>
            </w:r>
            <w:r>
              <w:rPr>
                <w:rFonts w:ascii="微软雅黑" w:eastAsia="微软雅黑" w:hAnsi="微软雅黑" w:cs="宋体" w:hint="eastAsia"/>
                <w:kern w:val="0"/>
                <w:sz w:val="18"/>
                <w:szCs w:val="18"/>
              </w:rPr>
              <w:br/>
              <w:t>2.五金配件：</w:t>
            </w:r>
            <w:r>
              <w:rPr>
                <w:rFonts w:ascii="微软雅黑" w:eastAsia="微软雅黑" w:hAnsi="微软雅黑" w:cs="宋体" w:hint="eastAsia"/>
                <w:kern w:val="0"/>
                <w:sz w:val="18"/>
                <w:szCs w:val="18"/>
              </w:rPr>
              <w:br/>
              <w:t>导轨：三节导轨采用精选高强度钢珠，制造工艺精良，滑动自然流畅。抽屉可通过防滑保护件与滑轨直接分离，安装与拆卸抽屉十分方便。耐腐蚀要求：18小时，1.5mm以下锈点小于等于20点/dm2,其中大于等于1mm锈点不超过5点（距离边缘菱角2mm以内不计）；</w:t>
            </w:r>
            <w:r>
              <w:rPr>
                <w:rFonts w:ascii="微软雅黑" w:eastAsia="微软雅黑" w:hAnsi="微软雅黑" w:cs="宋体" w:hint="eastAsia"/>
                <w:kern w:val="0"/>
                <w:sz w:val="18"/>
                <w:szCs w:val="18"/>
              </w:rPr>
              <w:br/>
              <w:t>铰链：采用静音阻尼铰链，整体二段缓冲+三维调节+防腐防锈，高强承重，十万次开合测试。</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锁具：采用优质品牌锁具抽屉锁和开门锁，锁具均加固后背板，独立金属底座；</w:t>
            </w:r>
          </w:p>
        </w:tc>
        <w:tc>
          <w:tcPr>
            <w:tcW w:w="322" w:type="pct"/>
            <w:shd w:val="clear" w:color="auto" w:fill="auto"/>
            <w:vAlign w:val="center"/>
          </w:tcPr>
          <w:p w14:paraId="15A125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621717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7DE637F" w14:textId="77777777" w:rsidTr="00362A9D">
        <w:trPr>
          <w:trHeight w:val="501"/>
        </w:trPr>
        <w:tc>
          <w:tcPr>
            <w:tcW w:w="187" w:type="pct"/>
            <w:shd w:val="clear" w:color="auto" w:fill="auto"/>
            <w:vAlign w:val="center"/>
          </w:tcPr>
          <w:p w14:paraId="34236A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DC987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软包坐具</w:t>
            </w:r>
          </w:p>
        </w:tc>
        <w:tc>
          <w:tcPr>
            <w:tcW w:w="946" w:type="pct"/>
            <w:shd w:val="clear" w:color="auto" w:fill="auto"/>
            <w:vAlign w:val="center"/>
          </w:tcPr>
          <w:p w14:paraId="4763C4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870*830*800mm</w:t>
            </w:r>
          </w:p>
        </w:tc>
        <w:tc>
          <w:tcPr>
            <w:tcW w:w="2703" w:type="pct"/>
            <w:shd w:val="clear" w:color="auto" w:fill="auto"/>
            <w:vAlign w:val="center"/>
          </w:tcPr>
          <w:p w14:paraId="596FE33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1.框架：采用木质框架，所有实木均要进行蒸汽脱脂干燥处理，含水量≤12%，做到不开裂翘曲和虫蛀防腐。</w:t>
            </w:r>
            <w:r>
              <w:rPr>
                <w:rFonts w:ascii="微软雅黑" w:eastAsia="微软雅黑" w:hAnsi="微软雅黑" w:cs="宋体" w:hint="eastAsia"/>
                <w:kern w:val="0"/>
                <w:sz w:val="18"/>
                <w:szCs w:val="18"/>
              </w:rPr>
              <w:br/>
              <w:t>2.软包：使用高弹海棉芯材，外包优质布艺饰面。</w:t>
            </w:r>
            <w:r>
              <w:rPr>
                <w:rFonts w:ascii="微软雅黑" w:eastAsia="微软雅黑" w:hAnsi="微软雅黑" w:cs="宋体" w:hint="eastAsia"/>
                <w:kern w:val="0"/>
                <w:sz w:val="18"/>
                <w:szCs w:val="18"/>
              </w:rPr>
              <w:br/>
              <w:t>3.支脚：采用金属材质，表面静电粉末喷涂处理，漆面平滑坚硬，不易脱落；配置防滑脚垫。</w:t>
            </w:r>
          </w:p>
        </w:tc>
        <w:tc>
          <w:tcPr>
            <w:tcW w:w="322" w:type="pct"/>
            <w:shd w:val="clear" w:color="auto" w:fill="auto"/>
            <w:vAlign w:val="center"/>
          </w:tcPr>
          <w:p w14:paraId="346CBC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4A7DD19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0C0C951" w14:textId="77777777" w:rsidTr="00362A9D">
        <w:trPr>
          <w:trHeight w:val="501"/>
        </w:trPr>
        <w:tc>
          <w:tcPr>
            <w:tcW w:w="187" w:type="pct"/>
            <w:shd w:val="clear" w:color="auto" w:fill="auto"/>
            <w:vAlign w:val="center"/>
          </w:tcPr>
          <w:p w14:paraId="099BF0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3E6937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圆形茶几</w:t>
            </w:r>
          </w:p>
        </w:tc>
        <w:tc>
          <w:tcPr>
            <w:tcW w:w="946" w:type="pct"/>
            <w:shd w:val="clear" w:color="auto" w:fill="auto"/>
            <w:vAlign w:val="center"/>
          </w:tcPr>
          <w:p w14:paraId="658CC6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666*666*350mm</w:t>
            </w:r>
          </w:p>
        </w:tc>
        <w:tc>
          <w:tcPr>
            <w:tcW w:w="2703" w:type="pct"/>
            <w:shd w:val="clear" w:color="auto" w:fill="auto"/>
            <w:vAlign w:val="center"/>
          </w:tcPr>
          <w:p w14:paraId="64B0785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采用优质实木，环保，安全；木纹通达清晰，木质坚韧，结构稳固，具有耐磨.耐压.耐撞击等优点；桌脚配置脚垫。</w:t>
            </w:r>
          </w:p>
        </w:tc>
        <w:tc>
          <w:tcPr>
            <w:tcW w:w="322" w:type="pct"/>
            <w:shd w:val="clear" w:color="auto" w:fill="auto"/>
            <w:vAlign w:val="center"/>
          </w:tcPr>
          <w:p w14:paraId="61060A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FBBBF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3625F20" w14:textId="77777777" w:rsidTr="00362A9D">
        <w:trPr>
          <w:trHeight w:val="501"/>
        </w:trPr>
        <w:tc>
          <w:tcPr>
            <w:tcW w:w="187" w:type="pct"/>
            <w:shd w:val="clear" w:color="auto" w:fill="auto"/>
            <w:vAlign w:val="center"/>
          </w:tcPr>
          <w:p w14:paraId="1EF7E6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2759EB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洗手台（含龙头）</w:t>
            </w:r>
          </w:p>
        </w:tc>
        <w:tc>
          <w:tcPr>
            <w:tcW w:w="946" w:type="pct"/>
            <w:shd w:val="clear" w:color="auto" w:fill="auto"/>
            <w:vAlign w:val="center"/>
          </w:tcPr>
          <w:p w14:paraId="3FBE50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宽520mm </w:t>
            </w:r>
          </w:p>
        </w:tc>
        <w:tc>
          <w:tcPr>
            <w:tcW w:w="2703" w:type="pct"/>
            <w:shd w:val="clear" w:color="auto" w:fill="auto"/>
            <w:vAlign w:val="center"/>
          </w:tcPr>
          <w:p w14:paraId="03231C5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1.白色优质陶瓷一体成型，具耐酸碱、耐有机溶剂、耐紫外线等特点。水槽外延与台面底部粘合一体成型，水槽底部钢架支撑，台面无水槽接缝，洁净卫生易清洁。</w:t>
            </w:r>
          </w:p>
        </w:tc>
        <w:tc>
          <w:tcPr>
            <w:tcW w:w="322" w:type="pct"/>
            <w:shd w:val="clear" w:color="auto" w:fill="auto"/>
            <w:vAlign w:val="center"/>
          </w:tcPr>
          <w:p w14:paraId="7501EC6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5D7D0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748552A" w14:textId="77777777" w:rsidTr="00362A9D">
        <w:trPr>
          <w:trHeight w:val="540"/>
        </w:trPr>
        <w:tc>
          <w:tcPr>
            <w:tcW w:w="187" w:type="pct"/>
            <w:shd w:val="clear" w:color="auto" w:fill="auto"/>
            <w:vAlign w:val="center"/>
          </w:tcPr>
          <w:p w14:paraId="0FE81D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56BEA1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定制储物展示区</w:t>
            </w:r>
          </w:p>
        </w:tc>
        <w:tc>
          <w:tcPr>
            <w:tcW w:w="946" w:type="pct"/>
            <w:shd w:val="clear" w:color="auto" w:fill="auto"/>
            <w:vAlign w:val="center"/>
          </w:tcPr>
          <w:p w14:paraId="6A565F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2400*450*3600mm</w:t>
            </w:r>
          </w:p>
        </w:tc>
        <w:tc>
          <w:tcPr>
            <w:tcW w:w="2703" w:type="pct"/>
            <w:shd w:val="clear" w:color="auto" w:fill="auto"/>
            <w:vAlign w:val="center"/>
          </w:tcPr>
          <w:p w14:paraId="0E95F01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1.材质：采用优质国标E0级免漆板，甲醛含量小于等于1.5mg/L。四边采用PVC优质封边条机械封边。</w:t>
            </w:r>
            <w:r>
              <w:rPr>
                <w:rFonts w:ascii="微软雅黑" w:eastAsia="微软雅黑" w:hAnsi="微软雅黑" w:cs="宋体" w:hint="eastAsia"/>
                <w:kern w:val="0"/>
                <w:sz w:val="18"/>
                <w:szCs w:val="18"/>
              </w:rPr>
              <w:br/>
              <w:t>2.五金配件：</w:t>
            </w:r>
            <w:r>
              <w:rPr>
                <w:rFonts w:ascii="微软雅黑" w:eastAsia="微软雅黑" w:hAnsi="微软雅黑" w:cs="宋体" w:hint="eastAsia"/>
                <w:kern w:val="0"/>
                <w:sz w:val="18"/>
                <w:szCs w:val="18"/>
              </w:rPr>
              <w:br/>
              <w:t>导轨：三节导轨采用精选高强度钢珠，制造工艺精良，滑动自然流畅。抽屉可通过防滑保护件与滑轨直接分离，安装与拆卸抽屉十分方便。耐腐蚀要求：18小时，1.5mm以下锈点小于等于20点/dm2,其中大于等于1mm锈点不超过5点（距离边缘菱角2mm以内不计）；</w:t>
            </w:r>
            <w:r>
              <w:rPr>
                <w:rFonts w:ascii="微软雅黑" w:eastAsia="微软雅黑" w:hAnsi="微软雅黑" w:cs="宋体" w:hint="eastAsia"/>
                <w:kern w:val="0"/>
                <w:sz w:val="18"/>
                <w:szCs w:val="18"/>
              </w:rPr>
              <w:br/>
              <w:t>铰链：采用静音阻尼铰链，整体二段缓冲+三维调节+防腐防锈，高强承重，十万次开合测试。</w:t>
            </w:r>
            <w:r>
              <w:rPr>
                <w:rFonts w:ascii="微软雅黑" w:eastAsia="微软雅黑" w:hAnsi="微软雅黑" w:cs="宋体" w:hint="eastAsia"/>
                <w:kern w:val="0"/>
                <w:sz w:val="18"/>
                <w:szCs w:val="18"/>
              </w:rPr>
              <w:br/>
              <w:t>锁具：采用优质品牌锁具抽屉锁和开门锁，锁具均加固后背板，独立金属底座；</w:t>
            </w:r>
          </w:p>
        </w:tc>
        <w:tc>
          <w:tcPr>
            <w:tcW w:w="322" w:type="pct"/>
            <w:shd w:val="clear" w:color="auto" w:fill="auto"/>
            <w:vAlign w:val="center"/>
          </w:tcPr>
          <w:p w14:paraId="29298D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A2A63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E443BDE" w14:textId="77777777" w:rsidTr="00362A9D">
        <w:trPr>
          <w:trHeight w:val="501"/>
        </w:trPr>
        <w:tc>
          <w:tcPr>
            <w:tcW w:w="187" w:type="pct"/>
            <w:shd w:val="clear" w:color="auto" w:fill="auto"/>
            <w:vAlign w:val="center"/>
          </w:tcPr>
          <w:p w14:paraId="7CF7EC7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4E37AA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组合架</w:t>
            </w:r>
          </w:p>
        </w:tc>
        <w:tc>
          <w:tcPr>
            <w:tcW w:w="946" w:type="pct"/>
            <w:shd w:val="clear" w:color="auto" w:fill="auto"/>
            <w:vAlign w:val="center"/>
          </w:tcPr>
          <w:p w14:paraId="48A754E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1200*450*1800mm</w:t>
            </w:r>
          </w:p>
        </w:tc>
        <w:tc>
          <w:tcPr>
            <w:tcW w:w="2703" w:type="pct"/>
            <w:shd w:val="clear" w:color="auto" w:fill="auto"/>
            <w:vAlign w:val="center"/>
          </w:tcPr>
          <w:p w14:paraId="5670BCB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1.材质：采用优质国标E0级免漆板，甲醛含量小于等于1.5mg/L。四边采用PVC优质封边条</w:t>
            </w:r>
            <w:r>
              <w:rPr>
                <w:rFonts w:ascii="微软雅黑" w:eastAsia="微软雅黑" w:hAnsi="微软雅黑" w:cs="宋体" w:hint="eastAsia"/>
                <w:kern w:val="0"/>
                <w:sz w:val="18"/>
                <w:szCs w:val="18"/>
              </w:rPr>
              <w:lastRenderedPageBreak/>
              <w:t>机械封边。</w:t>
            </w:r>
            <w:r>
              <w:rPr>
                <w:rFonts w:ascii="微软雅黑" w:eastAsia="微软雅黑" w:hAnsi="微软雅黑" w:cs="宋体" w:hint="eastAsia"/>
                <w:kern w:val="0"/>
                <w:sz w:val="18"/>
                <w:szCs w:val="18"/>
              </w:rPr>
              <w:br/>
              <w:t>2.五金配件：</w:t>
            </w:r>
            <w:r>
              <w:rPr>
                <w:rFonts w:ascii="微软雅黑" w:eastAsia="微软雅黑" w:hAnsi="微软雅黑" w:cs="宋体" w:hint="eastAsia"/>
                <w:kern w:val="0"/>
                <w:sz w:val="18"/>
                <w:szCs w:val="18"/>
              </w:rPr>
              <w:br/>
              <w:t>导轨：三节导轨采用精选高强度钢珠，制造工艺精良，滑动自然流畅。抽屉可通过防滑保护件与滑轨直接分离，安装与拆卸抽屉十分方便。耐腐蚀要求：18小时，1.5mm以下锈点小于等于20点/dm2,其中大于等于1mm锈点不超过5点（距离边缘菱角2mm以内不计）；</w:t>
            </w:r>
            <w:r>
              <w:rPr>
                <w:rFonts w:ascii="微软雅黑" w:eastAsia="微软雅黑" w:hAnsi="微软雅黑" w:cs="宋体" w:hint="eastAsia"/>
                <w:kern w:val="0"/>
                <w:sz w:val="18"/>
                <w:szCs w:val="18"/>
              </w:rPr>
              <w:br/>
              <w:t>铰链：采用静音阻尼铰链，整体二段缓冲+三维调节+防腐防锈，高强承重，十万次开合测试。</w:t>
            </w:r>
            <w:r>
              <w:rPr>
                <w:rFonts w:ascii="微软雅黑" w:eastAsia="微软雅黑" w:hAnsi="微软雅黑" w:cs="宋体" w:hint="eastAsia"/>
                <w:kern w:val="0"/>
                <w:sz w:val="18"/>
                <w:szCs w:val="18"/>
              </w:rPr>
              <w:br/>
              <w:t>锁具：采用优质品牌锁具抽屉锁和开门锁，锁具均加固后背板，独立金属底座；</w:t>
            </w:r>
            <w:r>
              <w:rPr>
                <w:rFonts w:ascii="微软雅黑" w:eastAsia="微软雅黑" w:hAnsi="微软雅黑" w:cs="宋体" w:hint="eastAsia"/>
                <w:kern w:val="0"/>
                <w:sz w:val="18"/>
                <w:szCs w:val="18"/>
              </w:rPr>
              <w:br/>
              <w:t>3.软包：使用高弹海棉芯材，外包优质布艺饰面。</w:t>
            </w:r>
          </w:p>
        </w:tc>
        <w:tc>
          <w:tcPr>
            <w:tcW w:w="322" w:type="pct"/>
            <w:shd w:val="clear" w:color="auto" w:fill="auto"/>
            <w:vAlign w:val="center"/>
          </w:tcPr>
          <w:p w14:paraId="3E059FE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78D494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6C890D65" w14:textId="77777777" w:rsidTr="00362A9D">
        <w:trPr>
          <w:trHeight w:val="501"/>
        </w:trPr>
        <w:tc>
          <w:tcPr>
            <w:tcW w:w="187" w:type="pct"/>
            <w:shd w:val="clear" w:color="auto" w:fill="auto"/>
            <w:vAlign w:val="center"/>
          </w:tcPr>
          <w:p w14:paraId="6AB960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64C4932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地毯</w:t>
            </w:r>
          </w:p>
        </w:tc>
        <w:tc>
          <w:tcPr>
            <w:tcW w:w="946" w:type="pct"/>
            <w:shd w:val="clear" w:color="auto" w:fill="auto"/>
            <w:vAlign w:val="center"/>
          </w:tcPr>
          <w:p w14:paraId="644E66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3000*1500mm</w:t>
            </w:r>
          </w:p>
        </w:tc>
        <w:tc>
          <w:tcPr>
            <w:tcW w:w="2703" w:type="pct"/>
            <w:shd w:val="clear" w:color="auto" w:fill="auto"/>
            <w:vAlign w:val="center"/>
          </w:tcPr>
          <w:p w14:paraId="2EB2EE3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棉质，短绒毛</w:t>
            </w:r>
          </w:p>
        </w:tc>
        <w:tc>
          <w:tcPr>
            <w:tcW w:w="322" w:type="pct"/>
            <w:shd w:val="clear" w:color="auto" w:fill="auto"/>
            <w:vAlign w:val="center"/>
          </w:tcPr>
          <w:p w14:paraId="2168B4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48EDF9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374C3888" w14:textId="77777777" w:rsidTr="00362A9D">
        <w:trPr>
          <w:trHeight w:val="501"/>
        </w:trPr>
        <w:tc>
          <w:tcPr>
            <w:tcW w:w="5000" w:type="pct"/>
            <w:gridSpan w:val="6"/>
            <w:shd w:val="clear" w:color="000000" w:fill="FFFFFF"/>
            <w:vAlign w:val="center"/>
          </w:tcPr>
          <w:p w14:paraId="60D3C57D"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42721024" w14:textId="77777777" w:rsidTr="00362A9D">
        <w:trPr>
          <w:trHeight w:val="501"/>
        </w:trPr>
        <w:tc>
          <w:tcPr>
            <w:tcW w:w="187" w:type="pct"/>
            <w:shd w:val="clear" w:color="auto" w:fill="auto"/>
            <w:vAlign w:val="center"/>
          </w:tcPr>
          <w:p w14:paraId="022197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DB8C2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数据处理终端</w:t>
            </w:r>
          </w:p>
        </w:tc>
        <w:tc>
          <w:tcPr>
            <w:tcW w:w="946" w:type="pct"/>
            <w:shd w:val="clear" w:color="auto" w:fill="auto"/>
            <w:vAlign w:val="center"/>
          </w:tcPr>
          <w:p w14:paraId="14086C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230A5F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CPU：Intel i5-13420H（13代酷睿以上）</w:t>
            </w:r>
            <w:r>
              <w:rPr>
                <w:rFonts w:ascii="微软雅黑" w:eastAsia="微软雅黑" w:hAnsi="微软雅黑" w:cs="宋体" w:hint="eastAsia"/>
                <w:kern w:val="0"/>
                <w:sz w:val="18"/>
                <w:szCs w:val="18"/>
              </w:rPr>
              <w:br/>
              <w:t>内存：16G DDR4-3200MHz</w:t>
            </w:r>
            <w:r>
              <w:rPr>
                <w:rFonts w:ascii="微软雅黑" w:eastAsia="微软雅黑" w:hAnsi="微软雅黑" w:cs="宋体" w:hint="eastAsia"/>
                <w:kern w:val="0"/>
                <w:sz w:val="18"/>
                <w:szCs w:val="18"/>
              </w:rPr>
              <w:br/>
              <w:t>硬盘：512G PCIe4.0 SSD</w:t>
            </w:r>
            <w:r>
              <w:rPr>
                <w:rFonts w:ascii="微软雅黑" w:eastAsia="微软雅黑" w:hAnsi="微软雅黑" w:cs="宋体" w:hint="eastAsia"/>
                <w:kern w:val="0"/>
                <w:sz w:val="18"/>
                <w:szCs w:val="18"/>
              </w:rPr>
              <w:br/>
              <w:t>显卡：英特尔锐炬Xe</w:t>
            </w:r>
            <w:r>
              <w:rPr>
                <w:rFonts w:ascii="微软雅黑" w:eastAsia="微软雅黑" w:hAnsi="微软雅黑" w:cs="宋体" w:hint="eastAsia"/>
                <w:kern w:val="0"/>
                <w:sz w:val="18"/>
                <w:szCs w:val="18"/>
              </w:rPr>
              <w:br/>
              <w:t>网卡：1G</w:t>
            </w:r>
            <w:r>
              <w:rPr>
                <w:rFonts w:ascii="微软雅黑" w:eastAsia="微软雅黑" w:hAnsi="微软雅黑" w:cs="宋体" w:hint="eastAsia"/>
                <w:kern w:val="0"/>
                <w:sz w:val="18"/>
                <w:szCs w:val="18"/>
              </w:rPr>
              <w:br/>
              <w:t>显示屏：23.8W FHD 无频闪低蓝光屏</w:t>
            </w:r>
            <w:r>
              <w:rPr>
                <w:rFonts w:ascii="微软雅黑" w:eastAsia="微软雅黑" w:hAnsi="微软雅黑" w:cs="宋体" w:hint="eastAsia"/>
                <w:kern w:val="0"/>
                <w:sz w:val="18"/>
                <w:szCs w:val="18"/>
              </w:rPr>
              <w:br/>
              <w:t>键鼠：有线键盘鼠标</w:t>
            </w:r>
            <w:r>
              <w:rPr>
                <w:rFonts w:ascii="微软雅黑" w:eastAsia="微软雅黑" w:hAnsi="微软雅黑" w:cs="宋体" w:hint="eastAsia"/>
                <w:kern w:val="0"/>
                <w:sz w:val="18"/>
                <w:szCs w:val="18"/>
              </w:rPr>
              <w:br/>
              <w:t>系统：Win10</w:t>
            </w:r>
          </w:p>
        </w:tc>
        <w:tc>
          <w:tcPr>
            <w:tcW w:w="322" w:type="pct"/>
            <w:shd w:val="clear" w:color="auto" w:fill="auto"/>
            <w:noWrap/>
            <w:vAlign w:val="center"/>
          </w:tcPr>
          <w:p w14:paraId="3F5C9B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5ECEE69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52FDB1A" w14:textId="77777777" w:rsidTr="00362A9D">
        <w:trPr>
          <w:trHeight w:val="501"/>
        </w:trPr>
        <w:tc>
          <w:tcPr>
            <w:tcW w:w="187" w:type="pct"/>
            <w:shd w:val="clear" w:color="auto" w:fill="auto"/>
            <w:vAlign w:val="center"/>
          </w:tcPr>
          <w:p w14:paraId="2CE21F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79E422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心理沙盘（基础版）</w:t>
            </w:r>
          </w:p>
        </w:tc>
        <w:tc>
          <w:tcPr>
            <w:tcW w:w="946" w:type="pct"/>
            <w:shd w:val="clear" w:color="auto" w:fill="auto"/>
            <w:vAlign w:val="center"/>
          </w:tcPr>
          <w:p w14:paraId="400100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0169FB6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技术参数：</w:t>
            </w:r>
            <w:r>
              <w:rPr>
                <w:rFonts w:ascii="微软雅黑" w:eastAsia="微软雅黑" w:hAnsi="微软雅黑" w:cs="宋体" w:hint="eastAsia"/>
                <w:kern w:val="0"/>
                <w:sz w:val="18"/>
                <w:szCs w:val="18"/>
              </w:rPr>
              <w:br/>
              <w:t>1.配套指导方案为正规出版物，方案中提供的案例分为认识自我、学会学习、人际交往、情绪调适、升学择业以及生活和社会适应六个主题，辅导案例六个主题活动内容参照积极心理学理</w:t>
            </w:r>
            <w:r>
              <w:rPr>
                <w:rFonts w:ascii="微软雅黑" w:eastAsia="微软雅黑" w:hAnsi="微软雅黑" w:cs="宋体" w:hint="eastAsia"/>
                <w:kern w:val="0"/>
                <w:sz w:val="18"/>
                <w:szCs w:val="18"/>
              </w:rPr>
              <w:lastRenderedPageBreak/>
              <w:t>念，从“PERMA”的积极情绪、投入、人际关系、意义和目的、成就等五方面构建活动体系。</w:t>
            </w:r>
            <w:r>
              <w:rPr>
                <w:rFonts w:ascii="微软雅黑" w:eastAsia="微软雅黑" w:hAnsi="微软雅黑" w:cs="宋体" w:hint="eastAsia"/>
                <w:kern w:val="0"/>
                <w:sz w:val="18"/>
                <w:szCs w:val="18"/>
              </w:rPr>
              <w:br/>
              <w:t>2.案例数量：总共不少于19个案例。认识自我主题的案例有调皮M的故事等；学会学习主题的案例有ADHD女孩小阳等；人际交往主题的案例有Y的家庭箱庭故事等；情绪调适主题的案例有厌学的Y等；升学择业主题的案例有展现内心的李先生等；生活和社会适应主题的案例有小安的故事等。</w:t>
            </w:r>
            <w:r>
              <w:rPr>
                <w:rFonts w:ascii="微软雅黑" w:eastAsia="微软雅黑" w:hAnsi="微软雅黑" w:cs="宋体" w:hint="eastAsia"/>
                <w:kern w:val="0"/>
                <w:sz w:val="18"/>
                <w:szCs w:val="18"/>
              </w:rPr>
              <w:br/>
              <w:t>3.活动道具：</w:t>
            </w:r>
            <w:r>
              <w:rPr>
                <w:rFonts w:ascii="微软雅黑" w:eastAsia="微软雅黑" w:hAnsi="微软雅黑" w:cs="宋体" w:hint="eastAsia"/>
                <w:kern w:val="0"/>
                <w:sz w:val="18"/>
                <w:szCs w:val="18"/>
              </w:rPr>
              <w:br/>
              <w:t>①标准沙箱2个：内侧尺寸约为长720×宽570×高70mm，边厚≥25mm，实木喷漆，外侧涂木本色，内侧涂天蓝色，防水。箱体带有基座，沙箱嵌扣在一个同材质的框式固定架上，具有较好的稳定性，固定架带有4个万向轮（其中2个带有刹车功能），便于活动中沙箱的移动和搬运。</w:t>
            </w:r>
            <w:r>
              <w:rPr>
                <w:rFonts w:ascii="微软雅黑" w:eastAsia="微软雅黑" w:hAnsi="微软雅黑" w:cs="宋体" w:hint="eastAsia"/>
                <w:kern w:val="0"/>
                <w:sz w:val="18"/>
                <w:szCs w:val="18"/>
              </w:rPr>
              <w:br/>
              <w:t>②沙具柜2个：木质。尺寸约为高1680×宽1200×厚300mm，开放式五层隔板，每层设内外两阶。</w:t>
            </w:r>
            <w:r>
              <w:rPr>
                <w:rFonts w:ascii="微软雅黑" w:eastAsia="微软雅黑" w:hAnsi="微软雅黑" w:cs="宋体" w:hint="eastAsia"/>
                <w:kern w:val="0"/>
                <w:sz w:val="18"/>
                <w:szCs w:val="18"/>
              </w:rPr>
              <w:br/>
              <w:t>③沙子：天然专用水洗沙，颗粒均匀，环保安全，茶色、黄色可选。不少于30KG。</w:t>
            </w:r>
            <w:r>
              <w:rPr>
                <w:rFonts w:ascii="微软雅黑" w:eastAsia="微软雅黑" w:hAnsi="微软雅黑" w:cs="宋体" w:hint="eastAsia"/>
                <w:kern w:val="0"/>
                <w:sz w:val="18"/>
                <w:szCs w:val="18"/>
              </w:rPr>
              <w:br/>
              <w:t>④沙具：提供可模拟现实的沙具或道具，共分为九大类（人物类、动物类、植物类、建筑类、家具与生活用品类、交通运输工具类、食物类、石头与贝壳类、其他类）43小类，数量不少于2000个。</w:t>
            </w:r>
            <w:r>
              <w:rPr>
                <w:rFonts w:ascii="微软雅黑" w:eastAsia="微软雅黑" w:hAnsi="微软雅黑" w:cs="宋体" w:hint="eastAsia"/>
                <w:kern w:val="0"/>
                <w:sz w:val="18"/>
                <w:szCs w:val="18"/>
              </w:rPr>
              <w:br/>
              <w:t>⑤沙盘辅助设备:包括沙耙、沙刷、沙铲、沙漏、喷水壶、小型工具箱等。</w:t>
            </w:r>
            <w:r>
              <w:rPr>
                <w:rFonts w:ascii="微软雅黑" w:eastAsia="微软雅黑" w:hAnsi="微软雅黑" w:cs="宋体" w:hint="eastAsia"/>
                <w:kern w:val="0"/>
                <w:sz w:val="18"/>
                <w:szCs w:val="18"/>
              </w:rPr>
              <w:br/>
              <w:t>4、沙盘产品介绍演示视频光盘1套，沙具柜安装演示视频1套。</w:t>
            </w:r>
            <w:r>
              <w:rPr>
                <w:rFonts w:ascii="微软雅黑" w:eastAsia="微软雅黑" w:hAnsi="微软雅黑" w:cs="宋体" w:hint="eastAsia"/>
                <w:kern w:val="0"/>
                <w:sz w:val="18"/>
                <w:szCs w:val="18"/>
              </w:rPr>
              <w:br/>
              <w:t>5、沙盘心理辅导电子记录表1套：个体/团体/九宫格。</w:t>
            </w:r>
            <w:r>
              <w:rPr>
                <w:rFonts w:ascii="微软雅黑" w:eastAsia="微软雅黑" w:hAnsi="微软雅黑" w:cs="宋体" w:hint="eastAsia"/>
                <w:kern w:val="0"/>
                <w:sz w:val="18"/>
                <w:szCs w:val="18"/>
              </w:rPr>
              <w:br/>
              <w:t>6、沙盘意象词典1套。</w:t>
            </w:r>
            <w:r>
              <w:rPr>
                <w:rFonts w:ascii="微软雅黑" w:eastAsia="微软雅黑" w:hAnsi="微软雅黑" w:cs="宋体" w:hint="eastAsia"/>
                <w:kern w:val="0"/>
                <w:sz w:val="18"/>
                <w:szCs w:val="18"/>
              </w:rPr>
              <w:br/>
              <w:t>7、安全提示牌。</w:t>
            </w:r>
            <w:r>
              <w:rPr>
                <w:rFonts w:ascii="微软雅黑" w:eastAsia="微软雅黑" w:hAnsi="微软雅黑" w:cs="宋体" w:hint="eastAsia"/>
                <w:kern w:val="0"/>
                <w:sz w:val="18"/>
                <w:szCs w:val="18"/>
              </w:rPr>
              <w:br/>
              <w:t>8、配套指导方案介绍了箱庭(沙游)疗法概述、理论基础、发展历史，箱庭(沙游)治疗室的建立标准、设备配置及管理原则、箱庭(沙游)疗法的实施及应用。书中还提供了沙盘游戏整个过程</w:t>
            </w:r>
            <w:r>
              <w:rPr>
                <w:rFonts w:ascii="微软雅黑" w:eastAsia="微软雅黑" w:hAnsi="微软雅黑" w:cs="宋体" w:hint="eastAsia"/>
                <w:kern w:val="0"/>
                <w:sz w:val="18"/>
                <w:szCs w:val="18"/>
              </w:rPr>
              <w:lastRenderedPageBreak/>
              <w:t>的案例及分析。</w:t>
            </w:r>
          </w:p>
        </w:tc>
        <w:tc>
          <w:tcPr>
            <w:tcW w:w="322" w:type="pct"/>
            <w:shd w:val="clear" w:color="auto" w:fill="auto"/>
            <w:noWrap/>
            <w:vAlign w:val="center"/>
          </w:tcPr>
          <w:p w14:paraId="59DEA4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4D66A0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69B6D501" w14:textId="77777777" w:rsidTr="00362A9D">
        <w:trPr>
          <w:trHeight w:val="501"/>
        </w:trPr>
        <w:tc>
          <w:tcPr>
            <w:tcW w:w="187" w:type="pct"/>
            <w:shd w:val="clear" w:color="auto" w:fill="auto"/>
            <w:vAlign w:val="center"/>
          </w:tcPr>
          <w:p w14:paraId="47F559C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2A80E4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艺术活动箱</w:t>
            </w:r>
          </w:p>
        </w:tc>
        <w:tc>
          <w:tcPr>
            <w:tcW w:w="946" w:type="pct"/>
            <w:shd w:val="clear" w:color="auto" w:fill="auto"/>
            <w:vAlign w:val="center"/>
          </w:tcPr>
          <w:p w14:paraId="2DC732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4DE7BA0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一、工具包组成</w:t>
            </w:r>
            <w:r>
              <w:rPr>
                <w:rFonts w:ascii="微软雅黑" w:eastAsia="微软雅黑" w:hAnsi="微软雅黑" w:cs="宋体" w:hint="eastAsia"/>
                <w:kern w:val="0"/>
                <w:sz w:val="18"/>
                <w:szCs w:val="18"/>
              </w:rPr>
              <w:br/>
              <w:t>1、舞蹈包：2、绘画包：3、音乐包：4、纸工包：5、软陶包：共五个辅导箱子，尺寸≥450*380*200mm</w:t>
            </w:r>
            <w:r>
              <w:rPr>
                <w:rFonts w:ascii="微软雅黑" w:eastAsia="微软雅黑" w:hAnsi="微软雅黑" w:cs="宋体" w:hint="eastAsia"/>
                <w:kern w:val="0"/>
                <w:sz w:val="18"/>
                <w:szCs w:val="18"/>
              </w:rPr>
              <w:br/>
              <w:t>二、工具包内容</w:t>
            </w:r>
            <w:r>
              <w:rPr>
                <w:rFonts w:ascii="微软雅黑" w:eastAsia="微软雅黑" w:hAnsi="微软雅黑" w:cs="宋体" w:hint="eastAsia"/>
                <w:kern w:val="0"/>
                <w:sz w:val="18"/>
                <w:szCs w:val="18"/>
              </w:rPr>
              <w:br/>
              <w:t>艺术表达性心理辅导工具&gt;100个</w:t>
            </w:r>
            <w:r>
              <w:rPr>
                <w:rFonts w:ascii="微软雅黑" w:eastAsia="微软雅黑" w:hAnsi="微软雅黑" w:cs="宋体" w:hint="eastAsia"/>
                <w:kern w:val="0"/>
                <w:sz w:val="18"/>
                <w:szCs w:val="18"/>
              </w:rPr>
              <w:br/>
              <w:t>1、舞蹈包</w:t>
            </w:r>
            <w:r>
              <w:rPr>
                <w:rFonts w:ascii="微软雅黑" w:eastAsia="微软雅黑" w:hAnsi="微软雅黑" w:cs="宋体" w:hint="eastAsia"/>
                <w:kern w:val="0"/>
                <w:sz w:val="18"/>
                <w:szCs w:val="18"/>
              </w:rPr>
              <w:br/>
              <w:t>包括舞蹈扇、竖纹三色扇子、手摇花球、瑜珈练功垫、瑜珈球、丝巾、瑜珈砖、秧歌扇子、瑜珈伸展带、真丝扇10种工具；</w:t>
            </w:r>
            <w:r>
              <w:rPr>
                <w:rFonts w:ascii="微软雅黑" w:eastAsia="微软雅黑" w:hAnsi="微软雅黑" w:cs="宋体" w:hint="eastAsia"/>
                <w:kern w:val="0"/>
                <w:sz w:val="18"/>
                <w:szCs w:val="18"/>
              </w:rPr>
              <w:br/>
              <w:t>2、绘画包</w:t>
            </w:r>
            <w:r>
              <w:rPr>
                <w:rFonts w:ascii="微软雅黑" w:eastAsia="微软雅黑" w:hAnsi="微软雅黑" w:cs="宋体" w:hint="eastAsia"/>
                <w:kern w:val="0"/>
                <w:sz w:val="18"/>
                <w:szCs w:val="18"/>
              </w:rPr>
              <w:br/>
              <w:t>包括8格梅花型调色碟、素描画板、儿童磁性画板、米字格画毡、国画宣纸（1刀100张）、马克专用本、剪刀等29种工具；</w:t>
            </w:r>
            <w:r>
              <w:rPr>
                <w:rFonts w:ascii="微软雅黑" w:eastAsia="微软雅黑" w:hAnsi="微软雅黑" w:cs="宋体" w:hint="eastAsia"/>
                <w:kern w:val="0"/>
                <w:sz w:val="18"/>
                <w:szCs w:val="18"/>
              </w:rPr>
              <w:br/>
              <w:t>3、纸工包</w:t>
            </w:r>
            <w:r>
              <w:rPr>
                <w:rFonts w:ascii="微软雅黑" w:eastAsia="微软雅黑" w:hAnsi="微软雅黑" w:cs="宋体" w:hint="eastAsia"/>
                <w:kern w:val="0"/>
                <w:sz w:val="18"/>
                <w:szCs w:val="18"/>
              </w:rPr>
              <w:br/>
              <w:t>包括橡皮、圆规、邹纸器、花边剪刀、双脚钉、彩珠大头针、压花器（雪花型、星形、梅花形）等26种工具；</w:t>
            </w:r>
            <w:r>
              <w:rPr>
                <w:rFonts w:ascii="微软雅黑" w:eastAsia="微软雅黑" w:hAnsi="微软雅黑" w:cs="宋体" w:hint="eastAsia"/>
                <w:kern w:val="0"/>
                <w:sz w:val="18"/>
                <w:szCs w:val="18"/>
              </w:rPr>
              <w:br/>
              <w:t>4、音乐包</w:t>
            </w:r>
            <w:r>
              <w:rPr>
                <w:rFonts w:ascii="微软雅黑" w:eastAsia="微软雅黑" w:hAnsi="微软雅黑" w:cs="宋体" w:hint="eastAsia"/>
                <w:kern w:val="0"/>
                <w:sz w:val="18"/>
                <w:szCs w:val="18"/>
              </w:rPr>
              <w:br/>
              <w:t>包括八音木敲琴、十三音铝板琴、原木响板、手柄响板、齿木、加沟双响筒、奥尔夫三音梆子等28种工具；</w:t>
            </w:r>
            <w:r>
              <w:rPr>
                <w:rFonts w:ascii="微软雅黑" w:eastAsia="微软雅黑" w:hAnsi="微软雅黑" w:cs="宋体" w:hint="eastAsia"/>
                <w:kern w:val="0"/>
                <w:sz w:val="18"/>
                <w:szCs w:val="18"/>
              </w:rPr>
              <w:br/>
              <w:t>5、软陶包</w:t>
            </w:r>
            <w:r>
              <w:rPr>
                <w:rFonts w:ascii="微软雅黑" w:eastAsia="微软雅黑" w:hAnsi="微软雅黑" w:cs="宋体" w:hint="eastAsia"/>
                <w:kern w:val="0"/>
                <w:sz w:val="18"/>
                <w:szCs w:val="18"/>
              </w:rPr>
              <w:br/>
              <w:t>包括家用电烤箱、小刀片、红皮塑形工具三件套、三件人型不锈钢工具、黄杨木塑型工具、软陶亮光油、金粉等17种工具。</w:t>
            </w:r>
            <w:r>
              <w:rPr>
                <w:rFonts w:ascii="微软雅黑" w:eastAsia="微软雅黑" w:hAnsi="微软雅黑" w:cs="宋体" w:hint="eastAsia"/>
                <w:kern w:val="0"/>
                <w:sz w:val="18"/>
                <w:szCs w:val="18"/>
              </w:rPr>
              <w:br/>
              <w:t>专业指导手册</w:t>
            </w:r>
            <w:r>
              <w:rPr>
                <w:rFonts w:ascii="微软雅黑" w:eastAsia="微软雅黑" w:hAnsi="微软雅黑" w:cs="宋体" w:hint="eastAsia"/>
                <w:kern w:val="0"/>
                <w:sz w:val="18"/>
                <w:szCs w:val="18"/>
              </w:rPr>
              <w:br/>
              <w:t>包括舞蹈、绘画、纸工、音乐和软陶4本专用指导手册，每个手册包括每个活动的名称、目的、时间、道具、场地、程序以及注意事项的详细介绍。</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三、艺术表达性心理辅导指导活动方案共计51个：</w:t>
            </w:r>
            <w:r>
              <w:rPr>
                <w:rFonts w:ascii="微软雅黑" w:eastAsia="微软雅黑" w:hAnsi="微软雅黑" w:cs="宋体" w:hint="eastAsia"/>
                <w:kern w:val="0"/>
                <w:sz w:val="18"/>
                <w:szCs w:val="18"/>
              </w:rPr>
              <w:br/>
              <w:t>1、舞蹈包：6个活动</w:t>
            </w:r>
            <w:r>
              <w:rPr>
                <w:rFonts w:ascii="微软雅黑" w:eastAsia="微软雅黑" w:hAnsi="微软雅黑" w:cs="宋体" w:hint="eastAsia"/>
                <w:kern w:val="0"/>
                <w:sz w:val="18"/>
                <w:szCs w:val="18"/>
              </w:rPr>
              <w:br/>
              <w:t>快乐的舞毯舞、蝴蝶找花、稻草人、瑜伽调息法、瑜伽放松法、瑜伽十二基本姿势；</w:t>
            </w:r>
            <w:r>
              <w:rPr>
                <w:rFonts w:ascii="微软雅黑" w:eastAsia="微软雅黑" w:hAnsi="微软雅黑" w:cs="宋体" w:hint="eastAsia"/>
                <w:kern w:val="0"/>
                <w:sz w:val="18"/>
                <w:szCs w:val="18"/>
              </w:rPr>
              <w:br/>
              <w:t>2、绘画包：15个活动</w:t>
            </w:r>
            <w:r>
              <w:rPr>
                <w:rFonts w:ascii="微软雅黑" w:eastAsia="微软雅黑" w:hAnsi="微软雅黑" w:cs="宋体" w:hint="eastAsia"/>
                <w:kern w:val="0"/>
                <w:sz w:val="18"/>
                <w:szCs w:val="18"/>
              </w:rPr>
              <w:br/>
              <w:t>画情绪、自画像、我的理想、我的文化衫、风景构成法、房树人绘画心理测验分析方法、画一个雨中人、树木人格测试、房屋绘画法、九分割统合绘画、画我的家、我的情绪、团体涂鸦绘画、粘贴画、我生命中的一条河。</w:t>
            </w:r>
            <w:r>
              <w:rPr>
                <w:rFonts w:ascii="微软雅黑" w:eastAsia="微软雅黑" w:hAnsi="微软雅黑" w:cs="宋体" w:hint="eastAsia"/>
                <w:kern w:val="0"/>
                <w:sz w:val="18"/>
                <w:szCs w:val="18"/>
              </w:rPr>
              <w:br/>
              <w:t>3、纸工包：11个活动</w:t>
            </w:r>
            <w:r>
              <w:rPr>
                <w:rFonts w:ascii="微软雅黑" w:eastAsia="微软雅黑" w:hAnsi="微软雅黑" w:cs="宋体" w:hint="eastAsia"/>
                <w:kern w:val="0"/>
                <w:sz w:val="18"/>
                <w:szCs w:val="18"/>
              </w:rPr>
              <w:br/>
              <w:t>拉手小人、洞洞窗花、变废为宝、小蛇、拉拉手做游戏、小刺猬、吹塑纸壁挂、我的小房子、合作真快乐、小叮当开车、有趣的剪纸。</w:t>
            </w:r>
            <w:r>
              <w:rPr>
                <w:rFonts w:ascii="微软雅黑" w:eastAsia="微软雅黑" w:hAnsi="微软雅黑" w:cs="宋体" w:hint="eastAsia"/>
                <w:kern w:val="0"/>
                <w:sz w:val="18"/>
                <w:szCs w:val="18"/>
              </w:rPr>
              <w:br/>
              <w:t>4、音乐包：10个活动</w:t>
            </w:r>
            <w:r>
              <w:rPr>
                <w:rFonts w:ascii="微软雅黑" w:eastAsia="微软雅黑" w:hAnsi="微软雅黑" w:cs="宋体" w:hint="eastAsia"/>
                <w:kern w:val="0"/>
                <w:sz w:val="18"/>
                <w:szCs w:val="18"/>
              </w:rPr>
              <w:br/>
              <w:t>森林音乐会、三只小猪、卖汤圆、打击乐《头发、肩膀、膝盖、脚》、拔根芦柴花、啤酒桶波尔卡、郊游（篇一、篇二）、小星星、奥尔夫音乐“龟兔赛跑”、月光长廊；</w:t>
            </w:r>
            <w:r>
              <w:rPr>
                <w:rFonts w:ascii="微软雅黑" w:eastAsia="微软雅黑" w:hAnsi="微软雅黑" w:cs="宋体" w:hint="eastAsia"/>
                <w:kern w:val="0"/>
                <w:sz w:val="18"/>
                <w:szCs w:val="18"/>
              </w:rPr>
              <w:br/>
              <w:t>5、软陶包：9个活动</w:t>
            </w:r>
            <w:r>
              <w:rPr>
                <w:rFonts w:ascii="微软雅黑" w:eastAsia="微软雅黑" w:hAnsi="微软雅黑" w:cs="宋体" w:hint="eastAsia"/>
                <w:kern w:val="0"/>
                <w:sz w:val="18"/>
                <w:szCs w:val="18"/>
              </w:rPr>
              <w:br/>
              <w:t>软陶玫瑰花制作、软陶可爱天鹅的制作、软陶汉堡制作、软陶橘子制作、软陶公仔制作、软陶愤怒的小鸟制作、软陶青蛙制作、软陶婴儿吸奶瓶、软陶逼真可爱小草莓</w:t>
            </w:r>
          </w:p>
        </w:tc>
        <w:tc>
          <w:tcPr>
            <w:tcW w:w="322" w:type="pct"/>
            <w:shd w:val="clear" w:color="auto" w:fill="auto"/>
            <w:vAlign w:val="center"/>
          </w:tcPr>
          <w:p w14:paraId="4DD94EC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4AF07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3F6D78AD" w14:textId="77777777" w:rsidTr="00362A9D">
        <w:trPr>
          <w:trHeight w:val="501"/>
        </w:trPr>
        <w:tc>
          <w:tcPr>
            <w:tcW w:w="187" w:type="pct"/>
            <w:shd w:val="clear" w:color="auto" w:fill="auto"/>
            <w:vAlign w:val="center"/>
          </w:tcPr>
          <w:p w14:paraId="261679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4744EF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心理书籍</w:t>
            </w:r>
          </w:p>
        </w:tc>
        <w:tc>
          <w:tcPr>
            <w:tcW w:w="946" w:type="pct"/>
            <w:shd w:val="clear" w:color="auto" w:fill="auto"/>
            <w:vAlign w:val="center"/>
          </w:tcPr>
          <w:p w14:paraId="3AA11B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5197E3B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符合小学阶段选配图书</w:t>
            </w:r>
          </w:p>
        </w:tc>
        <w:tc>
          <w:tcPr>
            <w:tcW w:w="322" w:type="pct"/>
            <w:shd w:val="clear" w:color="auto" w:fill="auto"/>
            <w:vAlign w:val="center"/>
          </w:tcPr>
          <w:p w14:paraId="4B07D87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w:t>
            </w:r>
          </w:p>
        </w:tc>
        <w:tc>
          <w:tcPr>
            <w:tcW w:w="412" w:type="pct"/>
            <w:shd w:val="clear" w:color="auto" w:fill="auto"/>
            <w:vAlign w:val="center"/>
          </w:tcPr>
          <w:p w14:paraId="070755A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本</w:t>
            </w:r>
          </w:p>
        </w:tc>
      </w:tr>
      <w:tr w:rsidR="00C447A0" w14:paraId="61826838" w14:textId="77777777" w:rsidTr="00362A9D">
        <w:trPr>
          <w:trHeight w:val="501"/>
        </w:trPr>
        <w:tc>
          <w:tcPr>
            <w:tcW w:w="5000" w:type="pct"/>
            <w:gridSpan w:val="6"/>
            <w:shd w:val="clear" w:color="000000" w:fill="C0C0C0"/>
            <w:vAlign w:val="center"/>
          </w:tcPr>
          <w:p w14:paraId="65BB679A"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电子书法教室</w:t>
            </w:r>
          </w:p>
        </w:tc>
      </w:tr>
      <w:tr w:rsidR="00C447A0" w14:paraId="0858DD2C" w14:textId="77777777" w:rsidTr="00362A9D">
        <w:trPr>
          <w:trHeight w:val="501"/>
        </w:trPr>
        <w:tc>
          <w:tcPr>
            <w:tcW w:w="5000" w:type="pct"/>
            <w:gridSpan w:val="6"/>
            <w:shd w:val="clear" w:color="000000" w:fill="FFFFFF"/>
            <w:vAlign w:val="center"/>
          </w:tcPr>
          <w:p w14:paraId="62E50E0C"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34E477ED" w14:textId="77777777" w:rsidTr="00362A9D">
        <w:trPr>
          <w:trHeight w:val="501"/>
        </w:trPr>
        <w:tc>
          <w:tcPr>
            <w:tcW w:w="187" w:type="pct"/>
            <w:shd w:val="clear" w:color="auto" w:fill="auto"/>
            <w:vAlign w:val="center"/>
          </w:tcPr>
          <w:p w14:paraId="542989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884F7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电子书法桌（教师）</w:t>
            </w:r>
          </w:p>
        </w:tc>
        <w:tc>
          <w:tcPr>
            <w:tcW w:w="946" w:type="pct"/>
            <w:shd w:val="clear" w:color="auto" w:fill="auto"/>
            <w:vAlign w:val="center"/>
          </w:tcPr>
          <w:p w14:paraId="002399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1800*700*750mm</w:t>
            </w:r>
          </w:p>
        </w:tc>
        <w:tc>
          <w:tcPr>
            <w:tcW w:w="2703" w:type="pct"/>
            <w:shd w:val="clear" w:color="auto" w:fill="auto"/>
            <w:vAlign w:val="center"/>
          </w:tcPr>
          <w:p w14:paraId="70D0A3B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1.桌面：采用国标E0级多层板芯材，表面贴优质木皮。加厚框架，甲醛含量小于等于1.5mg/L。面层为优质实木实木皮，斜切拉手，四周拐角倒圆处理，新型暗藏式金属成品连接</w:t>
            </w:r>
            <w:r>
              <w:rPr>
                <w:rFonts w:ascii="微软雅黑" w:eastAsia="微软雅黑" w:hAnsi="微软雅黑" w:cs="宋体" w:hint="eastAsia"/>
                <w:kern w:val="0"/>
                <w:sz w:val="18"/>
                <w:szCs w:val="18"/>
              </w:rPr>
              <w:lastRenderedPageBreak/>
              <w:t>件，成品光滑无毛刺，结构严谨，做工细腻。</w:t>
            </w:r>
            <w:r>
              <w:rPr>
                <w:rFonts w:ascii="微软雅黑" w:eastAsia="微软雅黑" w:hAnsi="微软雅黑" w:cs="宋体" w:hint="eastAsia"/>
                <w:kern w:val="0"/>
                <w:sz w:val="18"/>
                <w:szCs w:val="18"/>
              </w:rPr>
              <w:br/>
              <w:t>2.五金配件：</w:t>
            </w:r>
            <w:r>
              <w:rPr>
                <w:rFonts w:ascii="微软雅黑" w:eastAsia="微软雅黑" w:hAnsi="微软雅黑" w:cs="宋体" w:hint="eastAsia"/>
                <w:kern w:val="0"/>
                <w:sz w:val="18"/>
                <w:szCs w:val="18"/>
              </w:rPr>
              <w:br/>
              <w:t>导轨：三节导轨采用精选高强度钢珠，制造工艺精良，滑动自然流畅。抽屉可通过防滑保护件与滑轨直接分离，安装与拆卸抽屉十分方便。耐腐蚀要求：18小时，1.5mm以下锈点小于等于20点/dm2,其中大于等于1mm锈点不超过5点（距离边缘菱角2mm以内不计）；</w:t>
            </w:r>
            <w:r>
              <w:rPr>
                <w:rFonts w:ascii="微软雅黑" w:eastAsia="微软雅黑" w:hAnsi="微软雅黑" w:cs="宋体" w:hint="eastAsia"/>
                <w:kern w:val="0"/>
                <w:sz w:val="18"/>
                <w:szCs w:val="18"/>
              </w:rPr>
              <w:br/>
              <w:t>3.不带临摹屏，带功能柱。</w:t>
            </w:r>
          </w:p>
        </w:tc>
        <w:tc>
          <w:tcPr>
            <w:tcW w:w="322" w:type="pct"/>
            <w:shd w:val="clear" w:color="auto" w:fill="auto"/>
            <w:vAlign w:val="center"/>
          </w:tcPr>
          <w:p w14:paraId="0F24A3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0B902B9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3575DA07" w14:textId="77777777" w:rsidTr="00362A9D">
        <w:trPr>
          <w:trHeight w:val="501"/>
        </w:trPr>
        <w:tc>
          <w:tcPr>
            <w:tcW w:w="187" w:type="pct"/>
            <w:shd w:val="clear" w:color="auto" w:fill="auto"/>
            <w:vAlign w:val="center"/>
          </w:tcPr>
          <w:p w14:paraId="3BD98A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23A519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0FD7664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557C915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26E133C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88C9D2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7C5F6B13" w14:textId="77777777" w:rsidTr="00362A9D">
        <w:trPr>
          <w:trHeight w:val="501"/>
        </w:trPr>
        <w:tc>
          <w:tcPr>
            <w:tcW w:w="187" w:type="pct"/>
            <w:shd w:val="clear" w:color="auto" w:fill="auto"/>
            <w:vAlign w:val="center"/>
          </w:tcPr>
          <w:p w14:paraId="053A17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0B21A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电子书法桌（学生）</w:t>
            </w:r>
          </w:p>
        </w:tc>
        <w:tc>
          <w:tcPr>
            <w:tcW w:w="946" w:type="pct"/>
            <w:shd w:val="clear" w:color="auto" w:fill="auto"/>
            <w:vAlign w:val="center"/>
          </w:tcPr>
          <w:p w14:paraId="6BA326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1550*650*高650~720mm</w:t>
            </w:r>
          </w:p>
        </w:tc>
        <w:tc>
          <w:tcPr>
            <w:tcW w:w="2703" w:type="pct"/>
            <w:shd w:val="clear" w:color="auto" w:fill="auto"/>
            <w:vAlign w:val="center"/>
          </w:tcPr>
          <w:p w14:paraId="6D0C141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多层板芯材，表面贴优质木皮。加厚框架，甲醛含量小于等于1.5mg/L。面层为优质实木实木皮，斜切拉手，四周拐角倒圆处理，新型暗藏式金属成品连接件，成品光滑无毛刺，结构严谨，做工细腻。</w:t>
            </w:r>
            <w:r>
              <w:rPr>
                <w:rFonts w:ascii="微软雅黑" w:eastAsia="微软雅黑" w:hAnsi="微软雅黑" w:cs="宋体" w:hint="eastAsia"/>
                <w:kern w:val="0"/>
                <w:sz w:val="18"/>
                <w:szCs w:val="18"/>
              </w:rPr>
              <w:br/>
              <w:t>2.五金配件：</w:t>
            </w:r>
            <w:r>
              <w:rPr>
                <w:rFonts w:ascii="微软雅黑" w:eastAsia="微软雅黑" w:hAnsi="微软雅黑" w:cs="宋体" w:hint="eastAsia"/>
                <w:kern w:val="0"/>
                <w:sz w:val="18"/>
                <w:szCs w:val="18"/>
              </w:rPr>
              <w:br/>
              <w:t>导轨：三节导轨采用精选高强度钢珠，制造工艺精良，滑动自然流畅。抽屉可通过防滑保护件与滑轨直接分离，安装与拆卸抽屉十分方便。耐腐蚀要求：18小时，1.5mm以下锈点小于等于20点/dm2,其中大于等于1mm锈点不超过5点（距离边缘菱角2mm以内不计）；</w:t>
            </w:r>
            <w:r>
              <w:rPr>
                <w:rFonts w:ascii="微软雅黑" w:eastAsia="微软雅黑" w:hAnsi="微软雅黑" w:cs="宋体" w:hint="eastAsia"/>
                <w:kern w:val="0"/>
                <w:sz w:val="18"/>
                <w:szCs w:val="18"/>
              </w:rPr>
              <w:br/>
              <w:t>3.不带临摹屏，带功能柱。</w:t>
            </w:r>
          </w:p>
          <w:p w14:paraId="036BC13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4.桌面预留嵌入式电子书写屏孔位，及盖板。</w:t>
            </w:r>
          </w:p>
        </w:tc>
        <w:tc>
          <w:tcPr>
            <w:tcW w:w="322" w:type="pct"/>
            <w:shd w:val="clear" w:color="auto" w:fill="auto"/>
            <w:vAlign w:val="center"/>
          </w:tcPr>
          <w:p w14:paraId="57DF8B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23</w:t>
            </w:r>
          </w:p>
        </w:tc>
        <w:tc>
          <w:tcPr>
            <w:tcW w:w="412" w:type="pct"/>
            <w:shd w:val="clear" w:color="auto" w:fill="auto"/>
            <w:vAlign w:val="center"/>
          </w:tcPr>
          <w:p w14:paraId="35F1127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19C77106" w14:textId="77777777" w:rsidTr="00362A9D">
        <w:trPr>
          <w:trHeight w:val="501"/>
        </w:trPr>
        <w:tc>
          <w:tcPr>
            <w:tcW w:w="187" w:type="pct"/>
            <w:shd w:val="clear" w:color="auto" w:fill="auto"/>
            <w:vAlign w:val="center"/>
          </w:tcPr>
          <w:p w14:paraId="739BA9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35B0EF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5FE5A4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07F2A70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02FE6AD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7556B0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00056497" w14:textId="77777777" w:rsidTr="00362A9D">
        <w:trPr>
          <w:trHeight w:val="501"/>
        </w:trPr>
        <w:tc>
          <w:tcPr>
            <w:tcW w:w="187" w:type="pct"/>
            <w:shd w:val="clear" w:color="auto" w:fill="auto"/>
            <w:vAlign w:val="center"/>
          </w:tcPr>
          <w:p w14:paraId="1347B14C"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5</w:t>
            </w:r>
          </w:p>
        </w:tc>
        <w:tc>
          <w:tcPr>
            <w:tcW w:w="430" w:type="pct"/>
            <w:shd w:val="clear" w:color="auto" w:fill="auto"/>
            <w:vAlign w:val="center"/>
          </w:tcPr>
          <w:p w14:paraId="40697A57"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作品展示柜</w:t>
            </w:r>
          </w:p>
        </w:tc>
        <w:tc>
          <w:tcPr>
            <w:tcW w:w="946" w:type="pct"/>
            <w:shd w:val="clear" w:color="auto" w:fill="auto"/>
            <w:vAlign w:val="center"/>
          </w:tcPr>
          <w:p w14:paraId="29872B42"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6300*300*2900mm</w:t>
            </w:r>
          </w:p>
        </w:tc>
        <w:tc>
          <w:tcPr>
            <w:tcW w:w="2703" w:type="pct"/>
            <w:shd w:val="clear" w:color="auto" w:fill="auto"/>
            <w:vAlign w:val="center"/>
          </w:tcPr>
          <w:p w14:paraId="419339AD"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遵照业主和设计方采购需求定制颜色：</w:t>
            </w:r>
            <w:r>
              <w:rPr>
                <w:rFonts w:ascii="微软雅黑" w:eastAsia="微软雅黑" w:hAnsi="微软雅黑" w:cs="微软雅黑" w:hint="eastAsia"/>
                <w:color w:val="000000"/>
                <w:kern w:val="0"/>
                <w:sz w:val="18"/>
                <w:szCs w:val="18"/>
                <w:lang w:bidi="ar"/>
                <w14:ligatures w14:val="standardContextual"/>
              </w:rPr>
              <w:br/>
              <w:t>1、材质：采用国标E0级多层板芯材免漆板，高环保等级；表面平滑，坚硬，耐磨，易清</w:t>
            </w:r>
            <w:r>
              <w:rPr>
                <w:rFonts w:ascii="微软雅黑" w:eastAsia="微软雅黑" w:hAnsi="微软雅黑" w:cs="微软雅黑" w:hint="eastAsia"/>
                <w:color w:val="000000"/>
                <w:kern w:val="0"/>
                <w:sz w:val="18"/>
                <w:szCs w:val="18"/>
                <w:lang w:bidi="ar"/>
                <w14:ligatures w14:val="standardContextual"/>
              </w:rPr>
              <w:lastRenderedPageBreak/>
              <w:t>洁，不易发霉变潮；颜色丰富自然，纹路清晰。</w:t>
            </w:r>
            <w:r>
              <w:rPr>
                <w:rFonts w:ascii="微软雅黑" w:eastAsia="微软雅黑" w:hAnsi="微软雅黑" w:cs="微软雅黑" w:hint="eastAsia"/>
                <w:color w:val="000000"/>
                <w:kern w:val="0"/>
                <w:sz w:val="18"/>
                <w:szCs w:val="18"/>
                <w:lang w:bidi="ar"/>
                <w14:ligatures w14:val="standardContextual"/>
              </w:rPr>
              <w:br/>
              <w:t>2、结构：板材之间采用优质金属三联件组合而成，结构稳固，长时间使用也不易晃动，开裂，变形；非结构层板都采用活动层板，便于上下调节。</w:t>
            </w:r>
            <w:r>
              <w:rPr>
                <w:rFonts w:ascii="微软雅黑" w:eastAsia="微软雅黑" w:hAnsi="微软雅黑" w:cs="微软雅黑" w:hint="eastAsia"/>
                <w:color w:val="000000"/>
                <w:kern w:val="0"/>
                <w:sz w:val="18"/>
                <w:szCs w:val="18"/>
                <w:lang w:bidi="ar"/>
                <w14:ligatures w14:val="standardContextual"/>
              </w:rPr>
              <w:br/>
              <w:t>3、门：门板采用图文以及毛毡板组合搭配的方式。</w:t>
            </w:r>
            <w:r>
              <w:rPr>
                <w:rFonts w:ascii="微软雅黑" w:eastAsia="微软雅黑" w:hAnsi="微软雅黑" w:cs="微软雅黑" w:hint="eastAsia"/>
                <w:color w:val="000000"/>
                <w:kern w:val="0"/>
                <w:sz w:val="18"/>
                <w:szCs w:val="18"/>
                <w:lang w:bidi="ar"/>
                <w14:ligatures w14:val="standardContextual"/>
              </w:rPr>
              <w:br/>
              <w:t>4、铰链：铰链采用优质静音阻尼铰链（二段缓冲+三维调节+防腐防锈，高强承重，十万次开合测试）和三节轨。</w:t>
            </w:r>
          </w:p>
        </w:tc>
        <w:tc>
          <w:tcPr>
            <w:tcW w:w="322" w:type="pct"/>
            <w:shd w:val="clear" w:color="auto" w:fill="auto"/>
            <w:vAlign w:val="center"/>
          </w:tcPr>
          <w:p w14:paraId="48186C40"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lastRenderedPageBreak/>
              <w:t>1</w:t>
            </w:r>
          </w:p>
        </w:tc>
        <w:tc>
          <w:tcPr>
            <w:tcW w:w="412" w:type="pct"/>
            <w:shd w:val="clear" w:color="auto" w:fill="auto"/>
            <w:vAlign w:val="center"/>
          </w:tcPr>
          <w:p w14:paraId="6BFDBB40"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组</w:t>
            </w:r>
          </w:p>
        </w:tc>
      </w:tr>
      <w:tr w:rsidR="00C447A0" w14:paraId="1A85131A" w14:textId="77777777" w:rsidTr="00362A9D">
        <w:trPr>
          <w:trHeight w:val="501"/>
        </w:trPr>
        <w:tc>
          <w:tcPr>
            <w:tcW w:w="187" w:type="pct"/>
            <w:shd w:val="clear" w:color="auto" w:fill="auto"/>
            <w:vAlign w:val="center"/>
          </w:tcPr>
          <w:p w14:paraId="69F09C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4EAAAB3E"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能源供给设备</w:t>
            </w:r>
          </w:p>
        </w:tc>
        <w:tc>
          <w:tcPr>
            <w:tcW w:w="946" w:type="pct"/>
            <w:shd w:val="clear" w:color="auto" w:fill="auto"/>
            <w:vAlign w:val="center"/>
          </w:tcPr>
          <w:p w14:paraId="047857F9"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 xml:space="preserve">　</w:t>
            </w:r>
          </w:p>
        </w:tc>
        <w:tc>
          <w:tcPr>
            <w:tcW w:w="2703" w:type="pct"/>
            <w:shd w:val="clear" w:color="auto" w:fill="auto"/>
            <w:vAlign w:val="center"/>
          </w:tcPr>
          <w:p w14:paraId="17D394E5"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≥2200W速热式。</w:t>
            </w:r>
          </w:p>
        </w:tc>
        <w:tc>
          <w:tcPr>
            <w:tcW w:w="322" w:type="pct"/>
            <w:shd w:val="clear" w:color="auto" w:fill="auto"/>
            <w:vAlign w:val="center"/>
          </w:tcPr>
          <w:p w14:paraId="2B03D9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DC85C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4E896CE" w14:textId="77777777" w:rsidTr="00362A9D">
        <w:trPr>
          <w:trHeight w:val="501"/>
        </w:trPr>
        <w:tc>
          <w:tcPr>
            <w:tcW w:w="5000" w:type="pct"/>
            <w:gridSpan w:val="6"/>
            <w:shd w:val="clear" w:color="000000" w:fill="FFFFFF"/>
            <w:vAlign w:val="center"/>
          </w:tcPr>
          <w:p w14:paraId="7E3A7D5F"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7D7CB296" w14:textId="77777777" w:rsidTr="00362A9D">
        <w:trPr>
          <w:trHeight w:val="90"/>
        </w:trPr>
        <w:tc>
          <w:tcPr>
            <w:tcW w:w="187" w:type="pct"/>
            <w:shd w:val="clear" w:color="auto" w:fill="auto"/>
            <w:vAlign w:val="center"/>
          </w:tcPr>
          <w:p w14:paraId="09EE28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0A374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教师触控终端</w:t>
            </w:r>
          </w:p>
        </w:tc>
        <w:tc>
          <w:tcPr>
            <w:tcW w:w="946" w:type="pct"/>
            <w:shd w:val="clear" w:color="auto" w:fill="auto"/>
            <w:vAlign w:val="center"/>
          </w:tcPr>
          <w:p w14:paraId="69B217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048CFA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1.教学终端可与教师书法教学仪相连接，将教师端书写示范、教学终端桌面内容实时直播至学生端设备，亦可随时查看和直播学生端桌面，锁住学生端桌面等。；</w:t>
            </w:r>
            <w:r>
              <w:rPr>
                <w:rFonts w:ascii="微软雅黑" w:eastAsia="微软雅黑" w:hAnsi="微软雅黑" w:cs="宋体" w:hint="eastAsia"/>
                <w:kern w:val="0"/>
                <w:sz w:val="18"/>
                <w:szCs w:val="18"/>
              </w:rPr>
              <w:br/>
              <w:t>2.教师端支持任意切换教师端统一授课模式及学生端自主学习模式；</w:t>
            </w:r>
            <w:r>
              <w:rPr>
                <w:rFonts w:ascii="微软雅黑" w:eastAsia="微软雅黑" w:hAnsi="微软雅黑" w:cs="宋体" w:hint="eastAsia"/>
                <w:kern w:val="0"/>
                <w:sz w:val="18"/>
                <w:szCs w:val="18"/>
              </w:rPr>
              <w:br/>
              <w:t>3.可视化教室管理界面，可以查看学生端登录情况、姓名等信息，任意调整教室座位布局；</w:t>
            </w:r>
            <w:r>
              <w:rPr>
                <w:rFonts w:ascii="微软雅黑" w:eastAsia="微软雅黑" w:hAnsi="微软雅黑" w:cs="宋体" w:hint="eastAsia"/>
                <w:kern w:val="0"/>
                <w:sz w:val="18"/>
                <w:szCs w:val="18"/>
              </w:rPr>
              <w:br/>
              <w:t>4.教师可对任意学生端临摹系统进行锁定、关机、并查看桌面、实时查看、采集学生书写过程，可对学生书写过程进行批注。</w:t>
            </w:r>
          </w:p>
        </w:tc>
        <w:tc>
          <w:tcPr>
            <w:tcW w:w="322" w:type="pct"/>
            <w:shd w:val="clear" w:color="auto" w:fill="auto"/>
            <w:vAlign w:val="center"/>
          </w:tcPr>
          <w:p w14:paraId="3453C1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C2188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19B10FC" w14:textId="77777777" w:rsidTr="00362A9D">
        <w:trPr>
          <w:trHeight w:val="501"/>
        </w:trPr>
        <w:tc>
          <w:tcPr>
            <w:tcW w:w="187" w:type="pct"/>
            <w:shd w:val="clear" w:color="auto" w:fill="auto"/>
            <w:vAlign w:val="center"/>
          </w:tcPr>
          <w:p w14:paraId="33DC2C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20A944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云书法系统</w:t>
            </w:r>
          </w:p>
        </w:tc>
        <w:tc>
          <w:tcPr>
            <w:tcW w:w="946" w:type="pct"/>
            <w:shd w:val="clear" w:color="auto" w:fill="auto"/>
            <w:vAlign w:val="center"/>
          </w:tcPr>
          <w:p w14:paraId="18BD7E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8BAA27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1.内置海量书法资源数据库，系统开放接口，支持自主添加课件、多媒体资源等。</w:t>
            </w:r>
            <w:r>
              <w:rPr>
                <w:rFonts w:ascii="微软雅黑" w:eastAsia="微软雅黑" w:hAnsi="微软雅黑" w:cs="宋体" w:hint="eastAsia"/>
                <w:kern w:val="0"/>
                <w:sz w:val="18"/>
                <w:szCs w:val="18"/>
              </w:rPr>
              <w:br/>
              <w:t>2.开机界面即是云书法教学系统平台登录界面，通过中控系统直接控制书法直播系统、大屏、软件等软硬件（具体控制设备详见各版本清单）；</w:t>
            </w:r>
            <w:r>
              <w:rPr>
                <w:rFonts w:ascii="微软雅黑" w:eastAsia="微软雅黑" w:hAnsi="微软雅黑" w:cs="宋体" w:hint="eastAsia"/>
                <w:kern w:val="0"/>
                <w:sz w:val="18"/>
                <w:szCs w:val="18"/>
              </w:rPr>
              <w:br/>
              <w:t>3.通过主机系统直接控制书法直播系统或者学生终端等软硬件；</w:t>
            </w:r>
            <w:r>
              <w:rPr>
                <w:rFonts w:ascii="微软雅黑" w:eastAsia="微软雅黑" w:hAnsi="微软雅黑" w:cs="宋体" w:hint="eastAsia"/>
                <w:kern w:val="0"/>
                <w:sz w:val="18"/>
                <w:szCs w:val="18"/>
              </w:rPr>
              <w:br/>
              <w:t>4.支持统一授课模式，可将教师端软件画面、教师书写画面直接发送至学生端数字临摹学习台；</w:t>
            </w:r>
            <w:r>
              <w:rPr>
                <w:rFonts w:ascii="微软雅黑" w:eastAsia="微软雅黑" w:hAnsi="微软雅黑" w:cs="宋体" w:hint="eastAsia"/>
                <w:kern w:val="0"/>
                <w:sz w:val="18"/>
                <w:szCs w:val="18"/>
              </w:rPr>
              <w:br/>
              <w:t>5.教师在书法教学系统平台中可以直接切换到学生端自主学习模式，学生可独立使用数字临摹台上的学习软件；</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6.内置互动控制系统，支持双向传输视频、图片、互动课件等多媒体资源；</w:t>
            </w:r>
            <w:r>
              <w:rPr>
                <w:rFonts w:ascii="微软雅黑" w:eastAsia="微软雅黑" w:hAnsi="微软雅黑" w:cs="宋体" w:hint="eastAsia"/>
                <w:kern w:val="0"/>
                <w:sz w:val="18"/>
                <w:szCs w:val="18"/>
              </w:rPr>
              <w:br/>
              <w:t>7.支持多路分组教学，可自定义配置，每组学生不限定人数。</w:t>
            </w:r>
          </w:p>
        </w:tc>
        <w:tc>
          <w:tcPr>
            <w:tcW w:w="322" w:type="pct"/>
            <w:shd w:val="clear" w:color="auto" w:fill="auto"/>
            <w:vAlign w:val="center"/>
          </w:tcPr>
          <w:p w14:paraId="6AF75F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F1131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21991F4" w14:textId="77777777" w:rsidTr="00362A9D">
        <w:trPr>
          <w:trHeight w:val="501"/>
        </w:trPr>
        <w:tc>
          <w:tcPr>
            <w:tcW w:w="187" w:type="pct"/>
            <w:shd w:val="clear" w:color="auto" w:fill="auto"/>
            <w:vAlign w:val="center"/>
          </w:tcPr>
          <w:p w14:paraId="74E757E1"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3</w:t>
            </w:r>
          </w:p>
        </w:tc>
        <w:tc>
          <w:tcPr>
            <w:tcW w:w="430" w:type="pct"/>
            <w:shd w:val="clear" w:color="auto" w:fill="auto"/>
            <w:vAlign w:val="center"/>
          </w:tcPr>
          <w:p w14:paraId="6A2345C0"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数字临摹学习台</w:t>
            </w:r>
          </w:p>
        </w:tc>
        <w:tc>
          <w:tcPr>
            <w:tcW w:w="946" w:type="pct"/>
            <w:shd w:val="clear" w:color="auto" w:fill="auto"/>
            <w:vAlign w:val="center"/>
          </w:tcPr>
          <w:p w14:paraId="6637D00F" w14:textId="77777777" w:rsidR="00C447A0" w:rsidRDefault="00C447A0" w:rsidP="00362A9D">
            <w:pPr>
              <w:jc w:val="center"/>
              <w:rPr>
                <w:rFonts w:ascii="微软雅黑" w:eastAsia="微软雅黑" w:hAnsi="微软雅黑" w:cs="宋体"/>
                <w:kern w:val="0"/>
                <w:sz w:val="18"/>
                <w:szCs w:val="18"/>
              </w:rPr>
            </w:pPr>
          </w:p>
        </w:tc>
        <w:tc>
          <w:tcPr>
            <w:tcW w:w="2703" w:type="pct"/>
            <w:shd w:val="clear" w:color="auto" w:fill="auto"/>
            <w:vAlign w:val="center"/>
          </w:tcPr>
          <w:p w14:paraId="0635AC37"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1.数字临摹学习台使用专用操作系统，能独立安装并运行书法应用软件；</w:t>
            </w:r>
            <w:r>
              <w:rPr>
                <w:rFonts w:ascii="微软雅黑" w:eastAsia="微软雅黑" w:hAnsi="微软雅黑" w:cs="微软雅黑" w:hint="eastAsia"/>
                <w:color w:val="000000"/>
                <w:kern w:val="0"/>
                <w:sz w:val="18"/>
                <w:szCs w:val="18"/>
                <w:lang w:bidi="ar"/>
                <w14:ligatures w14:val="standardContextual"/>
              </w:rPr>
              <w:br/>
              <w:t>2.数字临摹学习台开机进入登录界面，每个用户/学生都可以注册专属账号；账号终身保留，可以在任意地点使用；可支持如下几项学生端功能：</w:t>
            </w:r>
            <w:r>
              <w:rPr>
                <w:rFonts w:ascii="微软雅黑" w:eastAsia="微软雅黑" w:hAnsi="微软雅黑" w:cs="微软雅黑" w:hint="eastAsia"/>
                <w:color w:val="000000"/>
                <w:kern w:val="0"/>
                <w:sz w:val="18"/>
                <w:szCs w:val="18"/>
                <w:lang w:bidi="ar"/>
                <w14:ligatures w14:val="standardContextual"/>
              </w:rPr>
              <w:br/>
              <w:t>·可具备“我的学习空间”模块，收藏常用课件、书法练习作业、观看教师批改的作业、重新临写并上传做作业</w:t>
            </w:r>
            <w:r>
              <w:rPr>
                <w:rFonts w:ascii="微软雅黑" w:eastAsia="微软雅黑" w:hAnsi="微软雅黑" w:cs="微软雅黑" w:hint="eastAsia"/>
                <w:color w:val="000000"/>
                <w:kern w:val="0"/>
                <w:sz w:val="18"/>
                <w:szCs w:val="18"/>
                <w:lang w:bidi="ar"/>
                <w14:ligatures w14:val="standardContextual"/>
              </w:rPr>
              <w:br/>
              <w:t>·可具备“资源模块”可以浏览系统提供的碑帖、书法知识、字典；</w:t>
            </w:r>
            <w:r>
              <w:rPr>
                <w:rFonts w:ascii="微软雅黑" w:eastAsia="微软雅黑" w:hAnsi="微软雅黑" w:cs="微软雅黑" w:hint="eastAsia"/>
                <w:color w:val="000000"/>
                <w:kern w:val="0"/>
                <w:sz w:val="18"/>
                <w:szCs w:val="18"/>
                <w:lang w:bidi="ar"/>
                <w14:ligatures w14:val="standardContextual"/>
              </w:rPr>
              <w:br/>
              <w:t>·可具备“课堂”学习模块，可以浏览学习课本课件、字帖课件、组字课件，自主进行书法学习；</w:t>
            </w:r>
            <w:r>
              <w:rPr>
                <w:rFonts w:ascii="微软雅黑" w:eastAsia="微软雅黑" w:hAnsi="微软雅黑" w:cs="微软雅黑" w:hint="eastAsia"/>
                <w:color w:val="000000"/>
                <w:kern w:val="0"/>
                <w:sz w:val="18"/>
                <w:szCs w:val="18"/>
                <w:lang w:bidi="ar"/>
                <w14:ligatures w14:val="standardContextual"/>
              </w:rPr>
              <w:br/>
              <w:t>·可具备综合搜索工具，在任意界面一键调出综合搜索界面，可搜索单字教学、碑帖、课件、练习等；</w:t>
            </w:r>
            <w:r>
              <w:rPr>
                <w:rFonts w:ascii="微软雅黑" w:eastAsia="微软雅黑" w:hAnsi="微软雅黑" w:cs="微软雅黑" w:hint="eastAsia"/>
                <w:color w:val="000000"/>
                <w:kern w:val="0"/>
                <w:sz w:val="18"/>
                <w:szCs w:val="18"/>
                <w:lang w:bidi="ar"/>
                <w14:ligatures w14:val="standardContextual"/>
              </w:rPr>
              <w:br/>
              <w:t>·可以接受老师下发的字帖进行临摹练习；或者自主打开相应的字帖进行临摹学习；</w:t>
            </w:r>
            <w:r>
              <w:rPr>
                <w:rFonts w:ascii="微软雅黑" w:eastAsia="微软雅黑" w:hAnsi="微软雅黑" w:cs="微软雅黑" w:hint="eastAsia"/>
                <w:color w:val="000000"/>
                <w:kern w:val="0"/>
                <w:sz w:val="18"/>
                <w:szCs w:val="18"/>
                <w:lang w:bidi="ar"/>
                <w14:ligatures w14:val="standardContextual"/>
              </w:rPr>
              <w:br/>
              <w:t>·学生端临摹结束，可以点击提交作业，系统拍摄学生作业并上传提交给相应的老师；老师可看到学生提交的作业并批注点评打分；</w:t>
            </w:r>
            <w:r>
              <w:rPr>
                <w:rFonts w:ascii="微软雅黑" w:eastAsia="微软雅黑" w:hAnsi="微软雅黑" w:cs="微软雅黑" w:hint="eastAsia"/>
                <w:color w:val="000000"/>
                <w:kern w:val="0"/>
                <w:sz w:val="18"/>
                <w:szCs w:val="18"/>
                <w:lang w:bidi="ar"/>
                <w14:ligatures w14:val="standardContextual"/>
              </w:rPr>
              <w:br/>
              <w:t>·学生端可以看到老师批改过的作业，可以一键打开相应的电子字帖重新练习并提交。</w:t>
            </w:r>
            <w:r>
              <w:rPr>
                <w:rFonts w:ascii="微软雅黑" w:eastAsia="微软雅黑" w:hAnsi="微软雅黑" w:cs="微软雅黑" w:hint="eastAsia"/>
                <w:color w:val="000000"/>
                <w:kern w:val="0"/>
                <w:sz w:val="18"/>
                <w:szCs w:val="18"/>
                <w:lang w:bidi="ar"/>
                <w14:ligatures w14:val="standardContextual"/>
              </w:rPr>
              <w:br/>
              <w:t>·学生端可以接受老师下发的组字课件进行课堂组字练习，以熟悉结字规律；也可以自行打开组字课件，选择一个或多个不同的汉字进行重新组合生产新的单字</w:t>
            </w:r>
            <w:r>
              <w:rPr>
                <w:rFonts w:ascii="微软雅黑" w:eastAsia="微软雅黑" w:hAnsi="微软雅黑" w:cs="微软雅黑" w:hint="eastAsia"/>
                <w:color w:val="000000"/>
                <w:kern w:val="0"/>
                <w:sz w:val="18"/>
                <w:szCs w:val="18"/>
                <w:lang w:bidi="ar"/>
                <w14:ligatures w14:val="standardContextual"/>
              </w:rPr>
              <w:br/>
              <w:t>3.数字临摹学习台需采用一体化设计，书法软件及承载硬件产品采用同样品牌，保证使用体验及产品质量；</w:t>
            </w:r>
            <w:r>
              <w:rPr>
                <w:rFonts w:ascii="微软雅黑" w:eastAsia="微软雅黑" w:hAnsi="微软雅黑" w:cs="微软雅黑" w:hint="eastAsia"/>
                <w:color w:val="000000"/>
                <w:kern w:val="0"/>
                <w:sz w:val="18"/>
                <w:szCs w:val="18"/>
                <w:lang w:bidi="ar"/>
                <w14:ligatures w14:val="standardContextual"/>
              </w:rPr>
              <w:br/>
              <w:t>4.★数字临摹学习台要求采用DLP技术，LED光源，投射比0.39:1；标准分辨率：1280*720；亮度200ANSI流明；投标时须提供数字临摹学习台满足以上参数的相关检测机构出具的带“CNAS”标识的检测报告复印件并加盖投标单位公章；</w:t>
            </w:r>
            <w:r>
              <w:rPr>
                <w:rFonts w:ascii="微软雅黑" w:eastAsia="微软雅黑" w:hAnsi="微软雅黑" w:cs="微软雅黑" w:hint="eastAsia"/>
                <w:color w:val="000000"/>
                <w:kern w:val="0"/>
                <w:sz w:val="18"/>
                <w:szCs w:val="18"/>
                <w:lang w:bidi="ar"/>
                <w14:ligatures w14:val="standardContextual"/>
              </w:rPr>
              <w:br/>
              <w:t>5.数字临摹学习台硬件指标应不低于：中心对比度大于600:1；亮度均匀值大于80%；芯片尺</w:t>
            </w:r>
            <w:r>
              <w:rPr>
                <w:rFonts w:ascii="微软雅黑" w:eastAsia="微软雅黑" w:hAnsi="微软雅黑" w:cs="微软雅黑" w:hint="eastAsia"/>
                <w:color w:val="000000"/>
                <w:kern w:val="0"/>
                <w:sz w:val="18"/>
                <w:szCs w:val="18"/>
                <w:lang w:bidi="ar"/>
                <w14:ligatures w14:val="standardContextual"/>
              </w:rPr>
              <w:lastRenderedPageBreak/>
              <w:t>寸不低于0.3"DMD；具备USB、HDMI、WIFI2.4G/5G，自带蓝牙及耳机接口，系统主芯片主芯片不低于DDR2GB，EMMC8G；</w:t>
            </w:r>
            <w:r>
              <w:rPr>
                <w:rFonts w:ascii="微软雅黑" w:eastAsia="微软雅黑" w:hAnsi="微软雅黑" w:cs="微软雅黑" w:hint="eastAsia"/>
                <w:color w:val="000000"/>
                <w:kern w:val="0"/>
                <w:sz w:val="18"/>
                <w:szCs w:val="18"/>
                <w:lang w:bidi="ar"/>
                <w14:ligatures w14:val="standardContextual"/>
              </w:rPr>
              <w:br/>
              <w:t>6.桌面投影尺寸在15"至40"可调；</w:t>
            </w:r>
            <w:r>
              <w:rPr>
                <w:rFonts w:ascii="微软雅黑" w:eastAsia="微软雅黑" w:hAnsi="微软雅黑" w:cs="微软雅黑" w:hint="eastAsia"/>
                <w:color w:val="000000"/>
                <w:kern w:val="0"/>
                <w:sz w:val="18"/>
                <w:szCs w:val="18"/>
                <w:lang w:bidi="ar"/>
                <w14:ligatures w14:val="standardContextual"/>
              </w:rPr>
              <w:br/>
              <w:t>7.数字临摹学习台支持投射至铺设于普通毛毡上的宣纸，支持传统书写方式；须提供满足此功能项的功能性图片并加盖投标单位公章；</w:t>
            </w:r>
            <w:r>
              <w:rPr>
                <w:rFonts w:ascii="微软雅黑" w:eastAsia="微软雅黑" w:hAnsi="微软雅黑" w:cs="微软雅黑" w:hint="eastAsia"/>
                <w:color w:val="000000"/>
                <w:kern w:val="0"/>
                <w:sz w:val="18"/>
                <w:szCs w:val="18"/>
                <w:lang w:bidi="ar"/>
                <w14:ligatures w14:val="standardContextual"/>
              </w:rPr>
              <w:br/>
              <w:t>8.数字临摹学习台支持三笔字、绘画的电子临摹，可将相关教学内容投射至任意纸张、绿板上，方便学生临摹；须提供满足此功能项的功能性图片并加盖投标单位公章；</w:t>
            </w:r>
            <w:r>
              <w:rPr>
                <w:rFonts w:ascii="微软雅黑" w:eastAsia="微软雅黑" w:hAnsi="微软雅黑" w:cs="微软雅黑" w:hint="eastAsia"/>
                <w:color w:val="000000"/>
                <w:kern w:val="0"/>
                <w:sz w:val="18"/>
                <w:szCs w:val="18"/>
                <w:lang w:bidi="ar"/>
                <w14:ligatures w14:val="standardContextual"/>
              </w:rPr>
              <w:br/>
              <w:t>9.数字临摹学习台支持将字帖内容投射至水写布上，反复使用，节能环保；须提供满足此功能项的功能性图片并加盖投标单位公章。</w:t>
            </w:r>
          </w:p>
        </w:tc>
        <w:tc>
          <w:tcPr>
            <w:tcW w:w="322" w:type="pct"/>
            <w:shd w:val="clear" w:color="auto" w:fill="auto"/>
            <w:vAlign w:val="center"/>
          </w:tcPr>
          <w:p w14:paraId="541C6883"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lastRenderedPageBreak/>
              <w:t>1</w:t>
            </w:r>
          </w:p>
        </w:tc>
        <w:tc>
          <w:tcPr>
            <w:tcW w:w="412" w:type="pct"/>
            <w:shd w:val="clear" w:color="auto" w:fill="auto"/>
            <w:vAlign w:val="center"/>
          </w:tcPr>
          <w:p w14:paraId="60E23BB6"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套</w:t>
            </w:r>
          </w:p>
        </w:tc>
      </w:tr>
      <w:tr w:rsidR="00C447A0" w14:paraId="3B19876E" w14:textId="77777777" w:rsidTr="00362A9D">
        <w:trPr>
          <w:trHeight w:val="501"/>
        </w:trPr>
        <w:tc>
          <w:tcPr>
            <w:tcW w:w="187" w:type="pct"/>
            <w:shd w:val="clear" w:color="auto" w:fill="auto"/>
            <w:vAlign w:val="center"/>
          </w:tcPr>
          <w:p w14:paraId="0A011982"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4</w:t>
            </w:r>
          </w:p>
        </w:tc>
        <w:tc>
          <w:tcPr>
            <w:tcW w:w="430" w:type="pct"/>
            <w:shd w:val="clear" w:color="auto" w:fill="auto"/>
            <w:vAlign w:val="center"/>
          </w:tcPr>
          <w:p w14:paraId="673C37DD"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交互式数字临摹台</w:t>
            </w:r>
          </w:p>
        </w:tc>
        <w:tc>
          <w:tcPr>
            <w:tcW w:w="946" w:type="pct"/>
            <w:shd w:val="clear" w:color="auto" w:fill="auto"/>
            <w:vAlign w:val="center"/>
          </w:tcPr>
          <w:p w14:paraId="0C37F680" w14:textId="77777777" w:rsidR="00C447A0" w:rsidRDefault="00C447A0" w:rsidP="00362A9D">
            <w:pPr>
              <w:jc w:val="center"/>
              <w:rPr>
                <w:rFonts w:ascii="微软雅黑" w:eastAsia="微软雅黑" w:hAnsi="微软雅黑" w:cs="宋体"/>
                <w:kern w:val="0"/>
                <w:sz w:val="18"/>
                <w:szCs w:val="18"/>
              </w:rPr>
            </w:pPr>
          </w:p>
        </w:tc>
        <w:tc>
          <w:tcPr>
            <w:tcW w:w="2703" w:type="pct"/>
            <w:shd w:val="clear" w:color="auto" w:fill="auto"/>
            <w:vAlign w:val="center"/>
          </w:tcPr>
          <w:p w14:paraId="59F83E7A" w14:textId="77777777" w:rsidR="00C447A0" w:rsidRDefault="00C447A0" w:rsidP="00362A9D">
            <w:pPr>
              <w:widowControl/>
              <w:jc w:val="left"/>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1.多功能一体机，无需外接任何辅助主机系统，基于Linux或者Android系统，远程自动升级。高清临摹：支持学生用宣纸、毛笔传统的方式进行高清临摹（能清楚临摹长宽均不大于1厘米的电子字帖）。</w:t>
            </w:r>
            <w:r>
              <w:rPr>
                <w:rFonts w:ascii="微软雅黑" w:eastAsia="微软雅黑" w:hAnsi="微软雅黑" w:cs="微软雅黑" w:hint="eastAsia"/>
                <w:color w:val="000000"/>
                <w:kern w:val="0"/>
                <w:sz w:val="18"/>
                <w:szCs w:val="18"/>
                <w:lang w:bidi="ar"/>
                <w14:ligatures w14:val="standardContextual"/>
              </w:rPr>
              <w:br/>
              <w:t>2.支持十点触控功能，用手指直接操控系统；支持远程控制触控功能，可支持教师对临摹台的触控进行控制；支持临摹书写时，可对临摹区域进行部分控制；支持手势控制触控的关闭和开启；可以在临摹的同时，播放例字视频，可以自由拖拽当前播放的例字视频，可以实现摹帖和临帖；</w:t>
            </w:r>
            <w:r>
              <w:rPr>
                <w:rFonts w:ascii="微软雅黑" w:eastAsia="微软雅黑" w:hAnsi="微软雅黑" w:cs="微软雅黑" w:hint="eastAsia"/>
                <w:color w:val="000000"/>
                <w:kern w:val="0"/>
                <w:sz w:val="18"/>
                <w:szCs w:val="18"/>
                <w:lang w:bidi="ar"/>
                <w14:ligatures w14:val="standardContextual"/>
              </w:rPr>
              <w:br/>
              <w:t>3.高可视角度：水平178°，垂直178°；</w:t>
            </w:r>
            <w:r>
              <w:rPr>
                <w:rFonts w:ascii="微软雅黑" w:eastAsia="微软雅黑" w:hAnsi="微软雅黑" w:cs="微软雅黑" w:hint="eastAsia"/>
                <w:color w:val="000000"/>
                <w:kern w:val="0"/>
                <w:sz w:val="18"/>
                <w:szCs w:val="18"/>
                <w:lang w:bidi="ar"/>
                <w14:ligatures w14:val="standardContextual"/>
              </w:rPr>
              <w:br/>
              <w:t>4.摹帖屏可承重60kg以上无裂痕；</w:t>
            </w:r>
            <w:r>
              <w:rPr>
                <w:rFonts w:ascii="微软雅黑" w:eastAsia="微软雅黑" w:hAnsi="微软雅黑" w:cs="微软雅黑" w:hint="eastAsia"/>
                <w:color w:val="000000"/>
                <w:kern w:val="0"/>
                <w:sz w:val="18"/>
                <w:szCs w:val="18"/>
                <w:lang w:bidi="ar"/>
                <w14:ligatures w14:val="standardContextual"/>
              </w:rPr>
              <w:br/>
              <w:t>5.屏幕像素：≥0.0905×0.2715mm</w:t>
            </w:r>
            <w:r>
              <w:rPr>
                <w:rFonts w:ascii="微软雅黑" w:eastAsia="微软雅黑" w:hAnsi="微软雅黑" w:cs="微软雅黑" w:hint="eastAsia"/>
                <w:color w:val="000000"/>
                <w:kern w:val="0"/>
                <w:sz w:val="18"/>
                <w:szCs w:val="18"/>
                <w:lang w:bidi="ar"/>
                <w14:ligatures w14:val="standardContextual"/>
              </w:rPr>
              <w:br/>
              <w:t>6.防水：临摹屏支持防水功能；</w:t>
            </w:r>
            <w:r>
              <w:rPr>
                <w:rFonts w:ascii="微软雅黑" w:eastAsia="微软雅黑" w:hAnsi="微软雅黑" w:cs="微软雅黑" w:hint="eastAsia"/>
                <w:color w:val="000000"/>
                <w:kern w:val="0"/>
                <w:sz w:val="18"/>
                <w:szCs w:val="18"/>
                <w:lang w:bidi="ar"/>
                <w14:ligatures w14:val="standardContextual"/>
              </w:rPr>
              <w:br/>
              <w:t>7.耐磨：临摹区面板可抗击100000次以上自然摩擦无划痕；</w:t>
            </w:r>
            <w:r>
              <w:rPr>
                <w:rFonts w:ascii="微软雅黑" w:eastAsia="微软雅黑" w:hAnsi="微软雅黑" w:cs="微软雅黑" w:hint="eastAsia"/>
                <w:color w:val="000000"/>
                <w:kern w:val="0"/>
                <w:sz w:val="18"/>
                <w:szCs w:val="18"/>
                <w:lang w:bidi="ar"/>
                <w14:ligatures w14:val="standardContextual"/>
              </w:rPr>
              <w:br/>
              <w:t>8.护眼功能：发光柔和护眼；</w:t>
            </w:r>
            <w:r>
              <w:rPr>
                <w:rFonts w:ascii="微软雅黑" w:eastAsia="微软雅黑" w:hAnsi="微软雅黑" w:cs="微软雅黑" w:hint="eastAsia"/>
                <w:color w:val="000000"/>
                <w:kern w:val="0"/>
                <w:sz w:val="18"/>
                <w:szCs w:val="18"/>
                <w:lang w:bidi="ar"/>
                <w14:ligatures w14:val="standardContextual"/>
              </w:rPr>
              <w:br/>
              <w:t>9.支持RJ45接口，1000M自适应；2.4G/5G无线WIFI；</w:t>
            </w:r>
            <w:r>
              <w:rPr>
                <w:rFonts w:ascii="微软雅黑" w:eastAsia="微软雅黑" w:hAnsi="微软雅黑" w:cs="微软雅黑" w:hint="eastAsia"/>
                <w:color w:val="000000"/>
                <w:kern w:val="0"/>
                <w:sz w:val="18"/>
                <w:szCs w:val="18"/>
                <w:lang w:bidi="ar"/>
                <w14:ligatures w14:val="standardContextual"/>
              </w:rPr>
              <w:br/>
              <w:t>10.支持WiFi接口，802.11b/g/n；</w:t>
            </w:r>
            <w:r>
              <w:rPr>
                <w:rFonts w:ascii="微软雅黑" w:eastAsia="微软雅黑" w:hAnsi="微软雅黑" w:cs="微软雅黑" w:hint="eastAsia"/>
                <w:color w:val="000000"/>
                <w:kern w:val="0"/>
                <w:sz w:val="18"/>
                <w:szCs w:val="18"/>
                <w:lang w:bidi="ar"/>
                <w14:ligatures w14:val="standardContextual"/>
              </w:rPr>
              <w:br/>
            </w:r>
            <w:r>
              <w:rPr>
                <w:rFonts w:ascii="微软雅黑" w:eastAsia="微软雅黑" w:hAnsi="微软雅黑" w:cs="微软雅黑" w:hint="eastAsia"/>
                <w:color w:val="000000"/>
                <w:kern w:val="0"/>
                <w:sz w:val="18"/>
                <w:szCs w:val="18"/>
                <w:lang w:bidi="ar"/>
                <w14:ligatures w14:val="standardContextual"/>
              </w:rPr>
              <w:lastRenderedPageBreak/>
              <w:t>11.摹帖屏显示尺寸：≥21英寸；分辨率：1920×1080；</w:t>
            </w:r>
            <w:r>
              <w:rPr>
                <w:rFonts w:ascii="微软雅黑" w:eastAsia="微软雅黑" w:hAnsi="微软雅黑" w:cs="微软雅黑" w:hint="eastAsia"/>
                <w:color w:val="000000"/>
                <w:kern w:val="0"/>
                <w:sz w:val="18"/>
                <w:szCs w:val="18"/>
                <w:lang w:bidi="ar"/>
                <w14:ligatures w14:val="standardContextual"/>
              </w:rPr>
              <w:br/>
              <w:t>12.RTC实时时钟：支持断电时钟记忆，支持自动开关机功能</w:t>
            </w:r>
            <w:r>
              <w:rPr>
                <w:rFonts w:ascii="微软雅黑" w:eastAsia="微软雅黑" w:hAnsi="微软雅黑" w:cs="微软雅黑" w:hint="eastAsia"/>
                <w:color w:val="000000"/>
                <w:kern w:val="0"/>
                <w:sz w:val="18"/>
                <w:szCs w:val="18"/>
                <w:lang w:bidi="ar"/>
                <w14:ligatures w14:val="standardContextual"/>
              </w:rPr>
              <w:br/>
              <w:t>13.硬件看门狗：支持（支持死机自动重启）；支持定时开关机；</w:t>
            </w:r>
            <w:r>
              <w:rPr>
                <w:rFonts w:ascii="微软雅黑" w:eastAsia="微软雅黑" w:hAnsi="微软雅黑" w:cs="微软雅黑" w:hint="eastAsia"/>
                <w:color w:val="000000"/>
                <w:kern w:val="0"/>
                <w:sz w:val="18"/>
                <w:szCs w:val="18"/>
                <w:lang w:bidi="ar"/>
                <w14:ligatures w14:val="standardContextual"/>
              </w:rPr>
              <w:br/>
              <w:t>14.支持自主学习模式下的碑帖临摹功能；</w:t>
            </w:r>
            <w:r>
              <w:rPr>
                <w:rFonts w:ascii="微软雅黑" w:eastAsia="微软雅黑" w:hAnsi="微软雅黑" w:cs="微软雅黑" w:hint="eastAsia"/>
                <w:color w:val="000000"/>
                <w:kern w:val="0"/>
                <w:sz w:val="18"/>
                <w:szCs w:val="18"/>
                <w:lang w:bidi="ar"/>
                <w14:ligatures w14:val="standardContextual"/>
              </w:rPr>
              <w:br/>
              <w:t>15.支持触控点签功能；</w:t>
            </w:r>
            <w:r>
              <w:rPr>
                <w:rFonts w:ascii="微软雅黑" w:eastAsia="微软雅黑" w:hAnsi="微软雅黑" w:cs="微软雅黑" w:hint="eastAsia"/>
                <w:color w:val="000000"/>
                <w:kern w:val="0"/>
                <w:sz w:val="18"/>
                <w:szCs w:val="18"/>
                <w:lang w:bidi="ar"/>
                <w14:ligatures w14:val="standardContextual"/>
              </w:rPr>
              <w:br/>
              <w:t>16.支持系统自动升级功能；支持自动碑帖升级功能；</w:t>
            </w:r>
            <w:r>
              <w:rPr>
                <w:rFonts w:ascii="微软雅黑" w:eastAsia="微软雅黑" w:hAnsi="微软雅黑" w:cs="微软雅黑" w:hint="eastAsia"/>
                <w:color w:val="000000"/>
                <w:kern w:val="0"/>
                <w:sz w:val="18"/>
                <w:szCs w:val="18"/>
                <w:lang w:bidi="ar"/>
                <w14:ligatures w14:val="standardContextual"/>
              </w:rPr>
              <w:br/>
              <w:t>17.自动开机，直接进入学生自主学习软件登录界面，通过账号、密码登录或者系统点签登录；</w:t>
            </w:r>
            <w:r>
              <w:rPr>
                <w:rFonts w:ascii="微软雅黑" w:eastAsia="微软雅黑" w:hAnsi="微软雅黑" w:cs="微软雅黑" w:hint="eastAsia"/>
                <w:color w:val="000000"/>
                <w:kern w:val="0"/>
                <w:sz w:val="18"/>
                <w:szCs w:val="18"/>
                <w:lang w:bidi="ar"/>
                <w14:ligatures w14:val="standardContextual"/>
              </w:rPr>
              <w:br/>
              <w:t>18.每个用户/学生都可以注册专属账号；既可以在教室里连接教学主机系统使用，也可以在有互联网的任意地点使用学习系统；</w:t>
            </w:r>
            <w:r>
              <w:rPr>
                <w:rFonts w:ascii="微软雅黑" w:eastAsia="微软雅黑" w:hAnsi="微软雅黑" w:cs="微软雅黑" w:hint="eastAsia"/>
                <w:color w:val="000000"/>
                <w:kern w:val="0"/>
                <w:sz w:val="18"/>
                <w:szCs w:val="18"/>
                <w:lang w:bidi="ar"/>
                <w14:ligatures w14:val="standardContextual"/>
              </w:rPr>
              <w:br/>
              <w:t>19.具备“我的学习空间”模块，收藏常用课件、书法练习作业、观看教师批改的作业、重新临写并上传做作业</w:t>
            </w:r>
            <w:r>
              <w:rPr>
                <w:rFonts w:ascii="微软雅黑" w:eastAsia="微软雅黑" w:hAnsi="微软雅黑" w:cs="微软雅黑" w:hint="eastAsia"/>
                <w:color w:val="000000"/>
                <w:kern w:val="0"/>
                <w:sz w:val="18"/>
                <w:szCs w:val="18"/>
                <w:lang w:bidi="ar"/>
                <w14:ligatures w14:val="standardContextual"/>
              </w:rPr>
              <w:br/>
              <w:t>20.具备“资源模块”可以浏览系统提供的碑帖、书法知识、字典；</w:t>
            </w:r>
            <w:r>
              <w:rPr>
                <w:rFonts w:ascii="微软雅黑" w:eastAsia="微软雅黑" w:hAnsi="微软雅黑" w:cs="微软雅黑" w:hint="eastAsia"/>
                <w:color w:val="000000"/>
                <w:kern w:val="0"/>
                <w:sz w:val="18"/>
                <w:szCs w:val="18"/>
                <w:lang w:bidi="ar"/>
                <w14:ligatures w14:val="standardContextual"/>
              </w:rPr>
              <w:br/>
              <w:t>21.可具备“课堂”学习模块，可以浏览学习课本课件、字帖课件、组字课件，自主进行书法学习；</w:t>
            </w:r>
            <w:r>
              <w:rPr>
                <w:rFonts w:ascii="微软雅黑" w:eastAsia="微软雅黑" w:hAnsi="微软雅黑" w:cs="微软雅黑" w:hint="eastAsia"/>
                <w:color w:val="000000"/>
                <w:kern w:val="0"/>
                <w:sz w:val="18"/>
                <w:szCs w:val="18"/>
                <w:lang w:bidi="ar"/>
                <w14:ligatures w14:val="standardContextual"/>
              </w:rPr>
              <w:br/>
              <w:t>22.具备综合搜索工具，在任意界面一键调出综合搜索界面，可搜索单字教学、碑帖、课件、练习等；</w:t>
            </w:r>
            <w:r>
              <w:rPr>
                <w:rFonts w:ascii="微软雅黑" w:eastAsia="微软雅黑" w:hAnsi="微软雅黑" w:cs="微软雅黑" w:hint="eastAsia"/>
                <w:color w:val="000000"/>
                <w:kern w:val="0"/>
                <w:sz w:val="18"/>
                <w:szCs w:val="18"/>
                <w:lang w:bidi="ar"/>
                <w14:ligatures w14:val="standardContextual"/>
              </w:rPr>
              <w:br/>
              <w:t>23.可以接受老师下发的字帖进行临摹练习；或者自主打开相应的字帖进行临摹学习；</w:t>
            </w:r>
          </w:p>
        </w:tc>
        <w:tc>
          <w:tcPr>
            <w:tcW w:w="322" w:type="pct"/>
            <w:shd w:val="clear" w:color="auto" w:fill="auto"/>
            <w:vAlign w:val="center"/>
          </w:tcPr>
          <w:p w14:paraId="2381AE15"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lastRenderedPageBreak/>
              <w:t>46</w:t>
            </w:r>
          </w:p>
        </w:tc>
        <w:tc>
          <w:tcPr>
            <w:tcW w:w="412" w:type="pct"/>
            <w:shd w:val="clear" w:color="auto" w:fill="auto"/>
            <w:vAlign w:val="center"/>
          </w:tcPr>
          <w:p w14:paraId="4100145A" w14:textId="77777777" w:rsidR="00C447A0" w:rsidRDefault="00C447A0" w:rsidP="00362A9D">
            <w:pPr>
              <w:widowControl/>
              <w:jc w:val="center"/>
              <w:textAlignment w:val="center"/>
              <w:rPr>
                <w:rFonts w:ascii="微软雅黑" w:eastAsia="微软雅黑" w:hAnsi="微软雅黑" w:cs="宋体"/>
                <w:kern w:val="0"/>
                <w:sz w:val="18"/>
                <w:szCs w:val="18"/>
              </w:rPr>
            </w:pPr>
            <w:r>
              <w:rPr>
                <w:rFonts w:ascii="微软雅黑" w:eastAsia="微软雅黑" w:hAnsi="微软雅黑" w:cs="微软雅黑" w:hint="eastAsia"/>
                <w:color w:val="000000"/>
                <w:kern w:val="0"/>
                <w:sz w:val="18"/>
                <w:szCs w:val="18"/>
                <w:lang w:bidi="ar"/>
                <w14:ligatures w14:val="standardContextual"/>
              </w:rPr>
              <w:t>套</w:t>
            </w:r>
          </w:p>
        </w:tc>
      </w:tr>
      <w:tr w:rsidR="00C447A0" w14:paraId="0CC44AF2" w14:textId="77777777" w:rsidTr="00362A9D">
        <w:trPr>
          <w:trHeight w:val="501"/>
        </w:trPr>
        <w:tc>
          <w:tcPr>
            <w:tcW w:w="187" w:type="pct"/>
            <w:shd w:val="clear" w:color="auto" w:fill="auto"/>
            <w:vAlign w:val="center"/>
          </w:tcPr>
          <w:p w14:paraId="5D6D4C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45198D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三维书法教学仪</w:t>
            </w:r>
          </w:p>
        </w:tc>
        <w:tc>
          <w:tcPr>
            <w:tcW w:w="946" w:type="pct"/>
            <w:shd w:val="clear" w:color="auto" w:fill="auto"/>
            <w:vAlign w:val="center"/>
          </w:tcPr>
          <w:p w14:paraId="004F64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0D2107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1.整体尺寸：790mm*435mm*560mm（±10mm）</w:t>
            </w:r>
            <w:r>
              <w:rPr>
                <w:rFonts w:ascii="微软雅黑" w:eastAsia="微软雅黑" w:hAnsi="微软雅黑" w:cs="宋体" w:hint="eastAsia"/>
                <w:kern w:val="0"/>
                <w:sz w:val="18"/>
                <w:szCs w:val="18"/>
              </w:rPr>
              <w:br/>
              <w:t>2.三目摄像头：主摄像头为800万像素摄像头，2个副摄像头为500万像素摄像头.</w:t>
            </w:r>
            <w:r>
              <w:rPr>
                <w:rFonts w:ascii="微软雅黑" w:eastAsia="微软雅黑" w:hAnsi="微软雅黑" w:cs="宋体" w:hint="eastAsia"/>
                <w:kern w:val="0"/>
                <w:sz w:val="18"/>
                <w:szCs w:val="18"/>
              </w:rPr>
              <w:br/>
              <w:t>3.USB即插即用。高清摄像头使拍摄画面更精致，色彩更丰富，高分辨率面质使学生学习观看的更细致更有书法学习的趣味性。高清视频拍摄使观看不卡顿，传输不延迟。</w:t>
            </w:r>
            <w:r>
              <w:rPr>
                <w:rFonts w:ascii="微软雅黑" w:eastAsia="微软雅黑" w:hAnsi="微软雅黑" w:cs="宋体" w:hint="eastAsia"/>
                <w:kern w:val="0"/>
                <w:sz w:val="18"/>
                <w:szCs w:val="18"/>
              </w:rPr>
              <w:br/>
              <w:t>4.写字板：选用≥5mm硬铝板做基板，周边精加工切割处理后边角倒钝优化加工，以确保边角不划伤处理，铝材重量相对轻便，600*435mm大幅尺寸做基面，在保证大空间使用上同时</w:t>
            </w:r>
            <w:r>
              <w:rPr>
                <w:rFonts w:ascii="微软雅黑" w:eastAsia="微软雅黑" w:hAnsi="微软雅黑" w:cs="宋体" w:hint="eastAsia"/>
                <w:kern w:val="0"/>
                <w:sz w:val="18"/>
                <w:szCs w:val="18"/>
              </w:rPr>
              <w:lastRenderedPageBreak/>
              <w:t>保证基座稳固，表面亚光发黑处理，外观更美化。</w:t>
            </w:r>
            <w:r>
              <w:rPr>
                <w:rFonts w:ascii="微软雅黑" w:eastAsia="微软雅黑" w:hAnsi="微软雅黑" w:cs="宋体" w:hint="eastAsia"/>
                <w:kern w:val="0"/>
                <w:sz w:val="18"/>
                <w:szCs w:val="18"/>
              </w:rPr>
              <w:br/>
              <w:t>5.支架：选用无缝钢管，黑色喷漆，配套黑色亚光写字板，外观大气美观。</w:t>
            </w:r>
            <w:r>
              <w:rPr>
                <w:rFonts w:ascii="微软雅黑" w:eastAsia="微软雅黑" w:hAnsi="微软雅黑" w:cs="宋体" w:hint="eastAsia"/>
                <w:kern w:val="0"/>
                <w:sz w:val="18"/>
                <w:szCs w:val="18"/>
              </w:rPr>
              <w:br/>
              <w:t>6.立柱：高精密工业铝型材，表面发黑，数控铣床精密加工成型。</w:t>
            </w:r>
            <w:r>
              <w:rPr>
                <w:rFonts w:ascii="微软雅黑" w:eastAsia="微软雅黑" w:hAnsi="微软雅黑" w:cs="宋体" w:hint="eastAsia"/>
                <w:kern w:val="0"/>
                <w:sz w:val="18"/>
                <w:szCs w:val="18"/>
              </w:rPr>
              <w:br/>
              <w:t>7.人体工学设计：支架与写字板配合根据人体书法练习操作习惯，左上角偏置立杆设计保证右手书写适度大空间。</w:t>
            </w:r>
            <w:r>
              <w:rPr>
                <w:rFonts w:ascii="微软雅黑" w:eastAsia="微软雅黑" w:hAnsi="微软雅黑" w:cs="宋体" w:hint="eastAsia"/>
                <w:kern w:val="0"/>
                <w:sz w:val="18"/>
                <w:szCs w:val="18"/>
              </w:rPr>
              <w:br/>
              <w:t>8.易走线：支架内部走线，教师桌面更整洁。</w:t>
            </w:r>
          </w:p>
        </w:tc>
        <w:tc>
          <w:tcPr>
            <w:tcW w:w="322" w:type="pct"/>
            <w:shd w:val="clear" w:color="auto" w:fill="auto"/>
            <w:vAlign w:val="center"/>
          </w:tcPr>
          <w:p w14:paraId="15CDFC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A64169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109683C" w14:textId="77777777" w:rsidTr="00362A9D">
        <w:trPr>
          <w:trHeight w:val="501"/>
        </w:trPr>
        <w:tc>
          <w:tcPr>
            <w:tcW w:w="187" w:type="pct"/>
            <w:shd w:val="clear" w:color="auto" w:fill="auto"/>
            <w:vAlign w:val="center"/>
          </w:tcPr>
          <w:p w14:paraId="617BEB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6A0463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书法教学授课系统</w:t>
            </w:r>
          </w:p>
        </w:tc>
        <w:tc>
          <w:tcPr>
            <w:tcW w:w="946" w:type="pct"/>
            <w:shd w:val="clear" w:color="auto" w:fill="auto"/>
            <w:vAlign w:val="center"/>
          </w:tcPr>
          <w:p w14:paraId="4576C0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7B21B6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系统支持本地部署和云端部署，内置《化度寺碑》、《九成宫醴泉铭》、《雁塔圣教序》、《大字阴符经》、《多宝塔碑》、《颜勤礼碑》、《玄秘塔碑》、《神策军碑》、《三门记》、《妙严寺记》等楷书教学碑帖、《兰亭序》、《祭侄文稿》、《黄州寒食帖》、《洛神赋》等行书碑帖、《乙瑛碑》、《礼器碑》、《史晨碑》、《曹全碑》等隶书碑帖以及纲要推荐的30个赏析碑帖；</w:t>
            </w:r>
            <w:r>
              <w:rPr>
                <w:rFonts w:ascii="微软雅黑" w:eastAsia="微软雅黑" w:hAnsi="微软雅黑" w:cs="宋体" w:hint="eastAsia"/>
                <w:kern w:val="0"/>
                <w:sz w:val="18"/>
                <w:szCs w:val="18"/>
              </w:rPr>
              <w:br/>
              <w:t>2.按照《中小学书法教育指导纲要》要求配备相应的教学碑帖及碑帖单字；每个单字具有三个角度拍摄的名家书写示范视频；</w:t>
            </w:r>
            <w:r>
              <w:rPr>
                <w:rFonts w:ascii="微软雅黑" w:eastAsia="微软雅黑" w:hAnsi="微软雅黑" w:cs="宋体" w:hint="eastAsia"/>
                <w:kern w:val="0"/>
                <w:sz w:val="18"/>
                <w:szCs w:val="18"/>
              </w:rPr>
              <w:br/>
              <w:t>3.可以同时播放三个角度的名家书写师范视频，点击任意一个视频，可以将其调到主视频放大显示，同时显示原帖单字作为对照；</w:t>
            </w:r>
            <w:r>
              <w:rPr>
                <w:rFonts w:ascii="微软雅黑" w:eastAsia="微软雅黑" w:hAnsi="微软雅黑" w:cs="宋体" w:hint="eastAsia"/>
                <w:kern w:val="0"/>
                <w:sz w:val="18"/>
                <w:szCs w:val="18"/>
              </w:rPr>
              <w:br/>
              <w:t>4.★教学用碑帖字提供四种教学样式：原帖、单字、单勾、双勾，并可一键切换；须提供满足此功能项的功能性截图并加盖投标单位公章；</w:t>
            </w:r>
            <w:r>
              <w:rPr>
                <w:rFonts w:ascii="微软雅黑" w:eastAsia="微软雅黑" w:hAnsi="微软雅黑" w:cs="宋体" w:hint="eastAsia"/>
                <w:kern w:val="0"/>
                <w:sz w:val="18"/>
                <w:szCs w:val="18"/>
              </w:rPr>
              <w:br/>
              <w:t>5.教学用碑帖单字具备多种笔画工具，可在原帖单字上一键进行单勾提取、双勾提取，提取的内容在当前教学页面直接呈现；</w:t>
            </w:r>
            <w:r>
              <w:rPr>
                <w:rFonts w:ascii="微软雅黑" w:eastAsia="微软雅黑" w:hAnsi="微软雅黑" w:cs="宋体" w:hint="eastAsia"/>
                <w:kern w:val="0"/>
                <w:sz w:val="18"/>
                <w:szCs w:val="18"/>
              </w:rPr>
              <w:br/>
              <w:t>6.碑帖单字支持笔顺教学，包括笔顺拆解示意图以及笔顺教学动画演示；</w:t>
            </w:r>
            <w:r>
              <w:rPr>
                <w:rFonts w:ascii="微软雅黑" w:eastAsia="微软雅黑" w:hAnsi="微软雅黑" w:cs="宋体" w:hint="eastAsia"/>
                <w:kern w:val="0"/>
                <w:sz w:val="18"/>
                <w:szCs w:val="18"/>
              </w:rPr>
              <w:br/>
              <w:t>7.提供多种书法字格，包括口字格、九宫格、田字格、米字格、回米格等书法专用书法图形格；</w:t>
            </w:r>
            <w:r>
              <w:rPr>
                <w:rFonts w:ascii="微软雅黑" w:eastAsia="微软雅黑" w:hAnsi="微软雅黑" w:cs="宋体" w:hint="eastAsia"/>
                <w:kern w:val="0"/>
                <w:sz w:val="18"/>
                <w:szCs w:val="18"/>
              </w:rPr>
              <w:br/>
              <w:t>8.教学用的碑帖单字可关联所在碑帖，通过单字能够直接调出所在碑帖：通过碑帖可调取内容中的任一个单字，进入单字教学详情页面；</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9.通过书法教学仪，教师可进行教学直播，学生端无需抬头即可看到教师端的书写示范画面；教师可通过一键同屏功能将教师端屏幕内容同步到学生端；</w:t>
            </w:r>
            <w:r>
              <w:rPr>
                <w:rFonts w:ascii="微软雅黑" w:eastAsia="微软雅黑" w:hAnsi="微软雅黑" w:cs="宋体" w:hint="eastAsia"/>
                <w:kern w:val="0"/>
                <w:sz w:val="18"/>
                <w:szCs w:val="18"/>
              </w:rPr>
              <w:br/>
              <w:t>10.具备书法临摹互动模块：教师可创建字帖并下发至学生；学生临摹练习完成后可提交作业给老师；教师批阅后，学生可在学生端系统中看到教师的批阅详情；</w:t>
            </w:r>
            <w:r>
              <w:rPr>
                <w:rFonts w:ascii="微软雅黑" w:eastAsia="微软雅黑" w:hAnsi="微软雅黑" w:cs="宋体" w:hint="eastAsia"/>
                <w:kern w:val="0"/>
                <w:sz w:val="18"/>
                <w:szCs w:val="18"/>
              </w:rPr>
              <w:br/>
              <w:t>11.教师可选择一键下发临摹，统一控制学生端显示临摹字帖；亦可选择下发作业至学生端，学生在“我的练习”自主打开进行临摹；</w:t>
            </w:r>
            <w:r>
              <w:rPr>
                <w:rFonts w:ascii="微软雅黑" w:eastAsia="微软雅黑" w:hAnsi="微软雅黑" w:cs="宋体" w:hint="eastAsia"/>
                <w:kern w:val="0"/>
                <w:sz w:val="18"/>
                <w:szCs w:val="18"/>
              </w:rPr>
              <w:br/>
              <w:t>12.具备趣味组字互动模块：教师可以在组字字帖中用笔画组字，下发组字课件给学生；学生端可以在组字课件中拖放笔画组成新字，学习字形结构；</w:t>
            </w:r>
            <w:r>
              <w:rPr>
                <w:rFonts w:ascii="微软雅黑" w:eastAsia="微软雅黑" w:hAnsi="微软雅黑" w:cs="宋体" w:hint="eastAsia"/>
                <w:kern w:val="0"/>
                <w:sz w:val="18"/>
                <w:szCs w:val="18"/>
              </w:rPr>
              <w:br/>
              <w:t>13.★具备趣味集字互动模块：集字包含团扇、纨扇、牌匾、对联、福字等多种模式，支持随意编辑排版功能；支持字体位置随意排布，可根据需求调整单字角度；支持单字大小随意缩放功能；教师新建集字课件后，下发作业或下发临摹至学生端，学生端进行趣味主题式临摹；须提供满足此功能项的功能性截图并加盖投标单位公章；</w:t>
            </w:r>
            <w:r>
              <w:rPr>
                <w:rFonts w:ascii="微软雅黑" w:eastAsia="微软雅黑" w:hAnsi="微软雅黑" w:cs="宋体" w:hint="eastAsia"/>
                <w:kern w:val="0"/>
                <w:sz w:val="18"/>
                <w:szCs w:val="18"/>
              </w:rPr>
              <w:br/>
              <w:t>14.集字模块包含对联、福字、横幅、中堂、斗方等不同模式的形式介绍，且每种模式配套真人书写示范视频，让学生观摩作品的创作整个过程，把握好作品创作的每个细节；</w:t>
            </w:r>
            <w:r>
              <w:rPr>
                <w:rFonts w:ascii="微软雅黑" w:eastAsia="微软雅黑" w:hAnsi="微软雅黑" w:cs="宋体" w:hint="eastAsia"/>
                <w:kern w:val="0"/>
                <w:sz w:val="18"/>
                <w:szCs w:val="18"/>
              </w:rPr>
              <w:br/>
              <w:t>15.★具备趣味结字模块：将所选单字打散成2部分后，拖动2组笔画到米字格中，并摆放到米字格内适当位置后点击“AI评分”，系统自动进行重叠对照并给出评分，亦可直接点击字体详情进入该单字的字体详情页；须提供满足此功能项的功能性截图并加盖投标单位公章；</w:t>
            </w:r>
            <w:r>
              <w:rPr>
                <w:rFonts w:ascii="微软雅黑" w:eastAsia="微软雅黑" w:hAnsi="微软雅黑" w:cs="宋体" w:hint="eastAsia"/>
                <w:kern w:val="0"/>
                <w:sz w:val="18"/>
                <w:szCs w:val="18"/>
              </w:rPr>
              <w:br/>
              <w:t>16.具备趣味知识模块：包含书法故事、字的演变、书法名胜、书法长廊等文化知识，书法故事、字的演变内容支持下发至学生端；须提供满足此功能项的功能性截图并加盖投标单位公章；</w:t>
            </w:r>
            <w:r>
              <w:rPr>
                <w:rFonts w:ascii="微软雅黑" w:eastAsia="微软雅黑" w:hAnsi="微软雅黑" w:cs="宋体" w:hint="eastAsia"/>
                <w:kern w:val="0"/>
                <w:sz w:val="18"/>
                <w:szCs w:val="18"/>
              </w:rPr>
              <w:br/>
              <w:t>17.具备基础教学模块：包含笔墨纸砚工具的介绍、装裱知识等视频内容；</w:t>
            </w:r>
            <w:r>
              <w:rPr>
                <w:rFonts w:ascii="微软雅黑" w:eastAsia="微软雅黑" w:hAnsi="微软雅黑" w:cs="宋体" w:hint="eastAsia"/>
                <w:kern w:val="0"/>
                <w:sz w:val="18"/>
                <w:szCs w:val="18"/>
              </w:rPr>
              <w:br/>
              <w:t>18.具备国学知识模块：包含三字经、百家姓、千字文、古诗词等内容；</w:t>
            </w:r>
            <w:r>
              <w:rPr>
                <w:rFonts w:ascii="微软雅黑" w:eastAsia="微软雅黑" w:hAnsi="微软雅黑" w:cs="宋体" w:hint="eastAsia"/>
                <w:kern w:val="0"/>
                <w:sz w:val="18"/>
                <w:szCs w:val="18"/>
              </w:rPr>
              <w:br/>
              <w:t>19.具备资源扩展模块：系统具备开放端口，教师可将系统外部图片、PDF、视频等类型资源上传至系统作为补充教学；须提供满足此功能项的功能性截图并加盖投标单位公章；</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20.具备趣味游戏模块：拼字游戏分易、中、难三等级以匹配不同层次学生，丰富授课内容；</w:t>
            </w:r>
            <w:r>
              <w:rPr>
                <w:rFonts w:ascii="微软雅黑" w:eastAsia="微软雅黑" w:hAnsi="微软雅黑" w:cs="宋体" w:hint="eastAsia"/>
                <w:kern w:val="0"/>
                <w:sz w:val="18"/>
                <w:szCs w:val="18"/>
              </w:rPr>
              <w:br/>
              <w:t>21.书法教学系统含教师端和学生端；</w:t>
            </w:r>
            <w:r>
              <w:rPr>
                <w:rFonts w:ascii="微软雅黑" w:eastAsia="微软雅黑" w:hAnsi="微软雅黑" w:cs="宋体" w:hint="eastAsia"/>
                <w:kern w:val="0"/>
                <w:sz w:val="18"/>
                <w:szCs w:val="18"/>
              </w:rPr>
              <w:br/>
              <w:t>22.书法教学授课软件教师端适用于Windows；能够自由适应分辨率；</w:t>
            </w:r>
            <w:r>
              <w:rPr>
                <w:rFonts w:ascii="微软雅黑" w:eastAsia="微软雅黑" w:hAnsi="微软雅黑" w:cs="宋体" w:hint="eastAsia"/>
                <w:kern w:val="0"/>
                <w:sz w:val="18"/>
                <w:szCs w:val="18"/>
              </w:rPr>
              <w:br/>
              <w:t>23.书法教学软件教师端和学生端，可以在学校私有云（内网）的任意地点使用，方便学校灵活安排教室。</w:t>
            </w:r>
            <w:r>
              <w:rPr>
                <w:rFonts w:ascii="微软雅黑" w:eastAsia="微软雅黑" w:hAnsi="微软雅黑" w:cs="宋体" w:hint="eastAsia"/>
                <w:kern w:val="0"/>
                <w:sz w:val="18"/>
                <w:szCs w:val="18"/>
              </w:rPr>
              <w:br/>
              <w:t>资质要求：</w:t>
            </w:r>
            <w:r>
              <w:rPr>
                <w:rFonts w:ascii="微软雅黑" w:eastAsia="微软雅黑" w:hAnsi="微软雅黑" w:cs="宋体" w:hint="eastAsia"/>
                <w:kern w:val="0"/>
                <w:sz w:val="18"/>
                <w:szCs w:val="18"/>
              </w:rPr>
              <w:br/>
              <w:t>1、投标时须提供书法教学授课软件的软件著作权证书复印件并加盖投标单位公章；</w:t>
            </w:r>
          </w:p>
        </w:tc>
        <w:tc>
          <w:tcPr>
            <w:tcW w:w="322" w:type="pct"/>
            <w:shd w:val="clear" w:color="auto" w:fill="auto"/>
            <w:vAlign w:val="center"/>
          </w:tcPr>
          <w:p w14:paraId="06D2C5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EE6A30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CECA2A1" w14:textId="77777777" w:rsidTr="00362A9D">
        <w:trPr>
          <w:trHeight w:val="101"/>
        </w:trPr>
        <w:tc>
          <w:tcPr>
            <w:tcW w:w="187" w:type="pct"/>
            <w:shd w:val="clear" w:color="auto" w:fill="auto"/>
            <w:vAlign w:val="center"/>
          </w:tcPr>
          <w:p w14:paraId="70F0A91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7</w:t>
            </w:r>
          </w:p>
        </w:tc>
        <w:tc>
          <w:tcPr>
            <w:tcW w:w="430" w:type="pct"/>
            <w:shd w:val="clear" w:color="auto" w:fill="auto"/>
            <w:vAlign w:val="center"/>
          </w:tcPr>
          <w:p w14:paraId="5B93319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书法课件资源库系统</w:t>
            </w:r>
          </w:p>
        </w:tc>
        <w:tc>
          <w:tcPr>
            <w:tcW w:w="946" w:type="pct"/>
            <w:shd w:val="clear" w:color="auto" w:fill="auto"/>
            <w:vAlign w:val="center"/>
          </w:tcPr>
          <w:p w14:paraId="38E2591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E802B5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1.软件支持教师通过互联网访问云端资源库进行备课；</w:t>
            </w:r>
            <w:r>
              <w:rPr>
                <w:rFonts w:ascii="微软雅黑" w:eastAsia="微软雅黑" w:hAnsi="微软雅黑" w:cs="宋体" w:hint="eastAsia"/>
                <w:kern w:val="0"/>
                <w:sz w:val="18"/>
                <w:szCs w:val="18"/>
              </w:rPr>
              <w:br/>
              <w:t>2.可自由添加碑帖及字贴，丰富资源库内容；</w:t>
            </w:r>
            <w:r>
              <w:rPr>
                <w:rFonts w:ascii="微软雅黑" w:eastAsia="微软雅黑" w:hAnsi="微软雅黑" w:cs="宋体" w:hint="eastAsia"/>
                <w:kern w:val="0"/>
                <w:sz w:val="18"/>
                <w:szCs w:val="18"/>
              </w:rPr>
              <w:br/>
              <w:t>3.可通过单字拼音首字母或偏旁部首搜索系统字库资源；</w:t>
            </w:r>
            <w:r>
              <w:rPr>
                <w:rFonts w:ascii="微软雅黑" w:eastAsia="微软雅黑" w:hAnsi="微软雅黑" w:cs="宋体" w:hint="eastAsia"/>
                <w:kern w:val="0"/>
                <w:sz w:val="18"/>
                <w:szCs w:val="18"/>
              </w:rPr>
              <w:br/>
              <w:t>4.同一汉字包含不同的字体，且都包含名师示范视频；</w:t>
            </w:r>
            <w:r>
              <w:rPr>
                <w:rFonts w:ascii="微软雅黑" w:eastAsia="微软雅黑" w:hAnsi="微软雅黑" w:cs="宋体" w:hint="eastAsia"/>
                <w:kern w:val="0"/>
                <w:sz w:val="18"/>
                <w:szCs w:val="18"/>
              </w:rPr>
              <w:br/>
              <w:t>5.每个汉字点击后显示不同碑帖中的碑帖字；</w:t>
            </w:r>
            <w:r>
              <w:rPr>
                <w:rFonts w:ascii="微软雅黑" w:eastAsia="微软雅黑" w:hAnsi="微软雅黑" w:cs="宋体" w:hint="eastAsia"/>
                <w:kern w:val="0"/>
                <w:sz w:val="18"/>
                <w:szCs w:val="18"/>
              </w:rPr>
              <w:br/>
              <w:t>6.包括推荐碑帖、欣赏碑帖、历代碑帖、我的资源等模块；</w:t>
            </w:r>
            <w:r>
              <w:rPr>
                <w:rFonts w:ascii="微软雅黑" w:eastAsia="微软雅黑" w:hAnsi="微软雅黑" w:cs="宋体" w:hint="eastAsia"/>
                <w:kern w:val="0"/>
                <w:sz w:val="18"/>
                <w:szCs w:val="18"/>
              </w:rPr>
              <w:br/>
              <w:t>7.包含常见书体教学字库，包含楷书（颜、欧、柳、赵、褚）、行书、隶书；</w:t>
            </w:r>
            <w:r>
              <w:rPr>
                <w:rFonts w:ascii="微软雅黑" w:eastAsia="微软雅黑" w:hAnsi="微软雅黑" w:cs="宋体" w:hint="eastAsia"/>
                <w:kern w:val="0"/>
                <w:sz w:val="18"/>
                <w:szCs w:val="18"/>
              </w:rPr>
              <w:br/>
              <w:t>8.常用字库包含名师示范视频和动画笔顺演示，视频示范不少于2个角度；</w:t>
            </w:r>
            <w:r>
              <w:rPr>
                <w:rFonts w:ascii="微软雅黑" w:eastAsia="微软雅黑" w:hAnsi="微软雅黑" w:cs="宋体" w:hint="eastAsia"/>
                <w:kern w:val="0"/>
                <w:sz w:val="18"/>
                <w:szCs w:val="18"/>
              </w:rPr>
              <w:br/>
              <w:t>9.★书写示范视频包括同时播放三个角度拍摄的画面，全方位，多角度观察学习书写示范；播放可在视频模式中选择任意画面作为主画面；主画面可以全屏播放，并可一键浮窗浮于任意页面，方便学生在字帖临摹页面边看边练；须提供满足此功能项的功能性截图并加盖投标单位公章；</w:t>
            </w:r>
            <w:r>
              <w:rPr>
                <w:rFonts w:ascii="微软雅黑" w:eastAsia="微软雅黑" w:hAnsi="微软雅黑" w:cs="宋体" w:hint="eastAsia"/>
                <w:kern w:val="0"/>
                <w:sz w:val="18"/>
                <w:szCs w:val="18"/>
              </w:rPr>
              <w:br/>
              <w:t>10.名师示范视频支持下发至学生端；</w:t>
            </w:r>
            <w:r>
              <w:rPr>
                <w:rFonts w:ascii="微软雅黑" w:eastAsia="微软雅黑" w:hAnsi="微软雅黑" w:cs="宋体" w:hint="eastAsia"/>
                <w:kern w:val="0"/>
                <w:sz w:val="18"/>
                <w:szCs w:val="18"/>
              </w:rPr>
              <w:br/>
              <w:t>11.可以自由控制视频的播放、暂停、快进等操作，视频支持循环播放、全屏播放；</w:t>
            </w:r>
            <w:r>
              <w:rPr>
                <w:rFonts w:ascii="微软雅黑" w:eastAsia="微软雅黑" w:hAnsi="微软雅黑" w:cs="宋体" w:hint="eastAsia"/>
                <w:kern w:val="0"/>
                <w:sz w:val="18"/>
                <w:szCs w:val="18"/>
              </w:rPr>
              <w:br/>
              <w:t>12.所有碑帖学习界面包括碑帖的分幅导览、分幅放大；</w:t>
            </w:r>
            <w:r>
              <w:rPr>
                <w:rFonts w:ascii="微软雅黑" w:eastAsia="微软雅黑" w:hAnsi="微软雅黑" w:cs="宋体" w:hint="eastAsia"/>
                <w:kern w:val="0"/>
                <w:sz w:val="18"/>
                <w:szCs w:val="18"/>
              </w:rPr>
              <w:br/>
              <w:t>13.推荐碑帖分幅放大图中，可以点击任意单字打开单字教学界面，进行单字教学；</w:t>
            </w:r>
            <w:r>
              <w:rPr>
                <w:rFonts w:ascii="微软雅黑" w:eastAsia="微软雅黑" w:hAnsi="微软雅黑" w:cs="宋体" w:hint="eastAsia"/>
                <w:kern w:val="0"/>
                <w:sz w:val="18"/>
                <w:szCs w:val="18"/>
              </w:rPr>
              <w:br/>
              <w:t>14.可以打开“完整碑帖”整帖欣赏，整帖可放大、缩小、拖移浏览；</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15.推荐碑帖及欣赏碑帖提供详细内容释义；</w:t>
            </w:r>
            <w:r>
              <w:rPr>
                <w:rFonts w:ascii="微软雅黑" w:eastAsia="微软雅黑" w:hAnsi="微软雅黑" w:cs="宋体" w:hint="eastAsia"/>
                <w:kern w:val="0"/>
                <w:sz w:val="18"/>
                <w:szCs w:val="18"/>
              </w:rPr>
              <w:br/>
              <w:t>16.包含秦汉印章模块，展示了各类官印私印的外观、印面以及印稿，即可作为教学资源欣赏，亦可配合数字临摹学习台投射至石料上进行篆刻创作；</w:t>
            </w:r>
            <w:r>
              <w:rPr>
                <w:rFonts w:ascii="微软雅黑" w:eastAsia="微软雅黑" w:hAnsi="微软雅黑" w:cs="宋体" w:hint="eastAsia"/>
                <w:kern w:val="0"/>
                <w:sz w:val="18"/>
                <w:szCs w:val="18"/>
              </w:rPr>
              <w:br/>
              <w:t>17.包含30个教育部推荐的欣赏碑帖作品；</w:t>
            </w:r>
            <w:r>
              <w:rPr>
                <w:rFonts w:ascii="微软雅黑" w:eastAsia="微软雅黑" w:hAnsi="微软雅黑" w:cs="宋体" w:hint="eastAsia"/>
                <w:kern w:val="0"/>
                <w:sz w:val="18"/>
                <w:szCs w:val="18"/>
              </w:rPr>
              <w:br/>
              <w:t>18.老师可自主添加外部资源，包括图片、视频、PDF三种形式的资源；</w:t>
            </w:r>
            <w:r>
              <w:rPr>
                <w:rFonts w:ascii="微软雅黑" w:eastAsia="微软雅黑" w:hAnsi="微软雅黑" w:cs="宋体" w:hint="eastAsia"/>
                <w:kern w:val="0"/>
                <w:sz w:val="18"/>
                <w:szCs w:val="18"/>
              </w:rPr>
              <w:br/>
              <w:t>19.碑帖支持通过朝代、字体、名称等条件多维度检索；</w:t>
            </w:r>
            <w:r>
              <w:rPr>
                <w:rFonts w:ascii="微软雅黑" w:eastAsia="微软雅黑" w:hAnsi="微软雅黑" w:cs="宋体" w:hint="eastAsia"/>
                <w:kern w:val="0"/>
                <w:sz w:val="18"/>
                <w:szCs w:val="18"/>
              </w:rPr>
              <w:br/>
              <w:t>20.包含人教版、湘教版等11个出版社配套电子PPT课件，课件可以与碑帖、单字、字帖等模块进行关联，方便综合教学；</w:t>
            </w:r>
            <w:r>
              <w:rPr>
                <w:rFonts w:ascii="微软雅黑" w:eastAsia="微软雅黑" w:hAnsi="微软雅黑" w:cs="宋体" w:hint="eastAsia"/>
                <w:kern w:val="0"/>
                <w:sz w:val="18"/>
                <w:szCs w:val="18"/>
              </w:rPr>
              <w:br/>
              <w:t>21.标准课本课件可收藏并转存到教师工作室“我的课件”栏目，可进行个性化编辑；</w:t>
            </w:r>
            <w:r>
              <w:rPr>
                <w:rFonts w:ascii="微软雅黑" w:eastAsia="微软雅黑" w:hAnsi="微软雅黑" w:cs="宋体" w:hint="eastAsia"/>
                <w:kern w:val="0"/>
                <w:sz w:val="18"/>
                <w:szCs w:val="18"/>
              </w:rPr>
              <w:br/>
              <w:t>22.每个课件含关联示范视频，关联碑帖，关联书法知识；</w:t>
            </w:r>
            <w:r>
              <w:rPr>
                <w:rFonts w:ascii="微软雅黑" w:eastAsia="微软雅黑" w:hAnsi="微软雅黑" w:cs="宋体" w:hint="eastAsia"/>
                <w:kern w:val="0"/>
                <w:sz w:val="18"/>
                <w:szCs w:val="18"/>
              </w:rPr>
              <w:br/>
              <w:t>23.包含字帖课件，同步配套课本课件，提供授课时课堂临摹练习使用；</w:t>
            </w:r>
            <w:r>
              <w:rPr>
                <w:rFonts w:ascii="微软雅黑" w:eastAsia="微软雅黑" w:hAnsi="微软雅黑" w:cs="宋体" w:hint="eastAsia"/>
                <w:kern w:val="0"/>
                <w:sz w:val="18"/>
                <w:szCs w:val="18"/>
              </w:rPr>
              <w:br/>
              <w:t>24.包含组字课件，可以从多个单字选取不同笔画组合成一个新的单字，练习组字，学习单字笔画构成和结字规律；</w:t>
            </w:r>
            <w:r>
              <w:rPr>
                <w:rFonts w:ascii="微软雅黑" w:eastAsia="微软雅黑" w:hAnsi="微软雅黑" w:cs="宋体" w:hint="eastAsia"/>
                <w:kern w:val="0"/>
                <w:sz w:val="18"/>
                <w:szCs w:val="18"/>
              </w:rPr>
              <w:br/>
              <w:t>25.包含结字课件，将所选单字打散成2部分后，学生拖动2组笔画到米字格中，并摆放到米字格内适当位置后点击“AI评分”，系统自动进行重叠对照并给出评分，亦可直接点击字体详情进入该单字的字体详情页。</w:t>
            </w:r>
            <w:r>
              <w:rPr>
                <w:rFonts w:ascii="微软雅黑" w:eastAsia="微软雅黑" w:hAnsi="微软雅黑" w:cs="宋体" w:hint="eastAsia"/>
                <w:kern w:val="0"/>
                <w:sz w:val="18"/>
                <w:szCs w:val="18"/>
              </w:rPr>
              <w:br/>
              <w:t>资质要求：</w:t>
            </w:r>
            <w:r>
              <w:rPr>
                <w:rFonts w:ascii="微软雅黑" w:eastAsia="微软雅黑" w:hAnsi="微软雅黑" w:cs="宋体" w:hint="eastAsia"/>
                <w:kern w:val="0"/>
                <w:sz w:val="18"/>
                <w:szCs w:val="18"/>
              </w:rPr>
              <w:br/>
              <w:t>1.★投标时须提供书法课件资源库软件的软件著作权证书复印件并加盖投标单位公章；</w:t>
            </w:r>
          </w:p>
        </w:tc>
        <w:tc>
          <w:tcPr>
            <w:tcW w:w="322" w:type="pct"/>
            <w:shd w:val="clear" w:color="auto" w:fill="auto"/>
            <w:vAlign w:val="center"/>
          </w:tcPr>
          <w:p w14:paraId="760B38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277A61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D95F7AF" w14:textId="77777777" w:rsidTr="00362A9D">
        <w:trPr>
          <w:trHeight w:val="501"/>
        </w:trPr>
        <w:tc>
          <w:tcPr>
            <w:tcW w:w="187" w:type="pct"/>
            <w:shd w:val="clear" w:color="auto" w:fill="auto"/>
            <w:vAlign w:val="center"/>
          </w:tcPr>
          <w:p w14:paraId="3D27AF1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3674CC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教师直播临摹示范讲评教学系统</w:t>
            </w:r>
          </w:p>
        </w:tc>
        <w:tc>
          <w:tcPr>
            <w:tcW w:w="946" w:type="pct"/>
            <w:shd w:val="clear" w:color="auto" w:fill="auto"/>
            <w:vAlign w:val="center"/>
          </w:tcPr>
          <w:p w14:paraId="39D4B3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FEA4C7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1.教师临摹示范直播：通过教师端书法教学仪，多角度捕捉教师实时书写情况，通过直播示范系统一键直播功能将教师示范画面推流至学生端，学生无需抬头即可通过桌面设备进行学习；</w:t>
            </w:r>
            <w:r>
              <w:rPr>
                <w:rFonts w:ascii="微软雅黑" w:eastAsia="微软雅黑" w:hAnsi="微软雅黑" w:cs="宋体" w:hint="eastAsia"/>
                <w:kern w:val="0"/>
                <w:sz w:val="18"/>
                <w:szCs w:val="18"/>
              </w:rPr>
              <w:br/>
              <w:t>2.教师授课界面直播：通过直播演示系统将教师端授课桌面一键同屏至学生端，方便教师进行统一授课；</w:t>
            </w:r>
            <w:r>
              <w:rPr>
                <w:rFonts w:ascii="微软雅黑" w:eastAsia="微软雅黑" w:hAnsi="微软雅黑" w:cs="宋体" w:hint="eastAsia"/>
                <w:kern w:val="0"/>
                <w:sz w:val="18"/>
                <w:szCs w:val="18"/>
              </w:rPr>
              <w:br/>
              <w:t>3.学生桌面直播：通过学生互动拍摄系统，教师端可捕捉任意学生实时书写情况，支持四屏对比直播，并通过直播示范系统将任一学生的实时书写情况推送至其他学生端，方便教师进行典</w:t>
            </w:r>
            <w:r>
              <w:rPr>
                <w:rFonts w:ascii="微软雅黑" w:eastAsia="微软雅黑" w:hAnsi="微软雅黑" w:cs="宋体" w:hint="eastAsia"/>
                <w:kern w:val="0"/>
                <w:sz w:val="18"/>
                <w:szCs w:val="18"/>
              </w:rPr>
              <w:lastRenderedPageBreak/>
              <w:t>型案例教学，此功能需配置学生互动拍摄系统；</w:t>
            </w:r>
            <w:r>
              <w:rPr>
                <w:rFonts w:ascii="微软雅黑" w:eastAsia="微软雅黑" w:hAnsi="微软雅黑" w:cs="宋体" w:hint="eastAsia"/>
                <w:kern w:val="0"/>
                <w:sz w:val="18"/>
                <w:szCs w:val="18"/>
              </w:rPr>
              <w:br/>
              <w:t>4.学生书写视频录制：教师在进行学生直播时，可录制某一典型学生端的书写情况，视频可自动保存至“我的资源”对应班级目录下，此功能需配置学生互动拍摄系统。</w:t>
            </w:r>
          </w:p>
        </w:tc>
        <w:tc>
          <w:tcPr>
            <w:tcW w:w="322" w:type="pct"/>
            <w:shd w:val="clear" w:color="auto" w:fill="auto"/>
            <w:vAlign w:val="center"/>
          </w:tcPr>
          <w:p w14:paraId="4A8454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1B952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0094EBF" w14:textId="77777777" w:rsidTr="00362A9D">
        <w:trPr>
          <w:trHeight w:val="501"/>
        </w:trPr>
        <w:tc>
          <w:tcPr>
            <w:tcW w:w="187" w:type="pct"/>
            <w:shd w:val="clear" w:color="auto" w:fill="auto"/>
            <w:vAlign w:val="center"/>
          </w:tcPr>
          <w:p w14:paraId="0D4BCD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30180B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学生镇尺</w:t>
            </w:r>
          </w:p>
        </w:tc>
        <w:tc>
          <w:tcPr>
            <w:tcW w:w="946" w:type="pct"/>
            <w:shd w:val="clear" w:color="auto" w:fill="auto"/>
            <w:vAlign w:val="center"/>
          </w:tcPr>
          <w:p w14:paraId="2586E9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3B5513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专业镇尺，尺寸:≥16cm*3cm*2cm，材质：黑梓木。</w:t>
            </w:r>
          </w:p>
        </w:tc>
        <w:tc>
          <w:tcPr>
            <w:tcW w:w="322" w:type="pct"/>
            <w:shd w:val="clear" w:color="auto" w:fill="auto"/>
            <w:vAlign w:val="center"/>
          </w:tcPr>
          <w:p w14:paraId="1DFA60D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2960C2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7024A44" w14:textId="77777777" w:rsidTr="00362A9D">
        <w:trPr>
          <w:trHeight w:val="501"/>
        </w:trPr>
        <w:tc>
          <w:tcPr>
            <w:tcW w:w="187" w:type="pct"/>
            <w:shd w:val="clear" w:color="auto" w:fill="auto"/>
            <w:vAlign w:val="center"/>
          </w:tcPr>
          <w:p w14:paraId="001EB7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35603F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毛笔</w:t>
            </w:r>
          </w:p>
        </w:tc>
        <w:tc>
          <w:tcPr>
            <w:tcW w:w="946" w:type="pct"/>
            <w:shd w:val="clear" w:color="auto" w:fill="auto"/>
            <w:vAlign w:val="center"/>
          </w:tcPr>
          <w:p w14:paraId="487186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63D43C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1、笔种：白云笔</w:t>
            </w:r>
            <w:r>
              <w:rPr>
                <w:rFonts w:ascii="微软雅黑" w:eastAsia="微软雅黑" w:hAnsi="微软雅黑" w:cs="宋体" w:hint="eastAsia"/>
                <w:kern w:val="0"/>
                <w:sz w:val="18"/>
                <w:szCs w:val="18"/>
              </w:rPr>
              <w:br/>
              <w:t>2、毛种：羊毫</w:t>
            </w:r>
            <w:r>
              <w:rPr>
                <w:rFonts w:ascii="微软雅黑" w:eastAsia="微软雅黑" w:hAnsi="微软雅黑" w:cs="宋体" w:hint="eastAsia"/>
                <w:kern w:val="0"/>
                <w:sz w:val="18"/>
                <w:szCs w:val="18"/>
              </w:rPr>
              <w:br/>
              <w:t>3、笔杆：竹制笔杆</w:t>
            </w:r>
            <w:r>
              <w:rPr>
                <w:rFonts w:ascii="微软雅黑" w:eastAsia="微软雅黑" w:hAnsi="微软雅黑" w:cs="宋体" w:hint="eastAsia"/>
                <w:kern w:val="0"/>
                <w:sz w:val="18"/>
                <w:szCs w:val="18"/>
              </w:rPr>
              <w:br/>
              <w:t>4、小号规格：出锋2.5CM杆长23CM口径0.7CM</w:t>
            </w:r>
            <w:r>
              <w:rPr>
                <w:rFonts w:ascii="微软雅黑" w:eastAsia="微软雅黑" w:hAnsi="微软雅黑" w:cs="宋体" w:hint="eastAsia"/>
                <w:kern w:val="0"/>
                <w:sz w:val="18"/>
                <w:szCs w:val="18"/>
              </w:rPr>
              <w:br/>
              <w:t>5、中号规格：出锋3CM杆长23CM口径0.8CM</w:t>
            </w:r>
            <w:r>
              <w:rPr>
                <w:rFonts w:ascii="微软雅黑" w:eastAsia="微软雅黑" w:hAnsi="微软雅黑" w:cs="宋体" w:hint="eastAsia"/>
                <w:kern w:val="0"/>
                <w:sz w:val="18"/>
                <w:szCs w:val="18"/>
              </w:rPr>
              <w:br/>
              <w:t>6、大号规格：出锋3.5CM杆长23CM口径0.9CM</w:t>
            </w:r>
          </w:p>
        </w:tc>
        <w:tc>
          <w:tcPr>
            <w:tcW w:w="322" w:type="pct"/>
            <w:shd w:val="clear" w:color="auto" w:fill="auto"/>
            <w:vAlign w:val="center"/>
          </w:tcPr>
          <w:p w14:paraId="375F06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5384C1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BD61317" w14:textId="77777777" w:rsidTr="00362A9D">
        <w:trPr>
          <w:trHeight w:val="501"/>
        </w:trPr>
        <w:tc>
          <w:tcPr>
            <w:tcW w:w="187" w:type="pct"/>
            <w:shd w:val="clear" w:color="auto" w:fill="auto"/>
            <w:vAlign w:val="center"/>
          </w:tcPr>
          <w:p w14:paraId="1DE7D8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627664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毛毡</w:t>
            </w:r>
          </w:p>
        </w:tc>
        <w:tc>
          <w:tcPr>
            <w:tcW w:w="946" w:type="pct"/>
            <w:shd w:val="clear" w:color="auto" w:fill="auto"/>
            <w:vAlign w:val="center"/>
          </w:tcPr>
          <w:p w14:paraId="72EE1B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3AC0CF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规格：＞30×50cm；支持铺在交互式临摹台上，再铺上宣纸临摹，可清晰的看见1cm大小的电子字帖。</w:t>
            </w:r>
          </w:p>
        </w:tc>
        <w:tc>
          <w:tcPr>
            <w:tcW w:w="322" w:type="pct"/>
            <w:shd w:val="clear" w:color="auto" w:fill="auto"/>
            <w:vAlign w:val="center"/>
          </w:tcPr>
          <w:p w14:paraId="6A7B173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460</w:t>
            </w:r>
          </w:p>
        </w:tc>
        <w:tc>
          <w:tcPr>
            <w:tcW w:w="412" w:type="pct"/>
            <w:shd w:val="clear" w:color="auto" w:fill="auto"/>
            <w:vAlign w:val="center"/>
          </w:tcPr>
          <w:p w14:paraId="0F3629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ABC311F" w14:textId="77777777" w:rsidTr="00362A9D">
        <w:trPr>
          <w:trHeight w:val="501"/>
        </w:trPr>
        <w:tc>
          <w:tcPr>
            <w:tcW w:w="187" w:type="pct"/>
            <w:shd w:val="clear" w:color="auto" w:fill="auto"/>
            <w:vAlign w:val="center"/>
          </w:tcPr>
          <w:p w14:paraId="4EA723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7CFF92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临摹专用纸</w:t>
            </w:r>
          </w:p>
        </w:tc>
        <w:tc>
          <w:tcPr>
            <w:tcW w:w="946" w:type="pct"/>
            <w:shd w:val="clear" w:color="auto" w:fill="auto"/>
            <w:vAlign w:val="center"/>
          </w:tcPr>
          <w:p w14:paraId="739F8E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B27906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书法专用临摹纸。吸墨性好，且不透墨。</w:t>
            </w:r>
          </w:p>
        </w:tc>
        <w:tc>
          <w:tcPr>
            <w:tcW w:w="322" w:type="pct"/>
            <w:shd w:val="clear" w:color="auto" w:fill="auto"/>
            <w:vAlign w:val="center"/>
          </w:tcPr>
          <w:p w14:paraId="47DB06F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38A847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4B639E6" w14:textId="77777777" w:rsidTr="00362A9D">
        <w:trPr>
          <w:trHeight w:val="501"/>
        </w:trPr>
        <w:tc>
          <w:tcPr>
            <w:tcW w:w="187" w:type="pct"/>
            <w:shd w:val="clear" w:color="auto" w:fill="auto"/>
            <w:vAlign w:val="center"/>
          </w:tcPr>
          <w:p w14:paraId="10B53E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141BCB4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墨水</w:t>
            </w:r>
          </w:p>
        </w:tc>
        <w:tc>
          <w:tcPr>
            <w:tcW w:w="946" w:type="pct"/>
            <w:shd w:val="clear" w:color="auto" w:fill="auto"/>
            <w:vAlign w:val="center"/>
          </w:tcPr>
          <w:p w14:paraId="095325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5DB723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规格：100g</w:t>
            </w:r>
            <w:r>
              <w:rPr>
                <w:rFonts w:ascii="微软雅黑" w:eastAsia="微软雅黑" w:hAnsi="微软雅黑" w:cs="宋体" w:hint="eastAsia"/>
                <w:kern w:val="0"/>
                <w:sz w:val="18"/>
                <w:szCs w:val="18"/>
              </w:rPr>
              <w:br/>
              <w:t>材质：骨胶、炭黑</w:t>
            </w:r>
          </w:p>
        </w:tc>
        <w:tc>
          <w:tcPr>
            <w:tcW w:w="322" w:type="pct"/>
            <w:shd w:val="clear" w:color="auto" w:fill="auto"/>
            <w:vAlign w:val="center"/>
          </w:tcPr>
          <w:p w14:paraId="5EB893E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47</w:t>
            </w:r>
          </w:p>
        </w:tc>
        <w:tc>
          <w:tcPr>
            <w:tcW w:w="412" w:type="pct"/>
            <w:shd w:val="clear" w:color="auto" w:fill="auto"/>
            <w:vAlign w:val="center"/>
          </w:tcPr>
          <w:p w14:paraId="6A0FA1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瓶</w:t>
            </w:r>
          </w:p>
        </w:tc>
      </w:tr>
      <w:tr w:rsidR="00C447A0" w14:paraId="42F51BBC" w14:textId="77777777" w:rsidTr="00362A9D">
        <w:trPr>
          <w:trHeight w:val="501"/>
        </w:trPr>
        <w:tc>
          <w:tcPr>
            <w:tcW w:w="187" w:type="pct"/>
            <w:shd w:val="clear" w:color="auto" w:fill="auto"/>
            <w:vAlign w:val="center"/>
          </w:tcPr>
          <w:p w14:paraId="0DD820E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w:t>
            </w:r>
          </w:p>
        </w:tc>
        <w:tc>
          <w:tcPr>
            <w:tcW w:w="430" w:type="pct"/>
            <w:shd w:val="clear" w:color="auto" w:fill="auto"/>
            <w:vAlign w:val="center"/>
          </w:tcPr>
          <w:p w14:paraId="3773B4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洗笔缸</w:t>
            </w:r>
          </w:p>
        </w:tc>
        <w:tc>
          <w:tcPr>
            <w:tcW w:w="946" w:type="pct"/>
            <w:shd w:val="clear" w:color="auto" w:fill="auto"/>
            <w:vAlign w:val="center"/>
          </w:tcPr>
          <w:p w14:paraId="6CE670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F70953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高质量陶瓷材质，具有一定的深度和容量，以方便容纳水清洗毛笔</w:t>
            </w:r>
          </w:p>
        </w:tc>
        <w:tc>
          <w:tcPr>
            <w:tcW w:w="322" w:type="pct"/>
            <w:shd w:val="clear" w:color="auto" w:fill="auto"/>
            <w:vAlign w:val="center"/>
          </w:tcPr>
          <w:p w14:paraId="7D1A4B0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74BE48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9581917" w14:textId="77777777" w:rsidTr="00362A9D">
        <w:trPr>
          <w:trHeight w:val="501"/>
        </w:trPr>
        <w:tc>
          <w:tcPr>
            <w:tcW w:w="187" w:type="pct"/>
            <w:shd w:val="clear" w:color="auto" w:fill="auto"/>
            <w:vAlign w:val="center"/>
          </w:tcPr>
          <w:p w14:paraId="5035CDA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w:t>
            </w:r>
          </w:p>
        </w:tc>
        <w:tc>
          <w:tcPr>
            <w:tcW w:w="430" w:type="pct"/>
            <w:shd w:val="clear" w:color="auto" w:fill="auto"/>
            <w:vAlign w:val="center"/>
          </w:tcPr>
          <w:p w14:paraId="3B1EFE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生宣纸</w:t>
            </w:r>
          </w:p>
        </w:tc>
        <w:tc>
          <w:tcPr>
            <w:tcW w:w="946" w:type="pct"/>
            <w:shd w:val="clear" w:color="auto" w:fill="auto"/>
            <w:vAlign w:val="center"/>
          </w:tcPr>
          <w:p w14:paraId="2F0F5F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BC7690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四尺八开，纤维分布较为疏散，润墨性好，具有较好的耐久性，不易褪色和变质，能够长期保存。</w:t>
            </w:r>
          </w:p>
        </w:tc>
        <w:tc>
          <w:tcPr>
            <w:tcW w:w="322" w:type="pct"/>
            <w:shd w:val="clear" w:color="auto" w:fill="auto"/>
            <w:vAlign w:val="center"/>
          </w:tcPr>
          <w:p w14:paraId="2C1444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47</w:t>
            </w:r>
          </w:p>
        </w:tc>
        <w:tc>
          <w:tcPr>
            <w:tcW w:w="412" w:type="pct"/>
            <w:shd w:val="clear" w:color="auto" w:fill="auto"/>
            <w:vAlign w:val="center"/>
          </w:tcPr>
          <w:p w14:paraId="208FD7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BD08AA3" w14:textId="77777777" w:rsidTr="00362A9D">
        <w:trPr>
          <w:trHeight w:val="501"/>
        </w:trPr>
        <w:tc>
          <w:tcPr>
            <w:tcW w:w="187" w:type="pct"/>
            <w:shd w:val="clear" w:color="auto" w:fill="auto"/>
            <w:vAlign w:val="center"/>
          </w:tcPr>
          <w:p w14:paraId="53C753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30" w:type="pct"/>
            <w:shd w:val="clear" w:color="auto" w:fill="auto"/>
            <w:vAlign w:val="center"/>
          </w:tcPr>
          <w:p w14:paraId="20E8E3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半生熟宣纸</w:t>
            </w:r>
          </w:p>
        </w:tc>
        <w:tc>
          <w:tcPr>
            <w:tcW w:w="946" w:type="pct"/>
            <w:shd w:val="clear" w:color="auto" w:fill="auto"/>
            <w:vAlign w:val="center"/>
          </w:tcPr>
          <w:p w14:paraId="217A26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6276D7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四尺八开，纤维分布较为疏散，润墨性好，具有较好的耐久性，不易褪色和变质，能够长期保存。</w:t>
            </w:r>
          </w:p>
        </w:tc>
        <w:tc>
          <w:tcPr>
            <w:tcW w:w="322" w:type="pct"/>
            <w:shd w:val="clear" w:color="auto" w:fill="auto"/>
            <w:vAlign w:val="center"/>
          </w:tcPr>
          <w:p w14:paraId="11A006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47</w:t>
            </w:r>
          </w:p>
        </w:tc>
        <w:tc>
          <w:tcPr>
            <w:tcW w:w="412" w:type="pct"/>
            <w:shd w:val="clear" w:color="auto" w:fill="auto"/>
            <w:vAlign w:val="center"/>
          </w:tcPr>
          <w:p w14:paraId="433322F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3ECC7DD" w14:textId="77777777" w:rsidTr="00362A9D">
        <w:trPr>
          <w:trHeight w:val="501"/>
        </w:trPr>
        <w:tc>
          <w:tcPr>
            <w:tcW w:w="187" w:type="pct"/>
            <w:shd w:val="clear" w:color="auto" w:fill="auto"/>
            <w:vAlign w:val="center"/>
          </w:tcPr>
          <w:p w14:paraId="2A6358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w:t>
            </w:r>
          </w:p>
        </w:tc>
        <w:tc>
          <w:tcPr>
            <w:tcW w:w="430" w:type="pct"/>
            <w:shd w:val="clear" w:color="auto" w:fill="auto"/>
            <w:vAlign w:val="center"/>
          </w:tcPr>
          <w:p w14:paraId="403B4C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系统集成及交换机及辅</w:t>
            </w:r>
            <w:r>
              <w:rPr>
                <w:rFonts w:ascii="微软雅黑" w:eastAsia="微软雅黑" w:hAnsi="微软雅黑" w:cs="宋体" w:hint="eastAsia"/>
                <w:kern w:val="0"/>
                <w:sz w:val="18"/>
                <w:szCs w:val="18"/>
              </w:rPr>
              <w:lastRenderedPageBreak/>
              <w:t>耗材</w:t>
            </w:r>
          </w:p>
        </w:tc>
        <w:tc>
          <w:tcPr>
            <w:tcW w:w="946" w:type="pct"/>
            <w:shd w:val="clear" w:color="auto" w:fill="auto"/>
            <w:vAlign w:val="center"/>
          </w:tcPr>
          <w:p w14:paraId="3E004D7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　</w:t>
            </w:r>
          </w:p>
        </w:tc>
        <w:tc>
          <w:tcPr>
            <w:tcW w:w="2703" w:type="pct"/>
            <w:shd w:val="clear" w:color="auto" w:fill="auto"/>
            <w:vAlign w:val="center"/>
          </w:tcPr>
          <w:p w14:paraId="2CA8BB4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系统集成。路由器.交换机.网线等。</w:t>
            </w:r>
            <w:r>
              <w:rPr>
                <w:rFonts w:ascii="微软雅黑" w:eastAsia="微软雅黑" w:hAnsi="微软雅黑" w:cs="宋体" w:hint="eastAsia"/>
                <w:kern w:val="0"/>
                <w:sz w:val="18"/>
                <w:szCs w:val="18"/>
              </w:rPr>
              <w:br/>
              <w:t>交换机：1.提供24个10/100Base-TX以太网端口、2个10/100/1000Base-T以太网端口和</w:t>
            </w:r>
            <w:r>
              <w:rPr>
                <w:rFonts w:ascii="微软雅黑" w:eastAsia="微软雅黑" w:hAnsi="微软雅黑" w:cs="宋体" w:hint="eastAsia"/>
                <w:kern w:val="0"/>
                <w:sz w:val="18"/>
                <w:szCs w:val="18"/>
              </w:rPr>
              <w:lastRenderedPageBreak/>
              <w:t>2个复用的1000Base-X千兆SFP端口，1-24口均支持IEEE802.3af/at标准供电</w:t>
            </w:r>
            <w:r>
              <w:rPr>
                <w:rFonts w:ascii="微软雅黑" w:eastAsia="微软雅黑" w:hAnsi="微软雅黑" w:cs="宋体" w:hint="eastAsia"/>
                <w:kern w:val="0"/>
                <w:sz w:val="18"/>
                <w:szCs w:val="18"/>
              </w:rPr>
              <w:br/>
              <w:t>2.性能稳定，安装简便，一根网线既实现网络通讯，又实现供电功能，免除现场安装调试。路由器：1.互动网络传输控制终端系统及配件，连接主机与教学服务器、一体机系统；</w:t>
            </w:r>
            <w:r>
              <w:rPr>
                <w:rFonts w:ascii="微软雅黑" w:eastAsia="微软雅黑" w:hAnsi="微软雅黑" w:cs="宋体" w:hint="eastAsia"/>
                <w:kern w:val="0"/>
                <w:sz w:val="18"/>
                <w:szCs w:val="18"/>
              </w:rPr>
              <w:br/>
              <w:t>2.提供1个10/100/1000MWAN口，4个10/100/1000MLAN口；</w:t>
            </w:r>
            <w:r>
              <w:rPr>
                <w:rFonts w:ascii="微软雅黑" w:eastAsia="微软雅黑" w:hAnsi="微软雅黑" w:cs="宋体" w:hint="eastAsia"/>
                <w:kern w:val="0"/>
                <w:sz w:val="18"/>
                <w:szCs w:val="18"/>
              </w:rPr>
              <w:br/>
              <w:t>3.LAN口均支持标准PoE供电，符合IEEE802.3af/at标准，单口最大输出功率30W；</w:t>
            </w:r>
            <w:r>
              <w:rPr>
                <w:rFonts w:ascii="微软雅黑" w:eastAsia="微软雅黑" w:hAnsi="微软雅黑" w:cs="宋体" w:hint="eastAsia"/>
                <w:kern w:val="0"/>
                <w:sz w:val="18"/>
                <w:szCs w:val="18"/>
              </w:rPr>
              <w:br/>
              <w:t>4.内置AC功能，可统一管理20台TP-LINKAP。网线：六类无氧铜非屏蔽网线，传输效率更高。可提供以下系统安装调试服务，如教师触控终端、教师端书法教学仪、数字临摹学习台、液晶临摹屏、数字书法软件、教师条案、学生桌椅等，具体安装调试内容按实际配备情况而定。</w:t>
            </w:r>
          </w:p>
        </w:tc>
        <w:tc>
          <w:tcPr>
            <w:tcW w:w="322" w:type="pct"/>
            <w:shd w:val="clear" w:color="auto" w:fill="auto"/>
            <w:vAlign w:val="center"/>
          </w:tcPr>
          <w:p w14:paraId="60246B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02DB1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456BADB8" w14:textId="77777777" w:rsidTr="00362A9D">
        <w:trPr>
          <w:trHeight w:val="501"/>
        </w:trPr>
        <w:tc>
          <w:tcPr>
            <w:tcW w:w="5000" w:type="pct"/>
            <w:gridSpan w:val="6"/>
            <w:shd w:val="clear" w:color="000000" w:fill="C0C0C0"/>
            <w:vAlign w:val="center"/>
          </w:tcPr>
          <w:p w14:paraId="4DBC21DB"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计算机（语言）教室1</w:t>
            </w:r>
          </w:p>
        </w:tc>
      </w:tr>
      <w:tr w:rsidR="00C447A0" w14:paraId="0A507133" w14:textId="77777777" w:rsidTr="00362A9D">
        <w:trPr>
          <w:trHeight w:val="501"/>
        </w:trPr>
        <w:tc>
          <w:tcPr>
            <w:tcW w:w="5000" w:type="pct"/>
            <w:gridSpan w:val="6"/>
            <w:shd w:val="clear" w:color="000000" w:fill="FFFFFF"/>
            <w:vAlign w:val="center"/>
          </w:tcPr>
          <w:p w14:paraId="4EF4398B"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3083D43C" w14:textId="77777777" w:rsidTr="00362A9D">
        <w:trPr>
          <w:trHeight w:val="780"/>
        </w:trPr>
        <w:tc>
          <w:tcPr>
            <w:tcW w:w="187" w:type="pct"/>
            <w:shd w:val="clear" w:color="auto" w:fill="auto"/>
            <w:vAlign w:val="center"/>
          </w:tcPr>
          <w:p w14:paraId="4B1373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44558F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计算机教师升降工作台</w:t>
            </w:r>
          </w:p>
        </w:tc>
        <w:tc>
          <w:tcPr>
            <w:tcW w:w="946" w:type="pct"/>
            <w:shd w:val="clear" w:color="auto" w:fill="auto"/>
            <w:vAlign w:val="center"/>
          </w:tcPr>
          <w:p w14:paraId="216251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2400*700*900mm</w:t>
            </w:r>
          </w:p>
        </w:tc>
        <w:tc>
          <w:tcPr>
            <w:tcW w:w="2703" w:type="pct"/>
            <w:shd w:val="clear" w:color="auto" w:fill="auto"/>
            <w:vAlign w:val="center"/>
          </w:tcPr>
          <w:p w14:paraId="53E8A52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一：颜色按采购人采购需求定制；</w:t>
            </w:r>
            <w:r>
              <w:rPr>
                <w:rFonts w:ascii="微软雅黑" w:eastAsia="微软雅黑" w:hAnsi="微软雅黑" w:cs="宋体" w:hint="eastAsia"/>
                <w:kern w:val="0"/>
                <w:sz w:val="18"/>
                <w:szCs w:val="18"/>
              </w:rPr>
              <w:br/>
              <w:t>1、台面：采用进白橡木制作，经脱水、脱胶、防腐、防虫化学处理，木材干燥应保持12%-18%的含水量，无裂纹、缺口、虫洞，面板木纹纹理自然，纹理图案应对称，颜色相似，表面洁净无污染。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柜体：多层板芯实木贴皮；木皮采用白蜡木皮饰面AAA级，木皮厚度≥0.6mm,基材采用环保等级达E0级多层板；甲醛释放量≤0.04毫克/立方米，含水率、密度、板内平均密度偏差达GB/T4897.1~4897.7-2003强制性标准的要求。</w:t>
            </w:r>
            <w:r>
              <w:rPr>
                <w:rFonts w:ascii="微软雅黑" w:eastAsia="微软雅黑" w:hAnsi="微软雅黑" w:cs="宋体" w:hint="eastAsia"/>
                <w:kern w:val="0"/>
                <w:sz w:val="18"/>
                <w:szCs w:val="18"/>
              </w:rPr>
              <w:br/>
              <w:t>3、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4、五金：铰链采用优质静音阻尼铰链（二段缓冲+三维调节+防腐防锈，高强承重，十万次开</w:t>
            </w:r>
            <w:r>
              <w:rPr>
                <w:rFonts w:ascii="微软雅黑" w:eastAsia="微软雅黑" w:hAnsi="微软雅黑" w:cs="宋体" w:hint="eastAsia"/>
                <w:kern w:val="0"/>
                <w:sz w:val="18"/>
                <w:szCs w:val="18"/>
              </w:rPr>
              <w:lastRenderedPageBreak/>
              <w:t>合测试）及轨道。</w:t>
            </w:r>
            <w:r>
              <w:rPr>
                <w:rFonts w:ascii="微软雅黑" w:eastAsia="微软雅黑" w:hAnsi="微软雅黑" w:cs="宋体" w:hint="eastAsia"/>
                <w:kern w:val="0"/>
                <w:sz w:val="18"/>
                <w:szCs w:val="18"/>
              </w:rPr>
              <w:br/>
              <w:t>二：讲台配置2台显示器电动升降隐藏设备，显示器使用时可一键自动升出桌面，不用时一键自动隐藏到桌面内，升降设备可安装22-27寸显示器（可根据用户使用显示器配置升降设备），升降设备正面板、翻转板、升降板全部采用铝合金材质。</w:t>
            </w:r>
            <w:r>
              <w:rPr>
                <w:rFonts w:ascii="微软雅黑" w:eastAsia="微软雅黑" w:hAnsi="微软雅黑" w:cs="宋体" w:hint="eastAsia"/>
                <w:kern w:val="0"/>
                <w:sz w:val="18"/>
                <w:szCs w:val="18"/>
              </w:rPr>
              <w:br/>
              <w:t>1、27寸升降正铝面板长度≥600mm，宽度≥151mm，厚度≥3mm。</w:t>
            </w:r>
            <w:r>
              <w:rPr>
                <w:rFonts w:ascii="微软雅黑" w:eastAsia="微软雅黑" w:hAnsi="微软雅黑" w:cs="宋体" w:hint="eastAsia"/>
                <w:kern w:val="0"/>
                <w:sz w:val="18"/>
                <w:szCs w:val="18"/>
              </w:rPr>
              <w:br/>
              <w:t>2、升降结构采用静音皮带传输，耐用，噪音低，上下配置静音转动轮，避免金属杆传动异响。</w:t>
            </w:r>
            <w:r>
              <w:rPr>
                <w:rFonts w:ascii="微软雅黑" w:eastAsia="微软雅黑" w:hAnsi="微软雅黑" w:cs="宋体" w:hint="eastAsia"/>
                <w:kern w:val="0"/>
                <w:sz w:val="18"/>
                <w:szCs w:val="18"/>
              </w:rPr>
              <w:br/>
              <w:t>3、升降箱体内安装直线光轴，为保证显示器升降过程中稳定、不晃动、耐磨，光轴直径≥10mm。</w:t>
            </w:r>
            <w:r>
              <w:rPr>
                <w:rFonts w:ascii="微软雅黑" w:eastAsia="微软雅黑" w:hAnsi="微软雅黑" w:cs="宋体" w:hint="eastAsia"/>
                <w:kern w:val="0"/>
                <w:sz w:val="18"/>
                <w:szCs w:val="18"/>
              </w:rPr>
              <w:br/>
              <w:t>4、为符合观看显示器角度方便，升降设备采用升降电机和显示器仰角电机设计，仰角电机可调节显示器倾斜角度，最大15°，根据需要电动调节显示器角度，仰角自带记忆回证功能，下降时自动回正降下。</w:t>
            </w:r>
            <w:r>
              <w:rPr>
                <w:rFonts w:ascii="微软雅黑" w:eastAsia="微软雅黑" w:hAnsi="微软雅黑" w:cs="宋体" w:hint="eastAsia"/>
                <w:kern w:val="0"/>
                <w:sz w:val="18"/>
                <w:szCs w:val="18"/>
              </w:rPr>
              <w:br/>
              <w:t>5、电机功率18W，输入220V。</w:t>
            </w:r>
            <w:r>
              <w:rPr>
                <w:rFonts w:ascii="微软雅黑" w:eastAsia="微软雅黑" w:hAnsi="微软雅黑" w:cs="宋体" w:hint="eastAsia"/>
                <w:kern w:val="0"/>
                <w:sz w:val="18"/>
                <w:szCs w:val="18"/>
              </w:rPr>
              <w:br/>
              <w:t>6、升降设备可安装显示器电源线、VGA线、HDMI线，根据显示器需要安装。</w:t>
            </w:r>
            <w:r>
              <w:rPr>
                <w:rFonts w:ascii="微软雅黑" w:eastAsia="微软雅黑" w:hAnsi="微软雅黑" w:cs="宋体" w:hint="eastAsia"/>
                <w:kern w:val="0"/>
                <w:sz w:val="18"/>
                <w:szCs w:val="18"/>
              </w:rPr>
              <w:br/>
              <w:t>7、显示器升降面板带按键开关，可升、降、暂停、后仰、前仰按键，同时支持遥控一键全升、全降功能，每台升降设备自带RS485通讯接口，可以方便后期与电脑或中控设备连接，通过电脑界面实现控制。</w:t>
            </w:r>
          </w:p>
        </w:tc>
        <w:tc>
          <w:tcPr>
            <w:tcW w:w="322" w:type="pct"/>
            <w:shd w:val="clear" w:color="auto" w:fill="auto"/>
            <w:vAlign w:val="center"/>
          </w:tcPr>
          <w:p w14:paraId="1F156D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40F78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02C1B044" w14:textId="77777777" w:rsidTr="00362A9D">
        <w:trPr>
          <w:trHeight w:val="720"/>
        </w:trPr>
        <w:tc>
          <w:tcPr>
            <w:tcW w:w="187" w:type="pct"/>
            <w:shd w:val="clear" w:color="auto" w:fill="auto"/>
            <w:vAlign w:val="center"/>
          </w:tcPr>
          <w:p w14:paraId="4C71DE1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4762A9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2F11FD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602D347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4142F6F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1089E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E9AD078" w14:textId="77777777" w:rsidTr="00362A9D">
        <w:trPr>
          <w:trHeight w:val="501"/>
        </w:trPr>
        <w:tc>
          <w:tcPr>
            <w:tcW w:w="187" w:type="pct"/>
            <w:shd w:val="clear" w:color="auto" w:fill="auto"/>
            <w:vAlign w:val="center"/>
          </w:tcPr>
          <w:p w14:paraId="5B93C93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F9C0D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双人升降操作台</w:t>
            </w:r>
          </w:p>
        </w:tc>
        <w:tc>
          <w:tcPr>
            <w:tcW w:w="946" w:type="pct"/>
            <w:shd w:val="clear" w:color="auto" w:fill="auto"/>
            <w:vAlign w:val="center"/>
          </w:tcPr>
          <w:p w14:paraId="30B5CDF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1600*700*高650~720mm</w:t>
            </w:r>
          </w:p>
        </w:tc>
        <w:tc>
          <w:tcPr>
            <w:tcW w:w="2703" w:type="pct"/>
            <w:shd w:val="clear" w:color="auto" w:fill="auto"/>
            <w:vAlign w:val="center"/>
          </w:tcPr>
          <w:p w14:paraId="49AB0B3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桌子尺寸：双人长1600mm*宽700mm*高650~720mm。</w:t>
            </w:r>
            <w:r>
              <w:rPr>
                <w:rFonts w:ascii="微软雅黑" w:eastAsia="微软雅黑" w:hAnsi="微软雅黑" w:cs="宋体" w:hint="eastAsia"/>
                <w:kern w:val="0"/>
                <w:sz w:val="18"/>
                <w:szCs w:val="18"/>
              </w:rPr>
              <w:br/>
              <w:t>桌面每人位安装1台显示器电动升降隐藏设备，显示器使用时可一键自动升出桌面，不用时一键自动隐藏到桌面内，升降设备可安装17-23.8寸显示器（可根据用户使用显示器配置升降设</w:t>
            </w:r>
            <w:r>
              <w:rPr>
                <w:rFonts w:ascii="微软雅黑" w:eastAsia="微软雅黑" w:hAnsi="微软雅黑" w:cs="宋体" w:hint="eastAsia"/>
                <w:kern w:val="0"/>
                <w:sz w:val="18"/>
                <w:szCs w:val="18"/>
              </w:rPr>
              <w:lastRenderedPageBreak/>
              <w:t>备），升降设备正面板、翻转板、升降板全部采用铝合金材质。</w:t>
            </w:r>
            <w:r>
              <w:rPr>
                <w:rFonts w:ascii="微软雅黑" w:eastAsia="微软雅黑" w:hAnsi="微软雅黑" w:cs="宋体" w:hint="eastAsia"/>
                <w:kern w:val="0"/>
                <w:sz w:val="18"/>
                <w:szCs w:val="18"/>
              </w:rPr>
              <w:br/>
              <w:t>1、23.8寸升降正铝面板长度≥600mm，宽度≥151mm，厚度≥3mm。</w:t>
            </w:r>
            <w:r>
              <w:rPr>
                <w:rFonts w:ascii="微软雅黑" w:eastAsia="微软雅黑" w:hAnsi="微软雅黑" w:cs="宋体" w:hint="eastAsia"/>
                <w:kern w:val="0"/>
                <w:sz w:val="18"/>
                <w:szCs w:val="18"/>
              </w:rPr>
              <w:br/>
              <w:t>2、升降结构采用静音皮带传输，耐用，噪音低，上下配置静音转动轮，避免金属杆传动异响。</w:t>
            </w:r>
            <w:r>
              <w:rPr>
                <w:rFonts w:ascii="微软雅黑" w:eastAsia="微软雅黑" w:hAnsi="微软雅黑" w:cs="宋体" w:hint="eastAsia"/>
                <w:kern w:val="0"/>
                <w:sz w:val="18"/>
                <w:szCs w:val="18"/>
              </w:rPr>
              <w:br/>
              <w:t>3、升降箱体内安装直线光轴，为保证显示器升降过程中稳定、不晃动、耐磨，光轴直径≥10mm。</w:t>
            </w:r>
            <w:r>
              <w:rPr>
                <w:rFonts w:ascii="微软雅黑" w:eastAsia="微软雅黑" w:hAnsi="微软雅黑" w:cs="宋体" w:hint="eastAsia"/>
                <w:kern w:val="0"/>
                <w:sz w:val="18"/>
                <w:szCs w:val="18"/>
              </w:rPr>
              <w:br/>
              <w:t>4、为符合学员观看显示器角度方便，升降设备采用升降电机和显示器仰角电机设计，仰角电机可调节显示器倾斜角度，最大15°，根据需要电动调节显示器角度，仰角自带记忆回证功能，下降时自动回正降下。</w:t>
            </w:r>
            <w:r>
              <w:rPr>
                <w:rFonts w:ascii="微软雅黑" w:eastAsia="微软雅黑" w:hAnsi="微软雅黑" w:cs="宋体" w:hint="eastAsia"/>
                <w:kern w:val="0"/>
                <w:sz w:val="18"/>
                <w:szCs w:val="18"/>
              </w:rPr>
              <w:br/>
              <w:t>5、电机功率18W，输入220V。</w:t>
            </w:r>
            <w:r>
              <w:rPr>
                <w:rFonts w:ascii="微软雅黑" w:eastAsia="微软雅黑" w:hAnsi="微软雅黑" w:cs="宋体" w:hint="eastAsia"/>
                <w:kern w:val="0"/>
                <w:sz w:val="18"/>
                <w:szCs w:val="18"/>
              </w:rPr>
              <w:br/>
              <w:t>6、升降设备可安装显示器电源线、VGA线、HDMI线，根据显示器需要安装。</w:t>
            </w:r>
            <w:r>
              <w:rPr>
                <w:rFonts w:ascii="微软雅黑" w:eastAsia="微软雅黑" w:hAnsi="微软雅黑" w:cs="宋体" w:hint="eastAsia"/>
                <w:kern w:val="0"/>
                <w:sz w:val="18"/>
                <w:szCs w:val="18"/>
              </w:rPr>
              <w:br/>
              <w:t>7、显示器升降面板带按键开关，可升、降、暂停、后仰、前仰按键，同时支持遥控一键全升、全降功能，每台升降设备自带RS485通讯接口，可以方便后期与电脑或中控设备连接，通过电脑界面实现控制。</w:t>
            </w:r>
            <w:r>
              <w:rPr>
                <w:rFonts w:ascii="微软雅黑" w:eastAsia="微软雅黑" w:hAnsi="微软雅黑" w:cs="宋体" w:hint="eastAsia"/>
                <w:kern w:val="0"/>
                <w:sz w:val="18"/>
                <w:szCs w:val="18"/>
              </w:rPr>
              <w:br/>
              <w:t>8、桌面采用25mm厚实木颗粒板，表面贴免漆饰面，耐磨耐划伤，四边采用1.5mm厚PVC封边条密封，桌腿采用钢制结构，桌腿采用优质50mm*50mm钢管切割焊接而成，桌体带钢制柜体，安装钢制检修柜门，柜门内可放升降设备，可根据用户需要预留开机孔和钥匙锁。</w:t>
            </w:r>
          </w:p>
        </w:tc>
        <w:tc>
          <w:tcPr>
            <w:tcW w:w="322" w:type="pct"/>
            <w:shd w:val="clear" w:color="auto" w:fill="auto"/>
            <w:vAlign w:val="center"/>
          </w:tcPr>
          <w:p w14:paraId="41D932D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24</w:t>
            </w:r>
          </w:p>
        </w:tc>
        <w:tc>
          <w:tcPr>
            <w:tcW w:w="412" w:type="pct"/>
            <w:shd w:val="clear" w:color="auto" w:fill="auto"/>
            <w:vAlign w:val="center"/>
          </w:tcPr>
          <w:p w14:paraId="447F31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0017E69" w14:textId="77777777" w:rsidTr="00362A9D">
        <w:trPr>
          <w:trHeight w:val="501"/>
        </w:trPr>
        <w:tc>
          <w:tcPr>
            <w:tcW w:w="187" w:type="pct"/>
            <w:shd w:val="clear" w:color="auto" w:fill="auto"/>
            <w:vAlign w:val="center"/>
          </w:tcPr>
          <w:p w14:paraId="743C64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4BEF66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安装调试</w:t>
            </w:r>
          </w:p>
        </w:tc>
        <w:tc>
          <w:tcPr>
            <w:tcW w:w="946" w:type="pct"/>
            <w:shd w:val="clear" w:color="auto" w:fill="auto"/>
            <w:vAlign w:val="center"/>
          </w:tcPr>
          <w:p w14:paraId="3A34011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w:t>
            </w:r>
          </w:p>
        </w:tc>
        <w:tc>
          <w:tcPr>
            <w:tcW w:w="2703" w:type="pct"/>
            <w:shd w:val="clear" w:color="auto" w:fill="auto"/>
            <w:vAlign w:val="center"/>
          </w:tcPr>
          <w:p w14:paraId="781BCCB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将台式机装进升降工作台。</w:t>
            </w:r>
            <w:r>
              <w:rPr>
                <w:rFonts w:ascii="微软雅黑" w:eastAsia="微软雅黑" w:hAnsi="微软雅黑" w:cs="宋体" w:hint="eastAsia"/>
                <w:kern w:val="0"/>
                <w:sz w:val="18"/>
                <w:szCs w:val="18"/>
              </w:rPr>
              <w:br/>
              <w:t>包含：1.显示器装进升降机构并连接信号线和电源线，调试完成可升降。</w:t>
            </w:r>
          </w:p>
        </w:tc>
        <w:tc>
          <w:tcPr>
            <w:tcW w:w="322" w:type="pct"/>
            <w:shd w:val="clear" w:color="auto" w:fill="auto"/>
            <w:vAlign w:val="center"/>
          </w:tcPr>
          <w:p w14:paraId="5D8A5D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w:t>
            </w:r>
          </w:p>
        </w:tc>
        <w:tc>
          <w:tcPr>
            <w:tcW w:w="412" w:type="pct"/>
            <w:shd w:val="clear" w:color="auto" w:fill="auto"/>
            <w:vAlign w:val="center"/>
          </w:tcPr>
          <w:p w14:paraId="2036C3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41221F2" w14:textId="77777777" w:rsidTr="00362A9D">
        <w:trPr>
          <w:trHeight w:val="681"/>
        </w:trPr>
        <w:tc>
          <w:tcPr>
            <w:tcW w:w="187" w:type="pct"/>
            <w:shd w:val="clear" w:color="auto" w:fill="auto"/>
            <w:vAlign w:val="center"/>
          </w:tcPr>
          <w:p w14:paraId="045B69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41DE8D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11E87E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1F44751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204D2C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w:t>
            </w:r>
          </w:p>
        </w:tc>
        <w:tc>
          <w:tcPr>
            <w:tcW w:w="412" w:type="pct"/>
            <w:shd w:val="clear" w:color="auto" w:fill="auto"/>
            <w:vAlign w:val="center"/>
          </w:tcPr>
          <w:p w14:paraId="4BB404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4AA5E740" w14:textId="77777777" w:rsidTr="00362A9D">
        <w:trPr>
          <w:trHeight w:val="501"/>
        </w:trPr>
        <w:tc>
          <w:tcPr>
            <w:tcW w:w="5000" w:type="pct"/>
            <w:gridSpan w:val="6"/>
            <w:shd w:val="clear" w:color="000000" w:fill="FFFFFF"/>
            <w:vAlign w:val="center"/>
          </w:tcPr>
          <w:p w14:paraId="56AD1FB3"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7387AE75" w14:textId="77777777" w:rsidTr="00362A9D">
        <w:trPr>
          <w:trHeight w:val="501"/>
        </w:trPr>
        <w:tc>
          <w:tcPr>
            <w:tcW w:w="187" w:type="pct"/>
            <w:shd w:val="clear" w:color="auto" w:fill="auto"/>
            <w:vAlign w:val="center"/>
          </w:tcPr>
          <w:p w14:paraId="59A558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30" w:type="pct"/>
            <w:shd w:val="clear" w:color="auto" w:fill="auto"/>
            <w:vAlign w:val="center"/>
          </w:tcPr>
          <w:p w14:paraId="373536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网络设备</w:t>
            </w:r>
          </w:p>
        </w:tc>
        <w:tc>
          <w:tcPr>
            <w:tcW w:w="946" w:type="pct"/>
            <w:shd w:val="clear" w:color="auto" w:fill="auto"/>
            <w:vAlign w:val="center"/>
          </w:tcPr>
          <w:p w14:paraId="0F8253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5CEB58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48口，千兆以太网交换机（背宽336Gbps以上，防雷）</w:t>
            </w:r>
          </w:p>
        </w:tc>
        <w:tc>
          <w:tcPr>
            <w:tcW w:w="322" w:type="pct"/>
            <w:shd w:val="clear" w:color="auto" w:fill="auto"/>
            <w:vAlign w:val="center"/>
          </w:tcPr>
          <w:p w14:paraId="3615FF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4EF83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5BFCC57" w14:textId="77777777" w:rsidTr="00362A9D">
        <w:trPr>
          <w:trHeight w:val="501"/>
        </w:trPr>
        <w:tc>
          <w:tcPr>
            <w:tcW w:w="187" w:type="pct"/>
            <w:shd w:val="clear" w:color="auto" w:fill="auto"/>
            <w:vAlign w:val="center"/>
          </w:tcPr>
          <w:p w14:paraId="373CB4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2EDD69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网线</w:t>
            </w:r>
          </w:p>
        </w:tc>
        <w:tc>
          <w:tcPr>
            <w:tcW w:w="946" w:type="pct"/>
            <w:shd w:val="clear" w:color="auto" w:fill="auto"/>
            <w:vAlign w:val="center"/>
          </w:tcPr>
          <w:p w14:paraId="7F216B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019D0F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超五类铜芯网线，一卷（305米长）</w:t>
            </w:r>
          </w:p>
        </w:tc>
        <w:tc>
          <w:tcPr>
            <w:tcW w:w="322" w:type="pct"/>
            <w:shd w:val="clear" w:color="auto" w:fill="auto"/>
            <w:vAlign w:val="center"/>
          </w:tcPr>
          <w:p w14:paraId="3971E3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127FA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7DE3CF18" w14:textId="77777777" w:rsidTr="00362A9D">
        <w:trPr>
          <w:trHeight w:val="501"/>
        </w:trPr>
        <w:tc>
          <w:tcPr>
            <w:tcW w:w="187" w:type="pct"/>
            <w:shd w:val="clear" w:color="auto" w:fill="auto"/>
            <w:vAlign w:val="center"/>
          </w:tcPr>
          <w:p w14:paraId="3A0F19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70447D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0E9827E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7E3EBE5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前门玻璃后门网孔门，高级典雅锁，满足左右开；安装立柱2.0mm.安装梁1.2mm.，其余0.8mm..表面脱脂、陶化、静电喷塑；带支脚。</w:t>
            </w:r>
          </w:p>
        </w:tc>
        <w:tc>
          <w:tcPr>
            <w:tcW w:w="322" w:type="pct"/>
            <w:shd w:val="clear" w:color="auto" w:fill="auto"/>
            <w:vAlign w:val="center"/>
          </w:tcPr>
          <w:p w14:paraId="481A48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355CE9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0B42041" w14:textId="77777777" w:rsidTr="00362A9D">
        <w:trPr>
          <w:trHeight w:val="501"/>
        </w:trPr>
        <w:tc>
          <w:tcPr>
            <w:tcW w:w="5000" w:type="pct"/>
            <w:gridSpan w:val="6"/>
            <w:shd w:val="clear" w:color="000000" w:fill="C0C0C0"/>
            <w:vAlign w:val="center"/>
          </w:tcPr>
          <w:p w14:paraId="278CD42A"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计算机教室2</w:t>
            </w:r>
          </w:p>
        </w:tc>
      </w:tr>
      <w:tr w:rsidR="00C447A0" w14:paraId="17D27768" w14:textId="77777777" w:rsidTr="00362A9D">
        <w:trPr>
          <w:trHeight w:val="501"/>
        </w:trPr>
        <w:tc>
          <w:tcPr>
            <w:tcW w:w="5000" w:type="pct"/>
            <w:gridSpan w:val="6"/>
            <w:shd w:val="clear" w:color="000000" w:fill="FFFFFF"/>
            <w:vAlign w:val="center"/>
          </w:tcPr>
          <w:p w14:paraId="79464503"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22E75AD2" w14:textId="77777777" w:rsidTr="00362A9D">
        <w:trPr>
          <w:trHeight w:val="501"/>
        </w:trPr>
        <w:tc>
          <w:tcPr>
            <w:tcW w:w="187" w:type="pct"/>
            <w:shd w:val="clear" w:color="auto" w:fill="auto"/>
            <w:vAlign w:val="center"/>
          </w:tcPr>
          <w:p w14:paraId="003B99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0972857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计算机教师工作台</w:t>
            </w:r>
          </w:p>
        </w:tc>
        <w:tc>
          <w:tcPr>
            <w:tcW w:w="946" w:type="pct"/>
            <w:shd w:val="clear" w:color="auto" w:fill="auto"/>
            <w:vAlign w:val="center"/>
          </w:tcPr>
          <w:p w14:paraId="0975F01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2400*700*900</w:t>
            </w:r>
          </w:p>
        </w:tc>
        <w:tc>
          <w:tcPr>
            <w:tcW w:w="2703" w:type="pct"/>
            <w:shd w:val="clear" w:color="auto" w:fill="auto"/>
            <w:vAlign w:val="center"/>
          </w:tcPr>
          <w:p w14:paraId="0C88280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1、台面：采用进白橡木制作，经脱水、脱胶、防腐、防虫化学处理，木材干燥应保持12%-18%的含水量，无裂纹、缺口、虫洞，面板木纹纹理自然，纹理图案应对称，颜色相似，表面洁净无污染。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柜体：多层板芯实木贴皮；木皮采用白蜡木皮饰面AAA级，木皮厚度≥0.6mm,基材采用环保等级达E0级多层板；甲醛释放量≤0.04毫克/立方米，含水率、密度、板内平均密度偏差达GB/T4897.1~4897.7-2003强制性标准的要求。</w:t>
            </w:r>
            <w:r>
              <w:rPr>
                <w:rFonts w:ascii="微软雅黑" w:eastAsia="微软雅黑" w:hAnsi="微软雅黑" w:cs="宋体" w:hint="eastAsia"/>
                <w:kern w:val="0"/>
                <w:sz w:val="18"/>
                <w:szCs w:val="18"/>
              </w:rPr>
              <w:br/>
              <w:t>3、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3、五金：铰链采用优质静音阻尼铰链（二段缓冲+三维调节+防腐防锈，高强承重，十万次开合测试）及轨道。</w:t>
            </w:r>
          </w:p>
        </w:tc>
        <w:tc>
          <w:tcPr>
            <w:tcW w:w="322" w:type="pct"/>
            <w:shd w:val="clear" w:color="auto" w:fill="auto"/>
            <w:vAlign w:val="center"/>
          </w:tcPr>
          <w:p w14:paraId="5E74F1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751A9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02E5F37B" w14:textId="77777777" w:rsidTr="00362A9D">
        <w:trPr>
          <w:trHeight w:val="501"/>
        </w:trPr>
        <w:tc>
          <w:tcPr>
            <w:tcW w:w="187" w:type="pct"/>
            <w:shd w:val="clear" w:color="auto" w:fill="auto"/>
            <w:vAlign w:val="center"/>
          </w:tcPr>
          <w:p w14:paraId="2093DF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63E8F7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7B63A5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38D3F47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36570B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4516D9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0746A3A" w14:textId="77777777" w:rsidTr="00362A9D">
        <w:trPr>
          <w:trHeight w:val="501"/>
        </w:trPr>
        <w:tc>
          <w:tcPr>
            <w:tcW w:w="187" w:type="pct"/>
            <w:shd w:val="clear" w:color="auto" w:fill="auto"/>
            <w:vAlign w:val="center"/>
          </w:tcPr>
          <w:p w14:paraId="4ABA5CF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6A8C90A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双人操作台</w:t>
            </w:r>
          </w:p>
        </w:tc>
        <w:tc>
          <w:tcPr>
            <w:tcW w:w="946" w:type="pct"/>
            <w:shd w:val="clear" w:color="auto" w:fill="auto"/>
            <w:vAlign w:val="center"/>
          </w:tcPr>
          <w:p w14:paraId="2D960D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1600*700*高650~720mm</w:t>
            </w:r>
          </w:p>
        </w:tc>
        <w:tc>
          <w:tcPr>
            <w:tcW w:w="2703" w:type="pct"/>
            <w:shd w:val="clear" w:color="auto" w:fill="auto"/>
            <w:vAlign w:val="center"/>
          </w:tcPr>
          <w:p w14:paraId="709FB8A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1.桌面：采用国标E0级免漆板。</w:t>
            </w:r>
            <w:r>
              <w:rPr>
                <w:rFonts w:ascii="微软雅黑" w:eastAsia="微软雅黑" w:hAnsi="微软雅黑" w:cs="宋体" w:hint="eastAsia"/>
                <w:kern w:val="0"/>
                <w:sz w:val="18"/>
                <w:szCs w:val="18"/>
              </w:rPr>
              <w:br/>
              <w:t>2.桌腿：采用优质钢架，表面静电粉末喷涂处理，漆面平滑坚硬，不易脱落；</w:t>
            </w:r>
            <w:r>
              <w:rPr>
                <w:rFonts w:ascii="微软雅黑" w:eastAsia="微软雅黑" w:hAnsi="微软雅黑" w:cs="宋体" w:hint="eastAsia"/>
                <w:kern w:val="0"/>
                <w:sz w:val="18"/>
                <w:szCs w:val="18"/>
              </w:rPr>
              <w:br/>
              <w:t>3.功能：两边配置置物架，背面配置走线槽和预留插座位置；</w:t>
            </w:r>
            <w:r>
              <w:rPr>
                <w:rFonts w:ascii="微软雅黑" w:eastAsia="微软雅黑" w:hAnsi="微软雅黑" w:cs="宋体" w:hint="eastAsia"/>
                <w:kern w:val="0"/>
                <w:sz w:val="18"/>
                <w:szCs w:val="18"/>
              </w:rPr>
              <w:br/>
              <w:t>4.挡板：采用国标E0级免漆板，桌子前部加挡板，高度15~20cm。</w:t>
            </w:r>
          </w:p>
        </w:tc>
        <w:tc>
          <w:tcPr>
            <w:tcW w:w="322" w:type="pct"/>
            <w:shd w:val="clear" w:color="auto" w:fill="auto"/>
            <w:vAlign w:val="center"/>
          </w:tcPr>
          <w:p w14:paraId="3A7B83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2F6F008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FA6015C" w14:textId="77777777" w:rsidTr="00362A9D">
        <w:trPr>
          <w:trHeight w:val="681"/>
        </w:trPr>
        <w:tc>
          <w:tcPr>
            <w:tcW w:w="187" w:type="pct"/>
            <w:shd w:val="clear" w:color="auto" w:fill="auto"/>
            <w:vAlign w:val="center"/>
          </w:tcPr>
          <w:p w14:paraId="1D1C00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564AED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13910AF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3E5E827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4AC0F0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w:t>
            </w:r>
          </w:p>
        </w:tc>
        <w:tc>
          <w:tcPr>
            <w:tcW w:w="412" w:type="pct"/>
            <w:shd w:val="clear" w:color="auto" w:fill="auto"/>
            <w:vAlign w:val="center"/>
          </w:tcPr>
          <w:p w14:paraId="66DDA2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4F577885" w14:textId="77777777" w:rsidTr="00362A9D">
        <w:trPr>
          <w:trHeight w:val="501"/>
        </w:trPr>
        <w:tc>
          <w:tcPr>
            <w:tcW w:w="5000" w:type="pct"/>
            <w:gridSpan w:val="6"/>
            <w:shd w:val="clear" w:color="000000" w:fill="FFFFFF"/>
            <w:vAlign w:val="center"/>
          </w:tcPr>
          <w:p w14:paraId="7E8F0248"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6F5E7341" w14:textId="77777777" w:rsidTr="00362A9D">
        <w:trPr>
          <w:trHeight w:val="501"/>
        </w:trPr>
        <w:tc>
          <w:tcPr>
            <w:tcW w:w="187" w:type="pct"/>
            <w:shd w:val="clear" w:color="auto" w:fill="auto"/>
            <w:vAlign w:val="center"/>
          </w:tcPr>
          <w:p w14:paraId="69B763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B74EA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网络设备</w:t>
            </w:r>
          </w:p>
        </w:tc>
        <w:tc>
          <w:tcPr>
            <w:tcW w:w="946" w:type="pct"/>
            <w:shd w:val="clear" w:color="auto" w:fill="auto"/>
            <w:vAlign w:val="center"/>
          </w:tcPr>
          <w:p w14:paraId="0F4B9B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28FC5B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48口，千兆以太网交换机（背宽336Gbps以上，防雷）</w:t>
            </w:r>
          </w:p>
        </w:tc>
        <w:tc>
          <w:tcPr>
            <w:tcW w:w="322" w:type="pct"/>
            <w:shd w:val="clear" w:color="auto" w:fill="auto"/>
            <w:vAlign w:val="center"/>
          </w:tcPr>
          <w:p w14:paraId="40A09A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C4D5F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B1CFFDD" w14:textId="77777777" w:rsidTr="00362A9D">
        <w:trPr>
          <w:trHeight w:val="501"/>
        </w:trPr>
        <w:tc>
          <w:tcPr>
            <w:tcW w:w="187" w:type="pct"/>
            <w:shd w:val="clear" w:color="auto" w:fill="auto"/>
            <w:vAlign w:val="center"/>
          </w:tcPr>
          <w:p w14:paraId="15787B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4A1C28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网线</w:t>
            </w:r>
          </w:p>
        </w:tc>
        <w:tc>
          <w:tcPr>
            <w:tcW w:w="946" w:type="pct"/>
            <w:shd w:val="clear" w:color="auto" w:fill="auto"/>
            <w:vAlign w:val="center"/>
          </w:tcPr>
          <w:p w14:paraId="35400F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5AC6B9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超五类铜芯网线，一卷（305米长）</w:t>
            </w:r>
          </w:p>
        </w:tc>
        <w:tc>
          <w:tcPr>
            <w:tcW w:w="322" w:type="pct"/>
            <w:shd w:val="clear" w:color="auto" w:fill="auto"/>
            <w:vAlign w:val="center"/>
          </w:tcPr>
          <w:p w14:paraId="72A975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A05C9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6A5836C1" w14:textId="77777777" w:rsidTr="00362A9D">
        <w:trPr>
          <w:trHeight w:val="501"/>
        </w:trPr>
        <w:tc>
          <w:tcPr>
            <w:tcW w:w="187" w:type="pct"/>
            <w:shd w:val="clear" w:color="auto" w:fill="auto"/>
            <w:vAlign w:val="center"/>
          </w:tcPr>
          <w:p w14:paraId="2290BB6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2572D4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4156FF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41991E6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前门玻璃后门网孔门，高级典雅锁，满足左右开；安装立柱2.0mm.安装梁1.2mm.，其余0.8mm..表面脱脂、陶化、静电喷塑；带支脚。</w:t>
            </w:r>
          </w:p>
        </w:tc>
        <w:tc>
          <w:tcPr>
            <w:tcW w:w="322" w:type="pct"/>
            <w:shd w:val="clear" w:color="auto" w:fill="auto"/>
            <w:vAlign w:val="center"/>
          </w:tcPr>
          <w:p w14:paraId="2A300C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05365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6859043" w14:textId="77777777" w:rsidTr="00362A9D">
        <w:trPr>
          <w:trHeight w:val="501"/>
        </w:trPr>
        <w:tc>
          <w:tcPr>
            <w:tcW w:w="5000" w:type="pct"/>
            <w:gridSpan w:val="6"/>
            <w:shd w:val="clear" w:color="000000" w:fill="C0C0C0"/>
            <w:vAlign w:val="center"/>
          </w:tcPr>
          <w:p w14:paraId="55396932"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Cs w:val="21"/>
              </w:rPr>
              <w:t>劳动教室</w:t>
            </w:r>
          </w:p>
        </w:tc>
      </w:tr>
      <w:tr w:rsidR="00C447A0" w14:paraId="0F5CBD90" w14:textId="77777777" w:rsidTr="00362A9D">
        <w:trPr>
          <w:trHeight w:val="501"/>
        </w:trPr>
        <w:tc>
          <w:tcPr>
            <w:tcW w:w="5000" w:type="pct"/>
            <w:gridSpan w:val="6"/>
            <w:shd w:val="clear" w:color="000000" w:fill="FFFFFF"/>
            <w:vAlign w:val="center"/>
          </w:tcPr>
          <w:p w14:paraId="1CFC1FCD"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192FDDD4" w14:textId="77777777" w:rsidTr="00362A9D">
        <w:trPr>
          <w:trHeight w:val="501"/>
        </w:trPr>
        <w:tc>
          <w:tcPr>
            <w:tcW w:w="187" w:type="pct"/>
            <w:shd w:val="clear" w:color="auto" w:fill="auto"/>
            <w:vAlign w:val="center"/>
          </w:tcPr>
          <w:p w14:paraId="73E0F8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8B2F95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木工操作台</w:t>
            </w:r>
          </w:p>
        </w:tc>
        <w:tc>
          <w:tcPr>
            <w:tcW w:w="946" w:type="pct"/>
            <w:shd w:val="clear" w:color="auto" w:fill="auto"/>
            <w:vAlign w:val="center"/>
          </w:tcPr>
          <w:p w14:paraId="251495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1800*1200*高650~720mm</w:t>
            </w:r>
          </w:p>
        </w:tc>
        <w:tc>
          <w:tcPr>
            <w:tcW w:w="2703" w:type="pct"/>
            <w:shd w:val="clear" w:color="auto" w:fill="auto"/>
            <w:vAlign w:val="center"/>
          </w:tcPr>
          <w:p w14:paraId="21C6F50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基材：采用优质国标E0级多层板，加厚框架，甲醛含量小于等于1.5mg/L。面层为优质实木实木皮，斜切拉手，四周拐角倒圆处理，新型暗藏式金属成品连接件，成品光滑无毛刺，结构严谨，做工细腻。</w:t>
            </w:r>
            <w:r>
              <w:rPr>
                <w:rFonts w:ascii="微软雅黑" w:eastAsia="微软雅黑" w:hAnsi="微软雅黑" w:cs="宋体" w:hint="eastAsia"/>
                <w:kern w:val="0"/>
                <w:sz w:val="18"/>
                <w:szCs w:val="18"/>
              </w:rPr>
              <w:br/>
              <w:t>油漆：面漆/底漆均采用环保用漆；封闭漆工艺五底三面，经打磨喷涂处理，硬度、丰满度、附着力、手感等好，漆面光亮平整，木纹整洁交错，油漆无颗粒、气泡、粗点，颜色均匀。透</w:t>
            </w:r>
            <w:r>
              <w:rPr>
                <w:rFonts w:ascii="微软雅黑" w:eastAsia="微软雅黑" w:hAnsi="微软雅黑" w:cs="宋体" w:hint="eastAsia"/>
                <w:kern w:val="0"/>
                <w:sz w:val="18"/>
                <w:szCs w:val="18"/>
              </w:rPr>
              <w:lastRenderedPageBreak/>
              <w:t>明度好.硬度高.耐磨性好；色泽柔和持久耐腐蚀手感良好；耐弱酸碱.耐腐蚀性.耐油性.耐湿热性良好。</w:t>
            </w:r>
            <w:r>
              <w:rPr>
                <w:rFonts w:ascii="微软雅黑" w:eastAsia="微软雅黑" w:hAnsi="微软雅黑" w:cs="宋体" w:hint="eastAsia"/>
                <w:kern w:val="0"/>
                <w:sz w:val="18"/>
                <w:szCs w:val="18"/>
              </w:rPr>
              <w:br/>
              <w:t>五金配件：</w:t>
            </w:r>
            <w:r>
              <w:rPr>
                <w:rFonts w:ascii="微软雅黑" w:eastAsia="微软雅黑" w:hAnsi="微软雅黑" w:cs="宋体" w:hint="eastAsia"/>
                <w:kern w:val="0"/>
                <w:sz w:val="18"/>
                <w:szCs w:val="18"/>
              </w:rPr>
              <w:br/>
              <w:t>导轨：三节导轨采用精选高强度钢珠，制造工艺精良，滑动自然流畅。抽屉可通过防滑保护件与滑轨直接分离，安装与拆卸抽屉十分方便。耐腐蚀要求：18小时，1.5mm以下锈点小于等于20点/dm2,其中大于等于1mm锈点不超过5点（距离边缘菱角2mm以内不计）；</w:t>
            </w:r>
            <w:r>
              <w:rPr>
                <w:rFonts w:ascii="微软雅黑" w:eastAsia="微软雅黑" w:hAnsi="微软雅黑" w:cs="宋体" w:hint="eastAsia"/>
                <w:kern w:val="0"/>
                <w:sz w:val="18"/>
                <w:szCs w:val="18"/>
              </w:rPr>
              <w:br/>
              <w:t>铰链：采用静音阻尼铰链，整体二段缓冲+三维调节+防腐防锈，高强承重，十万次开合测试。</w:t>
            </w:r>
          </w:p>
          <w:p w14:paraId="68B356B9" w14:textId="77777777" w:rsidR="00C447A0" w:rsidRDefault="00C447A0" w:rsidP="00362A9D">
            <w:pPr>
              <w:widowControl/>
              <w:jc w:val="left"/>
              <w:rPr>
                <w:rFonts w:ascii="微软雅黑" w:eastAsia="微软雅黑" w:hAnsi="微软雅黑" w:cs="宋体"/>
                <w:kern w:val="0"/>
                <w:sz w:val="18"/>
                <w:szCs w:val="18"/>
              </w:rPr>
            </w:pPr>
            <w:r>
              <w:rPr>
                <w:rFonts w:ascii="宋体" w:hAnsi="宋体" w:cs="宋体" w:hint="eastAsia"/>
                <w:color w:val="000000"/>
                <w:szCs w:val="21"/>
              </w:rPr>
              <w:t>★投标文件须提供产品三视图、产品效果图，其中效果图不少于3张。</w:t>
            </w:r>
          </w:p>
        </w:tc>
        <w:tc>
          <w:tcPr>
            <w:tcW w:w="322" w:type="pct"/>
            <w:shd w:val="clear" w:color="auto" w:fill="auto"/>
            <w:vAlign w:val="center"/>
          </w:tcPr>
          <w:p w14:paraId="4312EC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12" w:type="pct"/>
            <w:shd w:val="clear" w:color="auto" w:fill="auto"/>
            <w:vAlign w:val="center"/>
          </w:tcPr>
          <w:p w14:paraId="47F83C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1D9CAB73" w14:textId="77777777" w:rsidTr="00362A9D">
        <w:trPr>
          <w:trHeight w:val="501"/>
        </w:trPr>
        <w:tc>
          <w:tcPr>
            <w:tcW w:w="187" w:type="pct"/>
            <w:shd w:val="clear" w:color="auto" w:fill="auto"/>
            <w:vAlign w:val="center"/>
          </w:tcPr>
          <w:p w14:paraId="5C5DCA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151C81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01A8A6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3E022A2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7418E0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96E75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3560B304" w14:textId="77777777" w:rsidTr="00362A9D">
        <w:trPr>
          <w:trHeight w:val="501"/>
        </w:trPr>
        <w:tc>
          <w:tcPr>
            <w:tcW w:w="187" w:type="pct"/>
            <w:shd w:val="clear" w:color="auto" w:fill="auto"/>
            <w:vAlign w:val="center"/>
          </w:tcPr>
          <w:p w14:paraId="1E6A19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675552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定制展示区</w:t>
            </w:r>
          </w:p>
        </w:tc>
        <w:tc>
          <w:tcPr>
            <w:tcW w:w="946" w:type="pct"/>
            <w:shd w:val="clear" w:color="auto" w:fill="auto"/>
            <w:vAlign w:val="center"/>
          </w:tcPr>
          <w:p w14:paraId="4F471EF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8040*450*2900mm</w:t>
            </w:r>
          </w:p>
        </w:tc>
        <w:tc>
          <w:tcPr>
            <w:tcW w:w="2703" w:type="pct"/>
            <w:shd w:val="clear" w:color="auto" w:fill="auto"/>
            <w:vAlign w:val="center"/>
          </w:tcPr>
          <w:p w14:paraId="767B087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3、门：门采用优质静音金属滑轨，门板采用洞洞板形式，方便收纳或作品展示。</w:t>
            </w:r>
          </w:p>
        </w:tc>
        <w:tc>
          <w:tcPr>
            <w:tcW w:w="322" w:type="pct"/>
            <w:shd w:val="clear" w:color="auto" w:fill="auto"/>
            <w:vAlign w:val="center"/>
          </w:tcPr>
          <w:p w14:paraId="6900EC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3830B9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293FD52F" w14:textId="77777777" w:rsidTr="00362A9D">
        <w:trPr>
          <w:trHeight w:val="501"/>
        </w:trPr>
        <w:tc>
          <w:tcPr>
            <w:tcW w:w="187" w:type="pct"/>
            <w:shd w:val="clear" w:color="auto" w:fill="auto"/>
            <w:vAlign w:val="center"/>
          </w:tcPr>
          <w:p w14:paraId="59C070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46A4F1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岛式电源</w:t>
            </w:r>
          </w:p>
        </w:tc>
        <w:tc>
          <w:tcPr>
            <w:tcW w:w="946" w:type="pct"/>
            <w:shd w:val="clear" w:color="auto" w:fill="auto"/>
            <w:vAlign w:val="center"/>
          </w:tcPr>
          <w:p w14:paraId="40E457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200*88*88mm</w:t>
            </w:r>
          </w:p>
        </w:tc>
        <w:tc>
          <w:tcPr>
            <w:tcW w:w="2703" w:type="pct"/>
            <w:shd w:val="clear" w:color="auto" w:fill="auto"/>
            <w:vAlign w:val="center"/>
          </w:tcPr>
          <w:p w14:paraId="12F1DC4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1.全钢结构；</w:t>
            </w:r>
            <w:r>
              <w:rPr>
                <w:rFonts w:ascii="微软雅黑" w:eastAsia="微软雅黑" w:hAnsi="微软雅黑" w:cs="宋体" w:hint="eastAsia"/>
                <w:kern w:val="0"/>
                <w:sz w:val="18"/>
                <w:szCs w:val="18"/>
              </w:rPr>
              <w:br/>
              <w:t>2.主体框架：采用≥1.0mm优质镀锌钢板，采用CO2保护焊焊接，打磨处理，表面经耐酸碱EPOXY粉末烤漆处理(烤漆膜厚度平均值≥70μm)，表面硬度附着力、耐腐蚀性；</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3.配有2个实验室专用多功能插座。</w:t>
            </w:r>
          </w:p>
        </w:tc>
        <w:tc>
          <w:tcPr>
            <w:tcW w:w="322" w:type="pct"/>
            <w:shd w:val="clear" w:color="auto" w:fill="auto"/>
            <w:noWrap/>
            <w:vAlign w:val="center"/>
          </w:tcPr>
          <w:p w14:paraId="639D46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4</w:t>
            </w:r>
          </w:p>
        </w:tc>
        <w:tc>
          <w:tcPr>
            <w:tcW w:w="412" w:type="pct"/>
            <w:shd w:val="clear" w:color="auto" w:fill="auto"/>
            <w:noWrap/>
            <w:vAlign w:val="center"/>
          </w:tcPr>
          <w:p w14:paraId="239BC0C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3A1FA47" w14:textId="77777777" w:rsidTr="00362A9D">
        <w:trPr>
          <w:trHeight w:val="501"/>
        </w:trPr>
        <w:tc>
          <w:tcPr>
            <w:tcW w:w="187" w:type="pct"/>
            <w:shd w:val="clear" w:color="auto" w:fill="auto"/>
            <w:vAlign w:val="center"/>
          </w:tcPr>
          <w:p w14:paraId="10E230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507378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紧急药箱</w:t>
            </w:r>
          </w:p>
        </w:tc>
        <w:tc>
          <w:tcPr>
            <w:tcW w:w="946" w:type="pct"/>
            <w:shd w:val="clear" w:color="auto" w:fill="auto"/>
            <w:vAlign w:val="center"/>
          </w:tcPr>
          <w:p w14:paraId="78DA248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350*230*230mm</w:t>
            </w:r>
          </w:p>
        </w:tc>
        <w:tc>
          <w:tcPr>
            <w:tcW w:w="2703" w:type="pct"/>
            <w:shd w:val="clear" w:color="auto" w:fill="auto"/>
            <w:vAlign w:val="center"/>
          </w:tcPr>
          <w:p w14:paraId="63B8BFC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1.外箱外观应色泽均匀、表面光洁，放置平稳；应无明显污渍，刮痕；</w:t>
            </w:r>
            <w:r>
              <w:rPr>
                <w:rFonts w:ascii="微软雅黑" w:eastAsia="微软雅黑" w:hAnsi="微软雅黑" w:cs="宋体" w:hint="eastAsia"/>
                <w:kern w:val="0"/>
                <w:sz w:val="18"/>
                <w:szCs w:val="18"/>
              </w:rPr>
              <w:br/>
              <w:t>2.使用≥3mm中纤板，铝合金框架、银色、内衬使用210D牛津布；</w:t>
            </w:r>
            <w:r>
              <w:rPr>
                <w:rFonts w:ascii="微软雅黑" w:eastAsia="微软雅黑" w:hAnsi="微软雅黑" w:cs="宋体" w:hint="eastAsia"/>
                <w:kern w:val="0"/>
                <w:sz w:val="18"/>
                <w:szCs w:val="18"/>
              </w:rPr>
              <w:br/>
              <w:t>3.上锁形式：搭扣锁+钥匙锁；</w:t>
            </w:r>
            <w:r>
              <w:rPr>
                <w:rFonts w:ascii="微软雅黑" w:eastAsia="微软雅黑" w:hAnsi="微软雅黑" w:cs="宋体" w:hint="eastAsia"/>
                <w:kern w:val="0"/>
                <w:sz w:val="18"/>
                <w:szCs w:val="18"/>
              </w:rPr>
              <w:br/>
              <w:t>4.合页材质：五金材质、包角：金属包角；</w:t>
            </w:r>
            <w:r>
              <w:rPr>
                <w:rFonts w:ascii="微软雅黑" w:eastAsia="微软雅黑" w:hAnsi="微软雅黑" w:cs="宋体" w:hint="eastAsia"/>
                <w:kern w:val="0"/>
                <w:sz w:val="18"/>
                <w:szCs w:val="18"/>
              </w:rPr>
              <w:br/>
              <w:t>5.包含碘伏，一次性口罩，酒精药棉，医用酒精，医用棉签，医用棉球，无菌纱布，胶布，创可贴，烫伤药膏。</w:t>
            </w:r>
          </w:p>
        </w:tc>
        <w:tc>
          <w:tcPr>
            <w:tcW w:w="322" w:type="pct"/>
            <w:shd w:val="clear" w:color="auto" w:fill="auto"/>
            <w:vAlign w:val="center"/>
          </w:tcPr>
          <w:p w14:paraId="41A273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0316F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339EFB2C" w14:textId="77777777" w:rsidTr="00362A9D">
        <w:trPr>
          <w:trHeight w:val="501"/>
        </w:trPr>
        <w:tc>
          <w:tcPr>
            <w:tcW w:w="5000" w:type="pct"/>
            <w:gridSpan w:val="6"/>
            <w:shd w:val="clear" w:color="000000" w:fill="FFFFFF"/>
            <w:vAlign w:val="center"/>
          </w:tcPr>
          <w:p w14:paraId="080B4692"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吊装系统</w:t>
            </w:r>
          </w:p>
        </w:tc>
      </w:tr>
      <w:tr w:rsidR="00C447A0" w14:paraId="5A02EDBE" w14:textId="77777777" w:rsidTr="00362A9D">
        <w:trPr>
          <w:trHeight w:val="501"/>
        </w:trPr>
        <w:tc>
          <w:tcPr>
            <w:tcW w:w="187" w:type="pct"/>
            <w:vMerge w:val="restart"/>
            <w:shd w:val="clear" w:color="auto" w:fill="auto"/>
            <w:vAlign w:val="center"/>
          </w:tcPr>
          <w:p w14:paraId="7516A0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vMerge w:val="restart"/>
            <w:shd w:val="clear" w:color="auto" w:fill="auto"/>
            <w:vAlign w:val="center"/>
          </w:tcPr>
          <w:p w14:paraId="001071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智能吊装电网系统</w:t>
            </w:r>
          </w:p>
        </w:tc>
        <w:tc>
          <w:tcPr>
            <w:tcW w:w="946" w:type="pct"/>
            <w:shd w:val="clear" w:color="auto" w:fill="auto"/>
            <w:vAlign w:val="center"/>
          </w:tcPr>
          <w:p w14:paraId="11D4B46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750*500*180mm</w:t>
            </w:r>
          </w:p>
        </w:tc>
        <w:tc>
          <w:tcPr>
            <w:tcW w:w="2703" w:type="pct"/>
            <w:shd w:val="clear" w:color="auto" w:fill="auto"/>
            <w:vAlign w:val="center"/>
          </w:tcPr>
          <w:p w14:paraId="2818E62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智能控制柜</w:t>
            </w:r>
            <w:r>
              <w:rPr>
                <w:rFonts w:ascii="微软雅黑" w:eastAsia="微软雅黑" w:hAnsi="微软雅黑" w:cs="宋体" w:hint="eastAsia"/>
                <w:kern w:val="0"/>
                <w:sz w:val="18"/>
                <w:szCs w:val="18"/>
              </w:rPr>
              <w:br/>
              <w:t>1.尺寸：长度≥750mm，宽度≥500mm，厚度≥150mm；</w:t>
            </w:r>
            <w:r>
              <w:rPr>
                <w:rFonts w:ascii="微软雅黑" w:eastAsia="微软雅黑" w:hAnsi="微软雅黑" w:cs="宋体" w:hint="eastAsia"/>
                <w:kern w:val="0"/>
                <w:sz w:val="18"/>
                <w:szCs w:val="18"/>
              </w:rPr>
              <w:br/>
              <w:t>2.显示屏尺寸：≥10.1寸；</w:t>
            </w:r>
            <w:r>
              <w:rPr>
                <w:rFonts w:ascii="微软雅黑" w:eastAsia="微软雅黑" w:hAnsi="微软雅黑" w:cs="宋体" w:hint="eastAsia"/>
                <w:kern w:val="0"/>
                <w:sz w:val="18"/>
                <w:szCs w:val="18"/>
              </w:rPr>
              <w:br/>
              <w:t>3.支持显示屏触摸控制；</w:t>
            </w:r>
            <w:r>
              <w:rPr>
                <w:rFonts w:ascii="微软雅黑" w:eastAsia="微软雅黑" w:hAnsi="微软雅黑" w:cs="宋体" w:hint="eastAsia"/>
                <w:kern w:val="0"/>
                <w:sz w:val="18"/>
                <w:szCs w:val="18"/>
              </w:rPr>
              <w:br/>
              <w:t>4.支持独立或编组调整学生电源低压电输出；</w:t>
            </w:r>
            <w:r>
              <w:rPr>
                <w:rFonts w:ascii="微软雅黑" w:eastAsia="微软雅黑" w:hAnsi="微软雅黑" w:cs="宋体" w:hint="eastAsia"/>
                <w:kern w:val="0"/>
                <w:sz w:val="18"/>
                <w:szCs w:val="18"/>
              </w:rPr>
              <w:br/>
              <w:t>5.支持控制学生220V电源通断电；</w:t>
            </w:r>
            <w:r>
              <w:rPr>
                <w:rFonts w:ascii="微软雅黑" w:eastAsia="微软雅黑" w:hAnsi="微软雅黑" w:cs="宋体" w:hint="eastAsia"/>
                <w:kern w:val="0"/>
                <w:sz w:val="18"/>
                <w:szCs w:val="18"/>
              </w:rPr>
              <w:br/>
              <w:t>6.支持授权学生自主调节低压电输出。</w:t>
            </w:r>
          </w:p>
        </w:tc>
        <w:tc>
          <w:tcPr>
            <w:tcW w:w="322" w:type="pct"/>
            <w:shd w:val="clear" w:color="auto" w:fill="auto"/>
            <w:vAlign w:val="center"/>
          </w:tcPr>
          <w:p w14:paraId="5E4313E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4E60289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10566CA" w14:textId="77777777" w:rsidTr="00362A9D">
        <w:trPr>
          <w:trHeight w:val="501"/>
        </w:trPr>
        <w:tc>
          <w:tcPr>
            <w:tcW w:w="187" w:type="pct"/>
            <w:vMerge/>
            <w:vAlign w:val="center"/>
          </w:tcPr>
          <w:p w14:paraId="3D6782A4"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70BA7A4"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252B252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446*220*490mm</w:t>
            </w:r>
          </w:p>
        </w:tc>
        <w:tc>
          <w:tcPr>
            <w:tcW w:w="2703" w:type="pct"/>
            <w:shd w:val="clear" w:color="auto" w:fill="auto"/>
            <w:vAlign w:val="center"/>
          </w:tcPr>
          <w:p w14:paraId="033D3C9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顶部升降装置</w:t>
            </w:r>
            <w:r>
              <w:rPr>
                <w:rFonts w:ascii="微软雅黑" w:eastAsia="微软雅黑" w:hAnsi="微软雅黑" w:cs="宋体" w:hint="eastAsia"/>
                <w:kern w:val="0"/>
                <w:sz w:val="18"/>
                <w:szCs w:val="18"/>
              </w:rPr>
              <w:br/>
              <w:t>1.尺寸：长度≥400mm，宽度≥200mm，高度≥450mm；</w:t>
            </w:r>
            <w:r>
              <w:rPr>
                <w:rFonts w:ascii="微软雅黑" w:eastAsia="微软雅黑" w:hAnsi="微软雅黑" w:cs="宋体" w:hint="eastAsia"/>
                <w:kern w:val="0"/>
                <w:sz w:val="18"/>
                <w:szCs w:val="18"/>
              </w:rPr>
              <w:br/>
              <w:t>2.电机：额定电压24V，直流电机，支持正反转，支持断电锁停，内置霍尔传感器；</w:t>
            </w:r>
            <w:r>
              <w:rPr>
                <w:rFonts w:ascii="微软雅黑" w:eastAsia="微软雅黑" w:hAnsi="微软雅黑" w:cs="宋体" w:hint="eastAsia"/>
                <w:kern w:val="0"/>
                <w:sz w:val="18"/>
                <w:szCs w:val="18"/>
              </w:rPr>
              <w:br/>
              <w:t>3.传感器：通过光电感应开关控制上升限位；</w:t>
            </w:r>
            <w:r>
              <w:rPr>
                <w:rFonts w:ascii="微软雅黑" w:eastAsia="微软雅黑" w:hAnsi="微软雅黑" w:cs="宋体" w:hint="eastAsia"/>
                <w:kern w:val="0"/>
                <w:sz w:val="18"/>
                <w:szCs w:val="18"/>
              </w:rPr>
              <w:br/>
              <w:t>4.材质：金属加塑料件。</w:t>
            </w:r>
          </w:p>
        </w:tc>
        <w:tc>
          <w:tcPr>
            <w:tcW w:w="322" w:type="pct"/>
            <w:shd w:val="clear" w:color="auto" w:fill="auto"/>
            <w:vAlign w:val="center"/>
          </w:tcPr>
          <w:p w14:paraId="5F4909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0FF690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174329A" w14:textId="77777777" w:rsidTr="00362A9D">
        <w:trPr>
          <w:trHeight w:val="501"/>
        </w:trPr>
        <w:tc>
          <w:tcPr>
            <w:tcW w:w="187" w:type="pct"/>
            <w:vMerge/>
            <w:vAlign w:val="center"/>
          </w:tcPr>
          <w:p w14:paraId="47450A74"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3EAEF163"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586F41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F3D13D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低压电源模块</w:t>
            </w:r>
            <w:r>
              <w:rPr>
                <w:rFonts w:ascii="微软雅黑" w:eastAsia="微软雅黑" w:hAnsi="微软雅黑" w:cs="宋体" w:hint="eastAsia"/>
                <w:kern w:val="0"/>
                <w:sz w:val="18"/>
                <w:szCs w:val="18"/>
              </w:rPr>
              <w:br/>
              <w:t>1.分辨率0.1V，精度±0.2V，可显示设定数值；</w:t>
            </w:r>
            <w:r>
              <w:rPr>
                <w:rFonts w:ascii="微软雅黑" w:eastAsia="微软雅黑" w:hAnsi="微软雅黑" w:cs="宋体" w:hint="eastAsia"/>
                <w:kern w:val="0"/>
                <w:sz w:val="18"/>
                <w:szCs w:val="18"/>
              </w:rPr>
              <w:br/>
              <w:t>2.交流电源输出范围：AC2V-24V，分辨率0.1V，精度±0.5V，可显示设定数值；</w:t>
            </w:r>
            <w:r>
              <w:rPr>
                <w:rFonts w:ascii="微软雅黑" w:eastAsia="微软雅黑" w:hAnsi="微软雅黑" w:cs="宋体" w:hint="eastAsia"/>
                <w:kern w:val="0"/>
                <w:sz w:val="18"/>
                <w:szCs w:val="18"/>
              </w:rPr>
              <w:br/>
              <w:t>支持教师端整体控制输出状态</w:t>
            </w:r>
          </w:p>
        </w:tc>
        <w:tc>
          <w:tcPr>
            <w:tcW w:w="322" w:type="pct"/>
            <w:shd w:val="clear" w:color="auto" w:fill="auto"/>
            <w:vAlign w:val="center"/>
          </w:tcPr>
          <w:p w14:paraId="252F17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1A9D59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148A786" w14:textId="77777777" w:rsidTr="00362A9D">
        <w:trPr>
          <w:trHeight w:val="501"/>
        </w:trPr>
        <w:tc>
          <w:tcPr>
            <w:tcW w:w="187" w:type="pct"/>
            <w:vMerge/>
            <w:vAlign w:val="center"/>
          </w:tcPr>
          <w:p w14:paraId="01C60A74"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258BA2B7"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78EDFE2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2.1寸</w:t>
            </w:r>
          </w:p>
        </w:tc>
        <w:tc>
          <w:tcPr>
            <w:tcW w:w="2703" w:type="pct"/>
            <w:shd w:val="clear" w:color="auto" w:fill="auto"/>
            <w:vAlign w:val="center"/>
          </w:tcPr>
          <w:p w14:paraId="5D3C0D6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触控屏</w:t>
            </w:r>
            <w:r>
              <w:rPr>
                <w:rFonts w:ascii="微软雅黑" w:eastAsia="微软雅黑" w:hAnsi="微软雅黑" w:cs="宋体" w:hint="eastAsia"/>
                <w:kern w:val="0"/>
                <w:sz w:val="18"/>
                <w:szCs w:val="18"/>
              </w:rPr>
              <w:br/>
              <w:t>1.尺寸：≥2.1寸</w:t>
            </w:r>
            <w:r>
              <w:rPr>
                <w:rFonts w:ascii="微软雅黑" w:eastAsia="微软雅黑" w:hAnsi="微软雅黑" w:cs="宋体" w:hint="eastAsia"/>
                <w:kern w:val="0"/>
                <w:sz w:val="18"/>
                <w:szCs w:val="18"/>
              </w:rPr>
              <w:br/>
              <w:t>2.分辨率：≥480*480</w:t>
            </w:r>
            <w:r>
              <w:rPr>
                <w:rFonts w:ascii="微软雅黑" w:eastAsia="微软雅黑" w:hAnsi="微软雅黑" w:cs="宋体" w:hint="eastAsia"/>
                <w:kern w:val="0"/>
                <w:sz w:val="18"/>
                <w:szCs w:val="18"/>
              </w:rPr>
              <w:br/>
              <w:t>3.支持单点触控功能</w:t>
            </w:r>
            <w:r>
              <w:rPr>
                <w:rFonts w:ascii="微软雅黑" w:eastAsia="微软雅黑" w:hAnsi="微软雅黑" w:cs="宋体" w:hint="eastAsia"/>
                <w:kern w:val="0"/>
                <w:sz w:val="18"/>
                <w:szCs w:val="18"/>
              </w:rPr>
              <w:br/>
              <w:t>4.支持触摸屏控制低压电源数值</w:t>
            </w:r>
            <w:r>
              <w:rPr>
                <w:rFonts w:ascii="微软雅黑" w:eastAsia="微软雅黑" w:hAnsi="微软雅黑" w:cs="宋体" w:hint="eastAsia"/>
                <w:kern w:val="0"/>
                <w:sz w:val="18"/>
                <w:szCs w:val="18"/>
              </w:rPr>
              <w:br/>
              <w:t>5.支持实时显示输出电压、电流及功率</w:t>
            </w:r>
          </w:p>
        </w:tc>
        <w:tc>
          <w:tcPr>
            <w:tcW w:w="322" w:type="pct"/>
            <w:shd w:val="clear" w:color="auto" w:fill="auto"/>
            <w:vAlign w:val="center"/>
          </w:tcPr>
          <w:p w14:paraId="63DC517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162EED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2BAFFD42" w14:textId="77777777" w:rsidTr="00362A9D">
        <w:trPr>
          <w:trHeight w:val="501"/>
        </w:trPr>
        <w:tc>
          <w:tcPr>
            <w:tcW w:w="187" w:type="pct"/>
            <w:vMerge/>
            <w:vAlign w:val="center"/>
          </w:tcPr>
          <w:p w14:paraId="7B4F8210"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343D9D78"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3ACECF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AFEF39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高压电源模块</w:t>
            </w:r>
            <w:r>
              <w:rPr>
                <w:rFonts w:ascii="微软雅黑" w:eastAsia="微软雅黑" w:hAnsi="微软雅黑" w:cs="宋体" w:hint="eastAsia"/>
                <w:kern w:val="0"/>
                <w:sz w:val="18"/>
                <w:szCs w:val="18"/>
              </w:rPr>
              <w:br/>
              <w:t>1.采用220V交流电控制，2个5孔安全插座，整体额定输出功率≥1000W；</w:t>
            </w:r>
            <w:r>
              <w:rPr>
                <w:rFonts w:ascii="微软雅黑" w:eastAsia="微软雅黑" w:hAnsi="微软雅黑" w:cs="宋体" w:hint="eastAsia"/>
                <w:kern w:val="0"/>
                <w:sz w:val="18"/>
                <w:szCs w:val="18"/>
              </w:rPr>
              <w:br/>
              <w:t>2.支持软件控制输出状态</w:t>
            </w:r>
            <w:r>
              <w:rPr>
                <w:rFonts w:ascii="微软雅黑" w:eastAsia="微软雅黑" w:hAnsi="微软雅黑" w:cs="宋体" w:hint="eastAsia"/>
                <w:kern w:val="0"/>
                <w:sz w:val="18"/>
                <w:szCs w:val="18"/>
              </w:rPr>
              <w:br/>
              <w:t>3.具有功率检测报警功能，当接入功率大于额定功率≥1000W的设备，系统将开启危险警报，屏幕跳出危险警报界面，同步蜂鸣器发出警报。</w:t>
            </w:r>
            <w:r>
              <w:rPr>
                <w:rFonts w:ascii="微软雅黑" w:eastAsia="微软雅黑" w:hAnsi="微软雅黑" w:cs="宋体" w:hint="eastAsia"/>
                <w:kern w:val="0"/>
                <w:sz w:val="18"/>
                <w:szCs w:val="18"/>
              </w:rPr>
              <w:br/>
              <w:t>4.具有过载保护功能，当接入功率大于1100W时将开启过载保护，直接关停该智能吊装系统的电源输出，通过电笔检测将为不带电状态。总控屏幕同步跳出危险警报界面，确认过载设备已拔出后，可通过屏幕解除过载保护状态。</w:t>
            </w:r>
          </w:p>
        </w:tc>
        <w:tc>
          <w:tcPr>
            <w:tcW w:w="322" w:type="pct"/>
            <w:shd w:val="clear" w:color="auto" w:fill="auto"/>
            <w:vAlign w:val="center"/>
          </w:tcPr>
          <w:p w14:paraId="11D43E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167543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A124B77" w14:textId="77777777" w:rsidTr="00362A9D">
        <w:trPr>
          <w:trHeight w:val="501"/>
        </w:trPr>
        <w:tc>
          <w:tcPr>
            <w:tcW w:w="187" w:type="pct"/>
            <w:vMerge/>
            <w:vAlign w:val="center"/>
          </w:tcPr>
          <w:p w14:paraId="1993A64B"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505F5281"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73ECEE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38F944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网络电源模块</w:t>
            </w:r>
            <w:r>
              <w:rPr>
                <w:rFonts w:ascii="微软雅黑" w:eastAsia="微软雅黑" w:hAnsi="微软雅黑" w:cs="宋体" w:hint="eastAsia"/>
                <w:kern w:val="0"/>
                <w:sz w:val="18"/>
                <w:szCs w:val="18"/>
              </w:rPr>
              <w:br/>
              <w:t>1.具有不少于两个网络接口，支持不低于百兆网络传输。</w:t>
            </w:r>
          </w:p>
        </w:tc>
        <w:tc>
          <w:tcPr>
            <w:tcW w:w="322" w:type="pct"/>
            <w:shd w:val="clear" w:color="auto" w:fill="auto"/>
            <w:vAlign w:val="center"/>
          </w:tcPr>
          <w:p w14:paraId="1637B2D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71D3EC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CA0EEF4" w14:textId="77777777" w:rsidTr="00362A9D">
        <w:trPr>
          <w:trHeight w:val="501"/>
        </w:trPr>
        <w:tc>
          <w:tcPr>
            <w:tcW w:w="187" w:type="pct"/>
            <w:vMerge/>
            <w:vAlign w:val="center"/>
          </w:tcPr>
          <w:p w14:paraId="5AE5F15D"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2697485"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62A7F6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09CBAD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可升降电源组件</w:t>
            </w:r>
            <w:r>
              <w:rPr>
                <w:rFonts w:ascii="微软雅黑" w:eastAsia="微软雅黑" w:hAnsi="微软雅黑" w:cs="宋体" w:hint="eastAsia"/>
                <w:kern w:val="0"/>
                <w:sz w:val="18"/>
                <w:szCs w:val="18"/>
              </w:rPr>
              <w:br/>
              <w:t>1.尺寸：直径≥206mm,高度≥355mm,展开高度≥475mm；</w:t>
            </w:r>
            <w:r>
              <w:rPr>
                <w:rFonts w:ascii="微软雅黑" w:eastAsia="微软雅黑" w:hAnsi="微软雅黑" w:cs="宋体" w:hint="eastAsia"/>
                <w:kern w:val="0"/>
                <w:sz w:val="18"/>
                <w:szCs w:val="18"/>
              </w:rPr>
              <w:br/>
              <w:t>2.可升降电源组件最大下降高度250cm±15cm；</w:t>
            </w:r>
            <w:r>
              <w:rPr>
                <w:rFonts w:ascii="微软雅黑" w:eastAsia="微软雅黑" w:hAnsi="微软雅黑" w:cs="宋体" w:hint="eastAsia"/>
                <w:kern w:val="0"/>
                <w:sz w:val="18"/>
                <w:szCs w:val="18"/>
              </w:rPr>
              <w:br/>
              <w:t>3.上升提醒功能；</w:t>
            </w:r>
            <w:r>
              <w:rPr>
                <w:rFonts w:ascii="微软雅黑" w:eastAsia="微软雅黑" w:hAnsi="微软雅黑" w:cs="宋体" w:hint="eastAsia"/>
                <w:kern w:val="0"/>
                <w:sz w:val="18"/>
                <w:szCs w:val="18"/>
              </w:rPr>
              <w:br/>
              <w:t>4.安全防护功能：所有接口，均为内嵌式设计，电源板闭合情况下，触碰不到任何接口及开关。</w:t>
            </w:r>
          </w:p>
        </w:tc>
        <w:tc>
          <w:tcPr>
            <w:tcW w:w="322" w:type="pct"/>
            <w:shd w:val="clear" w:color="auto" w:fill="auto"/>
            <w:vAlign w:val="center"/>
          </w:tcPr>
          <w:p w14:paraId="77B9ED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32DE13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F6DD77F" w14:textId="77777777" w:rsidTr="00362A9D">
        <w:trPr>
          <w:trHeight w:val="501"/>
        </w:trPr>
        <w:tc>
          <w:tcPr>
            <w:tcW w:w="187" w:type="pct"/>
            <w:shd w:val="clear" w:color="auto" w:fill="auto"/>
            <w:vAlign w:val="center"/>
          </w:tcPr>
          <w:p w14:paraId="14FBBB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184B00A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接入交换机</w:t>
            </w:r>
          </w:p>
        </w:tc>
        <w:tc>
          <w:tcPr>
            <w:tcW w:w="946" w:type="pct"/>
            <w:shd w:val="clear" w:color="auto" w:fill="auto"/>
            <w:vAlign w:val="center"/>
          </w:tcPr>
          <w:p w14:paraId="106408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68B2013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1.交换容量≥432Gbps，包转发率≥87Mpps；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r>
              <w:rPr>
                <w:rFonts w:ascii="微软雅黑" w:eastAsia="微软雅黑" w:hAnsi="微软雅黑" w:cs="宋体" w:hint="eastAsia"/>
                <w:kern w:val="0"/>
                <w:sz w:val="18"/>
                <w:szCs w:val="18"/>
              </w:rPr>
              <w:br/>
              <w:t>7.交换机支持音视频业务的智能运维，基于增强型媒体传输质量指标（EnhancedMediaDeliveryIndex，eMDI）特性；</w:t>
            </w:r>
            <w:r>
              <w:rPr>
                <w:rFonts w:ascii="微软雅黑" w:eastAsia="微软雅黑" w:hAnsi="微软雅黑" w:cs="宋体" w:hint="eastAsia"/>
                <w:kern w:val="0"/>
                <w:sz w:val="18"/>
                <w:szCs w:val="18"/>
              </w:rPr>
              <w:br/>
              <w:t>8.配置本项目需要千兆模块。1.交换容量≥336Gbps，包转发率≥80Mpps；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p>
        </w:tc>
        <w:tc>
          <w:tcPr>
            <w:tcW w:w="322" w:type="pct"/>
            <w:shd w:val="clear" w:color="auto" w:fill="auto"/>
            <w:vAlign w:val="center"/>
          </w:tcPr>
          <w:p w14:paraId="0FE5F1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37736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34F8BBA" w14:textId="77777777" w:rsidTr="00362A9D">
        <w:trPr>
          <w:trHeight w:val="501"/>
        </w:trPr>
        <w:tc>
          <w:tcPr>
            <w:tcW w:w="187" w:type="pct"/>
            <w:shd w:val="clear" w:color="auto" w:fill="auto"/>
            <w:noWrap/>
            <w:vAlign w:val="center"/>
          </w:tcPr>
          <w:p w14:paraId="03F0D5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94398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413500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6U，350*600*450mm</w:t>
            </w:r>
          </w:p>
        </w:tc>
        <w:tc>
          <w:tcPr>
            <w:tcW w:w="2703" w:type="pct"/>
            <w:shd w:val="clear" w:color="auto" w:fill="auto"/>
            <w:vAlign w:val="center"/>
          </w:tcPr>
          <w:p w14:paraId="295F523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6u墙柜参数机柜钢化玻璃前门，快开式侧门，后门可拆卸壁挂立杆≥1.5其他≥0.8，内配一块托盘</w:t>
            </w:r>
          </w:p>
        </w:tc>
        <w:tc>
          <w:tcPr>
            <w:tcW w:w="322" w:type="pct"/>
            <w:shd w:val="clear" w:color="auto" w:fill="auto"/>
            <w:vAlign w:val="center"/>
          </w:tcPr>
          <w:p w14:paraId="48E297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7D8CD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8D06F97" w14:textId="77777777" w:rsidTr="00362A9D">
        <w:trPr>
          <w:trHeight w:val="501"/>
        </w:trPr>
        <w:tc>
          <w:tcPr>
            <w:tcW w:w="5000" w:type="pct"/>
            <w:gridSpan w:val="6"/>
            <w:shd w:val="clear" w:color="000000" w:fill="FFFFFF"/>
            <w:vAlign w:val="center"/>
          </w:tcPr>
          <w:p w14:paraId="6DB02034"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lastRenderedPageBreak/>
              <w:t>仪器设备</w:t>
            </w:r>
          </w:p>
        </w:tc>
      </w:tr>
      <w:tr w:rsidR="00C447A0" w14:paraId="2AD985CA" w14:textId="77777777" w:rsidTr="00362A9D">
        <w:trPr>
          <w:trHeight w:val="501"/>
        </w:trPr>
        <w:tc>
          <w:tcPr>
            <w:tcW w:w="187" w:type="pct"/>
            <w:shd w:val="clear" w:color="auto" w:fill="auto"/>
            <w:vAlign w:val="center"/>
          </w:tcPr>
          <w:p w14:paraId="0F55C1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67F50C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台式精密车床</w:t>
            </w:r>
          </w:p>
        </w:tc>
        <w:tc>
          <w:tcPr>
            <w:tcW w:w="946" w:type="pct"/>
            <w:shd w:val="clear" w:color="auto" w:fill="auto"/>
            <w:vAlign w:val="center"/>
          </w:tcPr>
          <w:p w14:paraId="3EDB492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D912FA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1.电压：220-240V；</w:t>
            </w:r>
            <w:r>
              <w:rPr>
                <w:rFonts w:ascii="微软雅黑" w:eastAsia="微软雅黑" w:hAnsi="微软雅黑" w:cs="宋体" w:hint="eastAsia"/>
                <w:kern w:val="0"/>
                <w:sz w:val="18"/>
                <w:szCs w:val="18"/>
              </w:rPr>
              <w:br/>
              <w:t>2.功率：≥140W；</w:t>
            </w:r>
            <w:r>
              <w:rPr>
                <w:rFonts w:ascii="微软雅黑" w:eastAsia="微软雅黑" w:hAnsi="微软雅黑" w:cs="宋体" w:hint="eastAsia"/>
                <w:kern w:val="0"/>
                <w:sz w:val="18"/>
                <w:szCs w:val="18"/>
              </w:rPr>
              <w:br/>
              <w:t>3.工作频率：50/60Hz；</w:t>
            </w:r>
            <w:r>
              <w:rPr>
                <w:rFonts w:ascii="微软雅黑" w:eastAsia="微软雅黑" w:hAnsi="微软雅黑" w:cs="宋体" w:hint="eastAsia"/>
                <w:kern w:val="0"/>
                <w:sz w:val="18"/>
                <w:szCs w:val="18"/>
              </w:rPr>
              <w:br/>
              <w:t>★投标时须提供符合GB/T17421.1-1998机床检验通则第一部分：在无负荷或精加工条件下机床的几何精度的权威机构出具的《检测报告》并盖投标单位的公章，要求检测数据符合以下4-21条参数的数据要求。</w:t>
            </w:r>
            <w:r>
              <w:rPr>
                <w:rFonts w:ascii="微软雅黑" w:eastAsia="微软雅黑" w:hAnsi="微软雅黑" w:cs="宋体" w:hint="eastAsia"/>
                <w:kern w:val="0"/>
                <w:sz w:val="18"/>
                <w:szCs w:val="18"/>
              </w:rPr>
              <w:br/>
              <w:t>4.心间距：250mm；</w:t>
            </w:r>
            <w:r>
              <w:rPr>
                <w:rFonts w:ascii="微软雅黑" w:eastAsia="微软雅黑" w:hAnsi="微软雅黑" w:cs="宋体" w:hint="eastAsia"/>
                <w:kern w:val="0"/>
                <w:sz w:val="18"/>
                <w:szCs w:val="18"/>
              </w:rPr>
              <w:br/>
              <w:t>5.主轴旋转距离：70mm；</w:t>
            </w:r>
            <w:r>
              <w:rPr>
                <w:rFonts w:ascii="微软雅黑" w:eastAsia="微软雅黑" w:hAnsi="微软雅黑" w:cs="宋体" w:hint="eastAsia"/>
                <w:kern w:val="0"/>
                <w:sz w:val="18"/>
                <w:szCs w:val="18"/>
              </w:rPr>
              <w:br/>
              <w:t>6.轴心距工作台高度：46mm；</w:t>
            </w:r>
            <w:r>
              <w:rPr>
                <w:rFonts w:ascii="微软雅黑" w:eastAsia="微软雅黑" w:hAnsi="微软雅黑" w:cs="宋体" w:hint="eastAsia"/>
                <w:kern w:val="0"/>
                <w:sz w:val="18"/>
                <w:szCs w:val="18"/>
              </w:rPr>
              <w:br/>
              <w:t>7.正爪：2-27mm,max.90mm；</w:t>
            </w:r>
            <w:r>
              <w:rPr>
                <w:rFonts w:ascii="微软雅黑" w:eastAsia="微软雅黑" w:hAnsi="微软雅黑" w:cs="宋体" w:hint="eastAsia"/>
                <w:kern w:val="0"/>
                <w:sz w:val="18"/>
                <w:szCs w:val="18"/>
              </w:rPr>
              <w:br/>
              <w:t>8.反爪：25-71mm；</w:t>
            </w:r>
            <w:r>
              <w:rPr>
                <w:rFonts w:ascii="微软雅黑" w:eastAsia="微软雅黑" w:hAnsi="微软雅黑" w:cs="宋体" w:hint="eastAsia"/>
                <w:kern w:val="0"/>
                <w:sz w:val="18"/>
                <w:szCs w:val="18"/>
              </w:rPr>
              <w:br/>
              <w:t>9.十字滑板调节范围：60mm；</w:t>
            </w:r>
            <w:r>
              <w:rPr>
                <w:rFonts w:ascii="微软雅黑" w:eastAsia="微软雅黑" w:hAnsi="微软雅黑" w:cs="宋体" w:hint="eastAsia"/>
                <w:kern w:val="0"/>
                <w:sz w:val="18"/>
                <w:szCs w:val="18"/>
              </w:rPr>
              <w:br/>
              <w:t>10.上滑板调节范围：45mm；</w:t>
            </w:r>
            <w:r>
              <w:rPr>
                <w:rFonts w:ascii="微软雅黑" w:eastAsia="微软雅黑" w:hAnsi="微软雅黑" w:cs="宋体" w:hint="eastAsia"/>
                <w:kern w:val="0"/>
                <w:sz w:val="18"/>
                <w:szCs w:val="18"/>
              </w:rPr>
              <w:br/>
              <w:t>11.主轴贯通孔径：10.5mm；</w:t>
            </w:r>
            <w:r>
              <w:rPr>
                <w:rFonts w:ascii="微软雅黑" w:eastAsia="微软雅黑" w:hAnsi="微软雅黑" w:cs="宋体" w:hint="eastAsia"/>
                <w:kern w:val="0"/>
                <w:sz w:val="18"/>
                <w:szCs w:val="18"/>
              </w:rPr>
              <w:br/>
              <w:t>12.卡盘侧凸支座锥孔：MK2;</w:t>
            </w:r>
            <w:r>
              <w:rPr>
                <w:rFonts w:ascii="微软雅黑" w:eastAsia="微软雅黑" w:hAnsi="微软雅黑" w:cs="宋体" w:hint="eastAsia"/>
                <w:kern w:val="0"/>
                <w:sz w:val="18"/>
                <w:szCs w:val="18"/>
              </w:rPr>
              <w:br/>
              <w:t>13.刀柄：8*8mm；</w:t>
            </w:r>
            <w:r>
              <w:rPr>
                <w:rFonts w:ascii="微软雅黑" w:eastAsia="微软雅黑" w:hAnsi="微软雅黑" w:cs="宋体" w:hint="eastAsia"/>
                <w:kern w:val="0"/>
                <w:sz w:val="18"/>
                <w:szCs w:val="18"/>
              </w:rPr>
              <w:br/>
              <w:t>14.可车削螺纹规格：0.5/0.625/0.7/0.75/0.8/1.0/1.25/1.5mm；</w:t>
            </w:r>
            <w:r>
              <w:rPr>
                <w:rFonts w:ascii="微软雅黑" w:eastAsia="微软雅黑" w:hAnsi="微软雅黑" w:cs="宋体" w:hint="eastAsia"/>
                <w:kern w:val="0"/>
                <w:sz w:val="18"/>
                <w:szCs w:val="18"/>
              </w:rPr>
              <w:br/>
              <w:t>15.主轴转速~V型皮带传动速度：300/900和3000rpm；</w:t>
            </w:r>
            <w:r>
              <w:rPr>
                <w:rFonts w:ascii="微软雅黑" w:eastAsia="微软雅黑" w:hAnsi="微软雅黑" w:cs="宋体" w:hint="eastAsia"/>
                <w:kern w:val="0"/>
                <w:sz w:val="18"/>
                <w:szCs w:val="18"/>
              </w:rPr>
              <w:br/>
              <w:t>16.主轴转速~电子控速：25%-100%；</w:t>
            </w:r>
            <w:r>
              <w:rPr>
                <w:rFonts w:ascii="微软雅黑" w:eastAsia="微软雅黑" w:hAnsi="微软雅黑" w:cs="宋体" w:hint="eastAsia"/>
                <w:kern w:val="0"/>
                <w:sz w:val="18"/>
                <w:szCs w:val="18"/>
              </w:rPr>
              <w:br/>
              <w:t>17.自动进给螺距：0.05mm和0.1mm/圈；</w:t>
            </w:r>
            <w:r>
              <w:rPr>
                <w:rFonts w:ascii="微软雅黑" w:eastAsia="微软雅黑" w:hAnsi="微软雅黑" w:cs="宋体" w:hint="eastAsia"/>
                <w:kern w:val="0"/>
                <w:sz w:val="18"/>
                <w:szCs w:val="18"/>
              </w:rPr>
              <w:br/>
              <w:t>18.尾座心轴行程：30mm；</w:t>
            </w:r>
            <w:r>
              <w:rPr>
                <w:rFonts w:ascii="微软雅黑" w:eastAsia="微软雅黑" w:hAnsi="微软雅黑" w:cs="宋体" w:hint="eastAsia"/>
                <w:kern w:val="0"/>
                <w:sz w:val="18"/>
                <w:szCs w:val="18"/>
              </w:rPr>
              <w:br/>
              <w:t>19.尾座锥孔：MK1；</w:t>
            </w:r>
            <w:r>
              <w:rPr>
                <w:rFonts w:ascii="微软雅黑" w:eastAsia="微软雅黑" w:hAnsi="微软雅黑" w:cs="宋体" w:hint="eastAsia"/>
                <w:kern w:val="0"/>
                <w:sz w:val="18"/>
                <w:szCs w:val="18"/>
              </w:rPr>
              <w:br/>
              <w:t>20.车床外观尺寸：约560x270x170mm</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21.重量：约12kg；</w:t>
            </w:r>
            <w:r>
              <w:rPr>
                <w:rFonts w:ascii="微软雅黑" w:eastAsia="微软雅黑" w:hAnsi="微软雅黑" w:cs="宋体" w:hint="eastAsia"/>
                <w:kern w:val="0"/>
                <w:sz w:val="18"/>
                <w:szCs w:val="18"/>
              </w:rPr>
              <w:br/>
              <w:t>22.包含：集屑盘*1，四爪单动夹头*1，五件套高速钢车道组*1；</w:t>
            </w:r>
            <w:r>
              <w:rPr>
                <w:rFonts w:ascii="微软雅黑" w:eastAsia="微软雅黑" w:hAnsi="微软雅黑" w:cs="宋体" w:hint="eastAsia"/>
                <w:kern w:val="0"/>
                <w:sz w:val="18"/>
                <w:szCs w:val="18"/>
              </w:rPr>
              <w:br/>
              <w:t>23.须提供中文说明书并盖投标单位的公章。</w:t>
            </w:r>
          </w:p>
        </w:tc>
        <w:tc>
          <w:tcPr>
            <w:tcW w:w="322" w:type="pct"/>
            <w:shd w:val="clear" w:color="auto" w:fill="auto"/>
            <w:vAlign w:val="center"/>
          </w:tcPr>
          <w:p w14:paraId="45DD3F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3EC49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5E561A5" w14:textId="77777777" w:rsidTr="00362A9D">
        <w:trPr>
          <w:trHeight w:val="501"/>
        </w:trPr>
        <w:tc>
          <w:tcPr>
            <w:tcW w:w="187" w:type="pct"/>
            <w:shd w:val="clear" w:color="auto" w:fill="auto"/>
            <w:vAlign w:val="center"/>
          </w:tcPr>
          <w:p w14:paraId="75EE51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52AE01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精密铣床</w:t>
            </w:r>
          </w:p>
        </w:tc>
        <w:tc>
          <w:tcPr>
            <w:tcW w:w="946" w:type="pct"/>
            <w:shd w:val="clear" w:color="auto" w:fill="auto"/>
            <w:vAlign w:val="center"/>
          </w:tcPr>
          <w:p w14:paraId="788C7F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11340C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1.电压：220-240V；</w:t>
            </w:r>
            <w:r>
              <w:rPr>
                <w:rFonts w:ascii="微软雅黑" w:eastAsia="微软雅黑" w:hAnsi="微软雅黑" w:cs="宋体" w:hint="eastAsia"/>
                <w:kern w:val="0"/>
                <w:sz w:val="18"/>
                <w:szCs w:val="18"/>
              </w:rPr>
              <w:br/>
              <w:t>2.功率：≥140W；</w:t>
            </w:r>
            <w:r>
              <w:rPr>
                <w:rFonts w:ascii="微软雅黑" w:eastAsia="微软雅黑" w:hAnsi="微软雅黑" w:cs="宋体" w:hint="eastAsia"/>
                <w:kern w:val="0"/>
                <w:sz w:val="18"/>
                <w:szCs w:val="18"/>
              </w:rPr>
              <w:br/>
              <w:t>3.频率：50/60Hz;</w:t>
            </w:r>
            <w:r>
              <w:rPr>
                <w:rFonts w:ascii="微软雅黑" w:eastAsia="微软雅黑" w:hAnsi="微软雅黑" w:cs="宋体" w:hint="eastAsia"/>
                <w:kern w:val="0"/>
                <w:sz w:val="18"/>
                <w:szCs w:val="18"/>
              </w:rPr>
              <w:br/>
              <w:t>★投标时须提供符合GB/T17421.1-1998机床检验通则第一部分：在无负荷或精加工条件下机床的几何精度的权威机构出具的《检测报告》并盖报告投标单位的公章，要求检测数据符合以下4-13条参数的数据要求。</w:t>
            </w:r>
            <w:r>
              <w:rPr>
                <w:rFonts w:ascii="微软雅黑" w:eastAsia="微软雅黑" w:hAnsi="微软雅黑" w:cs="宋体" w:hint="eastAsia"/>
                <w:kern w:val="0"/>
                <w:sz w:val="18"/>
                <w:szCs w:val="18"/>
              </w:rPr>
              <w:br/>
              <w:t>4.主轴转速：支持六档转速280-550-870-1200-1500-2200rpm；</w:t>
            </w:r>
            <w:r>
              <w:rPr>
                <w:rFonts w:ascii="微软雅黑" w:eastAsia="微软雅黑" w:hAnsi="微软雅黑" w:cs="宋体" w:hint="eastAsia"/>
                <w:kern w:val="0"/>
                <w:sz w:val="18"/>
                <w:szCs w:val="18"/>
              </w:rPr>
              <w:br/>
              <w:t>5.摇杆进给行程：30mm；</w:t>
            </w:r>
            <w:r>
              <w:rPr>
                <w:rFonts w:ascii="微软雅黑" w:eastAsia="微软雅黑" w:hAnsi="微软雅黑" w:cs="宋体" w:hint="eastAsia"/>
                <w:kern w:val="0"/>
                <w:sz w:val="18"/>
                <w:szCs w:val="18"/>
              </w:rPr>
              <w:br/>
              <w:t>6.工作台尺寸：270x80mm；</w:t>
            </w:r>
            <w:r>
              <w:rPr>
                <w:rFonts w:ascii="微软雅黑" w:eastAsia="微软雅黑" w:hAnsi="微软雅黑" w:cs="宋体" w:hint="eastAsia"/>
                <w:kern w:val="0"/>
                <w:sz w:val="18"/>
                <w:szCs w:val="18"/>
              </w:rPr>
              <w:br/>
              <w:t>7.立柱尺寸：￠35x400mm；</w:t>
            </w:r>
            <w:r>
              <w:rPr>
                <w:rFonts w:ascii="微软雅黑" w:eastAsia="微软雅黑" w:hAnsi="微软雅黑" w:cs="宋体" w:hint="eastAsia"/>
                <w:kern w:val="0"/>
                <w:sz w:val="18"/>
                <w:szCs w:val="18"/>
              </w:rPr>
              <w:br/>
              <w:t>8.X-Y轴行程：170x60mm；</w:t>
            </w:r>
            <w:r>
              <w:rPr>
                <w:rFonts w:ascii="微软雅黑" w:eastAsia="微软雅黑" w:hAnsi="微软雅黑" w:cs="宋体" w:hint="eastAsia"/>
                <w:kern w:val="0"/>
                <w:sz w:val="18"/>
                <w:szCs w:val="18"/>
              </w:rPr>
              <w:br/>
              <w:t>9.钻孔最大高度：180mm；</w:t>
            </w:r>
            <w:r>
              <w:rPr>
                <w:rFonts w:ascii="微软雅黑" w:eastAsia="微软雅黑" w:hAnsi="微软雅黑" w:cs="宋体" w:hint="eastAsia"/>
                <w:kern w:val="0"/>
                <w:sz w:val="18"/>
                <w:szCs w:val="18"/>
              </w:rPr>
              <w:br/>
              <w:t>10.最大深度：130mm；</w:t>
            </w:r>
            <w:r>
              <w:rPr>
                <w:rFonts w:ascii="微软雅黑" w:eastAsia="微软雅黑" w:hAnsi="微软雅黑" w:cs="宋体" w:hint="eastAsia"/>
                <w:kern w:val="0"/>
                <w:sz w:val="18"/>
                <w:szCs w:val="18"/>
              </w:rPr>
              <w:br/>
              <w:t>11.钢制筒夹头尺寸：6/8/10mm；</w:t>
            </w:r>
            <w:r>
              <w:rPr>
                <w:rFonts w:ascii="微软雅黑" w:eastAsia="微软雅黑" w:hAnsi="微软雅黑" w:cs="宋体" w:hint="eastAsia"/>
                <w:kern w:val="0"/>
                <w:sz w:val="18"/>
                <w:szCs w:val="18"/>
              </w:rPr>
              <w:br/>
              <w:t>12.T型燕尾槽尺寸：12*6*5mm；</w:t>
            </w:r>
            <w:r>
              <w:rPr>
                <w:rFonts w:ascii="微软雅黑" w:eastAsia="微软雅黑" w:hAnsi="微软雅黑" w:cs="宋体" w:hint="eastAsia"/>
                <w:kern w:val="0"/>
                <w:sz w:val="18"/>
                <w:szCs w:val="18"/>
              </w:rPr>
              <w:br/>
              <w:t>13.手轮进给精度1.5mm/圈；</w:t>
            </w:r>
            <w:r>
              <w:rPr>
                <w:rFonts w:ascii="微软雅黑" w:eastAsia="微软雅黑" w:hAnsi="微软雅黑" w:cs="宋体" w:hint="eastAsia"/>
                <w:kern w:val="0"/>
                <w:sz w:val="18"/>
                <w:szCs w:val="18"/>
              </w:rPr>
              <w:br/>
              <w:t>14.重量：约17kg；</w:t>
            </w:r>
            <w:r>
              <w:rPr>
                <w:rFonts w:ascii="微软雅黑" w:eastAsia="微软雅黑" w:hAnsi="微软雅黑" w:cs="宋体" w:hint="eastAsia"/>
                <w:kern w:val="0"/>
                <w:sz w:val="18"/>
                <w:szCs w:val="18"/>
              </w:rPr>
              <w:br/>
              <w:t>15.体积：约270*80*540mm；</w:t>
            </w:r>
            <w:r>
              <w:rPr>
                <w:rFonts w:ascii="微软雅黑" w:eastAsia="微软雅黑" w:hAnsi="微软雅黑" w:cs="宋体" w:hint="eastAsia"/>
                <w:kern w:val="0"/>
                <w:sz w:val="18"/>
                <w:szCs w:val="18"/>
              </w:rPr>
              <w:br/>
              <w:t>16.包含：工业用电钻夹头*1，小型阶梯夹组*1，带柄铣刀组*1；</w:t>
            </w:r>
            <w:r>
              <w:rPr>
                <w:rFonts w:ascii="微软雅黑" w:eastAsia="微软雅黑" w:hAnsi="微软雅黑" w:cs="宋体" w:hint="eastAsia"/>
                <w:kern w:val="0"/>
                <w:sz w:val="18"/>
                <w:szCs w:val="18"/>
              </w:rPr>
              <w:br/>
              <w:t>17.须提供中文说明书并盖投标单位的公章。</w:t>
            </w:r>
          </w:p>
        </w:tc>
        <w:tc>
          <w:tcPr>
            <w:tcW w:w="322" w:type="pct"/>
            <w:shd w:val="clear" w:color="auto" w:fill="auto"/>
            <w:vAlign w:val="center"/>
          </w:tcPr>
          <w:p w14:paraId="1AA891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FE7424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137E15B" w14:textId="77777777" w:rsidTr="00362A9D">
        <w:trPr>
          <w:trHeight w:val="501"/>
        </w:trPr>
        <w:tc>
          <w:tcPr>
            <w:tcW w:w="187" w:type="pct"/>
            <w:shd w:val="clear" w:color="auto" w:fill="auto"/>
            <w:vAlign w:val="center"/>
          </w:tcPr>
          <w:p w14:paraId="7BDFF3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59867E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桌上型超级</w:t>
            </w:r>
            <w:r>
              <w:rPr>
                <w:rFonts w:ascii="微软雅黑" w:eastAsia="微软雅黑" w:hAnsi="微软雅黑" w:cs="宋体" w:hint="eastAsia"/>
                <w:kern w:val="0"/>
                <w:sz w:val="18"/>
                <w:szCs w:val="18"/>
              </w:rPr>
              <w:lastRenderedPageBreak/>
              <w:t>立钻床</w:t>
            </w:r>
          </w:p>
        </w:tc>
        <w:tc>
          <w:tcPr>
            <w:tcW w:w="946" w:type="pct"/>
            <w:shd w:val="clear" w:color="auto" w:fill="auto"/>
            <w:vAlign w:val="center"/>
          </w:tcPr>
          <w:p w14:paraId="17B7D19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　</w:t>
            </w:r>
          </w:p>
        </w:tc>
        <w:tc>
          <w:tcPr>
            <w:tcW w:w="2703" w:type="pct"/>
            <w:shd w:val="clear" w:color="auto" w:fill="auto"/>
            <w:vAlign w:val="center"/>
          </w:tcPr>
          <w:p w14:paraId="01EFDCD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1.额定电压：220-240V；</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2.额定功率：≥300W；</w:t>
            </w:r>
            <w:r>
              <w:rPr>
                <w:rFonts w:ascii="微软雅黑" w:eastAsia="微软雅黑" w:hAnsi="微软雅黑" w:cs="宋体" w:hint="eastAsia"/>
                <w:kern w:val="0"/>
                <w:sz w:val="18"/>
                <w:szCs w:val="18"/>
              </w:rPr>
              <w:br/>
              <w:t>投标时须提供符合GB/T17421.1-1998机床检验通则第一部分：在无负荷或精加工条件下机床的几何精度的权威机构出具的《检测报告》，并盖报告投标单位的公章，要求检测数据符合以下3-8条参数的数据要求。</w:t>
            </w:r>
            <w:r>
              <w:rPr>
                <w:rFonts w:ascii="微软雅黑" w:eastAsia="微软雅黑" w:hAnsi="微软雅黑" w:cs="宋体" w:hint="eastAsia"/>
                <w:kern w:val="0"/>
                <w:sz w:val="18"/>
                <w:szCs w:val="18"/>
              </w:rPr>
              <w:br/>
              <w:t>3.主轴转速：三段变速：1080/2400/4500rpm；</w:t>
            </w:r>
            <w:r>
              <w:rPr>
                <w:rFonts w:ascii="微软雅黑" w:eastAsia="微软雅黑" w:hAnsi="微软雅黑" w:cs="宋体" w:hint="eastAsia"/>
                <w:kern w:val="0"/>
                <w:sz w:val="18"/>
                <w:szCs w:val="18"/>
              </w:rPr>
              <w:br/>
              <w:t>4.进给行程：63mm；</w:t>
            </w:r>
            <w:r>
              <w:rPr>
                <w:rFonts w:ascii="微软雅黑" w:eastAsia="微软雅黑" w:hAnsi="微软雅黑" w:cs="宋体" w:hint="eastAsia"/>
                <w:kern w:val="0"/>
                <w:sz w:val="18"/>
                <w:szCs w:val="18"/>
              </w:rPr>
              <w:br/>
              <w:t>5.喉深：140mm；</w:t>
            </w:r>
            <w:r>
              <w:rPr>
                <w:rFonts w:ascii="微软雅黑" w:eastAsia="微软雅黑" w:hAnsi="微软雅黑" w:cs="宋体" w:hint="eastAsia"/>
                <w:kern w:val="0"/>
                <w:sz w:val="18"/>
                <w:szCs w:val="18"/>
              </w:rPr>
              <w:br/>
              <w:t>6.台面尺寸：200x200mm；</w:t>
            </w:r>
            <w:r>
              <w:rPr>
                <w:rFonts w:ascii="微软雅黑" w:eastAsia="微软雅黑" w:hAnsi="微软雅黑" w:cs="宋体" w:hint="eastAsia"/>
                <w:kern w:val="0"/>
                <w:sz w:val="18"/>
                <w:szCs w:val="18"/>
              </w:rPr>
              <w:br/>
              <w:t>7.可调节钻孔深度：70mm；</w:t>
            </w:r>
            <w:r>
              <w:rPr>
                <w:rFonts w:ascii="微软雅黑" w:eastAsia="微软雅黑" w:hAnsi="微软雅黑" w:cs="宋体" w:hint="eastAsia"/>
                <w:kern w:val="0"/>
                <w:sz w:val="18"/>
                <w:szCs w:val="18"/>
              </w:rPr>
              <w:br/>
              <w:t>8.钻铁深度：10mm；</w:t>
            </w:r>
            <w:r>
              <w:rPr>
                <w:rFonts w:ascii="微软雅黑" w:eastAsia="微软雅黑" w:hAnsi="微软雅黑" w:cs="宋体" w:hint="eastAsia"/>
                <w:kern w:val="0"/>
                <w:sz w:val="18"/>
                <w:szCs w:val="18"/>
              </w:rPr>
              <w:br/>
              <w:t>9.立柱尺寸：直径45x500mm；最大柄径：10mm；</w:t>
            </w:r>
            <w:r>
              <w:rPr>
                <w:rFonts w:ascii="微软雅黑" w:eastAsia="微软雅黑" w:hAnsi="微软雅黑" w:cs="宋体" w:hint="eastAsia"/>
                <w:kern w:val="0"/>
                <w:sz w:val="18"/>
                <w:szCs w:val="18"/>
              </w:rPr>
              <w:br/>
              <w:t>10.重量：约10kg；</w:t>
            </w:r>
            <w:r>
              <w:rPr>
                <w:rFonts w:ascii="微软雅黑" w:eastAsia="微软雅黑" w:hAnsi="微软雅黑" w:cs="宋体" w:hint="eastAsia"/>
                <w:kern w:val="0"/>
                <w:sz w:val="18"/>
                <w:szCs w:val="18"/>
              </w:rPr>
              <w:br/>
              <w:t>11.体积：约240*200*500mm</w:t>
            </w:r>
            <w:r>
              <w:rPr>
                <w:rFonts w:ascii="微软雅黑" w:eastAsia="微软雅黑" w:hAnsi="微软雅黑" w:cs="宋体" w:hint="eastAsia"/>
                <w:kern w:val="0"/>
                <w:sz w:val="18"/>
                <w:szCs w:val="18"/>
              </w:rPr>
              <w:br/>
              <w:t>12.包含：精密手虎钳*1，小型阶梯夹组*1，钻头组*1；</w:t>
            </w:r>
            <w:r>
              <w:rPr>
                <w:rFonts w:ascii="微软雅黑" w:eastAsia="微软雅黑" w:hAnsi="微软雅黑" w:cs="宋体" w:hint="eastAsia"/>
                <w:kern w:val="0"/>
                <w:sz w:val="18"/>
                <w:szCs w:val="18"/>
              </w:rPr>
              <w:br/>
              <w:t>13.须提供中文说明书并盖投标单位的公章。</w:t>
            </w:r>
          </w:p>
        </w:tc>
        <w:tc>
          <w:tcPr>
            <w:tcW w:w="322" w:type="pct"/>
            <w:shd w:val="clear" w:color="auto" w:fill="auto"/>
            <w:vAlign w:val="center"/>
          </w:tcPr>
          <w:p w14:paraId="69F878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C45EA3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2E816E7" w14:textId="77777777" w:rsidTr="00362A9D">
        <w:trPr>
          <w:trHeight w:val="501"/>
        </w:trPr>
        <w:tc>
          <w:tcPr>
            <w:tcW w:w="187" w:type="pct"/>
            <w:shd w:val="clear" w:color="auto" w:fill="auto"/>
            <w:vAlign w:val="center"/>
          </w:tcPr>
          <w:p w14:paraId="77CD26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14531F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微型带锯床</w:t>
            </w:r>
          </w:p>
        </w:tc>
        <w:tc>
          <w:tcPr>
            <w:tcW w:w="946" w:type="pct"/>
            <w:shd w:val="clear" w:color="auto" w:fill="auto"/>
            <w:vAlign w:val="center"/>
          </w:tcPr>
          <w:p w14:paraId="53E5EC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6B298E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1.额定电压：220-240V；</w:t>
            </w:r>
            <w:r>
              <w:rPr>
                <w:rFonts w:ascii="微软雅黑" w:eastAsia="微软雅黑" w:hAnsi="微软雅黑" w:cs="宋体" w:hint="eastAsia"/>
                <w:kern w:val="0"/>
                <w:sz w:val="18"/>
                <w:szCs w:val="18"/>
              </w:rPr>
              <w:br/>
              <w:t>2.额定功率：≥85W；</w:t>
            </w:r>
            <w:r>
              <w:rPr>
                <w:rFonts w:ascii="微软雅黑" w:eastAsia="微软雅黑" w:hAnsi="微软雅黑" w:cs="宋体" w:hint="eastAsia"/>
                <w:kern w:val="0"/>
                <w:sz w:val="18"/>
                <w:szCs w:val="18"/>
              </w:rPr>
              <w:br/>
              <w:t>投标时须提供符合GB/T14384-2010木工机床通用技术条件的权威机构出具的《检测报告》，并盖报告投标单位的公章，要求检测数据符合以下3-11条参数的数据要求。</w:t>
            </w:r>
            <w:r>
              <w:rPr>
                <w:rFonts w:ascii="微软雅黑" w:eastAsia="微软雅黑" w:hAnsi="微软雅黑" w:cs="宋体" w:hint="eastAsia"/>
                <w:kern w:val="0"/>
                <w:sz w:val="18"/>
                <w:szCs w:val="18"/>
              </w:rPr>
              <w:br/>
              <w:t>3.带锯速度：180-330m/min；</w:t>
            </w:r>
            <w:r>
              <w:rPr>
                <w:rFonts w:ascii="微软雅黑" w:eastAsia="微软雅黑" w:hAnsi="微软雅黑" w:cs="宋体" w:hint="eastAsia"/>
                <w:kern w:val="0"/>
                <w:sz w:val="18"/>
                <w:szCs w:val="18"/>
              </w:rPr>
              <w:br/>
              <w:t>4.喉深：150mm；</w:t>
            </w:r>
            <w:r>
              <w:rPr>
                <w:rFonts w:ascii="微软雅黑" w:eastAsia="微软雅黑" w:hAnsi="微软雅黑" w:cs="宋体" w:hint="eastAsia"/>
                <w:kern w:val="0"/>
                <w:sz w:val="18"/>
                <w:szCs w:val="18"/>
              </w:rPr>
              <w:br/>
              <w:t>5.工作台：200*200mm可倾斜45°；</w:t>
            </w:r>
            <w:r>
              <w:rPr>
                <w:rFonts w:ascii="微软雅黑" w:eastAsia="微软雅黑" w:hAnsi="微软雅黑" w:cs="宋体" w:hint="eastAsia"/>
                <w:kern w:val="0"/>
                <w:sz w:val="18"/>
                <w:szCs w:val="18"/>
              </w:rPr>
              <w:br/>
              <w:t>6.间隙宽度：150mm；</w:t>
            </w:r>
            <w:r>
              <w:rPr>
                <w:rFonts w:ascii="微软雅黑" w:eastAsia="微软雅黑" w:hAnsi="微软雅黑" w:cs="宋体" w:hint="eastAsia"/>
                <w:kern w:val="0"/>
                <w:sz w:val="18"/>
                <w:szCs w:val="18"/>
              </w:rPr>
              <w:br/>
              <w:t>7.切割高度：80mm；</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8.带锯尺寸：1065*3-6mm；</w:t>
            </w:r>
            <w:r>
              <w:rPr>
                <w:rFonts w:ascii="微软雅黑" w:eastAsia="微软雅黑" w:hAnsi="微软雅黑" w:cs="宋体" w:hint="eastAsia"/>
                <w:kern w:val="0"/>
                <w:sz w:val="18"/>
                <w:szCs w:val="18"/>
              </w:rPr>
              <w:br/>
              <w:t>9.工作能力：软木80mm,硬木50mm,铁10mm，铝20mm；</w:t>
            </w:r>
            <w:r>
              <w:rPr>
                <w:rFonts w:ascii="微软雅黑" w:eastAsia="微软雅黑" w:hAnsi="微软雅黑" w:cs="宋体" w:hint="eastAsia"/>
                <w:kern w:val="0"/>
                <w:sz w:val="18"/>
                <w:szCs w:val="18"/>
              </w:rPr>
              <w:br/>
              <w:t>10.持续使用时间：30min；</w:t>
            </w:r>
            <w:r>
              <w:rPr>
                <w:rFonts w:ascii="微软雅黑" w:eastAsia="微软雅黑" w:hAnsi="微软雅黑" w:cs="宋体" w:hint="eastAsia"/>
                <w:kern w:val="0"/>
                <w:sz w:val="18"/>
                <w:szCs w:val="18"/>
              </w:rPr>
              <w:br/>
              <w:t>11.短时间操作：KB30；</w:t>
            </w:r>
            <w:r>
              <w:rPr>
                <w:rFonts w:ascii="微软雅黑" w:eastAsia="微软雅黑" w:hAnsi="微软雅黑" w:cs="宋体" w:hint="eastAsia"/>
                <w:kern w:val="0"/>
                <w:sz w:val="18"/>
                <w:szCs w:val="18"/>
              </w:rPr>
              <w:br/>
              <w:t>12.重量：约8公斤；</w:t>
            </w:r>
            <w:r>
              <w:rPr>
                <w:rFonts w:ascii="微软雅黑" w:eastAsia="微软雅黑" w:hAnsi="微软雅黑" w:cs="宋体" w:hint="eastAsia"/>
                <w:kern w:val="0"/>
                <w:sz w:val="18"/>
                <w:szCs w:val="18"/>
              </w:rPr>
              <w:br/>
              <w:t>13.体积：约480*310*215mm</w:t>
            </w:r>
            <w:r>
              <w:rPr>
                <w:rFonts w:ascii="微软雅黑" w:eastAsia="微软雅黑" w:hAnsi="微软雅黑" w:cs="宋体" w:hint="eastAsia"/>
                <w:kern w:val="0"/>
                <w:sz w:val="18"/>
                <w:szCs w:val="18"/>
              </w:rPr>
              <w:br/>
              <w:t>14.须提供中文说明书并盖投标单位的公章。</w:t>
            </w:r>
          </w:p>
        </w:tc>
        <w:tc>
          <w:tcPr>
            <w:tcW w:w="322" w:type="pct"/>
            <w:shd w:val="clear" w:color="auto" w:fill="auto"/>
            <w:vAlign w:val="center"/>
          </w:tcPr>
          <w:p w14:paraId="7CA192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D892F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3C8BE104" w14:textId="77777777" w:rsidTr="00362A9D">
        <w:trPr>
          <w:trHeight w:val="90"/>
        </w:trPr>
        <w:tc>
          <w:tcPr>
            <w:tcW w:w="187" w:type="pct"/>
            <w:shd w:val="clear" w:color="auto" w:fill="auto"/>
            <w:vAlign w:val="center"/>
          </w:tcPr>
          <w:p w14:paraId="4CC380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032FF24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台式圆盘锯</w:t>
            </w:r>
          </w:p>
        </w:tc>
        <w:tc>
          <w:tcPr>
            <w:tcW w:w="946" w:type="pct"/>
            <w:shd w:val="clear" w:color="auto" w:fill="auto"/>
            <w:vAlign w:val="center"/>
          </w:tcPr>
          <w:p w14:paraId="616EC9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242F9F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1.电压：220-240V；</w:t>
            </w:r>
            <w:r>
              <w:rPr>
                <w:rFonts w:ascii="微软雅黑" w:eastAsia="微软雅黑" w:hAnsi="微软雅黑" w:cs="宋体" w:hint="eastAsia"/>
                <w:kern w:val="0"/>
                <w:sz w:val="18"/>
                <w:szCs w:val="18"/>
              </w:rPr>
              <w:br/>
              <w:t>2.功率：≥200W；</w:t>
            </w:r>
            <w:r>
              <w:rPr>
                <w:rFonts w:ascii="微软雅黑" w:eastAsia="微软雅黑" w:hAnsi="微软雅黑" w:cs="宋体" w:hint="eastAsia"/>
                <w:kern w:val="0"/>
                <w:sz w:val="18"/>
                <w:szCs w:val="18"/>
              </w:rPr>
              <w:br/>
              <w:t>投标时须提供符合GB/T14384-2010木工机床通用技术条件的权威机构出具的《检测报告》，并盖报告投标单位的公章，要求检测数据符合以下3-9条参数的数据要求。</w:t>
            </w:r>
            <w:r>
              <w:rPr>
                <w:rFonts w:ascii="微软雅黑" w:eastAsia="微软雅黑" w:hAnsi="微软雅黑" w:cs="宋体" w:hint="eastAsia"/>
                <w:kern w:val="0"/>
                <w:sz w:val="18"/>
                <w:szCs w:val="18"/>
              </w:rPr>
              <w:br/>
              <w:t>3.工作转速：7000rpm；</w:t>
            </w:r>
            <w:r>
              <w:rPr>
                <w:rFonts w:ascii="微软雅黑" w:eastAsia="微软雅黑" w:hAnsi="微软雅黑" w:cs="宋体" w:hint="eastAsia"/>
                <w:kern w:val="0"/>
                <w:sz w:val="18"/>
                <w:szCs w:val="18"/>
              </w:rPr>
              <w:br/>
              <w:t>4.切割角度：可调整倾斜角度45°；</w:t>
            </w:r>
            <w:r>
              <w:rPr>
                <w:rFonts w:ascii="微软雅黑" w:eastAsia="微软雅黑" w:hAnsi="微软雅黑" w:cs="宋体" w:hint="eastAsia"/>
                <w:kern w:val="0"/>
                <w:sz w:val="18"/>
                <w:szCs w:val="18"/>
              </w:rPr>
              <w:br/>
              <w:t>5.工作台尺寸：300*300mm（可伸缩至500mm）；</w:t>
            </w:r>
            <w:r>
              <w:rPr>
                <w:rFonts w:ascii="微软雅黑" w:eastAsia="微软雅黑" w:hAnsi="微软雅黑" w:cs="宋体" w:hint="eastAsia"/>
                <w:kern w:val="0"/>
                <w:sz w:val="18"/>
                <w:szCs w:val="18"/>
              </w:rPr>
              <w:br/>
              <w:t>6.切割厚度：1-22mm；</w:t>
            </w:r>
            <w:r>
              <w:rPr>
                <w:rFonts w:ascii="微软雅黑" w:eastAsia="微软雅黑" w:hAnsi="微软雅黑" w:cs="宋体" w:hint="eastAsia"/>
                <w:kern w:val="0"/>
                <w:sz w:val="18"/>
                <w:szCs w:val="18"/>
              </w:rPr>
              <w:br/>
              <w:t>7.锯片尺寸：50-85mm两种规格(内径：10mm）；</w:t>
            </w:r>
            <w:r>
              <w:rPr>
                <w:rFonts w:ascii="微软雅黑" w:eastAsia="微软雅黑" w:hAnsi="微软雅黑" w:cs="宋体" w:hint="eastAsia"/>
                <w:kern w:val="0"/>
                <w:sz w:val="18"/>
                <w:szCs w:val="18"/>
              </w:rPr>
              <w:br/>
              <w:t>8.最小误差：0.1mm以内；</w:t>
            </w:r>
            <w:r>
              <w:rPr>
                <w:rFonts w:ascii="微软雅黑" w:eastAsia="微软雅黑" w:hAnsi="微软雅黑" w:cs="宋体" w:hint="eastAsia"/>
                <w:kern w:val="0"/>
                <w:sz w:val="18"/>
                <w:szCs w:val="18"/>
              </w:rPr>
              <w:br/>
              <w:t>9.最大切割高度：22mm；</w:t>
            </w:r>
            <w:r>
              <w:rPr>
                <w:rFonts w:ascii="微软雅黑" w:eastAsia="微软雅黑" w:hAnsi="微软雅黑" w:cs="宋体" w:hint="eastAsia"/>
                <w:kern w:val="0"/>
                <w:sz w:val="18"/>
                <w:szCs w:val="18"/>
              </w:rPr>
              <w:br/>
              <w:t>10.重量约：约5.5千克；</w:t>
            </w:r>
            <w:r>
              <w:rPr>
                <w:rFonts w:ascii="微软雅黑" w:eastAsia="微软雅黑" w:hAnsi="微软雅黑" w:cs="宋体" w:hint="eastAsia"/>
                <w:kern w:val="0"/>
                <w:sz w:val="18"/>
                <w:szCs w:val="18"/>
              </w:rPr>
              <w:br/>
              <w:t>14.须提供中文说明书并盖投标单位的公章。</w:t>
            </w:r>
          </w:p>
        </w:tc>
        <w:tc>
          <w:tcPr>
            <w:tcW w:w="322" w:type="pct"/>
            <w:shd w:val="clear" w:color="auto" w:fill="auto"/>
            <w:vAlign w:val="center"/>
          </w:tcPr>
          <w:p w14:paraId="0E7CE2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81303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275D23D" w14:textId="77777777" w:rsidTr="00362A9D">
        <w:trPr>
          <w:trHeight w:val="501"/>
        </w:trPr>
        <w:tc>
          <w:tcPr>
            <w:tcW w:w="187" w:type="pct"/>
            <w:shd w:val="clear" w:color="auto" w:fill="auto"/>
            <w:vAlign w:val="center"/>
          </w:tcPr>
          <w:p w14:paraId="5D4418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186B68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台式砂光机</w:t>
            </w:r>
          </w:p>
        </w:tc>
        <w:tc>
          <w:tcPr>
            <w:tcW w:w="946" w:type="pct"/>
            <w:shd w:val="clear" w:color="auto" w:fill="auto"/>
            <w:vAlign w:val="center"/>
          </w:tcPr>
          <w:p w14:paraId="6B834D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330*280*230mm</w:t>
            </w:r>
          </w:p>
        </w:tc>
        <w:tc>
          <w:tcPr>
            <w:tcW w:w="2703" w:type="pct"/>
            <w:shd w:val="clear" w:color="auto" w:fill="auto"/>
            <w:vAlign w:val="center"/>
          </w:tcPr>
          <w:p w14:paraId="2742249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1.额定电压：230V；</w:t>
            </w:r>
            <w:r>
              <w:rPr>
                <w:rFonts w:ascii="微软雅黑" w:eastAsia="微软雅黑" w:hAnsi="微软雅黑" w:cs="宋体" w:hint="eastAsia"/>
                <w:kern w:val="0"/>
                <w:sz w:val="18"/>
                <w:szCs w:val="18"/>
              </w:rPr>
              <w:br/>
              <w:t>2.额定功率：≥200W；</w:t>
            </w:r>
            <w:r>
              <w:rPr>
                <w:rFonts w:ascii="微软雅黑" w:eastAsia="微软雅黑" w:hAnsi="微软雅黑" w:cs="宋体" w:hint="eastAsia"/>
                <w:kern w:val="0"/>
                <w:sz w:val="18"/>
                <w:szCs w:val="18"/>
              </w:rPr>
              <w:br/>
              <w:t>投标时须提供符合GB/T14384-2010木工机床通用技术条件的权威机构出具的《检测报告》，并盖报告投标单位的公章，要求检测数据符合以下3-7条参数的数据要求。</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3.盘面速度：250-750rpm；</w:t>
            </w:r>
            <w:r>
              <w:rPr>
                <w:rFonts w:ascii="微软雅黑" w:eastAsia="微软雅黑" w:hAnsi="微软雅黑" w:cs="宋体" w:hint="eastAsia"/>
                <w:kern w:val="0"/>
                <w:sz w:val="18"/>
                <w:szCs w:val="18"/>
              </w:rPr>
              <w:br/>
              <w:t>4.砂光片尺寸：直径250mm；</w:t>
            </w:r>
            <w:r>
              <w:rPr>
                <w:rFonts w:ascii="微软雅黑" w:eastAsia="微软雅黑" w:hAnsi="微软雅黑" w:cs="宋体" w:hint="eastAsia"/>
                <w:kern w:val="0"/>
                <w:sz w:val="18"/>
                <w:szCs w:val="18"/>
              </w:rPr>
              <w:br/>
              <w:t>5.最大研磨高度：135mm；</w:t>
            </w:r>
            <w:r>
              <w:rPr>
                <w:rFonts w:ascii="微软雅黑" w:eastAsia="微软雅黑" w:hAnsi="微软雅黑" w:cs="宋体" w:hint="eastAsia"/>
                <w:kern w:val="0"/>
                <w:sz w:val="18"/>
                <w:szCs w:val="18"/>
              </w:rPr>
              <w:br/>
              <w:t>6.工作台尺寸：275*105m；</w:t>
            </w:r>
            <w:r>
              <w:rPr>
                <w:rFonts w:ascii="微软雅黑" w:eastAsia="微软雅黑" w:hAnsi="微软雅黑" w:cs="宋体" w:hint="eastAsia"/>
                <w:kern w:val="0"/>
                <w:sz w:val="18"/>
                <w:szCs w:val="18"/>
              </w:rPr>
              <w:br/>
              <w:t>7.倾斜角度：向上15°向下45°；</w:t>
            </w:r>
            <w:r>
              <w:rPr>
                <w:rFonts w:ascii="微软雅黑" w:eastAsia="微软雅黑" w:hAnsi="微软雅黑" w:cs="宋体" w:hint="eastAsia"/>
                <w:kern w:val="0"/>
                <w:sz w:val="18"/>
                <w:szCs w:val="18"/>
              </w:rPr>
              <w:br/>
              <w:t>8.重量：7kg；</w:t>
            </w:r>
            <w:r>
              <w:rPr>
                <w:rFonts w:ascii="微软雅黑" w:eastAsia="微软雅黑" w:hAnsi="微软雅黑" w:cs="宋体" w:hint="eastAsia"/>
                <w:kern w:val="0"/>
                <w:sz w:val="18"/>
                <w:szCs w:val="18"/>
              </w:rPr>
              <w:br/>
              <w:t>9.整机身尺寸（不含工作台）：330*280*230mm，</w:t>
            </w:r>
            <w:r>
              <w:rPr>
                <w:rFonts w:ascii="微软雅黑" w:eastAsia="微软雅黑" w:hAnsi="微软雅黑" w:cs="宋体" w:hint="eastAsia"/>
                <w:kern w:val="0"/>
                <w:sz w:val="18"/>
                <w:szCs w:val="18"/>
              </w:rPr>
              <w:br/>
              <w:t>10.须提供中文说明书并盖投标单位的公章。</w:t>
            </w:r>
          </w:p>
        </w:tc>
        <w:tc>
          <w:tcPr>
            <w:tcW w:w="322" w:type="pct"/>
            <w:shd w:val="clear" w:color="auto" w:fill="auto"/>
            <w:vAlign w:val="center"/>
          </w:tcPr>
          <w:p w14:paraId="2F8261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vAlign w:val="center"/>
          </w:tcPr>
          <w:p w14:paraId="37EC61E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678BAA1" w14:textId="77777777" w:rsidTr="00362A9D">
        <w:trPr>
          <w:trHeight w:val="90"/>
        </w:trPr>
        <w:tc>
          <w:tcPr>
            <w:tcW w:w="187" w:type="pct"/>
            <w:shd w:val="clear" w:color="auto" w:fill="auto"/>
            <w:vAlign w:val="center"/>
          </w:tcPr>
          <w:p w14:paraId="7D0F1B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479BA6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刨厚度木工刨床</w:t>
            </w:r>
          </w:p>
        </w:tc>
        <w:tc>
          <w:tcPr>
            <w:tcW w:w="946" w:type="pct"/>
            <w:shd w:val="clear" w:color="auto" w:fill="auto"/>
            <w:vAlign w:val="center"/>
          </w:tcPr>
          <w:p w14:paraId="39540EE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8CDB34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1.电压：220-240V；</w:t>
            </w:r>
            <w:r>
              <w:rPr>
                <w:rFonts w:ascii="微软雅黑" w:eastAsia="微软雅黑" w:hAnsi="微软雅黑" w:cs="宋体" w:hint="eastAsia"/>
                <w:kern w:val="0"/>
                <w:sz w:val="18"/>
                <w:szCs w:val="18"/>
              </w:rPr>
              <w:br/>
              <w:t>2.额定功率：≥200W；</w:t>
            </w:r>
            <w:r>
              <w:rPr>
                <w:rFonts w:ascii="微软雅黑" w:eastAsia="微软雅黑" w:hAnsi="微软雅黑" w:cs="宋体" w:hint="eastAsia"/>
                <w:kern w:val="0"/>
                <w:sz w:val="18"/>
                <w:szCs w:val="18"/>
              </w:rPr>
              <w:br/>
              <w:t>3.额定频率：50/60Hz;</w:t>
            </w:r>
            <w:r>
              <w:rPr>
                <w:rFonts w:ascii="微软雅黑" w:eastAsia="微软雅黑" w:hAnsi="微软雅黑" w:cs="宋体" w:hint="eastAsia"/>
                <w:kern w:val="0"/>
                <w:sz w:val="18"/>
                <w:szCs w:val="18"/>
              </w:rPr>
              <w:br/>
              <w:t>投标时须提供符合GB/T14384-2010木工机床通用技术条件的权威机构出具的《检测报告》，并盖报告投标单位的公章，要求检测数据符合以下4-9条参数的数据要求。</w:t>
            </w:r>
            <w:r>
              <w:rPr>
                <w:rFonts w:ascii="微软雅黑" w:eastAsia="微软雅黑" w:hAnsi="微软雅黑" w:cs="宋体" w:hint="eastAsia"/>
                <w:kern w:val="0"/>
                <w:sz w:val="18"/>
                <w:szCs w:val="18"/>
              </w:rPr>
              <w:br/>
              <w:t>4.出料尺寸：厚度40mm宽度80mm；</w:t>
            </w:r>
            <w:r>
              <w:rPr>
                <w:rFonts w:ascii="微软雅黑" w:eastAsia="微软雅黑" w:hAnsi="微软雅黑" w:cs="宋体" w:hint="eastAsia"/>
                <w:kern w:val="0"/>
                <w:sz w:val="18"/>
                <w:szCs w:val="18"/>
              </w:rPr>
              <w:br/>
              <w:t>5.最大刨削厚度：0.8mm；</w:t>
            </w:r>
            <w:r>
              <w:rPr>
                <w:rFonts w:ascii="微软雅黑" w:eastAsia="微软雅黑" w:hAnsi="微软雅黑" w:cs="宋体" w:hint="eastAsia"/>
                <w:kern w:val="0"/>
                <w:sz w:val="18"/>
                <w:szCs w:val="18"/>
              </w:rPr>
              <w:br/>
              <w:t>6.刨刀转速：6000rpm；</w:t>
            </w:r>
            <w:r>
              <w:rPr>
                <w:rFonts w:ascii="微软雅黑" w:eastAsia="微软雅黑" w:hAnsi="微软雅黑" w:cs="宋体" w:hint="eastAsia"/>
                <w:kern w:val="0"/>
                <w:sz w:val="18"/>
                <w:szCs w:val="18"/>
              </w:rPr>
              <w:br/>
              <w:t>7.进给速率：4.8m/min；</w:t>
            </w:r>
            <w:r>
              <w:rPr>
                <w:rFonts w:ascii="微软雅黑" w:eastAsia="微软雅黑" w:hAnsi="微软雅黑" w:cs="宋体" w:hint="eastAsia"/>
                <w:kern w:val="0"/>
                <w:sz w:val="18"/>
                <w:szCs w:val="18"/>
              </w:rPr>
              <w:br/>
              <w:t>8.工作面长度：232mm；</w:t>
            </w:r>
            <w:r>
              <w:rPr>
                <w:rFonts w:ascii="微软雅黑" w:eastAsia="微软雅黑" w:hAnsi="微软雅黑" w:cs="宋体" w:hint="eastAsia"/>
                <w:kern w:val="0"/>
                <w:sz w:val="18"/>
                <w:szCs w:val="18"/>
              </w:rPr>
              <w:br/>
              <w:t>9.重量：约8kg；</w:t>
            </w:r>
            <w:r>
              <w:rPr>
                <w:rFonts w:ascii="微软雅黑" w:eastAsia="微软雅黑" w:hAnsi="微软雅黑" w:cs="宋体" w:hint="eastAsia"/>
                <w:kern w:val="0"/>
                <w:sz w:val="18"/>
                <w:szCs w:val="18"/>
              </w:rPr>
              <w:br/>
              <w:t>10.体积：约280*230*235mm</w:t>
            </w:r>
            <w:r>
              <w:rPr>
                <w:rFonts w:ascii="微软雅黑" w:eastAsia="微软雅黑" w:hAnsi="微软雅黑" w:cs="宋体" w:hint="eastAsia"/>
                <w:kern w:val="0"/>
                <w:sz w:val="18"/>
                <w:szCs w:val="18"/>
              </w:rPr>
              <w:br/>
              <w:t>11.须提供中文说明书并盖投标单位的公章。</w:t>
            </w:r>
          </w:p>
        </w:tc>
        <w:tc>
          <w:tcPr>
            <w:tcW w:w="322" w:type="pct"/>
            <w:shd w:val="clear" w:color="auto" w:fill="auto"/>
            <w:vAlign w:val="center"/>
          </w:tcPr>
          <w:p w14:paraId="3662829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C3849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75282D3" w14:textId="77777777" w:rsidTr="00362A9D">
        <w:trPr>
          <w:trHeight w:val="101"/>
        </w:trPr>
        <w:tc>
          <w:tcPr>
            <w:tcW w:w="187" w:type="pct"/>
            <w:shd w:val="clear" w:color="auto" w:fill="auto"/>
            <w:vAlign w:val="center"/>
          </w:tcPr>
          <w:p w14:paraId="309C688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7B6242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紧凑型车间用吸尘器</w:t>
            </w:r>
          </w:p>
        </w:tc>
        <w:tc>
          <w:tcPr>
            <w:tcW w:w="946" w:type="pct"/>
            <w:shd w:val="clear" w:color="auto" w:fill="auto"/>
            <w:vAlign w:val="center"/>
          </w:tcPr>
          <w:p w14:paraId="038B07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079BD86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1.额定电压：220-240V；</w:t>
            </w:r>
            <w:r>
              <w:rPr>
                <w:rFonts w:ascii="微软雅黑" w:eastAsia="微软雅黑" w:hAnsi="微软雅黑" w:cs="宋体" w:hint="eastAsia"/>
                <w:kern w:val="0"/>
                <w:sz w:val="18"/>
                <w:szCs w:val="18"/>
              </w:rPr>
              <w:br/>
              <w:t>2.额定功率：≥1100W；</w:t>
            </w:r>
            <w:r>
              <w:rPr>
                <w:rFonts w:ascii="微软雅黑" w:eastAsia="微软雅黑" w:hAnsi="微软雅黑" w:cs="宋体" w:hint="eastAsia"/>
                <w:kern w:val="0"/>
                <w:sz w:val="18"/>
                <w:szCs w:val="18"/>
              </w:rPr>
              <w:br/>
              <w:t>3.带有输出功率为25-2000W的电动工具的供电接口；</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4.容量：≥18升；</w:t>
            </w:r>
            <w:r>
              <w:rPr>
                <w:rFonts w:ascii="微软雅黑" w:eastAsia="微软雅黑" w:hAnsi="微软雅黑" w:cs="宋体" w:hint="eastAsia"/>
                <w:kern w:val="0"/>
                <w:sz w:val="18"/>
                <w:szCs w:val="18"/>
              </w:rPr>
              <w:br/>
              <w:t>5.5米电源连接线。</w:t>
            </w:r>
            <w:r>
              <w:rPr>
                <w:rFonts w:ascii="微软雅黑" w:eastAsia="微软雅黑" w:hAnsi="微软雅黑" w:cs="宋体" w:hint="eastAsia"/>
                <w:kern w:val="0"/>
                <w:sz w:val="18"/>
                <w:szCs w:val="18"/>
              </w:rPr>
              <w:br/>
              <w:t>6.高度：约490mm</w:t>
            </w:r>
          </w:p>
        </w:tc>
        <w:tc>
          <w:tcPr>
            <w:tcW w:w="322" w:type="pct"/>
            <w:shd w:val="clear" w:color="auto" w:fill="auto"/>
            <w:vAlign w:val="center"/>
          </w:tcPr>
          <w:p w14:paraId="00C968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9C50B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6F1F6C12" w14:textId="77777777" w:rsidTr="00362A9D">
        <w:trPr>
          <w:trHeight w:val="501"/>
        </w:trPr>
        <w:tc>
          <w:tcPr>
            <w:tcW w:w="187" w:type="pct"/>
            <w:shd w:val="clear" w:color="auto" w:fill="auto"/>
            <w:vAlign w:val="center"/>
          </w:tcPr>
          <w:p w14:paraId="23719D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58C2E1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专业钻磨机</w:t>
            </w:r>
          </w:p>
        </w:tc>
        <w:tc>
          <w:tcPr>
            <w:tcW w:w="946" w:type="pct"/>
            <w:shd w:val="clear" w:color="auto" w:fill="auto"/>
            <w:vAlign w:val="center"/>
          </w:tcPr>
          <w:p w14:paraId="473EF7D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L230mm</w:t>
            </w:r>
          </w:p>
        </w:tc>
        <w:tc>
          <w:tcPr>
            <w:tcW w:w="2703" w:type="pct"/>
            <w:shd w:val="clear" w:color="auto" w:fill="auto"/>
            <w:vAlign w:val="center"/>
          </w:tcPr>
          <w:p w14:paraId="55B8004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1.转速：5，000~22，000rpm；</w:t>
            </w:r>
            <w:r>
              <w:rPr>
                <w:rFonts w:ascii="微软雅黑" w:eastAsia="微软雅黑" w:hAnsi="微软雅黑" w:cs="宋体" w:hint="eastAsia"/>
                <w:kern w:val="0"/>
                <w:sz w:val="18"/>
                <w:szCs w:val="18"/>
              </w:rPr>
              <w:br/>
              <w:t>2.电压：220-240V；</w:t>
            </w:r>
            <w:r>
              <w:rPr>
                <w:rFonts w:ascii="微软雅黑" w:eastAsia="微软雅黑" w:hAnsi="微软雅黑" w:cs="宋体" w:hint="eastAsia"/>
                <w:kern w:val="0"/>
                <w:sz w:val="18"/>
                <w:szCs w:val="18"/>
              </w:rPr>
              <w:br/>
              <w:t>3.功率：≥100W；</w:t>
            </w:r>
            <w:r>
              <w:rPr>
                <w:rFonts w:ascii="微软雅黑" w:eastAsia="微软雅黑" w:hAnsi="微软雅黑" w:cs="宋体" w:hint="eastAsia"/>
                <w:kern w:val="0"/>
                <w:sz w:val="18"/>
                <w:szCs w:val="18"/>
              </w:rPr>
              <w:br/>
              <w:t>4.长度：≥230mm；</w:t>
            </w:r>
            <w:r>
              <w:rPr>
                <w:rFonts w:ascii="微软雅黑" w:eastAsia="微软雅黑" w:hAnsi="微软雅黑" w:cs="宋体" w:hint="eastAsia"/>
                <w:kern w:val="0"/>
                <w:sz w:val="18"/>
                <w:szCs w:val="18"/>
              </w:rPr>
              <w:br/>
              <w:t>5.重量：约500g；</w:t>
            </w:r>
            <w:r>
              <w:rPr>
                <w:rFonts w:ascii="微软雅黑" w:eastAsia="微软雅黑" w:hAnsi="微软雅黑" w:cs="宋体" w:hint="eastAsia"/>
                <w:kern w:val="0"/>
                <w:sz w:val="18"/>
                <w:szCs w:val="18"/>
              </w:rPr>
              <w:br/>
              <w:t>6.夹紧范围：1.0，1.5，2.0，2.4，3.0，3.2。</w:t>
            </w:r>
          </w:p>
        </w:tc>
        <w:tc>
          <w:tcPr>
            <w:tcW w:w="322" w:type="pct"/>
            <w:shd w:val="clear" w:color="auto" w:fill="auto"/>
            <w:vAlign w:val="center"/>
          </w:tcPr>
          <w:p w14:paraId="0EF05F1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67CDC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0018232" w14:textId="77777777" w:rsidTr="00362A9D">
        <w:trPr>
          <w:trHeight w:val="501"/>
        </w:trPr>
        <w:tc>
          <w:tcPr>
            <w:tcW w:w="187" w:type="pct"/>
            <w:shd w:val="clear" w:color="auto" w:fill="auto"/>
            <w:vAlign w:val="center"/>
          </w:tcPr>
          <w:p w14:paraId="2381F1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4B297B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延长软轴</w:t>
            </w:r>
          </w:p>
        </w:tc>
        <w:tc>
          <w:tcPr>
            <w:tcW w:w="946" w:type="pct"/>
            <w:shd w:val="clear" w:color="auto" w:fill="auto"/>
            <w:vAlign w:val="center"/>
          </w:tcPr>
          <w:p w14:paraId="116D855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1A0E7B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软轴长度100cm，最高转速：25000rpm带有0-3.2mm快速夹头</w:t>
            </w:r>
          </w:p>
        </w:tc>
        <w:tc>
          <w:tcPr>
            <w:tcW w:w="322" w:type="pct"/>
            <w:shd w:val="clear" w:color="auto" w:fill="auto"/>
            <w:vAlign w:val="center"/>
          </w:tcPr>
          <w:p w14:paraId="04E64F8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28554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E17AC0C" w14:textId="77777777" w:rsidTr="00362A9D">
        <w:trPr>
          <w:trHeight w:val="501"/>
        </w:trPr>
        <w:tc>
          <w:tcPr>
            <w:tcW w:w="187" w:type="pct"/>
            <w:shd w:val="clear" w:color="auto" w:fill="auto"/>
            <w:vAlign w:val="center"/>
          </w:tcPr>
          <w:p w14:paraId="74EC83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308D9A5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精密台虎钳</w:t>
            </w:r>
          </w:p>
        </w:tc>
        <w:tc>
          <w:tcPr>
            <w:tcW w:w="946" w:type="pct"/>
            <w:shd w:val="clear" w:color="auto" w:fill="auto"/>
            <w:vAlign w:val="center"/>
          </w:tcPr>
          <w:p w14:paraId="436729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7AAB73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夹钳口：75mm</w:t>
            </w:r>
            <w:r>
              <w:rPr>
                <w:rFonts w:ascii="微软雅黑" w:eastAsia="微软雅黑" w:hAnsi="微软雅黑" w:cs="宋体" w:hint="eastAsia"/>
                <w:kern w:val="0"/>
                <w:sz w:val="18"/>
                <w:szCs w:val="18"/>
              </w:rPr>
              <w:br/>
              <w:t>最大夹持宽度：70mm</w:t>
            </w:r>
            <w:r>
              <w:rPr>
                <w:rFonts w:ascii="微软雅黑" w:eastAsia="微软雅黑" w:hAnsi="微软雅黑" w:cs="宋体" w:hint="eastAsia"/>
                <w:kern w:val="0"/>
                <w:sz w:val="18"/>
                <w:szCs w:val="18"/>
              </w:rPr>
              <w:br/>
              <w:t>可夹持于最大厚度60mm的桌面</w:t>
            </w:r>
            <w:r>
              <w:rPr>
                <w:rFonts w:ascii="微软雅黑" w:eastAsia="微软雅黑" w:hAnsi="微软雅黑" w:cs="宋体" w:hint="eastAsia"/>
                <w:kern w:val="0"/>
                <w:sz w:val="18"/>
                <w:szCs w:val="18"/>
              </w:rPr>
              <w:br/>
              <w:t>重量：约1.6KG</w:t>
            </w:r>
            <w:r>
              <w:rPr>
                <w:rFonts w:ascii="微软雅黑" w:eastAsia="微软雅黑" w:hAnsi="微软雅黑" w:cs="宋体" w:hint="eastAsia"/>
                <w:kern w:val="0"/>
                <w:sz w:val="18"/>
                <w:szCs w:val="18"/>
              </w:rPr>
              <w:br/>
              <w:t>材质：压铸锌</w:t>
            </w:r>
          </w:p>
        </w:tc>
        <w:tc>
          <w:tcPr>
            <w:tcW w:w="322" w:type="pct"/>
            <w:shd w:val="clear" w:color="auto" w:fill="auto"/>
            <w:vAlign w:val="center"/>
          </w:tcPr>
          <w:p w14:paraId="1B4492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12" w:type="pct"/>
            <w:shd w:val="clear" w:color="auto" w:fill="auto"/>
            <w:vAlign w:val="center"/>
          </w:tcPr>
          <w:p w14:paraId="30C559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EBE300E" w14:textId="77777777" w:rsidTr="00362A9D">
        <w:trPr>
          <w:trHeight w:val="501"/>
        </w:trPr>
        <w:tc>
          <w:tcPr>
            <w:tcW w:w="187" w:type="pct"/>
            <w:shd w:val="clear" w:color="auto" w:fill="auto"/>
            <w:vAlign w:val="center"/>
          </w:tcPr>
          <w:p w14:paraId="0D2FFE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054D2D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游标卡尺</w:t>
            </w:r>
          </w:p>
        </w:tc>
        <w:tc>
          <w:tcPr>
            <w:tcW w:w="946" w:type="pct"/>
            <w:shd w:val="clear" w:color="auto" w:fill="auto"/>
            <w:vAlign w:val="center"/>
          </w:tcPr>
          <w:p w14:paraId="7CD267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EDE8EB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分辨率：0.01mm/0.005IN</w:t>
            </w:r>
            <w:r>
              <w:rPr>
                <w:rFonts w:ascii="微软雅黑" w:eastAsia="微软雅黑" w:hAnsi="微软雅黑" w:cs="宋体" w:hint="eastAsia"/>
                <w:kern w:val="0"/>
                <w:sz w:val="18"/>
                <w:szCs w:val="18"/>
              </w:rPr>
              <w:br/>
              <w:t>长度：0-150mm</w:t>
            </w:r>
            <w:r>
              <w:rPr>
                <w:rFonts w:ascii="微软雅黑" w:eastAsia="微软雅黑" w:hAnsi="微软雅黑" w:cs="宋体" w:hint="eastAsia"/>
                <w:kern w:val="0"/>
                <w:sz w:val="18"/>
                <w:szCs w:val="18"/>
              </w:rPr>
              <w:br/>
              <w:t>精度误差：正负0.03mm左右</w:t>
            </w:r>
          </w:p>
        </w:tc>
        <w:tc>
          <w:tcPr>
            <w:tcW w:w="322" w:type="pct"/>
            <w:shd w:val="clear" w:color="auto" w:fill="auto"/>
            <w:vAlign w:val="center"/>
          </w:tcPr>
          <w:p w14:paraId="2B14D1E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12" w:type="pct"/>
            <w:shd w:val="clear" w:color="auto" w:fill="auto"/>
            <w:vAlign w:val="center"/>
          </w:tcPr>
          <w:p w14:paraId="58C453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107D4E29" w14:textId="77777777" w:rsidTr="00362A9D">
        <w:trPr>
          <w:trHeight w:val="501"/>
        </w:trPr>
        <w:tc>
          <w:tcPr>
            <w:tcW w:w="187" w:type="pct"/>
            <w:shd w:val="clear" w:color="auto" w:fill="auto"/>
            <w:vAlign w:val="center"/>
          </w:tcPr>
          <w:p w14:paraId="614688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69E28F7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防割手套</w:t>
            </w:r>
          </w:p>
        </w:tc>
        <w:tc>
          <w:tcPr>
            <w:tcW w:w="946" w:type="pct"/>
            <w:shd w:val="clear" w:color="auto" w:fill="auto"/>
            <w:vAlign w:val="center"/>
          </w:tcPr>
          <w:p w14:paraId="33A7C5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655070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五级防割，材质防割纤维</w:t>
            </w:r>
          </w:p>
        </w:tc>
        <w:tc>
          <w:tcPr>
            <w:tcW w:w="322" w:type="pct"/>
            <w:shd w:val="clear" w:color="auto" w:fill="auto"/>
            <w:vAlign w:val="center"/>
          </w:tcPr>
          <w:p w14:paraId="46FA8B9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14C97A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42A22B72" w14:textId="77777777" w:rsidTr="00362A9D">
        <w:trPr>
          <w:trHeight w:val="501"/>
        </w:trPr>
        <w:tc>
          <w:tcPr>
            <w:tcW w:w="187" w:type="pct"/>
            <w:shd w:val="clear" w:color="auto" w:fill="auto"/>
            <w:vAlign w:val="center"/>
          </w:tcPr>
          <w:p w14:paraId="322C24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w:t>
            </w:r>
          </w:p>
        </w:tc>
        <w:tc>
          <w:tcPr>
            <w:tcW w:w="430" w:type="pct"/>
            <w:shd w:val="clear" w:color="auto" w:fill="auto"/>
            <w:vAlign w:val="center"/>
          </w:tcPr>
          <w:p w14:paraId="628614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护目镜</w:t>
            </w:r>
          </w:p>
        </w:tc>
        <w:tc>
          <w:tcPr>
            <w:tcW w:w="946" w:type="pct"/>
            <w:shd w:val="clear" w:color="auto" w:fill="auto"/>
            <w:vAlign w:val="center"/>
          </w:tcPr>
          <w:p w14:paraId="4CE052A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4D0A11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聚碳酸酯，具有高强度、高韧性等特点，适用于飞溅物的操作或存在飞沫传播风险的场合，护目镜可发挥重要作用</w:t>
            </w:r>
          </w:p>
        </w:tc>
        <w:tc>
          <w:tcPr>
            <w:tcW w:w="322" w:type="pct"/>
            <w:shd w:val="clear" w:color="auto" w:fill="auto"/>
            <w:vAlign w:val="center"/>
          </w:tcPr>
          <w:p w14:paraId="62C105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21F4AD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C447A0" w14:paraId="60F2D75E" w14:textId="77777777" w:rsidTr="00362A9D">
        <w:trPr>
          <w:trHeight w:val="501"/>
        </w:trPr>
        <w:tc>
          <w:tcPr>
            <w:tcW w:w="187" w:type="pct"/>
            <w:shd w:val="clear" w:color="auto" w:fill="auto"/>
            <w:vAlign w:val="center"/>
          </w:tcPr>
          <w:p w14:paraId="62697C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w:t>
            </w:r>
          </w:p>
        </w:tc>
        <w:tc>
          <w:tcPr>
            <w:tcW w:w="430" w:type="pct"/>
            <w:shd w:val="clear" w:color="auto" w:fill="auto"/>
            <w:vAlign w:val="center"/>
          </w:tcPr>
          <w:p w14:paraId="03CE64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口罩</w:t>
            </w:r>
          </w:p>
        </w:tc>
        <w:tc>
          <w:tcPr>
            <w:tcW w:w="946" w:type="pct"/>
            <w:shd w:val="clear" w:color="auto" w:fill="auto"/>
            <w:vAlign w:val="center"/>
          </w:tcPr>
          <w:p w14:paraId="1FF08B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A1B4A0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一次性医用口罩，平面型，采用多层无纺布结构，能有效过滤一定粒径的颗粒物和微生物，佩戴方便</w:t>
            </w:r>
          </w:p>
        </w:tc>
        <w:tc>
          <w:tcPr>
            <w:tcW w:w="322" w:type="pct"/>
            <w:shd w:val="clear" w:color="auto" w:fill="auto"/>
            <w:vAlign w:val="center"/>
          </w:tcPr>
          <w:p w14:paraId="33F2D8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067566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2F1B083" w14:textId="77777777" w:rsidTr="00362A9D">
        <w:trPr>
          <w:trHeight w:val="501"/>
        </w:trPr>
        <w:tc>
          <w:tcPr>
            <w:tcW w:w="187" w:type="pct"/>
            <w:shd w:val="clear" w:color="auto" w:fill="auto"/>
            <w:vAlign w:val="center"/>
          </w:tcPr>
          <w:p w14:paraId="5F3D1D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16</w:t>
            </w:r>
          </w:p>
        </w:tc>
        <w:tc>
          <w:tcPr>
            <w:tcW w:w="430" w:type="pct"/>
            <w:shd w:val="clear" w:color="auto" w:fill="auto"/>
            <w:vAlign w:val="center"/>
          </w:tcPr>
          <w:p w14:paraId="4698BE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小型医疗箱</w:t>
            </w:r>
          </w:p>
        </w:tc>
        <w:tc>
          <w:tcPr>
            <w:tcW w:w="946" w:type="pct"/>
            <w:shd w:val="clear" w:color="auto" w:fill="auto"/>
            <w:vAlign w:val="center"/>
          </w:tcPr>
          <w:p w14:paraId="6CBEE3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2378C0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内含：医用纱布块（大号）*10，医用弹性绷带*6，自黏式弹性绷带*1，创可贴*10，医用透气胶带*1，碘伏消毒液*20，医用敷贴（中号）*2，弹力帽*1，三角绷带*1，卡扣式止血带*1，玻璃体温计*1，瞬冷冰袋*1，医用酒精棉片*10，医用烧伤敷料（烫伤膏）*1，急救毯*1，呼吸面罩*1，自吸过滤式防颗粒物口罩*2，圆头剪刀*1，敷料镊子*1，安全别针*10，高频救生哨*1，急救手册*1，健康急救卡*1，售后服务卡*1，急救知识光盘*1，外箱*1，配置清单*1</w:t>
            </w:r>
          </w:p>
        </w:tc>
        <w:tc>
          <w:tcPr>
            <w:tcW w:w="322" w:type="pct"/>
            <w:shd w:val="clear" w:color="auto" w:fill="auto"/>
            <w:vAlign w:val="center"/>
          </w:tcPr>
          <w:p w14:paraId="580358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35EB2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9AE5326" w14:textId="77777777" w:rsidTr="00362A9D">
        <w:trPr>
          <w:trHeight w:val="501"/>
        </w:trPr>
        <w:tc>
          <w:tcPr>
            <w:tcW w:w="187" w:type="pct"/>
            <w:shd w:val="clear" w:color="auto" w:fill="auto"/>
            <w:vAlign w:val="center"/>
          </w:tcPr>
          <w:p w14:paraId="7D0D62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w:t>
            </w:r>
          </w:p>
        </w:tc>
        <w:tc>
          <w:tcPr>
            <w:tcW w:w="430" w:type="pct"/>
            <w:shd w:val="clear" w:color="auto" w:fill="auto"/>
            <w:vAlign w:val="center"/>
          </w:tcPr>
          <w:p w14:paraId="05807C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帽子+围裙+袖套</w:t>
            </w:r>
          </w:p>
        </w:tc>
        <w:tc>
          <w:tcPr>
            <w:tcW w:w="946" w:type="pct"/>
            <w:shd w:val="clear" w:color="auto" w:fill="auto"/>
            <w:vAlign w:val="center"/>
          </w:tcPr>
          <w:p w14:paraId="2D31A5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4AA0C0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棉制</w:t>
            </w:r>
          </w:p>
        </w:tc>
        <w:tc>
          <w:tcPr>
            <w:tcW w:w="322" w:type="pct"/>
            <w:shd w:val="clear" w:color="auto" w:fill="auto"/>
            <w:vAlign w:val="center"/>
          </w:tcPr>
          <w:p w14:paraId="6A9BA27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6FB54F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0DB1805D" w14:textId="77777777" w:rsidTr="00362A9D">
        <w:trPr>
          <w:trHeight w:val="501"/>
        </w:trPr>
        <w:tc>
          <w:tcPr>
            <w:tcW w:w="187" w:type="pct"/>
            <w:shd w:val="clear" w:color="auto" w:fill="auto"/>
            <w:vAlign w:val="center"/>
          </w:tcPr>
          <w:p w14:paraId="4FB886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w:t>
            </w:r>
          </w:p>
        </w:tc>
        <w:tc>
          <w:tcPr>
            <w:tcW w:w="430" w:type="pct"/>
            <w:shd w:val="clear" w:color="auto" w:fill="auto"/>
            <w:vAlign w:val="center"/>
          </w:tcPr>
          <w:p w14:paraId="751B812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A字夹</w:t>
            </w:r>
          </w:p>
        </w:tc>
        <w:tc>
          <w:tcPr>
            <w:tcW w:w="946" w:type="pct"/>
            <w:shd w:val="clear" w:color="auto" w:fill="auto"/>
            <w:vAlign w:val="center"/>
          </w:tcPr>
          <w:p w14:paraId="3B3611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441AA7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4寸开口50mm夹力4KG</w:t>
            </w:r>
          </w:p>
        </w:tc>
        <w:tc>
          <w:tcPr>
            <w:tcW w:w="322" w:type="pct"/>
            <w:shd w:val="clear" w:color="auto" w:fill="auto"/>
            <w:vAlign w:val="center"/>
          </w:tcPr>
          <w:p w14:paraId="06361AC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64AE4C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0535B45" w14:textId="77777777" w:rsidTr="00362A9D">
        <w:trPr>
          <w:trHeight w:val="501"/>
        </w:trPr>
        <w:tc>
          <w:tcPr>
            <w:tcW w:w="187" w:type="pct"/>
            <w:shd w:val="clear" w:color="auto" w:fill="auto"/>
            <w:vAlign w:val="center"/>
          </w:tcPr>
          <w:p w14:paraId="6D961C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w:t>
            </w:r>
          </w:p>
        </w:tc>
        <w:tc>
          <w:tcPr>
            <w:tcW w:w="430" w:type="pct"/>
            <w:shd w:val="clear" w:color="auto" w:fill="auto"/>
            <w:vAlign w:val="center"/>
          </w:tcPr>
          <w:p w14:paraId="32C55F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什锦锉</w:t>
            </w:r>
          </w:p>
        </w:tc>
        <w:tc>
          <w:tcPr>
            <w:tcW w:w="946" w:type="pct"/>
            <w:shd w:val="clear" w:color="auto" w:fill="auto"/>
            <w:vAlign w:val="center"/>
          </w:tcPr>
          <w:p w14:paraId="58E0D1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3DBD0D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包括10支以上不同形状的锉刀，Φ4mm，长度不小于150mm，软胶手柄，齿高和齿距合理，确保工件表面锉削后干净整齐</w:t>
            </w:r>
          </w:p>
        </w:tc>
        <w:tc>
          <w:tcPr>
            <w:tcW w:w="322" w:type="pct"/>
            <w:shd w:val="clear" w:color="auto" w:fill="auto"/>
            <w:vAlign w:val="center"/>
          </w:tcPr>
          <w:p w14:paraId="62E7F8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12" w:type="pct"/>
            <w:shd w:val="clear" w:color="auto" w:fill="auto"/>
            <w:vAlign w:val="center"/>
          </w:tcPr>
          <w:p w14:paraId="783D3C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C6E2F59" w14:textId="77777777" w:rsidTr="00362A9D">
        <w:trPr>
          <w:trHeight w:val="501"/>
        </w:trPr>
        <w:tc>
          <w:tcPr>
            <w:tcW w:w="187" w:type="pct"/>
            <w:shd w:val="clear" w:color="auto" w:fill="auto"/>
            <w:vAlign w:val="center"/>
          </w:tcPr>
          <w:p w14:paraId="78E140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430" w:type="pct"/>
            <w:shd w:val="clear" w:color="auto" w:fill="auto"/>
            <w:vAlign w:val="center"/>
          </w:tcPr>
          <w:p w14:paraId="7468F86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不锈钢角尺</w:t>
            </w:r>
          </w:p>
        </w:tc>
        <w:tc>
          <w:tcPr>
            <w:tcW w:w="946" w:type="pct"/>
            <w:shd w:val="clear" w:color="auto" w:fill="auto"/>
            <w:vAlign w:val="center"/>
          </w:tcPr>
          <w:p w14:paraId="7A0FA9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30cm</w:t>
            </w:r>
          </w:p>
        </w:tc>
        <w:tc>
          <w:tcPr>
            <w:tcW w:w="2703" w:type="pct"/>
            <w:shd w:val="clear" w:color="auto" w:fill="auto"/>
            <w:vAlign w:val="center"/>
          </w:tcPr>
          <w:p w14:paraId="45EFBBC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不锈钢，具有耐磨损、耐腐蚀的特点</w:t>
            </w:r>
          </w:p>
        </w:tc>
        <w:tc>
          <w:tcPr>
            <w:tcW w:w="322" w:type="pct"/>
            <w:shd w:val="clear" w:color="auto" w:fill="auto"/>
            <w:vAlign w:val="center"/>
          </w:tcPr>
          <w:p w14:paraId="1902E44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12" w:type="pct"/>
            <w:shd w:val="clear" w:color="auto" w:fill="auto"/>
            <w:vAlign w:val="center"/>
          </w:tcPr>
          <w:p w14:paraId="1EFD74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E96FCAE" w14:textId="77777777" w:rsidTr="00362A9D">
        <w:trPr>
          <w:trHeight w:val="501"/>
        </w:trPr>
        <w:tc>
          <w:tcPr>
            <w:tcW w:w="187" w:type="pct"/>
            <w:shd w:val="clear" w:color="auto" w:fill="auto"/>
            <w:vAlign w:val="center"/>
          </w:tcPr>
          <w:p w14:paraId="2A1B64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w:t>
            </w:r>
          </w:p>
        </w:tc>
        <w:tc>
          <w:tcPr>
            <w:tcW w:w="430" w:type="pct"/>
            <w:shd w:val="clear" w:color="auto" w:fill="auto"/>
            <w:vAlign w:val="center"/>
          </w:tcPr>
          <w:p w14:paraId="77EBE7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初级木艺资源包I</w:t>
            </w:r>
          </w:p>
        </w:tc>
        <w:tc>
          <w:tcPr>
            <w:tcW w:w="946" w:type="pct"/>
            <w:shd w:val="clear" w:color="auto" w:fill="auto"/>
            <w:vAlign w:val="center"/>
          </w:tcPr>
          <w:p w14:paraId="300DD7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E1B55D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内含红木片、轻木片、橡皮筋、椴木板、指接木、图纸、分解图。</w:t>
            </w:r>
            <w:r>
              <w:rPr>
                <w:rFonts w:ascii="微软雅黑" w:eastAsia="微软雅黑" w:hAnsi="微软雅黑" w:cs="宋体" w:hint="eastAsia"/>
                <w:kern w:val="0"/>
                <w:sz w:val="18"/>
                <w:szCs w:val="18"/>
              </w:rPr>
              <w:br/>
              <w:t>所有课程含操作步骤和视频</w:t>
            </w:r>
          </w:p>
        </w:tc>
        <w:tc>
          <w:tcPr>
            <w:tcW w:w="322" w:type="pct"/>
            <w:shd w:val="clear" w:color="auto" w:fill="auto"/>
            <w:vAlign w:val="center"/>
          </w:tcPr>
          <w:p w14:paraId="19B8F8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682495E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556888EE" w14:textId="77777777" w:rsidTr="00362A9D">
        <w:trPr>
          <w:trHeight w:val="501"/>
        </w:trPr>
        <w:tc>
          <w:tcPr>
            <w:tcW w:w="187" w:type="pct"/>
            <w:shd w:val="clear" w:color="auto" w:fill="auto"/>
            <w:vAlign w:val="center"/>
          </w:tcPr>
          <w:p w14:paraId="616889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22</w:t>
            </w:r>
          </w:p>
        </w:tc>
        <w:tc>
          <w:tcPr>
            <w:tcW w:w="430" w:type="pct"/>
            <w:shd w:val="clear" w:color="auto" w:fill="auto"/>
            <w:vAlign w:val="center"/>
          </w:tcPr>
          <w:p w14:paraId="02711CF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初级木艺资源包II</w:t>
            </w:r>
          </w:p>
        </w:tc>
        <w:tc>
          <w:tcPr>
            <w:tcW w:w="946" w:type="pct"/>
            <w:shd w:val="clear" w:color="auto" w:fill="auto"/>
            <w:vAlign w:val="center"/>
          </w:tcPr>
          <w:p w14:paraId="487031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315AD7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内含椴木板、榉木、木棒、弹簧、黑胡桃木、图纸、分解图</w:t>
            </w:r>
            <w:r>
              <w:rPr>
                <w:rFonts w:ascii="微软雅黑" w:eastAsia="微软雅黑" w:hAnsi="微软雅黑" w:cs="宋体" w:hint="eastAsia"/>
                <w:kern w:val="0"/>
                <w:sz w:val="18"/>
                <w:szCs w:val="18"/>
              </w:rPr>
              <w:br/>
              <w:t>所有课程包含操作步骤和视频</w:t>
            </w:r>
          </w:p>
        </w:tc>
        <w:tc>
          <w:tcPr>
            <w:tcW w:w="322" w:type="pct"/>
            <w:shd w:val="clear" w:color="auto" w:fill="auto"/>
            <w:vAlign w:val="center"/>
          </w:tcPr>
          <w:p w14:paraId="41AC897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132389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1C08272" w14:textId="77777777" w:rsidTr="00362A9D">
        <w:trPr>
          <w:trHeight w:val="501"/>
        </w:trPr>
        <w:tc>
          <w:tcPr>
            <w:tcW w:w="187" w:type="pct"/>
            <w:shd w:val="clear" w:color="auto" w:fill="auto"/>
            <w:vAlign w:val="center"/>
          </w:tcPr>
          <w:p w14:paraId="2659E7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23</w:t>
            </w:r>
          </w:p>
        </w:tc>
        <w:tc>
          <w:tcPr>
            <w:tcW w:w="430" w:type="pct"/>
            <w:shd w:val="clear" w:color="auto" w:fill="auto"/>
            <w:vAlign w:val="center"/>
          </w:tcPr>
          <w:p w14:paraId="621E9F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材料包</w:t>
            </w:r>
          </w:p>
        </w:tc>
        <w:tc>
          <w:tcPr>
            <w:tcW w:w="946" w:type="pct"/>
            <w:shd w:val="clear" w:color="auto" w:fill="auto"/>
            <w:vAlign w:val="center"/>
          </w:tcPr>
          <w:p w14:paraId="4BD61CE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01F34E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椴木木板10×10×0.3（cm)20块，松木板20*6*0.5cm10块，木棒0.8*25(cm）20根</w:t>
            </w:r>
          </w:p>
        </w:tc>
        <w:tc>
          <w:tcPr>
            <w:tcW w:w="322" w:type="pct"/>
            <w:shd w:val="clear" w:color="auto" w:fill="auto"/>
            <w:vAlign w:val="center"/>
          </w:tcPr>
          <w:p w14:paraId="783EBA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198295F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18B3713" w14:textId="77777777" w:rsidTr="00362A9D">
        <w:trPr>
          <w:trHeight w:val="501"/>
        </w:trPr>
        <w:tc>
          <w:tcPr>
            <w:tcW w:w="5000" w:type="pct"/>
            <w:gridSpan w:val="6"/>
            <w:shd w:val="clear" w:color="000000" w:fill="C0C0C0"/>
            <w:vAlign w:val="center"/>
          </w:tcPr>
          <w:p w14:paraId="1159151A"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科学教室3</w:t>
            </w:r>
          </w:p>
        </w:tc>
      </w:tr>
      <w:tr w:rsidR="00C447A0" w14:paraId="6A888B53" w14:textId="77777777" w:rsidTr="00362A9D">
        <w:trPr>
          <w:trHeight w:val="501"/>
        </w:trPr>
        <w:tc>
          <w:tcPr>
            <w:tcW w:w="5000" w:type="pct"/>
            <w:gridSpan w:val="6"/>
            <w:shd w:val="clear" w:color="000000" w:fill="FFFFFF"/>
            <w:vAlign w:val="center"/>
          </w:tcPr>
          <w:p w14:paraId="74CCA951"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5C1902DE" w14:textId="77777777" w:rsidTr="00362A9D">
        <w:trPr>
          <w:trHeight w:val="184"/>
        </w:trPr>
        <w:tc>
          <w:tcPr>
            <w:tcW w:w="187" w:type="pct"/>
            <w:shd w:val="clear" w:color="auto" w:fill="auto"/>
            <w:vAlign w:val="center"/>
          </w:tcPr>
          <w:p w14:paraId="1355D5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EEF74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六边型桌</w:t>
            </w:r>
          </w:p>
        </w:tc>
        <w:tc>
          <w:tcPr>
            <w:tcW w:w="946" w:type="pct"/>
            <w:shd w:val="clear" w:color="auto" w:fill="auto"/>
            <w:vAlign w:val="center"/>
          </w:tcPr>
          <w:p w14:paraId="234A5F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1732*1500*高650~720mm</w:t>
            </w:r>
          </w:p>
        </w:tc>
        <w:tc>
          <w:tcPr>
            <w:tcW w:w="2703" w:type="pct"/>
            <w:shd w:val="clear" w:color="auto" w:fill="auto"/>
            <w:vAlign w:val="center"/>
          </w:tcPr>
          <w:p w14:paraId="774F3A9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1、桌面：采用国标E0级多层板芯材，表面贴优质木皮。</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2、柜体：采用国标E0级多层板芯材，表面贴优质木皮。</w:t>
            </w:r>
            <w:r>
              <w:rPr>
                <w:rFonts w:ascii="微软雅黑" w:eastAsia="微软雅黑" w:hAnsi="微软雅黑" w:cs="宋体" w:hint="eastAsia"/>
                <w:kern w:val="0"/>
                <w:sz w:val="18"/>
                <w:szCs w:val="18"/>
              </w:rPr>
              <w:br/>
              <w:t>3、五金：柜门采用优质阻尼铰链，柜内插座，走线空位。</w:t>
            </w:r>
          </w:p>
        </w:tc>
        <w:tc>
          <w:tcPr>
            <w:tcW w:w="322" w:type="pct"/>
            <w:shd w:val="clear" w:color="auto" w:fill="auto"/>
            <w:vAlign w:val="center"/>
          </w:tcPr>
          <w:p w14:paraId="3588EE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12" w:type="pct"/>
            <w:shd w:val="clear" w:color="auto" w:fill="auto"/>
            <w:vAlign w:val="center"/>
          </w:tcPr>
          <w:p w14:paraId="612178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D756F6D" w14:textId="77777777" w:rsidTr="00362A9D">
        <w:trPr>
          <w:trHeight w:val="101"/>
        </w:trPr>
        <w:tc>
          <w:tcPr>
            <w:tcW w:w="187" w:type="pct"/>
            <w:shd w:val="clear" w:color="auto" w:fill="auto"/>
            <w:vAlign w:val="center"/>
          </w:tcPr>
          <w:p w14:paraId="468FF1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1B259A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0CA14FF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238480F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2D53F78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094B6B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53ED588" w14:textId="77777777" w:rsidTr="00362A9D">
        <w:trPr>
          <w:trHeight w:val="501"/>
        </w:trPr>
        <w:tc>
          <w:tcPr>
            <w:tcW w:w="187" w:type="pct"/>
            <w:shd w:val="clear" w:color="auto" w:fill="auto"/>
            <w:vAlign w:val="center"/>
          </w:tcPr>
          <w:p w14:paraId="0D406B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7B609C5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收纳架</w:t>
            </w:r>
          </w:p>
        </w:tc>
        <w:tc>
          <w:tcPr>
            <w:tcW w:w="946" w:type="pct"/>
            <w:shd w:val="clear" w:color="auto" w:fill="auto"/>
            <w:vAlign w:val="center"/>
          </w:tcPr>
          <w:p w14:paraId="4459D6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1500*300*3400mm</w:t>
            </w:r>
          </w:p>
        </w:tc>
        <w:tc>
          <w:tcPr>
            <w:tcW w:w="2703" w:type="pct"/>
            <w:shd w:val="clear" w:color="auto" w:fill="auto"/>
            <w:vAlign w:val="center"/>
          </w:tcPr>
          <w:p w14:paraId="458A792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6C55E71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vAlign w:val="center"/>
          </w:tcPr>
          <w:p w14:paraId="369034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7964300C" w14:textId="77777777" w:rsidTr="00362A9D">
        <w:trPr>
          <w:trHeight w:val="501"/>
        </w:trPr>
        <w:tc>
          <w:tcPr>
            <w:tcW w:w="187" w:type="pct"/>
            <w:shd w:val="clear" w:color="auto" w:fill="auto"/>
            <w:vAlign w:val="center"/>
          </w:tcPr>
          <w:p w14:paraId="6692973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20C057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0DDF06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400F833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2E2AD9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CE35C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3AB96B5" w14:textId="77777777" w:rsidTr="00362A9D">
        <w:trPr>
          <w:trHeight w:val="501"/>
        </w:trPr>
        <w:tc>
          <w:tcPr>
            <w:tcW w:w="187" w:type="pct"/>
            <w:shd w:val="clear" w:color="auto" w:fill="auto"/>
            <w:vAlign w:val="center"/>
          </w:tcPr>
          <w:p w14:paraId="13942DB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36AB0B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作品展示柜</w:t>
            </w:r>
          </w:p>
        </w:tc>
        <w:tc>
          <w:tcPr>
            <w:tcW w:w="946" w:type="pct"/>
            <w:shd w:val="clear" w:color="auto" w:fill="auto"/>
            <w:vAlign w:val="center"/>
          </w:tcPr>
          <w:p w14:paraId="5AEB63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6300*450*2900mm</w:t>
            </w:r>
          </w:p>
        </w:tc>
        <w:tc>
          <w:tcPr>
            <w:tcW w:w="2703" w:type="pct"/>
            <w:shd w:val="clear" w:color="auto" w:fill="auto"/>
            <w:vAlign w:val="center"/>
          </w:tcPr>
          <w:p w14:paraId="13534C2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w:t>
            </w:r>
            <w:r>
              <w:rPr>
                <w:rFonts w:ascii="微软雅黑" w:eastAsia="微软雅黑" w:hAnsi="微软雅黑" w:cs="宋体" w:hint="eastAsia"/>
                <w:kern w:val="0"/>
                <w:sz w:val="18"/>
                <w:szCs w:val="18"/>
              </w:rPr>
              <w:lastRenderedPageBreak/>
              <w:t>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7D9D6D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B7ADE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3A44CB24" w14:textId="77777777" w:rsidTr="00362A9D">
        <w:trPr>
          <w:trHeight w:val="501"/>
        </w:trPr>
        <w:tc>
          <w:tcPr>
            <w:tcW w:w="187" w:type="pct"/>
            <w:shd w:val="clear" w:color="auto" w:fill="auto"/>
            <w:vAlign w:val="center"/>
          </w:tcPr>
          <w:p w14:paraId="78C176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30EAB5D5"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能源供给设备</w:t>
            </w:r>
          </w:p>
        </w:tc>
        <w:tc>
          <w:tcPr>
            <w:tcW w:w="946" w:type="pct"/>
            <w:shd w:val="clear" w:color="auto" w:fill="auto"/>
            <w:vAlign w:val="center"/>
          </w:tcPr>
          <w:p w14:paraId="374E76EF"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 xml:space="preserve">　</w:t>
            </w:r>
          </w:p>
        </w:tc>
        <w:tc>
          <w:tcPr>
            <w:tcW w:w="2703" w:type="pct"/>
            <w:shd w:val="clear" w:color="auto" w:fill="auto"/>
            <w:vAlign w:val="center"/>
          </w:tcPr>
          <w:p w14:paraId="58357E66"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≥2200W速热式。</w:t>
            </w:r>
          </w:p>
        </w:tc>
        <w:tc>
          <w:tcPr>
            <w:tcW w:w="322" w:type="pct"/>
            <w:shd w:val="clear" w:color="auto" w:fill="auto"/>
            <w:vAlign w:val="center"/>
          </w:tcPr>
          <w:p w14:paraId="173EE52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2E9B1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61A8435" w14:textId="77777777" w:rsidTr="00362A9D">
        <w:trPr>
          <w:trHeight w:val="501"/>
        </w:trPr>
        <w:tc>
          <w:tcPr>
            <w:tcW w:w="5000" w:type="pct"/>
            <w:gridSpan w:val="6"/>
            <w:shd w:val="clear" w:color="000000" w:fill="FFFFFF"/>
            <w:vAlign w:val="center"/>
          </w:tcPr>
          <w:p w14:paraId="7C3205E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吊装系统</w:t>
            </w:r>
          </w:p>
        </w:tc>
      </w:tr>
      <w:tr w:rsidR="00C447A0" w14:paraId="20A1D9F2" w14:textId="77777777" w:rsidTr="00362A9D">
        <w:trPr>
          <w:trHeight w:val="501"/>
        </w:trPr>
        <w:tc>
          <w:tcPr>
            <w:tcW w:w="187" w:type="pct"/>
            <w:vMerge w:val="restart"/>
            <w:shd w:val="clear" w:color="auto" w:fill="auto"/>
            <w:vAlign w:val="center"/>
          </w:tcPr>
          <w:p w14:paraId="624EAB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vMerge w:val="restart"/>
            <w:shd w:val="clear" w:color="auto" w:fill="auto"/>
            <w:vAlign w:val="center"/>
          </w:tcPr>
          <w:p w14:paraId="7F202EC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智能吊装电网系统</w:t>
            </w:r>
          </w:p>
        </w:tc>
        <w:tc>
          <w:tcPr>
            <w:tcW w:w="946" w:type="pct"/>
            <w:shd w:val="clear" w:color="auto" w:fill="auto"/>
            <w:vAlign w:val="center"/>
          </w:tcPr>
          <w:p w14:paraId="10AE96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750*500*180mm</w:t>
            </w:r>
          </w:p>
        </w:tc>
        <w:tc>
          <w:tcPr>
            <w:tcW w:w="2703" w:type="pct"/>
            <w:shd w:val="clear" w:color="auto" w:fill="auto"/>
            <w:vAlign w:val="center"/>
          </w:tcPr>
          <w:p w14:paraId="14E0E2D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智能控制柜</w:t>
            </w:r>
            <w:r>
              <w:rPr>
                <w:rFonts w:ascii="微软雅黑" w:eastAsia="微软雅黑" w:hAnsi="微软雅黑" w:cs="宋体" w:hint="eastAsia"/>
                <w:kern w:val="0"/>
                <w:sz w:val="18"/>
                <w:szCs w:val="18"/>
              </w:rPr>
              <w:br/>
              <w:t>1.尺寸：长度≥750mm，宽度≥500mm，厚度≥150mm；</w:t>
            </w:r>
            <w:r>
              <w:rPr>
                <w:rFonts w:ascii="微软雅黑" w:eastAsia="微软雅黑" w:hAnsi="微软雅黑" w:cs="宋体" w:hint="eastAsia"/>
                <w:kern w:val="0"/>
                <w:sz w:val="18"/>
                <w:szCs w:val="18"/>
              </w:rPr>
              <w:br/>
              <w:t>2.显示屏尺寸：≥10.1寸；</w:t>
            </w:r>
            <w:r>
              <w:rPr>
                <w:rFonts w:ascii="微软雅黑" w:eastAsia="微软雅黑" w:hAnsi="微软雅黑" w:cs="宋体" w:hint="eastAsia"/>
                <w:kern w:val="0"/>
                <w:sz w:val="18"/>
                <w:szCs w:val="18"/>
              </w:rPr>
              <w:br/>
              <w:t>3.支持显示屏触摸控制；</w:t>
            </w:r>
            <w:r>
              <w:rPr>
                <w:rFonts w:ascii="微软雅黑" w:eastAsia="微软雅黑" w:hAnsi="微软雅黑" w:cs="宋体" w:hint="eastAsia"/>
                <w:kern w:val="0"/>
                <w:sz w:val="18"/>
                <w:szCs w:val="18"/>
              </w:rPr>
              <w:br/>
              <w:t>4.支持独立或编组调整学生电源低压电输出；</w:t>
            </w:r>
            <w:r>
              <w:rPr>
                <w:rFonts w:ascii="微软雅黑" w:eastAsia="微软雅黑" w:hAnsi="微软雅黑" w:cs="宋体" w:hint="eastAsia"/>
                <w:kern w:val="0"/>
                <w:sz w:val="18"/>
                <w:szCs w:val="18"/>
              </w:rPr>
              <w:br/>
              <w:t>5.支持控制学生220V电源通断电；</w:t>
            </w:r>
            <w:r>
              <w:rPr>
                <w:rFonts w:ascii="微软雅黑" w:eastAsia="微软雅黑" w:hAnsi="微软雅黑" w:cs="宋体" w:hint="eastAsia"/>
                <w:kern w:val="0"/>
                <w:sz w:val="18"/>
                <w:szCs w:val="18"/>
              </w:rPr>
              <w:br/>
              <w:t>6.支持授权学生自主调节低压电输出。</w:t>
            </w:r>
          </w:p>
        </w:tc>
        <w:tc>
          <w:tcPr>
            <w:tcW w:w="322" w:type="pct"/>
            <w:shd w:val="clear" w:color="auto" w:fill="auto"/>
            <w:vAlign w:val="center"/>
          </w:tcPr>
          <w:p w14:paraId="126ACB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261F7A4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7D7FB94" w14:textId="77777777" w:rsidTr="00362A9D">
        <w:trPr>
          <w:trHeight w:val="501"/>
        </w:trPr>
        <w:tc>
          <w:tcPr>
            <w:tcW w:w="187" w:type="pct"/>
            <w:vMerge/>
            <w:vAlign w:val="center"/>
          </w:tcPr>
          <w:p w14:paraId="7C32D394"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4EBDD96"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27A091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446*220*490mm</w:t>
            </w:r>
          </w:p>
        </w:tc>
        <w:tc>
          <w:tcPr>
            <w:tcW w:w="2703" w:type="pct"/>
            <w:shd w:val="clear" w:color="auto" w:fill="auto"/>
            <w:vAlign w:val="center"/>
          </w:tcPr>
          <w:p w14:paraId="55E92CC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顶部升降装置</w:t>
            </w:r>
            <w:r>
              <w:rPr>
                <w:rFonts w:ascii="微软雅黑" w:eastAsia="微软雅黑" w:hAnsi="微软雅黑" w:cs="宋体" w:hint="eastAsia"/>
                <w:kern w:val="0"/>
                <w:sz w:val="18"/>
                <w:szCs w:val="18"/>
              </w:rPr>
              <w:br/>
              <w:t>1.尺寸：长度≥400mm，宽度≥200mm，高度≥450mm；</w:t>
            </w:r>
            <w:r>
              <w:rPr>
                <w:rFonts w:ascii="微软雅黑" w:eastAsia="微软雅黑" w:hAnsi="微软雅黑" w:cs="宋体" w:hint="eastAsia"/>
                <w:kern w:val="0"/>
                <w:sz w:val="18"/>
                <w:szCs w:val="18"/>
              </w:rPr>
              <w:br/>
              <w:t>2.电机：额定电压24V，直流电机，支持正反转，支持断电锁停，内置霍尔传感器；</w:t>
            </w:r>
            <w:r>
              <w:rPr>
                <w:rFonts w:ascii="微软雅黑" w:eastAsia="微软雅黑" w:hAnsi="微软雅黑" w:cs="宋体" w:hint="eastAsia"/>
                <w:kern w:val="0"/>
                <w:sz w:val="18"/>
                <w:szCs w:val="18"/>
              </w:rPr>
              <w:br/>
              <w:t>3.传感器：通过光电感应开关控制上升限位；</w:t>
            </w:r>
            <w:r>
              <w:rPr>
                <w:rFonts w:ascii="微软雅黑" w:eastAsia="微软雅黑" w:hAnsi="微软雅黑" w:cs="宋体" w:hint="eastAsia"/>
                <w:kern w:val="0"/>
                <w:sz w:val="18"/>
                <w:szCs w:val="18"/>
              </w:rPr>
              <w:br/>
              <w:t>4.材质：金属加塑料件。</w:t>
            </w:r>
          </w:p>
        </w:tc>
        <w:tc>
          <w:tcPr>
            <w:tcW w:w="322" w:type="pct"/>
            <w:shd w:val="clear" w:color="auto" w:fill="auto"/>
            <w:vAlign w:val="center"/>
          </w:tcPr>
          <w:p w14:paraId="6D66FF8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2366550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0B2779A" w14:textId="77777777" w:rsidTr="00362A9D">
        <w:trPr>
          <w:trHeight w:val="501"/>
        </w:trPr>
        <w:tc>
          <w:tcPr>
            <w:tcW w:w="187" w:type="pct"/>
            <w:vMerge/>
            <w:vAlign w:val="center"/>
          </w:tcPr>
          <w:p w14:paraId="23DB2C0B"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2A355C38"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5C1F88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0D7380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低压电源模块</w:t>
            </w:r>
            <w:r>
              <w:rPr>
                <w:rFonts w:ascii="微软雅黑" w:eastAsia="微软雅黑" w:hAnsi="微软雅黑" w:cs="宋体" w:hint="eastAsia"/>
                <w:kern w:val="0"/>
                <w:sz w:val="18"/>
                <w:szCs w:val="18"/>
              </w:rPr>
              <w:br/>
              <w:t>1.分辨率0.1V，精度±0.2V，可显示设定数值；</w:t>
            </w:r>
            <w:r>
              <w:rPr>
                <w:rFonts w:ascii="微软雅黑" w:eastAsia="微软雅黑" w:hAnsi="微软雅黑" w:cs="宋体" w:hint="eastAsia"/>
                <w:kern w:val="0"/>
                <w:sz w:val="18"/>
                <w:szCs w:val="18"/>
              </w:rPr>
              <w:br/>
              <w:t>2.交流电源输出范围：AC2V-24V，分辨率0.1V，精度±0.5V，可显示设定数值；</w:t>
            </w:r>
            <w:r>
              <w:rPr>
                <w:rFonts w:ascii="微软雅黑" w:eastAsia="微软雅黑" w:hAnsi="微软雅黑" w:cs="宋体" w:hint="eastAsia"/>
                <w:kern w:val="0"/>
                <w:sz w:val="18"/>
                <w:szCs w:val="18"/>
              </w:rPr>
              <w:br/>
              <w:t>支持教师端整体控制输出状态</w:t>
            </w:r>
          </w:p>
        </w:tc>
        <w:tc>
          <w:tcPr>
            <w:tcW w:w="322" w:type="pct"/>
            <w:shd w:val="clear" w:color="auto" w:fill="auto"/>
            <w:vAlign w:val="center"/>
          </w:tcPr>
          <w:p w14:paraId="1B8DA1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236E7C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A508199" w14:textId="77777777" w:rsidTr="00362A9D">
        <w:trPr>
          <w:trHeight w:val="501"/>
        </w:trPr>
        <w:tc>
          <w:tcPr>
            <w:tcW w:w="187" w:type="pct"/>
            <w:vMerge/>
            <w:vAlign w:val="center"/>
          </w:tcPr>
          <w:p w14:paraId="39A33EF7"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46B35269"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686D67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2.1寸</w:t>
            </w:r>
          </w:p>
        </w:tc>
        <w:tc>
          <w:tcPr>
            <w:tcW w:w="2703" w:type="pct"/>
            <w:shd w:val="clear" w:color="auto" w:fill="auto"/>
            <w:vAlign w:val="center"/>
          </w:tcPr>
          <w:p w14:paraId="4821CB8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触控屏</w:t>
            </w:r>
            <w:r>
              <w:rPr>
                <w:rFonts w:ascii="微软雅黑" w:eastAsia="微软雅黑" w:hAnsi="微软雅黑" w:cs="宋体" w:hint="eastAsia"/>
                <w:kern w:val="0"/>
                <w:sz w:val="18"/>
                <w:szCs w:val="18"/>
              </w:rPr>
              <w:br/>
              <w:t>1.尺寸：≥2.1寸</w:t>
            </w:r>
            <w:r>
              <w:rPr>
                <w:rFonts w:ascii="微软雅黑" w:eastAsia="微软雅黑" w:hAnsi="微软雅黑" w:cs="宋体" w:hint="eastAsia"/>
                <w:kern w:val="0"/>
                <w:sz w:val="18"/>
                <w:szCs w:val="18"/>
              </w:rPr>
              <w:br/>
              <w:t>2.分辨率：≥480*480</w:t>
            </w:r>
            <w:r>
              <w:rPr>
                <w:rFonts w:ascii="微软雅黑" w:eastAsia="微软雅黑" w:hAnsi="微软雅黑" w:cs="宋体" w:hint="eastAsia"/>
                <w:kern w:val="0"/>
                <w:sz w:val="18"/>
                <w:szCs w:val="18"/>
              </w:rPr>
              <w:br/>
              <w:t>3.支持单点触控功能</w:t>
            </w:r>
            <w:r>
              <w:rPr>
                <w:rFonts w:ascii="微软雅黑" w:eastAsia="微软雅黑" w:hAnsi="微软雅黑" w:cs="宋体" w:hint="eastAsia"/>
                <w:kern w:val="0"/>
                <w:sz w:val="18"/>
                <w:szCs w:val="18"/>
              </w:rPr>
              <w:br/>
              <w:t>4.支持触摸屏控制低压电源数值</w:t>
            </w:r>
            <w:r>
              <w:rPr>
                <w:rFonts w:ascii="微软雅黑" w:eastAsia="微软雅黑" w:hAnsi="微软雅黑" w:cs="宋体" w:hint="eastAsia"/>
                <w:kern w:val="0"/>
                <w:sz w:val="18"/>
                <w:szCs w:val="18"/>
              </w:rPr>
              <w:br/>
              <w:t>5.支持实时显示输出电压、电流及功率</w:t>
            </w:r>
          </w:p>
        </w:tc>
        <w:tc>
          <w:tcPr>
            <w:tcW w:w="322" w:type="pct"/>
            <w:shd w:val="clear" w:color="auto" w:fill="auto"/>
            <w:vAlign w:val="center"/>
          </w:tcPr>
          <w:p w14:paraId="538A7F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noWrap/>
            <w:vAlign w:val="center"/>
          </w:tcPr>
          <w:p w14:paraId="0337AF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88C6B05" w14:textId="77777777" w:rsidTr="00362A9D">
        <w:trPr>
          <w:trHeight w:val="501"/>
        </w:trPr>
        <w:tc>
          <w:tcPr>
            <w:tcW w:w="187" w:type="pct"/>
            <w:vMerge/>
            <w:vAlign w:val="center"/>
          </w:tcPr>
          <w:p w14:paraId="4D887E22"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085BCDFD"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44FA1F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AA3D55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高压电源模块</w:t>
            </w:r>
            <w:r>
              <w:rPr>
                <w:rFonts w:ascii="微软雅黑" w:eastAsia="微软雅黑" w:hAnsi="微软雅黑" w:cs="宋体" w:hint="eastAsia"/>
                <w:kern w:val="0"/>
                <w:sz w:val="18"/>
                <w:szCs w:val="18"/>
              </w:rPr>
              <w:br/>
              <w:t>1.采用220V交流电控制，2个5孔安全插座，整体额定输出功率≥1000W；</w:t>
            </w:r>
            <w:r>
              <w:rPr>
                <w:rFonts w:ascii="微软雅黑" w:eastAsia="微软雅黑" w:hAnsi="微软雅黑" w:cs="宋体" w:hint="eastAsia"/>
                <w:kern w:val="0"/>
                <w:sz w:val="18"/>
                <w:szCs w:val="18"/>
              </w:rPr>
              <w:br/>
              <w:t>2.支持软件控制输出状态</w:t>
            </w:r>
            <w:r>
              <w:rPr>
                <w:rFonts w:ascii="微软雅黑" w:eastAsia="微软雅黑" w:hAnsi="微软雅黑" w:cs="宋体" w:hint="eastAsia"/>
                <w:kern w:val="0"/>
                <w:sz w:val="18"/>
                <w:szCs w:val="18"/>
              </w:rPr>
              <w:br/>
              <w:t>3.具有功率检测报警功能，当接入功率大于额定功率≥1000W的设备，系统将开启危险警报，屏幕跳出危险警报界面，同步蜂鸣器发出警报。</w:t>
            </w:r>
            <w:r>
              <w:rPr>
                <w:rFonts w:ascii="微软雅黑" w:eastAsia="微软雅黑" w:hAnsi="微软雅黑" w:cs="宋体" w:hint="eastAsia"/>
                <w:kern w:val="0"/>
                <w:sz w:val="18"/>
                <w:szCs w:val="18"/>
              </w:rPr>
              <w:br/>
              <w:t>4.具有过载保护功能，当接入功率大于1100W时将开启过载保护，直接关停该智能吊装系统的电源输出，通过电笔检测将为不带电状态。总控屏幕同步跳出危险警报界面，确认过载设备已拔出后，可通过屏幕解除过载保护状态。</w:t>
            </w:r>
          </w:p>
        </w:tc>
        <w:tc>
          <w:tcPr>
            <w:tcW w:w="322" w:type="pct"/>
            <w:shd w:val="clear" w:color="auto" w:fill="auto"/>
            <w:vAlign w:val="center"/>
          </w:tcPr>
          <w:p w14:paraId="0A3C55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47B57D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DC6BEA3" w14:textId="77777777" w:rsidTr="00362A9D">
        <w:trPr>
          <w:trHeight w:val="501"/>
        </w:trPr>
        <w:tc>
          <w:tcPr>
            <w:tcW w:w="187" w:type="pct"/>
            <w:vMerge/>
            <w:vAlign w:val="center"/>
          </w:tcPr>
          <w:p w14:paraId="5DF250DE"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34153B60"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2D93AC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55A7B3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网络电源模块</w:t>
            </w:r>
            <w:r>
              <w:rPr>
                <w:rFonts w:ascii="微软雅黑" w:eastAsia="微软雅黑" w:hAnsi="微软雅黑" w:cs="宋体" w:hint="eastAsia"/>
                <w:kern w:val="0"/>
                <w:sz w:val="18"/>
                <w:szCs w:val="18"/>
              </w:rPr>
              <w:br/>
              <w:t>1.具有不少于两个网络接口，支持不低于百兆网络传输。</w:t>
            </w:r>
          </w:p>
        </w:tc>
        <w:tc>
          <w:tcPr>
            <w:tcW w:w="322" w:type="pct"/>
            <w:shd w:val="clear" w:color="auto" w:fill="auto"/>
            <w:vAlign w:val="center"/>
          </w:tcPr>
          <w:p w14:paraId="4B35AEE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12" w:type="pct"/>
            <w:shd w:val="clear" w:color="auto" w:fill="auto"/>
            <w:noWrap/>
            <w:vAlign w:val="center"/>
          </w:tcPr>
          <w:p w14:paraId="658441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1122D6F" w14:textId="77777777" w:rsidTr="00362A9D">
        <w:trPr>
          <w:trHeight w:val="501"/>
        </w:trPr>
        <w:tc>
          <w:tcPr>
            <w:tcW w:w="187" w:type="pct"/>
            <w:vMerge/>
            <w:vAlign w:val="center"/>
          </w:tcPr>
          <w:p w14:paraId="6C8C3D04" w14:textId="77777777" w:rsidR="00C447A0" w:rsidRDefault="00C447A0" w:rsidP="00362A9D">
            <w:pPr>
              <w:widowControl/>
              <w:jc w:val="left"/>
              <w:rPr>
                <w:rFonts w:ascii="微软雅黑" w:eastAsia="微软雅黑" w:hAnsi="微软雅黑" w:cs="宋体"/>
                <w:kern w:val="0"/>
                <w:sz w:val="18"/>
                <w:szCs w:val="18"/>
              </w:rPr>
            </w:pPr>
          </w:p>
        </w:tc>
        <w:tc>
          <w:tcPr>
            <w:tcW w:w="430" w:type="pct"/>
            <w:vMerge/>
            <w:vAlign w:val="center"/>
          </w:tcPr>
          <w:p w14:paraId="5B0DBF6F" w14:textId="77777777" w:rsidR="00C447A0" w:rsidRDefault="00C447A0" w:rsidP="00362A9D">
            <w:pPr>
              <w:widowControl/>
              <w:jc w:val="left"/>
              <w:rPr>
                <w:rFonts w:ascii="微软雅黑" w:eastAsia="微软雅黑" w:hAnsi="微软雅黑" w:cs="宋体"/>
                <w:kern w:val="0"/>
                <w:sz w:val="18"/>
                <w:szCs w:val="18"/>
              </w:rPr>
            </w:pPr>
          </w:p>
        </w:tc>
        <w:tc>
          <w:tcPr>
            <w:tcW w:w="946" w:type="pct"/>
            <w:shd w:val="clear" w:color="auto" w:fill="auto"/>
            <w:vAlign w:val="center"/>
          </w:tcPr>
          <w:p w14:paraId="3975DE4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9DCA17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可升降电源组件</w:t>
            </w:r>
            <w:r>
              <w:rPr>
                <w:rFonts w:ascii="微软雅黑" w:eastAsia="微软雅黑" w:hAnsi="微软雅黑" w:cs="宋体" w:hint="eastAsia"/>
                <w:kern w:val="0"/>
                <w:sz w:val="18"/>
                <w:szCs w:val="18"/>
              </w:rPr>
              <w:br/>
              <w:t>1.尺寸：直径≥206mm,高度≥355mm,展开高度≥475mm；</w:t>
            </w:r>
            <w:r>
              <w:rPr>
                <w:rFonts w:ascii="微软雅黑" w:eastAsia="微软雅黑" w:hAnsi="微软雅黑" w:cs="宋体" w:hint="eastAsia"/>
                <w:kern w:val="0"/>
                <w:sz w:val="18"/>
                <w:szCs w:val="18"/>
              </w:rPr>
              <w:br/>
              <w:t>2.可升降电源组件最大下降高度250cm±15cm；</w:t>
            </w:r>
            <w:r>
              <w:rPr>
                <w:rFonts w:ascii="微软雅黑" w:eastAsia="微软雅黑" w:hAnsi="微软雅黑" w:cs="宋体" w:hint="eastAsia"/>
                <w:kern w:val="0"/>
                <w:sz w:val="18"/>
                <w:szCs w:val="18"/>
              </w:rPr>
              <w:br/>
              <w:t>3.上升提醒功能；</w:t>
            </w:r>
            <w:r>
              <w:rPr>
                <w:rFonts w:ascii="微软雅黑" w:eastAsia="微软雅黑" w:hAnsi="微软雅黑" w:cs="宋体" w:hint="eastAsia"/>
                <w:kern w:val="0"/>
                <w:sz w:val="18"/>
                <w:szCs w:val="18"/>
              </w:rPr>
              <w:br/>
              <w:t>4.安全防护功能：所有接口，均为内嵌式设计，电源板闭合情况下，触碰不到任何接口及开关。</w:t>
            </w:r>
          </w:p>
        </w:tc>
        <w:tc>
          <w:tcPr>
            <w:tcW w:w="322" w:type="pct"/>
            <w:shd w:val="clear" w:color="auto" w:fill="auto"/>
            <w:vAlign w:val="center"/>
          </w:tcPr>
          <w:p w14:paraId="202BD0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4BDDA5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576E8A97" w14:textId="77777777" w:rsidTr="00362A9D">
        <w:trPr>
          <w:trHeight w:val="501"/>
        </w:trPr>
        <w:tc>
          <w:tcPr>
            <w:tcW w:w="187" w:type="pct"/>
            <w:shd w:val="clear" w:color="auto" w:fill="auto"/>
            <w:noWrap/>
            <w:vAlign w:val="center"/>
          </w:tcPr>
          <w:p w14:paraId="0165AD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34CD41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接入交换机</w:t>
            </w:r>
          </w:p>
        </w:tc>
        <w:tc>
          <w:tcPr>
            <w:tcW w:w="946" w:type="pct"/>
            <w:shd w:val="clear" w:color="auto" w:fill="auto"/>
            <w:vAlign w:val="center"/>
          </w:tcPr>
          <w:p w14:paraId="415E2E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551D16A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1.交换容量≥432Gbps，包转发率≥87Mpps；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r>
              <w:rPr>
                <w:rFonts w:ascii="微软雅黑" w:eastAsia="微软雅黑" w:hAnsi="微软雅黑" w:cs="宋体" w:hint="eastAsia"/>
                <w:kern w:val="0"/>
                <w:sz w:val="18"/>
                <w:szCs w:val="18"/>
              </w:rPr>
              <w:br/>
              <w:t>7.交换机支持音视频业务的智能运维，基于增强型媒体传输质量指标（EnhancedMediaDeliveryIndex，eMDI）特性；</w:t>
            </w:r>
            <w:r>
              <w:rPr>
                <w:rFonts w:ascii="微软雅黑" w:eastAsia="微软雅黑" w:hAnsi="微软雅黑" w:cs="宋体" w:hint="eastAsia"/>
                <w:kern w:val="0"/>
                <w:sz w:val="18"/>
                <w:szCs w:val="18"/>
              </w:rPr>
              <w:br/>
              <w:t>8.配置本项目需要千兆模块。1.交换容量≥336Gbps，包转发率≥80Mpps；</w:t>
            </w:r>
            <w:r>
              <w:rPr>
                <w:rFonts w:ascii="微软雅黑" w:eastAsia="微软雅黑" w:hAnsi="微软雅黑" w:cs="宋体" w:hint="eastAsia"/>
                <w:kern w:val="0"/>
                <w:sz w:val="18"/>
                <w:szCs w:val="18"/>
              </w:rPr>
              <w:br/>
              <w:t>2.48个10/100/1000Base-T以太网端口，4个千兆SFP；</w:t>
            </w:r>
            <w:r>
              <w:rPr>
                <w:rFonts w:ascii="微软雅黑" w:eastAsia="微软雅黑" w:hAnsi="微软雅黑" w:cs="宋体" w:hint="eastAsia"/>
                <w:kern w:val="0"/>
                <w:sz w:val="18"/>
                <w:szCs w:val="18"/>
              </w:rPr>
              <w:br/>
              <w:t>3.支持ARP表项≥4K；</w:t>
            </w:r>
            <w:r>
              <w:rPr>
                <w:rFonts w:ascii="微软雅黑" w:eastAsia="微软雅黑" w:hAnsi="微软雅黑" w:cs="宋体" w:hint="eastAsia"/>
                <w:kern w:val="0"/>
                <w:sz w:val="18"/>
                <w:szCs w:val="18"/>
              </w:rPr>
              <w:br/>
              <w:t>4.支持RIP.RIPng.OSPF.OSPFv3路由协议；</w:t>
            </w:r>
            <w:r>
              <w:rPr>
                <w:rFonts w:ascii="微软雅黑" w:eastAsia="微软雅黑" w:hAnsi="微软雅黑" w:cs="宋体" w:hint="eastAsia"/>
                <w:kern w:val="0"/>
                <w:sz w:val="18"/>
                <w:szCs w:val="18"/>
              </w:rPr>
              <w:br/>
              <w:t>5.支持DHCPv6Snooping，DAI，SAVI等安全特性；</w:t>
            </w:r>
            <w:r>
              <w:rPr>
                <w:rFonts w:ascii="微软雅黑" w:eastAsia="微软雅黑" w:hAnsi="微软雅黑" w:cs="宋体" w:hint="eastAsia"/>
                <w:kern w:val="0"/>
                <w:sz w:val="18"/>
                <w:szCs w:val="18"/>
              </w:rPr>
              <w:br/>
              <w:t>6.支持以太网环网保护协议ERPS，故障倒换时间＜50ms；</w:t>
            </w:r>
          </w:p>
        </w:tc>
        <w:tc>
          <w:tcPr>
            <w:tcW w:w="322" w:type="pct"/>
            <w:shd w:val="clear" w:color="auto" w:fill="auto"/>
            <w:vAlign w:val="center"/>
          </w:tcPr>
          <w:p w14:paraId="57FBA2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B9F40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60AA54B" w14:textId="77777777" w:rsidTr="00362A9D">
        <w:trPr>
          <w:trHeight w:val="501"/>
        </w:trPr>
        <w:tc>
          <w:tcPr>
            <w:tcW w:w="187" w:type="pct"/>
            <w:shd w:val="clear" w:color="auto" w:fill="auto"/>
            <w:noWrap/>
            <w:vAlign w:val="center"/>
          </w:tcPr>
          <w:p w14:paraId="46C7A7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746598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788DE75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6U，350*600*450mm</w:t>
            </w:r>
          </w:p>
        </w:tc>
        <w:tc>
          <w:tcPr>
            <w:tcW w:w="2703" w:type="pct"/>
            <w:shd w:val="clear" w:color="auto" w:fill="auto"/>
            <w:vAlign w:val="center"/>
          </w:tcPr>
          <w:p w14:paraId="76F0378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6u墙柜参数机柜钢化玻璃前门，快开式侧门，后门可拆卸壁挂立杆≥1.5其他≥0.8，内配一块托盘</w:t>
            </w:r>
          </w:p>
        </w:tc>
        <w:tc>
          <w:tcPr>
            <w:tcW w:w="322" w:type="pct"/>
            <w:shd w:val="clear" w:color="auto" w:fill="auto"/>
            <w:vAlign w:val="center"/>
          </w:tcPr>
          <w:p w14:paraId="788F81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46C9E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7914006E" w14:textId="77777777" w:rsidTr="00362A9D">
        <w:trPr>
          <w:trHeight w:val="501"/>
        </w:trPr>
        <w:tc>
          <w:tcPr>
            <w:tcW w:w="5000" w:type="pct"/>
            <w:gridSpan w:val="6"/>
            <w:shd w:val="clear" w:color="000000" w:fill="C0C0C0"/>
            <w:vAlign w:val="center"/>
          </w:tcPr>
          <w:p w14:paraId="2173F894"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lastRenderedPageBreak/>
              <w:t>美术教室4</w:t>
            </w:r>
          </w:p>
        </w:tc>
      </w:tr>
      <w:tr w:rsidR="00C447A0" w14:paraId="2B2FBA35" w14:textId="77777777" w:rsidTr="00362A9D">
        <w:trPr>
          <w:trHeight w:val="360"/>
        </w:trPr>
        <w:tc>
          <w:tcPr>
            <w:tcW w:w="5000" w:type="pct"/>
            <w:gridSpan w:val="6"/>
            <w:shd w:val="clear" w:color="000000" w:fill="FFFFFF"/>
            <w:vAlign w:val="center"/>
          </w:tcPr>
          <w:p w14:paraId="0F6184C9"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11D84954" w14:textId="77777777" w:rsidTr="00362A9D">
        <w:trPr>
          <w:trHeight w:val="501"/>
        </w:trPr>
        <w:tc>
          <w:tcPr>
            <w:tcW w:w="187" w:type="pct"/>
            <w:shd w:val="clear" w:color="auto" w:fill="auto"/>
            <w:vAlign w:val="center"/>
          </w:tcPr>
          <w:p w14:paraId="61075D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728853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72F8F2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1800*700*900mm</w:t>
            </w:r>
          </w:p>
        </w:tc>
        <w:tc>
          <w:tcPr>
            <w:tcW w:w="2703" w:type="pct"/>
            <w:shd w:val="clear" w:color="auto" w:fill="auto"/>
            <w:vAlign w:val="center"/>
          </w:tcPr>
          <w:p w14:paraId="53887CD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362B200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F7761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C577928" w14:textId="77777777" w:rsidTr="00362A9D">
        <w:trPr>
          <w:trHeight w:val="501"/>
        </w:trPr>
        <w:tc>
          <w:tcPr>
            <w:tcW w:w="187" w:type="pct"/>
            <w:shd w:val="clear" w:color="auto" w:fill="auto"/>
            <w:vAlign w:val="center"/>
          </w:tcPr>
          <w:p w14:paraId="3181DBA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5DD4821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3C8F7F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6827A8D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5484AB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0B1495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7EF5D4D9" w14:textId="77777777" w:rsidTr="00362A9D">
        <w:trPr>
          <w:trHeight w:val="501"/>
        </w:trPr>
        <w:tc>
          <w:tcPr>
            <w:tcW w:w="187" w:type="pct"/>
            <w:shd w:val="clear" w:color="auto" w:fill="auto"/>
            <w:vAlign w:val="center"/>
          </w:tcPr>
          <w:p w14:paraId="32CFB24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64F601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书画垫</w:t>
            </w:r>
          </w:p>
        </w:tc>
        <w:tc>
          <w:tcPr>
            <w:tcW w:w="946" w:type="pct"/>
            <w:shd w:val="clear" w:color="auto" w:fill="auto"/>
            <w:vAlign w:val="center"/>
          </w:tcPr>
          <w:p w14:paraId="4CA46F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5B4A8B4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机制羊毛毡，白色，厚不少于5mm；</w:t>
            </w:r>
            <w:r>
              <w:rPr>
                <w:rFonts w:ascii="微软雅黑" w:eastAsia="微软雅黑" w:hAnsi="微软雅黑" w:cs="宋体" w:hint="eastAsia"/>
                <w:kern w:val="0"/>
                <w:sz w:val="18"/>
                <w:szCs w:val="18"/>
              </w:rPr>
              <w:br/>
              <w:t>1.富有弹性，可作为防震、干净、润墨性强</w:t>
            </w:r>
            <w:r>
              <w:rPr>
                <w:rFonts w:ascii="微软雅黑" w:eastAsia="微软雅黑" w:hAnsi="微软雅黑" w:cs="宋体" w:hint="eastAsia"/>
                <w:kern w:val="0"/>
                <w:sz w:val="18"/>
                <w:szCs w:val="18"/>
              </w:rPr>
              <w:br/>
              <w:t>2.粘合性能好，不易松散。</w:t>
            </w:r>
          </w:p>
        </w:tc>
        <w:tc>
          <w:tcPr>
            <w:tcW w:w="322" w:type="pct"/>
            <w:shd w:val="clear" w:color="auto" w:fill="auto"/>
            <w:vAlign w:val="center"/>
          </w:tcPr>
          <w:p w14:paraId="55CF2D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081A95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8554FA7" w14:textId="77777777" w:rsidTr="00362A9D">
        <w:trPr>
          <w:trHeight w:val="501"/>
        </w:trPr>
        <w:tc>
          <w:tcPr>
            <w:tcW w:w="187" w:type="pct"/>
            <w:shd w:val="clear" w:color="auto" w:fill="auto"/>
            <w:vAlign w:val="center"/>
          </w:tcPr>
          <w:p w14:paraId="37F3746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11C673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洞洞板配件</w:t>
            </w:r>
          </w:p>
        </w:tc>
        <w:tc>
          <w:tcPr>
            <w:tcW w:w="946" w:type="pct"/>
            <w:shd w:val="clear" w:color="auto" w:fill="auto"/>
            <w:vAlign w:val="center"/>
          </w:tcPr>
          <w:p w14:paraId="054A0A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w:t>
            </w:r>
          </w:p>
        </w:tc>
        <w:tc>
          <w:tcPr>
            <w:tcW w:w="2703" w:type="pct"/>
            <w:shd w:val="clear" w:color="auto" w:fill="auto"/>
            <w:vAlign w:val="center"/>
          </w:tcPr>
          <w:p w14:paraId="046EC90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含大、小平架，大、小层架，苹果钉、纽钉等</w:t>
            </w:r>
          </w:p>
        </w:tc>
        <w:tc>
          <w:tcPr>
            <w:tcW w:w="322" w:type="pct"/>
            <w:shd w:val="clear" w:color="auto" w:fill="auto"/>
            <w:vAlign w:val="center"/>
          </w:tcPr>
          <w:p w14:paraId="292273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9B88F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7EC14758" w14:textId="77777777" w:rsidTr="00362A9D">
        <w:trPr>
          <w:trHeight w:val="501"/>
        </w:trPr>
        <w:tc>
          <w:tcPr>
            <w:tcW w:w="187" w:type="pct"/>
            <w:shd w:val="clear" w:color="auto" w:fill="auto"/>
            <w:vAlign w:val="center"/>
          </w:tcPr>
          <w:p w14:paraId="6BDD704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2929B0A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3F6BEF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2AC96DD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322" w:type="pct"/>
            <w:shd w:val="clear" w:color="auto" w:fill="auto"/>
            <w:vAlign w:val="center"/>
          </w:tcPr>
          <w:p w14:paraId="0C87A2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A6E26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0F45E59" w14:textId="77777777" w:rsidTr="00362A9D">
        <w:trPr>
          <w:trHeight w:val="501"/>
        </w:trPr>
        <w:tc>
          <w:tcPr>
            <w:tcW w:w="187" w:type="pct"/>
            <w:shd w:val="clear" w:color="auto" w:fill="auto"/>
            <w:vAlign w:val="center"/>
          </w:tcPr>
          <w:p w14:paraId="57DAEB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047E545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操作台</w:t>
            </w:r>
          </w:p>
        </w:tc>
        <w:tc>
          <w:tcPr>
            <w:tcW w:w="946" w:type="pct"/>
            <w:shd w:val="clear" w:color="auto" w:fill="auto"/>
            <w:vAlign w:val="center"/>
          </w:tcPr>
          <w:p w14:paraId="7D76E3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1850*1200*高650~720mm</w:t>
            </w:r>
          </w:p>
        </w:tc>
        <w:tc>
          <w:tcPr>
            <w:tcW w:w="2703" w:type="pct"/>
            <w:shd w:val="clear" w:color="auto" w:fill="auto"/>
            <w:vAlign w:val="center"/>
          </w:tcPr>
          <w:p w14:paraId="55009C0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2、油漆</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3、结构：整体采用榫卯结构组合而成，结构稳固，长时间使用也不易晃动，开裂，变形。</w:t>
            </w:r>
          </w:p>
        </w:tc>
        <w:tc>
          <w:tcPr>
            <w:tcW w:w="322" w:type="pct"/>
            <w:shd w:val="clear" w:color="auto" w:fill="auto"/>
            <w:vAlign w:val="center"/>
          </w:tcPr>
          <w:p w14:paraId="136F80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8</w:t>
            </w:r>
          </w:p>
        </w:tc>
        <w:tc>
          <w:tcPr>
            <w:tcW w:w="412" w:type="pct"/>
            <w:shd w:val="clear" w:color="auto" w:fill="auto"/>
            <w:vAlign w:val="center"/>
          </w:tcPr>
          <w:p w14:paraId="37A1B0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E5A1D1F" w14:textId="77777777" w:rsidTr="00362A9D">
        <w:trPr>
          <w:trHeight w:val="501"/>
        </w:trPr>
        <w:tc>
          <w:tcPr>
            <w:tcW w:w="187" w:type="pct"/>
            <w:shd w:val="clear" w:color="auto" w:fill="auto"/>
            <w:vAlign w:val="center"/>
          </w:tcPr>
          <w:p w14:paraId="49D44B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7070D9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桌垫3</w:t>
            </w:r>
          </w:p>
        </w:tc>
        <w:tc>
          <w:tcPr>
            <w:tcW w:w="946" w:type="pct"/>
            <w:shd w:val="clear" w:color="auto" w:fill="auto"/>
            <w:vAlign w:val="center"/>
          </w:tcPr>
          <w:p w14:paraId="345006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1850*1200mm</w:t>
            </w:r>
          </w:p>
        </w:tc>
        <w:tc>
          <w:tcPr>
            <w:tcW w:w="2703" w:type="pct"/>
            <w:shd w:val="clear" w:color="auto" w:fill="auto"/>
            <w:vAlign w:val="center"/>
          </w:tcPr>
          <w:p w14:paraId="7D125EA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含测量、剪裁定制，PVC环保材质</w:t>
            </w:r>
          </w:p>
        </w:tc>
        <w:tc>
          <w:tcPr>
            <w:tcW w:w="322" w:type="pct"/>
            <w:shd w:val="clear" w:color="auto" w:fill="auto"/>
            <w:vAlign w:val="center"/>
          </w:tcPr>
          <w:p w14:paraId="44C71B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25663D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4899C7D" w14:textId="77777777" w:rsidTr="00362A9D">
        <w:trPr>
          <w:trHeight w:val="501"/>
        </w:trPr>
        <w:tc>
          <w:tcPr>
            <w:tcW w:w="187" w:type="pct"/>
            <w:shd w:val="clear" w:color="auto" w:fill="auto"/>
            <w:vAlign w:val="center"/>
          </w:tcPr>
          <w:p w14:paraId="421C1C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4B77BC3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4B7BC9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66F84AD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5E5C878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1EC91D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1E2DA267" w14:textId="77777777" w:rsidTr="00362A9D">
        <w:trPr>
          <w:trHeight w:val="501"/>
        </w:trPr>
        <w:tc>
          <w:tcPr>
            <w:tcW w:w="187" w:type="pct"/>
            <w:shd w:val="clear" w:color="auto" w:fill="auto"/>
            <w:vAlign w:val="center"/>
          </w:tcPr>
          <w:p w14:paraId="4E453E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51862A3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展示柜</w:t>
            </w:r>
          </w:p>
        </w:tc>
        <w:tc>
          <w:tcPr>
            <w:tcW w:w="946" w:type="pct"/>
            <w:shd w:val="clear" w:color="auto" w:fill="auto"/>
            <w:vAlign w:val="center"/>
          </w:tcPr>
          <w:p w14:paraId="230D61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2000*300*2900mm</w:t>
            </w:r>
          </w:p>
        </w:tc>
        <w:tc>
          <w:tcPr>
            <w:tcW w:w="2703" w:type="pct"/>
            <w:shd w:val="clear" w:color="auto" w:fill="auto"/>
            <w:vAlign w:val="center"/>
          </w:tcPr>
          <w:p w14:paraId="536B2B2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导轨：三节导轨（精选高强度钢珠，制造工艺精良，滑动自然流畅。抽屉可通过防滑保护件与滑轨直接分离，安排与拆卸抽屉十分方便。耐腐蚀要求：18小时，1.5mm以下锈点小于等于20点/dm2,其中大于等于1mm锈点不超过5点（距离边缘菱角2mm以内不计）。</w:t>
            </w:r>
          </w:p>
        </w:tc>
        <w:tc>
          <w:tcPr>
            <w:tcW w:w="322" w:type="pct"/>
            <w:shd w:val="clear" w:color="auto" w:fill="auto"/>
            <w:vAlign w:val="center"/>
          </w:tcPr>
          <w:p w14:paraId="516390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3B5BD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45F4CB3A" w14:textId="77777777" w:rsidTr="00362A9D">
        <w:trPr>
          <w:trHeight w:val="501"/>
        </w:trPr>
        <w:tc>
          <w:tcPr>
            <w:tcW w:w="187" w:type="pct"/>
            <w:shd w:val="clear" w:color="auto" w:fill="auto"/>
            <w:vAlign w:val="center"/>
          </w:tcPr>
          <w:p w14:paraId="57BBFD3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61ED2E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作品展示柜</w:t>
            </w:r>
          </w:p>
        </w:tc>
        <w:tc>
          <w:tcPr>
            <w:tcW w:w="946" w:type="pct"/>
            <w:shd w:val="clear" w:color="auto" w:fill="auto"/>
            <w:vAlign w:val="center"/>
          </w:tcPr>
          <w:p w14:paraId="6317D53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8300*450*2900mm</w:t>
            </w:r>
          </w:p>
        </w:tc>
        <w:tc>
          <w:tcPr>
            <w:tcW w:w="2703" w:type="pct"/>
            <w:shd w:val="clear" w:color="auto" w:fill="auto"/>
            <w:vAlign w:val="center"/>
          </w:tcPr>
          <w:p w14:paraId="245C54E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w:t>
            </w:r>
            <w:r>
              <w:rPr>
                <w:rFonts w:ascii="微软雅黑" w:eastAsia="微软雅黑" w:hAnsi="微软雅黑" w:cs="宋体" w:hint="eastAsia"/>
                <w:kern w:val="0"/>
                <w:sz w:val="18"/>
                <w:szCs w:val="18"/>
              </w:rPr>
              <w:lastRenderedPageBreak/>
              <w:t>裂，变形；非结构层板都采用活动层板，便于上下调节。</w:t>
            </w:r>
            <w:r>
              <w:rPr>
                <w:rFonts w:ascii="微软雅黑" w:eastAsia="微软雅黑" w:hAnsi="微软雅黑" w:cs="宋体" w:hint="eastAsia"/>
                <w:kern w:val="0"/>
                <w:sz w:val="18"/>
                <w:szCs w:val="18"/>
              </w:rPr>
              <w:br/>
              <w:t>3、门：门板采用图文以及毛毡板组合搭配的方式。</w:t>
            </w:r>
            <w:r>
              <w:rPr>
                <w:rFonts w:ascii="微软雅黑" w:eastAsia="微软雅黑" w:hAnsi="微软雅黑" w:cs="宋体" w:hint="eastAsia"/>
                <w:kern w:val="0"/>
                <w:sz w:val="18"/>
                <w:szCs w:val="18"/>
              </w:rPr>
              <w:br/>
              <w:t>4、铰链：铰链采用优质静音阻尼铰链（二段缓冲+三维调节+防腐防锈，高强承重，十万次开合测试）和三节轨。</w:t>
            </w:r>
          </w:p>
        </w:tc>
        <w:tc>
          <w:tcPr>
            <w:tcW w:w="322" w:type="pct"/>
            <w:shd w:val="clear" w:color="auto" w:fill="auto"/>
            <w:vAlign w:val="center"/>
          </w:tcPr>
          <w:p w14:paraId="053146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E5C4CA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309F5202" w14:textId="77777777" w:rsidTr="00362A9D">
        <w:trPr>
          <w:trHeight w:val="501"/>
        </w:trPr>
        <w:tc>
          <w:tcPr>
            <w:tcW w:w="187" w:type="pct"/>
            <w:shd w:val="clear" w:color="auto" w:fill="auto"/>
            <w:vAlign w:val="center"/>
          </w:tcPr>
          <w:p w14:paraId="5B254AE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40B69FA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洞洞板</w:t>
            </w:r>
          </w:p>
        </w:tc>
        <w:tc>
          <w:tcPr>
            <w:tcW w:w="946" w:type="pct"/>
            <w:shd w:val="clear" w:color="auto" w:fill="auto"/>
            <w:vAlign w:val="center"/>
          </w:tcPr>
          <w:p w14:paraId="3916FA6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2000*1800mm</w:t>
            </w:r>
          </w:p>
        </w:tc>
        <w:tc>
          <w:tcPr>
            <w:tcW w:w="2703" w:type="pct"/>
            <w:shd w:val="clear" w:color="auto" w:fill="auto"/>
            <w:vAlign w:val="center"/>
          </w:tcPr>
          <w:p w14:paraId="4190C7C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≤2000*1800mm</w:t>
            </w:r>
            <w:r>
              <w:rPr>
                <w:rFonts w:ascii="微软雅黑" w:eastAsia="微软雅黑" w:hAnsi="微软雅黑" w:cs="宋体" w:hint="eastAsia"/>
                <w:kern w:val="0"/>
                <w:sz w:val="18"/>
                <w:szCs w:val="18"/>
              </w:rPr>
              <w:br/>
              <w:t>实木洞洞板，厚度≥30mm，采用优质国标E0级免漆板，甲醛含量小于等于1.5mg/L。所有板材均要进行蒸汽脱脂干燥处理，含水率≤12%。</w:t>
            </w:r>
          </w:p>
        </w:tc>
        <w:tc>
          <w:tcPr>
            <w:tcW w:w="322" w:type="pct"/>
            <w:shd w:val="clear" w:color="auto" w:fill="auto"/>
            <w:vAlign w:val="center"/>
          </w:tcPr>
          <w:p w14:paraId="6A4D54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3B7E37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45C5CE11" w14:textId="77777777" w:rsidTr="00362A9D">
        <w:trPr>
          <w:trHeight w:val="501"/>
        </w:trPr>
        <w:tc>
          <w:tcPr>
            <w:tcW w:w="187" w:type="pct"/>
            <w:shd w:val="clear" w:color="auto" w:fill="auto"/>
            <w:vAlign w:val="center"/>
          </w:tcPr>
          <w:p w14:paraId="6B19EC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5C93835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能源供给设备</w:t>
            </w:r>
          </w:p>
        </w:tc>
        <w:tc>
          <w:tcPr>
            <w:tcW w:w="946" w:type="pct"/>
            <w:shd w:val="clear" w:color="auto" w:fill="auto"/>
            <w:vAlign w:val="center"/>
          </w:tcPr>
          <w:p w14:paraId="222225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30A4B7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≥2200W速热式。</w:t>
            </w:r>
          </w:p>
        </w:tc>
        <w:tc>
          <w:tcPr>
            <w:tcW w:w="322" w:type="pct"/>
            <w:shd w:val="clear" w:color="auto" w:fill="auto"/>
            <w:vAlign w:val="center"/>
          </w:tcPr>
          <w:p w14:paraId="0CFE9E2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F060A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16B48AE" w14:textId="77777777" w:rsidTr="00362A9D">
        <w:trPr>
          <w:trHeight w:val="501"/>
        </w:trPr>
        <w:tc>
          <w:tcPr>
            <w:tcW w:w="187" w:type="pct"/>
            <w:shd w:val="clear" w:color="auto" w:fill="auto"/>
            <w:vAlign w:val="center"/>
          </w:tcPr>
          <w:p w14:paraId="507F2E7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3A25EE8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沉淀池</w:t>
            </w:r>
          </w:p>
        </w:tc>
        <w:tc>
          <w:tcPr>
            <w:tcW w:w="946" w:type="pct"/>
            <w:shd w:val="clear" w:color="auto" w:fill="auto"/>
            <w:vAlign w:val="center"/>
          </w:tcPr>
          <w:p w14:paraId="5C3CC1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1E3D2F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具体尺寸根据现场定制：</w:t>
            </w:r>
            <w:r>
              <w:rPr>
                <w:rFonts w:ascii="微软雅黑" w:eastAsia="微软雅黑" w:hAnsi="微软雅黑" w:cs="宋体" w:hint="eastAsia"/>
                <w:kern w:val="0"/>
                <w:sz w:val="18"/>
                <w:szCs w:val="18"/>
              </w:rPr>
              <w:br/>
              <w:t>1，不锈钢材质</w:t>
            </w:r>
            <w:r>
              <w:rPr>
                <w:rFonts w:ascii="微软雅黑" w:eastAsia="微软雅黑" w:hAnsi="微软雅黑" w:cs="宋体" w:hint="eastAsia"/>
                <w:kern w:val="0"/>
                <w:sz w:val="18"/>
                <w:szCs w:val="18"/>
              </w:rPr>
              <w:br/>
              <w:t>2，采用二级沉淀装置，方便泥浆等悬浊液能够在沉淀后进行清理，防止堵塞下水道</w:t>
            </w:r>
            <w:r>
              <w:rPr>
                <w:rFonts w:ascii="微软雅黑" w:eastAsia="微软雅黑" w:hAnsi="微软雅黑" w:cs="宋体" w:hint="eastAsia"/>
                <w:kern w:val="0"/>
                <w:sz w:val="18"/>
                <w:szCs w:val="18"/>
              </w:rPr>
              <w:br/>
              <w:t>3，配备把手及万向轮</w:t>
            </w:r>
          </w:p>
        </w:tc>
        <w:tc>
          <w:tcPr>
            <w:tcW w:w="322" w:type="pct"/>
            <w:shd w:val="clear" w:color="auto" w:fill="auto"/>
            <w:vAlign w:val="center"/>
          </w:tcPr>
          <w:p w14:paraId="3C21A4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1A426A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08686989" w14:textId="77777777" w:rsidTr="00362A9D">
        <w:trPr>
          <w:trHeight w:val="501"/>
        </w:trPr>
        <w:tc>
          <w:tcPr>
            <w:tcW w:w="5000" w:type="pct"/>
            <w:gridSpan w:val="6"/>
            <w:shd w:val="clear" w:color="000000" w:fill="FFFFFF"/>
            <w:vAlign w:val="center"/>
          </w:tcPr>
          <w:p w14:paraId="4BD012A7"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09E55004" w14:textId="77777777" w:rsidTr="00362A9D">
        <w:trPr>
          <w:trHeight w:val="501"/>
        </w:trPr>
        <w:tc>
          <w:tcPr>
            <w:tcW w:w="187" w:type="pct"/>
            <w:shd w:val="clear" w:color="auto" w:fill="auto"/>
            <w:vAlign w:val="center"/>
          </w:tcPr>
          <w:p w14:paraId="28A570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430" w:type="pct"/>
            <w:shd w:val="clear" w:color="auto" w:fill="auto"/>
            <w:vAlign w:val="center"/>
          </w:tcPr>
          <w:p w14:paraId="6DDCC65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绘图板</w:t>
            </w:r>
          </w:p>
        </w:tc>
        <w:tc>
          <w:tcPr>
            <w:tcW w:w="946" w:type="pct"/>
            <w:shd w:val="clear" w:color="auto" w:fill="auto"/>
            <w:vAlign w:val="center"/>
          </w:tcPr>
          <w:p w14:paraId="49B2CD8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6B82A11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一、适用范围：适用于小学、初中美术教学使用。</w:t>
            </w:r>
            <w:r>
              <w:rPr>
                <w:rFonts w:ascii="微软雅黑" w:eastAsia="微软雅黑" w:hAnsi="微软雅黑" w:cs="宋体" w:hint="eastAsia"/>
                <w:kern w:val="0"/>
                <w:sz w:val="18"/>
                <w:szCs w:val="18"/>
              </w:rPr>
              <w:br/>
              <w:t>二、技术要求：</w:t>
            </w:r>
            <w:r>
              <w:rPr>
                <w:rFonts w:ascii="微软雅黑" w:eastAsia="微软雅黑" w:hAnsi="微软雅黑" w:cs="宋体" w:hint="eastAsia"/>
                <w:kern w:val="0"/>
                <w:sz w:val="18"/>
                <w:szCs w:val="18"/>
              </w:rPr>
              <w:br/>
              <w:t>1．规格：2#图板，外观尺寸不小于450mm×320mm×18mm。</w:t>
            </w:r>
            <w:r>
              <w:rPr>
                <w:rFonts w:ascii="微软雅黑" w:eastAsia="微软雅黑" w:hAnsi="微软雅黑" w:cs="宋体" w:hint="eastAsia"/>
                <w:kern w:val="0"/>
                <w:sz w:val="18"/>
                <w:szCs w:val="18"/>
              </w:rPr>
              <w:br/>
              <w:t>2、材质：双面椴木三合板，四周实木边框；</w:t>
            </w:r>
            <w:r>
              <w:rPr>
                <w:rFonts w:ascii="微软雅黑" w:eastAsia="微软雅黑" w:hAnsi="微软雅黑" w:cs="宋体" w:hint="eastAsia"/>
                <w:kern w:val="0"/>
                <w:sz w:val="18"/>
                <w:szCs w:val="18"/>
              </w:rPr>
              <w:br/>
              <w:t>3、要求：边框宽≥10mm、45度割角拼接，对角线平面误差小于2mm，四边直角误差小于2mm，边框气钉眼需进行表面处理。整体板面平整、表面光滑、洁净、无毛刺。</w:t>
            </w:r>
          </w:p>
        </w:tc>
        <w:tc>
          <w:tcPr>
            <w:tcW w:w="322" w:type="pct"/>
            <w:shd w:val="clear" w:color="auto" w:fill="auto"/>
            <w:vAlign w:val="center"/>
          </w:tcPr>
          <w:p w14:paraId="0D6B81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051B6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68982E6" w14:textId="77777777" w:rsidTr="00362A9D">
        <w:trPr>
          <w:trHeight w:val="501"/>
        </w:trPr>
        <w:tc>
          <w:tcPr>
            <w:tcW w:w="187" w:type="pct"/>
            <w:shd w:val="clear" w:color="auto" w:fill="auto"/>
            <w:vAlign w:val="center"/>
          </w:tcPr>
          <w:p w14:paraId="3D3B701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 </w:t>
            </w:r>
          </w:p>
        </w:tc>
        <w:tc>
          <w:tcPr>
            <w:tcW w:w="430" w:type="pct"/>
            <w:shd w:val="clear" w:color="auto" w:fill="auto"/>
            <w:vAlign w:val="center"/>
          </w:tcPr>
          <w:p w14:paraId="2C48C7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w:t>
            </w:r>
          </w:p>
        </w:tc>
        <w:tc>
          <w:tcPr>
            <w:tcW w:w="946" w:type="pct"/>
            <w:shd w:val="clear" w:color="auto" w:fill="auto"/>
            <w:vAlign w:val="center"/>
          </w:tcPr>
          <w:p w14:paraId="7F081DB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60cm</w:t>
            </w:r>
          </w:p>
        </w:tc>
        <w:tc>
          <w:tcPr>
            <w:tcW w:w="2703" w:type="pct"/>
            <w:shd w:val="clear" w:color="auto" w:fill="auto"/>
            <w:vAlign w:val="center"/>
          </w:tcPr>
          <w:p w14:paraId="756A302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采用优质塑料材质制作，表面光滑，能为小学美术教学提供可靠的辅助，轻便且耐用</w:t>
            </w:r>
          </w:p>
        </w:tc>
        <w:tc>
          <w:tcPr>
            <w:tcW w:w="322" w:type="pct"/>
            <w:shd w:val="clear" w:color="auto" w:fill="auto"/>
            <w:vAlign w:val="center"/>
          </w:tcPr>
          <w:p w14:paraId="05C64D7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396AD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63FC4930" w14:textId="77777777" w:rsidTr="00362A9D">
        <w:trPr>
          <w:trHeight w:val="501"/>
        </w:trPr>
        <w:tc>
          <w:tcPr>
            <w:tcW w:w="187" w:type="pct"/>
            <w:shd w:val="clear" w:color="auto" w:fill="auto"/>
            <w:vAlign w:val="center"/>
          </w:tcPr>
          <w:p w14:paraId="446F95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3 </w:t>
            </w:r>
          </w:p>
        </w:tc>
        <w:tc>
          <w:tcPr>
            <w:tcW w:w="430" w:type="pct"/>
            <w:shd w:val="clear" w:color="auto" w:fill="auto"/>
            <w:vAlign w:val="center"/>
          </w:tcPr>
          <w:p w14:paraId="07B922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直尺</w:t>
            </w:r>
          </w:p>
        </w:tc>
        <w:tc>
          <w:tcPr>
            <w:tcW w:w="946" w:type="pct"/>
            <w:shd w:val="clear" w:color="auto" w:fill="auto"/>
            <w:vAlign w:val="center"/>
          </w:tcPr>
          <w:p w14:paraId="646F55F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50cm</w:t>
            </w:r>
          </w:p>
        </w:tc>
        <w:tc>
          <w:tcPr>
            <w:tcW w:w="2703" w:type="pct"/>
            <w:shd w:val="clear" w:color="auto" w:fill="auto"/>
            <w:vAlign w:val="center"/>
          </w:tcPr>
          <w:p w14:paraId="1E4196E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透明直尺，PS材质，刻度清晰耐磨</w:t>
            </w:r>
          </w:p>
        </w:tc>
        <w:tc>
          <w:tcPr>
            <w:tcW w:w="322" w:type="pct"/>
            <w:shd w:val="clear" w:color="auto" w:fill="auto"/>
            <w:vAlign w:val="center"/>
          </w:tcPr>
          <w:p w14:paraId="55481D2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A9227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31141E79" w14:textId="77777777" w:rsidTr="00362A9D">
        <w:trPr>
          <w:trHeight w:val="501"/>
        </w:trPr>
        <w:tc>
          <w:tcPr>
            <w:tcW w:w="187" w:type="pct"/>
            <w:shd w:val="clear" w:color="auto" w:fill="auto"/>
            <w:vAlign w:val="center"/>
          </w:tcPr>
          <w:p w14:paraId="609097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4 </w:t>
            </w:r>
          </w:p>
        </w:tc>
        <w:tc>
          <w:tcPr>
            <w:tcW w:w="430" w:type="pct"/>
            <w:shd w:val="clear" w:color="auto" w:fill="auto"/>
            <w:vAlign w:val="center"/>
          </w:tcPr>
          <w:p w14:paraId="261858A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曲线板</w:t>
            </w:r>
          </w:p>
        </w:tc>
        <w:tc>
          <w:tcPr>
            <w:tcW w:w="946" w:type="pct"/>
            <w:shd w:val="clear" w:color="auto" w:fill="auto"/>
            <w:vAlign w:val="center"/>
          </w:tcPr>
          <w:p w14:paraId="0F0E32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25cm</w:t>
            </w:r>
          </w:p>
        </w:tc>
        <w:tc>
          <w:tcPr>
            <w:tcW w:w="2703" w:type="pct"/>
            <w:shd w:val="clear" w:color="auto" w:fill="auto"/>
            <w:vAlign w:val="center"/>
          </w:tcPr>
          <w:p w14:paraId="2EBF891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通常采用塑料制成，具有一定的韧性和耐用性。适中硬度，既能保持形状又便于操作，方便观察和使用。</w:t>
            </w:r>
          </w:p>
        </w:tc>
        <w:tc>
          <w:tcPr>
            <w:tcW w:w="322" w:type="pct"/>
            <w:shd w:val="clear" w:color="auto" w:fill="auto"/>
            <w:vAlign w:val="center"/>
          </w:tcPr>
          <w:p w14:paraId="04F9F3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3F38A7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块</w:t>
            </w:r>
          </w:p>
        </w:tc>
      </w:tr>
      <w:tr w:rsidR="00C447A0" w14:paraId="5897562F" w14:textId="77777777" w:rsidTr="00362A9D">
        <w:trPr>
          <w:trHeight w:val="501"/>
        </w:trPr>
        <w:tc>
          <w:tcPr>
            <w:tcW w:w="187" w:type="pct"/>
            <w:shd w:val="clear" w:color="auto" w:fill="auto"/>
            <w:vAlign w:val="center"/>
          </w:tcPr>
          <w:p w14:paraId="6BE1CB9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5 </w:t>
            </w:r>
          </w:p>
        </w:tc>
        <w:tc>
          <w:tcPr>
            <w:tcW w:w="430" w:type="pct"/>
            <w:shd w:val="clear" w:color="auto" w:fill="auto"/>
            <w:vAlign w:val="center"/>
          </w:tcPr>
          <w:p w14:paraId="504D47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三角板</w:t>
            </w:r>
          </w:p>
        </w:tc>
        <w:tc>
          <w:tcPr>
            <w:tcW w:w="946" w:type="pct"/>
            <w:shd w:val="clear" w:color="auto" w:fill="auto"/>
            <w:vAlign w:val="center"/>
          </w:tcPr>
          <w:p w14:paraId="3FAC02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25cm</w:t>
            </w:r>
          </w:p>
        </w:tc>
        <w:tc>
          <w:tcPr>
            <w:tcW w:w="2703" w:type="pct"/>
            <w:shd w:val="clear" w:color="auto" w:fill="auto"/>
            <w:vAlign w:val="center"/>
          </w:tcPr>
          <w:p w14:paraId="44EB084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塑料或亚克力材质，较为轻薄，含45º、60º</w:t>
            </w:r>
            <w:r>
              <w:rPr>
                <w:rFonts w:ascii="微软雅黑" w:eastAsia="微软雅黑" w:hAnsi="微软雅黑" w:cs="宋体" w:hint="eastAsia"/>
                <w:kern w:val="0"/>
                <w:sz w:val="18"/>
                <w:szCs w:val="18"/>
              </w:rPr>
              <w:t>各1件</w:t>
            </w:r>
          </w:p>
        </w:tc>
        <w:tc>
          <w:tcPr>
            <w:tcW w:w="322" w:type="pct"/>
            <w:shd w:val="clear" w:color="auto" w:fill="auto"/>
            <w:vAlign w:val="center"/>
          </w:tcPr>
          <w:p w14:paraId="07AA88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44F12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7C1D044B" w14:textId="77777777" w:rsidTr="00362A9D">
        <w:trPr>
          <w:trHeight w:val="501"/>
        </w:trPr>
        <w:tc>
          <w:tcPr>
            <w:tcW w:w="187" w:type="pct"/>
            <w:shd w:val="clear" w:color="auto" w:fill="auto"/>
            <w:vAlign w:val="center"/>
          </w:tcPr>
          <w:p w14:paraId="40D23B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430" w:type="pct"/>
            <w:shd w:val="clear" w:color="auto" w:fill="auto"/>
            <w:vAlign w:val="center"/>
          </w:tcPr>
          <w:p w14:paraId="5C49B1D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大圆规</w:t>
            </w:r>
          </w:p>
        </w:tc>
        <w:tc>
          <w:tcPr>
            <w:tcW w:w="946" w:type="pct"/>
            <w:shd w:val="clear" w:color="auto" w:fill="auto"/>
            <w:vAlign w:val="center"/>
          </w:tcPr>
          <w:p w14:paraId="1239A26A" w14:textId="77777777" w:rsidR="00C447A0" w:rsidRDefault="00C447A0" w:rsidP="00362A9D">
            <w:pPr>
              <w:widowControl/>
              <w:jc w:val="center"/>
              <w:rPr>
                <w:rFonts w:ascii="微软雅黑" w:eastAsia="微软雅黑" w:hAnsi="微软雅黑" w:cs="宋体"/>
                <w:kern w:val="0"/>
                <w:sz w:val="18"/>
                <w:szCs w:val="18"/>
              </w:rPr>
            </w:pPr>
          </w:p>
        </w:tc>
        <w:tc>
          <w:tcPr>
            <w:tcW w:w="2703" w:type="pct"/>
            <w:shd w:val="clear" w:color="auto" w:fill="auto"/>
            <w:vAlign w:val="center"/>
          </w:tcPr>
          <w:p w14:paraId="48186D4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圆规脚可以调节长度，使用时调节圆规脚的长度来绘制不同大小的圆，也可以用它来测量角度和长度。演示用</w:t>
            </w:r>
            <w:r>
              <w:rPr>
                <w:rFonts w:ascii="微软雅黑" w:eastAsia="微软雅黑" w:hAnsi="微软雅黑" w:cs="宋体" w:hint="eastAsia"/>
                <w:kern w:val="0"/>
                <w:sz w:val="18"/>
                <w:szCs w:val="18"/>
              </w:rPr>
              <w:t>，附橡皮脚</w:t>
            </w:r>
          </w:p>
        </w:tc>
        <w:tc>
          <w:tcPr>
            <w:tcW w:w="322" w:type="pct"/>
            <w:shd w:val="clear" w:color="auto" w:fill="auto"/>
            <w:vAlign w:val="center"/>
          </w:tcPr>
          <w:p w14:paraId="6C256CD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2CEA1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4723BFE4" w14:textId="77777777" w:rsidTr="00362A9D">
        <w:trPr>
          <w:trHeight w:val="501"/>
        </w:trPr>
        <w:tc>
          <w:tcPr>
            <w:tcW w:w="187" w:type="pct"/>
            <w:shd w:val="clear" w:color="auto" w:fill="auto"/>
            <w:vAlign w:val="center"/>
          </w:tcPr>
          <w:p w14:paraId="003AB6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7 </w:t>
            </w:r>
          </w:p>
        </w:tc>
        <w:tc>
          <w:tcPr>
            <w:tcW w:w="430" w:type="pct"/>
            <w:shd w:val="clear" w:color="auto" w:fill="auto"/>
            <w:vAlign w:val="center"/>
          </w:tcPr>
          <w:p w14:paraId="6768928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大三角板</w:t>
            </w:r>
          </w:p>
        </w:tc>
        <w:tc>
          <w:tcPr>
            <w:tcW w:w="946" w:type="pct"/>
            <w:shd w:val="clear" w:color="auto" w:fill="auto"/>
            <w:vAlign w:val="center"/>
          </w:tcPr>
          <w:p w14:paraId="31C94C4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45cm</w:t>
            </w:r>
          </w:p>
        </w:tc>
        <w:tc>
          <w:tcPr>
            <w:tcW w:w="2703" w:type="pct"/>
            <w:shd w:val="clear" w:color="auto" w:fill="auto"/>
            <w:vAlign w:val="center"/>
          </w:tcPr>
          <w:p w14:paraId="127F6FB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lang w:bidi="ar"/>
              </w:rPr>
              <w:t>塑料或亚克力材质，较为轻薄，含</w:t>
            </w:r>
            <w:r>
              <w:rPr>
                <w:rFonts w:ascii="微软雅黑" w:eastAsia="微软雅黑" w:hAnsi="微软雅黑" w:cs="宋体" w:hint="eastAsia"/>
                <w:kern w:val="0"/>
                <w:sz w:val="18"/>
                <w:szCs w:val="18"/>
              </w:rPr>
              <w:t>45º、60º各1件</w:t>
            </w:r>
          </w:p>
        </w:tc>
        <w:tc>
          <w:tcPr>
            <w:tcW w:w="322" w:type="pct"/>
            <w:shd w:val="clear" w:color="auto" w:fill="auto"/>
            <w:vAlign w:val="center"/>
          </w:tcPr>
          <w:p w14:paraId="3DECD2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16127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付</w:t>
            </w:r>
          </w:p>
        </w:tc>
      </w:tr>
      <w:tr w:rsidR="00C447A0" w14:paraId="46CA0A5A" w14:textId="77777777" w:rsidTr="00362A9D">
        <w:trPr>
          <w:trHeight w:val="501"/>
        </w:trPr>
        <w:tc>
          <w:tcPr>
            <w:tcW w:w="187" w:type="pct"/>
            <w:shd w:val="clear" w:color="auto" w:fill="auto"/>
            <w:vAlign w:val="center"/>
          </w:tcPr>
          <w:p w14:paraId="4185611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8 </w:t>
            </w:r>
          </w:p>
        </w:tc>
        <w:tc>
          <w:tcPr>
            <w:tcW w:w="430" w:type="pct"/>
            <w:shd w:val="clear" w:color="auto" w:fill="auto"/>
            <w:vAlign w:val="center"/>
          </w:tcPr>
          <w:p w14:paraId="34E9E8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美工刀刀片</w:t>
            </w:r>
          </w:p>
        </w:tc>
        <w:tc>
          <w:tcPr>
            <w:tcW w:w="946" w:type="pct"/>
            <w:shd w:val="clear" w:color="auto" w:fill="auto"/>
            <w:vAlign w:val="center"/>
          </w:tcPr>
          <w:p w14:paraId="0C7CCAC3" w14:textId="77777777" w:rsidR="00C447A0" w:rsidRDefault="00C447A0" w:rsidP="00362A9D">
            <w:pPr>
              <w:widowControl/>
              <w:jc w:val="center"/>
              <w:rPr>
                <w:rFonts w:ascii="微软雅黑" w:eastAsia="微软雅黑" w:hAnsi="微软雅黑" w:cs="宋体"/>
                <w:kern w:val="0"/>
                <w:sz w:val="18"/>
                <w:szCs w:val="18"/>
              </w:rPr>
            </w:pPr>
          </w:p>
        </w:tc>
        <w:tc>
          <w:tcPr>
            <w:tcW w:w="2703" w:type="pct"/>
            <w:shd w:val="clear" w:color="auto" w:fill="auto"/>
            <w:vAlign w:val="center"/>
          </w:tcPr>
          <w:p w14:paraId="2A7B481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合金防锈优质刀片</w:t>
            </w:r>
          </w:p>
        </w:tc>
        <w:tc>
          <w:tcPr>
            <w:tcW w:w="322" w:type="pct"/>
            <w:shd w:val="clear" w:color="auto" w:fill="auto"/>
            <w:vAlign w:val="center"/>
          </w:tcPr>
          <w:p w14:paraId="5689B5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C1182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盒</w:t>
            </w:r>
          </w:p>
        </w:tc>
      </w:tr>
      <w:tr w:rsidR="00C447A0" w14:paraId="011431B5" w14:textId="77777777" w:rsidTr="00362A9D">
        <w:trPr>
          <w:trHeight w:val="501"/>
        </w:trPr>
        <w:tc>
          <w:tcPr>
            <w:tcW w:w="187" w:type="pct"/>
            <w:shd w:val="clear" w:color="auto" w:fill="auto"/>
            <w:vAlign w:val="center"/>
          </w:tcPr>
          <w:p w14:paraId="4FFC024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9 </w:t>
            </w:r>
          </w:p>
        </w:tc>
        <w:tc>
          <w:tcPr>
            <w:tcW w:w="430" w:type="pct"/>
            <w:shd w:val="clear" w:color="auto" w:fill="auto"/>
            <w:vAlign w:val="center"/>
          </w:tcPr>
          <w:p w14:paraId="11F020A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美工刀</w:t>
            </w:r>
          </w:p>
        </w:tc>
        <w:tc>
          <w:tcPr>
            <w:tcW w:w="946" w:type="pct"/>
            <w:shd w:val="clear" w:color="auto" w:fill="auto"/>
            <w:vAlign w:val="center"/>
          </w:tcPr>
          <w:p w14:paraId="44209B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大号</w:t>
            </w:r>
          </w:p>
        </w:tc>
        <w:tc>
          <w:tcPr>
            <w:tcW w:w="2703" w:type="pct"/>
            <w:shd w:val="clear" w:color="auto" w:fill="auto"/>
            <w:vAlign w:val="center"/>
          </w:tcPr>
          <w:p w14:paraId="31EFD8A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合金刀片（厚x宽x长）100*18*0.5（mm）</w:t>
            </w:r>
          </w:p>
        </w:tc>
        <w:tc>
          <w:tcPr>
            <w:tcW w:w="322" w:type="pct"/>
            <w:shd w:val="clear" w:color="auto" w:fill="auto"/>
            <w:vAlign w:val="center"/>
          </w:tcPr>
          <w:p w14:paraId="5956B38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E31A1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2A13C47" w14:textId="77777777" w:rsidTr="00362A9D">
        <w:trPr>
          <w:trHeight w:val="501"/>
        </w:trPr>
        <w:tc>
          <w:tcPr>
            <w:tcW w:w="187" w:type="pct"/>
            <w:shd w:val="clear" w:color="auto" w:fill="auto"/>
            <w:vAlign w:val="center"/>
          </w:tcPr>
          <w:p w14:paraId="7EC3A7B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10 </w:t>
            </w:r>
          </w:p>
        </w:tc>
        <w:tc>
          <w:tcPr>
            <w:tcW w:w="430" w:type="pct"/>
            <w:shd w:val="clear" w:color="auto" w:fill="auto"/>
            <w:vAlign w:val="center"/>
          </w:tcPr>
          <w:p w14:paraId="33063C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晾画架</w:t>
            </w:r>
          </w:p>
        </w:tc>
        <w:tc>
          <w:tcPr>
            <w:tcW w:w="946" w:type="pct"/>
            <w:shd w:val="clear" w:color="auto" w:fill="auto"/>
            <w:vAlign w:val="center"/>
          </w:tcPr>
          <w:p w14:paraId="113F52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558751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双面，标准A3网</w:t>
            </w:r>
          </w:p>
        </w:tc>
        <w:tc>
          <w:tcPr>
            <w:tcW w:w="322" w:type="pct"/>
            <w:shd w:val="clear" w:color="auto" w:fill="auto"/>
            <w:vAlign w:val="center"/>
          </w:tcPr>
          <w:p w14:paraId="6D91AFE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91701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E8CAD1A" w14:textId="77777777" w:rsidTr="00362A9D">
        <w:trPr>
          <w:trHeight w:val="501"/>
        </w:trPr>
        <w:tc>
          <w:tcPr>
            <w:tcW w:w="5000" w:type="pct"/>
            <w:gridSpan w:val="6"/>
            <w:shd w:val="clear" w:color="000000" w:fill="C0C0C0"/>
            <w:vAlign w:val="center"/>
          </w:tcPr>
          <w:p w14:paraId="0E925327"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音乐教室3</w:t>
            </w:r>
          </w:p>
        </w:tc>
      </w:tr>
      <w:tr w:rsidR="00C447A0" w14:paraId="53F10584" w14:textId="77777777" w:rsidTr="00362A9D">
        <w:trPr>
          <w:trHeight w:val="501"/>
        </w:trPr>
        <w:tc>
          <w:tcPr>
            <w:tcW w:w="5000" w:type="pct"/>
            <w:gridSpan w:val="6"/>
            <w:shd w:val="clear" w:color="000000" w:fill="FFFFFF"/>
            <w:vAlign w:val="center"/>
          </w:tcPr>
          <w:p w14:paraId="15D97F30"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2B316C10" w14:textId="77777777" w:rsidTr="00362A9D">
        <w:trPr>
          <w:trHeight w:val="501"/>
        </w:trPr>
        <w:tc>
          <w:tcPr>
            <w:tcW w:w="187" w:type="pct"/>
            <w:shd w:val="clear" w:color="auto" w:fill="auto"/>
            <w:vAlign w:val="center"/>
          </w:tcPr>
          <w:p w14:paraId="606D71D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61B449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音乐凳</w:t>
            </w:r>
          </w:p>
        </w:tc>
        <w:tc>
          <w:tcPr>
            <w:tcW w:w="946" w:type="pct"/>
            <w:shd w:val="clear" w:color="auto" w:fill="auto"/>
            <w:vAlign w:val="center"/>
          </w:tcPr>
          <w:p w14:paraId="5C652C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360*360mm</w:t>
            </w:r>
          </w:p>
        </w:tc>
        <w:tc>
          <w:tcPr>
            <w:tcW w:w="2703" w:type="pct"/>
            <w:shd w:val="clear" w:color="auto" w:fill="auto"/>
            <w:vAlign w:val="center"/>
          </w:tcPr>
          <w:p w14:paraId="306FFEE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采用PE材质，一体成型；底部配置防滑垫。</w:t>
            </w:r>
          </w:p>
        </w:tc>
        <w:tc>
          <w:tcPr>
            <w:tcW w:w="322" w:type="pct"/>
            <w:shd w:val="clear" w:color="auto" w:fill="auto"/>
            <w:vAlign w:val="center"/>
          </w:tcPr>
          <w:p w14:paraId="5393C3A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66C4E92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60ABDF6" w14:textId="77777777" w:rsidTr="00362A9D">
        <w:trPr>
          <w:trHeight w:val="501"/>
        </w:trPr>
        <w:tc>
          <w:tcPr>
            <w:tcW w:w="187" w:type="pct"/>
            <w:shd w:val="clear" w:color="auto" w:fill="auto"/>
            <w:vAlign w:val="center"/>
          </w:tcPr>
          <w:p w14:paraId="220B75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2C9692B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278787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1200*700*900mm</w:t>
            </w:r>
          </w:p>
        </w:tc>
        <w:tc>
          <w:tcPr>
            <w:tcW w:w="2703" w:type="pct"/>
            <w:shd w:val="clear" w:color="auto" w:fill="auto"/>
            <w:vAlign w:val="center"/>
          </w:tcPr>
          <w:p w14:paraId="156A8C0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338A6A9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02712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0E5C28B8" w14:textId="77777777" w:rsidTr="00362A9D">
        <w:trPr>
          <w:trHeight w:val="501"/>
        </w:trPr>
        <w:tc>
          <w:tcPr>
            <w:tcW w:w="187" w:type="pct"/>
            <w:shd w:val="clear" w:color="auto" w:fill="auto"/>
            <w:vAlign w:val="center"/>
          </w:tcPr>
          <w:p w14:paraId="752669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5DB872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移动工作台</w:t>
            </w:r>
          </w:p>
        </w:tc>
        <w:tc>
          <w:tcPr>
            <w:tcW w:w="946" w:type="pct"/>
            <w:shd w:val="clear" w:color="auto" w:fill="auto"/>
            <w:vAlign w:val="center"/>
          </w:tcPr>
          <w:p w14:paraId="080393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703" w:type="pct"/>
            <w:shd w:val="clear" w:color="auto" w:fill="auto"/>
            <w:vAlign w:val="center"/>
          </w:tcPr>
          <w:p w14:paraId="0C3CCEA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322" w:type="pct"/>
            <w:shd w:val="clear" w:color="auto" w:fill="auto"/>
            <w:vAlign w:val="center"/>
          </w:tcPr>
          <w:p w14:paraId="13D11D7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863F9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2702E88" w14:textId="77777777" w:rsidTr="00362A9D">
        <w:trPr>
          <w:trHeight w:val="501"/>
        </w:trPr>
        <w:tc>
          <w:tcPr>
            <w:tcW w:w="187" w:type="pct"/>
            <w:shd w:val="clear" w:color="auto" w:fill="auto"/>
            <w:vAlign w:val="center"/>
          </w:tcPr>
          <w:p w14:paraId="0092D2B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1BAB89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定制调音台柜</w:t>
            </w:r>
          </w:p>
        </w:tc>
        <w:tc>
          <w:tcPr>
            <w:tcW w:w="946" w:type="pct"/>
            <w:shd w:val="clear" w:color="auto" w:fill="auto"/>
            <w:vAlign w:val="center"/>
          </w:tcPr>
          <w:p w14:paraId="1ED37CC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3000*700*730mm</w:t>
            </w:r>
          </w:p>
        </w:tc>
        <w:tc>
          <w:tcPr>
            <w:tcW w:w="2703" w:type="pct"/>
            <w:shd w:val="clear" w:color="auto" w:fill="auto"/>
            <w:vAlign w:val="center"/>
          </w:tcPr>
          <w:p w14:paraId="3267DAA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4、柜内配置机箱散热孔。</w:t>
            </w:r>
          </w:p>
        </w:tc>
        <w:tc>
          <w:tcPr>
            <w:tcW w:w="322" w:type="pct"/>
            <w:shd w:val="clear" w:color="auto" w:fill="auto"/>
            <w:vAlign w:val="center"/>
          </w:tcPr>
          <w:p w14:paraId="553C9C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14F18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ED2FF27" w14:textId="77777777" w:rsidTr="00362A9D">
        <w:trPr>
          <w:trHeight w:val="501"/>
        </w:trPr>
        <w:tc>
          <w:tcPr>
            <w:tcW w:w="5000" w:type="pct"/>
            <w:gridSpan w:val="6"/>
            <w:shd w:val="clear" w:color="000000" w:fill="FFFFFF"/>
            <w:vAlign w:val="center"/>
          </w:tcPr>
          <w:p w14:paraId="44B5D5AC"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22642F51" w14:textId="77777777" w:rsidTr="00362A9D">
        <w:trPr>
          <w:trHeight w:val="501"/>
        </w:trPr>
        <w:tc>
          <w:tcPr>
            <w:tcW w:w="187" w:type="pct"/>
            <w:shd w:val="clear" w:color="auto" w:fill="auto"/>
            <w:vAlign w:val="center"/>
          </w:tcPr>
          <w:p w14:paraId="4F9342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5F6DDF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主音箱</w:t>
            </w:r>
          </w:p>
        </w:tc>
        <w:tc>
          <w:tcPr>
            <w:tcW w:w="946" w:type="pct"/>
            <w:shd w:val="clear" w:color="auto" w:fill="auto"/>
            <w:vAlign w:val="center"/>
          </w:tcPr>
          <w:p w14:paraId="1519045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713x235x300mm</w:t>
            </w:r>
          </w:p>
        </w:tc>
        <w:tc>
          <w:tcPr>
            <w:tcW w:w="2703" w:type="pct"/>
            <w:shd w:val="clear" w:color="auto" w:fill="auto"/>
          </w:tcPr>
          <w:p w14:paraId="7BC862C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低频：2x8英寸低频单元(2英寸音圈)</w:t>
            </w:r>
            <w:r>
              <w:rPr>
                <w:rFonts w:ascii="微软雅黑" w:eastAsia="微软雅黑" w:hAnsi="微软雅黑" w:cs="宋体" w:hint="eastAsia"/>
                <w:kern w:val="0"/>
                <w:sz w:val="18"/>
                <w:szCs w:val="18"/>
              </w:rPr>
              <w:br/>
              <w:t>高频：1x扩展中高频压缩驱动器(2英寸音圈)</w:t>
            </w:r>
            <w:r>
              <w:rPr>
                <w:rFonts w:ascii="微软雅黑" w:eastAsia="微软雅黑" w:hAnsi="微软雅黑" w:cs="宋体" w:hint="eastAsia"/>
                <w:kern w:val="0"/>
                <w:sz w:val="18"/>
                <w:szCs w:val="18"/>
              </w:rPr>
              <w:br/>
              <w:t>频率响应：80Hz~16kHz(-3dB)</w:t>
            </w:r>
            <w:r>
              <w:rPr>
                <w:rFonts w:ascii="微软雅黑" w:eastAsia="微软雅黑" w:hAnsi="微软雅黑" w:cs="宋体" w:hint="eastAsia"/>
                <w:kern w:val="0"/>
                <w:sz w:val="18"/>
                <w:szCs w:val="18"/>
              </w:rPr>
              <w:br/>
              <w:t>频率范围：70Hz~18kHz(-10dB)</w:t>
            </w:r>
            <w:r>
              <w:rPr>
                <w:rFonts w:ascii="微软雅黑" w:eastAsia="微软雅黑" w:hAnsi="微软雅黑" w:cs="宋体" w:hint="eastAsia"/>
                <w:kern w:val="0"/>
                <w:sz w:val="18"/>
                <w:szCs w:val="18"/>
              </w:rPr>
              <w:br/>
              <w:t>标称覆盖范围(HxV)：90°x60°(可旋转高频号角)</w:t>
            </w:r>
            <w:r>
              <w:rPr>
                <w:rFonts w:ascii="微软雅黑" w:eastAsia="微软雅黑" w:hAnsi="微软雅黑" w:cs="宋体" w:hint="eastAsia"/>
                <w:kern w:val="0"/>
                <w:sz w:val="18"/>
                <w:szCs w:val="18"/>
              </w:rPr>
              <w:br/>
              <w:t>功率：长期连续≥300W，峰值≥1200W</w:t>
            </w:r>
            <w:r>
              <w:rPr>
                <w:rFonts w:ascii="微软雅黑" w:eastAsia="微软雅黑" w:hAnsi="微软雅黑" w:cs="宋体" w:hint="eastAsia"/>
                <w:kern w:val="0"/>
                <w:sz w:val="18"/>
                <w:szCs w:val="18"/>
              </w:rPr>
              <w:br/>
              <w:t>功率AES：长期连续≥400W，峰值≥1600W</w:t>
            </w:r>
            <w:r>
              <w:rPr>
                <w:rFonts w:ascii="微软雅黑" w:eastAsia="微软雅黑" w:hAnsi="微软雅黑" w:cs="宋体" w:hint="eastAsia"/>
                <w:kern w:val="0"/>
                <w:sz w:val="18"/>
                <w:szCs w:val="18"/>
              </w:rPr>
              <w:br/>
              <w:t>灵敏度（声压级/1W@1米）：95dB（自由场）；97dB（墙面安装）</w:t>
            </w:r>
            <w:r>
              <w:rPr>
                <w:rFonts w:ascii="微软雅黑" w:eastAsia="微软雅黑" w:hAnsi="微软雅黑" w:cs="宋体" w:hint="eastAsia"/>
                <w:kern w:val="0"/>
                <w:sz w:val="18"/>
                <w:szCs w:val="18"/>
              </w:rPr>
              <w:br/>
              <w:t>最大SPL@1米：126dB，128dB(墙面安装，峰值)（测试标准）</w:t>
            </w:r>
            <w:r>
              <w:rPr>
                <w:rFonts w:ascii="微软雅黑" w:eastAsia="微软雅黑" w:hAnsi="微软雅黑" w:cs="宋体" w:hint="eastAsia"/>
                <w:kern w:val="0"/>
                <w:sz w:val="18"/>
                <w:szCs w:val="18"/>
              </w:rPr>
              <w:br/>
              <w:t>127dB，129dB(墙面安装，峰值)（AES测试标准）</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额定阻抗8欧姆</w:t>
            </w:r>
            <w:r>
              <w:rPr>
                <w:rFonts w:ascii="微软雅黑" w:eastAsia="微软雅黑" w:hAnsi="微软雅黑" w:cs="宋体" w:hint="eastAsia"/>
                <w:kern w:val="0"/>
                <w:sz w:val="18"/>
                <w:szCs w:val="18"/>
              </w:rPr>
              <w:br/>
              <w:t>安装：2xM8螺丝孔ForU架安装/4xM8背部螺丝孔</w:t>
            </w:r>
            <w:r>
              <w:rPr>
                <w:rFonts w:ascii="微软雅黑" w:eastAsia="微软雅黑" w:hAnsi="微软雅黑" w:cs="宋体" w:hint="eastAsia"/>
                <w:kern w:val="0"/>
                <w:sz w:val="18"/>
                <w:szCs w:val="18"/>
              </w:rPr>
              <w:br/>
              <w:t>扬声器净重（含U型支架）：约17.0kg</w:t>
            </w:r>
          </w:p>
        </w:tc>
        <w:tc>
          <w:tcPr>
            <w:tcW w:w="322" w:type="pct"/>
            <w:shd w:val="clear" w:color="auto" w:fill="auto"/>
            <w:noWrap/>
            <w:vAlign w:val="center"/>
          </w:tcPr>
          <w:p w14:paraId="51818E8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7246D4F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57F546D6" w14:textId="77777777" w:rsidTr="00362A9D">
        <w:trPr>
          <w:trHeight w:val="501"/>
        </w:trPr>
        <w:tc>
          <w:tcPr>
            <w:tcW w:w="187" w:type="pct"/>
            <w:shd w:val="clear" w:color="auto" w:fill="auto"/>
            <w:vAlign w:val="center"/>
          </w:tcPr>
          <w:p w14:paraId="7878036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2F2668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辅助音箱</w:t>
            </w:r>
          </w:p>
        </w:tc>
        <w:tc>
          <w:tcPr>
            <w:tcW w:w="946" w:type="pct"/>
            <w:shd w:val="clear" w:color="auto" w:fill="auto"/>
            <w:vAlign w:val="center"/>
          </w:tcPr>
          <w:p w14:paraId="6F8861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395x249x253mm</w:t>
            </w:r>
          </w:p>
        </w:tc>
        <w:tc>
          <w:tcPr>
            <w:tcW w:w="2703" w:type="pct"/>
            <w:shd w:val="clear" w:color="auto" w:fill="auto"/>
          </w:tcPr>
          <w:p w14:paraId="5E0689C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低频：1x8英寸低频单元</w:t>
            </w:r>
            <w:r>
              <w:rPr>
                <w:rFonts w:ascii="微软雅黑" w:eastAsia="微软雅黑" w:hAnsi="微软雅黑" w:cs="宋体" w:hint="eastAsia"/>
                <w:kern w:val="0"/>
                <w:sz w:val="18"/>
                <w:szCs w:val="18"/>
              </w:rPr>
              <w:br/>
              <w:t>高频：1x1英寸同轴压缩单元</w:t>
            </w:r>
            <w:r>
              <w:rPr>
                <w:rFonts w:ascii="微软雅黑" w:eastAsia="微软雅黑" w:hAnsi="微软雅黑" w:cs="宋体" w:hint="eastAsia"/>
                <w:kern w:val="0"/>
                <w:sz w:val="18"/>
                <w:szCs w:val="18"/>
              </w:rPr>
              <w:br/>
              <w:t>频率响应：60Hz~20kHz(-3dB)</w:t>
            </w:r>
            <w:r>
              <w:rPr>
                <w:rFonts w:ascii="微软雅黑" w:eastAsia="微软雅黑" w:hAnsi="微软雅黑" w:cs="宋体" w:hint="eastAsia"/>
                <w:kern w:val="0"/>
                <w:sz w:val="18"/>
                <w:szCs w:val="18"/>
              </w:rPr>
              <w:br/>
              <w:t>频率范围：52Hz~20kHz(-10dB)</w:t>
            </w:r>
            <w:r>
              <w:rPr>
                <w:rFonts w:ascii="微软雅黑" w:eastAsia="微软雅黑" w:hAnsi="微软雅黑" w:cs="宋体" w:hint="eastAsia"/>
                <w:kern w:val="0"/>
                <w:sz w:val="18"/>
                <w:szCs w:val="18"/>
              </w:rPr>
              <w:br/>
              <w:t>标称覆盖范围：130度锥形</w:t>
            </w:r>
            <w:r>
              <w:rPr>
                <w:rFonts w:ascii="微软雅黑" w:eastAsia="微软雅黑" w:hAnsi="微软雅黑" w:cs="宋体" w:hint="eastAsia"/>
                <w:kern w:val="0"/>
                <w:sz w:val="18"/>
                <w:szCs w:val="18"/>
              </w:rPr>
              <w:br/>
              <w:t>功率（AES测试标准）：长期连续≥150W，峰值≥600W</w:t>
            </w:r>
            <w:r>
              <w:rPr>
                <w:rFonts w:ascii="微软雅黑" w:eastAsia="微软雅黑" w:hAnsi="微软雅黑" w:cs="宋体" w:hint="eastAsia"/>
                <w:kern w:val="0"/>
                <w:sz w:val="18"/>
                <w:szCs w:val="18"/>
              </w:rPr>
              <w:br/>
              <w:t>功率（测试标准）：长期连续≥125W，峰值≥500W</w:t>
            </w:r>
            <w:r>
              <w:rPr>
                <w:rFonts w:ascii="微软雅黑" w:eastAsia="微软雅黑" w:hAnsi="微软雅黑" w:cs="宋体" w:hint="eastAsia"/>
                <w:kern w:val="0"/>
                <w:sz w:val="18"/>
                <w:szCs w:val="18"/>
              </w:rPr>
              <w:br/>
              <w:t>灵敏度（@1m/1W）：93dB</w:t>
            </w:r>
            <w:r>
              <w:rPr>
                <w:rFonts w:ascii="微软雅黑" w:eastAsia="微软雅黑" w:hAnsi="微软雅黑" w:cs="宋体" w:hint="eastAsia"/>
                <w:kern w:val="0"/>
                <w:sz w:val="18"/>
                <w:szCs w:val="18"/>
              </w:rPr>
              <w:br/>
              <w:t>最大SPL@1米，AES测试标准：115dB（121dB峰值）</w:t>
            </w:r>
            <w:r>
              <w:rPr>
                <w:rFonts w:ascii="微软雅黑" w:eastAsia="微软雅黑" w:hAnsi="微软雅黑" w:cs="宋体" w:hint="eastAsia"/>
                <w:kern w:val="0"/>
                <w:sz w:val="18"/>
                <w:szCs w:val="18"/>
              </w:rPr>
              <w:br/>
              <w:t>最大SPL@1米，测试标准：114dB（120dB峰值）</w:t>
            </w:r>
            <w:r>
              <w:rPr>
                <w:rFonts w:ascii="微软雅黑" w:eastAsia="微软雅黑" w:hAnsi="微软雅黑" w:cs="宋体" w:hint="eastAsia"/>
                <w:kern w:val="0"/>
                <w:sz w:val="18"/>
                <w:szCs w:val="18"/>
              </w:rPr>
              <w:br/>
              <w:t>额定阻抗8欧姆</w:t>
            </w:r>
            <w:r>
              <w:rPr>
                <w:rFonts w:ascii="微软雅黑" w:eastAsia="微软雅黑" w:hAnsi="微软雅黑" w:cs="宋体" w:hint="eastAsia"/>
                <w:kern w:val="0"/>
                <w:sz w:val="18"/>
                <w:szCs w:val="18"/>
              </w:rPr>
              <w:br/>
              <w:t>定压70V：2.5W，5W,10W,20W,40W，80W旁通定压100V：5W,10W,20W,40W，80W，旁通</w:t>
            </w:r>
            <w:r>
              <w:rPr>
                <w:rFonts w:ascii="微软雅黑" w:eastAsia="微软雅黑" w:hAnsi="微软雅黑" w:cs="宋体" w:hint="eastAsia"/>
                <w:kern w:val="0"/>
                <w:sz w:val="18"/>
                <w:szCs w:val="18"/>
              </w:rPr>
              <w:br/>
              <w:t>扬声器净重，单个：约10.3kg</w:t>
            </w:r>
          </w:p>
        </w:tc>
        <w:tc>
          <w:tcPr>
            <w:tcW w:w="322" w:type="pct"/>
            <w:shd w:val="clear" w:color="auto" w:fill="auto"/>
            <w:noWrap/>
            <w:vAlign w:val="center"/>
          </w:tcPr>
          <w:p w14:paraId="3BE112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noWrap/>
            <w:vAlign w:val="center"/>
          </w:tcPr>
          <w:p w14:paraId="449660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7B96AAA1" w14:textId="77777777" w:rsidTr="00362A9D">
        <w:trPr>
          <w:trHeight w:val="501"/>
        </w:trPr>
        <w:tc>
          <w:tcPr>
            <w:tcW w:w="187" w:type="pct"/>
            <w:shd w:val="clear" w:color="auto" w:fill="auto"/>
            <w:vAlign w:val="center"/>
          </w:tcPr>
          <w:p w14:paraId="77AB76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07EB290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功放</w:t>
            </w:r>
          </w:p>
        </w:tc>
        <w:tc>
          <w:tcPr>
            <w:tcW w:w="946" w:type="pct"/>
            <w:shd w:val="clear" w:color="auto" w:fill="auto"/>
            <w:vAlign w:val="center"/>
          </w:tcPr>
          <w:p w14:paraId="639123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44×483×420mm</w:t>
            </w:r>
          </w:p>
        </w:tc>
        <w:tc>
          <w:tcPr>
            <w:tcW w:w="2703" w:type="pct"/>
            <w:shd w:val="clear" w:color="auto" w:fill="auto"/>
            <w:vAlign w:val="center"/>
          </w:tcPr>
          <w:p w14:paraId="5218E17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额定功率</w:t>
            </w:r>
            <w:r>
              <w:rPr>
                <w:rFonts w:ascii="微软雅黑" w:eastAsia="微软雅黑" w:hAnsi="微软雅黑" w:cs="宋体" w:hint="eastAsia"/>
                <w:kern w:val="0"/>
                <w:sz w:val="18"/>
                <w:szCs w:val="18"/>
              </w:rPr>
              <w:br/>
              <w:t>功放功率：双通道，单通道功率≥600W（THD+N&lt;0.04%，1kHz，4-8Ω，70/100V）</w:t>
            </w:r>
            <w:r>
              <w:rPr>
                <w:rFonts w:ascii="微软雅黑" w:eastAsia="微软雅黑" w:hAnsi="微软雅黑" w:cs="宋体" w:hint="eastAsia"/>
                <w:kern w:val="0"/>
                <w:sz w:val="18"/>
                <w:szCs w:val="18"/>
              </w:rPr>
              <w:br/>
              <w:t>增益（低阻模式）：35dB</w:t>
            </w:r>
            <w:r>
              <w:rPr>
                <w:rFonts w:ascii="微软雅黑" w:eastAsia="微软雅黑" w:hAnsi="微软雅黑" w:cs="宋体" w:hint="eastAsia"/>
                <w:kern w:val="0"/>
                <w:sz w:val="18"/>
                <w:szCs w:val="18"/>
              </w:rPr>
              <w:br/>
              <w:t>增益（70V模式）：35dB</w:t>
            </w:r>
            <w:r>
              <w:rPr>
                <w:rFonts w:ascii="微软雅黑" w:eastAsia="微软雅黑" w:hAnsi="微软雅黑" w:cs="宋体" w:hint="eastAsia"/>
                <w:kern w:val="0"/>
                <w:sz w:val="18"/>
                <w:szCs w:val="18"/>
              </w:rPr>
              <w:br/>
              <w:t>增益（100V模式）：38dB</w:t>
            </w:r>
            <w:r>
              <w:rPr>
                <w:rFonts w:ascii="微软雅黑" w:eastAsia="微软雅黑" w:hAnsi="微软雅黑" w:cs="宋体" w:hint="eastAsia"/>
                <w:kern w:val="0"/>
                <w:sz w:val="18"/>
                <w:szCs w:val="18"/>
              </w:rPr>
              <w:br/>
              <w:t>音频性能</w:t>
            </w:r>
            <w:r>
              <w:rPr>
                <w:rFonts w:ascii="微软雅黑" w:eastAsia="微软雅黑" w:hAnsi="微软雅黑" w:cs="宋体" w:hint="eastAsia"/>
                <w:kern w:val="0"/>
                <w:sz w:val="18"/>
                <w:szCs w:val="18"/>
              </w:rPr>
              <w:br/>
              <w:t>频率响应：4-8Ω：20Hz–20kHz（+/-1dB@1W）；70/100V：与使用50Hz高通滤波器的</w:t>
            </w:r>
            <w:r>
              <w:rPr>
                <w:rFonts w:ascii="微软雅黑" w:eastAsia="微软雅黑" w:hAnsi="微软雅黑" w:cs="宋体" w:hint="eastAsia"/>
                <w:kern w:val="0"/>
                <w:sz w:val="18"/>
                <w:szCs w:val="18"/>
              </w:rPr>
              <w:lastRenderedPageBreak/>
              <w:t>4-8Ω应用相同</w:t>
            </w:r>
            <w:r>
              <w:rPr>
                <w:rFonts w:ascii="微软雅黑" w:eastAsia="微软雅黑" w:hAnsi="微软雅黑" w:cs="宋体" w:hint="eastAsia"/>
                <w:kern w:val="0"/>
                <w:sz w:val="18"/>
                <w:szCs w:val="18"/>
              </w:rPr>
              <w:br/>
              <w:t>通道隔离（串扰）：＞80dB@1kHz，＞65dB@20kHz</w:t>
            </w:r>
            <w:r>
              <w:rPr>
                <w:rFonts w:ascii="微软雅黑" w:eastAsia="微软雅黑" w:hAnsi="微软雅黑" w:cs="宋体" w:hint="eastAsia"/>
                <w:kern w:val="0"/>
                <w:sz w:val="18"/>
                <w:szCs w:val="18"/>
              </w:rPr>
              <w:br/>
              <w:t>动态范围：≥100dBA（额定功率）</w:t>
            </w:r>
            <w:r>
              <w:rPr>
                <w:rFonts w:ascii="微软雅黑" w:eastAsia="微软雅黑" w:hAnsi="微软雅黑" w:cs="宋体" w:hint="eastAsia"/>
                <w:kern w:val="0"/>
                <w:sz w:val="18"/>
                <w:szCs w:val="18"/>
              </w:rPr>
              <w:br/>
              <w:t>音频延迟：＜1ms（从任何模拟或AmpLink输入到扬声器输出之间的时间）</w:t>
            </w:r>
            <w:r>
              <w:rPr>
                <w:rFonts w:ascii="微软雅黑" w:eastAsia="微软雅黑" w:hAnsi="微软雅黑" w:cs="宋体" w:hint="eastAsia"/>
                <w:kern w:val="0"/>
                <w:sz w:val="18"/>
                <w:szCs w:val="18"/>
              </w:rPr>
              <w:br/>
              <w:t>音频输入-模拟</w:t>
            </w:r>
            <w:r>
              <w:rPr>
                <w:rFonts w:ascii="微软雅黑" w:eastAsia="微软雅黑" w:hAnsi="微软雅黑" w:cs="宋体" w:hint="eastAsia"/>
                <w:kern w:val="0"/>
                <w:sz w:val="18"/>
                <w:szCs w:val="18"/>
              </w:rPr>
              <w:br/>
              <w:t>输入通道：2路平衡</w:t>
            </w:r>
            <w:r>
              <w:rPr>
                <w:rFonts w:ascii="微软雅黑" w:eastAsia="微软雅黑" w:hAnsi="微软雅黑" w:cs="宋体" w:hint="eastAsia"/>
                <w:kern w:val="0"/>
                <w:sz w:val="18"/>
                <w:szCs w:val="18"/>
              </w:rPr>
              <w:br/>
              <w:t>接口：6针Euroblock接口</w:t>
            </w:r>
            <w:r>
              <w:rPr>
                <w:rFonts w:ascii="微软雅黑" w:eastAsia="微软雅黑" w:hAnsi="微软雅黑" w:cs="宋体" w:hint="eastAsia"/>
                <w:kern w:val="0"/>
                <w:sz w:val="18"/>
                <w:szCs w:val="18"/>
              </w:rPr>
              <w:br/>
              <w:t>输入阻抗：10kΩ</w:t>
            </w:r>
            <w:r>
              <w:rPr>
                <w:rFonts w:ascii="微软雅黑" w:eastAsia="微软雅黑" w:hAnsi="微软雅黑" w:cs="宋体" w:hint="eastAsia"/>
                <w:kern w:val="0"/>
                <w:sz w:val="18"/>
                <w:szCs w:val="18"/>
              </w:rPr>
              <w:br/>
              <w:t>最大输入电平：22dBu（灵敏度设置为14dBu）</w:t>
            </w:r>
            <w:r>
              <w:rPr>
                <w:rFonts w:ascii="微软雅黑" w:eastAsia="微软雅黑" w:hAnsi="微软雅黑" w:cs="宋体" w:hint="eastAsia"/>
                <w:kern w:val="0"/>
                <w:sz w:val="18"/>
                <w:szCs w:val="18"/>
              </w:rPr>
              <w:br/>
              <w:t>灵敏度：-10dBV/4dBu/14dBu</w:t>
            </w:r>
            <w:r>
              <w:rPr>
                <w:rFonts w:ascii="微软雅黑" w:eastAsia="微软雅黑" w:hAnsi="微软雅黑" w:cs="宋体" w:hint="eastAsia"/>
                <w:kern w:val="0"/>
                <w:sz w:val="18"/>
                <w:szCs w:val="18"/>
              </w:rPr>
              <w:br/>
              <w:t>音频输出-扬声器</w:t>
            </w:r>
            <w:r>
              <w:rPr>
                <w:rFonts w:ascii="微软雅黑" w:eastAsia="微软雅黑" w:hAnsi="微软雅黑" w:cs="宋体" w:hint="eastAsia"/>
                <w:kern w:val="0"/>
                <w:sz w:val="18"/>
                <w:szCs w:val="18"/>
              </w:rPr>
              <w:br/>
              <w:t>输出：2</w:t>
            </w:r>
            <w:r>
              <w:rPr>
                <w:rFonts w:ascii="微软雅黑" w:eastAsia="微软雅黑" w:hAnsi="微软雅黑" w:cs="宋体" w:hint="eastAsia"/>
                <w:kern w:val="0"/>
                <w:sz w:val="18"/>
                <w:szCs w:val="18"/>
              </w:rPr>
              <w:br/>
              <w:t>接口：4端子接口</w:t>
            </w:r>
            <w:r>
              <w:rPr>
                <w:rFonts w:ascii="微软雅黑" w:eastAsia="微软雅黑" w:hAnsi="微软雅黑" w:cs="宋体" w:hint="eastAsia"/>
                <w:kern w:val="0"/>
                <w:sz w:val="18"/>
                <w:szCs w:val="18"/>
              </w:rPr>
              <w:br/>
              <w:t>物理参数</w:t>
            </w:r>
            <w:r>
              <w:rPr>
                <w:rFonts w:ascii="微软雅黑" w:eastAsia="微软雅黑" w:hAnsi="微软雅黑" w:cs="宋体" w:hint="eastAsia"/>
                <w:kern w:val="0"/>
                <w:sz w:val="18"/>
                <w:szCs w:val="18"/>
              </w:rPr>
              <w:br/>
              <w:t>运行温度范围：0°C至40°C</w:t>
            </w:r>
            <w:r>
              <w:rPr>
                <w:rFonts w:ascii="微软雅黑" w:eastAsia="微软雅黑" w:hAnsi="微软雅黑" w:cs="宋体" w:hint="eastAsia"/>
                <w:kern w:val="0"/>
                <w:sz w:val="18"/>
                <w:szCs w:val="18"/>
              </w:rPr>
              <w:br/>
              <w:t>存储温度范围：-40°C至70°C</w:t>
            </w:r>
            <w:r>
              <w:rPr>
                <w:rFonts w:ascii="微软雅黑" w:eastAsia="微软雅黑" w:hAnsi="微软雅黑" w:cs="宋体" w:hint="eastAsia"/>
                <w:kern w:val="0"/>
                <w:sz w:val="18"/>
                <w:szCs w:val="18"/>
              </w:rPr>
              <w:br/>
              <w:t>净重：约6.2千克（13.7磅）</w:t>
            </w:r>
            <w:r>
              <w:rPr>
                <w:rFonts w:ascii="微软雅黑" w:eastAsia="微软雅黑" w:hAnsi="微软雅黑" w:cs="宋体" w:hint="eastAsia"/>
                <w:kern w:val="0"/>
                <w:sz w:val="18"/>
                <w:szCs w:val="18"/>
              </w:rPr>
              <w:br/>
              <w:t>装运重量：约8.2千克（18.1磅）</w:t>
            </w:r>
            <w:r>
              <w:rPr>
                <w:rFonts w:ascii="微软雅黑" w:eastAsia="微软雅黑" w:hAnsi="微软雅黑" w:cs="宋体" w:hint="eastAsia"/>
                <w:kern w:val="0"/>
                <w:sz w:val="18"/>
                <w:szCs w:val="18"/>
              </w:rPr>
              <w:br/>
              <w:t>冷却系统：微处理器控制变速风扇，气流从前至后</w:t>
            </w:r>
          </w:p>
        </w:tc>
        <w:tc>
          <w:tcPr>
            <w:tcW w:w="322" w:type="pct"/>
            <w:shd w:val="clear" w:color="auto" w:fill="auto"/>
            <w:noWrap/>
            <w:vAlign w:val="center"/>
          </w:tcPr>
          <w:p w14:paraId="1F8DB34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1A243F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09EA2EB" w14:textId="77777777" w:rsidTr="00362A9D">
        <w:trPr>
          <w:trHeight w:val="501"/>
        </w:trPr>
        <w:tc>
          <w:tcPr>
            <w:tcW w:w="187" w:type="pct"/>
            <w:shd w:val="clear" w:color="auto" w:fill="auto"/>
            <w:vAlign w:val="center"/>
          </w:tcPr>
          <w:p w14:paraId="5E1CD3E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12FB2B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音频处理器</w:t>
            </w:r>
          </w:p>
        </w:tc>
        <w:tc>
          <w:tcPr>
            <w:tcW w:w="946" w:type="pct"/>
            <w:shd w:val="clear" w:color="auto" w:fill="auto"/>
            <w:vAlign w:val="center"/>
          </w:tcPr>
          <w:p w14:paraId="48C47A2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483*210*44.5mm</w:t>
            </w:r>
          </w:p>
        </w:tc>
        <w:tc>
          <w:tcPr>
            <w:tcW w:w="2703" w:type="pct"/>
            <w:shd w:val="clear" w:color="auto" w:fill="auto"/>
            <w:vAlign w:val="center"/>
          </w:tcPr>
          <w:p w14:paraId="348E0CE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8路模拟音频输入8路模拟音频输出，支持麦克风输入和线路输入自由切换A每路输入带48V幻像电源开关</w:t>
            </w:r>
            <w:r>
              <w:rPr>
                <w:rFonts w:ascii="微软雅黑" w:eastAsia="微软雅黑" w:hAnsi="微软雅黑" w:cs="宋体" w:hint="eastAsia"/>
                <w:kern w:val="0"/>
                <w:sz w:val="18"/>
                <w:szCs w:val="18"/>
              </w:rPr>
              <w:br/>
              <w:t>每路输入带反馈抑制功能开关，两档调节A带回声混响效果器功能</w:t>
            </w:r>
            <w:r>
              <w:rPr>
                <w:rFonts w:ascii="微软雅黑" w:eastAsia="微软雅黑" w:hAnsi="微软雅黑" w:cs="宋体" w:hint="eastAsia"/>
                <w:kern w:val="0"/>
                <w:sz w:val="18"/>
                <w:szCs w:val="18"/>
              </w:rPr>
              <w:br/>
              <w:t>带自动混音和矩阵混音功能</w:t>
            </w:r>
            <w:r>
              <w:rPr>
                <w:rFonts w:ascii="微软雅黑" w:eastAsia="微软雅黑" w:hAnsi="微软雅黑" w:cs="宋体" w:hint="eastAsia"/>
                <w:kern w:val="0"/>
                <w:sz w:val="18"/>
                <w:szCs w:val="18"/>
              </w:rPr>
              <w:br/>
              <w:t>输入通道8路平衡输入.Mic/linelevel</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音频接口3.81mm凤凰插,12-pin</w:t>
            </w:r>
            <w:r>
              <w:rPr>
                <w:rFonts w:ascii="微软雅黑" w:eastAsia="微软雅黑" w:hAnsi="微软雅黑" w:cs="宋体" w:hint="eastAsia"/>
                <w:kern w:val="0"/>
                <w:sz w:val="18"/>
                <w:szCs w:val="18"/>
              </w:rPr>
              <w:br/>
              <w:t>输入阻抗8.5KΩ</w:t>
            </w:r>
            <w:r>
              <w:rPr>
                <w:rFonts w:ascii="微软雅黑" w:eastAsia="微软雅黑" w:hAnsi="微软雅黑" w:cs="宋体" w:hint="eastAsia"/>
                <w:kern w:val="0"/>
                <w:sz w:val="18"/>
                <w:szCs w:val="18"/>
              </w:rPr>
              <w:br/>
              <w:t>最大输入电平12dBu/Line,-7dBu/Mic，20dB增益</w:t>
            </w:r>
            <w:r>
              <w:rPr>
                <w:rFonts w:ascii="微软雅黑" w:eastAsia="微软雅黑" w:hAnsi="微软雅黑" w:cs="宋体" w:hint="eastAsia"/>
                <w:kern w:val="0"/>
                <w:sz w:val="18"/>
                <w:szCs w:val="18"/>
              </w:rPr>
              <w:br/>
              <w:t>幻象电源+48VDC,6.5mA,每通道配置</w:t>
            </w:r>
            <w:r>
              <w:rPr>
                <w:rFonts w:ascii="微软雅黑" w:eastAsia="微软雅黑" w:hAnsi="微软雅黑" w:cs="宋体" w:hint="eastAsia"/>
                <w:kern w:val="0"/>
                <w:sz w:val="18"/>
                <w:szCs w:val="18"/>
              </w:rPr>
              <w:br/>
              <w:t>输出通道8路平衡输出,linelevel</w:t>
            </w:r>
            <w:r>
              <w:rPr>
                <w:rFonts w:ascii="微软雅黑" w:eastAsia="微软雅黑" w:hAnsi="微软雅黑" w:cs="宋体" w:hint="eastAsia"/>
                <w:kern w:val="0"/>
                <w:sz w:val="18"/>
                <w:szCs w:val="18"/>
              </w:rPr>
              <w:br/>
              <w:t>输出阻抗50Ω</w:t>
            </w:r>
            <w:r>
              <w:rPr>
                <w:rFonts w:ascii="微软雅黑" w:eastAsia="微软雅黑" w:hAnsi="微软雅黑" w:cs="宋体" w:hint="eastAsia"/>
                <w:kern w:val="0"/>
                <w:sz w:val="18"/>
                <w:szCs w:val="18"/>
              </w:rPr>
              <w:br/>
              <w:t>供电范围AC100V---240V50/60Hz</w:t>
            </w:r>
            <w:r>
              <w:rPr>
                <w:rFonts w:ascii="微软雅黑" w:eastAsia="微软雅黑" w:hAnsi="微软雅黑" w:cs="宋体" w:hint="eastAsia"/>
                <w:kern w:val="0"/>
                <w:sz w:val="18"/>
                <w:szCs w:val="18"/>
              </w:rPr>
              <w:br/>
              <w:t>净重约3.3kg</w:t>
            </w:r>
            <w:r>
              <w:rPr>
                <w:rFonts w:ascii="微软雅黑" w:eastAsia="微软雅黑" w:hAnsi="微软雅黑" w:cs="宋体" w:hint="eastAsia"/>
                <w:kern w:val="0"/>
                <w:sz w:val="18"/>
                <w:szCs w:val="18"/>
              </w:rPr>
              <w:br/>
              <w:t>毛重约3.9kg</w:t>
            </w:r>
            <w:r>
              <w:rPr>
                <w:rFonts w:ascii="微软雅黑" w:eastAsia="微软雅黑" w:hAnsi="微软雅黑" w:cs="宋体" w:hint="eastAsia"/>
                <w:kern w:val="0"/>
                <w:sz w:val="18"/>
                <w:szCs w:val="18"/>
              </w:rPr>
              <w:br/>
              <w:t>一件毛重（5台）约20.4kg</w:t>
            </w:r>
            <w:r>
              <w:rPr>
                <w:rFonts w:ascii="微软雅黑" w:eastAsia="微软雅黑" w:hAnsi="微软雅黑" w:cs="宋体" w:hint="eastAsia"/>
                <w:kern w:val="0"/>
                <w:sz w:val="18"/>
                <w:szCs w:val="18"/>
              </w:rPr>
              <w:br/>
              <w:t>工作温度-20℃--80℃</w:t>
            </w:r>
          </w:p>
        </w:tc>
        <w:tc>
          <w:tcPr>
            <w:tcW w:w="322" w:type="pct"/>
            <w:shd w:val="clear" w:color="auto" w:fill="auto"/>
            <w:noWrap/>
            <w:vAlign w:val="center"/>
          </w:tcPr>
          <w:p w14:paraId="48917C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107201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6DE9E6DB" w14:textId="77777777" w:rsidTr="00362A9D">
        <w:trPr>
          <w:trHeight w:val="221"/>
        </w:trPr>
        <w:tc>
          <w:tcPr>
            <w:tcW w:w="187" w:type="pct"/>
            <w:shd w:val="clear" w:color="auto" w:fill="auto"/>
            <w:vAlign w:val="center"/>
          </w:tcPr>
          <w:p w14:paraId="60DCD3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12A6316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调音台</w:t>
            </w:r>
          </w:p>
        </w:tc>
        <w:tc>
          <w:tcPr>
            <w:tcW w:w="946" w:type="pct"/>
            <w:shd w:val="clear" w:color="auto" w:fill="auto"/>
            <w:vAlign w:val="center"/>
          </w:tcPr>
          <w:p w14:paraId="0CC29A8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320*140*455mm</w:t>
            </w:r>
          </w:p>
        </w:tc>
        <w:tc>
          <w:tcPr>
            <w:tcW w:w="2703" w:type="pct"/>
            <w:shd w:val="clear" w:color="auto" w:fill="auto"/>
            <w:vAlign w:val="center"/>
          </w:tcPr>
          <w:p w14:paraId="20AE2F6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输入通道：≥16个单声道+≥1个立体声+≥2个FX返送</w:t>
            </w:r>
            <w:r>
              <w:rPr>
                <w:rFonts w:ascii="微软雅黑" w:eastAsia="微软雅黑" w:hAnsi="微软雅黑" w:cs="宋体" w:hint="eastAsia"/>
                <w:kern w:val="0"/>
                <w:sz w:val="18"/>
                <w:szCs w:val="18"/>
              </w:rPr>
              <w:br/>
              <w:t>混音母线：≥6</w:t>
            </w:r>
            <w:r>
              <w:rPr>
                <w:rFonts w:ascii="微软雅黑" w:eastAsia="微软雅黑" w:hAnsi="微软雅黑" w:cs="宋体" w:hint="eastAsia"/>
                <w:kern w:val="0"/>
                <w:sz w:val="18"/>
                <w:szCs w:val="18"/>
              </w:rPr>
              <w:br/>
              <w:t>矩阵：≥2(支持输入到矩阵)</w:t>
            </w:r>
            <w:r>
              <w:rPr>
                <w:rFonts w:ascii="微软雅黑" w:eastAsia="微软雅黑" w:hAnsi="微软雅黑" w:cs="宋体" w:hint="eastAsia"/>
                <w:kern w:val="0"/>
                <w:sz w:val="18"/>
                <w:szCs w:val="18"/>
              </w:rPr>
              <w:br/>
              <w:t>立体声母线：1</w:t>
            </w:r>
            <w:r>
              <w:rPr>
                <w:rFonts w:ascii="微软雅黑" w:eastAsia="微软雅黑" w:hAnsi="微软雅黑" w:cs="宋体" w:hint="eastAsia"/>
                <w:kern w:val="0"/>
                <w:sz w:val="18"/>
                <w:szCs w:val="18"/>
              </w:rPr>
              <w:br/>
              <w:t>FX母线：2</w:t>
            </w:r>
            <w:r>
              <w:rPr>
                <w:rFonts w:ascii="微软雅黑" w:eastAsia="微软雅黑" w:hAnsi="微软雅黑" w:cs="宋体" w:hint="eastAsia"/>
                <w:kern w:val="0"/>
                <w:sz w:val="18"/>
                <w:szCs w:val="18"/>
              </w:rPr>
              <w:br/>
              <w:t>CUE母线：1</w:t>
            </w:r>
            <w:r>
              <w:rPr>
                <w:rFonts w:ascii="微软雅黑" w:eastAsia="微软雅黑" w:hAnsi="微软雅黑" w:cs="宋体" w:hint="eastAsia"/>
                <w:kern w:val="0"/>
                <w:sz w:val="18"/>
                <w:szCs w:val="18"/>
              </w:rPr>
              <w:br/>
              <w:t>I/O接口：模拟输入：≥16个麦克风/线路(12个XLR+4个XLRTRSPhonesCombo)</w:t>
            </w:r>
            <w:r>
              <w:rPr>
                <w:rFonts w:ascii="微软雅黑" w:eastAsia="微软雅黑" w:hAnsi="微软雅黑" w:cs="宋体" w:hint="eastAsia"/>
                <w:kern w:val="0"/>
                <w:sz w:val="18"/>
                <w:szCs w:val="18"/>
              </w:rPr>
              <w:br/>
              <w:t>模拟输出：≥8(XLR)</w:t>
            </w:r>
            <w:r>
              <w:rPr>
                <w:rFonts w:ascii="微软雅黑" w:eastAsia="微软雅黑" w:hAnsi="微软雅黑" w:cs="宋体" w:hint="eastAsia"/>
                <w:kern w:val="0"/>
                <w:sz w:val="18"/>
                <w:szCs w:val="18"/>
              </w:rPr>
              <w:br/>
              <w:t>网络：≥1路(RJ-45)</w:t>
            </w:r>
            <w:r>
              <w:rPr>
                <w:rFonts w:ascii="微软雅黑" w:eastAsia="微软雅黑" w:hAnsi="微软雅黑" w:cs="宋体" w:hint="eastAsia"/>
                <w:kern w:val="0"/>
                <w:sz w:val="18"/>
                <w:szCs w:val="18"/>
              </w:rPr>
              <w:br/>
              <w:t>直流插孔：1(XLR4针，直流电源输入)</w:t>
            </w:r>
            <w:r>
              <w:rPr>
                <w:rFonts w:ascii="微软雅黑" w:eastAsia="微软雅黑" w:hAnsi="微软雅黑" w:cs="宋体" w:hint="eastAsia"/>
                <w:kern w:val="0"/>
                <w:sz w:val="18"/>
                <w:szCs w:val="18"/>
              </w:rPr>
              <w:br/>
              <w:t>用户界面：1个9英寸多点触控显示屏，9个推子(8通道+1主推子)，1个"触摸转动”旋转编码器</w:t>
            </w:r>
            <w:r>
              <w:rPr>
                <w:rFonts w:ascii="微软雅黑" w:eastAsia="微软雅黑" w:hAnsi="微软雅黑" w:cs="宋体" w:hint="eastAsia"/>
                <w:kern w:val="0"/>
                <w:sz w:val="18"/>
                <w:szCs w:val="18"/>
              </w:rPr>
              <w:br/>
              <w:t>录音和播放：PcIMac：录音18轨，播放18轨；</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USB存储设备：录音2轨(USB硬盘/SSD/闪存)，播放2轨(USB硬盘/SSD/闪存)</w:t>
            </w:r>
            <w:r>
              <w:rPr>
                <w:rFonts w:ascii="微软雅黑" w:eastAsia="微软雅黑" w:hAnsi="微软雅黑" w:cs="宋体" w:hint="eastAsia"/>
                <w:kern w:val="0"/>
                <w:sz w:val="18"/>
                <w:szCs w:val="18"/>
              </w:rPr>
              <w:br/>
              <w:t>采样率：96kHz/48kHz</w:t>
            </w:r>
            <w:r>
              <w:rPr>
                <w:rFonts w:ascii="微软雅黑" w:eastAsia="微软雅黑" w:hAnsi="微软雅黑" w:cs="宋体" w:hint="eastAsia"/>
                <w:kern w:val="0"/>
                <w:sz w:val="18"/>
                <w:szCs w:val="18"/>
              </w:rPr>
              <w:br/>
              <w:t>功率要求：DC24V12.5A，PA-L500(100V-240V，50HZ/60Hz)</w:t>
            </w:r>
            <w:r>
              <w:rPr>
                <w:rFonts w:ascii="微软雅黑" w:eastAsia="微软雅黑" w:hAnsi="微软雅黑" w:cs="宋体" w:hint="eastAsia"/>
                <w:kern w:val="0"/>
                <w:sz w:val="18"/>
                <w:szCs w:val="18"/>
              </w:rPr>
              <w:br/>
              <w:t>功耗：43W</w:t>
            </w:r>
            <w:r>
              <w:rPr>
                <w:rFonts w:ascii="微软雅黑" w:eastAsia="微软雅黑" w:hAnsi="微软雅黑" w:cs="宋体" w:hint="eastAsia"/>
                <w:kern w:val="0"/>
                <w:sz w:val="18"/>
                <w:szCs w:val="18"/>
              </w:rPr>
              <w:br/>
              <w:t>净重：约6.5kg(14.3b)</w:t>
            </w:r>
            <w:r>
              <w:rPr>
                <w:rFonts w:ascii="微软雅黑" w:eastAsia="微软雅黑" w:hAnsi="微软雅黑" w:cs="宋体" w:hint="eastAsia"/>
                <w:kern w:val="0"/>
                <w:sz w:val="18"/>
                <w:szCs w:val="18"/>
              </w:rPr>
              <w:br/>
              <w:t>工作温度：0-40°C</w:t>
            </w:r>
            <w:r>
              <w:rPr>
                <w:rFonts w:ascii="微软雅黑" w:eastAsia="微软雅黑" w:hAnsi="微软雅黑" w:cs="宋体" w:hint="eastAsia"/>
                <w:kern w:val="0"/>
                <w:sz w:val="18"/>
                <w:szCs w:val="18"/>
              </w:rPr>
              <w:br/>
              <w:t>存储温度：-20-60°C</w:t>
            </w:r>
          </w:p>
        </w:tc>
        <w:tc>
          <w:tcPr>
            <w:tcW w:w="322" w:type="pct"/>
            <w:shd w:val="clear" w:color="auto" w:fill="auto"/>
            <w:noWrap/>
            <w:vAlign w:val="center"/>
          </w:tcPr>
          <w:p w14:paraId="555CD1B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64E630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7167C4FC" w14:textId="77777777" w:rsidTr="00362A9D">
        <w:trPr>
          <w:trHeight w:val="501"/>
        </w:trPr>
        <w:tc>
          <w:tcPr>
            <w:tcW w:w="187" w:type="pct"/>
            <w:shd w:val="clear" w:color="auto" w:fill="auto"/>
            <w:vAlign w:val="center"/>
          </w:tcPr>
          <w:p w14:paraId="414A51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5B37A56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反馈抑制器</w:t>
            </w:r>
          </w:p>
        </w:tc>
        <w:tc>
          <w:tcPr>
            <w:tcW w:w="946" w:type="pct"/>
            <w:shd w:val="clear" w:color="auto" w:fill="auto"/>
            <w:vAlign w:val="center"/>
          </w:tcPr>
          <w:p w14:paraId="00D077F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482x158x45mm</w:t>
            </w:r>
          </w:p>
        </w:tc>
        <w:tc>
          <w:tcPr>
            <w:tcW w:w="2703" w:type="pct"/>
            <w:shd w:val="clear" w:color="auto" w:fill="auto"/>
            <w:vAlign w:val="center"/>
          </w:tcPr>
          <w:p w14:paraId="589736F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技术参数</w:t>
            </w:r>
            <w:r>
              <w:rPr>
                <w:rFonts w:ascii="微软雅黑" w:eastAsia="微软雅黑" w:hAnsi="微软雅黑" w:cs="宋体" w:hint="eastAsia"/>
                <w:kern w:val="0"/>
                <w:sz w:val="18"/>
                <w:szCs w:val="18"/>
              </w:rPr>
              <w:br/>
              <w:t>频率范围20Hz~20kHz(≤±0.5dB)</w:t>
            </w:r>
            <w:r>
              <w:rPr>
                <w:rFonts w:ascii="微软雅黑" w:eastAsia="微软雅黑" w:hAnsi="微软雅黑" w:cs="宋体" w:hint="eastAsia"/>
                <w:kern w:val="0"/>
                <w:sz w:val="18"/>
                <w:szCs w:val="18"/>
              </w:rPr>
              <w:br/>
              <w:t>动态范围≥110dB(A)</w:t>
            </w:r>
            <w:r>
              <w:rPr>
                <w:rFonts w:ascii="微软雅黑" w:eastAsia="微软雅黑" w:hAnsi="微软雅黑" w:cs="宋体" w:hint="eastAsia"/>
                <w:kern w:val="0"/>
                <w:sz w:val="18"/>
                <w:szCs w:val="18"/>
              </w:rPr>
              <w:br/>
              <w:t>找到并消除反馈时间≤0.4s@1KHz</w:t>
            </w:r>
            <w:r>
              <w:rPr>
                <w:rFonts w:ascii="微软雅黑" w:eastAsia="微软雅黑" w:hAnsi="微软雅黑" w:cs="宋体" w:hint="eastAsia"/>
                <w:kern w:val="0"/>
                <w:sz w:val="18"/>
                <w:szCs w:val="18"/>
              </w:rPr>
              <w:br/>
              <w:t>陷波增益Max-48dB</w:t>
            </w:r>
            <w:r>
              <w:rPr>
                <w:rFonts w:ascii="微软雅黑" w:eastAsia="微软雅黑" w:hAnsi="微软雅黑" w:cs="宋体" w:hint="eastAsia"/>
                <w:kern w:val="0"/>
                <w:sz w:val="18"/>
                <w:szCs w:val="18"/>
              </w:rPr>
              <w:br/>
              <w:t>最大输出电平≤14dBu</w:t>
            </w:r>
            <w:r>
              <w:rPr>
                <w:rFonts w:ascii="微软雅黑" w:eastAsia="微软雅黑" w:hAnsi="微软雅黑" w:cs="宋体" w:hint="eastAsia"/>
                <w:kern w:val="0"/>
                <w:sz w:val="18"/>
                <w:szCs w:val="18"/>
              </w:rPr>
              <w:br/>
              <w:t>总谐波失真≤0.0025%@+4dBu/1KHz</w:t>
            </w:r>
            <w:r>
              <w:rPr>
                <w:rFonts w:ascii="微软雅黑" w:eastAsia="微软雅黑" w:hAnsi="微软雅黑" w:cs="宋体" w:hint="eastAsia"/>
                <w:kern w:val="0"/>
                <w:sz w:val="18"/>
                <w:szCs w:val="18"/>
              </w:rPr>
              <w:br/>
              <w:t>信噪比≥100dB(A)</w:t>
            </w:r>
            <w:r>
              <w:rPr>
                <w:rFonts w:ascii="微软雅黑" w:eastAsia="微软雅黑" w:hAnsi="微软雅黑" w:cs="宋体" w:hint="eastAsia"/>
                <w:kern w:val="0"/>
                <w:sz w:val="18"/>
                <w:szCs w:val="18"/>
              </w:rPr>
              <w:br/>
              <w:t>AD/DA24bit∑-△,14/128timessampling</w:t>
            </w:r>
            <w:r>
              <w:rPr>
                <w:rFonts w:ascii="微软雅黑" w:eastAsia="微软雅黑" w:hAnsi="微软雅黑" w:cs="宋体" w:hint="eastAsia"/>
                <w:kern w:val="0"/>
                <w:sz w:val="18"/>
                <w:szCs w:val="18"/>
              </w:rPr>
              <w:br/>
              <w:t>采样频率48KHz</w:t>
            </w:r>
            <w:r>
              <w:rPr>
                <w:rFonts w:ascii="微软雅黑" w:eastAsia="微软雅黑" w:hAnsi="微软雅黑" w:cs="宋体" w:hint="eastAsia"/>
                <w:kern w:val="0"/>
                <w:sz w:val="18"/>
                <w:szCs w:val="18"/>
              </w:rPr>
              <w:br/>
              <w:t>输入TRS端子2x6.35mmTRS插座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阻抗40kΩ(平衡输入)，20kΩ(非平衡输入)</w:t>
            </w:r>
            <w:r>
              <w:rPr>
                <w:rFonts w:ascii="微软雅黑" w:eastAsia="微软雅黑" w:hAnsi="微软雅黑" w:cs="宋体" w:hint="eastAsia"/>
                <w:kern w:val="0"/>
                <w:sz w:val="18"/>
                <w:szCs w:val="18"/>
              </w:rPr>
              <w:br/>
              <w:t>增益0dB/12dB</w:t>
            </w:r>
            <w:r>
              <w:rPr>
                <w:rFonts w:ascii="微软雅黑" w:eastAsia="微软雅黑" w:hAnsi="微软雅黑" w:cs="宋体" w:hint="eastAsia"/>
                <w:kern w:val="0"/>
                <w:sz w:val="18"/>
                <w:szCs w:val="18"/>
              </w:rPr>
              <w:br/>
              <w:t>输出TRS端子2x6.35mmTRS插座</w:t>
            </w:r>
            <w:r>
              <w:rPr>
                <w:rFonts w:ascii="微软雅黑" w:eastAsia="微软雅黑" w:hAnsi="微软雅黑" w:cs="宋体" w:hint="eastAsia"/>
                <w:kern w:val="0"/>
                <w:sz w:val="18"/>
                <w:szCs w:val="18"/>
              </w:rPr>
              <w:br/>
              <w:t>卡侬接头2x卡农接口</w:t>
            </w:r>
            <w:r>
              <w:rPr>
                <w:rFonts w:ascii="微软雅黑" w:eastAsia="微软雅黑" w:hAnsi="微软雅黑" w:cs="宋体" w:hint="eastAsia"/>
                <w:kern w:val="0"/>
                <w:sz w:val="18"/>
                <w:szCs w:val="18"/>
              </w:rPr>
              <w:br/>
              <w:t>阻抗150Ω</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主电源AC90~250V50/60Hz</w:t>
            </w:r>
            <w:r>
              <w:rPr>
                <w:rFonts w:ascii="微软雅黑" w:eastAsia="微软雅黑" w:hAnsi="微软雅黑" w:cs="宋体" w:hint="eastAsia"/>
                <w:kern w:val="0"/>
                <w:sz w:val="18"/>
                <w:szCs w:val="18"/>
              </w:rPr>
              <w:br/>
              <w:t>功耗≤10W</w:t>
            </w:r>
            <w:r>
              <w:rPr>
                <w:rFonts w:ascii="微软雅黑" w:eastAsia="微软雅黑" w:hAnsi="微软雅黑" w:cs="宋体" w:hint="eastAsia"/>
                <w:kern w:val="0"/>
                <w:sz w:val="18"/>
                <w:szCs w:val="18"/>
              </w:rPr>
              <w:br/>
              <w:t>净重约2.1kg</w:t>
            </w:r>
          </w:p>
        </w:tc>
        <w:tc>
          <w:tcPr>
            <w:tcW w:w="322" w:type="pct"/>
            <w:shd w:val="clear" w:color="auto" w:fill="auto"/>
            <w:vAlign w:val="center"/>
          </w:tcPr>
          <w:p w14:paraId="3C25763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04349C9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F5FFA18" w14:textId="77777777" w:rsidTr="00362A9D">
        <w:trPr>
          <w:trHeight w:val="501"/>
        </w:trPr>
        <w:tc>
          <w:tcPr>
            <w:tcW w:w="187" w:type="pct"/>
            <w:shd w:val="clear" w:color="auto" w:fill="auto"/>
            <w:vAlign w:val="center"/>
          </w:tcPr>
          <w:p w14:paraId="34FCF4F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674EF75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电源时序器</w:t>
            </w:r>
          </w:p>
        </w:tc>
        <w:tc>
          <w:tcPr>
            <w:tcW w:w="946" w:type="pct"/>
            <w:shd w:val="clear" w:color="auto" w:fill="auto"/>
            <w:vAlign w:val="center"/>
          </w:tcPr>
          <w:p w14:paraId="5B7444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482*250*44mm</w:t>
            </w:r>
          </w:p>
        </w:tc>
        <w:tc>
          <w:tcPr>
            <w:tcW w:w="2703" w:type="pct"/>
            <w:shd w:val="clear" w:color="auto" w:fill="auto"/>
            <w:vAlign w:val="center"/>
          </w:tcPr>
          <w:p w14:paraId="16714EA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2寸彩色液晶智能显示屏，实时显示当前电压，日期时间，通道开关状态</w:t>
            </w:r>
            <w:r>
              <w:rPr>
                <w:rFonts w:ascii="微软雅黑" w:eastAsia="微软雅黑" w:hAnsi="微软雅黑" w:cs="宋体" w:hint="eastAsia"/>
                <w:kern w:val="0"/>
                <w:sz w:val="18"/>
                <w:szCs w:val="18"/>
              </w:rPr>
              <w:br/>
              <w:t>8路开关通道输出，每路延时开户和关闭时间可自由设置（范围0-999秒，单位为秒）</w:t>
            </w:r>
            <w:r>
              <w:rPr>
                <w:rFonts w:ascii="微软雅黑" w:eastAsia="微软雅黑" w:hAnsi="微软雅黑" w:cs="宋体" w:hint="eastAsia"/>
                <w:kern w:val="0"/>
                <w:sz w:val="18"/>
                <w:szCs w:val="18"/>
              </w:rPr>
              <w:br/>
              <w:t>最大输入功率：≥13A</w:t>
            </w:r>
            <w:r>
              <w:rPr>
                <w:rFonts w:ascii="微软雅黑" w:eastAsia="微软雅黑" w:hAnsi="微软雅黑" w:cs="宋体" w:hint="eastAsia"/>
                <w:kern w:val="0"/>
                <w:sz w:val="18"/>
                <w:szCs w:val="18"/>
              </w:rPr>
              <w:br/>
              <w:t>最大输出总功率：≥5000W</w:t>
            </w:r>
            <w:r>
              <w:rPr>
                <w:rFonts w:ascii="微软雅黑" w:eastAsia="微软雅黑" w:hAnsi="微软雅黑" w:cs="宋体" w:hint="eastAsia"/>
                <w:kern w:val="0"/>
                <w:sz w:val="18"/>
                <w:szCs w:val="18"/>
              </w:rPr>
              <w:br/>
              <w:t>单路输出功率：≥10A≥2000W</w:t>
            </w:r>
            <w:r>
              <w:rPr>
                <w:rFonts w:ascii="微软雅黑" w:eastAsia="微软雅黑" w:hAnsi="微软雅黑" w:cs="宋体" w:hint="eastAsia"/>
                <w:kern w:val="0"/>
                <w:sz w:val="18"/>
                <w:szCs w:val="18"/>
              </w:rPr>
              <w:br/>
              <w:t>输出电源插座：万能插座</w:t>
            </w:r>
            <w:r>
              <w:rPr>
                <w:rFonts w:ascii="微软雅黑" w:eastAsia="微软雅黑" w:hAnsi="微软雅黑" w:cs="宋体" w:hint="eastAsia"/>
                <w:kern w:val="0"/>
                <w:sz w:val="18"/>
                <w:szCs w:val="18"/>
              </w:rPr>
              <w:br/>
              <w:t>输出路数：≥8路受控，≥2路直通</w:t>
            </w:r>
            <w:r>
              <w:rPr>
                <w:rFonts w:ascii="微软雅黑" w:eastAsia="微软雅黑" w:hAnsi="微软雅黑" w:cs="宋体" w:hint="eastAsia"/>
                <w:kern w:val="0"/>
                <w:sz w:val="18"/>
                <w:szCs w:val="18"/>
              </w:rPr>
              <w:br/>
              <w:t>间隔时间：0-999秒可调</w:t>
            </w:r>
            <w:r>
              <w:rPr>
                <w:rFonts w:ascii="微软雅黑" w:eastAsia="微软雅黑" w:hAnsi="微软雅黑" w:cs="宋体" w:hint="eastAsia"/>
                <w:kern w:val="0"/>
                <w:sz w:val="18"/>
                <w:szCs w:val="18"/>
              </w:rPr>
              <w:br/>
              <w:t>供电方案：变压器</w:t>
            </w:r>
            <w:r>
              <w:rPr>
                <w:rFonts w:ascii="微软雅黑" w:eastAsia="微软雅黑" w:hAnsi="微软雅黑" w:cs="宋体" w:hint="eastAsia"/>
                <w:kern w:val="0"/>
                <w:sz w:val="18"/>
                <w:szCs w:val="18"/>
              </w:rPr>
              <w:br/>
              <w:t>电源线：3*4平方的电缆线，电缆线配置长度为1.1米</w:t>
            </w:r>
            <w:r>
              <w:rPr>
                <w:rFonts w:ascii="微软雅黑" w:eastAsia="微软雅黑" w:hAnsi="微软雅黑" w:cs="宋体" w:hint="eastAsia"/>
                <w:kern w:val="0"/>
                <w:sz w:val="18"/>
                <w:szCs w:val="18"/>
              </w:rPr>
              <w:br/>
              <w:t>产品尺寸(mm)：482*250*44</w:t>
            </w:r>
            <w:r>
              <w:rPr>
                <w:rFonts w:ascii="微软雅黑" w:eastAsia="微软雅黑" w:hAnsi="微软雅黑" w:cs="宋体" w:hint="eastAsia"/>
                <w:kern w:val="0"/>
                <w:sz w:val="18"/>
                <w:szCs w:val="18"/>
              </w:rPr>
              <w:br/>
              <w:t>产品净重：约3.5KG</w:t>
            </w:r>
            <w:r>
              <w:rPr>
                <w:rFonts w:ascii="微软雅黑" w:eastAsia="微软雅黑" w:hAnsi="微软雅黑" w:cs="宋体" w:hint="eastAsia"/>
                <w:kern w:val="0"/>
                <w:sz w:val="18"/>
                <w:szCs w:val="18"/>
              </w:rPr>
              <w:br/>
              <w:t>产品毛重：约4KG</w:t>
            </w:r>
          </w:p>
        </w:tc>
        <w:tc>
          <w:tcPr>
            <w:tcW w:w="322" w:type="pct"/>
            <w:shd w:val="clear" w:color="auto" w:fill="auto"/>
            <w:vAlign w:val="center"/>
          </w:tcPr>
          <w:p w14:paraId="13E252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C7854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8CEEAC9" w14:textId="77777777" w:rsidTr="00362A9D">
        <w:trPr>
          <w:trHeight w:val="501"/>
        </w:trPr>
        <w:tc>
          <w:tcPr>
            <w:tcW w:w="187" w:type="pct"/>
            <w:shd w:val="clear" w:color="auto" w:fill="auto"/>
            <w:vAlign w:val="center"/>
          </w:tcPr>
          <w:p w14:paraId="000A42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24A4773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无线传声器</w:t>
            </w:r>
          </w:p>
        </w:tc>
        <w:tc>
          <w:tcPr>
            <w:tcW w:w="946" w:type="pct"/>
            <w:shd w:val="clear" w:color="auto" w:fill="auto"/>
            <w:vAlign w:val="center"/>
          </w:tcPr>
          <w:p w14:paraId="547F5F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574925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1.接收器</w:t>
            </w:r>
            <w:r>
              <w:rPr>
                <w:rFonts w:ascii="微软雅黑" w:eastAsia="微软雅黑" w:hAnsi="微软雅黑" w:cs="宋体" w:hint="eastAsia"/>
                <w:kern w:val="0"/>
                <w:sz w:val="18"/>
                <w:szCs w:val="18"/>
              </w:rPr>
              <w:br/>
              <w:t>尺寸约190x212x43毫米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重量约980克</w:t>
            </w:r>
            <w:r>
              <w:rPr>
                <w:rFonts w:ascii="微软雅黑" w:eastAsia="微软雅黑" w:hAnsi="微软雅黑" w:cs="宋体" w:hint="eastAsia"/>
                <w:kern w:val="0"/>
                <w:sz w:val="18"/>
                <w:szCs w:val="18"/>
              </w:rPr>
              <w:br/>
              <w:t>音频输出6.3毫米插头（非平衡）：+12dBU</w:t>
            </w:r>
            <w:r>
              <w:rPr>
                <w:rFonts w:ascii="微软雅黑" w:eastAsia="微软雅黑" w:hAnsi="微软雅黑" w:cs="宋体" w:hint="eastAsia"/>
                <w:kern w:val="0"/>
                <w:sz w:val="18"/>
                <w:szCs w:val="18"/>
              </w:rPr>
              <w:br/>
              <w:t>XLR插口（平衡）：+18dBU</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电源12VDC</w:t>
            </w:r>
            <w:r>
              <w:rPr>
                <w:rFonts w:ascii="微软雅黑" w:eastAsia="微软雅黑" w:hAnsi="微软雅黑" w:cs="宋体" w:hint="eastAsia"/>
                <w:kern w:val="0"/>
                <w:sz w:val="18"/>
                <w:szCs w:val="18"/>
              </w:rPr>
              <w:br/>
              <w:t>天线接头2BNC插口</w:t>
            </w:r>
            <w:r>
              <w:rPr>
                <w:rFonts w:ascii="微软雅黑" w:eastAsia="微软雅黑" w:hAnsi="微软雅黑" w:cs="宋体" w:hint="eastAsia"/>
                <w:kern w:val="0"/>
                <w:sz w:val="18"/>
                <w:szCs w:val="18"/>
              </w:rPr>
              <w:br/>
              <w:t>电流消耗300mA</w:t>
            </w:r>
            <w:r>
              <w:rPr>
                <w:rFonts w:ascii="微软雅黑" w:eastAsia="微软雅黑" w:hAnsi="微软雅黑" w:cs="宋体" w:hint="eastAsia"/>
                <w:kern w:val="0"/>
                <w:sz w:val="18"/>
                <w:szCs w:val="18"/>
              </w:rPr>
              <w:br/>
              <w:t>相邻信道抑制通常≥65dB</w:t>
            </w:r>
            <w:r>
              <w:rPr>
                <w:rFonts w:ascii="微软雅黑" w:eastAsia="微软雅黑" w:hAnsi="微软雅黑" w:cs="宋体" w:hint="eastAsia"/>
                <w:kern w:val="0"/>
                <w:sz w:val="18"/>
                <w:szCs w:val="18"/>
              </w:rPr>
              <w:br/>
              <w:t>互调抑制通常≥65dB</w:t>
            </w:r>
            <w:r>
              <w:rPr>
                <w:rFonts w:ascii="微软雅黑" w:eastAsia="微软雅黑" w:hAnsi="微软雅黑" w:cs="宋体" w:hint="eastAsia"/>
                <w:kern w:val="0"/>
                <w:sz w:val="18"/>
                <w:szCs w:val="18"/>
              </w:rPr>
              <w:br/>
              <w:t>降噪≥70dB</w:t>
            </w:r>
            <w:r>
              <w:rPr>
                <w:rFonts w:ascii="微软雅黑" w:eastAsia="微软雅黑" w:hAnsi="微软雅黑" w:cs="宋体" w:hint="eastAsia"/>
                <w:kern w:val="0"/>
                <w:sz w:val="18"/>
                <w:szCs w:val="18"/>
              </w:rPr>
              <w:br/>
              <w:t>2.话筒</w:t>
            </w:r>
            <w:r>
              <w:rPr>
                <w:rFonts w:ascii="微软雅黑" w:eastAsia="微软雅黑" w:hAnsi="微软雅黑" w:cs="宋体" w:hint="eastAsia"/>
                <w:kern w:val="0"/>
                <w:sz w:val="18"/>
                <w:szCs w:val="18"/>
              </w:rPr>
              <w:br/>
              <w:t>尺寸约Ø50x265毫米</w:t>
            </w:r>
            <w:r>
              <w:rPr>
                <w:rFonts w:ascii="微软雅黑" w:eastAsia="微软雅黑" w:hAnsi="微软雅黑" w:cs="宋体" w:hint="eastAsia"/>
                <w:kern w:val="0"/>
                <w:sz w:val="18"/>
                <w:szCs w:val="18"/>
              </w:rPr>
              <w:br/>
              <w:t>总谐波失真≤0.9%</w:t>
            </w:r>
            <w:r>
              <w:rPr>
                <w:rFonts w:ascii="微软雅黑" w:eastAsia="微软雅黑" w:hAnsi="微软雅黑" w:cs="宋体" w:hint="eastAsia"/>
                <w:kern w:val="0"/>
                <w:sz w:val="18"/>
                <w:szCs w:val="18"/>
              </w:rPr>
              <w:br/>
              <w:t>重量重量（含电池）约450克</w:t>
            </w:r>
            <w:r>
              <w:rPr>
                <w:rFonts w:ascii="微软雅黑" w:eastAsia="微软雅黑" w:hAnsi="微软雅黑" w:cs="宋体" w:hint="eastAsia"/>
                <w:kern w:val="0"/>
                <w:sz w:val="18"/>
                <w:szCs w:val="18"/>
              </w:rPr>
              <w:br/>
              <w:t>信噪比≥110dBA</w:t>
            </w:r>
            <w:r>
              <w:rPr>
                <w:rFonts w:ascii="微软雅黑" w:eastAsia="微软雅黑" w:hAnsi="微软雅黑" w:cs="宋体" w:hint="eastAsia"/>
                <w:kern w:val="0"/>
                <w:sz w:val="18"/>
                <w:szCs w:val="18"/>
              </w:rPr>
              <w:br/>
              <w:t>RF输出功率最大值30mW</w:t>
            </w:r>
            <w:r>
              <w:rPr>
                <w:rFonts w:ascii="微软雅黑" w:eastAsia="微软雅黑" w:hAnsi="微软雅黑" w:cs="宋体" w:hint="eastAsia"/>
                <w:kern w:val="0"/>
                <w:sz w:val="18"/>
                <w:szCs w:val="18"/>
              </w:rPr>
              <w:br/>
              <w:t>频点可调范围最高42MHz</w:t>
            </w:r>
            <w:r>
              <w:rPr>
                <w:rFonts w:ascii="微软雅黑" w:eastAsia="微软雅黑" w:hAnsi="微软雅黑" w:cs="宋体" w:hint="eastAsia"/>
                <w:kern w:val="0"/>
                <w:sz w:val="18"/>
                <w:szCs w:val="18"/>
              </w:rPr>
              <w:br/>
              <w:t>最大频偏±48kHz</w:t>
            </w:r>
            <w:r>
              <w:rPr>
                <w:rFonts w:ascii="微软雅黑" w:eastAsia="微软雅黑" w:hAnsi="微软雅黑" w:cs="宋体" w:hint="eastAsia"/>
                <w:kern w:val="0"/>
                <w:sz w:val="18"/>
                <w:szCs w:val="18"/>
              </w:rPr>
              <w:br/>
              <w:t>标称偏差±24kHz</w:t>
            </w:r>
            <w:r>
              <w:rPr>
                <w:rFonts w:ascii="微软雅黑" w:eastAsia="微软雅黑" w:hAnsi="微软雅黑" w:cs="宋体" w:hint="eastAsia"/>
                <w:kern w:val="0"/>
                <w:sz w:val="18"/>
                <w:szCs w:val="18"/>
              </w:rPr>
              <w:br/>
              <w:t>工作时间通常8小时</w:t>
            </w:r>
            <w:r>
              <w:rPr>
                <w:rFonts w:ascii="微软雅黑" w:eastAsia="微软雅黑" w:hAnsi="微软雅黑" w:cs="宋体" w:hint="eastAsia"/>
                <w:kern w:val="0"/>
                <w:sz w:val="18"/>
                <w:szCs w:val="18"/>
              </w:rPr>
              <w:br/>
              <w:t>调制宽频FM</w:t>
            </w:r>
            <w:r>
              <w:rPr>
                <w:rFonts w:ascii="微软雅黑" w:eastAsia="微软雅黑" w:hAnsi="微软雅黑" w:cs="宋体" w:hint="eastAsia"/>
                <w:kern w:val="0"/>
                <w:sz w:val="18"/>
                <w:szCs w:val="18"/>
              </w:rPr>
              <w:br/>
              <w:t>电源2节AA电池，1.5V或BA2015accupack</w:t>
            </w:r>
            <w:r>
              <w:rPr>
                <w:rFonts w:ascii="微软雅黑" w:eastAsia="微软雅黑" w:hAnsi="微软雅黑" w:cs="宋体" w:hint="eastAsia"/>
                <w:kern w:val="0"/>
                <w:sz w:val="18"/>
                <w:szCs w:val="18"/>
              </w:rPr>
              <w:br/>
              <w:t>电流消耗额定电压下：通常180mA</w:t>
            </w:r>
            <w:r>
              <w:rPr>
                <w:rFonts w:ascii="微软雅黑" w:eastAsia="微软雅黑" w:hAnsi="微软雅黑" w:cs="宋体" w:hint="eastAsia"/>
                <w:kern w:val="0"/>
                <w:sz w:val="18"/>
                <w:szCs w:val="18"/>
              </w:rPr>
              <w:br/>
              <w:t>发射器关闭：≤25µA</w:t>
            </w:r>
            <w:r>
              <w:rPr>
                <w:rFonts w:ascii="微软雅黑" w:eastAsia="微软雅黑" w:hAnsi="微软雅黑" w:cs="宋体" w:hint="eastAsia"/>
                <w:kern w:val="0"/>
                <w:sz w:val="18"/>
                <w:szCs w:val="18"/>
              </w:rPr>
              <w:br/>
              <w:t>输入阻抗40kΩ</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最大输入电压3Veff</w:t>
            </w:r>
            <w:r>
              <w:rPr>
                <w:rFonts w:ascii="微软雅黑" w:eastAsia="微软雅黑" w:hAnsi="微软雅黑" w:cs="宋体" w:hint="eastAsia"/>
                <w:kern w:val="0"/>
                <w:sz w:val="18"/>
                <w:szCs w:val="18"/>
              </w:rPr>
              <w:br/>
              <w:t>供电3V电池/2.4V充电电池</w:t>
            </w:r>
          </w:p>
        </w:tc>
        <w:tc>
          <w:tcPr>
            <w:tcW w:w="322" w:type="pct"/>
            <w:shd w:val="clear" w:color="auto" w:fill="auto"/>
            <w:noWrap/>
            <w:vAlign w:val="center"/>
          </w:tcPr>
          <w:p w14:paraId="541F6A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12" w:type="pct"/>
            <w:shd w:val="clear" w:color="auto" w:fill="auto"/>
            <w:noWrap/>
            <w:vAlign w:val="center"/>
          </w:tcPr>
          <w:p w14:paraId="5448681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63E5D2A" w14:textId="77777777" w:rsidTr="00362A9D">
        <w:trPr>
          <w:trHeight w:val="501"/>
        </w:trPr>
        <w:tc>
          <w:tcPr>
            <w:tcW w:w="187" w:type="pct"/>
            <w:shd w:val="clear" w:color="auto" w:fill="auto"/>
            <w:vAlign w:val="center"/>
          </w:tcPr>
          <w:p w14:paraId="351221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9</w:t>
            </w:r>
          </w:p>
        </w:tc>
        <w:tc>
          <w:tcPr>
            <w:tcW w:w="430" w:type="pct"/>
            <w:shd w:val="clear" w:color="auto" w:fill="auto"/>
            <w:vAlign w:val="center"/>
          </w:tcPr>
          <w:p w14:paraId="1399F92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14F7B5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7DE92E1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12U机柜，木纹转印，前门钢化玻璃钣金后门，高级典雅锁，满足左右开；安装立柱≥2.0mm安装梁≥1.5mm，其余≥1.2mm，表面脱脂、陶化、静电喷塑；带支脚。</w:t>
            </w:r>
          </w:p>
        </w:tc>
        <w:tc>
          <w:tcPr>
            <w:tcW w:w="322" w:type="pct"/>
            <w:shd w:val="clear" w:color="auto" w:fill="auto"/>
            <w:noWrap/>
            <w:vAlign w:val="center"/>
          </w:tcPr>
          <w:p w14:paraId="759A83B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43BD0A3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5D4C5FF" w14:textId="77777777" w:rsidTr="00362A9D">
        <w:trPr>
          <w:trHeight w:val="501"/>
        </w:trPr>
        <w:tc>
          <w:tcPr>
            <w:tcW w:w="187" w:type="pct"/>
            <w:shd w:val="clear" w:color="auto" w:fill="auto"/>
            <w:vAlign w:val="center"/>
          </w:tcPr>
          <w:p w14:paraId="6188E50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5BC736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辅助材料</w:t>
            </w:r>
          </w:p>
        </w:tc>
        <w:tc>
          <w:tcPr>
            <w:tcW w:w="946" w:type="pct"/>
            <w:shd w:val="clear" w:color="auto" w:fill="auto"/>
            <w:vAlign w:val="center"/>
          </w:tcPr>
          <w:p w14:paraId="047EE6B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366818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音箱支架，音频连接线，音频连接线，音箱线，其它配件</w:t>
            </w:r>
          </w:p>
        </w:tc>
        <w:tc>
          <w:tcPr>
            <w:tcW w:w="322" w:type="pct"/>
            <w:shd w:val="clear" w:color="auto" w:fill="auto"/>
            <w:vAlign w:val="center"/>
          </w:tcPr>
          <w:p w14:paraId="5E84F4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DA31E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7D5FC9D" w14:textId="77777777" w:rsidTr="00362A9D">
        <w:trPr>
          <w:trHeight w:val="501"/>
        </w:trPr>
        <w:tc>
          <w:tcPr>
            <w:tcW w:w="5000" w:type="pct"/>
            <w:gridSpan w:val="6"/>
            <w:shd w:val="clear" w:color="000000" w:fill="C0C0C0"/>
            <w:vAlign w:val="center"/>
          </w:tcPr>
          <w:p w14:paraId="2EBCB0C3"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舞蹈（兼音乐）教室</w:t>
            </w:r>
          </w:p>
        </w:tc>
      </w:tr>
      <w:tr w:rsidR="00C447A0" w14:paraId="0E619C5A" w14:textId="77777777" w:rsidTr="00362A9D">
        <w:trPr>
          <w:trHeight w:val="501"/>
        </w:trPr>
        <w:tc>
          <w:tcPr>
            <w:tcW w:w="5000" w:type="pct"/>
            <w:gridSpan w:val="6"/>
            <w:shd w:val="clear" w:color="000000" w:fill="FFFFFF"/>
            <w:vAlign w:val="center"/>
          </w:tcPr>
          <w:p w14:paraId="0748C95D"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68A620FF" w14:textId="77777777" w:rsidTr="00362A9D">
        <w:trPr>
          <w:trHeight w:val="501"/>
        </w:trPr>
        <w:tc>
          <w:tcPr>
            <w:tcW w:w="187" w:type="pct"/>
            <w:shd w:val="clear" w:color="auto" w:fill="auto"/>
            <w:vAlign w:val="center"/>
          </w:tcPr>
          <w:p w14:paraId="51B7D8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14FC5B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移动把杆</w:t>
            </w:r>
          </w:p>
        </w:tc>
        <w:tc>
          <w:tcPr>
            <w:tcW w:w="946" w:type="pct"/>
            <w:shd w:val="clear" w:color="auto" w:fill="auto"/>
            <w:vAlign w:val="center"/>
          </w:tcPr>
          <w:p w14:paraId="305D0C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3000mm</w:t>
            </w:r>
          </w:p>
        </w:tc>
        <w:tc>
          <w:tcPr>
            <w:tcW w:w="2703" w:type="pct"/>
            <w:shd w:val="clear" w:color="auto" w:fill="auto"/>
            <w:vAlign w:val="center"/>
          </w:tcPr>
          <w:p w14:paraId="7CBBDEB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1.横杆：采用优质实木，环保，安全;木质坚韧，具有耐磨.耐压.耐撞击等优点。</w:t>
            </w:r>
            <w:r>
              <w:rPr>
                <w:rFonts w:ascii="微软雅黑" w:eastAsia="微软雅黑" w:hAnsi="微软雅黑" w:cs="宋体" w:hint="eastAsia"/>
                <w:kern w:val="0"/>
                <w:sz w:val="18"/>
                <w:szCs w:val="18"/>
              </w:rPr>
              <w:br/>
              <w:t>2.竖杆：烤漆金属架,高度可调。</w:t>
            </w:r>
          </w:p>
        </w:tc>
        <w:tc>
          <w:tcPr>
            <w:tcW w:w="322" w:type="pct"/>
            <w:shd w:val="clear" w:color="auto" w:fill="auto"/>
            <w:vAlign w:val="center"/>
          </w:tcPr>
          <w:p w14:paraId="4E5C60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12" w:type="pct"/>
            <w:shd w:val="clear" w:color="auto" w:fill="auto"/>
            <w:vAlign w:val="center"/>
          </w:tcPr>
          <w:p w14:paraId="48FE8E4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1537F609" w14:textId="77777777" w:rsidTr="00362A9D">
        <w:trPr>
          <w:trHeight w:val="501"/>
        </w:trPr>
        <w:tc>
          <w:tcPr>
            <w:tcW w:w="187" w:type="pct"/>
            <w:shd w:val="clear" w:color="auto" w:fill="auto"/>
            <w:vAlign w:val="center"/>
          </w:tcPr>
          <w:p w14:paraId="484CCE9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459E96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音乐凳</w:t>
            </w:r>
          </w:p>
        </w:tc>
        <w:tc>
          <w:tcPr>
            <w:tcW w:w="946" w:type="pct"/>
            <w:shd w:val="clear" w:color="auto" w:fill="auto"/>
            <w:vAlign w:val="center"/>
          </w:tcPr>
          <w:p w14:paraId="6FED76B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360*360mm</w:t>
            </w:r>
          </w:p>
        </w:tc>
        <w:tc>
          <w:tcPr>
            <w:tcW w:w="2703" w:type="pct"/>
            <w:shd w:val="clear" w:color="auto" w:fill="auto"/>
            <w:vAlign w:val="center"/>
          </w:tcPr>
          <w:p w14:paraId="03EFEF8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采用PE材质，一体成型；底部配置防滑垫。</w:t>
            </w:r>
          </w:p>
        </w:tc>
        <w:tc>
          <w:tcPr>
            <w:tcW w:w="322" w:type="pct"/>
            <w:shd w:val="clear" w:color="auto" w:fill="auto"/>
            <w:vAlign w:val="center"/>
          </w:tcPr>
          <w:p w14:paraId="26C3AAC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46</w:t>
            </w:r>
          </w:p>
        </w:tc>
        <w:tc>
          <w:tcPr>
            <w:tcW w:w="412" w:type="pct"/>
            <w:shd w:val="clear" w:color="auto" w:fill="auto"/>
            <w:vAlign w:val="center"/>
          </w:tcPr>
          <w:p w14:paraId="3B7BBE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5CE1EBFB" w14:textId="77777777" w:rsidTr="00362A9D">
        <w:trPr>
          <w:trHeight w:val="501"/>
        </w:trPr>
        <w:tc>
          <w:tcPr>
            <w:tcW w:w="187" w:type="pct"/>
            <w:shd w:val="clear" w:color="auto" w:fill="auto"/>
            <w:vAlign w:val="center"/>
          </w:tcPr>
          <w:p w14:paraId="1EE678E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0AB93A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定制调音台柜</w:t>
            </w:r>
          </w:p>
        </w:tc>
        <w:tc>
          <w:tcPr>
            <w:tcW w:w="946" w:type="pct"/>
            <w:shd w:val="clear" w:color="auto" w:fill="auto"/>
            <w:vAlign w:val="center"/>
          </w:tcPr>
          <w:p w14:paraId="7F0A8D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7400*700*730mm</w:t>
            </w:r>
          </w:p>
        </w:tc>
        <w:tc>
          <w:tcPr>
            <w:tcW w:w="2703" w:type="pct"/>
            <w:shd w:val="clear" w:color="auto" w:fill="auto"/>
            <w:vAlign w:val="center"/>
          </w:tcPr>
          <w:p w14:paraId="52D6BFA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r>
              <w:rPr>
                <w:rFonts w:ascii="微软雅黑" w:eastAsia="微软雅黑" w:hAnsi="微软雅黑" w:cs="宋体" w:hint="eastAsia"/>
                <w:kern w:val="0"/>
                <w:sz w:val="18"/>
                <w:szCs w:val="18"/>
              </w:rPr>
              <w:br/>
              <w:t>4、柜内配置机箱散热孔。</w:t>
            </w:r>
          </w:p>
        </w:tc>
        <w:tc>
          <w:tcPr>
            <w:tcW w:w="322" w:type="pct"/>
            <w:shd w:val="clear" w:color="auto" w:fill="auto"/>
            <w:vAlign w:val="center"/>
          </w:tcPr>
          <w:p w14:paraId="13834E7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F65510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C447A0" w14:paraId="07A28DB5" w14:textId="77777777" w:rsidTr="00362A9D">
        <w:trPr>
          <w:trHeight w:val="501"/>
        </w:trPr>
        <w:tc>
          <w:tcPr>
            <w:tcW w:w="5000" w:type="pct"/>
            <w:gridSpan w:val="6"/>
            <w:shd w:val="clear" w:color="000000" w:fill="FFFFFF"/>
            <w:vAlign w:val="center"/>
          </w:tcPr>
          <w:p w14:paraId="6226DAB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028329B7" w14:textId="77777777" w:rsidTr="00362A9D">
        <w:trPr>
          <w:trHeight w:val="501"/>
        </w:trPr>
        <w:tc>
          <w:tcPr>
            <w:tcW w:w="187" w:type="pct"/>
            <w:shd w:val="clear" w:color="auto" w:fill="auto"/>
            <w:vAlign w:val="center"/>
          </w:tcPr>
          <w:p w14:paraId="022314B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30" w:type="pct"/>
            <w:shd w:val="clear" w:color="auto" w:fill="auto"/>
            <w:vAlign w:val="center"/>
          </w:tcPr>
          <w:p w14:paraId="16DDD67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电动幕布</w:t>
            </w:r>
          </w:p>
        </w:tc>
        <w:tc>
          <w:tcPr>
            <w:tcW w:w="946" w:type="pct"/>
            <w:shd w:val="clear" w:color="auto" w:fill="auto"/>
            <w:vAlign w:val="center"/>
          </w:tcPr>
          <w:p w14:paraId="577A73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150寸16:10</w:t>
            </w:r>
          </w:p>
        </w:tc>
        <w:tc>
          <w:tcPr>
            <w:tcW w:w="2703" w:type="pct"/>
            <w:shd w:val="clear" w:color="auto" w:fill="auto"/>
            <w:vAlign w:val="center"/>
          </w:tcPr>
          <w:p w14:paraId="0FBB0EA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1、电动幕采用大扭力电机，性能可靠，定位精确，自带保护系统，延长电机使用寿命。</w:t>
            </w:r>
            <w:r>
              <w:rPr>
                <w:rFonts w:ascii="微软雅黑" w:eastAsia="微软雅黑" w:hAnsi="微软雅黑" w:cs="宋体" w:hint="eastAsia"/>
                <w:kern w:val="0"/>
                <w:sz w:val="18"/>
                <w:szCs w:val="18"/>
              </w:rPr>
              <w:br/>
              <w:t>2、幕面：玻纤。增益1.0-1.35，视角≥170°。</w:t>
            </w:r>
            <w:r>
              <w:rPr>
                <w:rFonts w:ascii="微软雅黑" w:eastAsia="微软雅黑" w:hAnsi="微软雅黑" w:cs="宋体" w:hint="eastAsia"/>
                <w:kern w:val="0"/>
                <w:sz w:val="18"/>
                <w:szCs w:val="18"/>
              </w:rPr>
              <w:br/>
              <w:t>3、解像力≥110线对，可支持多通道拼接融合，支持主动3D。</w:t>
            </w:r>
            <w:r>
              <w:rPr>
                <w:rFonts w:ascii="微软雅黑" w:eastAsia="微软雅黑" w:hAnsi="微软雅黑" w:cs="宋体" w:hint="eastAsia"/>
                <w:kern w:val="0"/>
                <w:sz w:val="18"/>
                <w:szCs w:val="18"/>
              </w:rPr>
              <w:br/>
              <w:t>4、幕面平整度＞96%。精密电子限位，升降10000次无需调整。</w:t>
            </w:r>
            <w:r>
              <w:rPr>
                <w:rFonts w:ascii="微软雅黑" w:eastAsia="微软雅黑" w:hAnsi="微软雅黑" w:cs="宋体" w:hint="eastAsia"/>
                <w:kern w:val="0"/>
                <w:sz w:val="18"/>
                <w:szCs w:val="18"/>
              </w:rPr>
              <w:br/>
              <w:t>5、支持弱电信号中控，支持红外及射频遥控，支持强电中控。</w:t>
            </w:r>
            <w:r>
              <w:rPr>
                <w:rFonts w:ascii="微软雅黑" w:eastAsia="微软雅黑" w:hAnsi="微软雅黑" w:cs="宋体" w:hint="eastAsia"/>
                <w:kern w:val="0"/>
                <w:sz w:val="18"/>
                <w:szCs w:val="18"/>
              </w:rPr>
              <w:br/>
              <w:t>6、遥控器特点：空旷遥控器距离可达200米。</w:t>
            </w:r>
            <w:r>
              <w:rPr>
                <w:rFonts w:ascii="微软雅黑" w:eastAsia="微软雅黑" w:hAnsi="微软雅黑" w:cs="宋体" w:hint="eastAsia"/>
                <w:kern w:val="0"/>
                <w:sz w:val="18"/>
                <w:szCs w:val="18"/>
              </w:rPr>
              <w:br/>
              <w:t>7、采用可抗击电流继电器。</w:t>
            </w:r>
            <w:r>
              <w:rPr>
                <w:rFonts w:ascii="微软雅黑" w:eastAsia="微软雅黑" w:hAnsi="微软雅黑" w:cs="宋体" w:hint="eastAsia"/>
                <w:kern w:val="0"/>
                <w:sz w:val="18"/>
                <w:szCs w:val="18"/>
              </w:rPr>
              <w:br/>
              <w:t>8、元器件采用精密SMT贴片工艺，表面防潮处理。</w:t>
            </w:r>
          </w:p>
        </w:tc>
        <w:tc>
          <w:tcPr>
            <w:tcW w:w="322" w:type="pct"/>
            <w:shd w:val="clear" w:color="auto" w:fill="auto"/>
            <w:vAlign w:val="center"/>
          </w:tcPr>
          <w:p w14:paraId="162E90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1378207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37968BC8" w14:textId="77777777" w:rsidTr="00362A9D">
        <w:trPr>
          <w:trHeight w:val="501"/>
        </w:trPr>
        <w:tc>
          <w:tcPr>
            <w:tcW w:w="187" w:type="pct"/>
            <w:shd w:val="clear" w:color="auto" w:fill="auto"/>
            <w:vAlign w:val="center"/>
          </w:tcPr>
          <w:p w14:paraId="7CE3FD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518DE8F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视频图片激光投射设备</w:t>
            </w:r>
          </w:p>
        </w:tc>
        <w:tc>
          <w:tcPr>
            <w:tcW w:w="946" w:type="pct"/>
            <w:shd w:val="clear" w:color="auto" w:fill="auto"/>
            <w:vAlign w:val="center"/>
          </w:tcPr>
          <w:p w14:paraId="4C2F1DA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690716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1、芯片尺寸：≥3x0.64”</w:t>
            </w:r>
            <w:r>
              <w:rPr>
                <w:rFonts w:ascii="微软雅黑" w:eastAsia="微软雅黑" w:hAnsi="微软雅黑" w:cs="宋体" w:hint="eastAsia"/>
                <w:kern w:val="0"/>
                <w:sz w:val="18"/>
                <w:szCs w:val="18"/>
              </w:rPr>
              <w:br/>
              <w:t>2、光源类型：纯激光光源</w:t>
            </w:r>
            <w:r>
              <w:rPr>
                <w:rFonts w:ascii="微软雅黑" w:eastAsia="微软雅黑" w:hAnsi="微软雅黑" w:cs="宋体" w:hint="eastAsia"/>
                <w:kern w:val="0"/>
                <w:sz w:val="18"/>
                <w:szCs w:val="18"/>
              </w:rPr>
              <w:br/>
              <w:t>3、亮度：≥6500流明（中心亮度）≥6300lm</w:t>
            </w:r>
            <w:r>
              <w:rPr>
                <w:rFonts w:ascii="微软雅黑" w:eastAsia="微软雅黑" w:hAnsi="微软雅黑" w:cs="宋体" w:hint="eastAsia"/>
                <w:kern w:val="0"/>
                <w:sz w:val="18"/>
                <w:szCs w:val="18"/>
              </w:rPr>
              <w:br/>
              <w:t>4、对比度：≥6,000,000:1</w:t>
            </w:r>
            <w:r>
              <w:rPr>
                <w:rFonts w:ascii="微软雅黑" w:eastAsia="微软雅黑" w:hAnsi="微软雅黑" w:cs="宋体" w:hint="eastAsia"/>
                <w:kern w:val="0"/>
                <w:sz w:val="18"/>
                <w:szCs w:val="18"/>
              </w:rPr>
              <w:br/>
              <w:t>5、边角校正功能：通过内置图像处理器芯片，可以支持最多四点分别对画面进行水平和垂直方向调整，同时支持六角校正以及17x11个点梯形校正功能。</w:t>
            </w:r>
            <w:r>
              <w:rPr>
                <w:rFonts w:ascii="微软雅黑" w:eastAsia="微软雅黑" w:hAnsi="微软雅黑" w:cs="宋体" w:hint="eastAsia"/>
                <w:kern w:val="0"/>
                <w:sz w:val="18"/>
                <w:szCs w:val="18"/>
              </w:rPr>
              <w:br/>
              <w:t>6、通电自动开机：插上电源线就可以实现自动开机</w:t>
            </w:r>
          </w:p>
        </w:tc>
        <w:tc>
          <w:tcPr>
            <w:tcW w:w="322" w:type="pct"/>
            <w:shd w:val="clear" w:color="auto" w:fill="auto"/>
            <w:vAlign w:val="center"/>
          </w:tcPr>
          <w:p w14:paraId="2E5BFE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A2FD1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781CBD2" w14:textId="77777777" w:rsidTr="00362A9D">
        <w:trPr>
          <w:trHeight w:val="501"/>
        </w:trPr>
        <w:tc>
          <w:tcPr>
            <w:tcW w:w="187" w:type="pct"/>
            <w:shd w:val="clear" w:color="auto" w:fill="auto"/>
            <w:vAlign w:val="center"/>
          </w:tcPr>
          <w:p w14:paraId="257D411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5136C32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主音箱</w:t>
            </w:r>
          </w:p>
        </w:tc>
        <w:tc>
          <w:tcPr>
            <w:tcW w:w="946" w:type="pct"/>
            <w:shd w:val="clear" w:color="auto" w:fill="auto"/>
            <w:vAlign w:val="center"/>
          </w:tcPr>
          <w:p w14:paraId="3CE8B689"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713x235x300mm</w:t>
            </w:r>
          </w:p>
        </w:tc>
        <w:tc>
          <w:tcPr>
            <w:tcW w:w="2703" w:type="pct"/>
            <w:shd w:val="clear" w:color="auto" w:fill="auto"/>
          </w:tcPr>
          <w:p w14:paraId="46AF6EAD"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低频：2x8英寸低频单元(2英寸音圈)</w:t>
            </w:r>
            <w:r>
              <w:rPr>
                <w:rFonts w:ascii="微软雅黑" w:eastAsia="微软雅黑" w:hAnsi="微软雅黑" w:cs="宋体" w:hint="eastAsia"/>
                <w:color w:val="000000"/>
                <w:kern w:val="0"/>
                <w:sz w:val="18"/>
                <w:szCs w:val="18"/>
              </w:rPr>
              <w:br/>
              <w:t>高频：1x扩展中高频压缩驱动器(2英寸音圈)</w:t>
            </w:r>
            <w:r>
              <w:rPr>
                <w:rFonts w:ascii="微软雅黑" w:eastAsia="微软雅黑" w:hAnsi="微软雅黑" w:cs="宋体" w:hint="eastAsia"/>
                <w:color w:val="000000"/>
                <w:kern w:val="0"/>
                <w:sz w:val="18"/>
                <w:szCs w:val="18"/>
              </w:rPr>
              <w:br/>
              <w:t>频率响应：80Hz~16kHz(-3dB)</w:t>
            </w:r>
            <w:r>
              <w:rPr>
                <w:rFonts w:ascii="微软雅黑" w:eastAsia="微软雅黑" w:hAnsi="微软雅黑" w:cs="宋体" w:hint="eastAsia"/>
                <w:color w:val="000000"/>
                <w:kern w:val="0"/>
                <w:sz w:val="18"/>
                <w:szCs w:val="18"/>
              </w:rPr>
              <w:br/>
              <w:t>频率范围：70Hz~18kHz(-10dB)</w:t>
            </w:r>
            <w:r>
              <w:rPr>
                <w:rFonts w:ascii="微软雅黑" w:eastAsia="微软雅黑" w:hAnsi="微软雅黑" w:cs="宋体" w:hint="eastAsia"/>
                <w:color w:val="000000"/>
                <w:kern w:val="0"/>
                <w:sz w:val="18"/>
                <w:szCs w:val="18"/>
              </w:rPr>
              <w:br/>
              <w:t>标称覆盖范围(HxV)：90°x60°(可旋转高频号角)</w:t>
            </w:r>
            <w:r>
              <w:rPr>
                <w:rFonts w:ascii="微软雅黑" w:eastAsia="微软雅黑" w:hAnsi="微软雅黑" w:cs="宋体" w:hint="eastAsia"/>
                <w:color w:val="000000"/>
                <w:kern w:val="0"/>
                <w:sz w:val="18"/>
                <w:szCs w:val="18"/>
              </w:rPr>
              <w:br/>
              <w:t>功率：长期连续≥300W，峰值≥1200W</w:t>
            </w:r>
            <w:r>
              <w:rPr>
                <w:rFonts w:ascii="微软雅黑" w:eastAsia="微软雅黑" w:hAnsi="微软雅黑" w:cs="宋体" w:hint="eastAsia"/>
                <w:color w:val="000000"/>
                <w:kern w:val="0"/>
                <w:sz w:val="18"/>
                <w:szCs w:val="18"/>
              </w:rPr>
              <w:br/>
              <w:t>功率AES：长期连续≥400W，峰值≥1600W</w:t>
            </w:r>
            <w:r>
              <w:rPr>
                <w:rFonts w:ascii="微软雅黑" w:eastAsia="微软雅黑" w:hAnsi="微软雅黑" w:cs="宋体" w:hint="eastAsia"/>
                <w:color w:val="000000"/>
                <w:kern w:val="0"/>
                <w:sz w:val="18"/>
                <w:szCs w:val="18"/>
              </w:rPr>
              <w:br/>
              <w:t>灵敏度（声压级/1W@1米）：95dB（自由场）；97dB（墙面安装）</w:t>
            </w:r>
            <w:r>
              <w:rPr>
                <w:rFonts w:ascii="微软雅黑" w:eastAsia="微软雅黑" w:hAnsi="微软雅黑" w:cs="宋体" w:hint="eastAsia"/>
                <w:color w:val="000000"/>
                <w:kern w:val="0"/>
                <w:sz w:val="18"/>
                <w:szCs w:val="18"/>
              </w:rPr>
              <w:br/>
              <w:t>最大SPL@1米：126dB，128dB(墙面安装，峰值)（测试标准）</w:t>
            </w:r>
            <w:r>
              <w:rPr>
                <w:rFonts w:ascii="微软雅黑" w:eastAsia="微软雅黑" w:hAnsi="微软雅黑" w:cs="宋体" w:hint="eastAsia"/>
                <w:color w:val="000000"/>
                <w:kern w:val="0"/>
                <w:sz w:val="18"/>
                <w:szCs w:val="18"/>
              </w:rPr>
              <w:br/>
            </w:r>
            <w:r>
              <w:rPr>
                <w:rFonts w:ascii="微软雅黑" w:eastAsia="微软雅黑" w:hAnsi="微软雅黑" w:cs="宋体" w:hint="eastAsia"/>
                <w:color w:val="000000"/>
                <w:kern w:val="0"/>
                <w:sz w:val="18"/>
                <w:szCs w:val="18"/>
              </w:rPr>
              <w:lastRenderedPageBreak/>
              <w:t>127dB，129dB(墙面安装，峰值)（AES测试标准）</w:t>
            </w:r>
            <w:r>
              <w:rPr>
                <w:rFonts w:ascii="微软雅黑" w:eastAsia="微软雅黑" w:hAnsi="微软雅黑" w:cs="宋体" w:hint="eastAsia"/>
                <w:color w:val="000000"/>
                <w:kern w:val="0"/>
                <w:sz w:val="18"/>
                <w:szCs w:val="18"/>
              </w:rPr>
              <w:br/>
              <w:t>额定阻抗8欧姆</w:t>
            </w:r>
            <w:r>
              <w:rPr>
                <w:rFonts w:ascii="微软雅黑" w:eastAsia="微软雅黑" w:hAnsi="微软雅黑" w:cs="宋体" w:hint="eastAsia"/>
                <w:color w:val="000000"/>
                <w:kern w:val="0"/>
                <w:sz w:val="18"/>
                <w:szCs w:val="18"/>
              </w:rPr>
              <w:br/>
              <w:t>安装：2xM8螺丝孔ForU架安装/4xM8背部螺丝孔</w:t>
            </w:r>
            <w:r>
              <w:rPr>
                <w:rFonts w:ascii="微软雅黑" w:eastAsia="微软雅黑" w:hAnsi="微软雅黑" w:cs="宋体" w:hint="eastAsia"/>
                <w:color w:val="000000"/>
                <w:kern w:val="0"/>
                <w:sz w:val="18"/>
                <w:szCs w:val="18"/>
              </w:rPr>
              <w:br/>
              <w:t>扬声器净重（含U型支架）：约17.0kg</w:t>
            </w:r>
          </w:p>
        </w:tc>
        <w:tc>
          <w:tcPr>
            <w:tcW w:w="322" w:type="pct"/>
            <w:shd w:val="clear" w:color="auto" w:fill="auto"/>
            <w:noWrap/>
            <w:vAlign w:val="center"/>
          </w:tcPr>
          <w:p w14:paraId="5335B2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4E106F1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1E0B226F" w14:textId="77777777" w:rsidTr="00362A9D">
        <w:trPr>
          <w:trHeight w:val="501"/>
        </w:trPr>
        <w:tc>
          <w:tcPr>
            <w:tcW w:w="187" w:type="pct"/>
            <w:shd w:val="clear" w:color="auto" w:fill="auto"/>
            <w:vAlign w:val="center"/>
          </w:tcPr>
          <w:p w14:paraId="79751FA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1D4C979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辅助音箱</w:t>
            </w:r>
          </w:p>
        </w:tc>
        <w:tc>
          <w:tcPr>
            <w:tcW w:w="946" w:type="pct"/>
            <w:shd w:val="clear" w:color="auto" w:fill="auto"/>
            <w:vAlign w:val="center"/>
          </w:tcPr>
          <w:p w14:paraId="1E5F9B93"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713x235x300mm</w:t>
            </w:r>
          </w:p>
        </w:tc>
        <w:tc>
          <w:tcPr>
            <w:tcW w:w="2703" w:type="pct"/>
            <w:shd w:val="clear" w:color="auto" w:fill="auto"/>
          </w:tcPr>
          <w:p w14:paraId="54E02095"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低频：2x8英寸低频单元(2英寸音圈)</w:t>
            </w:r>
            <w:r>
              <w:rPr>
                <w:rFonts w:ascii="微软雅黑" w:eastAsia="微软雅黑" w:hAnsi="微软雅黑" w:cs="宋体" w:hint="eastAsia"/>
                <w:color w:val="000000"/>
                <w:kern w:val="0"/>
                <w:sz w:val="18"/>
                <w:szCs w:val="18"/>
              </w:rPr>
              <w:br/>
              <w:t>高频：1x扩展中高频压缩驱动器(2英寸音圈)</w:t>
            </w:r>
            <w:r>
              <w:rPr>
                <w:rFonts w:ascii="微软雅黑" w:eastAsia="微软雅黑" w:hAnsi="微软雅黑" w:cs="宋体" w:hint="eastAsia"/>
                <w:color w:val="000000"/>
                <w:kern w:val="0"/>
                <w:sz w:val="18"/>
                <w:szCs w:val="18"/>
              </w:rPr>
              <w:br/>
              <w:t>频率响应：80Hz~16kHz(-3dB)</w:t>
            </w:r>
            <w:r>
              <w:rPr>
                <w:rFonts w:ascii="微软雅黑" w:eastAsia="微软雅黑" w:hAnsi="微软雅黑" w:cs="宋体" w:hint="eastAsia"/>
                <w:color w:val="000000"/>
                <w:kern w:val="0"/>
                <w:sz w:val="18"/>
                <w:szCs w:val="18"/>
              </w:rPr>
              <w:br/>
              <w:t>频率范围：70Hz~18kHz(-10dB)</w:t>
            </w:r>
            <w:r>
              <w:rPr>
                <w:rFonts w:ascii="微软雅黑" w:eastAsia="微软雅黑" w:hAnsi="微软雅黑" w:cs="宋体" w:hint="eastAsia"/>
                <w:color w:val="000000"/>
                <w:kern w:val="0"/>
                <w:sz w:val="18"/>
                <w:szCs w:val="18"/>
              </w:rPr>
              <w:br/>
              <w:t>标称覆盖范围(HxV)：90°x60°(可旋转高频号角)</w:t>
            </w:r>
            <w:r>
              <w:rPr>
                <w:rFonts w:ascii="微软雅黑" w:eastAsia="微软雅黑" w:hAnsi="微软雅黑" w:cs="宋体" w:hint="eastAsia"/>
                <w:color w:val="000000"/>
                <w:kern w:val="0"/>
                <w:sz w:val="18"/>
                <w:szCs w:val="18"/>
              </w:rPr>
              <w:br/>
              <w:t>功率：长期连续≥300W，峰值≥1200W</w:t>
            </w:r>
            <w:r>
              <w:rPr>
                <w:rFonts w:ascii="微软雅黑" w:eastAsia="微软雅黑" w:hAnsi="微软雅黑" w:cs="宋体" w:hint="eastAsia"/>
                <w:color w:val="000000"/>
                <w:kern w:val="0"/>
                <w:sz w:val="18"/>
                <w:szCs w:val="18"/>
              </w:rPr>
              <w:br/>
              <w:t>功率AES：长期连续≥400W，峰值≥1600W</w:t>
            </w:r>
            <w:r>
              <w:rPr>
                <w:rFonts w:ascii="微软雅黑" w:eastAsia="微软雅黑" w:hAnsi="微软雅黑" w:cs="宋体" w:hint="eastAsia"/>
                <w:color w:val="000000"/>
                <w:kern w:val="0"/>
                <w:sz w:val="18"/>
                <w:szCs w:val="18"/>
              </w:rPr>
              <w:br/>
              <w:t>灵敏度（声压级/1W@1米）：95dB（自由场）；97dB（墙面安装）</w:t>
            </w:r>
            <w:r>
              <w:rPr>
                <w:rFonts w:ascii="微软雅黑" w:eastAsia="微软雅黑" w:hAnsi="微软雅黑" w:cs="宋体" w:hint="eastAsia"/>
                <w:color w:val="000000"/>
                <w:kern w:val="0"/>
                <w:sz w:val="18"/>
                <w:szCs w:val="18"/>
              </w:rPr>
              <w:br/>
              <w:t>最大SPL@1米：126dB，128dB(墙面安装，峰值)（测试标准）</w:t>
            </w:r>
            <w:r>
              <w:rPr>
                <w:rFonts w:ascii="微软雅黑" w:eastAsia="微软雅黑" w:hAnsi="微软雅黑" w:cs="宋体" w:hint="eastAsia"/>
                <w:color w:val="000000"/>
                <w:kern w:val="0"/>
                <w:sz w:val="18"/>
                <w:szCs w:val="18"/>
              </w:rPr>
              <w:br/>
              <w:t>127dB，129dB(墙面安装，峰值)（AES测试标准）</w:t>
            </w:r>
            <w:r>
              <w:rPr>
                <w:rFonts w:ascii="微软雅黑" w:eastAsia="微软雅黑" w:hAnsi="微软雅黑" w:cs="宋体" w:hint="eastAsia"/>
                <w:color w:val="000000"/>
                <w:kern w:val="0"/>
                <w:sz w:val="18"/>
                <w:szCs w:val="18"/>
              </w:rPr>
              <w:br/>
              <w:t>额定阻抗8欧姆</w:t>
            </w:r>
            <w:r>
              <w:rPr>
                <w:rFonts w:ascii="微软雅黑" w:eastAsia="微软雅黑" w:hAnsi="微软雅黑" w:cs="宋体" w:hint="eastAsia"/>
                <w:color w:val="000000"/>
                <w:kern w:val="0"/>
                <w:sz w:val="18"/>
                <w:szCs w:val="18"/>
              </w:rPr>
              <w:br/>
              <w:t>安装：2xM8螺丝孔ForU架安装/4xM8背部螺丝孔</w:t>
            </w:r>
            <w:r>
              <w:rPr>
                <w:rFonts w:ascii="微软雅黑" w:eastAsia="微软雅黑" w:hAnsi="微软雅黑" w:cs="宋体" w:hint="eastAsia"/>
                <w:color w:val="000000"/>
                <w:kern w:val="0"/>
                <w:sz w:val="18"/>
                <w:szCs w:val="18"/>
              </w:rPr>
              <w:br/>
              <w:t>扬声器净重（含U型支架）：约17.0kg</w:t>
            </w:r>
          </w:p>
        </w:tc>
        <w:tc>
          <w:tcPr>
            <w:tcW w:w="322" w:type="pct"/>
            <w:shd w:val="clear" w:color="auto" w:fill="auto"/>
            <w:noWrap/>
            <w:vAlign w:val="center"/>
          </w:tcPr>
          <w:p w14:paraId="354EC73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12" w:type="pct"/>
            <w:shd w:val="clear" w:color="auto" w:fill="auto"/>
            <w:noWrap/>
            <w:vAlign w:val="center"/>
          </w:tcPr>
          <w:p w14:paraId="2A3DC0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只</w:t>
            </w:r>
          </w:p>
        </w:tc>
      </w:tr>
      <w:tr w:rsidR="00C447A0" w14:paraId="0F7D5244" w14:textId="77777777" w:rsidTr="00362A9D">
        <w:trPr>
          <w:trHeight w:val="501"/>
        </w:trPr>
        <w:tc>
          <w:tcPr>
            <w:tcW w:w="187" w:type="pct"/>
            <w:shd w:val="clear" w:color="auto" w:fill="auto"/>
            <w:vAlign w:val="center"/>
          </w:tcPr>
          <w:p w14:paraId="2C34CF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00FD86F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功放</w:t>
            </w:r>
          </w:p>
        </w:tc>
        <w:tc>
          <w:tcPr>
            <w:tcW w:w="946" w:type="pct"/>
            <w:shd w:val="clear" w:color="auto" w:fill="auto"/>
            <w:vAlign w:val="center"/>
          </w:tcPr>
          <w:p w14:paraId="192F3E05"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44×483×420mm</w:t>
            </w:r>
          </w:p>
        </w:tc>
        <w:tc>
          <w:tcPr>
            <w:tcW w:w="2703" w:type="pct"/>
            <w:shd w:val="clear" w:color="auto" w:fill="auto"/>
            <w:vAlign w:val="center"/>
          </w:tcPr>
          <w:p w14:paraId="446B1790"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额定功率</w:t>
            </w:r>
            <w:r>
              <w:rPr>
                <w:rFonts w:ascii="微软雅黑" w:eastAsia="微软雅黑" w:hAnsi="微软雅黑" w:cs="宋体" w:hint="eastAsia"/>
                <w:color w:val="000000"/>
                <w:kern w:val="0"/>
                <w:sz w:val="18"/>
                <w:szCs w:val="18"/>
              </w:rPr>
              <w:br/>
              <w:t>功放功率：双通道，单通道功率≥600W（THD+N&lt;0.04%，1kHz，4-8Ω，70/100V）</w:t>
            </w:r>
            <w:r>
              <w:rPr>
                <w:rFonts w:ascii="微软雅黑" w:eastAsia="微软雅黑" w:hAnsi="微软雅黑" w:cs="宋体" w:hint="eastAsia"/>
                <w:color w:val="000000"/>
                <w:kern w:val="0"/>
                <w:sz w:val="18"/>
                <w:szCs w:val="18"/>
              </w:rPr>
              <w:br/>
              <w:t>增益（低阻模式）：35dB</w:t>
            </w:r>
            <w:r>
              <w:rPr>
                <w:rFonts w:ascii="微软雅黑" w:eastAsia="微软雅黑" w:hAnsi="微软雅黑" w:cs="宋体" w:hint="eastAsia"/>
                <w:color w:val="000000"/>
                <w:kern w:val="0"/>
                <w:sz w:val="18"/>
                <w:szCs w:val="18"/>
              </w:rPr>
              <w:br/>
              <w:t>增益（70V模式）：35dB</w:t>
            </w:r>
            <w:r>
              <w:rPr>
                <w:rFonts w:ascii="微软雅黑" w:eastAsia="微软雅黑" w:hAnsi="微软雅黑" w:cs="宋体" w:hint="eastAsia"/>
                <w:color w:val="000000"/>
                <w:kern w:val="0"/>
                <w:sz w:val="18"/>
                <w:szCs w:val="18"/>
              </w:rPr>
              <w:br/>
              <w:t>增益（100V模式）：38dB</w:t>
            </w:r>
            <w:r>
              <w:rPr>
                <w:rFonts w:ascii="微软雅黑" w:eastAsia="微软雅黑" w:hAnsi="微软雅黑" w:cs="宋体" w:hint="eastAsia"/>
                <w:color w:val="000000"/>
                <w:kern w:val="0"/>
                <w:sz w:val="18"/>
                <w:szCs w:val="18"/>
              </w:rPr>
              <w:br/>
              <w:t>音频性能</w:t>
            </w:r>
            <w:r>
              <w:rPr>
                <w:rFonts w:ascii="微软雅黑" w:eastAsia="微软雅黑" w:hAnsi="微软雅黑" w:cs="宋体" w:hint="eastAsia"/>
                <w:color w:val="000000"/>
                <w:kern w:val="0"/>
                <w:sz w:val="18"/>
                <w:szCs w:val="18"/>
              </w:rPr>
              <w:br/>
              <w:t>频率响应：4-8Ω：20Hz–20kHz（+/-1dB@1W）；70/100V：与使用50Hz高通滤波器的</w:t>
            </w:r>
            <w:r>
              <w:rPr>
                <w:rFonts w:ascii="微软雅黑" w:eastAsia="微软雅黑" w:hAnsi="微软雅黑" w:cs="宋体" w:hint="eastAsia"/>
                <w:color w:val="000000"/>
                <w:kern w:val="0"/>
                <w:sz w:val="18"/>
                <w:szCs w:val="18"/>
              </w:rPr>
              <w:lastRenderedPageBreak/>
              <w:t>4-8Ω应用相同</w:t>
            </w:r>
            <w:r>
              <w:rPr>
                <w:rFonts w:ascii="微软雅黑" w:eastAsia="微软雅黑" w:hAnsi="微软雅黑" w:cs="宋体" w:hint="eastAsia"/>
                <w:color w:val="000000"/>
                <w:kern w:val="0"/>
                <w:sz w:val="18"/>
                <w:szCs w:val="18"/>
              </w:rPr>
              <w:br/>
              <w:t>通道隔离（串扰）：＞80dB@1kHz，＞65dB@20kHz</w:t>
            </w:r>
            <w:r>
              <w:rPr>
                <w:rFonts w:ascii="微软雅黑" w:eastAsia="微软雅黑" w:hAnsi="微软雅黑" w:cs="宋体" w:hint="eastAsia"/>
                <w:color w:val="000000"/>
                <w:kern w:val="0"/>
                <w:sz w:val="18"/>
                <w:szCs w:val="18"/>
              </w:rPr>
              <w:br/>
              <w:t>动态范围：≥100dBA（额定功率）</w:t>
            </w:r>
            <w:r>
              <w:rPr>
                <w:rFonts w:ascii="微软雅黑" w:eastAsia="微软雅黑" w:hAnsi="微软雅黑" w:cs="宋体" w:hint="eastAsia"/>
                <w:color w:val="000000"/>
                <w:kern w:val="0"/>
                <w:sz w:val="18"/>
                <w:szCs w:val="18"/>
              </w:rPr>
              <w:br/>
              <w:t>音频延迟：＜1ms（从任何模拟或AmpLink输入到扬声器输出之间的时间）</w:t>
            </w:r>
            <w:r>
              <w:rPr>
                <w:rFonts w:ascii="微软雅黑" w:eastAsia="微软雅黑" w:hAnsi="微软雅黑" w:cs="宋体" w:hint="eastAsia"/>
                <w:color w:val="000000"/>
                <w:kern w:val="0"/>
                <w:sz w:val="18"/>
                <w:szCs w:val="18"/>
              </w:rPr>
              <w:br/>
              <w:t>音频输入-模拟</w:t>
            </w:r>
            <w:r>
              <w:rPr>
                <w:rFonts w:ascii="微软雅黑" w:eastAsia="微软雅黑" w:hAnsi="微软雅黑" w:cs="宋体" w:hint="eastAsia"/>
                <w:color w:val="000000"/>
                <w:kern w:val="0"/>
                <w:sz w:val="18"/>
                <w:szCs w:val="18"/>
              </w:rPr>
              <w:br/>
              <w:t>输入通道：2路平衡</w:t>
            </w:r>
            <w:r>
              <w:rPr>
                <w:rFonts w:ascii="微软雅黑" w:eastAsia="微软雅黑" w:hAnsi="微软雅黑" w:cs="宋体" w:hint="eastAsia"/>
                <w:color w:val="000000"/>
                <w:kern w:val="0"/>
                <w:sz w:val="18"/>
                <w:szCs w:val="18"/>
              </w:rPr>
              <w:br/>
              <w:t>接口：6针Euroblock接口</w:t>
            </w:r>
            <w:r>
              <w:rPr>
                <w:rFonts w:ascii="微软雅黑" w:eastAsia="微软雅黑" w:hAnsi="微软雅黑" w:cs="宋体" w:hint="eastAsia"/>
                <w:color w:val="000000"/>
                <w:kern w:val="0"/>
                <w:sz w:val="18"/>
                <w:szCs w:val="18"/>
              </w:rPr>
              <w:br/>
              <w:t>输入阻抗：10kΩ</w:t>
            </w:r>
            <w:r>
              <w:rPr>
                <w:rFonts w:ascii="微软雅黑" w:eastAsia="微软雅黑" w:hAnsi="微软雅黑" w:cs="宋体" w:hint="eastAsia"/>
                <w:color w:val="000000"/>
                <w:kern w:val="0"/>
                <w:sz w:val="18"/>
                <w:szCs w:val="18"/>
              </w:rPr>
              <w:br/>
              <w:t>最大输入电平：22dBu（灵敏度设置为14dBu）</w:t>
            </w:r>
            <w:r>
              <w:rPr>
                <w:rFonts w:ascii="微软雅黑" w:eastAsia="微软雅黑" w:hAnsi="微软雅黑" w:cs="宋体" w:hint="eastAsia"/>
                <w:color w:val="000000"/>
                <w:kern w:val="0"/>
                <w:sz w:val="18"/>
                <w:szCs w:val="18"/>
              </w:rPr>
              <w:br/>
              <w:t>灵敏度：-10dBV/4dBu/14dBu</w:t>
            </w:r>
            <w:r>
              <w:rPr>
                <w:rFonts w:ascii="微软雅黑" w:eastAsia="微软雅黑" w:hAnsi="微软雅黑" w:cs="宋体" w:hint="eastAsia"/>
                <w:color w:val="000000"/>
                <w:kern w:val="0"/>
                <w:sz w:val="18"/>
                <w:szCs w:val="18"/>
              </w:rPr>
              <w:br/>
              <w:t>音频输出-扬声器</w:t>
            </w:r>
            <w:r>
              <w:rPr>
                <w:rFonts w:ascii="微软雅黑" w:eastAsia="微软雅黑" w:hAnsi="微软雅黑" w:cs="宋体" w:hint="eastAsia"/>
                <w:color w:val="000000"/>
                <w:kern w:val="0"/>
                <w:sz w:val="18"/>
                <w:szCs w:val="18"/>
              </w:rPr>
              <w:br/>
              <w:t>输出：2</w:t>
            </w:r>
            <w:r>
              <w:rPr>
                <w:rFonts w:ascii="微软雅黑" w:eastAsia="微软雅黑" w:hAnsi="微软雅黑" w:cs="宋体" w:hint="eastAsia"/>
                <w:color w:val="000000"/>
                <w:kern w:val="0"/>
                <w:sz w:val="18"/>
                <w:szCs w:val="18"/>
              </w:rPr>
              <w:br/>
              <w:t>接口：4端子接口</w:t>
            </w:r>
            <w:r>
              <w:rPr>
                <w:rFonts w:ascii="微软雅黑" w:eastAsia="微软雅黑" w:hAnsi="微软雅黑" w:cs="宋体" w:hint="eastAsia"/>
                <w:color w:val="000000"/>
                <w:kern w:val="0"/>
                <w:sz w:val="18"/>
                <w:szCs w:val="18"/>
              </w:rPr>
              <w:br/>
              <w:t>物理参数</w:t>
            </w:r>
            <w:r>
              <w:rPr>
                <w:rFonts w:ascii="微软雅黑" w:eastAsia="微软雅黑" w:hAnsi="微软雅黑" w:cs="宋体" w:hint="eastAsia"/>
                <w:color w:val="000000"/>
                <w:kern w:val="0"/>
                <w:sz w:val="18"/>
                <w:szCs w:val="18"/>
              </w:rPr>
              <w:br/>
              <w:t>运行温度范围：0°C至40°C</w:t>
            </w:r>
            <w:r>
              <w:rPr>
                <w:rFonts w:ascii="微软雅黑" w:eastAsia="微软雅黑" w:hAnsi="微软雅黑" w:cs="宋体" w:hint="eastAsia"/>
                <w:color w:val="000000"/>
                <w:kern w:val="0"/>
                <w:sz w:val="18"/>
                <w:szCs w:val="18"/>
              </w:rPr>
              <w:br/>
              <w:t>存储温度范围：-40°C至70°C</w:t>
            </w:r>
            <w:r>
              <w:rPr>
                <w:rFonts w:ascii="微软雅黑" w:eastAsia="微软雅黑" w:hAnsi="微软雅黑" w:cs="宋体" w:hint="eastAsia"/>
                <w:color w:val="000000"/>
                <w:kern w:val="0"/>
                <w:sz w:val="18"/>
                <w:szCs w:val="18"/>
              </w:rPr>
              <w:br/>
              <w:t>净重：约6.2千克（13.7磅）</w:t>
            </w:r>
            <w:r>
              <w:rPr>
                <w:rFonts w:ascii="微软雅黑" w:eastAsia="微软雅黑" w:hAnsi="微软雅黑" w:cs="宋体" w:hint="eastAsia"/>
                <w:color w:val="000000"/>
                <w:kern w:val="0"/>
                <w:sz w:val="18"/>
                <w:szCs w:val="18"/>
              </w:rPr>
              <w:br/>
              <w:t>装运重量：约8.2千克（18.1磅）</w:t>
            </w:r>
            <w:r>
              <w:rPr>
                <w:rFonts w:ascii="微软雅黑" w:eastAsia="微软雅黑" w:hAnsi="微软雅黑" w:cs="宋体" w:hint="eastAsia"/>
                <w:color w:val="000000"/>
                <w:kern w:val="0"/>
                <w:sz w:val="18"/>
                <w:szCs w:val="18"/>
              </w:rPr>
              <w:br/>
              <w:t>冷却系统：微处理器控制变速风扇，气流从前至后</w:t>
            </w:r>
          </w:p>
        </w:tc>
        <w:tc>
          <w:tcPr>
            <w:tcW w:w="322" w:type="pct"/>
            <w:shd w:val="clear" w:color="auto" w:fill="auto"/>
            <w:noWrap/>
            <w:vAlign w:val="center"/>
          </w:tcPr>
          <w:p w14:paraId="5B73DB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2</w:t>
            </w:r>
          </w:p>
        </w:tc>
        <w:tc>
          <w:tcPr>
            <w:tcW w:w="412" w:type="pct"/>
            <w:shd w:val="clear" w:color="auto" w:fill="auto"/>
            <w:noWrap/>
            <w:vAlign w:val="center"/>
          </w:tcPr>
          <w:p w14:paraId="06ABFF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9D2DA3C" w14:textId="77777777" w:rsidTr="00362A9D">
        <w:trPr>
          <w:trHeight w:val="501"/>
        </w:trPr>
        <w:tc>
          <w:tcPr>
            <w:tcW w:w="187" w:type="pct"/>
            <w:shd w:val="clear" w:color="auto" w:fill="auto"/>
            <w:vAlign w:val="center"/>
          </w:tcPr>
          <w:p w14:paraId="55C9C5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389E64A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音频处理器</w:t>
            </w:r>
          </w:p>
        </w:tc>
        <w:tc>
          <w:tcPr>
            <w:tcW w:w="946" w:type="pct"/>
            <w:shd w:val="clear" w:color="auto" w:fill="auto"/>
            <w:vAlign w:val="center"/>
          </w:tcPr>
          <w:p w14:paraId="2F89416D"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483*210*44.5mm</w:t>
            </w:r>
          </w:p>
        </w:tc>
        <w:tc>
          <w:tcPr>
            <w:tcW w:w="2703" w:type="pct"/>
            <w:shd w:val="clear" w:color="auto" w:fill="auto"/>
            <w:vAlign w:val="center"/>
          </w:tcPr>
          <w:p w14:paraId="3F9FC0C0"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8路模拟音频输入8路模拟音频输出，支持麦克风输入和线路输入自由切换A每路输入带48V幻像电源开关</w:t>
            </w:r>
            <w:r>
              <w:rPr>
                <w:rFonts w:ascii="微软雅黑" w:eastAsia="微软雅黑" w:hAnsi="微软雅黑" w:cs="宋体" w:hint="eastAsia"/>
                <w:color w:val="000000"/>
                <w:kern w:val="0"/>
                <w:sz w:val="18"/>
                <w:szCs w:val="18"/>
              </w:rPr>
              <w:br/>
              <w:t>每路输入带反馈抑制功能开关，两档调节A带回声混响效果器功能</w:t>
            </w:r>
            <w:r>
              <w:rPr>
                <w:rFonts w:ascii="微软雅黑" w:eastAsia="微软雅黑" w:hAnsi="微软雅黑" w:cs="宋体" w:hint="eastAsia"/>
                <w:color w:val="000000"/>
                <w:kern w:val="0"/>
                <w:sz w:val="18"/>
                <w:szCs w:val="18"/>
              </w:rPr>
              <w:br/>
              <w:t>带自动混音和矩阵混音功能</w:t>
            </w:r>
            <w:r>
              <w:rPr>
                <w:rFonts w:ascii="微软雅黑" w:eastAsia="微软雅黑" w:hAnsi="微软雅黑" w:cs="宋体" w:hint="eastAsia"/>
                <w:color w:val="000000"/>
                <w:kern w:val="0"/>
                <w:sz w:val="18"/>
                <w:szCs w:val="18"/>
              </w:rPr>
              <w:br/>
              <w:t>输入通道8路平衡输入.Mic/linelevel</w:t>
            </w:r>
            <w:r>
              <w:rPr>
                <w:rFonts w:ascii="微软雅黑" w:eastAsia="微软雅黑" w:hAnsi="微软雅黑" w:cs="宋体" w:hint="eastAsia"/>
                <w:color w:val="000000"/>
                <w:kern w:val="0"/>
                <w:sz w:val="18"/>
                <w:szCs w:val="18"/>
              </w:rPr>
              <w:br/>
            </w:r>
            <w:r>
              <w:rPr>
                <w:rFonts w:ascii="微软雅黑" w:eastAsia="微软雅黑" w:hAnsi="微软雅黑" w:cs="宋体" w:hint="eastAsia"/>
                <w:color w:val="000000"/>
                <w:kern w:val="0"/>
                <w:sz w:val="18"/>
                <w:szCs w:val="18"/>
              </w:rPr>
              <w:lastRenderedPageBreak/>
              <w:t>音频接口3.81mm凤凰插,12-pin</w:t>
            </w:r>
            <w:r>
              <w:rPr>
                <w:rFonts w:ascii="微软雅黑" w:eastAsia="微软雅黑" w:hAnsi="微软雅黑" w:cs="宋体" w:hint="eastAsia"/>
                <w:color w:val="000000"/>
                <w:kern w:val="0"/>
                <w:sz w:val="18"/>
                <w:szCs w:val="18"/>
              </w:rPr>
              <w:br/>
              <w:t>输入阻抗8.5KΩ</w:t>
            </w:r>
            <w:r>
              <w:rPr>
                <w:rFonts w:ascii="微软雅黑" w:eastAsia="微软雅黑" w:hAnsi="微软雅黑" w:cs="宋体" w:hint="eastAsia"/>
                <w:color w:val="000000"/>
                <w:kern w:val="0"/>
                <w:sz w:val="18"/>
                <w:szCs w:val="18"/>
              </w:rPr>
              <w:br/>
              <w:t>最大输入电平12dBu/Line,-7dBu/Mic，20dB增益</w:t>
            </w:r>
            <w:r>
              <w:rPr>
                <w:rFonts w:ascii="微软雅黑" w:eastAsia="微软雅黑" w:hAnsi="微软雅黑" w:cs="宋体" w:hint="eastAsia"/>
                <w:color w:val="000000"/>
                <w:kern w:val="0"/>
                <w:sz w:val="18"/>
                <w:szCs w:val="18"/>
              </w:rPr>
              <w:br/>
              <w:t>幻象电源+48VDC,6.5mA,每通道配置</w:t>
            </w:r>
            <w:r>
              <w:rPr>
                <w:rFonts w:ascii="微软雅黑" w:eastAsia="微软雅黑" w:hAnsi="微软雅黑" w:cs="宋体" w:hint="eastAsia"/>
                <w:color w:val="000000"/>
                <w:kern w:val="0"/>
                <w:sz w:val="18"/>
                <w:szCs w:val="18"/>
              </w:rPr>
              <w:br/>
              <w:t>输出通道8路平衡输出,linelevel</w:t>
            </w:r>
            <w:r>
              <w:rPr>
                <w:rFonts w:ascii="微软雅黑" w:eastAsia="微软雅黑" w:hAnsi="微软雅黑" w:cs="宋体" w:hint="eastAsia"/>
                <w:color w:val="000000"/>
                <w:kern w:val="0"/>
                <w:sz w:val="18"/>
                <w:szCs w:val="18"/>
              </w:rPr>
              <w:br/>
              <w:t>输出阻抗50Ω</w:t>
            </w:r>
            <w:r>
              <w:rPr>
                <w:rFonts w:ascii="微软雅黑" w:eastAsia="微软雅黑" w:hAnsi="微软雅黑" w:cs="宋体" w:hint="eastAsia"/>
                <w:color w:val="000000"/>
                <w:kern w:val="0"/>
                <w:sz w:val="18"/>
                <w:szCs w:val="18"/>
              </w:rPr>
              <w:br/>
              <w:t>供电范围AC100V---240V50/60Hz</w:t>
            </w:r>
            <w:r>
              <w:rPr>
                <w:rFonts w:ascii="微软雅黑" w:eastAsia="微软雅黑" w:hAnsi="微软雅黑" w:cs="宋体" w:hint="eastAsia"/>
                <w:color w:val="000000"/>
                <w:kern w:val="0"/>
                <w:sz w:val="18"/>
                <w:szCs w:val="18"/>
              </w:rPr>
              <w:br/>
              <w:t>净重约3.3kg</w:t>
            </w:r>
            <w:r>
              <w:rPr>
                <w:rFonts w:ascii="微软雅黑" w:eastAsia="微软雅黑" w:hAnsi="微软雅黑" w:cs="宋体" w:hint="eastAsia"/>
                <w:color w:val="000000"/>
                <w:kern w:val="0"/>
                <w:sz w:val="18"/>
                <w:szCs w:val="18"/>
              </w:rPr>
              <w:br/>
              <w:t>毛重约3.9kg</w:t>
            </w:r>
            <w:r>
              <w:rPr>
                <w:rFonts w:ascii="微软雅黑" w:eastAsia="微软雅黑" w:hAnsi="微软雅黑" w:cs="宋体" w:hint="eastAsia"/>
                <w:color w:val="000000"/>
                <w:kern w:val="0"/>
                <w:sz w:val="18"/>
                <w:szCs w:val="18"/>
              </w:rPr>
              <w:br/>
              <w:t>一件毛重（5台）约20.4kg</w:t>
            </w:r>
            <w:r>
              <w:rPr>
                <w:rFonts w:ascii="微软雅黑" w:eastAsia="微软雅黑" w:hAnsi="微软雅黑" w:cs="宋体" w:hint="eastAsia"/>
                <w:color w:val="000000"/>
                <w:kern w:val="0"/>
                <w:sz w:val="18"/>
                <w:szCs w:val="18"/>
              </w:rPr>
              <w:br/>
              <w:t>工作温度-20℃--80℃</w:t>
            </w:r>
          </w:p>
        </w:tc>
        <w:tc>
          <w:tcPr>
            <w:tcW w:w="322" w:type="pct"/>
            <w:shd w:val="clear" w:color="auto" w:fill="auto"/>
            <w:noWrap/>
            <w:vAlign w:val="center"/>
          </w:tcPr>
          <w:p w14:paraId="6EB24A8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noWrap/>
            <w:vAlign w:val="center"/>
          </w:tcPr>
          <w:p w14:paraId="48E239D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E81E4BC" w14:textId="77777777" w:rsidTr="00362A9D">
        <w:trPr>
          <w:trHeight w:val="501"/>
        </w:trPr>
        <w:tc>
          <w:tcPr>
            <w:tcW w:w="187" w:type="pct"/>
            <w:shd w:val="clear" w:color="auto" w:fill="auto"/>
            <w:vAlign w:val="center"/>
          </w:tcPr>
          <w:p w14:paraId="190AE8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52841D2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调音台</w:t>
            </w:r>
          </w:p>
        </w:tc>
        <w:tc>
          <w:tcPr>
            <w:tcW w:w="946" w:type="pct"/>
            <w:shd w:val="clear" w:color="auto" w:fill="auto"/>
            <w:vAlign w:val="center"/>
          </w:tcPr>
          <w:p w14:paraId="3160374B"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320*140*455mm</w:t>
            </w:r>
          </w:p>
        </w:tc>
        <w:tc>
          <w:tcPr>
            <w:tcW w:w="2703" w:type="pct"/>
            <w:shd w:val="clear" w:color="auto" w:fill="auto"/>
            <w:vAlign w:val="center"/>
          </w:tcPr>
          <w:p w14:paraId="5335F9F5"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输入通道：≥16个单声道+≥1个立体声+≥2个FX返送</w:t>
            </w:r>
            <w:r>
              <w:rPr>
                <w:rFonts w:ascii="微软雅黑" w:eastAsia="微软雅黑" w:hAnsi="微软雅黑" w:cs="宋体" w:hint="eastAsia"/>
                <w:color w:val="000000"/>
                <w:kern w:val="0"/>
                <w:sz w:val="18"/>
                <w:szCs w:val="18"/>
              </w:rPr>
              <w:br/>
              <w:t>混音母线：≥6</w:t>
            </w:r>
            <w:r>
              <w:rPr>
                <w:rFonts w:ascii="微软雅黑" w:eastAsia="微软雅黑" w:hAnsi="微软雅黑" w:cs="宋体" w:hint="eastAsia"/>
                <w:color w:val="000000"/>
                <w:kern w:val="0"/>
                <w:sz w:val="18"/>
                <w:szCs w:val="18"/>
              </w:rPr>
              <w:br/>
              <w:t>矩阵：≥2(支持输入到矩阵)</w:t>
            </w:r>
            <w:r>
              <w:rPr>
                <w:rFonts w:ascii="微软雅黑" w:eastAsia="微软雅黑" w:hAnsi="微软雅黑" w:cs="宋体" w:hint="eastAsia"/>
                <w:color w:val="000000"/>
                <w:kern w:val="0"/>
                <w:sz w:val="18"/>
                <w:szCs w:val="18"/>
              </w:rPr>
              <w:br/>
              <w:t>立体声母线：1</w:t>
            </w:r>
            <w:r>
              <w:rPr>
                <w:rFonts w:ascii="微软雅黑" w:eastAsia="微软雅黑" w:hAnsi="微软雅黑" w:cs="宋体" w:hint="eastAsia"/>
                <w:color w:val="000000"/>
                <w:kern w:val="0"/>
                <w:sz w:val="18"/>
                <w:szCs w:val="18"/>
              </w:rPr>
              <w:br/>
              <w:t>FX母线：2</w:t>
            </w:r>
            <w:r>
              <w:rPr>
                <w:rFonts w:ascii="微软雅黑" w:eastAsia="微软雅黑" w:hAnsi="微软雅黑" w:cs="宋体" w:hint="eastAsia"/>
                <w:color w:val="000000"/>
                <w:kern w:val="0"/>
                <w:sz w:val="18"/>
                <w:szCs w:val="18"/>
              </w:rPr>
              <w:br/>
              <w:t>CUE母线：1</w:t>
            </w:r>
            <w:r>
              <w:rPr>
                <w:rFonts w:ascii="微软雅黑" w:eastAsia="微软雅黑" w:hAnsi="微软雅黑" w:cs="宋体" w:hint="eastAsia"/>
                <w:color w:val="000000"/>
                <w:kern w:val="0"/>
                <w:sz w:val="18"/>
                <w:szCs w:val="18"/>
              </w:rPr>
              <w:br/>
              <w:t>I/O接口：模拟输入：≥16个麦克风/线路(12个XLR+4个XLRTRSPhonesCombo)</w:t>
            </w:r>
            <w:r>
              <w:rPr>
                <w:rFonts w:ascii="微软雅黑" w:eastAsia="微软雅黑" w:hAnsi="微软雅黑" w:cs="宋体" w:hint="eastAsia"/>
                <w:color w:val="000000"/>
                <w:kern w:val="0"/>
                <w:sz w:val="18"/>
                <w:szCs w:val="18"/>
              </w:rPr>
              <w:br/>
              <w:t>模拟输出：≥8(XLR)</w:t>
            </w:r>
            <w:r>
              <w:rPr>
                <w:rFonts w:ascii="微软雅黑" w:eastAsia="微软雅黑" w:hAnsi="微软雅黑" w:cs="宋体" w:hint="eastAsia"/>
                <w:color w:val="000000"/>
                <w:kern w:val="0"/>
                <w:sz w:val="18"/>
                <w:szCs w:val="18"/>
              </w:rPr>
              <w:br/>
              <w:t>网络：≥1路(RJ-45)</w:t>
            </w:r>
            <w:r>
              <w:rPr>
                <w:rFonts w:ascii="微软雅黑" w:eastAsia="微软雅黑" w:hAnsi="微软雅黑" w:cs="宋体" w:hint="eastAsia"/>
                <w:color w:val="000000"/>
                <w:kern w:val="0"/>
                <w:sz w:val="18"/>
                <w:szCs w:val="18"/>
              </w:rPr>
              <w:br/>
              <w:t>直流插孔：1(XLR4针，直流电源输入)</w:t>
            </w:r>
            <w:r>
              <w:rPr>
                <w:rFonts w:ascii="微软雅黑" w:eastAsia="微软雅黑" w:hAnsi="微软雅黑" w:cs="宋体" w:hint="eastAsia"/>
                <w:color w:val="000000"/>
                <w:kern w:val="0"/>
                <w:sz w:val="18"/>
                <w:szCs w:val="18"/>
              </w:rPr>
              <w:br/>
              <w:t>用户界面：1个9英寸多点触控显示屏，9个推子(8通道+1主推子)，1个"触摸转动”旋转编码器</w:t>
            </w:r>
            <w:r>
              <w:rPr>
                <w:rFonts w:ascii="微软雅黑" w:eastAsia="微软雅黑" w:hAnsi="微软雅黑" w:cs="宋体" w:hint="eastAsia"/>
                <w:color w:val="000000"/>
                <w:kern w:val="0"/>
                <w:sz w:val="18"/>
                <w:szCs w:val="18"/>
              </w:rPr>
              <w:br/>
              <w:t>录音和播放：PcIMac：录音18轨，播放18轨；</w:t>
            </w:r>
            <w:r>
              <w:rPr>
                <w:rFonts w:ascii="微软雅黑" w:eastAsia="微软雅黑" w:hAnsi="微软雅黑" w:cs="宋体" w:hint="eastAsia"/>
                <w:color w:val="000000"/>
                <w:kern w:val="0"/>
                <w:sz w:val="18"/>
                <w:szCs w:val="18"/>
              </w:rPr>
              <w:br/>
            </w:r>
            <w:r>
              <w:rPr>
                <w:rFonts w:ascii="微软雅黑" w:eastAsia="微软雅黑" w:hAnsi="微软雅黑" w:cs="宋体" w:hint="eastAsia"/>
                <w:color w:val="000000"/>
                <w:kern w:val="0"/>
                <w:sz w:val="18"/>
                <w:szCs w:val="18"/>
              </w:rPr>
              <w:lastRenderedPageBreak/>
              <w:t>USB存储设备：录音2轨(USB硬盘/SSD/闪存)，播放2轨(USB硬盘/SSD/闪存)</w:t>
            </w:r>
            <w:r>
              <w:rPr>
                <w:rFonts w:ascii="微软雅黑" w:eastAsia="微软雅黑" w:hAnsi="微软雅黑" w:cs="宋体" w:hint="eastAsia"/>
                <w:color w:val="000000"/>
                <w:kern w:val="0"/>
                <w:sz w:val="18"/>
                <w:szCs w:val="18"/>
              </w:rPr>
              <w:br/>
              <w:t>采样率：96kHz/48kHz</w:t>
            </w:r>
            <w:r>
              <w:rPr>
                <w:rFonts w:ascii="微软雅黑" w:eastAsia="微软雅黑" w:hAnsi="微软雅黑" w:cs="宋体" w:hint="eastAsia"/>
                <w:color w:val="000000"/>
                <w:kern w:val="0"/>
                <w:sz w:val="18"/>
                <w:szCs w:val="18"/>
              </w:rPr>
              <w:br/>
              <w:t>功率要求：DC24V12.5A，PA-L500(100V-240V，50HZ/60Hz)</w:t>
            </w:r>
            <w:r>
              <w:rPr>
                <w:rFonts w:ascii="微软雅黑" w:eastAsia="微软雅黑" w:hAnsi="微软雅黑" w:cs="宋体" w:hint="eastAsia"/>
                <w:color w:val="000000"/>
                <w:kern w:val="0"/>
                <w:sz w:val="18"/>
                <w:szCs w:val="18"/>
              </w:rPr>
              <w:br/>
              <w:t>功耗：43W</w:t>
            </w:r>
            <w:r>
              <w:rPr>
                <w:rFonts w:ascii="微软雅黑" w:eastAsia="微软雅黑" w:hAnsi="微软雅黑" w:cs="宋体" w:hint="eastAsia"/>
                <w:color w:val="000000"/>
                <w:kern w:val="0"/>
                <w:sz w:val="18"/>
                <w:szCs w:val="18"/>
              </w:rPr>
              <w:br/>
              <w:t>净重：约6.5kg(14.3b)</w:t>
            </w:r>
            <w:r>
              <w:rPr>
                <w:rFonts w:ascii="微软雅黑" w:eastAsia="微软雅黑" w:hAnsi="微软雅黑" w:cs="宋体" w:hint="eastAsia"/>
                <w:color w:val="000000"/>
                <w:kern w:val="0"/>
                <w:sz w:val="18"/>
                <w:szCs w:val="18"/>
              </w:rPr>
              <w:br/>
              <w:t>工作温度：0-40°C</w:t>
            </w:r>
            <w:r>
              <w:rPr>
                <w:rFonts w:ascii="微软雅黑" w:eastAsia="微软雅黑" w:hAnsi="微软雅黑" w:cs="宋体" w:hint="eastAsia"/>
                <w:color w:val="000000"/>
                <w:kern w:val="0"/>
                <w:sz w:val="18"/>
                <w:szCs w:val="18"/>
              </w:rPr>
              <w:br/>
              <w:t>存储温度：-20-60°C</w:t>
            </w:r>
          </w:p>
        </w:tc>
        <w:tc>
          <w:tcPr>
            <w:tcW w:w="322" w:type="pct"/>
            <w:shd w:val="clear" w:color="auto" w:fill="auto"/>
            <w:noWrap/>
            <w:vAlign w:val="center"/>
          </w:tcPr>
          <w:p w14:paraId="58C3114E"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lastRenderedPageBreak/>
              <w:t>1</w:t>
            </w:r>
          </w:p>
        </w:tc>
        <w:tc>
          <w:tcPr>
            <w:tcW w:w="412" w:type="pct"/>
            <w:shd w:val="clear" w:color="auto" w:fill="auto"/>
            <w:noWrap/>
            <w:vAlign w:val="center"/>
          </w:tcPr>
          <w:p w14:paraId="4E7BCD5A" w14:textId="77777777" w:rsidR="00C447A0" w:rsidRDefault="00C447A0"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只</w:t>
            </w:r>
          </w:p>
        </w:tc>
      </w:tr>
      <w:tr w:rsidR="00C447A0" w14:paraId="41E1A688" w14:textId="77777777" w:rsidTr="00362A9D">
        <w:trPr>
          <w:trHeight w:val="501"/>
        </w:trPr>
        <w:tc>
          <w:tcPr>
            <w:tcW w:w="187" w:type="pct"/>
            <w:shd w:val="clear" w:color="auto" w:fill="auto"/>
            <w:vAlign w:val="center"/>
          </w:tcPr>
          <w:p w14:paraId="583107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6C06B3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反馈抑制器</w:t>
            </w:r>
          </w:p>
        </w:tc>
        <w:tc>
          <w:tcPr>
            <w:tcW w:w="946" w:type="pct"/>
            <w:shd w:val="clear" w:color="auto" w:fill="auto"/>
            <w:vAlign w:val="center"/>
          </w:tcPr>
          <w:p w14:paraId="5823DA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482x158x45mm</w:t>
            </w:r>
          </w:p>
        </w:tc>
        <w:tc>
          <w:tcPr>
            <w:tcW w:w="2703" w:type="pct"/>
            <w:shd w:val="clear" w:color="auto" w:fill="auto"/>
            <w:vAlign w:val="center"/>
          </w:tcPr>
          <w:p w14:paraId="72835BDC"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技术参数</w:t>
            </w:r>
            <w:r>
              <w:rPr>
                <w:rFonts w:ascii="微软雅黑" w:eastAsia="微软雅黑" w:hAnsi="微软雅黑" w:cs="宋体" w:hint="eastAsia"/>
                <w:color w:val="000000"/>
                <w:kern w:val="0"/>
                <w:sz w:val="18"/>
                <w:szCs w:val="18"/>
              </w:rPr>
              <w:br/>
              <w:t>频率范围20Hz~20kHz(≤±0.5dB)</w:t>
            </w:r>
            <w:r>
              <w:rPr>
                <w:rFonts w:ascii="微软雅黑" w:eastAsia="微软雅黑" w:hAnsi="微软雅黑" w:cs="宋体" w:hint="eastAsia"/>
                <w:color w:val="000000"/>
                <w:kern w:val="0"/>
                <w:sz w:val="18"/>
                <w:szCs w:val="18"/>
              </w:rPr>
              <w:br/>
              <w:t>动态范围≥110dB(A)</w:t>
            </w:r>
            <w:r>
              <w:rPr>
                <w:rFonts w:ascii="微软雅黑" w:eastAsia="微软雅黑" w:hAnsi="微软雅黑" w:cs="宋体" w:hint="eastAsia"/>
                <w:color w:val="000000"/>
                <w:kern w:val="0"/>
                <w:sz w:val="18"/>
                <w:szCs w:val="18"/>
              </w:rPr>
              <w:br/>
              <w:t>找到并消除反馈时间≤0.4s@1KHz</w:t>
            </w:r>
            <w:r>
              <w:rPr>
                <w:rFonts w:ascii="微软雅黑" w:eastAsia="微软雅黑" w:hAnsi="微软雅黑" w:cs="宋体" w:hint="eastAsia"/>
                <w:color w:val="000000"/>
                <w:kern w:val="0"/>
                <w:sz w:val="18"/>
                <w:szCs w:val="18"/>
              </w:rPr>
              <w:br/>
              <w:t>陷波增益Max-48dB</w:t>
            </w:r>
            <w:r>
              <w:rPr>
                <w:rFonts w:ascii="微软雅黑" w:eastAsia="微软雅黑" w:hAnsi="微软雅黑" w:cs="宋体" w:hint="eastAsia"/>
                <w:color w:val="000000"/>
                <w:kern w:val="0"/>
                <w:sz w:val="18"/>
                <w:szCs w:val="18"/>
              </w:rPr>
              <w:br/>
              <w:t>最大输出电平≤14dBu</w:t>
            </w:r>
            <w:r>
              <w:rPr>
                <w:rFonts w:ascii="微软雅黑" w:eastAsia="微软雅黑" w:hAnsi="微软雅黑" w:cs="宋体" w:hint="eastAsia"/>
                <w:color w:val="000000"/>
                <w:kern w:val="0"/>
                <w:sz w:val="18"/>
                <w:szCs w:val="18"/>
              </w:rPr>
              <w:br/>
              <w:t>总谐波失真≤0.0025%@+4dBu/1KHz</w:t>
            </w:r>
            <w:r>
              <w:rPr>
                <w:rFonts w:ascii="微软雅黑" w:eastAsia="微软雅黑" w:hAnsi="微软雅黑" w:cs="宋体" w:hint="eastAsia"/>
                <w:color w:val="000000"/>
                <w:kern w:val="0"/>
                <w:sz w:val="18"/>
                <w:szCs w:val="18"/>
              </w:rPr>
              <w:br/>
              <w:t>信噪比≥100dB(A)</w:t>
            </w:r>
            <w:r>
              <w:rPr>
                <w:rFonts w:ascii="微软雅黑" w:eastAsia="微软雅黑" w:hAnsi="微软雅黑" w:cs="宋体" w:hint="eastAsia"/>
                <w:color w:val="000000"/>
                <w:kern w:val="0"/>
                <w:sz w:val="18"/>
                <w:szCs w:val="18"/>
              </w:rPr>
              <w:br/>
              <w:t>AD/DA24bit∑-△,14/128timessampling</w:t>
            </w:r>
            <w:r>
              <w:rPr>
                <w:rFonts w:ascii="微软雅黑" w:eastAsia="微软雅黑" w:hAnsi="微软雅黑" w:cs="宋体" w:hint="eastAsia"/>
                <w:color w:val="000000"/>
                <w:kern w:val="0"/>
                <w:sz w:val="18"/>
                <w:szCs w:val="18"/>
              </w:rPr>
              <w:br/>
              <w:t>采样频率48KHz</w:t>
            </w:r>
            <w:r>
              <w:rPr>
                <w:rFonts w:ascii="微软雅黑" w:eastAsia="微软雅黑" w:hAnsi="微软雅黑" w:cs="宋体" w:hint="eastAsia"/>
                <w:color w:val="000000"/>
                <w:kern w:val="0"/>
                <w:sz w:val="18"/>
                <w:szCs w:val="18"/>
              </w:rPr>
              <w:br/>
              <w:t>输入TRS端子2x6.35mmTRS插座</w:t>
            </w:r>
            <w:r>
              <w:rPr>
                <w:rFonts w:ascii="微软雅黑" w:eastAsia="微软雅黑" w:hAnsi="微软雅黑" w:cs="宋体" w:hint="eastAsia"/>
                <w:color w:val="000000"/>
                <w:kern w:val="0"/>
                <w:sz w:val="18"/>
                <w:szCs w:val="18"/>
              </w:rPr>
              <w:br/>
              <w:t>卡侬接头2x卡农接口</w:t>
            </w:r>
            <w:r>
              <w:rPr>
                <w:rFonts w:ascii="微软雅黑" w:eastAsia="微软雅黑" w:hAnsi="微软雅黑" w:cs="宋体" w:hint="eastAsia"/>
                <w:color w:val="000000"/>
                <w:kern w:val="0"/>
                <w:sz w:val="18"/>
                <w:szCs w:val="18"/>
              </w:rPr>
              <w:br/>
              <w:t>阻抗40kΩ(平衡输入)，20kΩ(非平衡输入)</w:t>
            </w:r>
            <w:r>
              <w:rPr>
                <w:rFonts w:ascii="微软雅黑" w:eastAsia="微软雅黑" w:hAnsi="微软雅黑" w:cs="宋体" w:hint="eastAsia"/>
                <w:color w:val="000000"/>
                <w:kern w:val="0"/>
                <w:sz w:val="18"/>
                <w:szCs w:val="18"/>
              </w:rPr>
              <w:br/>
              <w:t>增益0dB/12dB</w:t>
            </w:r>
            <w:r>
              <w:rPr>
                <w:rFonts w:ascii="微软雅黑" w:eastAsia="微软雅黑" w:hAnsi="微软雅黑" w:cs="宋体" w:hint="eastAsia"/>
                <w:color w:val="000000"/>
                <w:kern w:val="0"/>
                <w:sz w:val="18"/>
                <w:szCs w:val="18"/>
              </w:rPr>
              <w:br/>
              <w:t>输出TRS端子2x6.35mmTRS插座</w:t>
            </w:r>
            <w:r>
              <w:rPr>
                <w:rFonts w:ascii="微软雅黑" w:eastAsia="微软雅黑" w:hAnsi="微软雅黑" w:cs="宋体" w:hint="eastAsia"/>
                <w:color w:val="000000"/>
                <w:kern w:val="0"/>
                <w:sz w:val="18"/>
                <w:szCs w:val="18"/>
              </w:rPr>
              <w:br/>
              <w:t>卡侬接头2x卡农接口</w:t>
            </w:r>
            <w:r>
              <w:rPr>
                <w:rFonts w:ascii="微软雅黑" w:eastAsia="微软雅黑" w:hAnsi="微软雅黑" w:cs="宋体" w:hint="eastAsia"/>
                <w:color w:val="000000"/>
                <w:kern w:val="0"/>
                <w:sz w:val="18"/>
                <w:szCs w:val="18"/>
              </w:rPr>
              <w:br/>
              <w:t>阻抗150Ω</w:t>
            </w:r>
            <w:r>
              <w:rPr>
                <w:rFonts w:ascii="微软雅黑" w:eastAsia="微软雅黑" w:hAnsi="微软雅黑" w:cs="宋体" w:hint="eastAsia"/>
                <w:color w:val="000000"/>
                <w:kern w:val="0"/>
                <w:sz w:val="18"/>
                <w:szCs w:val="18"/>
              </w:rPr>
              <w:br/>
            </w:r>
            <w:r>
              <w:rPr>
                <w:rFonts w:ascii="微软雅黑" w:eastAsia="微软雅黑" w:hAnsi="微软雅黑" w:cs="宋体" w:hint="eastAsia"/>
                <w:color w:val="000000"/>
                <w:kern w:val="0"/>
                <w:sz w:val="18"/>
                <w:szCs w:val="18"/>
              </w:rPr>
              <w:lastRenderedPageBreak/>
              <w:t>主电源AC90~250V50/60Hz</w:t>
            </w:r>
            <w:r>
              <w:rPr>
                <w:rFonts w:ascii="微软雅黑" w:eastAsia="微软雅黑" w:hAnsi="微软雅黑" w:cs="宋体" w:hint="eastAsia"/>
                <w:color w:val="000000"/>
                <w:kern w:val="0"/>
                <w:sz w:val="18"/>
                <w:szCs w:val="18"/>
              </w:rPr>
              <w:br/>
              <w:t>功耗≤10W</w:t>
            </w:r>
            <w:r>
              <w:rPr>
                <w:rFonts w:ascii="微软雅黑" w:eastAsia="微软雅黑" w:hAnsi="微软雅黑" w:cs="宋体" w:hint="eastAsia"/>
                <w:color w:val="000000"/>
                <w:kern w:val="0"/>
                <w:sz w:val="18"/>
                <w:szCs w:val="18"/>
              </w:rPr>
              <w:br/>
              <w:t>净重约2.1kg</w:t>
            </w:r>
          </w:p>
        </w:tc>
        <w:tc>
          <w:tcPr>
            <w:tcW w:w="322" w:type="pct"/>
            <w:shd w:val="clear" w:color="auto" w:fill="auto"/>
            <w:vAlign w:val="center"/>
          </w:tcPr>
          <w:p w14:paraId="3467F9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13DDDF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5D708D9" w14:textId="77777777" w:rsidTr="00362A9D">
        <w:trPr>
          <w:trHeight w:val="501"/>
        </w:trPr>
        <w:tc>
          <w:tcPr>
            <w:tcW w:w="187" w:type="pct"/>
            <w:shd w:val="clear" w:color="auto" w:fill="auto"/>
            <w:vAlign w:val="center"/>
          </w:tcPr>
          <w:p w14:paraId="08BE7E4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w:t>
            </w:r>
          </w:p>
        </w:tc>
        <w:tc>
          <w:tcPr>
            <w:tcW w:w="430" w:type="pct"/>
            <w:shd w:val="clear" w:color="auto" w:fill="auto"/>
            <w:vAlign w:val="center"/>
          </w:tcPr>
          <w:p w14:paraId="0F005A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电源时序器</w:t>
            </w:r>
          </w:p>
        </w:tc>
        <w:tc>
          <w:tcPr>
            <w:tcW w:w="946" w:type="pct"/>
            <w:shd w:val="clear" w:color="auto" w:fill="auto"/>
            <w:vAlign w:val="center"/>
          </w:tcPr>
          <w:p w14:paraId="1B9A6E4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482*250*44mm</w:t>
            </w:r>
          </w:p>
        </w:tc>
        <w:tc>
          <w:tcPr>
            <w:tcW w:w="2703" w:type="pct"/>
            <w:shd w:val="clear" w:color="auto" w:fill="auto"/>
            <w:vAlign w:val="center"/>
          </w:tcPr>
          <w:p w14:paraId="0E86643B"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2寸彩色液晶智能显示屏，实时显示当前电压，日期时间，通道开关状态</w:t>
            </w:r>
            <w:r>
              <w:rPr>
                <w:rFonts w:ascii="微软雅黑" w:eastAsia="微软雅黑" w:hAnsi="微软雅黑" w:cs="宋体" w:hint="eastAsia"/>
                <w:color w:val="000000"/>
                <w:kern w:val="0"/>
                <w:sz w:val="18"/>
                <w:szCs w:val="18"/>
              </w:rPr>
              <w:br/>
              <w:t>8路开关通道输出，每路延时开户和关闭时间可自由设置（范围0-999秒，单位为秒）</w:t>
            </w:r>
            <w:r>
              <w:rPr>
                <w:rFonts w:ascii="微软雅黑" w:eastAsia="微软雅黑" w:hAnsi="微软雅黑" w:cs="宋体" w:hint="eastAsia"/>
                <w:color w:val="000000"/>
                <w:kern w:val="0"/>
                <w:sz w:val="18"/>
                <w:szCs w:val="18"/>
              </w:rPr>
              <w:br/>
              <w:t>最大输入功率：≥13A</w:t>
            </w:r>
            <w:r>
              <w:rPr>
                <w:rFonts w:ascii="微软雅黑" w:eastAsia="微软雅黑" w:hAnsi="微软雅黑" w:cs="宋体" w:hint="eastAsia"/>
                <w:color w:val="000000"/>
                <w:kern w:val="0"/>
                <w:sz w:val="18"/>
                <w:szCs w:val="18"/>
              </w:rPr>
              <w:br/>
              <w:t>最大输出总功率：≥5000W</w:t>
            </w:r>
            <w:r>
              <w:rPr>
                <w:rFonts w:ascii="微软雅黑" w:eastAsia="微软雅黑" w:hAnsi="微软雅黑" w:cs="宋体" w:hint="eastAsia"/>
                <w:color w:val="000000"/>
                <w:kern w:val="0"/>
                <w:sz w:val="18"/>
                <w:szCs w:val="18"/>
              </w:rPr>
              <w:br/>
              <w:t>单路输出功率：≥10A≥2000W</w:t>
            </w:r>
            <w:r>
              <w:rPr>
                <w:rFonts w:ascii="微软雅黑" w:eastAsia="微软雅黑" w:hAnsi="微软雅黑" w:cs="宋体" w:hint="eastAsia"/>
                <w:color w:val="000000"/>
                <w:kern w:val="0"/>
                <w:sz w:val="18"/>
                <w:szCs w:val="18"/>
              </w:rPr>
              <w:br/>
              <w:t>输出电源插座：万能插座</w:t>
            </w:r>
            <w:r>
              <w:rPr>
                <w:rFonts w:ascii="微软雅黑" w:eastAsia="微软雅黑" w:hAnsi="微软雅黑" w:cs="宋体" w:hint="eastAsia"/>
                <w:color w:val="000000"/>
                <w:kern w:val="0"/>
                <w:sz w:val="18"/>
                <w:szCs w:val="18"/>
              </w:rPr>
              <w:br/>
              <w:t>输出路数：≥8路受控，≥2路直通</w:t>
            </w:r>
            <w:r>
              <w:rPr>
                <w:rFonts w:ascii="微软雅黑" w:eastAsia="微软雅黑" w:hAnsi="微软雅黑" w:cs="宋体" w:hint="eastAsia"/>
                <w:color w:val="000000"/>
                <w:kern w:val="0"/>
                <w:sz w:val="18"/>
                <w:szCs w:val="18"/>
              </w:rPr>
              <w:br/>
              <w:t>间隔时间：0-999秒可调</w:t>
            </w:r>
            <w:r>
              <w:rPr>
                <w:rFonts w:ascii="微软雅黑" w:eastAsia="微软雅黑" w:hAnsi="微软雅黑" w:cs="宋体" w:hint="eastAsia"/>
                <w:color w:val="000000"/>
                <w:kern w:val="0"/>
                <w:sz w:val="18"/>
                <w:szCs w:val="18"/>
              </w:rPr>
              <w:br/>
              <w:t>供电方案：变压器</w:t>
            </w:r>
            <w:r>
              <w:rPr>
                <w:rFonts w:ascii="微软雅黑" w:eastAsia="微软雅黑" w:hAnsi="微软雅黑" w:cs="宋体" w:hint="eastAsia"/>
                <w:color w:val="000000"/>
                <w:kern w:val="0"/>
                <w:sz w:val="18"/>
                <w:szCs w:val="18"/>
              </w:rPr>
              <w:br/>
              <w:t>电源线：3*4平方的电缆线，电缆线配置长度为1.1米</w:t>
            </w:r>
            <w:r>
              <w:rPr>
                <w:rFonts w:ascii="微软雅黑" w:eastAsia="微软雅黑" w:hAnsi="微软雅黑" w:cs="宋体" w:hint="eastAsia"/>
                <w:color w:val="000000"/>
                <w:kern w:val="0"/>
                <w:sz w:val="18"/>
                <w:szCs w:val="18"/>
              </w:rPr>
              <w:br/>
              <w:t>产品尺寸(mm)：482*250*44</w:t>
            </w:r>
            <w:r>
              <w:rPr>
                <w:rFonts w:ascii="微软雅黑" w:eastAsia="微软雅黑" w:hAnsi="微软雅黑" w:cs="宋体" w:hint="eastAsia"/>
                <w:color w:val="000000"/>
                <w:kern w:val="0"/>
                <w:sz w:val="18"/>
                <w:szCs w:val="18"/>
              </w:rPr>
              <w:br/>
              <w:t>产品净重：约3.5KG</w:t>
            </w:r>
            <w:r>
              <w:rPr>
                <w:rFonts w:ascii="微软雅黑" w:eastAsia="微软雅黑" w:hAnsi="微软雅黑" w:cs="宋体" w:hint="eastAsia"/>
                <w:color w:val="000000"/>
                <w:kern w:val="0"/>
                <w:sz w:val="18"/>
                <w:szCs w:val="18"/>
              </w:rPr>
              <w:br/>
              <w:t>产品毛重：约4KG</w:t>
            </w:r>
          </w:p>
        </w:tc>
        <w:tc>
          <w:tcPr>
            <w:tcW w:w="322" w:type="pct"/>
            <w:shd w:val="clear" w:color="auto" w:fill="auto"/>
            <w:vAlign w:val="center"/>
          </w:tcPr>
          <w:p w14:paraId="54BFE0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00B1F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3A92EC4" w14:textId="77777777" w:rsidTr="00362A9D">
        <w:trPr>
          <w:trHeight w:val="501"/>
        </w:trPr>
        <w:tc>
          <w:tcPr>
            <w:tcW w:w="187" w:type="pct"/>
            <w:shd w:val="clear" w:color="auto" w:fill="auto"/>
            <w:vAlign w:val="center"/>
          </w:tcPr>
          <w:p w14:paraId="457B41C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24982E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无线传声器</w:t>
            </w:r>
          </w:p>
        </w:tc>
        <w:tc>
          <w:tcPr>
            <w:tcW w:w="946" w:type="pct"/>
            <w:shd w:val="clear" w:color="auto" w:fill="auto"/>
            <w:vAlign w:val="center"/>
          </w:tcPr>
          <w:p w14:paraId="7D3F230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A2F9FC7"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1.接收器</w:t>
            </w:r>
            <w:r>
              <w:rPr>
                <w:rFonts w:ascii="微软雅黑" w:eastAsia="微软雅黑" w:hAnsi="微软雅黑" w:cs="宋体" w:hint="eastAsia"/>
                <w:color w:val="000000"/>
                <w:kern w:val="0"/>
                <w:sz w:val="18"/>
                <w:szCs w:val="18"/>
              </w:rPr>
              <w:br/>
              <w:t>尺寸约190x212x43毫米</w:t>
            </w:r>
            <w:r>
              <w:rPr>
                <w:rFonts w:ascii="微软雅黑" w:eastAsia="微软雅黑" w:hAnsi="微软雅黑" w:cs="宋体" w:hint="eastAsia"/>
                <w:color w:val="000000"/>
                <w:kern w:val="0"/>
                <w:sz w:val="18"/>
                <w:szCs w:val="18"/>
              </w:rPr>
              <w:br/>
              <w:t>总谐波失真≤0.9%</w:t>
            </w:r>
            <w:r>
              <w:rPr>
                <w:rFonts w:ascii="微软雅黑" w:eastAsia="微软雅黑" w:hAnsi="微软雅黑" w:cs="宋体" w:hint="eastAsia"/>
                <w:color w:val="000000"/>
                <w:kern w:val="0"/>
                <w:sz w:val="18"/>
                <w:szCs w:val="18"/>
              </w:rPr>
              <w:br/>
              <w:t>重量约980克</w:t>
            </w:r>
            <w:r>
              <w:rPr>
                <w:rFonts w:ascii="微软雅黑" w:eastAsia="微软雅黑" w:hAnsi="微软雅黑" w:cs="宋体" w:hint="eastAsia"/>
                <w:color w:val="000000"/>
                <w:kern w:val="0"/>
                <w:sz w:val="18"/>
                <w:szCs w:val="18"/>
              </w:rPr>
              <w:br/>
              <w:t>音频输出6.3毫米插头（非平衡）：+12dBU</w:t>
            </w:r>
            <w:r>
              <w:rPr>
                <w:rFonts w:ascii="微软雅黑" w:eastAsia="微软雅黑" w:hAnsi="微软雅黑" w:cs="宋体" w:hint="eastAsia"/>
                <w:color w:val="000000"/>
                <w:kern w:val="0"/>
                <w:sz w:val="18"/>
                <w:szCs w:val="18"/>
              </w:rPr>
              <w:br/>
              <w:t>XLR插口（平衡）：+18dBU</w:t>
            </w:r>
            <w:r>
              <w:rPr>
                <w:rFonts w:ascii="微软雅黑" w:eastAsia="微软雅黑" w:hAnsi="微软雅黑" w:cs="宋体" w:hint="eastAsia"/>
                <w:color w:val="000000"/>
                <w:kern w:val="0"/>
                <w:sz w:val="18"/>
                <w:szCs w:val="18"/>
              </w:rPr>
              <w:br/>
              <w:t>信噪比≥110dBA</w:t>
            </w:r>
            <w:r>
              <w:rPr>
                <w:rFonts w:ascii="微软雅黑" w:eastAsia="微软雅黑" w:hAnsi="微软雅黑" w:cs="宋体" w:hint="eastAsia"/>
                <w:color w:val="000000"/>
                <w:kern w:val="0"/>
                <w:sz w:val="18"/>
                <w:szCs w:val="18"/>
              </w:rPr>
              <w:br/>
              <w:t>频点可调范围最高42MHz</w:t>
            </w:r>
            <w:r>
              <w:rPr>
                <w:rFonts w:ascii="微软雅黑" w:eastAsia="微软雅黑" w:hAnsi="微软雅黑" w:cs="宋体" w:hint="eastAsia"/>
                <w:color w:val="000000"/>
                <w:kern w:val="0"/>
                <w:sz w:val="18"/>
                <w:szCs w:val="18"/>
              </w:rPr>
              <w:br/>
            </w:r>
            <w:r>
              <w:rPr>
                <w:rFonts w:ascii="微软雅黑" w:eastAsia="微软雅黑" w:hAnsi="微软雅黑" w:cs="宋体" w:hint="eastAsia"/>
                <w:color w:val="000000"/>
                <w:kern w:val="0"/>
                <w:sz w:val="18"/>
                <w:szCs w:val="18"/>
              </w:rPr>
              <w:lastRenderedPageBreak/>
              <w:t>最大频偏±48kHz</w:t>
            </w:r>
            <w:r>
              <w:rPr>
                <w:rFonts w:ascii="微软雅黑" w:eastAsia="微软雅黑" w:hAnsi="微软雅黑" w:cs="宋体" w:hint="eastAsia"/>
                <w:color w:val="000000"/>
                <w:kern w:val="0"/>
                <w:sz w:val="18"/>
                <w:szCs w:val="18"/>
              </w:rPr>
              <w:br/>
              <w:t>标称偏差±24kHz</w:t>
            </w:r>
            <w:r>
              <w:rPr>
                <w:rFonts w:ascii="微软雅黑" w:eastAsia="微软雅黑" w:hAnsi="微软雅黑" w:cs="宋体" w:hint="eastAsia"/>
                <w:color w:val="000000"/>
                <w:kern w:val="0"/>
                <w:sz w:val="18"/>
                <w:szCs w:val="18"/>
              </w:rPr>
              <w:br/>
              <w:t>调制宽频FM</w:t>
            </w:r>
            <w:r>
              <w:rPr>
                <w:rFonts w:ascii="微软雅黑" w:eastAsia="微软雅黑" w:hAnsi="微软雅黑" w:cs="宋体" w:hint="eastAsia"/>
                <w:color w:val="000000"/>
                <w:kern w:val="0"/>
                <w:sz w:val="18"/>
                <w:szCs w:val="18"/>
              </w:rPr>
              <w:br/>
              <w:t>电源12VDC</w:t>
            </w:r>
            <w:r>
              <w:rPr>
                <w:rFonts w:ascii="微软雅黑" w:eastAsia="微软雅黑" w:hAnsi="微软雅黑" w:cs="宋体" w:hint="eastAsia"/>
                <w:color w:val="000000"/>
                <w:kern w:val="0"/>
                <w:sz w:val="18"/>
                <w:szCs w:val="18"/>
              </w:rPr>
              <w:br/>
              <w:t>天线接头2BNC插口</w:t>
            </w:r>
            <w:r>
              <w:rPr>
                <w:rFonts w:ascii="微软雅黑" w:eastAsia="微软雅黑" w:hAnsi="微软雅黑" w:cs="宋体" w:hint="eastAsia"/>
                <w:color w:val="000000"/>
                <w:kern w:val="0"/>
                <w:sz w:val="18"/>
                <w:szCs w:val="18"/>
              </w:rPr>
              <w:br/>
              <w:t>电流消耗300mA</w:t>
            </w:r>
            <w:r>
              <w:rPr>
                <w:rFonts w:ascii="微软雅黑" w:eastAsia="微软雅黑" w:hAnsi="微软雅黑" w:cs="宋体" w:hint="eastAsia"/>
                <w:color w:val="000000"/>
                <w:kern w:val="0"/>
                <w:sz w:val="18"/>
                <w:szCs w:val="18"/>
              </w:rPr>
              <w:br/>
              <w:t>相邻信道抑制通常≥65dB</w:t>
            </w:r>
            <w:r>
              <w:rPr>
                <w:rFonts w:ascii="微软雅黑" w:eastAsia="微软雅黑" w:hAnsi="微软雅黑" w:cs="宋体" w:hint="eastAsia"/>
                <w:color w:val="000000"/>
                <w:kern w:val="0"/>
                <w:sz w:val="18"/>
                <w:szCs w:val="18"/>
              </w:rPr>
              <w:br/>
              <w:t>互调抑制通常≥65dB</w:t>
            </w:r>
            <w:r>
              <w:rPr>
                <w:rFonts w:ascii="微软雅黑" w:eastAsia="微软雅黑" w:hAnsi="微软雅黑" w:cs="宋体" w:hint="eastAsia"/>
                <w:color w:val="000000"/>
                <w:kern w:val="0"/>
                <w:sz w:val="18"/>
                <w:szCs w:val="18"/>
              </w:rPr>
              <w:br/>
              <w:t>降噪≥70dB</w:t>
            </w:r>
            <w:r>
              <w:rPr>
                <w:rFonts w:ascii="微软雅黑" w:eastAsia="微软雅黑" w:hAnsi="微软雅黑" w:cs="宋体" w:hint="eastAsia"/>
                <w:color w:val="000000"/>
                <w:kern w:val="0"/>
                <w:sz w:val="18"/>
                <w:szCs w:val="18"/>
              </w:rPr>
              <w:br/>
              <w:t>2.话筒</w:t>
            </w:r>
            <w:r>
              <w:rPr>
                <w:rFonts w:ascii="微软雅黑" w:eastAsia="微软雅黑" w:hAnsi="微软雅黑" w:cs="宋体" w:hint="eastAsia"/>
                <w:color w:val="000000"/>
                <w:kern w:val="0"/>
                <w:sz w:val="18"/>
                <w:szCs w:val="18"/>
              </w:rPr>
              <w:br/>
              <w:t>尺寸约Ø50x265毫米</w:t>
            </w:r>
            <w:r>
              <w:rPr>
                <w:rFonts w:ascii="微软雅黑" w:eastAsia="微软雅黑" w:hAnsi="微软雅黑" w:cs="宋体" w:hint="eastAsia"/>
                <w:color w:val="000000"/>
                <w:kern w:val="0"/>
                <w:sz w:val="18"/>
                <w:szCs w:val="18"/>
              </w:rPr>
              <w:br/>
              <w:t>总谐波失真≤0.9%</w:t>
            </w:r>
            <w:r>
              <w:rPr>
                <w:rFonts w:ascii="微软雅黑" w:eastAsia="微软雅黑" w:hAnsi="微软雅黑" w:cs="宋体" w:hint="eastAsia"/>
                <w:color w:val="000000"/>
                <w:kern w:val="0"/>
                <w:sz w:val="18"/>
                <w:szCs w:val="18"/>
              </w:rPr>
              <w:br/>
              <w:t>重量重量（含电池）约450克</w:t>
            </w:r>
            <w:r>
              <w:rPr>
                <w:rFonts w:ascii="微软雅黑" w:eastAsia="微软雅黑" w:hAnsi="微软雅黑" w:cs="宋体" w:hint="eastAsia"/>
                <w:color w:val="000000"/>
                <w:kern w:val="0"/>
                <w:sz w:val="18"/>
                <w:szCs w:val="18"/>
              </w:rPr>
              <w:br/>
              <w:t>信噪比≥110dBA</w:t>
            </w:r>
            <w:r>
              <w:rPr>
                <w:rFonts w:ascii="微软雅黑" w:eastAsia="微软雅黑" w:hAnsi="微软雅黑" w:cs="宋体" w:hint="eastAsia"/>
                <w:color w:val="000000"/>
                <w:kern w:val="0"/>
                <w:sz w:val="18"/>
                <w:szCs w:val="18"/>
              </w:rPr>
              <w:br/>
              <w:t>RF输出功率最大值30mW</w:t>
            </w:r>
            <w:r>
              <w:rPr>
                <w:rFonts w:ascii="微软雅黑" w:eastAsia="微软雅黑" w:hAnsi="微软雅黑" w:cs="宋体" w:hint="eastAsia"/>
                <w:color w:val="000000"/>
                <w:kern w:val="0"/>
                <w:sz w:val="18"/>
                <w:szCs w:val="18"/>
              </w:rPr>
              <w:br/>
              <w:t>频点可调范围最高42MHz</w:t>
            </w:r>
            <w:r>
              <w:rPr>
                <w:rFonts w:ascii="微软雅黑" w:eastAsia="微软雅黑" w:hAnsi="微软雅黑" w:cs="宋体" w:hint="eastAsia"/>
                <w:color w:val="000000"/>
                <w:kern w:val="0"/>
                <w:sz w:val="18"/>
                <w:szCs w:val="18"/>
              </w:rPr>
              <w:br/>
              <w:t>最大频偏±48kHz</w:t>
            </w:r>
            <w:r>
              <w:rPr>
                <w:rFonts w:ascii="微软雅黑" w:eastAsia="微软雅黑" w:hAnsi="微软雅黑" w:cs="宋体" w:hint="eastAsia"/>
                <w:color w:val="000000"/>
                <w:kern w:val="0"/>
                <w:sz w:val="18"/>
                <w:szCs w:val="18"/>
              </w:rPr>
              <w:br/>
              <w:t>标称偏差±24kHz</w:t>
            </w:r>
            <w:r>
              <w:rPr>
                <w:rFonts w:ascii="微软雅黑" w:eastAsia="微软雅黑" w:hAnsi="微软雅黑" w:cs="宋体" w:hint="eastAsia"/>
                <w:color w:val="000000"/>
                <w:kern w:val="0"/>
                <w:sz w:val="18"/>
                <w:szCs w:val="18"/>
              </w:rPr>
              <w:br/>
              <w:t>工作时间通常8小时</w:t>
            </w:r>
            <w:r>
              <w:rPr>
                <w:rFonts w:ascii="微软雅黑" w:eastAsia="微软雅黑" w:hAnsi="微软雅黑" w:cs="宋体" w:hint="eastAsia"/>
                <w:color w:val="000000"/>
                <w:kern w:val="0"/>
                <w:sz w:val="18"/>
                <w:szCs w:val="18"/>
              </w:rPr>
              <w:br/>
              <w:t>调制宽频FM</w:t>
            </w:r>
            <w:r>
              <w:rPr>
                <w:rFonts w:ascii="微软雅黑" w:eastAsia="微软雅黑" w:hAnsi="微软雅黑" w:cs="宋体" w:hint="eastAsia"/>
                <w:color w:val="000000"/>
                <w:kern w:val="0"/>
                <w:sz w:val="18"/>
                <w:szCs w:val="18"/>
              </w:rPr>
              <w:br/>
              <w:t>电源2节AA电池，1.5V或BA2015accupack</w:t>
            </w:r>
            <w:r>
              <w:rPr>
                <w:rFonts w:ascii="微软雅黑" w:eastAsia="微软雅黑" w:hAnsi="微软雅黑" w:cs="宋体" w:hint="eastAsia"/>
                <w:color w:val="000000"/>
                <w:kern w:val="0"/>
                <w:sz w:val="18"/>
                <w:szCs w:val="18"/>
              </w:rPr>
              <w:br/>
              <w:t>电流消耗额定电压下：通常180mA</w:t>
            </w:r>
            <w:r>
              <w:rPr>
                <w:rFonts w:ascii="微软雅黑" w:eastAsia="微软雅黑" w:hAnsi="微软雅黑" w:cs="宋体" w:hint="eastAsia"/>
                <w:color w:val="000000"/>
                <w:kern w:val="0"/>
                <w:sz w:val="18"/>
                <w:szCs w:val="18"/>
              </w:rPr>
              <w:br/>
              <w:t>发射器关闭：≤25µA</w:t>
            </w:r>
            <w:r>
              <w:rPr>
                <w:rFonts w:ascii="微软雅黑" w:eastAsia="微软雅黑" w:hAnsi="微软雅黑" w:cs="宋体" w:hint="eastAsia"/>
                <w:color w:val="000000"/>
                <w:kern w:val="0"/>
                <w:sz w:val="18"/>
                <w:szCs w:val="18"/>
              </w:rPr>
              <w:br/>
              <w:t>输入阻抗40kΩ</w:t>
            </w:r>
            <w:r>
              <w:rPr>
                <w:rFonts w:ascii="微软雅黑" w:eastAsia="微软雅黑" w:hAnsi="微软雅黑" w:cs="宋体" w:hint="eastAsia"/>
                <w:color w:val="000000"/>
                <w:kern w:val="0"/>
                <w:sz w:val="18"/>
                <w:szCs w:val="18"/>
              </w:rPr>
              <w:br/>
            </w:r>
            <w:r>
              <w:rPr>
                <w:rFonts w:ascii="微软雅黑" w:eastAsia="微软雅黑" w:hAnsi="微软雅黑" w:cs="宋体" w:hint="eastAsia"/>
                <w:color w:val="000000"/>
                <w:kern w:val="0"/>
                <w:sz w:val="18"/>
                <w:szCs w:val="18"/>
              </w:rPr>
              <w:lastRenderedPageBreak/>
              <w:t>最大输入电压3Veff</w:t>
            </w:r>
            <w:r>
              <w:rPr>
                <w:rFonts w:ascii="微软雅黑" w:eastAsia="微软雅黑" w:hAnsi="微软雅黑" w:cs="宋体" w:hint="eastAsia"/>
                <w:color w:val="000000"/>
                <w:kern w:val="0"/>
                <w:sz w:val="18"/>
                <w:szCs w:val="18"/>
              </w:rPr>
              <w:br/>
              <w:t>供电3V电池/2.4V充电电池</w:t>
            </w:r>
          </w:p>
        </w:tc>
        <w:tc>
          <w:tcPr>
            <w:tcW w:w="322" w:type="pct"/>
            <w:shd w:val="clear" w:color="auto" w:fill="auto"/>
            <w:noWrap/>
            <w:vAlign w:val="center"/>
          </w:tcPr>
          <w:p w14:paraId="101186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12" w:type="pct"/>
            <w:shd w:val="clear" w:color="auto" w:fill="auto"/>
            <w:noWrap/>
            <w:vAlign w:val="center"/>
          </w:tcPr>
          <w:p w14:paraId="0B5695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4F62B080" w14:textId="77777777" w:rsidTr="00362A9D">
        <w:trPr>
          <w:trHeight w:val="501"/>
        </w:trPr>
        <w:tc>
          <w:tcPr>
            <w:tcW w:w="187" w:type="pct"/>
            <w:shd w:val="clear" w:color="auto" w:fill="auto"/>
            <w:vAlign w:val="center"/>
          </w:tcPr>
          <w:p w14:paraId="5C73DF9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11</w:t>
            </w:r>
          </w:p>
        </w:tc>
        <w:tc>
          <w:tcPr>
            <w:tcW w:w="430" w:type="pct"/>
            <w:shd w:val="clear" w:color="auto" w:fill="auto"/>
            <w:vAlign w:val="center"/>
          </w:tcPr>
          <w:p w14:paraId="6456254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57E2260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19D9F50C"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12U机柜，木纹转印，前门钢化玻璃钣金后门，高级典雅锁，满足左右开；安装立柱≥2.0mm安装梁≥1.5mm，其余≥1.2mm，表面脱脂、陶化、静电喷塑；带支脚。</w:t>
            </w:r>
          </w:p>
        </w:tc>
        <w:tc>
          <w:tcPr>
            <w:tcW w:w="322" w:type="pct"/>
            <w:shd w:val="clear" w:color="auto" w:fill="auto"/>
            <w:noWrap/>
            <w:vAlign w:val="center"/>
          </w:tcPr>
          <w:p w14:paraId="599A95A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noWrap/>
            <w:vAlign w:val="center"/>
          </w:tcPr>
          <w:p w14:paraId="1A6C7F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6B705954" w14:textId="77777777" w:rsidTr="00362A9D">
        <w:trPr>
          <w:trHeight w:val="501"/>
        </w:trPr>
        <w:tc>
          <w:tcPr>
            <w:tcW w:w="187" w:type="pct"/>
            <w:shd w:val="clear" w:color="auto" w:fill="auto"/>
            <w:vAlign w:val="center"/>
          </w:tcPr>
          <w:p w14:paraId="181A082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39B777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辅助材料</w:t>
            </w:r>
          </w:p>
        </w:tc>
        <w:tc>
          <w:tcPr>
            <w:tcW w:w="946" w:type="pct"/>
            <w:shd w:val="clear" w:color="auto" w:fill="auto"/>
            <w:vAlign w:val="center"/>
          </w:tcPr>
          <w:p w14:paraId="4E830B1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44E2816" w14:textId="77777777" w:rsidR="00C447A0" w:rsidRDefault="00C447A0"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音箱支架，音频连接线，音频连接线，音箱线，网传器等配件</w:t>
            </w:r>
          </w:p>
        </w:tc>
        <w:tc>
          <w:tcPr>
            <w:tcW w:w="322" w:type="pct"/>
            <w:shd w:val="clear" w:color="auto" w:fill="auto"/>
            <w:vAlign w:val="center"/>
          </w:tcPr>
          <w:p w14:paraId="1564919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E31E6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73B9C28E" w14:textId="77777777" w:rsidTr="00362A9D">
        <w:trPr>
          <w:trHeight w:val="501"/>
        </w:trPr>
        <w:tc>
          <w:tcPr>
            <w:tcW w:w="5000" w:type="pct"/>
            <w:gridSpan w:val="6"/>
            <w:shd w:val="clear" w:color="000000" w:fill="FFFFFF"/>
            <w:vAlign w:val="center"/>
          </w:tcPr>
          <w:p w14:paraId="501FEC51"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仪器设备</w:t>
            </w:r>
          </w:p>
        </w:tc>
      </w:tr>
      <w:tr w:rsidR="00C447A0" w14:paraId="1ABCA444" w14:textId="77777777" w:rsidTr="00362A9D">
        <w:trPr>
          <w:trHeight w:val="501"/>
        </w:trPr>
        <w:tc>
          <w:tcPr>
            <w:tcW w:w="187" w:type="pct"/>
            <w:shd w:val="clear" w:color="auto" w:fill="auto"/>
            <w:noWrap/>
            <w:vAlign w:val="center"/>
          </w:tcPr>
          <w:p w14:paraId="3869A7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484581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舞蹈压腿凳</w:t>
            </w:r>
          </w:p>
        </w:tc>
        <w:tc>
          <w:tcPr>
            <w:tcW w:w="946" w:type="pct"/>
            <w:shd w:val="clear" w:color="auto" w:fill="auto"/>
            <w:vAlign w:val="center"/>
          </w:tcPr>
          <w:p w14:paraId="2D9392D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1500*240*330mm</w:t>
            </w:r>
          </w:p>
        </w:tc>
        <w:tc>
          <w:tcPr>
            <w:tcW w:w="2703" w:type="pct"/>
            <w:shd w:val="clear" w:color="auto" w:fill="auto"/>
            <w:noWrap/>
            <w:vAlign w:val="center"/>
          </w:tcPr>
          <w:p w14:paraId="117410C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材质：实木，皮革包面</w:t>
            </w:r>
          </w:p>
        </w:tc>
        <w:tc>
          <w:tcPr>
            <w:tcW w:w="322" w:type="pct"/>
            <w:shd w:val="clear" w:color="auto" w:fill="auto"/>
            <w:vAlign w:val="center"/>
          </w:tcPr>
          <w:p w14:paraId="2CB371C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7B2021C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77564F6A" w14:textId="77777777" w:rsidTr="00362A9D">
        <w:trPr>
          <w:trHeight w:val="501"/>
        </w:trPr>
        <w:tc>
          <w:tcPr>
            <w:tcW w:w="5000" w:type="pct"/>
            <w:gridSpan w:val="6"/>
            <w:shd w:val="clear" w:color="000000" w:fill="C0C0C0"/>
            <w:vAlign w:val="center"/>
          </w:tcPr>
          <w:p w14:paraId="51F67794"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计算机教室3</w:t>
            </w:r>
          </w:p>
        </w:tc>
      </w:tr>
      <w:tr w:rsidR="00C447A0" w14:paraId="196902F4" w14:textId="77777777" w:rsidTr="00362A9D">
        <w:trPr>
          <w:trHeight w:val="501"/>
        </w:trPr>
        <w:tc>
          <w:tcPr>
            <w:tcW w:w="5000" w:type="pct"/>
            <w:gridSpan w:val="6"/>
            <w:shd w:val="clear" w:color="000000" w:fill="FFFFFF"/>
            <w:vAlign w:val="center"/>
          </w:tcPr>
          <w:p w14:paraId="45318FDE"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4433FBF2" w14:textId="77777777" w:rsidTr="00362A9D">
        <w:trPr>
          <w:trHeight w:val="501"/>
        </w:trPr>
        <w:tc>
          <w:tcPr>
            <w:tcW w:w="187" w:type="pct"/>
            <w:shd w:val="clear" w:color="auto" w:fill="auto"/>
            <w:vAlign w:val="center"/>
          </w:tcPr>
          <w:p w14:paraId="6CA3132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4723523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计算机教师工作台</w:t>
            </w:r>
          </w:p>
        </w:tc>
        <w:tc>
          <w:tcPr>
            <w:tcW w:w="946" w:type="pct"/>
            <w:shd w:val="clear" w:color="auto" w:fill="auto"/>
            <w:vAlign w:val="center"/>
          </w:tcPr>
          <w:p w14:paraId="311673C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2400*700*900</w:t>
            </w:r>
          </w:p>
        </w:tc>
        <w:tc>
          <w:tcPr>
            <w:tcW w:w="2703" w:type="pct"/>
            <w:shd w:val="clear" w:color="auto" w:fill="auto"/>
            <w:vAlign w:val="center"/>
          </w:tcPr>
          <w:p w14:paraId="45648B0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1、台面：采用进白橡木制作，经脱水、脱胶、防腐、防虫化学处理，木材干燥应保持12%-18%的含水量，无裂纹、缺口、虫洞，面板木纹纹理自然，纹理图案应对称，颜色相似，表面洁净无污染。</w:t>
            </w:r>
            <w:r>
              <w:rPr>
                <w:rFonts w:ascii="微软雅黑" w:eastAsia="微软雅黑" w:hAnsi="微软雅黑" w:cs="宋体" w:hint="eastAsia"/>
                <w:kern w:val="0"/>
                <w:sz w:val="18"/>
                <w:szCs w:val="18"/>
              </w:rPr>
              <w:br/>
              <w:t>2、柜体：多层板芯实木贴皮；木皮采用白蜡木皮饰面AAA级，木皮厚度≥0.6mm,基材采用环保等级达E0级多层板；甲醛释放量≤0.04毫克/立方米，含水率、密度、板内平均密度偏差达GB/T4897.1~4897.7-2003强制性标准的要求。</w:t>
            </w:r>
            <w:r>
              <w:rPr>
                <w:rFonts w:ascii="微软雅黑" w:eastAsia="微软雅黑" w:hAnsi="微软雅黑" w:cs="宋体" w:hint="eastAsia"/>
                <w:kern w:val="0"/>
                <w:sz w:val="18"/>
                <w:szCs w:val="18"/>
              </w:rPr>
              <w:br/>
              <w:t>3、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微软雅黑" w:eastAsia="微软雅黑" w:hAnsi="微软雅黑" w:cs="宋体" w:hint="eastAsia"/>
                <w:kern w:val="0"/>
                <w:sz w:val="18"/>
                <w:szCs w:val="18"/>
              </w:rPr>
              <w:br/>
              <w:t>3、五金：铰链采用优质静音阻尼铰链（二段缓冲+三维调节+防腐防锈，高强承重，十万次开</w:t>
            </w:r>
            <w:r>
              <w:rPr>
                <w:rFonts w:ascii="微软雅黑" w:eastAsia="微软雅黑" w:hAnsi="微软雅黑" w:cs="宋体" w:hint="eastAsia"/>
                <w:kern w:val="0"/>
                <w:sz w:val="18"/>
                <w:szCs w:val="18"/>
              </w:rPr>
              <w:lastRenderedPageBreak/>
              <w:t>合测试）及轨道。</w:t>
            </w:r>
          </w:p>
        </w:tc>
        <w:tc>
          <w:tcPr>
            <w:tcW w:w="322" w:type="pct"/>
            <w:shd w:val="clear" w:color="auto" w:fill="auto"/>
            <w:vAlign w:val="center"/>
          </w:tcPr>
          <w:p w14:paraId="3D36A7C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74CEFF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DACC31A" w14:textId="77777777" w:rsidTr="00362A9D">
        <w:trPr>
          <w:trHeight w:val="501"/>
        </w:trPr>
        <w:tc>
          <w:tcPr>
            <w:tcW w:w="187" w:type="pct"/>
            <w:shd w:val="clear" w:color="auto" w:fill="auto"/>
            <w:vAlign w:val="center"/>
          </w:tcPr>
          <w:p w14:paraId="19555A3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7A73C28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教学用椅</w:t>
            </w:r>
          </w:p>
        </w:tc>
        <w:tc>
          <w:tcPr>
            <w:tcW w:w="946" w:type="pct"/>
            <w:shd w:val="clear" w:color="auto" w:fill="auto"/>
            <w:vAlign w:val="center"/>
          </w:tcPr>
          <w:p w14:paraId="45F9C1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550*600*780mm</w:t>
            </w:r>
          </w:p>
        </w:tc>
        <w:tc>
          <w:tcPr>
            <w:tcW w:w="2703" w:type="pct"/>
            <w:shd w:val="clear" w:color="auto" w:fill="auto"/>
            <w:vAlign w:val="center"/>
          </w:tcPr>
          <w:p w14:paraId="1989E7F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1.椅架：采用优质实木，环保，安全;木质坚韧，结构稳固；具有耐磨.耐压.耐撞击等优点。</w:t>
            </w:r>
            <w:r>
              <w:rPr>
                <w:rFonts w:ascii="微软雅黑" w:eastAsia="微软雅黑" w:hAnsi="微软雅黑" w:cs="宋体" w:hint="eastAsia"/>
                <w:kern w:val="0"/>
                <w:sz w:val="18"/>
                <w:szCs w:val="18"/>
              </w:rPr>
              <w:br/>
              <w:t>2.椅座：采用高弹海棉芯材，外包优质布艺饰面</w:t>
            </w:r>
          </w:p>
        </w:tc>
        <w:tc>
          <w:tcPr>
            <w:tcW w:w="322" w:type="pct"/>
            <w:shd w:val="clear" w:color="auto" w:fill="auto"/>
            <w:vAlign w:val="center"/>
          </w:tcPr>
          <w:p w14:paraId="5A93ED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80D34B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5522C2A6" w14:textId="77777777" w:rsidTr="00362A9D">
        <w:trPr>
          <w:trHeight w:val="501"/>
        </w:trPr>
        <w:tc>
          <w:tcPr>
            <w:tcW w:w="187" w:type="pct"/>
            <w:shd w:val="clear" w:color="auto" w:fill="auto"/>
            <w:vAlign w:val="center"/>
          </w:tcPr>
          <w:p w14:paraId="57C575E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D4978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双人操作台</w:t>
            </w:r>
          </w:p>
        </w:tc>
        <w:tc>
          <w:tcPr>
            <w:tcW w:w="946" w:type="pct"/>
            <w:shd w:val="clear" w:color="auto" w:fill="auto"/>
            <w:vAlign w:val="center"/>
          </w:tcPr>
          <w:p w14:paraId="168FC0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1600*700*高650~720mm</w:t>
            </w:r>
          </w:p>
        </w:tc>
        <w:tc>
          <w:tcPr>
            <w:tcW w:w="2703" w:type="pct"/>
            <w:shd w:val="clear" w:color="auto" w:fill="auto"/>
            <w:vAlign w:val="center"/>
          </w:tcPr>
          <w:p w14:paraId="23D5DB6F"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1.桌面：采用国标E0级免漆板。</w:t>
            </w:r>
            <w:r>
              <w:rPr>
                <w:rFonts w:ascii="微软雅黑" w:eastAsia="微软雅黑" w:hAnsi="微软雅黑" w:cs="宋体" w:hint="eastAsia"/>
                <w:kern w:val="0"/>
                <w:sz w:val="18"/>
                <w:szCs w:val="18"/>
              </w:rPr>
              <w:br/>
              <w:t>2.桌腿：采用优质钢架，表面静电粉末喷涂处理，漆面平滑坚硬，不易脱落；</w:t>
            </w:r>
            <w:r>
              <w:rPr>
                <w:rFonts w:ascii="微软雅黑" w:eastAsia="微软雅黑" w:hAnsi="微软雅黑" w:cs="宋体" w:hint="eastAsia"/>
                <w:kern w:val="0"/>
                <w:sz w:val="18"/>
                <w:szCs w:val="18"/>
              </w:rPr>
              <w:br/>
              <w:t>3.功能：两边配置置物架，背面配置走线槽和预留插座位置；</w:t>
            </w:r>
            <w:r>
              <w:rPr>
                <w:rFonts w:ascii="微软雅黑" w:eastAsia="微软雅黑" w:hAnsi="微软雅黑" w:cs="宋体" w:hint="eastAsia"/>
                <w:kern w:val="0"/>
                <w:sz w:val="18"/>
                <w:szCs w:val="18"/>
              </w:rPr>
              <w:br/>
              <w:t>4.挡板：采用国标E0级免漆板，桌子前部加挡板，高度15~20cm。</w:t>
            </w:r>
          </w:p>
        </w:tc>
        <w:tc>
          <w:tcPr>
            <w:tcW w:w="322" w:type="pct"/>
            <w:shd w:val="clear" w:color="auto" w:fill="auto"/>
            <w:vAlign w:val="center"/>
          </w:tcPr>
          <w:p w14:paraId="5E4FEFE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w:t>
            </w:r>
          </w:p>
        </w:tc>
        <w:tc>
          <w:tcPr>
            <w:tcW w:w="412" w:type="pct"/>
            <w:shd w:val="clear" w:color="auto" w:fill="auto"/>
            <w:vAlign w:val="center"/>
          </w:tcPr>
          <w:p w14:paraId="3BB2CB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799BFB22" w14:textId="77777777" w:rsidTr="00362A9D">
        <w:trPr>
          <w:trHeight w:val="501"/>
        </w:trPr>
        <w:tc>
          <w:tcPr>
            <w:tcW w:w="187" w:type="pct"/>
            <w:shd w:val="clear" w:color="auto" w:fill="auto"/>
            <w:vAlign w:val="center"/>
          </w:tcPr>
          <w:p w14:paraId="3192399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51B917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方凳</w:t>
            </w:r>
          </w:p>
        </w:tc>
        <w:tc>
          <w:tcPr>
            <w:tcW w:w="946" w:type="pct"/>
            <w:shd w:val="clear" w:color="auto" w:fill="auto"/>
            <w:vAlign w:val="center"/>
          </w:tcPr>
          <w:p w14:paraId="44CE00F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400*300*高400~420mm</w:t>
            </w:r>
          </w:p>
        </w:tc>
        <w:tc>
          <w:tcPr>
            <w:tcW w:w="2703" w:type="pct"/>
            <w:shd w:val="clear" w:color="auto" w:fill="auto"/>
            <w:vAlign w:val="center"/>
          </w:tcPr>
          <w:p w14:paraId="2E07072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22" w:type="pct"/>
            <w:shd w:val="clear" w:color="auto" w:fill="auto"/>
            <w:vAlign w:val="center"/>
          </w:tcPr>
          <w:p w14:paraId="5EA92DD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w:t>
            </w:r>
          </w:p>
        </w:tc>
        <w:tc>
          <w:tcPr>
            <w:tcW w:w="412" w:type="pct"/>
            <w:shd w:val="clear" w:color="auto" w:fill="auto"/>
            <w:vAlign w:val="center"/>
          </w:tcPr>
          <w:p w14:paraId="1B507B6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C447A0" w14:paraId="05574F04" w14:textId="77777777" w:rsidTr="00362A9D">
        <w:trPr>
          <w:trHeight w:val="501"/>
        </w:trPr>
        <w:tc>
          <w:tcPr>
            <w:tcW w:w="5000" w:type="pct"/>
            <w:gridSpan w:val="6"/>
            <w:shd w:val="clear" w:color="000000" w:fill="FFFFFF"/>
            <w:vAlign w:val="center"/>
          </w:tcPr>
          <w:p w14:paraId="6FFE2ED3"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594C57F3" w14:textId="77777777" w:rsidTr="00362A9D">
        <w:trPr>
          <w:trHeight w:val="501"/>
        </w:trPr>
        <w:tc>
          <w:tcPr>
            <w:tcW w:w="187" w:type="pct"/>
            <w:shd w:val="clear" w:color="auto" w:fill="auto"/>
            <w:vAlign w:val="center"/>
          </w:tcPr>
          <w:p w14:paraId="017EF16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7DFF78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网络设备</w:t>
            </w:r>
          </w:p>
        </w:tc>
        <w:tc>
          <w:tcPr>
            <w:tcW w:w="946" w:type="pct"/>
            <w:shd w:val="clear" w:color="auto" w:fill="auto"/>
            <w:vAlign w:val="center"/>
          </w:tcPr>
          <w:p w14:paraId="4CB3F5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2EEF6F8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48口，千兆以太网交换机（背宽336Gbps以上，防雷）</w:t>
            </w:r>
          </w:p>
        </w:tc>
        <w:tc>
          <w:tcPr>
            <w:tcW w:w="322" w:type="pct"/>
            <w:shd w:val="clear" w:color="auto" w:fill="auto"/>
            <w:vAlign w:val="center"/>
          </w:tcPr>
          <w:p w14:paraId="329658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CC9158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62B8E79E" w14:textId="77777777" w:rsidTr="00362A9D">
        <w:trPr>
          <w:trHeight w:val="501"/>
        </w:trPr>
        <w:tc>
          <w:tcPr>
            <w:tcW w:w="187" w:type="pct"/>
            <w:shd w:val="clear" w:color="auto" w:fill="auto"/>
            <w:vAlign w:val="center"/>
          </w:tcPr>
          <w:p w14:paraId="60D6F90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321CE6D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网线</w:t>
            </w:r>
          </w:p>
        </w:tc>
        <w:tc>
          <w:tcPr>
            <w:tcW w:w="946" w:type="pct"/>
            <w:shd w:val="clear" w:color="auto" w:fill="auto"/>
            <w:vAlign w:val="center"/>
          </w:tcPr>
          <w:p w14:paraId="19CFFF9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B8D6D58"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超五类铜芯网线，一卷（305米长）</w:t>
            </w:r>
          </w:p>
        </w:tc>
        <w:tc>
          <w:tcPr>
            <w:tcW w:w="322" w:type="pct"/>
            <w:shd w:val="clear" w:color="auto" w:fill="auto"/>
            <w:vAlign w:val="center"/>
          </w:tcPr>
          <w:p w14:paraId="5BA89DD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EBCF96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项</w:t>
            </w:r>
          </w:p>
        </w:tc>
      </w:tr>
      <w:tr w:rsidR="00C447A0" w14:paraId="7DB2A465" w14:textId="77777777" w:rsidTr="00362A9D">
        <w:trPr>
          <w:trHeight w:val="501"/>
        </w:trPr>
        <w:tc>
          <w:tcPr>
            <w:tcW w:w="187" w:type="pct"/>
            <w:shd w:val="clear" w:color="auto" w:fill="auto"/>
            <w:vAlign w:val="center"/>
          </w:tcPr>
          <w:p w14:paraId="6A9A74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426DDC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机柜</w:t>
            </w:r>
          </w:p>
        </w:tc>
        <w:tc>
          <w:tcPr>
            <w:tcW w:w="946" w:type="pct"/>
            <w:shd w:val="clear" w:color="auto" w:fill="auto"/>
            <w:vAlign w:val="center"/>
          </w:tcPr>
          <w:p w14:paraId="0BA5DC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12U，650*600*600mm</w:t>
            </w:r>
          </w:p>
        </w:tc>
        <w:tc>
          <w:tcPr>
            <w:tcW w:w="2703" w:type="pct"/>
            <w:shd w:val="clear" w:color="auto" w:fill="auto"/>
            <w:vAlign w:val="center"/>
          </w:tcPr>
          <w:p w14:paraId="7510E47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前门玻璃后门网孔门，高级典雅锁，满足左右开；安装立柱2.0mm.安装梁1.2mm.，其余0.8mm..表面脱脂、陶化、静电喷塑；带支脚。</w:t>
            </w:r>
          </w:p>
        </w:tc>
        <w:tc>
          <w:tcPr>
            <w:tcW w:w="322" w:type="pct"/>
            <w:shd w:val="clear" w:color="auto" w:fill="auto"/>
            <w:vAlign w:val="center"/>
          </w:tcPr>
          <w:p w14:paraId="2419AB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07E1D4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C447A0" w14:paraId="113A8768" w14:textId="77777777" w:rsidTr="00362A9D">
        <w:trPr>
          <w:trHeight w:val="501"/>
        </w:trPr>
        <w:tc>
          <w:tcPr>
            <w:tcW w:w="5000" w:type="pct"/>
            <w:gridSpan w:val="6"/>
            <w:shd w:val="clear" w:color="000000" w:fill="C0C0C0"/>
            <w:vAlign w:val="center"/>
          </w:tcPr>
          <w:p w14:paraId="4959B326" w14:textId="77777777" w:rsidR="00C447A0" w:rsidRDefault="00C447A0" w:rsidP="00362A9D">
            <w:pPr>
              <w:widowControl/>
              <w:jc w:val="center"/>
              <w:rPr>
                <w:rFonts w:ascii="微软雅黑" w:eastAsia="微软雅黑" w:hAnsi="微软雅黑" w:cs="宋体"/>
                <w:b/>
                <w:bCs/>
                <w:kern w:val="0"/>
                <w:sz w:val="22"/>
              </w:rPr>
            </w:pPr>
            <w:r>
              <w:rPr>
                <w:rFonts w:ascii="微软雅黑" w:eastAsia="微软雅黑" w:hAnsi="微软雅黑" w:cs="宋体" w:hint="eastAsia"/>
                <w:b/>
                <w:bCs/>
                <w:kern w:val="0"/>
                <w:sz w:val="22"/>
              </w:rPr>
              <w:t>微格教室</w:t>
            </w:r>
          </w:p>
        </w:tc>
      </w:tr>
      <w:tr w:rsidR="00C447A0" w14:paraId="1FEE75D4" w14:textId="77777777" w:rsidTr="00362A9D">
        <w:trPr>
          <w:trHeight w:val="501"/>
        </w:trPr>
        <w:tc>
          <w:tcPr>
            <w:tcW w:w="5000" w:type="pct"/>
            <w:gridSpan w:val="6"/>
            <w:shd w:val="clear" w:color="000000" w:fill="FFFFFF"/>
            <w:vAlign w:val="center"/>
          </w:tcPr>
          <w:p w14:paraId="0D696904"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基础设备</w:t>
            </w:r>
          </w:p>
        </w:tc>
      </w:tr>
      <w:tr w:rsidR="00C447A0" w14:paraId="502061B1" w14:textId="77777777" w:rsidTr="00362A9D">
        <w:trPr>
          <w:trHeight w:val="501"/>
        </w:trPr>
        <w:tc>
          <w:tcPr>
            <w:tcW w:w="187" w:type="pct"/>
            <w:shd w:val="clear" w:color="auto" w:fill="auto"/>
            <w:vAlign w:val="center"/>
          </w:tcPr>
          <w:p w14:paraId="1A2B02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7F08390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工作台</w:t>
            </w:r>
          </w:p>
        </w:tc>
        <w:tc>
          <w:tcPr>
            <w:tcW w:w="946" w:type="pct"/>
            <w:shd w:val="clear" w:color="auto" w:fill="auto"/>
            <w:vAlign w:val="center"/>
          </w:tcPr>
          <w:p w14:paraId="7981AFC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2400*700*900</w:t>
            </w:r>
          </w:p>
        </w:tc>
        <w:tc>
          <w:tcPr>
            <w:tcW w:w="2703" w:type="pct"/>
            <w:shd w:val="clear" w:color="auto" w:fill="auto"/>
            <w:vAlign w:val="center"/>
          </w:tcPr>
          <w:p w14:paraId="7F41D33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1.桌面：采用优质实木，环保，安全；木纹通达清晰，木质坚韧，结构稳固，具有耐磨.耐压.耐撞击等优点。</w:t>
            </w:r>
            <w:r>
              <w:rPr>
                <w:rFonts w:ascii="微软雅黑" w:eastAsia="微软雅黑" w:hAnsi="微软雅黑" w:cs="宋体" w:hint="eastAsia"/>
                <w:kern w:val="0"/>
                <w:sz w:val="18"/>
                <w:szCs w:val="18"/>
              </w:rPr>
              <w:br/>
              <w:t>2.柜体：采用国标E0级多层板芯材，表面贴优质木皮。</w:t>
            </w:r>
            <w:r>
              <w:rPr>
                <w:rFonts w:ascii="微软雅黑" w:eastAsia="微软雅黑" w:hAnsi="微软雅黑" w:cs="宋体" w:hint="eastAsia"/>
                <w:kern w:val="0"/>
                <w:sz w:val="18"/>
                <w:szCs w:val="18"/>
              </w:rPr>
              <w:br/>
              <w:t>3.五金：采用优质阻尼铰链和阻尼三节轨；柜内配置机箱散热孔，桌面配置隐蔽式电源盒；</w:t>
            </w:r>
          </w:p>
        </w:tc>
        <w:tc>
          <w:tcPr>
            <w:tcW w:w="322" w:type="pct"/>
            <w:shd w:val="clear" w:color="auto" w:fill="auto"/>
            <w:vAlign w:val="center"/>
          </w:tcPr>
          <w:p w14:paraId="1B4FCD8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1 </w:t>
            </w:r>
          </w:p>
        </w:tc>
        <w:tc>
          <w:tcPr>
            <w:tcW w:w="412" w:type="pct"/>
            <w:shd w:val="clear" w:color="auto" w:fill="auto"/>
            <w:vAlign w:val="center"/>
          </w:tcPr>
          <w:p w14:paraId="5F8D7077" w14:textId="77777777" w:rsidR="00C447A0" w:rsidRDefault="00C447A0"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张</w:t>
            </w:r>
          </w:p>
        </w:tc>
      </w:tr>
      <w:tr w:rsidR="00C447A0" w14:paraId="2B2F18B2" w14:textId="77777777" w:rsidTr="00362A9D">
        <w:trPr>
          <w:trHeight w:val="501"/>
        </w:trPr>
        <w:tc>
          <w:tcPr>
            <w:tcW w:w="187" w:type="pct"/>
            <w:shd w:val="clear" w:color="auto" w:fill="auto"/>
            <w:vAlign w:val="center"/>
          </w:tcPr>
          <w:p w14:paraId="0550A2B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017DF6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组合工作台</w:t>
            </w:r>
          </w:p>
        </w:tc>
        <w:tc>
          <w:tcPr>
            <w:tcW w:w="946" w:type="pct"/>
            <w:shd w:val="clear" w:color="auto" w:fill="auto"/>
            <w:vAlign w:val="center"/>
          </w:tcPr>
          <w:p w14:paraId="585A1E0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1600*1386*高700~750mm</w:t>
            </w:r>
          </w:p>
        </w:tc>
        <w:tc>
          <w:tcPr>
            <w:tcW w:w="2703" w:type="pct"/>
            <w:shd w:val="clear" w:color="auto" w:fill="auto"/>
            <w:vAlign w:val="center"/>
          </w:tcPr>
          <w:p w14:paraId="143F9C50"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1.桌面：采用国标E0级免漆板。</w:t>
            </w:r>
            <w:r>
              <w:rPr>
                <w:rFonts w:ascii="微软雅黑" w:eastAsia="微软雅黑" w:hAnsi="微软雅黑" w:cs="宋体" w:hint="eastAsia"/>
                <w:kern w:val="0"/>
                <w:sz w:val="18"/>
                <w:szCs w:val="18"/>
              </w:rPr>
              <w:br/>
              <w:t>2.桌腿：采用优质圆形钢管搭配冷轧钢板，表面静电粉末喷涂处理，漆面平滑坚硬，不易脱落；配置置物架，可折叠收纳。</w:t>
            </w:r>
          </w:p>
          <w:p w14:paraId="675C61DB" w14:textId="77777777" w:rsidR="00C447A0" w:rsidRDefault="00C447A0" w:rsidP="00362A9D">
            <w:pPr>
              <w:widowControl/>
              <w:jc w:val="left"/>
              <w:rPr>
                <w:rFonts w:ascii="微软雅黑" w:eastAsia="微软雅黑" w:hAnsi="微软雅黑" w:cs="宋体"/>
                <w:kern w:val="0"/>
                <w:sz w:val="18"/>
                <w:szCs w:val="18"/>
              </w:rPr>
            </w:pPr>
            <w:r>
              <w:rPr>
                <w:rFonts w:ascii="宋体" w:hAnsi="宋体" w:cs="宋体" w:hint="eastAsia"/>
                <w:color w:val="000000"/>
                <w:szCs w:val="21"/>
              </w:rPr>
              <w:t>★投标文件须提供产品三视图、产品效果图，其中效果图不少于3张。</w:t>
            </w:r>
          </w:p>
        </w:tc>
        <w:tc>
          <w:tcPr>
            <w:tcW w:w="322" w:type="pct"/>
            <w:shd w:val="clear" w:color="auto" w:fill="auto"/>
            <w:vAlign w:val="center"/>
          </w:tcPr>
          <w:p w14:paraId="5E23029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12" w:type="pct"/>
            <w:shd w:val="clear" w:color="auto" w:fill="auto"/>
            <w:vAlign w:val="center"/>
          </w:tcPr>
          <w:p w14:paraId="0028757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F8284F4" w14:textId="77777777" w:rsidTr="00362A9D">
        <w:trPr>
          <w:trHeight w:val="1320"/>
        </w:trPr>
        <w:tc>
          <w:tcPr>
            <w:tcW w:w="187" w:type="pct"/>
            <w:shd w:val="clear" w:color="auto" w:fill="auto"/>
            <w:vAlign w:val="center"/>
          </w:tcPr>
          <w:p w14:paraId="48D31C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30" w:type="pct"/>
            <w:shd w:val="clear" w:color="auto" w:fill="auto"/>
            <w:vAlign w:val="center"/>
          </w:tcPr>
          <w:p w14:paraId="65FB958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升降操作位</w:t>
            </w:r>
          </w:p>
        </w:tc>
        <w:tc>
          <w:tcPr>
            <w:tcW w:w="946" w:type="pct"/>
            <w:shd w:val="clear" w:color="auto" w:fill="auto"/>
            <w:vAlign w:val="center"/>
          </w:tcPr>
          <w:p w14:paraId="7FA363D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480~580mm</w:t>
            </w:r>
          </w:p>
        </w:tc>
        <w:tc>
          <w:tcPr>
            <w:tcW w:w="2703" w:type="pct"/>
            <w:shd w:val="clear" w:color="auto" w:fill="auto"/>
            <w:vAlign w:val="center"/>
          </w:tcPr>
          <w:p w14:paraId="3A3ABB46"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1.椅身：采用PU材质，一体成型，人机工程学设计，贴合人体曲线。</w:t>
            </w:r>
            <w:r>
              <w:rPr>
                <w:rFonts w:ascii="微软雅黑" w:eastAsia="微软雅黑" w:hAnsi="微软雅黑" w:cs="宋体" w:hint="eastAsia"/>
                <w:kern w:val="0"/>
                <w:sz w:val="18"/>
                <w:szCs w:val="18"/>
              </w:rPr>
              <w:br/>
              <w:t>2.椅脚：采用五星升降脚。</w:t>
            </w:r>
          </w:p>
        </w:tc>
        <w:tc>
          <w:tcPr>
            <w:tcW w:w="322" w:type="pct"/>
            <w:shd w:val="clear" w:color="auto" w:fill="auto"/>
            <w:vAlign w:val="center"/>
          </w:tcPr>
          <w:p w14:paraId="7A2F49D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w:t>
            </w:r>
          </w:p>
        </w:tc>
        <w:tc>
          <w:tcPr>
            <w:tcW w:w="412" w:type="pct"/>
            <w:shd w:val="clear" w:color="auto" w:fill="auto"/>
            <w:vAlign w:val="center"/>
          </w:tcPr>
          <w:p w14:paraId="0331908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209B8950" w14:textId="77777777" w:rsidTr="00362A9D">
        <w:trPr>
          <w:trHeight w:val="1320"/>
        </w:trPr>
        <w:tc>
          <w:tcPr>
            <w:tcW w:w="187" w:type="pct"/>
            <w:shd w:val="clear" w:color="auto" w:fill="auto"/>
            <w:vAlign w:val="center"/>
          </w:tcPr>
          <w:p w14:paraId="6D334C6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6407BC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边台桌</w:t>
            </w:r>
          </w:p>
        </w:tc>
        <w:tc>
          <w:tcPr>
            <w:tcW w:w="946" w:type="pct"/>
            <w:shd w:val="clear" w:color="auto" w:fill="auto"/>
            <w:vAlign w:val="center"/>
          </w:tcPr>
          <w:p w14:paraId="17D8531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（9500+3100）*600*750mm</w:t>
            </w:r>
          </w:p>
        </w:tc>
        <w:tc>
          <w:tcPr>
            <w:tcW w:w="2703" w:type="pct"/>
            <w:shd w:val="clear" w:color="auto" w:fill="auto"/>
            <w:vAlign w:val="center"/>
          </w:tcPr>
          <w:p w14:paraId="60F8A79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1、材质：采用国标E0级多层板芯材免漆板，高环保等级；表面平滑，坚硬，耐磨，易清洁，不易发霉变潮；颜色丰富自然，纹路清晰。</w:t>
            </w:r>
            <w:r>
              <w:rPr>
                <w:rFonts w:ascii="微软雅黑" w:eastAsia="微软雅黑" w:hAnsi="微软雅黑" w:cs="宋体" w:hint="eastAsia"/>
                <w:kern w:val="0"/>
                <w:sz w:val="18"/>
                <w:szCs w:val="18"/>
              </w:rPr>
              <w:br/>
              <w:t>2、结构：板材之间采用优质金属三联件组合而成，结构稳固，长时间使用也不易晃动，开裂，变形；非结构层板都采用活动层板，便于上下调节。</w:t>
            </w:r>
            <w:r>
              <w:rPr>
                <w:rFonts w:ascii="微软雅黑" w:eastAsia="微软雅黑" w:hAnsi="微软雅黑" w:cs="宋体" w:hint="eastAsia"/>
                <w:kern w:val="0"/>
                <w:sz w:val="18"/>
                <w:szCs w:val="18"/>
              </w:rPr>
              <w:br/>
              <w:t>3、五金：铰链采用优质静音阻尼铰链（二段缓冲+三维调节+防腐防锈，高强承重，十万次开合测试。</w:t>
            </w:r>
          </w:p>
        </w:tc>
        <w:tc>
          <w:tcPr>
            <w:tcW w:w="322" w:type="pct"/>
            <w:shd w:val="clear" w:color="auto" w:fill="auto"/>
            <w:vAlign w:val="center"/>
          </w:tcPr>
          <w:p w14:paraId="3E415C7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6C840AB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1FDBC7CB" w14:textId="77777777" w:rsidTr="00362A9D">
        <w:trPr>
          <w:trHeight w:val="1320"/>
        </w:trPr>
        <w:tc>
          <w:tcPr>
            <w:tcW w:w="187" w:type="pct"/>
            <w:shd w:val="clear" w:color="auto" w:fill="auto"/>
            <w:vAlign w:val="center"/>
          </w:tcPr>
          <w:p w14:paraId="09EF878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452EE1C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升降辅助位</w:t>
            </w:r>
          </w:p>
        </w:tc>
        <w:tc>
          <w:tcPr>
            <w:tcW w:w="946" w:type="pct"/>
            <w:shd w:val="clear" w:color="auto" w:fill="auto"/>
            <w:vAlign w:val="center"/>
          </w:tcPr>
          <w:p w14:paraId="3297FDF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450~610mm</w:t>
            </w:r>
          </w:p>
        </w:tc>
        <w:tc>
          <w:tcPr>
            <w:tcW w:w="2703" w:type="pct"/>
            <w:shd w:val="clear" w:color="auto" w:fill="auto"/>
            <w:vAlign w:val="center"/>
          </w:tcPr>
          <w:p w14:paraId="0BF787F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颜色按采购人采购需求定制；</w:t>
            </w:r>
            <w:r>
              <w:rPr>
                <w:rFonts w:ascii="微软雅黑" w:eastAsia="微软雅黑" w:hAnsi="微软雅黑" w:cs="宋体" w:hint="eastAsia"/>
                <w:kern w:val="0"/>
                <w:sz w:val="18"/>
                <w:szCs w:val="18"/>
              </w:rPr>
              <w:br/>
              <w:t>1.凳面：采用采用高弹海棉芯材，外包优质皮革饰面。</w:t>
            </w:r>
            <w:r>
              <w:rPr>
                <w:rFonts w:ascii="微软雅黑" w:eastAsia="微软雅黑" w:hAnsi="微软雅黑" w:cs="宋体" w:hint="eastAsia"/>
                <w:kern w:val="0"/>
                <w:sz w:val="18"/>
                <w:szCs w:val="18"/>
              </w:rPr>
              <w:br/>
              <w:t>2.凳脚：采用五星升降脚，配置静音滑轮，移动方便。</w:t>
            </w:r>
          </w:p>
        </w:tc>
        <w:tc>
          <w:tcPr>
            <w:tcW w:w="322" w:type="pct"/>
            <w:shd w:val="clear" w:color="auto" w:fill="auto"/>
            <w:vAlign w:val="center"/>
          </w:tcPr>
          <w:p w14:paraId="3227B2E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12" w:type="pct"/>
            <w:shd w:val="clear" w:color="auto" w:fill="auto"/>
            <w:vAlign w:val="center"/>
          </w:tcPr>
          <w:p w14:paraId="3807D74F" w14:textId="77777777" w:rsidR="00C447A0" w:rsidRDefault="00C447A0"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张</w:t>
            </w:r>
          </w:p>
        </w:tc>
      </w:tr>
      <w:tr w:rsidR="00C447A0" w14:paraId="00B7AF94" w14:textId="77777777" w:rsidTr="00362A9D">
        <w:trPr>
          <w:trHeight w:val="501"/>
        </w:trPr>
        <w:tc>
          <w:tcPr>
            <w:tcW w:w="187" w:type="pct"/>
            <w:shd w:val="clear" w:color="auto" w:fill="auto"/>
            <w:vAlign w:val="center"/>
          </w:tcPr>
          <w:p w14:paraId="4D8C85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6</w:t>
            </w:r>
          </w:p>
        </w:tc>
        <w:tc>
          <w:tcPr>
            <w:tcW w:w="430" w:type="pct"/>
            <w:shd w:val="clear" w:color="auto" w:fill="auto"/>
            <w:vAlign w:val="center"/>
          </w:tcPr>
          <w:p w14:paraId="22E18F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折叠操作位</w:t>
            </w:r>
          </w:p>
        </w:tc>
        <w:tc>
          <w:tcPr>
            <w:tcW w:w="946" w:type="pct"/>
            <w:shd w:val="clear" w:color="auto" w:fill="auto"/>
            <w:vAlign w:val="center"/>
          </w:tcPr>
          <w:p w14:paraId="42525B2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H450mm</w:t>
            </w:r>
          </w:p>
        </w:tc>
        <w:tc>
          <w:tcPr>
            <w:tcW w:w="2703" w:type="pct"/>
            <w:shd w:val="clear" w:color="auto" w:fill="auto"/>
            <w:vAlign w:val="center"/>
          </w:tcPr>
          <w:p w14:paraId="6C7FEFE9"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1.椅身：椅背采用PP材质，一体成型；椅座采用高弹海棉芯材，外包优质布艺饰面；人机工学设计，贴合人体曲线。</w:t>
            </w:r>
            <w:r>
              <w:rPr>
                <w:rFonts w:ascii="微软雅黑" w:eastAsia="微软雅黑" w:hAnsi="微软雅黑" w:cs="宋体" w:hint="eastAsia"/>
                <w:kern w:val="0"/>
                <w:sz w:val="18"/>
                <w:szCs w:val="18"/>
              </w:rPr>
              <w:br/>
              <w:t>2.椅腿：采用优质钢架，承重力强，表面静电粉末喷涂处理，漆面平滑坚硬，不易脱落；配置书写板，移动方便。</w:t>
            </w:r>
          </w:p>
        </w:tc>
        <w:tc>
          <w:tcPr>
            <w:tcW w:w="322" w:type="pct"/>
            <w:shd w:val="clear" w:color="auto" w:fill="auto"/>
            <w:vAlign w:val="center"/>
          </w:tcPr>
          <w:p w14:paraId="0323AA7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42</w:t>
            </w:r>
          </w:p>
        </w:tc>
        <w:tc>
          <w:tcPr>
            <w:tcW w:w="412" w:type="pct"/>
            <w:shd w:val="clear" w:color="auto" w:fill="auto"/>
            <w:vAlign w:val="center"/>
          </w:tcPr>
          <w:p w14:paraId="0A4E81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张</w:t>
            </w:r>
          </w:p>
        </w:tc>
      </w:tr>
      <w:tr w:rsidR="00C447A0" w14:paraId="603CD39A" w14:textId="77777777" w:rsidTr="00362A9D">
        <w:trPr>
          <w:trHeight w:val="501"/>
        </w:trPr>
        <w:tc>
          <w:tcPr>
            <w:tcW w:w="5000" w:type="pct"/>
            <w:gridSpan w:val="6"/>
            <w:shd w:val="clear" w:color="auto" w:fill="auto"/>
            <w:vAlign w:val="center"/>
          </w:tcPr>
          <w:p w14:paraId="21D76B51" w14:textId="77777777" w:rsidR="00C447A0" w:rsidRDefault="00C447A0" w:rsidP="00362A9D">
            <w:pPr>
              <w:widowControl/>
              <w:jc w:val="center"/>
              <w:rPr>
                <w:rFonts w:ascii="微软雅黑" w:eastAsia="微软雅黑" w:hAnsi="微软雅黑" w:cs="宋体"/>
                <w:b/>
                <w:bCs/>
                <w:kern w:val="0"/>
                <w:sz w:val="18"/>
                <w:szCs w:val="18"/>
              </w:rPr>
            </w:pPr>
            <w:r>
              <w:rPr>
                <w:rFonts w:ascii="微软雅黑" w:eastAsia="微软雅黑" w:hAnsi="微软雅黑" w:cs="宋体" w:hint="eastAsia"/>
                <w:b/>
                <w:bCs/>
                <w:kern w:val="0"/>
                <w:sz w:val="18"/>
                <w:szCs w:val="18"/>
              </w:rPr>
              <w:t>多媒体设备</w:t>
            </w:r>
          </w:p>
        </w:tc>
      </w:tr>
      <w:tr w:rsidR="00C447A0" w14:paraId="3679B1EF" w14:textId="77777777" w:rsidTr="00362A9D">
        <w:trPr>
          <w:trHeight w:val="501"/>
        </w:trPr>
        <w:tc>
          <w:tcPr>
            <w:tcW w:w="187" w:type="pct"/>
            <w:shd w:val="clear" w:color="auto" w:fill="auto"/>
            <w:vAlign w:val="center"/>
          </w:tcPr>
          <w:p w14:paraId="188E9CD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30" w:type="pct"/>
            <w:shd w:val="clear" w:color="auto" w:fill="auto"/>
            <w:vAlign w:val="center"/>
          </w:tcPr>
          <w:p w14:paraId="3223B6D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高清录播主机</w:t>
            </w:r>
          </w:p>
        </w:tc>
        <w:tc>
          <w:tcPr>
            <w:tcW w:w="946" w:type="pct"/>
            <w:shd w:val="clear" w:color="auto" w:fill="auto"/>
            <w:vAlign w:val="center"/>
          </w:tcPr>
          <w:p w14:paraId="1F29AAE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1U</w:t>
            </w:r>
          </w:p>
        </w:tc>
        <w:tc>
          <w:tcPr>
            <w:tcW w:w="2703" w:type="pct"/>
            <w:shd w:val="clear" w:color="auto" w:fill="auto"/>
            <w:vAlign w:val="center"/>
          </w:tcPr>
          <w:p w14:paraId="1C8D0E4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主机架构：为保障系统运行稳定、安全，要求录播主机采用嵌入式架构设计，非PC、服务器架构。主机为标准1U机架式设备，便于安装部署，并要求录播主机为非壁挂式架构，不存在机身显示屏等产生其他视频、强光源变化从而影响学生课堂专注力。</w:t>
            </w:r>
            <w:r>
              <w:rPr>
                <w:rFonts w:ascii="微软雅黑" w:eastAsia="微软雅黑" w:hAnsi="微软雅黑" w:cs="宋体" w:hint="eastAsia"/>
                <w:kern w:val="0"/>
                <w:sz w:val="18"/>
                <w:szCs w:val="18"/>
              </w:rPr>
              <w:br/>
              <w:t>2.功能设计：要求主机功能高度集成化，需具备录制、导播、自动跟踪、存储、点播、互动等多功能功于一体，无需额外增加跟踪主机、互动主机等其他主机。</w:t>
            </w:r>
            <w:r>
              <w:rPr>
                <w:rFonts w:ascii="微软雅黑" w:eastAsia="微软雅黑" w:hAnsi="微软雅黑" w:cs="宋体" w:hint="eastAsia"/>
                <w:kern w:val="0"/>
                <w:sz w:val="18"/>
                <w:szCs w:val="18"/>
              </w:rPr>
              <w:br/>
              <w:t>3.节能环保：应具有嵌入式低功耗环保特性，需采用不高于DC24V安全电压供电，整机正常工作状态下功耗不超过19W。</w:t>
            </w:r>
            <w:r>
              <w:rPr>
                <w:rFonts w:ascii="微软雅黑" w:eastAsia="微软雅黑" w:hAnsi="微软雅黑" w:cs="宋体" w:hint="eastAsia"/>
                <w:kern w:val="0"/>
                <w:sz w:val="18"/>
                <w:szCs w:val="18"/>
              </w:rPr>
              <w:br/>
              <w:t>4.★数字视频传输：支持对同品牌高清摄像机实现基于SDI同轴电缆的视频裸数据传输技术，区别于IP传输方式，摄像机到录播主机端的视频采集和传输过程无需经过编解码，无画质损耗。具备声画同步机制，实现≤100ms的声画同步，保障录制视频质量（须提供第三方出具的检测报告复印件并加盖投标单位公章）。</w:t>
            </w:r>
            <w:r>
              <w:rPr>
                <w:rFonts w:ascii="微软雅黑" w:eastAsia="微软雅黑" w:hAnsi="微软雅黑" w:cs="宋体" w:hint="eastAsia"/>
                <w:kern w:val="0"/>
                <w:sz w:val="18"/>
                <w:szCs w:val="18"/>
              </w:rPr>
              <w:br/>
              <w:t>5.平台对接：要求支持无缝对接视频资源管理应用平台，实现主机录制生成的视频文件自动上传平台归档。</w:t>
            </w:r>
            <w:r>
              <w:rPr>
                <w:rFonts w:ascii="微软雅黑" w:eastAsia="微软雅黑" w:hAnsi="微软雅黑" w:cs="宋体" w:hint="eastAsia"/>
                <w:kern w:val="0"/>
                <w:sz w:val="18"/>
                <w:szCs w:val="18"/>
              </w:rPr>
              <w:br/>
              <w:t>6.视频输入输出：具备高清视频输入接口3G-SDIin≥4、HDMIin≥2；高清输出接口HDMIout≥3；且采集和输出分辨率均支持1080P@30fps。</w:t>
            </w:r>
            <w:r>
              <w:rPr>
                <w:rFonts w:ascii="微软雅黑" w:eastAsia="微软雅黑" w:hAnsi="微软雅黑" w:cs="宋体" w:hint="eastAsia"/>
                <w:kern w:val="0"/>
                <w:sz w:val="18"/>
                <w:szCs w:val="18"/>
              </w:rPr>
              <w:br/>
              <w:t>7.视频编解码：支持标准H.264视频编解码协议，要求支持1080P30fps、720P30fps分辨率格式编解码。</w:t>
            </w:r>
            <w:r>
              <w:rPr>
                <w:rFonts w:ascii="微软雅黑" w:eastAsia="微软雅黑" w:hAnsi="微软雅黑" w:cs="宋体" w:hint="eastAsia"/>
                <w:kern w:val="0"/>
                <w:sz w:val="18"/>
                <w:szCs w:val="18"/>
              </w:rPr>
              <w:br/>
              <w:t>8.音频输入输出：具备数字音频输入接口Digitalmic≥6、线性音频输入接口Linein≥2；线性音频输出接口Lineout≥2。</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9.音频编解码：采用AAC音频编解码协议标准，并支持音频处理功能。</w:t>
            </w:r>
            <w:r>
              <w:rPr>
                <w:rFonts w:ascii="微软雅黑" w:eastAsia="微软雅黑" w:hAnsi="微软雅黑" w:cs="宋体" w:hint="eastAsia"/>
                <w:kern w:val="0"/>
                <w:sz w:val="18"/>
                <w:szCs w:val="18"/>
              </w:rPr>
              <w:br/>
              <w:t>10.网络接入：具备标准RJ45网络接口，支持10/100/1000M网络自适应。并要求支持IPv4、IPv6双协议栈。</w:t>
            </w:r>
            <w:r>
              <w:rPr>
                <w:rFonts w:ascii="微软雅黑" w:eastAsia="微软雅黑" w:hAnsi="微软雅黑" w:cs="宋体" w:hint="eastAsia"/>
                <w:kern w:val="0"/>
                <w:sz w:val="18"/>
                <w:szCs w:val="18"/>
              </w:rPr>
              <w:br/>
              <w:t>11.存储容量：内置不少于2T存储空间，用于录制视频文件的本地存储。</w:t>
            </w:r>
            <w:r>
              <w:rPr>
                <w:rFonts w:ascii="微软雅黑" w:eastAsia="微软雅黑" w:hAnsi="微软雅黑" w:cs="宋体" w:hint="eastAsia"/>
                <w:kern w:val="0"/>
                <w:sz w:val="18"/>
                <w:szCs w:val="18"/>
              </w:rPr>
              <w:br/>
              <w:t>12.主机控制：具备Console控制接口≥2，支持RS232/422协议。</w:t>
            </w:r>
            <w:r>
              <w:rPr>
                <w:rFonts w:ascii="微软雅黑" w:eastAsia="微软雅黑" w:hAnsi="微软雅黑" w:cs="宋体" w:hint="eastAsia"/>
                <w:kern w:val="0"/>
                <w:sz w:val="18"/>
                <w:szCs w:val="18"/>
              </w:rPr>
              <w:br/>
              <w:t>13.外设连接：具备USB2.0接口≥2，可用于连接U盘等外设。</w:t>
            </w:r>
            <w:r>
              <w:rPr>
                <w:rFonts w:ascii="微软雅黑" w:eastAsia="微软雅黑" w:hAnsi="微软雅黑" w:cs="宋体" w:hint="eastAsia"/>
                <w:kern w:val="0"/>
                <w:sz w:val="18"/>
                <w:szCs w:val="18"/>
              </w:rPr>
              <w:br/>
              <w:t>14.要求所投录播主机产生噪声最大值≤16.8dB(A)。须提供关于所投录播主机噪声≤16.8dB(A)的第三方检测报告复印件并加盖投标单位公章。</w:t>
            </w:r>
            <w:r>
              <w:rPr>
                <w:rFonts w:ascii="微软雅黑" w:eastAsia="微软雅黑" w:hAnsi="微软雅黑" w:cs="宋体" w:hint="eastAsia"/>
                <w:kern w:val="0"/>
                <w:sz w:val="18"/>
                <w:szCs w:val="18"/>
              </w:rPr>
              <w:br/>
              <w:t>15.整机使用平均无故障运行时间(MTBF)应≥200000小时,须提供具备检测资质的第三方检测机构提供的正规检测评估报告复印件并加盖投标单位公章。</w:t>
            </w:r>
          </w:p>
        </w:tc>
        <w:tc>
          <w:tcPr>
            <w:tcW w:w="322" w:type="pct"/>
            <w:shd w:val="clear" w:color="auto" w:fill="auto"/>
            <w:vAlign w:val="center"/>
          </w:tcPr>
          <w:p w14:paraId="6A693E1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627ED33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06E84B3C" w14:textId="77777777" w:rsidTr="00362A9D">
        <w:trPr>
          <w:trHeight w:val="501"/>
        </w:trPr>
        <w:tc>
          <w:tcPr>
            <w:tcW w:w="187" w:type="pct"/>
            <w:shd w:val="clear" w:color="auto" w:fill="auto"/>
            <w:vAlign w:val="center"/>
          </w:tcPr>
          <w:p w14:paraId="75ABE6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430" w:type="pct"/>
            <w:shd w:val="clear" w:color="auto" w:fill="auto"/>
            <w:vAlign w:val="center"/>
          </w:tcPr>
          <w:p w14:paraId="5EAB44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高清云台立体资料采集设备（含软件）</w:t>
            </w:r>
          </w:p>
        </w:tc>
        <w:tc>
          <w:tcPr>
            <w:tcW w:w="946" w:type="pct"/>
            <w:shd w:val="clear" w:color="auto" w:fill="auto"/>
            <w:vAlign w:val="center"/>
          </w:tcPr>
          <w:p w14:paraId="6B7222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172*165</w:t>
            </w:r>
            <w:r>
              <w:rPr>
                <w:rFonts w:ascii="微软雅黑" w:eastAsia="微软雅黑" w:hAnsi="微软雅黑" w:cs="宋体" w:hint="eastAsia"/>
                <w:kern w:val="0"/>
                <w:sz w:val="18"/>
                <w:szCs w:val="18"/>
              </w:rPr>
              <w:br/>
              <w:t>*183mm</w:t>
            </w:r>
          </w:p>
        </w:tc>
        <w:tc>
          <w:tcPr>
            <w:tcW w:w="2703" w:type="pct"/>
            <w:shd w:val="clear" w:color="auto" w:fill="auto"/>
            <w:vAlign w:val="center"/>
          </w:tcPr>
          <w:p w14:paraId="14B1C28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1.传感器：要求采用CMOS类型图像传感器，尺寸≥1/2.5英寸</w:t>
            </w:r>
            <w:r>
              <w:rPr>
                <w:rFonts w:ascii="微软雅黑" w:eastAsia="微软雅黑" w:hAnsi="微软雅黑" w:cs="宋体" w:hint="eastAsia"/>
                <w:kern w:val="0"/>
                <w:sz w:val="18"/>
                <w:szCs w:val="18"/>
              </w:rPr>
              <w:br/>
              <w:t>2.像素：有效像素不低于207万</w:t>
            </w:r>
            <w:r>
              <w:rPr>
                <w:rFonts w:ascii="微软雅黑" w:eastAsia="微软雅黑" w:hAnsi="微软雅黑" w:cs="宋体" w:hint="eastAsia"/>
                <w:kern w:val="0"/>
                <w:sz w:val="18"/>
                <w:szCs w:val="18"/>
              </w:rPr>
              <w:br/>
              <w:t>3.变焦：要求支持自动和手动变焦，变焦倍数≥12倍</w:t>
            </w:r>
            <w:r>
              <w:rPr>
                <w:rFonts w:ascii="微软雅黑" w:eastAsia="微软雅黑" w:hAnsi="微软雅黑" w:cs="宋体" w:hint="eastAsia"/>
                <w:kern w:val="0"/>
                <w:sz w:val="18"/>
                <w:szCs w:val="18"/>
              </w:rPr>
              <w:br/>
              <w:t>4.云台转动：要求具备机械云台可进行转动跟踪。水平转动速度范围不少于1.0°~94.2°/s，垂直转动速度范围不少于1.0°~74.8°/s</w:t>
            </w:r>
            <w:r>
              <w:rPr>
                <w:rFonts w:ascii="微软雅黑" w:eastAsia="微软雅黑" w:hAnsi="微软雅黑" w:cs="宋体" w:hint="eastAsia"/>
                <w:kern w:val="0"/>
                <w:sz w:val="18"/>
                <w:szCs w:val="18"/>
              </w:rPr>
              <w:br/>
              <w:t>5.拍摄视场角：要求水平视场角度范围不少于72.0°~6.1°，垂直视场角度范围不少于43.2°~3.5°</w:t>
            </w:r>
            <w:r>
              <w:rPr>
                <w:rFonts w:ascii="微软雅黑" w:eastAsia="微软雅黑" w:hAnsi="微软雅黑" w:cs="宋体" w:hint="eastAsia"/>
                <w:kern w:val="0"/>
                <w:sz w:val="18"/>
                <w:szCs w:val="18"/>
              </w:rPr>
              <w:br/>
              <w:t>6.视频编码：要求支持H.265、H.264高清视频编码协议</w:t>
            </w:r>
            <w:r>
              <w:rPr>
                <w:rFonts w:ascii="微软雅黑" w:eastAsia="微软雅黑" w:hAnsi="微软雅黑" w:cs="宋体" w:hint="eastAsia"/>
                <w:kern w:val="0"/>
                <w:sz w:val="18"/>
                <w:szCs w:val="18"/>
              </w:rPr>
              <w:br/>
              <w:t>7.视频输出：要求具备标准SDI视频输出口≥1，HDMI视频输出口≥1</w:t>
            </w:r>
            <w:r>
              <w:rPr>
                <w:rFonts w:ascii="微软雅黑" w:eastAsia="微软雅黑" w:hAnsi="微软雅黑" w:cs="宋体" w:hint="eastAsia"/>
                <w:kern w:val="0"/>
                <w:sz w:val="18"/>
                <w:szCs w:val="18"/>
              </w:rPr>
              <w:br/>
              <w:t>8.背光补偿：要求具备背光补偿功能</w:t>
            </w:r>
            <w:r>
              <w:rPr>
                <w:rFonts w:ascii="微软雅黑" w:eastAsia="微软雅黑" w:hAnsi="微软雅黑" w:cs="宋体" w:hint="eastAsia"/>
                <w:kern w:val="0"/>
                <w:sz w:val="18"/>
                <w:szCs w:val="18"/>
              </w:rPr>
              <w:br/>
              <w:t>9.控制协议：要求采用VISCA标准摄像机控制协议</w:t>
            </w:r>
            <w:r>
              <w:rPr>
                <w:rFonts w:ascii="微软雅黑" w:eastAsia="微软雅黑" w:hAnsi="微软雅黑" w:cs="宋体" w:hint="eastAsia"/>
                <w:kern w:val="0"/>
                <w:sz w:val="18"/>
                <w:szCs w:val="18"/>
              </w:rPr>
              <w:br/>
              <w:t>10.通讯接口：要求具备RS232/RS422≥1</w:t>
            </w:r>
            <w:r>
              <w:rPr>
                <w:rFonts w:ascii="微软雅黑" w:eastAsia="微软雅黑" w:hAnsi="微软雅黑" w:cs="宋体" w:hint="eastAsia"/>
                <w:kern w:val="0"/>
                <w:sz w:val="18"/>
                <w:szCs w:val="18"/>
              </w:rPr>
              <w:br/>
              <w:t>11.网络输出：要求具备标准RJ45网络接口，并支持RTSP协议支持网络视频输出</w:t>
            </w:r>
            <w:r>
              <w:rPr>
                <w:rFonts w:ascii="微软雅黑" w:eastAsia="微软雅黑" w:hAnsi="微软雅黑" w:cs="宋体" w:hint="eastAsia"/>
                <w:kern w:val="0"/>
                <w:sz w:val="18"/>
                <w:szCs w:val="18"/>
              </w:rPr>
              <w:br/>
              <w:t>12.音频接口：要求具备不少于1路Linein输入口</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13.USB接口：要求具备USBType-A≥1</w:t>
            </w:r>
            <w:r>
              <w:rPr>
                <w:rFonts w:ascii="微软雅黑" w:eastAsia="微软雅黑" w:hAnsi="微软雅黑" w:cs="宋体" w:hint="eastAsia"/>
                <w:kern w:val="0"/>
                <w:sz w:val="18"/>
                <w:szCs w:val="18"/>
              </w:rPr>
              <w:br/>
              <w:t>14.预置位：要求支持设置摄像机预置位，预置位数量≥255</w:t>
            </w:r>
            <w:r>
              <w:rPr>
                <w:rFonts w:ascii="微软雅黑" w:eastAsia="微软雅黑" w:hAnsi="微软雅黑" w:cs="宋体" w:hint="eastAsia"/>
                <w:kern w:val="0"/>
                <w:sz w:val="18"/>
                <w:szCs w:val="18"/>
              </w:rPr>
              <w:br/>
              <w:t>15.图像翻转：要求支持图像水平、垂直翻转，适应摄像机不同的安装方式要求</w:t>
            </w:r>
            <w:r>
              <w:rPr>
                <w:rFonts w:ascii="微软雅黑" w:eastAsia="微软雅黑" w:hAnsi="微软雅黑" w:cs="宋体" w:hint="eastAsia"/>
                <w:kern w:val="0"/>
                <w:sz w:val="18"/>
                <w:szCs w:val="18"/>
              </w:rPr>
              <w:br/>
              <w:t>16.一线通：要求与搭配的录播主机连接，可实现摄像机供电、控制以及视频信号传输</w:t>
            </w:r>
            <w:r>
              <w:rPr>
                <w:rFonts w:ascii="微软雅黑" w:eastAsia="微软雅黑" w:hAnsi="微软雅黑" w:cs="宋体" w:hint="eastAsia"/>
                <w:kern w:val="0"/>
                <w:sz w:val="18"/>
                <w:szCs w:val="18"/>
              </w:rPr>
              <w:br/>
              <w:t>17.AI跟踪：要求内置跟踪算法，无需增加任何辅助设备即可实现人像自动跟踪，包括水平运动、俯仰运动、变焦、聚焦四维实时跟踪</w:t>
            </w:r>
            <w:r>
              <w:rPr>
                <w:rFonts w:ascii="微软雅黑" w:eastAsia="微软雅黑" w:hAnsi="微软雅黑" w:cs="宋体" w:hint="eastAsia"/>
                <w:kern w:val="0"/>
                <w:sz w:val="18"/>
                <w:szCs w:val="18"/>
              </w:rPr>
              <w:br/>
              <w:t>18.跟踪逻辑自选：要求支持根据AI智能算法，同一摄像机可根据部署使用场景智能应用为教师、学生跟踪模式，无需手动设置</w:t>
            </w:r>
            <w:r>
              <w:rPr>
                <w:rFonts w:ascii="微软雅黑" w:eastAsia="微软雅黑" w:hAnsi="微软雅黑" w:cs="宋体" w:hint="eastAsia"/>
                <w:kern w:val="0"/>
                <w:sz w:val="18"/>
                <w:szCs w:val="18"/>
              </w:rPr>
              <w:br/>
              <w:t>19.电源支持：支持录播主机供电、POC和DC12V电源适配器等供电方式</w:t>
            </w:r>
            <w:r>
              <w:rPr>
                <w:rFonts w:ascii="微软雅黑" w:eastAsia="微软雅黑" w:hAnsi="微软雅黑" w:cs="宋体" w:hint="eastAsia"/>
                <w:kern w:val="0"/>
                <w:sz w:val="18"/>
                <w:szCs w:val="18"/>
              </w:rPr>
              <w:br/>
              <w:t>摄像机软件</w:t>
            </w:r>
            <w:r>
              <w:rPr>
                <w:rFonts w:ascii="微软雅黑" w:eastAsia="微软雅黑" w:hAnsi="微软雅黑" w:cs="宋体" w:hint="eastAsia"/>
                <w:kern w:val="0"/>
                <w:sz w:val="18"/>
                <w:szCs w:val="18"/>
              </w:rPr>
              <w:br/>
              <w:t>1.摄像机管理软件采用B/S架构，支持通用浏览器直接访问进行管理。</w:t>
            </w:r>
            <w:r>
              <w:rPr>
                <w:rFonts w:ascii="微软雅黑" w:eastAsia="微软雅黑" w:hAnsi="微软雅黑" w:cs="宋体" w:hint="eastAsia"/>
                <w:kern w:val="0"/>
                <w:sz w:val="18"/>
                <w:szCs w:val="18"/>
              </w:rPr>
              <w:br/>
              <w:t>2.支持曝光模式设置功能，包括自动、手动。</w:t>
            </w:r>
            <w:r>
              <w:rPr>
                <w:rFonts w:ascii="微软雅黑" w:eastAsia="微软雅黑" w:hAnsi="微软雅黑" w:cs="宋体" w:hint="eastAsia"/>
                <w:kern w:val="0"/>
                <w:sz w:val="18"/>
                <w:szCs w:val="18"/>
              </w:rPr>
              <w:br/>
              <w:t>3.支持抗闪烁频率、动态范围、光圈、快门参数设置。</w:t>
            </w:r>
            <w:r>
              <w:rPr>
                <w:rFonts w:ascii="微软雅黑" w:eastAsia="微软雅黑" w:hAnsi="微软雅黑" w:cs="宋体" w:hint="eastAsia"/>
                <w:kern w:val="0"/>
                <w:sz w:val="18"/>
                <w:szCs w:val="18"/>
              </w:rPr>
              <w:br/>
              <w:t>4.支持自动白平衡设置功能，红、蓝增益可调。</w:t>
            </w:r>
            <w:r>
              <w:rPr>
                <w:rFonts w:ascii="微软雅黑" w:eastAsia="微软雅黑" w:hAnsi="微软雅黑" w:cs="宋体" w:hint="eastAsia"/>
                <w:kern w:val="0"/>
                <w:sz w:val="18"/>
                <w:szCs w:val="18"/>
              </w:rPr>
              <w:br/>
              <w:t>5.支持噪声抑制设置功能，支持2D、3D降噪。</w:t>
            </w:r>
            <w:r>
              <w:rPr>
                <w:rFonts w:ascii="微软雅黑" w:eastAsia="微软雅黑" w:hAnsi="微软雅黑" w:cs="宋体" w:hint="eastAsia"/>
                <w:kern w:val="0"/>
                <w:sz w:val="18"/>
                <w:szCs w:val="18"/>
              </w:rPr>
              <w:br/>
              <w:t>6.支持摄像机图像质量调节功能，包括亮度、对比度、色调、饱和度。</w:t>
            </w:r>
            <w:r>
              <w:rPr>
                <w:rFonts w:ascii="微软雅黑" w:eastAsia="微软雅黑" w:hAnsi="微软雅黑" w:cs="宋体" w:hint="eastAsia"/>
                <w:kern w:val="0"/>
                <w:sz w:val="18"/>
                <w:szCs w:val="18"/>
              </w:rPr>
              <w:br/>
              <w:t>7.支持摄像机控制功能，包括云台控制、预置位设置与调用、焦距调节等。</w:t>
            </w:r>
            <w:r>
              <w:rPr>
                <w:rFonts w:ascii="微软雅黑" w:eastAsia="微软雅黑" w:hAnsi="微软雅黑" w:cs="宋体" w:hint="eastAsia"/>
                <w:kern w:val="0"/>
                <w:sz w:val="18"/>
                <w:szCs w:val="18"/>
              </w:rPr>
              <w:br/>
              <w:t>8.支持教师和学生的AI自动识别切换，根据部署位置、模式自主适配教师或学生的跟踪逻辑。</w:t>
            </w:r>
            <w:r>
              <w:rPr>
                <w:rFonts w:ascii="微软雅黑" w:eastAsia="微软雅黑" w:hAnsi="微软雅黑" w:cs="宋体" w:hint="eastAsia"/>
                <w:kern w:val="0"/>
                <w:sz w:val="18"/>
                <w:szCs w:val="18"/>
              </w:rPr>
              <w:br/>
              <w:t>9.支持AI人体特征识别，能够自动识别并锁定跟踪人，人物丢失后再进入拍摄区域可以继续识别锁定进行跟踪。</w:t>
            </w:r>
            <w:r>
              <w:rPr>
                <w:rFonts w:ascii="微软雅黑" w:eastAsia="微软雅黑" w:hAnsi="微软雅黑" w:cs="宋体" w:hint="eastAsia"/>
                <w:kern w:val="0"/>
                <w:sz w:val="18"/>
                <w:szCs w:val="18"/>
              </w:rPr>
              <w:br/>
              <w:t>9.采用教师角色识别逻辑，可基于站立姿态、面/背向状态等多维判定，快速识别教师，避免学生站立影响。</w:t>
            </w:r>
            <w:r>
              <w:rPr>
                <w:rFonts w:ascii="微软雅黑" w:eastAsia="微软雅黑" w:hAnsi="微软雅黑" w:cs="宋体" w:hint="eastAsia"/>
                <w:kern w:val="0"/>
                <w:sz w:val="18"/>
                <w:szCs w:val="18"/>
              </w:rPr>
              <w:br/>
              <w:t>10.支持划分自动跟踪区域，当锁定跟踪人物走出自动跟踪区域时即停止跟踪，直到重新回到</w:t>
            </w:r>
            <w:r>
              <w:rPr>
                <w:rFonts w:ascii="微软雅黑" w:eastAsia="微软雅黑" w:hAnsi="微软雅黑" w:cs="宋体" w:hint="eastAsia"/>
                <w:kern w:val="0"/>
                <w:sz w:val="18"/>
                <w:szCs w:val="18"/>
              </w:rPr>
              <w:lastRenderedPageBreak/>
              <w:t>区域出现在画面中为止。</w:t>
            </w:r>
            <w:r>
              <w:rPr>
                <w:rFonts w:ascii="微软雅黑" w:eastAsia="微软雅黑" w:hAnsi="微软雅黑" w:cs="宋体" w:hint="eastAsia"/>
                <w:kern w:val="0"/>
                <w:sz w:val="18"/>
                <w:szCs w:val="18"/>
              </w:rPr>
              <w:br/>
              <w:t>11.支持设置跟踪锁定解除时间，被锁定教师人员脱离画面跟踪区域后，在跟踪锁定解除时间到达之后自动解除人员锁定，回归默认状态，等待下一位人员进入画面中开始重新锁定跟踪。</w:t>
            </w:r>
            <w:r>
              <w:rPr>
                <w:rFonts w:ascii="微软雅黑" w:eastAsia="微软雅黑" w:hAnsi="微软雅黑" w:cs="宋体" w:hint="eastAsia"/>
                <w:kern w:val="0"/>
                <w:sz w:val="18"/>
                <w:szCs w:val="18"/>
              </w:rPr>
              <w:br/>
              <w:t>12.支持学生智能跟踪，根据学生站立/做下动作状态，进行学生特写跟踪拍摄，并通知录播主机完成画面切换。</w:t>
            </w:r>
          </w:p>
        </w:tc>
        <w:tc>
          <w:tcPr>
            <w:tcW w:w="322" w:type="pct"/>
            <w:shd w:val="clear" w:color="auto" w:fill="auto"/>
            <w:vAlign w:val="center"/>
          </w:tcPr>
          <w:p w14:paraId="02814B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4</w:t>
            </w:r>
          </w:p>
        </w:tc>
        <w:tc>
          <w:tcPr>
            <w:tcW w:w="412" w:type="pct"/>
            <w:shd w:val="clear" w:color="auto" w:fill="auto"/>
            <w:vAlign w:val="center"/>
          </w:tcPr>
          <w:p w14:paraId="3536806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61085494" w14:textId="77777777" w:rsidTr="00362A9D">
        <w:trPr>
          <w:trHeight w:val="501"/>
        </w:trPr>
        <w:tc>
          <w:tcPr>
            <w:tcW w:w="187" w:type="pct"/>
            <w:shd w:val="clear" w:color="auto" w:fill="auto"/>
            <w:vAlign w:val="center"/>
          </w:tcPr>
          <w:p w14:paraId="189AEB2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3</w:t>
            </w:r>
          </w:p>
        </w:tc>
        <w:tc>
          <w:tcPr>
            <w:tcW w:w="430" w:type="pct"/>
            <w:shd w:val="clear" w:color="auto" w:fill="auto"/>
            <w:vAlign w:val="center"/>
          </w:tcPr>
          <w:p w14:paraId="0A3D07E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音频处理器</w:t>
            </w:r>
          </w:p>
        </w:tc>
        <w:tc>
          <w:tcPr>
            <w:tcW w:w="946" w:type="pct"/>
            <w:shd w:val="clear" w:color="auto" w:fill="auto"/>
            <w:vAlign w:val="center"/>
          </w:tcPr>
          <w:p w14:paraId="6264C14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1U</w:t>
            </w:r>
          </w:p>
        </w:tc>
        <w:tc>
          <w:tcPr>
            <w:tcW w:w="2703" w:type="pct"/>
            <w:shd w:val="clear" w:color="auto" w:fill="auto"/>
            <w:vAlign w:val="center"/>
          </w:tcPr>
          <w:p w14:paraId="4E574F2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1.48K采样率，高速DSP处理芯片。</w:t>
            </w:r>
            <w:r>
              <w:rPr>
                <w:rFonts w:ascii="微软雅黑" w:eastAsia="微软雅黑" w:hAnsi="微软雅黑" w:cs="宋体" w:hint="eastAsia"/>
                <w:kern w:val="0"/>
                <w:sz w:val="18"/>
                <w:szCs w:val="18"/>
              </w:rPr>
              <w:br/>
              <w:t>2.内置功放功能，支持直接对接无源扬声器进行扩音，无需额外另配功放设备。</w:t>
            </w:r>
            <w:r>
              <w:rPr>
                <w:rFonts w:ascii="微软雅黑" w:eastAsia="微软雅黑" w:hAnsi="微软雅黑" w:cs="宋体" w:hint="eastAsia"/>
                <w:kern w:val="0"/>
                <w:sz w:val="18"/>
                <w:szCs w:val="18"/>
              </w:rPr>
              <w:br/>
              <w:t>3.至少支持4路模拟输入+1路立体声输入+2路无线输入；支持4路模拟输出+2路功放输出的音频信号处理。</w:t>
            </w:r>
            <w:r>
              <w:rPr>
                <w:rFonts w:ascii="微软雅黑" w:eastAsia="微软雅黑" w:hAnsi="微软雅黑" w:cs="宋体" w:hint="eastAsia"/>
                <w:kern w:val="0"/>
                <w:sz w:val="18"/>
                <w:szCs w:val="18"/>
              </w:rPr>
              <w:br/>
              <w:t>4.频率响应：20-20KHz。</w:t>
            </w:r>
            <w:r>
              <w:rPr>
                <w:rFonts w:ascii="微软雅黑" w:eastAsia="微软雅黑" w:hAnsi="微软雅黑" w:cs="宋体" w:hint="eastAsia"/>
                <w:kern w:val="0"/>
                <w:sz w:val="18"/>
                <w:szCs w:val="18"/>
              </w:rPr>
              <w:br/>
              <w:t>5.THD+N：≤0.003。</w:t>
            </w:r>
            <w:r>
              <w:rPr>
                <w:rFonts w:ascii="微软雅黑" w:eastAsia="微软雅黑" w:hAnsi="微软雅黑" w:cs="宋体" w:hint="eastAsia"/>
                <w:kern w:val="0"/>
                <w:sz w:val="18"/>
                <w:szCs w:val="18"/>
              </w:rPr>
              <w:br/>
              <w:t>6.动态范围：≥100dB。</w:t>
            </w:r>
            <w:r>
              <w:rPr>
                <w:rFonts w:ascii="微软雅黑" w:eastAsia="微软雅黑" w:hAnsi="微软雅黑" w:cs="宋体" w:hint="eastAsia"/>
                <w:kern w:val="0"/>
                <w:sz w:val="18"/>
                <w:szCs w:val="18"/>
              </w:rPr>
              <w:br/>
              <w:t>7.幻象供电：支持每路独立48V幻象供电。</w:t>
            </w:r>
            <w:r>
              <w:rPr>
                <w:rFonts w:ascii="微软雅黑" w:eastAsia="微软雅黑" w:hAnsi="微软雅黑" w:cs="宋体" w:hint="eastAsia"/>
                <w:kern w:val="0"/>
                <w:sz w:val="18"/>
                <w:szCs w:val="18"/>
              </w:rPr>
              <w:br/>
              <w:t>8.音频处理：支持DSP音频处理功能，包含反馈消除、回声消除、噪声消除等。</w:t>
            </w:r>
            <w:r>
              <w:rPr>
                <w:rFonts w:ascii="微软雅黑" w:eastAsia="微软雅黑" w:hAnsi="微软雅黑" w:cs="宋体" w:hint="eastAsia"/>
                <w:kern w:val="0"/>
                <w:sz w:val="18"/>
                <w:szCs w:val="18"/>
              </w:rPr>
              <w:br/>
              <w:t>9.支持全功能矩阵混音功能。</w:t>
            </w:r>
            <w:r>
              <w:rPr>
                <w:rFonts w:ascii="微软雅黑" w:eastAsia="微软雅黑" w:hAnsi="微软雅黑" w:cs="宋体" w:hint="eastAsia"/>
                <w:kern w:val="0"/>
                <w:sz w:val="18"/>
                <w:szCs w:val="18"/>
              </w:rPr>
              <w:br/>
              <w:t>10.支持场景预设功能，可通过场景预设切换相应配置。</w:t>
            </w:r>
            <w:r>
              <w:rPr>
                <w:rFonts w:ascii="微软雅黑" w:eastAsia="微软雅黑" w:hAnsi="微软雅黑" w:cs="宋体" w:hint="eastAsia"/>
                <w:kern w:val="0"/>
                <w:sz w:val="18"/>
                <w:szCs w:val="18"/>
              </w:rPr>
              <w:br/>
              <w:t>11.USB背景音乐播放与录制功能，支持通过USB接口自动读取并选择播放U盘中的MP3、WAV等格式的音频文件。</w:t>
            </w:r>
          </w:p>
        </w:tc>
        <w:tc>
          <w:tcPr>
            <w:tcW w:w="322" w:type="pct"/>
            <w:shd w:val="clear" w:color="auto" w:fill="auto"/>
            <w:vAlign w:val="center"/>
          </w:tcPr>
          <w:p w14:paraId="06856C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7AA082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18E601A" w14:textId="77777777" w:rsidTr="00362A9D">
        <w:trPr>
          <w:trHeight w:val="501"/>
        </w:trPr>
        <w:tc>
          <w:tcPr>
            <w:tcW w:w="187" w:type="pct"/>
            <w:shd w:val="clear" w:color="auto" w:fill="auto"/>
            <w:vAlign w:val="center"/>
          </w:tcPr>
          <w:p w14:paraId="17A18E6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430" w:type="pct"/>
            <w:shd w:val="clear" w:color="auto" w:fill="auto"/>
            <w:vAlign w:val="center"/>
          </w:tcPr>
          <w:p w14:paraId="2BDFE63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高保真话筒</w:t>
            </w:r>
          </w:p>
        </w:tc>
        <w:tc>
          <w:tcPr>
            <w:tcW w:w="946" w:type="pct"/>
            <w:shd w:val="clear" w:color="auto" w:fill="auto"/>
            <w:vAlign w:val="center"/>
          </w:tcPr>
          <w:p w14:paraId="478EE6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502EA521"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1.单体：背极式驻极体</w:t>
            </w:r>
            <w:r>
              <w:rPr>
                <w:rFonts w:ascii="微软雅黑" w:eastAsia="微软雅黑" w:hAnsi="微软雅黑" w:cs="宋体" w:hint="eastAsia"/>
                <w:kern w:val="0"/>
                <w:sz w:val="18"/>
                <w:szCs w:val="18"/>
              </w:rPr>
              <w:br/>
              <w:t>2.指向性：超心型</w:t>
            </w:r>
            <w:r>
              <w:rPr>
                <w:rFonts w:ascii="微软雅黑" w:eastAsia="微软雅黑" w:hAnsi="微软雅黑" w:cs="宋体" w:hint="eastAsia"/>
                <w:kern w:val="0"/>
                <w:sz w:val="18"/>
                <w:szCs w:val="18"/>
              </w:rPr>
              <w:br/>
              <w:t>3.频率响应：40Hz—16kHz</w:t>
            </w:r>
            <w:r>
              <w:rPr>
                <w:rFonts w:ascii="微软雅黑" w:eastAsia="微软雅黑" w:hAnsi="微软雅黑" w:cs="宋体" w:hint="eastAsia"/>
                <w:kern w:val="0"/>
                <w:sz w:val="18"/>
                <w:szCs w:val="18"/>
              </w:rPr>
              <w:br/>
              <w:t>4.低频衰减：内置</w:t>
            </w:r>
            <w:r>
              <w:rPr>
                <w:rFonts w:ascii="微软雅黑" w:eastAsia="微软雅黑" w:hAnsi="微软雅黑" w:cs="宋体" w:hint="eastAsia"/>
                <w:kern w:val="0"/>
                <w:sz w:val="18"/>
                <w:szCs w:val="18"/>
              </w:rPr>
              <w:br/>
              <w:t>5.灵敏度：-29dB±3dB（1dB=1V/Paat1kHz.</w:t>
            </w:r>
            <w:r>
              <w:rPr>
                <w:rFonts w:ascii="微软雅黑" w:eastAsia="微软雅黑" w:hAnsi="微软雅黑" w:cs="宋体" w:hint="eastAsia"/>
                <w:kern w:val="0"/>
                <w:sz w:val="18"/>
                <w:szCs w:val="18"/>
              </w:rPr>
              <w:br/>
              <w:t>6.输出抗阻：500Ω±20%（at1kHz.</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7.最大声压级：130dB（T.H.D≤1%at1kHz.</w:t>
            </w:r>
            <w:r>
              <w:rPr>
                <w:rFonts w:ascii="微软雅黑" w:eastAsia="微软雅黑" w:hAnsi="微软雅黑" w:cs="宋体" w:hint="eastAsia"/>
                <w:kern w:val="0"/>
                <w:sz w:val="18"/>
                <w:szCs w:val="18"/>
              </w:rPr>
              <w:br/>
              <w:t>8.信噪比：70dB（1KHzat1Pa.</w:t>
            </w:r>
            <w:r>
              <w:rPr>
                <w:rFonts w:ascii="微软雅黑" w:eastAsia="微软雅黑" w:hAnsi="微软雅黑" w:cs="宋体" w:hint="eastAsia"/>
                <w:kern w:val="0"/>
                <w:sz w:val="18"/>
                <w:szCs w:val="18"/>
              </w:rPr>
              <w:br/>
              <w:t>9.动态范围：106dB（1kHzatMaxSPL.</w:t>
            </w:r>
            <w:r>
              <w:rPr>
                <w:rFonts w:ascii="微软雅黑" w:eastAsia="微软雅黑" w:hAnsi="微软雅黑" w:cs="宋体" w:hint="eastAsia"/>
                <w:kern w:val="0"/>
                <w:sz w:val="18"/>
                <w:szCs w:val="18"/>
              </w:rPr>
              <w:br/>
              <w:t>10.使用电源：48V幻象电源（48VDC.，2mA</w:t>
            </w:r>
          </w:p>
        </w:tc>
        <w:tc>
          <w:tcPr>
            <w:tcW w:w="322" w:type="pct"/>
            <w:shd w:val="clear" w:color="auto" w:fill="auto"/>
            <w:vAlign w:val="center"/>
          </w:tcPr>
          <w:p w14:paraId="2881C5E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6</w:t>
            </w:r>
          </w:p>
        </w:tc>
        <w:tc>
          <w:tcPr>
            <w:tcW w:w="412" w:type="pct"/>
            <w:shd w:val="clear" w:color="auto" w:fill="auto"/>
            <w:vAlign w:val="center"/>
          </w:tcPr>
          <w:p w14:paraId="1591B3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C447A0" w14:paraId="63E15DEB" w14:textId="77777777" w:rsidTr="00362A9D">
        <w:trPr>
          <w:trHeight w:val="501"/>
        </w:trPr>
        <w:tc>
          <w:tcPr>
            <w:tcW w:w="187" w:type="pct"/>
            <w:shd w:val="clear" w:color="auto" w:fill="auto"/>
            <w:vAlign w:val="center"/>
          </w:tcPr>
          <w:p w14:paraId="1E09744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430" w:type="pct"/>
            <w:shd w:val="clear" w:color="auto" w:fill="auto"/>
            <w:vAlign w:val="center"/>
          </w:tcPr>
          <w:p w14:paraId="6BBE8F6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硬件导播台</w:t>
            </w:r>
          </w:p>
        </w:tc>
        <w:tc>
          <w:tcPr>
            <w:tcW w:w="946" w:type="pct"/>
            <w:shd w:val="clear" w:color="auto" w:fill="auto"/>
            <w:vAlign w:val="center"/>
          </w:tcPr>
          <w:p w14:paraId="089114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240*130</w:t>
            </w:r>
            <w:r>
              <w:rPr>
                <w:rFonts w:ascii="微软雅黑" w:eastAsia="微软雅黑" w:hAnsi="微软雅黑" w:cs="宋体" w:hint="eastAsia"/>
                <w:kern w:val="0"/>
                <w:sz w:val="18"/>
                <w:szCs w:val="18"/>
              </w:rPr>
              <w:br/>
              <w:t>*67mm</w:t>
            </w:r>
          </w:p>
        </w:tc>
        <w:tc>
          <w:tcPr>
            <w:tcW w:w="2703" w:type="pct"/>
            <w:shd w:val="clear" w:color="auto" w:fill="auto"/>
            <w:vAlign w:val="center"/>
          </w:tcPr>
          <w:p w14:paraId="40DD8BB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1.支持不少于5种特技效果；</w:t>
            </w:r>
            <w:r>
              <w:rPr>
                <w:rFonts w:ascii="微软雅黑" w:eastAsia="微软雅黑" w:hAnsi="微软雅黑" w:cs="宋体" w:hint="eastAsia"/>
                <w:kern w:val="0"/>
                <w:sz w:val="18"/>
                <w:szCs w:val="18"/>
              </w:rPr>
              <w:br/>
              <w:t>2.支持不少于6布局选择；6路视频直播切换；6个预置位；6个视频预选功能；</w:t>
            </w:r>
            <w:r>
              <w:rPr>
                <w:rFonts w:ascii="微软雅黑" w:eastAsia="微软雅黑" w:hAnsi="微软雅黑" w:cs="宋体" w:hint="eastAsia"/>
                <w:kern w:val="0"/>
                <w:sz w:val="18"/>
                <w:szCs w:val="18"/>
              </w:rPr>
              <w:br/>
              <w:t>3.支持云台控制功能：上下左右及变焦功能；</w:t>
            </w:r>
            <w:r>
              <w:rPr>
                <w:rFonts w:ascii="微软雅黑" w:eastAsia="微软雅黑" w:hAnsi="微软雅黑" w:cs="宋体" w:hint="eastAsia"/>
                <w:kern w:val="0"/>
                <w:sz w:val="18"/>
                <w:szCs w:val="18"/>
              </w:rPr>
              <w:br/>
              <w:t>4.支持录制、暂停、停止功能；</w:t>
            </w:r>
            <w:r>
              <w:rPr>
                <w:rFonts w:ascii="微软雅黑" w:eastAsia="微软雅黑" w:hAnsi="微软雅黑" w:cs="宋体" w:hint="eastAsia"/>
                <w:kern w:val="0"/>
                <w:sz w:val="18"/>
                <w:szCs w:val="18"/>
              </w:rPr>
              <w:br/>
              <w:t>5.支持全自动录播模式和手动录播模式。</w:t>
            </w:r>
            <w:r>
              <w:rPr>
                <w:rFonts w:ascii="微软雅黑" w:eastAsia="微软雅黑" w:hAnsi="微软雅黑" w:cs="宋体" w:hint="eastAsia"/>
                <w:kern w:val="0"/>
                <w:sz w:val="18"/>
                <w:szCs w:val="18"/>
              </w:rPr>
              <w:br/>
              <w:t>6.支持通过USB线缆连接录播主机；</w:t>
            </w:r>
          </w:p>
        </w:tc>
        <w:tc>
          <w:tcPr>
            <w:tcW w:w="322" w:type="pct"/>
            <w:shd w:val="clear" w:color="auto" w:fill="auto"/>
            <w:vAlign w:val="center"/>
          </w:tcPr>
          <w:p w14:paraId="0E45B25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2D86D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D28294E" w14:textId="77777777" w:rsidTr="00362A9D">
        <w:trPr>
          <w:trHeight w:val="501"/>
        </w:trPr>
        <w:tc>
          <w:tcPr>
            <w:tcW w:w="187" w:type="pct"/>
            <w:shd w:val="clear" w:color="auto" w:fill="auto"/>
            <w:vAlign w:val="center"/>
          </w:tcPr>
          <w:p w14:paraId="57DCE2E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430" w:type="pct"/>
            <w:shd w:val="clear" w:color="auto" w:fill="auto"/>
            <w:vAlign w:val="center"/>
          </w:tcPr>
          <w:p w14:paraId="4FF98C4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录播控制面板</w:t>
            </w:r>
          </w:p>
        </w:tc>
        <w:tc>
          <w:tcPr>
            <w:tcW w:w="946" w:type="pct"/>
            <w:shd w:val="clear" w:color="auto" w:fill="auto"/>
            <w:vAlign w:val="center"/>
          </w:tcPr>
          <w:p w14:paraId="3387BA9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130*70</w:t>
            </w:r>
            <w:r>
              <w:rPr>
                <w:rFonts w:ascii="微软雅黑" w:eastAsia="微软雅黑" w:hAnsi="微软雅黑" w:cs="宋体" w:hint="eastAsia"/>
                <w:kern w:val="0"/>
                <w:sz w:val="18"/>
                <w:szCs w:val="18"/>
              </w:rPr>
              <w:br/>
              <w:t>*15mm</w:t>
            </w:r>
          </w:p>
        </w:tc>
        <w:tc>
          <w:tcPr>
            <w:tcW w:w="2703" w:type="pct"/>
            <w:shd w:val="clear" w:color="auto" w:fill="auto"/>
            <w:vAlign w:val="center"/>
          </w:tcPr>
          <w:p w14:paraId="790E062C"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1.一键式录播系统电源开关机。</w:t>
            </w:r>
            <w:r>
              <w:rPr>
                <w:rFonts w:ascii="微软雅黑" w:eastAsia="微软雅黑" w:hAnsi="微软雅黑" w:cs="宋体" w:hint="eastAsia"/>
                <w:kern w:val="0"/>
                <w:sz w:val="18"/>
                <w:szCs w:val="18"/>
              </w:rPr>
              <w:br/>
              <w:t>2.一键式录制、停止、锁定电脑信号；</w:t>
            </w:r>
            <w:r>
              <w:rPr>
                <w:rFonts w:ascii="微软雅黑" w:eastAsia="微软雅黑" w:hAnsi="微软雅黑" w:cs="宋体" w:hint="eastAsia"/>
                <w:kern w:val="0"/>
                <w:sz w:val="18"/>
                <w:szCs w:val="18"/>
              </w:rPr>
              <w:br/>
              <w:t>3.一键式开启录播系统的录播模式和互动模式；</w:t>
            </w:r>
            <w:r>
              <w:rPr>
                <w:rFonts w:ascii="微软雅黑" w:eastAsia="微软雅黑" w:hAnsi="微软雅黑" w:cs="宋体" w:hint="eastAsia"/>
                <w:kern w:val="0"/>
                <w:sz w:val="18"/>
                <w:szCs w:val="18"/>
              </w:rPr>
              <w:br/>
              <w:t>4.一键式发起与远端设备互动连接；</w:t>
            </w:r>
            <w:r>
              <w:rPr>
                <w:rFonts w:ascii="微软雅黑" w:eastAsia="微软雅黑" w:hAnsi="微软雅黑" w:cs="宋体" w:hint="eastAsia"/>
                <w:kern w:val="0"/>
                <w:sz w:val="18"/>
                <w:szCs w:val="18"/>
              </w:rPr>
              <w:br/>
              <w:t>5.一键式“一键静音”功能，主讲端可一键关闭远端互动教室发言，进入主讲授课模式。6.支持控制面板切换互动画面的信号源，并传输到听课室，包括本地老师信号、学生信号、电脑信号、远端课室画面。</w:t>
            </w:r>
            <w:r>
              <w:rPr>
                <w:rFonts w:ascii="微软雅黑" w:eastAsia="微软雅黑" w:hAnsi="微软雅黑" w:cs="宋体" w:hint="eastAsia"/>
                <w:kern w:val="0"/>
                <w:sz w:val="18"/>
                <w:szCs w:val="18"/>
              </w:rPr>
              <w:br/>
              <w:t>7.支持对各画面的自由布局控制，包括单画面全屏、双分屏、三分屏、四分屏、画中画，并传输到听课室。</w:t>
            </w:r>
          </w:p>
        </w:tc>
        <w:tc>
          <w:tcPr>
            <w:tcW w:w="322" w:type="pct"/>
            <w:shd w:val="clear" w:color="auto" w:fill="auto"/>
            <w:vAlign w:val="center"/>
          </w:tcPr>
          <w:p w14:paraId="2A0FC59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A1BF23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A596C4F" w14:textId="77777777" w:rsidTr="00362A9D">
        <w:trPr>
          <w:trHeight w:val="501"/>
        </w:trPr>
        <w:tc>
          <w:tcPr>
            <w:tcW w:w="187" w:type="pct"/>
            <w:shd w:val="clear" w:color="auto" w:fill="auto"/>
            <w:vAlign w:val="center"/>
          </w:tcPr>
          <w:p w14:paraId="68C582C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w:t>
            </w:r>
          </w:p>
        </w:tc>
        <w:tc>
          <w:tcPr>
            <w:tcW w:w="430" w:type="pct"/>
            <w:shd w:val="clear" w:color="auto" w:fill="auto"/>
            <w:vAlign w:val="center"/>
          </w:tcPr>
          <w:p w14:paraId="7C3801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录播电源管理器</w:t>
            </w:r>
          </w:p>
        </w:tc>
        <w:tc>
          <w:tcPr>
            <w:tcW w:w="946" w:type="pct"/>
            <w:shd w:val="clear" w:color="auto" w:fill="auto"/>
            <w:vAlign w:val="center"/>
          </w:tcPr>
          <w:p w14:paraId="0B906F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483*189</w:t>
            </w:r>
            <w:r>
              <w:rPr>
                <w:rFonts w:ascii="微软雅黑" w:eastAsia="微软雅黑" w:hAnsi="微软雅黑" w:cs="宋体" w:hint="eastAsia"/>
                <w:kern w:val="0"/>
                <w:sz w:val="18"/>
                <w:szCs w:val="18"/>
              </w:rPr>
              <w:br/>
              <w:t>*44mm</w:t>
            </w:r>
          </w:p>
        </w:tc>
        <w:tc>
          <w:tcPr>
            <w:tcW w:w="2703" w:type="pct"/>
            <w:shd w:val="clear" w:color="auto" w:fill="auto"/>
            <w:vAlign w:val="center"/>
          </w:tcPr>
          <w:p w14:paraId="3F14A4AE"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1.向录播视频系统、音频系统、显示系统提供统一的、至少八路电源管理；</w:t>
            </w:r>
            <w:r>
              <w:rPr>
                <w:rFonts w:ascii="微软雅黑" w:eastAsia="微软雅黑" w:hAnsi="微软雅黑" w:cs="宋体" w:hint="eastAsia"/>
                <w:kern w:val="0"/>
                <w:sz w:val="18"/>
                <w:szCs w:val="18"/>
              </w:rPr>
              <w:br/>
              <w:t>2.支持对录播系统控制功能，实现通过录制面板一键启动录播系统相关设备的电源；</w:t>
            </w:r>
            <w:r>
              <w:rPr>
                <w:rFonts w:ascii="微软雅黑" w:eastAsia="微软雅黑" w:hAnsi="微软雅黑" w:cs="宋体" w:hint="eastAsia"/>
                <w:kern w:val="0"/>
                <w:sz w:val="18"/>
                <w:szCs w:val="18"/>
              </w:rPr>
              <w:br/>
              <w:t>3.支持时序电源控制功能，每路延迟一秒，可编程控制；</w:t>
            </w:r>
            <w:r>
              <w:rPr>
                <w:rFonts w:ascii="微软雅黑" w:eastAsia="微软雅黑" w:hAnsi="微软雅黑" w:cs="宋体" w:hint="eastAsia"/>
                <w:kern w:val="0"/>
                <w:sz w:val="18"/>
                <w:szCs w:val="18"/>
              </w:rPr>
              <w:br/>
              <w:t>4.具备内置光电隔离模块，保障负载运行安全；</w:t>
            </w:r>
            <w:r>
              <w:rPr>
                <w:rFonts w:ascii="微软雅黑" w:eastAsia="微软雅黑" w:hAnsi="微软雅黑" w:cs="宋体" w:hint="eastAsia"/>
                <w:kern w:val="0"/>
                <w:sz w:val="18"/>
                <w:szCs w:val="18"/>
              </w:rPr>
              <w:br/>
              <w:t>5.支持提供1路最大电流不低于10A的电源输出接口；</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6.支持RS-485/RS-422/RS-232等控制协议。</w:t>
            </w:r>
          </w:p>
        </w:tc>
        <w:tc>
          <w:tcPr>
            <w:tcW w:w="322" w:type="pct"/>
            <w:shd w:val="clear" w:color="auto" w:fill="auto"/>
            <w:vAlign w:val="center"/>
          </w:tcPr>
          <w:p w14:paraId="15FE77F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5E4DD1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F6E6A80" w14:textId="77777777" w:rsidTr="00362A9D">
        <w:trPr>
          <w:trHeight w:val="501"/>
        </w:trPr>
        <w:tc>
          <w:tcPr>
            <w:tcW w:w="187" w:type="pct"/>
            <w:shd w:val="clear" w:color="auto" w:fill="auto"/>
            <w:vAlign w:val="center"/>
          </w:tcPr>
          <w:p w14:paraId="039D005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w:t>
            </w:r>
          </w:p>
        </w:tc>
        <w:tc>
          <w:tcPr>
            <w:tcW w:w="430" w:type="pct"/>
            <w:shd w:val="clear" w:color="auto" w:fill="auto"/>
            <w:vAlign w:val="center"/>
          </w:tcPr>
          <w:p w14:paraId="392219A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视频资源主机</w:t>
            </w:r>
          </w:p>
        </w:tc>
        <w:tc>
          <w:tcPr>
            <w:tcW w:w="946" w:type="pct"/>
            <w:shd w:val="clear" w:color="auto" w:fill="auto"/>
            <w:vAlign w:val="center"/>
          </w:tcPr>
          <w:p w14:paraId="6C3F5A5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432*300</w:t>
            </w:r>
            <w:r>
              <w:rPr>
                <w:rFonts w:ascii="微软雅黑" w:eastAsia="微软雅黑" w:hAnsi="微软雅黑" w:cs="宋体" w:hint="eastAsia"/>
                <w:kern w:val="0"/>
                <w:sz w:val="18"/>
                <w:szCs w:val="18"/>
              </w:rPr>
              <w:br/>
              <w:t>*45mm</w:t>
            </w:r>
          </w:p>
        </w:tc>
        <w:tc>
          <w:tcPr>
            <w:tcW w:w="2703" w:type="pct"/>
            <w:shd w:val="clear" w:color="auto" w:fill="auto"/>
            <w:vAlign w:val="center"/>
          </w:tcPr>
          <w:p w14:paraId="557A5FD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（1）设备高度：≤1U</w:t>
            </w:r>
            <w:r>
              <w:rPr>
                <w:rFonts w:ascii="微软雅黑" w:eastAsia="微软雅黑" w:hAnsi="微软雅黑" w:cs="宋体" w:hint="eastAsia"/>
                <w:kern w:val="0"/>
                <w:sz w:val="18"/>
                <w:szCs w:val="18"/>
              </w:rPr>
              <w:br/>
              <w:t>（2）硬件架构：嵌入式ARM架构设计，主机出厂内置视频资源管理平台，无需进行复杂的系统环境、软件安装操作。</w:t>
            </w:r>
            <w:r>
              <w:rPr>
                <w:rFonts w:ascii="微软雅黑" w:eastAsia="微软雅黑" w:hAnsi="微软雅黑" w:cs="宋体" w:hint="eastAsia"/>
                <w:kern w:val="0"/>
                <w:sz w:val="18"/>
                <w:szCs w:val="18"/>
              </w:rPr>
              <w:br/>
              <w:t>（3）系统支持：Linux系统</w:t>
            </w:r>
            <w:r>
              <w:rPr>
                <w:rFonts w:ascii="微软雅黑" w:eastAsia="微软雅黑" w:hAnsi="微软雅黑" w:cs="宋体" w:hint="eastAsia"/>
                <w:kern w:val="0"/>
                <w:sz w:val="18"/>
                <w:szCs w:val="18"/>
              </w:rPr>
              <w:br/>
              <w:t>（4）数据库支持：MYSQL</w:t>
            </w:r>
            <w:r>
              <w:rPr>
                <w:rFonts w:ascii="微软雅黑" w:eastAsia="微软雅黑" w:hAnsi="微软雅黑" w:cs="宋体" w:hint="eastAsia"/>
                <w:kern w:val="0"/>
                <w:sz w:val="18"/>
                <w:szCs w:val="18"/>
              </w:rPr>
              <w:br/>
              <w:t>（5）存储容量：4TBSATA</w:t>
            </w:r>
            <w:r>
              <w:rPr>
                <w:rFonts w:ascii="微软雅黑" w:eastAsia="微软雅黑" w:hAnsi="微软雅黑" w:cs="宋体" w:hint="eastAsia"/>
                <w:kern w:val="0"/>
                <w:sz w:val="18"/>
                <w:szCs w:val="18"/>
              </w:rPr>
              <w:br/>
              <w:t>（6）网络连接：RJ45千兆网口</w:t>
            </w:r>
            <w:r>
              <w:rPr>
                <w:rFonts w:ascii="微软雅黑" w:eastAsia="微软雅黑" w:hAnsi="微软雅黑" w:cs="宋体" w:hint="eastAsia"/>
                <w:kern w:val="0"/>
                <w:sz w:val="18"/>
                <w:szCs w:val="18"/>
              </w:rPr>
              <w:br/>
              <w:t>（7）通讯接口：USB2.0≥2</w:t>
            </w:r>
            <w:r>
              <w:rPr>
                <w:rFonts w:ascii="微软雅黑" w:eastAsia="微软雅黑" w:hAnsi="微软雅黑" w:cs="宋体" w:hint="eastAsia"/>
                <w:kern w:val="0"/>
                <w:sz w:val="18"/>
                <w:szCs w:val="18"/>
              </w:rPr>
              <w:br/>
              <w:t>（8）支持Rst设备一键复位功能</w:t>
            </w:r>
            <w:r>
              <w:rPr>
                <w:rFonts w:ascii="微软雅黑" w:eastAsia="微软雅黑" w:hAnsi="微软雅黑" w:cs="宋体" w:hint="eastAsia"/>
                <w:kern w:val="0"/>
                <w:sz w:val="18"/>
                <w:szCs w:val="18"/>
              </w:rPr>
              <w:br/>
              <w:t>（9）采用安全电压不大于DC36V供电，节能环保，采用无风扇设计，低噪音。</w:t>
            </w:r>
            <w:r>
              <w:rPr>
                <w:rFonts w:ascii="微软雅黑" w:eastAsia="微软雅黑" w:hAnsi="微软雅黑" w:cs="宋体" w:hint="eastAsia"/>
                <w:kern w:val="0"/>
                <w:sz w:val="18"/>
                <w:szCs w:val="18"/>
              </w:rPr>
              <w:br/>
              <w:t>（10）支持流媒体转发、直播、点播功能，单台主机支持不少于200点转发直播、支持大规模点播。</w:t>
            </w:r>
            <w:r>
              <w:rPr>
                <w:rFonts w:ascii="微软雅黑" w:eastAsia="微软雅黑" w:hAnsi="微软雅黑" w:cs="宋体" w:hint="eastAsia"/>
                <w:kern w:val="0"/>
                <w:sz w:val="18"/>
                <w:szCs w:val="18"/>
              </w:rPr>
              <w:br/>
              <w:t>1.信息管理功能</w:t>
            </w:r>
            <w:r>
              <w:rPr>
                <w:rFonts w:ascii="微软雅黑" w:eastAsia="微软雅黑" w:hAnsi="微软雅黑" w:cs="宋体" w:hint="eastAsia"/>
                <w:kern w:val="0"/>
                <w:sz w:val="18"/>
                <w:szCs w:val="18"/>
              </w:rPr>
              <w:br/>
              <w:t>（1）录播管理：支持把录播设备接入平台，实现自动转码、无缝直播点播，并具备直播和点播功能。支持对录播进行远程关机、休眠唤醒、启动录制等操作。</w:t>
            </w:r>
            <w:r>
              <w:rPr>
                <w:rFonts w:ascii="微软雅黑" w:eastAsia="微软雅黑" w:hAnsi="微软雅黑" w:cs="宋体" w:hint="eastAsia"/>
                <w:kern w:val="0"/>
                <w:sz w:val="18"/>
                <w:szCs w:val="18"/>
              </w:rPr>
              <w:br/>
              <w:t>（2）多级平台对接：支持校平台与上级区平台进行对接，校平台资源可像区平台提交数据资源。</w:t>
            </w:r>
            <w:r>
              <w:rPr>
                <w:rFonts w:ascii="微软雅黑" w:eastAsia="微软雅黑" w:hAnsi="微软雅黑" w:cs="宋体" w:hint="eastAsia"/>
                <w:kern w:val="0"/>
                <w:sz w:val="18"/>
                <w:szCs w:val="18"/>
              </w:rPr>
              <w:br/>
              <w:t>（3）录制预约：平台支持用户远程进行在线录课预约，可实现单个或批量预约；支持预约信息的申请。支持用户手机扫码预约录制，扫码后手机端填写录播预约信息即可快速完成预约，录制结束后也可扫码在平台回顾或下载已录制的视频。</w:t>
            </w:r>
            <w:r>
              <w:rPr>
                <w:rFonts w:ascii="微软雅黑" w:eastAsia="微软雅黑" w:hAnsi="微软雅黑" w:cs="宋体" w:hint="eastAsia"/>
                <w:kern w:val="0"/>
                <w:sz w:val="18"/>
                <w:szCs w:val="18"/>
              </w:rPr>
              <w:br/>
              <w:t>（4）资源颗粒度管理：支持视频资源多维度分类，如按年级、学科等分类管理，支持用户自定义分类类型。并支持根据发布时间、用户推荐度和点击热度的不同维度在平台呈现。</w:t>
            </w:r>
            <w:r>
              <w:rPr>
                <w:rFonts w:ascii="微软雅黑" w:eastAsia="微软雅黑" w:hAnsi="微软雅黑" w:cs="宋体" w:hint="eastAsia"/>
                <w:kern w:val="0"/>
                <w:sz w:val="18"/>
                <w:szCs w:val="18"/>
              </w:rPr>
              <w:br/>
              <w:t>（5）视频专辑：支持用户可灵活创建各种视频专辑，并自定义专辑类型，可将一同类型的视</w:t>
            </w:r>
            <w:r>
              <w:rPr>
                <w:rFonts w:ascii="微软雅黑" w:eastAsia="微软雅黑" w:hAnsi="微软雅黑" w:cs="宋体" w:hint="eastAsia"/>
                <w:kern w:val="0"/>
                <w:sz w:val="18"/>
                <w:szCs w:val="18"/>
              </w:rPr>
              <w:lastRenderedPageBreak/>
              <w:t>频进行归类，便于视频的归整和便捷查询。</w:t>
            </w:r>
            <w:r>
              <w:rPr>
                <w:rFonts w:ascii="微软雅黑" w:eastAsia="微软雅黑" w:hAnsi="微软雅黑" w:cs="宋体" w:hint="eastAsia"/>
                <w:kern w:val="0"/>
                <w:sz w:val="18"/>
                <w:szCs w:val="18"/>
              </w:rPr>
              <w:br/>
              <w:t>（6）公告发布：平台首页提供公告模块，支持通过平台发布校务公告、活动通知、时势新闻等多种类型公告。公告支持按定义的类型进行归类查询，支持用户自定义公告类型。</w:t>
            </w:r>
            <w:r>
              <w:rPr>
                <w:rFonts w:ascii="微软雅黑" w:eastAsia="微软雅黑" w:hAnsi="微软雅黑" w:cs="宋体" w:hint="eastAsia"/>
                <w:kern w:val="0"/>
                <w:sz w:val="18"/>
                <w:szCs w:val="18"/>
              </w:rPr>
              <w:br/>
              <w:t>（7）自动转码功能：支持视频下载、上传、编辑、管理。可实现所有主流视频文件格式自动转码，包括asf、mpg、rmvb、mov、rm、avi、3gp、wmv、flv、mp4等，可设置下载及观看权限，可设置高标清转码清晰度码流。</w:t>
            </w:r>
            <w:r>
              <w:rPr>
                <w:rFonts w:ascii="微软雅黑" w:eastAsia="微软雅黑" w:hAnsi="微软雅黑" w:cs="宋体" w:hint="eastAsia"/>
                <w:kern w:val="0"/>
                <w:sz w:val="18"/>
                <w:szCs w:val="18"/>
              </w:rPr>
              <w:br/>
              <w:t>（8）虚拟切片：支持视频自动划分知识点和教学环节片段，且不破坏视频原来的完整性。支持快速点击知识点、教学环节跳转到相应节点播放，支持片段循环播放。支持对上传的视频添加和修改“知识点”和“教学环节”。</w:t>
            </w:r>
            <w:r>
              <w:rPr>
                <w:rFonts w:ascii="微软雅黑" w:eastAsia="微软雅黑" w:hAnsi="微软雅黑" w:cs="宋体" w:hint="eastAsia"/>
                <w:kern w:val="0"/>
                <w:sz w:val="18"/>
                <w:szCs w:val="18"/>
              </w:rPr>
              <w:br/>
              <w:t>（9）教学行为分析：支持弗兰德斯教学行为分析法（S-T），平台根据跟踪数据生成S-T曲线图，帮助用户进行教学技能提升和评估。S-T行为数据支持后期在线编辑修改，便于教师进行错误修正。</w:t>
            </w:r>
            <w:r>
              <w:rPr>
                <w:rFonts w:ascii="微软雅黑" w:eastAsia="微软雅黑" w:hAnsi="微软雅黑" w:cs="宋体" w:hint="eastAsia"/>
                <w:kern w:val="0"/>
                <w:sz w:val="18"/>
                <w:szCs w:val="18"/>
              </w:rPr>
              <w:br/>
              <w:t>（10）文件检索：支持关键字搜索功能，用户可直接在资源管理平台的页面搜索框输入关键字，对某个视频标题、知识点进行搜索。</w:t>
            </w:r>
            <w:r>
              <w:rPr>
                <w:rFonts w:ascii="微软雅黑" w:eastAsia="微软雅黑" w:hAnsi="微软雅黑" w:cs="宋体" w:hint="eastAsia"/>
                <w:kern w:val="0"/>
                <w:sz w:val="18"/>
                <w:szCs w:val="18"/>
              </w:rPr>
              <w:br/>
              <w:t>（11）一键置灰：支持平台肤色一键置灰功能，切合特殊纪念日氛围。</w:t>
            </w:r>
            <w:r>
              <w:rPr>
                <w:rFonts w:ascii="微软雅黑" w:eastAsia="微软雅黑" w:hAnsi="微软雅黑" w:cs="宋体" w:hint="eastAsia"/>
                <w:kern w:val="0"/>
                <w:sz w:val="18"/>
                <w:szCs w:val="18"/>
              </w:rPr>
              <w:br/>
              <w:t>（12）指定播放：支持设置指定播放源，用户点击任意视频均强制播放指定视频源，便于学校进行重要视频的统一播放和管理。</w:t>
            </w:r>
            <w:r>
              <w:rPr>
                <w:rFonts w:ascii="微软雅黑" w:eastAsia="微软雅黑" w:hAnsi="微软雅黑" w:cs="宋体" w:hint="eastAsia"/>
                <w:kern w:val="0"/>
                <w:sz w:val="18"/>
                <w:szCs w:val="18"/>
              </w:rPr>
              <w:br/>
              <w:t>（13）流量统计：支持平台对用户访问数、页面访问量进行数量统计，访问流量数据可按日、周、月、年、总浏览数进行分类统计。支持以曲线图形式展现10天内的访问流量变化趋势。支持对视频直播量、点播量统计。</w:t>
            </w:r>
            <w:r>
              <w:rPr>
                <w:rFonts w:ascii="微软雅黑" w:eastAsia="微软雅黑" w:hAnsi="微软雅黑" w:cs="宋体" w:hint="eastAsia"/>
                <w:kern w:val="0"/>
                <w:sz w:val="18"/>
                <w:szCs w:val="18"/>
              </w:rPr>
              <w:br/>
              <w:t>（14）存储管理：平台支持自定义视频的保存期限，支持永久保存，支持自定义视频保存天数期限，到达期限后自动删除；同时支持平台对录播内的视频保存期限进行管理，支持永久保存和自定义期限并在到达期限后录播自动删除视频文件。</w:t>
            </w:r>
            <w:r>
              <w:rPr>
                <w:rFonts w:ascii="微软雅黑" w:eastAsia="微软雅黑" w:hAnsi="微软雅黑" w:cs="宋体" w:hint="eastAsia"/>
                <w:kern w:val="0"/>
                <w:sz w:val="18"/>
                <w:szCs w:val="18"/>
              </w:rPr>
              <w:br/>
              <w:t>2.直播点播功能</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（1）基于FLV、HLS主流协议直播技术，无需安装插件即可进行跨平台（Windows、Linux、IOS等）视频点播观看。</w:t>
            </w:r>
            <w:r>
              <w:rPr>
                <w:rFonts w:ascii="微软雅黑" w:eastAsia="微软雅黑" w:hAnsi="微软雅黑" w:cs="宋体" w:hint="eastAsia"/>
                <w:kern w:val="0"/>
                <w:sz w:val="18"/>
                <w:szCs w:val="18"/>
              </w:rPr>
              <w:br/>
              <w:t>（2）支持流媒体转发服务，平台支持不少于200点以上高清直播功能。</w:t>
            </w:r>
            <w:r>
              <w:rPr>
                <w:rFonts w:ascii="微软雅黑" w:eastAsia="微软雅黑" w:hAnsi="微软雅黑" w:cs="宋体" w:hint="eastAsia"/>
                <w:kern w:val="0"/>
                <w:sz w:val="18"/>
                <w:szCs w:val="18"/>
              </w:rPr>
              <w:br/>
              <w:t>（3）集群技术：支持直播集群技术，以支持系统的横向拓展，随系统应用规模的拓展逐渐增加转发服务器以支持更大规模直播。</w:t>
            </w:r>
            <w:r>
              <w:rPr>
                <w:rFonts w:ascii="微软雅黑" w:eastAsia="微软雅黑" w:hAnsi="微软雅黑" w:cs="宋体" w:hint="eastAsia"/>
                <w:kern w:val="0"/>
                <w:sz w:val="18"/>
                <w:szCs w:val="18"/>
              </w:rPr>
              <w:br/>
              <w:t>（4）多码率支持：点播视频时可根据网络情况在播放器窗口进行高标清切换观看。</w:t>
            </w:r>
            <w:r>
              <w:rPr>
                <w:rFonts w:ascii="微软雅黑" w:eastAsia="微软雅黑" w:hAnsi="微软雅黑" w:cs="宋体" w:hint="eastAsia"/>
                <w:kern w:val="0"/>
                <w:sz w:val="18"/>
                <w:szCs w:val="18"/>
              </w:rPr>
              <w:br/>
              <w:t>（5）支持直播权限及密码设置，让直播信息更加安全。</w:t>
            </w:r>
            <w:r>
              <w:rPr>
                <w:rFonts w:ascii="微软雅黑" w:eastAsia="微软雅黑" w:hAnsi="微软雅黑" w:cs="宋体" w:hint="eastAsia"/>
                <w:kern w:val="0"/>
                <w:sz w:val="18"/>
                <w:szCs w:val="18"/>
              </w:rPr>
              <w:br/>
              <w:t>（6）支持上传教案、课件等视频附件，附件可与视频进行绑定。支持word、excel、ppt、PDF、jpeg等格式。用户在点播视频时下载附件。</w:t>
            </w:r>
            <w:r>
              <w:rPr>
                <w:rFonts w:ascii="微软雅黑" w:eastAsia="微软雅黑" w:hAnsi="微软雅黑" w:cs="宋体" w:hint="eastAsia"/>
                <w:kern w:val="0"/>
                <w:sz w:val="18"/>
                <w:szCs w:val="18"/>
              </w:rPr>
              <w:br/>
              <w:t>（7）提供视频转发分享功能，支持二维码分享和一键转发分享至新浪微博、QQ、微信等社交平台中。</w:t>
            </w:r>
            <w:r>
              <w:rPr>
                <w:rFonts w:ascii="微软雅黑" w:eastAsia="微软雅黑" w:hAnsi="微软雅黑" w:cs="宋体" w:hint="eastAsia"/>
                <w:kern w:val="0"/>
                <w:sz w:val="18"/>
                <w:szCs w:val="18"/>
              </w:rPr>
              <w:br/>
              <w:t>3.微课管理功能</w:t>
            </w:r>
            <w:r>
              <w:rPr>
                <w:rFonts w:ascii="微软雅黑" w:eastAsia="微软雅黑" w:hAnsi="微软雅黑" w:cs="宋体" w:hint="eastAsia"/>
                <w:kern w:val="0"/>
                <w:sz w:val="18"/>
                <w:szCs w:val="18"/>
              </w:rPr>
              <w:br/>
              <w:t>（1）提供微课管理模块，支持自定义微课时长限制，在规定时长内的视频上传平台后自动归类到微课模块当中，并支持按学段、学科进行自动归类整理。</w:t>
            </w:r>
            <w:r>
              <w:rPr>
                <w:rFonts w:ascii="微软雅黑" w:eastAsia="微软雅黑" w:hAnsi="微软雅黑" w:cs="宋体" w:hint="eastAsia"/>
                <w:kern w:val="0"/>
                <w:sz w:val="18"/>
                <w:szCs w:val="18"/>
              </w:rPr>
              <w:br/>
              <w:t>（2）提供专业微课录制软件，支持直接从平台下载微课录制软件并安装于笔记本电脑中。微课视频录制完毕后支持一键上传到平台，或下载到本地电脑保存。</w:t>
            </w:r>
            <w:r>
              <w:rPr>
                <w:rFonts w:ascii="微软雅黑" w:eastAsia="微软雅黑" w:hAnsi="微软雅黑" w:cs="宋体" w:hint="eastAsia"/>
                <w:kern w:val="0"/>
                <w:sz w:val="18"/>
                <w:szCs w:val="18"/>
              </w:rPr>
              <w:br/>
              <w:t>（3）微课录制软件需满足包括教师头像、实物展台、课件PPT在内的三路视频源切换及组合布局录制，支持课件与老师画中画模式。</w:t>
            </w:r>
            <w:r>
              <w:rPr>
                <w:rFonts w:ascii="微软雅黑" w:eastAsia="微软雅黑" w:hAnsi="微软雅黑" w:cs="宋体" w:hint="eastAsia"/>
                <w:kern w:val="0"/>
                <w:sz w:val="18"/>
                <w:szCs w:val="18"/>
              </w:rPr>
              <w:br/>
              <w:t>（4）支持PPT课件导入、课件批注，在微课录制的同时支持PPT分页预览，并进行切换录制。</w:t>
            </w:r>
          </w:p>
        </w:tc>
        <w:tc>
          <w:tcPr>
            <w:tcW w:w="322" w:type="pct"/>
            <w:shd w:val="clear" w:color="auto" w:fill="auto"/>
            <w:vAlign w:val="center"/>
          </w:tcPr>
          <w:p w14:paraId="52BB0AC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6C99480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21E3A257" w14:textId="77777777" w:rsidTr="00362A9D">
        <w:trPr>
          <w:trHeight w:val="501"/>
        </w:trPr>
        <w:tc>
          <w:tcPr>
            <w:tcW w:w="187" w:type="pct"/>
            <w:shd w:val="clear" w:color="auto" w:fill="auto"/>
            <w:vAlign w:val="center"/>
          </w:tcPr>
          <w:p w14:paraId="59F87E8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9</w:t>
            </w:r>
          </w:p>
        </w:tc>
        <w:tc>
          <w:tcPr>
            <w:tcW w:w="430" w:type="pct"/>
            <w:shd w:val="clear" w:color="auto" w:fill="auto"/>
            <w:vAlign w:val="center"/>
          </w:tcPr>
          <w:p w14:paraId="2D19D1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教室音箱</w:t>
            </w:r>
          </w:p>
        </w:tc>
        <w:tc>
          <w:tcPr>
            <w:tcW w:w="946" w:type="pct"/>
            <w:shd w:val="clear" w:color="auto" w:fill="auto"/>
            <w:vAlign w:val="center"/>
          </w:tcPr>
          <w:p w14:paraId="528F0B7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4B76743"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额定阻抗：8Ω.额定功率：60W.最大功率：120W.有效频率范围（-3dB）：80Hz－20KHz.灵敏度：88dB/w/m.连续声压级：113dB/m/w.最大声压级：120dB/m/w；辐射角度（H×V）：90°×50°.单元规格：LF：6.5"×1，HF：2"×1。</w:t>
            </w:r>
          </w:p>
        </w:tc>
        <w:tc>
          <w:tcPr>
            <w:tcW w:w="322" w:type="pct"/>
            <w:shd w:val="clear" w:color="auto" w:fill="auto"/>
            <w:vAlign w:val="center"/>
          </w:tcPr>
          <w:p w14:paraId="1B01546D"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D10A0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7A59377D" w14:textId="77777777" w:rsidTr="00362A9D">
        <w:trPr>
          <w:trHeight w:val="501"/>
        </w:trPr>
        <w:tc>
          <w:tcPr>
            <w:tcW w:w="187" w:type="pct"/>
            <w:shd w:val="clear" w:color="auto" w:fill="auto"/>
            <w:vAlign w:val="center"/>
          </w:tcPr>
          <w:p w14:paraId="34D7A5B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430" w:type="pct"/>
            <w:shd w:val="clear" w:color="auto" w:fill="auto"/>
            <w:vAlign w:val="center"/>
          </w:tcPr>
          <w:p w14:paraId="4FFC591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教室功放</w:t>
            </w:r>
          </w:p>
        </w:tc>
        <w:tc>
          <w:tcPr>
            <w:tcW w:w="946" w:type="pct"/>
            <w:shd w:val="clear" w:color="auto" w:fill="auto"/>
            <w:vAlign w:val="center"/>
          </w:tcPr>
          <w:p w14:paraId="1EF2560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51DBAE8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两组音源输入，两路话筒输入；额定功率：立体声2×60W/8Ω.频率响应：20Hz-20KHz+1/-</w:t>
            </w:r>
            <w:r>
              <w:rPr>
                <w:rFonts w:ascii="微软雅黑" w:eastAsia="微软雅黑" w:hAnsi="微软雅黑" w:cs="宋体" w:hint="eastAsia"/>
                <w:kern w:val="0"/>
                <w:sz w:val="18"/>
                <w:szCs w:val="18"/>
              </w:rPr>
              <w:lastRenderedPageBreak/>
              <w:t>3dB。</w:t>
            </w:r>
          </w:p>
        </w:tc>
        <w:tc>
          <w:tcPr>
            <w:tcW w:w="322" w:type="pct"/>
            <w:shd w:val="clear" w:color="auto" w:fill="auto"/>
            <w:vAlign w:val="center"/>
          </w:tcPr>
          <w:p w14:paraId="73C426C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412" w:type="pct"/>
            <w:shd w:val="clear" w:color="auto" w:fill="auto"/>
            <w:vAlign w:val="center"/>
          </w:tcPr>
          <w:p w14:paraId="4711363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42B0948" w14:textId="77777777" w:rsidTr="00362A9D">
        <w:trPr>
          <w:trHeight w:val="501"/>
        </w:trPr>
        <w:tc>
          <w:tcPr>
            <w:tcW w:w="187" w:type="pct"/>
            <w:shd w:val="clear" w:color="auto" w:fill="auto"/>
            <w:vAlign w:val="center"/>
          </w:tcPr>
          <w:p w14:paraId="4BB2A50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11</w:t>
            </w:r>
          </w:p>
        </w:tc>
        <w:tc>
          <w:tcPr>
            <w:tcW w:w="430" w:type="pct"/>
            <w:shd w:val="clear" w:color="auto" w:fill="auto"/>
            <w:vAlign w:val="center"/>
          </w:tcPr>
          <w:p w14:paraId="1F70F51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监听音箱</w:t>
            </w:r>
          </w:p>
        </w:tc>
        <w:tc>
          <w:tcPr>
            <w:tcW w:w="946" w:type="pct"/>
            <w:shd w:val="clear" w:color="auto" w:fill="auto"/>
            <w:vAlign w:val="center"/>
          </w:tcPr>
          <w:p w14:paraId="4B77A2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47AED504"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声道：2.1</w:t>
            </w:r>
            <w:r>
              <w:rPr>
                <w:rFonts w:eastAsia="微软雅黑"/>
                <w:kern w:val="0"/>
                <w:sz w:val="18"/>
                <w:szCs w:val="18"/>
              </w:rPr>
              <w:t> </w:t>
            </w:r>
            <w:r>
              <w:rPr>
                <w:rFonts w:ascii="微软雅黑" w:eastAsia="微软雅黑" w:hAnsi="微软雅黑" w:cs="宋体" w:hint="eastAsia"/>
                <w:kern w:val="0"/>
                <w:sz w:val="18"/>
                <w:szCs w:val="18"/>
              </w:rPr>
              <w:t>信噪比：&gt;=85dBA</w:t>
            </w:r>
            <w:r>
              <w:rPr>
                <w:rFonts w:eastAsia="微软雅黑"/>
                <w:kern w:val="0"/>
                <w:sz w:val="18"/>
                <w:szCs w:val="18"/>
              </w:rPr>
              <w:t> </w:t>
            </w:r>
            <w:r>
              <w:rPr>
                <w:rFonts w:ascii="微软雅黑" w:eastAsia="微软雅黑" w:hAnsi="微软雅黑" w:cs="宋体" w:hint="eastAsia"/>
                <w:kern w:val="0"/>
                <w:sz w:val="18"/>
                <w:szCs w:val="18"/>
              </w:rPr>
              <w:t>音箱控制：旋钮</w:t>
            </w:r>
            <w:r>
              <w:rPr>
                <w:rFonts w:eastAsia="微软雅黑"/>
                <w:kern w:val="0"/>
                <w:sz w:val="18"/>
                <w:szCs w:val="18"/>
              </w:rPr>
              <w:t> </w:t>
            </w:r>
            <w:r>
              <w:rPr>
                <w:rFonts w:ascii="微软雅黑" w:eastAsia="微软雅黑" w:hAnsi="微软雅黑" w:cs="宋体" w:hint="eastAsia"/>
                <w:kern w:val="0"/>
                <w:sz w:val="18"/>
                <w:szCs w:val="18"/>
              </w:rPr>
              <w:t>接口：3.5毫米音频接口</w:t>
            </w:r>
          </w:p>
        </w:tc>
        <w:tc>
          <w:tcPr>
            <w:tcW w:w="322" w:type="pct"/>
            <w:shd w:val="clear" w:color="auto" w:fill="auto"/>
            <w:vAlign w:val="center"/>
          </w:tcPr>
          <w:p w14:paraId="192EDC2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35C0E55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0AF4B36C" w14:textId="77777777" w:rsidTr="00362A9D">
        <w:trPr>
          <w:trHeight w:val="501"/>
        </w:trPr>
        <w:tc>
          <w:tcPr>
            <w:tcW w:w="187" w:type="pct"/>
            <w:shd w:val="clear" w:color="auto" w:fill="auto"/>
            <w:vAlign w:val="center"/>
          </w:tcPr>
          <w:p w14:paraId="420FDE5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430" w:type="pct"/>
            <w:shd w:val="clear" w:color="auto" w:fill="auto"/>
            <w:vAlign w:val="center"/>
          </w:tcPr>
          <w:p w14:paraId="75D222A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网络交换机</w:t>
            </w:r>
          </w:p>
        </w:tc>
        <w:tc>
          <w:tcPr>
            <w:tcW w:w="946" w:type="pct"/>
            <w:shd w:val="clear" w:color="auto" w:fill="auto"/>
            <w:vAlign w:val="center"/>
          </w:tcPr>
          <w:p w14:paraId="198903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85C83DD"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千兆以太网交换机;应用层级:二层;传输速率10Mbps/100Mbps/1000Mbps;端口数量:16口</w:t>
            </w:r>
          </w:p>
        </w:tc>
        <w:tc>
          <w:tcPr>
            <w:tcW w:w="322" w:type="pct"/>
            <w:shd w:val="clear" w:color="auto" w:fill="auto"/>
            <w:vAlign w:val="center"/>
          </w:tcPr>
          <w:p w14:paraId="503B895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17113A4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10E42F12" w14:textId="77777777" w:rsidTr="00362A9D">
        <w:trPr>
          <w:trHeight w:val="501"/>
        </w:trPr>
        <w:tc>
          <w:tcPr>
            <w:tcW w:w="187" w:type="pct"/>
            <w:shd w:val="clear" w:color="auto" w:fill="auto"/>
            <w:vAlign w:val="center"/>
          </w:tcPr>
          <w:p w14:paraId="6893E79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13</w:t>
            </w:r>
          </w:p>
        </w:tc>
        <w:tc>
          <w:tcPr>
            <w:tcW w:w="430" w:type="pct"/>
            <w:shd w:val="clear" w:color="auto" w:fill="auto"/>
            <w:vAlign w:val="center"/>
          </w:tcPr>
          <w:p w14:paraId="0D29406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导播监视器</w:t>
            </w:r>
          </w:p>
        </w:tc>
        <w:tc>
          <w:tcPr>
            <w:tcW w:w="946" w:type="pct"/>
            <w:shd w:val="clear" w:color="auto" w:fill="auto"/>
            <w:vAlign w:val="center"/>
          </w:tcPr>
          <w:p w14:paraId="0298D5D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C50367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23寸高清显示器带HDMI接口</w:t>
            </w:r>
          </w:p>
        </w:tc>
        <w:tc>
          <w:tcPr>
            <w:tcW w:w="322" w:type="pct"/>
            <w:shd w:val="clear" w:color="auto" w:fill="auto"/>
            <w:vAlign w:val="center"/>
          </w:tcPr>
          <w:p w14:paraId="6C46C7F4"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7271C01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5D8D8F95" w14:textId="77777777" w:rsidTr="00362A9D">
        <w:trPr>
          <w:trHeight w:val="501"/>
        </w:trPr>
        <w:tc>
          <w:tcPr>
            <w:tcW w:w="187" w:type="pct"/>
            <w:shd w:val="clear" w:color="auto" w:fill="auto"/>
            <w:vAlign w:val="center"/>
          </w:tcPr>
          <w:p w14:paraId="1CEE75D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14</w:t>
            </w:r>
          </w:p>
        </w:tc>
        <w:tc>
          <w:tcPr>
            <w:tcW w:w="430" w:type="pct"/>
            <w:shd w:val="clear" w:color="auto" w:fill="auto"/>
            <w:vAlign w:val="center"/>
          </w:tcPr>
          <w:p w14:paraId="032CA59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无线键鼠</w:t>
            </w:r>
          </w:p>
        </w:tc>
        <w:tc>
          <w:tcPr>
            <w:tcW w:w="946" w:type="pct"/>
            <w:shd w:val="clear" w:color="auto" w:fill="auto"/>
            <w:vAlign w:val="center"/>
          </w:tcPr>
          <w:p w14:paraId="62D8259B"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927902B"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通用无线套装键盘、鼠标</w:t>
            </w:r>
          </w:p>
        </w:tc>
        <w:tc>
          <w:tcPr>
            <w:tcW w:w="322" w:type="pct"/>
            <w:shd w:val="clear" w:color="auto" w:fill="auto"/>
            <w:vAlign w:val="center"/>
          </w:tcPr>
          <w:p w14:paraId="1DD2787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2E646BF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C447A0" w14:paraId="6CE12B38" w14:textId="77777777" w:rsidTr="00362A9D">
        <w:trPr>
          <w:trHeight w:val="501"/>
        </w:trPr>
        <w:tc>
          <w:tcPr>
            <w:tcW w:w="187" w:type="pct"/>
            <w:shd w:val="clear" w:color="auto" w:fill="auto"/>
            <w:vAlign w:val="center"/>
          </w:tcPr>
          <w:p w14:paraId="1ACA263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15</w:t>
            </w:r>
          </w:p>
        </w:tc>
        <w:tc>
          <w:tcPr>
            <w:tcW w:w="430" w:type="pct"/>
            <w:shd w:val="clear" w:color="auto" w:fill="auto"/>
            <w:vAlign w:val="center"/>
          </w:tcPr>
          <w:p w14:paraId="5828D2B6"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电子时钟计时器</w:t>
            </w:r>
          </w:p>
        </w:tc>
        <w:tc>
          <w:tcPr>
            <w:tcW w:w="946" w:type="pct"/>
            <w:shd w:val="clear" w:color="auto" w:fill="auto"/>
            <w:vAlign w:val="center"/>
          </w:tcPr>
          <w:p w14:paraId="31287BF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79278EA2"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一、设备尺寸不小于56*25*3.8CM；</w:t>
            </w:r>
            <w:r>
              <w:rPr>
                <w:rFonts w:ascii="微软雅黑" w:eastAsia="微软雅黑" w:hAnsi="微软雅黑" w:cs="宋体" w:hint="eastAsia"/>
                <w:kern w:val="0"/>
                <w:sz w:val="18"/>
                <w:szCs w:val="18"/>
              </w:rPr>
              <w:br/>
              <w:t>二、安装方式支持壁装及嵌入式安装方式；</w:t>
            </w:r>
            <w:r>
              <w:rPr>
                <w:rFonts w:ascii="微软雅黑" w:eastAsia="微软雅黑" w:hAnsi="微软雅黑" w:cs="宋体" w:hint="eastAsia"/>
                <w:kern w:val="0"/>
                <w:sz w:val="18"/>
                <w:szCs w:val="18"/>
              </w:rPr>
              <w:br/>
              <w:t>三、支持双时钟显示（24小时制6位显示）；</w:t>
            </w:r>
            <w:r>
              <w:rPr>
                <w:rFonts w:ascii="微软雅黑" w:eastAsia="微软雅黑" w:hAnsi="微软雅黑" w:cs="宋体" w:hint="eastAsia"/>
                <w:kern w:val="0"/>
                <w:sz w:val="18"/>
                <w:szCs w:val="18"/>
              </w:rPr>
              <w:br/>
              <w:t>四、具备时刻显示时钟、录播计时器（时间格式精确到秒）；</w:t>
            </w:r>
            <w:r>
              <w:rPr>
                <w:rFonts w:ascii="微软雅黑" w:eastAsia="微软雅黑" w:hAnsi="微软雅黑" w:cs="宋体" w:hint="eastAsia"/>
                <w:kern w:val="0"/>
                <w:sz w:val="18"/>
                <w:szCs w:val="18"/>
              </w:rPr>
              <w:br/>
              <w:t>五、支持红外控制器进行远程控制；</w:t>
            </w:r>
            <w:r>
              <w:rPr>
                <w:rFonts w:ascii="微软雅黑" w:eastAsia="微软雅黑" w:hAnsi="微软雅黑" w:cs="宋体" w:hint="eastAsia"/>
                <w:kern w:val="0"/>
                <w:sz w:val="18"/>
                <w:szCs w:val="18"/>
              </w:rPr>
              <w:br/>
              <w:t>六、支持录播主机同步状态控制，内嵌同步传输功能软件；</w:t>
            </w:r>
            <w:r>
              <w:rPr>
                <w:rFonts w:ascii="微软雅黑" w:eastAsia="微软雅黑" w:hAnsi="微软雅黑" w:cs="宋体" w:hint="eastAsia"/>
                <w:kern w:val="0"/>
                <w:sz w:val="18"/>
                <w:szCs w:val="18"/>
              </w:rPr>
              <w:br/>
              <w:t>七、录播使用时支持以下应用功能：</w:t>
            </w:r>
            <w:r>
              <w:rPr>
                <w:rFonts w:ascii="微软雅黑" w:eastAsia="微软雅黑" w:hAnsi="微软雅黑" w:cs="宋体" w:hint="eastAsia"/>
                <w:kern w:val="0"/>
                <w:sz w:val="18"/>
                <w:szCs w:val="18"/>
              </w:rPr>
              <w:br/>
              <w:t>（1）平时常规状态为电子时钟，用于时间显示；</w:t>
            </w:r>
            <w:r>
              <w:rPr>
                <w:rFonts w:ascii="微软雅黑" w:eastAsia="微软雅黑" w:hAnsi="微软雅黑" w:cs="宋体" w:hint="eastAsia"/>
                <w:kern w:val="0"/>
                <w:sz w:val="18"/>
                <w:szCs w:val="18"/>
              </w:rPr>
              <w:br/>
              <w:t>（2）录播开启后，切换到录制计时状态；</w:t>
            </w:r>
            <w:r>
              <w:rPr>
                <w:rFonts w:ascii="微软雅黑" w:eastAsia="微软雅黑" w:hAnsi="微软雅黑" w:cs="宋体" w:hint="eastAsia"/>
                <w:kern w:val="0"/>
                <w:sz w:val="18"/>
                <w:szCs w:val="18"/>
              </w:rPr>
              <w:br/>
              <w:t>（3）开启录制时，时钟便开始进行同步传输录制状态的时间记录；</w:t>
            </w:r>
            <w:r>
              <w:rPr>
                <w:rFonts w:ascii="微软雅黑" w:eastAsia="微软雅黑" w:hAnsi="微软雅黑" w:cs="宋体" w:hint="eastAsia"/>
                <w:kern w:val="0"/>
                <w:sz w:val="18"/>
                <w:szCs w:val="18"/>
              </w:rPr>
              <w:br/>
              <w:t>（4）暂停录制时，时钟便暂停记录；</w:t>
            </w:r>
            <w:r>
              <w:rPr>
                <w:rFonts w:ascii="微软雅黑" w:eastAsia="微软雅黑" w:hAnsi="微软雅黑" w:cs="宋体" w:hint="eastAsia"/>
                <w:kern w:val="0"/>
                <w:sz w:val="18"/>
                <w:szCs w:val="18"/>
              </w:rPr>
              <w:br/>
              <w:t>（5）继续录制时，时钟便又开始继续记时；</w:t>
            </w:r>
            <w:r>
              <w:rPr>
                <w:rFonts w:ascii="微软雅黑" w:eastAsia="微软雅黑" w:hAnsi="微软雅黑" w:cs="宋体" w:hint="eastAsia"/>
                <w:kern w:val="0"/>
                <w:sz w:val="18"/>
                <w:szCs w:val="18"/>
              </w:rPr>
              <w:br/>
              <w:t>（6）停止录制时，时钟便会停止并归零；</w:t>
            </w:r>
          </w:p>
        </w:tc>
        <w:tc>
          <w:tcPr>
            <w:tcW w:w="322" w:type="pct"/>
            <w:shd w:val="clear" w:color="auto" w:fill="auto"/>
            <w:vAlign w:val="center"/>
          </w:tcPr>
          <w:p w14:paraId="7D97E4F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738E620"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45EDDBEC" w14:textId="77777777" w:rsidTr="00362A9D">
        <w:trPr>
          <w:trHeight w:val="501"/>
        </w:trPr>
        <w:tc>
          <w:tcPr>
            <w:tcW w:w="187" w:type="pct"/>
            <w:shd w:val="clear" w:color="auto" w:fill="auto"/>
            <w:vAlign w:val="center"/>
          </w:tcPr>
          <w:p w14:paraId="1543FC2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430" w:type="pct"/>
            <w:shd w:val="clear" w:color="auto" w:fill="auto"/>
            <w:vAlign w:val="center"/>
          </w:tcPr>
          <w:p w14:paraId="6C2C505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观摩室音箱</w:t>
            </w:r>
          </w:p>
        </w:tc>
        <w:tc>
          <w:tcPr>
            <w:tcW w:w="946" w:type="pct"/>
            <w:shd w:val="clear" w:color="auto" w:fill="auto"/>
            <w:vAlign w:val="center"/>
          </w:tcPr>
          <w:p w14:paraId="7B12BE9E"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1927A96A"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额定阻抗：8Ω.额定功率：60W.最大功率：120W.有效频率范围（-3dB）：80Hz－20KHz.灵敏度：88dB/w/m.连续声压级：113dB/m/w.最大声压级：120dB/m/w；辐射角度（H×V）：90°×50°.单元规格：LF：6.5"×1，HF：2"×1。</w:t>
            </w:r>
          </w:p>
        </w:tc>
        <w:tc>
          <w:tcPr>
            <w:tcW w:w="322" w:type="pct"/>
            <w:shd w:val="clear" w:color="auto" w:fill="auto"/>
            <w:vAlign w:val="center"/>
          </w:tcPr>
          <w:p w14:paraId="219AFE4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5219E187"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C447A0" w14:paraId="676BA6A3" w14:textId="77777777" w:rsidTr="00362A9D">
        <w:trPr>
          <w:trHeight w:val="501"/>
        </w:trPr>
        <w:tc>
          <w:tcPr>
            <w:tcW w:w="187" w:type="pct"/>
            <w:shd w:val="clear" w:color="auto" w:fill="auto"/>
            <w:vAlign w:val="center"/>
          </w:tcPr>
          <w:p w14:paraId="511ACB71"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17</w:t>
            </w:r>
          </w:p>
        </w:tc>
        <w:tc>
          <w:tcPr>
            <w:tcW w:w="430" w:type="pct"/>
            <w:shd w:val="clear" w:color="auto" w:fill="auto"/>
            <w:vAlign w:val="center"/>
          </w:tcPr>
          <w:p w14:paraId="0BFB9EA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观摩室功放</w:t>
            </w:r>
          </w:p>
        </w:tc>
        <w:tc>
          <w:tcPr>
            <w:tcW w:w="946" w:type="pct"/>
            <w:shd w:val="clear" w:color="auto" w:fill="auto"/>
            <w:vAlign w:val="center"/>
          </w:tcPr>
          <w:p w14:paraId="4F02E02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　</w:t>
            </w:r>
          </w:p>
        </w:tc>
        <w:tc>
          <w:tcPr>
            <w:tcW w:w="2703" w:type="pct"/>
            <w:shd w:val="clear" w:color="auto" w:fill="auto"/>
            <w:vAlign w:val="center"/>
          </w:tcPr>
          <w:p w14:paraId="3C5F51A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两组音源输入，两路话筒输入；额定功率：立体声2×60W/8Ω.频率响应：20Hz-20KHz+1/-3dB。</w:t>
            </w:r>
          </w:p>
        </w:tc>
        <w:tc>
          <w:tcPr>
            <w:tcW w:w="322" w:type="pct"/>
            <w:shd w:val="clear" w:color="auto" w:fill="auto"/>
            <w:vAlign w:val="center"/>
          </w:tcPr>
          <w:p w14:paraId="2FCC40B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9DABC03"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23B97B83" w14:textId="77777777" w:rsidTr="00362A9D">
        <w:trPr>
          <w:trHeight w:val="501"/>
        </w:trPr>
        <w:tc>
          <w:tcPr>
            <w:tcW w:w="187" w:type="pct"/>
            <w:shd w:val="clear" w:color="auto" w:fill="auto"/>
            <w:vAlign w:val="center"/>
          </w:tcPr>
          <w:p w14:paraId="27E4BC7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18</w:t>
            </w:r>
          </w:p>
        </w:tc>
        <w:tc>
          <w:tcPr>
            <w:tcW w:w="430" w:type="pct"/>
            <w:shd w:val="clear" w:color="auto" w:fill="auto"/>
            <w:vAlign w:val="center"/>
          </w:tcPr>
          <w:p w14:paraId="0D1F07BC"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观摩室大屏</w:t>
            </w:r>
          </w:p>
        </w:tc>
        <w:tc>
          <w:tcPr>
            <w:tcW w:w="946" w:type="pct"/>
            <w:shd w:val="clear" w:color="auto" w:fill="auto"/>
            <w:vAlign w:val="center"/>
          </w:tcPr>
          <w:p w14:paraId="7A787D5A"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w:t>
            </w:r>
          </w:p>
        </w:tc>
        <w:tc>
          <w:tcPr>
            <w:tcW w:w="2703" w:type="pct"/>
            <w:shd w:val="clear" w:color="auto" w:fill="auto"/>
            <w:vAlign w:val="center"/>
          </w:tcPr>
          <w:p w14:paraId="7B6DDF87"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可视尺寸≥60英寸/分辨率1366×768/有效水平、垂直视角≥160度/音响功率2X6W，含安装支架。</w:t>
            </w:r>
          </w:p>
        </w:tc>
        <w:tc>
          <w:tcPr>
            <w:tcW w:w="322" w:type="pct"/>
            <w:shd w:val="clear" w:color="auto" w:fill="auto"/>
            <w:vAlign w:val="center"/>
          </w:tcPr>
          <w:p w14:paraId="4125255F"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412" w:type="pct"/>
            <w:shd w:val="clear" w:color="auto" w:fill="auto"/>
            <w:vAlign w:val="center"/>
          </w:tcPr>
          <w:p w14:paraId="4917739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C447A0" w14:paraId="71178D0C" w14:textId="77777777" w:rsidTr="00362A9D">
        <w:trPr>
          <w:trHeight w:val="501"/>
        </w:trPr>
        <w:tc>
          <w:tcPr>
            <w:tcW w:w="187" w:type="pct"/>
            <w:shd w:val="clear" w:color="auto" w:fill="auto"/>
            <w:vAlign w:val="center"/>
          </w:tcPr>
          <w:p w14:paraId="1DC4116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19</w:t>
            </w:r>
          </w:p>
        </w:tc>
        <w:tc>
          <w:tcPr>
            <w:tcW w:w="430" w:type="pct"/>
            <w:shd w:val="clear" w:color="auto" w:fill="auto"/>
            <w:vAlign w:val="center"/>
          </w:tcPr>
          <w:p w14:paraId="05DC7AD5"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系统配件、施工</w:t>
            </w:r>
          </w:p>
        </w:tc>
        <w:tc>
          <w:tcPr>
            <w:tcW w:w="946" w:type="pct"/>
            <w:shd w:val="clear" w:color="auto" w:fill="auto"/>
            <w:vAlign w:val="center"/>
          </w:tcPr>
          <w:p w14:paraId="7660EBC2"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w:t>
            </w:r>
          </w:p>
        </w:tc>
        <w:tc>
          <w:tcPr>
            <w:tcW w:w="2703" w:type="pct"/>
            <w:shd w:val="clear" w:color="auto" w:fill="auto"/>
            <w:vAlign w:val="center"/>
          </w:tcPr>
          <w:p w14:paraId="7F415C05" w14:textId="77777777" w:rsidR="00C447A0" w:rsidRDefault="00C447A0"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含录播教室的弱电布线、线材管材、高清线、网传器等各类配件、线材。</w:t>
            </w:r>
          </w:p>
        </w:tc>
        <w:tc>
          <w:tcPr>
            <w:tcW w:w="322" w:type="pct"/>
            <w:shd w:val="clear" w:color="auto" w:fill="auto"/>
            <w:vAlign w:val="center"/>
          </w:tcPr>
          <w:p w14:paraId="09743769"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412" w:type="pct"/>
            <w:shd w:val="clear" w:color="auto" w:fill="auto"/>
            <w:vAlign w:val="center"/>
          </w:tcPr>
          <w:p w14:paraId="4A7E79E8" w14:textId="77777777" w:rsidR="00C447A0" w:rsidRDefault="00C447A0"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bl>
    <w:p w14:paraId="2F8B0869" w14:textId="77777777" w:rsidR="00C447A0" w:rsidRDefault="00C447A0" w:rsidP="00C447A0">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1321"/>
        <w:gridCol w:w="2071"/>
        <w:gridCol w:w="8541"/>
        <w:gridCol w:w="759"/>
        <w:gridCol w:w="804"/>
      </w:tblGrid>
      <w:tr w:rsidR="00C447A0" w14:paraId="21FDD2A8" w14:textId="77777777" w:rsidTr="00362A9D">
        <w:trPr>
          <w:trHeight w:val="501"/>
        </w:trPr>
        <w:tc>
          <w:tcPr>
            <w:tcW w:w="5000" w:type="pct"/>
            <w:gridSpan w:val="6"/>
            <w:shd w:val="clear" w:color="000000" w:fill="C0C0C0"/>
            <w:vAlign w:val="center"/>
          </w:tcPr>
          <w:p w14:paraId="03CE7226"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lastRenderedPageBreak/>
              <w:t>舞蹈教室</w:t>
            </w:r>
          </w:p>
        </w:tc>
      </w:tr>
      <w:tr w:rsidR="00C447A0" w14:paraId="547DABB9" w14:textId="77777777" w:rsidTr="00362A9D">
        <w:trPr>
          <w:trHeight w:val="501"/>
        </w:trPr>
        <w:tc>
          <w:tcPr>
            <w:tcW w:w="217" w:type="pct"/>
            <w:shd w:val="clear" w:color="000000" w:fill="FFFFFF"/>
            <w:vAlign w:val="center"/>
          </w:tcPr>
          <w:p w14:paraId="21872903"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序号</w:t>
            </w:r>
          </w:p>
        </w:tc>
        <w:tc>
          <w:tcPr>
            <w:tcW w:w="468" w:type="pct"/>
            <w:shd w:val="clear" w:color="000000" w:fill="FFFFFF"/>
            <w:vAlign w:val="center"/>
          </w:tcPr>
          <w:p w14:paraId="593D117C"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名称</w:t>
            </w:r>
          </w:p>
        </w:tc>
        <w:tc>
          <w:tcPr>
            <w:tcW w:w="734" w:type="pct"/>
            <w:shd w:val="clear" w:color="000000" w:fill="FFFFFF"/>
            <w:vAlign w:val="center"/>
          </w:tcPr>
          <w:p w14:paraId="16D4A122"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规格/mm</w:t>
            </w:r>
          </w:p>
        </w:tc>
        <w:tc>
          <w:tcPr>
            <w:tcW w:w="3027" w:type="pct"/>
            <w:shd w:val="clear" w:color="000000" w:fill="FFFFFF"/>
            <w:vAlign w:val="center"/>
          </w:tcPr>
          <w:p w14:paraId="76365C15" w14:textId="77777777" w:rsidR="00C447A0" w:rsidRDefault="00C447A0" w:rsidP="00362A9D">
            <w:pPr>
              <w:widowControl/>
              <w:jc w:val="left"/>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技术参数</w:t>
            </w:r>
          </w:p>
        </w:tc>
        <w:tc>
          <w:tcPr>
            <w:tcW w:w="269" w:type="pct"/>
            <w:shd w:val="clear" w:color="000000" w:fill="FFFFFF"/>
            <w:vAlign w:val="center"/>
          </w:tcPr>
          <w:p w14:paraId="1E777D74"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数量</w:t>
            </w:r>
          </w:p>
        </w:tc>
        <w:tc>
          <w:tcPr>
            <w:tcW w:w="283" w:type="pct"/>
            <w:shd w:val="clear" w:color="000000" w:fill="FFFFFF"/>
            <w:vAlign w:val="center"/>
          </w:tcPr>
          <w:p w14:paraId="69148D4D"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单位</w:t>
            </w:r>
          </w:p>
        </w:tc>
      </w:tr>
      <w:tr w:rsidR="00C447A0" w14:paraId="31268C6E" w14:textId="77777777" w:rsidTr="00362A9D">
        <w:trPr>
          <w:trHeight w:val="501"/>
        </w:trPr>
        <w:tc>
          <w:tcPr>
            <w:tcW w:w="5000" w:type="pct"/>
            <w:gridSpan w:val="6"/>
            <w:shd w:val="clear" w:color="000000" w:fill="FFFFFF"/>
            <w:vAlign w:val="center"/>
          </w:tcPr>
          <w:p w14:paraId="7431AF7F"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教学器材</w:t>
            </w:r>
          </w:p>
        </w:tc>
      </w:tr>
      <w:tr w:rsidR="00C447A0" w14:paraId="10CDD125" w14:textId="77777777" w:rsidTr="00362A9D">
        <w:trPr>
          <w:trHeight w:val="501"/>
        </w:trPr>
        <w:tc>
          <w:tcPr>
            <w:tcW w:w="217" w:type="pct"/>
            <w:shd w:val="clear" w:color="auto" w:fill="auto"/>
            <w:vAlign w:val="center"/>
          </w:tcPr>
          <w:p w14:paraId="2EE62404"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1 </w:t>
            </w:r>
          </w:p>
        </w:tc>
        <w:tc>
          <w:tcPr>
            <w:tcW w:w="468" w:type="pct"/>
            <w:shd w:val="clear" w:color="auto" w:fill="auto"/>
            <w:vAlign w:val="center"/>
          </w:tcPr>
          <w:p w14:paraId="4E006EF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舞蹈压腿砖</w:t>
            </w:r>
          </w:p>
        </w:tc>
        <w:tc>
          <w:tcPr>
            <w:tcW w:w="734" w:type="pct"/>
            <w:shd w:val="clear" w:color="auto" w:fill="auto"/>
            <w:vAlign w:val="center"/>
          </w:tcPr>
          <w:p w14:paraId="01ACE3F4"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230*150*75mm</w:t>
            </w:r>
          </w:p>
        </w:tc>
        <w:tc>
          <w:tcPr>
            <w:tcW w:w="3027" w:type="pct"/>
            <w:shd w:val="clear" w:color="auto" w:fill="auto"/>
            <w:noWrap/>
            <w:vAlign w:val="center"/>
          </w:tcPr>
          <w:p w14:paraId="60B1B74B"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材质：EVA</w:t>
            </w:r>
          </w:p>
        </w:tc>
        <w:tc>
          <w:tcPr>
            <w:tcW w:w="269" w:type="pct"/>
            <w:shd w:val="clear" w:color="auto" w:fill="auto"/>
            <w:vAlign w:val="center"/>
          </w:tcPr>
          <w:p w14:paraId="1CD1A62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31E09C0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个</w:t>
            </w:r>
          </w:p>
        </w:tc>
      </w:tr>
      <w:tr w:rsidR="00C447A0" w14:paraId="2E235CC3" w14:textId="77777777" w:rsidTr="00362A9D">
        <w:trPr>
          <w:trHeight w:val="501"/>
        </w:trPr>
        <w:tc>
          <w:tcPr>
            <w:tcW w:w="217" w:type="pct"/>
            <w:shd w:val="clear" w:color="auto" w:fill="auto"/>
            <w:vAlign w:val="center"/>
          </w:tcPr>
          <w:p w14:paraId="42DD38C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2 </w:t>
            </w:r>
          </w:p>
        </w:tc>
        <w:tc>
          <w:tcPr>
            <w:tcW w:w="468" w:type="pct"/>
            <w:shd w:val="clear" w:color="auto" w:fill="auto"/>
            <w:vAlign w:val="center"/>
          </w:tcPr>
          <w:p w14:paraId="3BD911C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舞蹈垫</w:t>
            </w:r>
          </w:p>
        </w:tc>
        <w:tc>
          <w:tcPr>
            <w:tcW w:w="734" w:type="pct"/>
            <w:shd w:val="clear" w:color="auto" w:fill="auto"/>
            <w:vAlign w:val="center"/>
          </w:tcPr>
          <w:p w14:paraId="118CAC95"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φ400*80mm</w:t>
            </w:r>
          </w:p>
        </w:tc>
        <w:tc>
          <w:tcPr>
            <w:tcW w:w="3027" w:type="pct"/>
            <w:shd w:val="clear" w:color="auto" w:fill="auto"/>
            <w:vAlign w:val="center"/>
          </w:tcPr>
          <w:p w14:paraId="5CC59210"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1.尺寸：Φ400*H80mm；</w:t>
            </w:r>
            <w:r>
              <w:rPr>
                <w:rFonts w:ascii="微软雅黑" w:eastAsia="微软雅黑" w:hAnsi="微软雅黑" w:cs="微软雅黑" w:hint="eastAsia"/>
                <w:kern w:val="0"/>
                <w:sz w:val="18"/>
                <w:szCs w:val="18"/>
              </w:rPr>
              <w:br/>
              <w:t>2.材质：乙烯-醋酸乙烯共聚物；</w:t>
            </w:r>
            <w:r>
              <w:rPr>
                <w:rFonts w:ascii="微软雅黑" w:eastAsia="微软雅黑" w:hAnsi="微软雅黑" w:cs="微软雅黑" w:hint="eastAsia"/>
                <w:kern w:val="0"/>
                <w:sz w:val="18"/>
                <w:szCs w:val="18"/>
              </w:rPr>
              <w:br/>
              <w:t>3.工艺：乙烯-醋酸乙烯共聚物加纳米新材料，经特殊发泡处理，耐磨高密度超强耐低温，中间圆孔设计，方便叠放收纳。</w:t>
            </w:r>
          </w:p>
        </w:tc>
        <w:tc>
          <w:tcPr>
            <w:tcW w:w="269" w:type="pct"/>
            <w:shd w:val="clear" w:color="auto" w:fill="auto"/>
            <w:vAlign w:val="center"/>
          </w:tcPr>
          <w:p w14:paraId="22816A06"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59CD257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面</w:t>
            </w:r>
          </w:p>
        </w:tc>
      </w:tr>
      <w:tr w:rsidR="00C447A0" w14:paraId="64508098" w14:textId="77777777" w:rsidTr="00362A9D">
        <w:trPr>
          <w:trHeight w:val="501"/>
        </w:trPr>
        <w:tc>
          <w:tcPr>
            <w:tcW w:w="217" w:type="pct"/>
            <w:shd w:val="clear" w:color="auto" w:fill="auto"/>
            <w:vAlign w:val="center"/>
          </w:tcPr>
          <w:p w14:paraId="1DAA7B76"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3 </w:t>
            </w:r>
          </w:p>
        </w:tc>
        <w:tc>
          <w:tcPr>
            <w:tcW w:w="468" w:type="pct"/>
            <w:shd w:val="clear" w:color="auto" w:fill="auto"/>
            <w:vAlign w:val="center"/>
          </w:tcPr>
          <w:p w14:paraId="304F107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舞蹈练功球</w:t>
            </w:r>
          </w:p>
        </w:tc>
        <w:tc>
          <w:tcPr>
            <w:tcW w:w="734" w:type="pct"/>
            <w:shd w:val="clear" w:color="auto" w:fill="auto"/>
            <w:vAlign w:val="center"/>
          </w:tcPr>
          <w:p w14:paraId="6436B03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noWrap/>
            <w:vAlign w:val="center"/>
          </w:tcPr>
          <w:p w14:paraId="21122C48"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PVC环保材质，耐用防爆，回弹性好，健康无异味</w:t>
            </w:r>
          </w:p>
        </w:tc>
        <w:tc>
          <w:tcPr>
            <w:tcW w:w="269" w:type="pct"/>
            <w:shd w:val="clear" w:color="auto" w:fill="auto"/>
            <w:vAlign w:val="center"/>
          </w:tcPr>
          <w:p w14:paraId="51398FE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20</w:t>
            </w:r>
          </w:p>
        </w:tc>
        <w:tc>
          <w:tcPr>
            <w:tcW w:w="283" w:type="pct"/>
            <w:shd w:val="clear" w:color="auto" w:fill="auto"/>
            <w:vAlign w:val="center"/>
          </w:tcPr>
          <w:p w14:paraId="2851C71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个</w:t>
            </w:r>
          </w:p>
        </w:tc>
      </w:tr>
      <w:tr w:rsidR="00C447A0" w14:paraId="1A29722E" w14:textId="77777777" w:rsidTr="00362A9D">
        <w:trPr>
          <w:trHeight w:val="501"/>
        </w:trPr>
        <w:tc>
          <w:tcPr>
            <w:tcW w:w="217" w:type="pct"/>
            <w:shd w:val="clear" w:color="auto" w:fill="auto"/>
            <w:vAlign w:val="center"/>
          </w:tcPr>
          <w:p w14:paraId="7F6237F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4 </w:t>
            </w:r>
          </w:p>
        </w:tc>
        <w:tc>
          <w:tcPr>
            <w:tcW w:w="468" w:type="pct"/>
            <w:shd w:val="clear" w:color="auto" w:fill="auto"/>
            <w:vAlign w:val="center"/>
          </w:tcPr>
          <w:p w14:paraId="760AA68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舞蹈拉力带</w:t>
            </w:r>
          </w:p>
        </w:tc>
        <w:tc>
          <w:tcPr>
            <w:tcW w:w="734" w:type="pct"/>
            <w:shd w:val="clear" w:color="auto" w:fill="auto"/>
            <w:vAlign w:val="center"/>
          </w:tcPr>
          <w:p w14:paraId="11A4273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noWrap/>
            <w:vAlign w:val="center"/>
          </w:tcPr>
          <w:p w14:paraId="61807703"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不变形，抗断裂，高强拉伸</w:t>
            </w:r>
          </w:p>
        </w:tc>
        <w:tc>
          <w:tcPr>
            <w:tcW w:w="269" w:type="pct"/>
            <w:shd w:val="clear" w:color="auto" w:fill="auto"/>
            <w:vAlign w:val="center"/>
          </w:tcPr>
          <w:p w14:paraId="1862A3B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80</w:t>
            </w:r>
          </w:p>
        </w:tc>
        <w:tc>
          <w:tcPr>
            <w:tcW w:w="283" w:type="pct"/>
            <w:shd w:val="clear" w:color="auto" w:fill="auto"/>
            <w:vAlign w:val="center"/>
          </w:tcPr>
          <w:p w14:paraId="1B2FF72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根</w:t>
            </w:r>
          </w:p>
        </w:tc>
      </w:tr>
      <w:tr w:rsidR="00C447A0" w14:paraId="0D4E27E7" w14:textId="77777777" w:rsidTr="00362A9D">
        <w:trPr>
          <w:trHeight w:val="501"/>
        </w:trPr>
        <w:tc>
          <w:tcPr>
            <w:tcW w:w="5000" w:type="pct"/>
            <w:gridSpan w:val="6"/>
            <w:shd w:val="clear" w:color="000000" w:fill="C0C0C0"/>
            <w:vAlign w:val="center"/>
          </w:tcPr>
          <w:p w14:paraId="430E0E7A"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t>美术教室1</w:t>
            </w:r>
          </w:p>
        </w:tc>
      </w:tr>
      <w:tr w:rsidR="00C447A0" w14:paraId="419C27CB" w14:textId="77777777" w:rsidTr="00362A9D">
        <w:trPr>
          <w:trHeight w:val="501"/>
        </w:trPr>
        <w:tc>
          <w:tcPr>
            <w:tcW w:w="5000" w:type="pct"/>
            <w:gridSpan w:val="6"/>
            <w:shd w:val="clear" w:color="000000" w:fill="FFFFFF"/>
            <w:vAlign w:val="center"/>
          </w:tcPr>
          <w:p w14:paraId="0A5D8AA2"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教学器材</w:t>
            </w:r>
          </w:p>
        </w:tc>
      </w:tr>
      <w:tr w:rsidR="00C447A0" w14:paraId="62DAC588" w14:textId="77777777" w:rsidTr="00362A9D">
        <w:trPr>
          <w:trHeight w:val="501"/>
        </w:trPr>
        <w:tc>
          <w:tcPr>
            <w:tcW w:w="217" w:type="pct"/>
            <w:shd w:val="clear" w:color="auto" w:fill="auto"/>
            <w:vAlign w:val="center"/>
          </w:tcPr>
          <w:p w14:paraId="1EAF606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1 </w:t>
            </w:r>
          </w:p>
        </w:tc>
        <w:tc>
          <w:tcPr>
            <w:tcW w:w="468" w:type="pct"/>
            <w:shd w:val="clear" w:color="auto" w:fill="auto"/>
            <w:vAlign w:val="center"/>
          </w:tcPr>
          <w:p w14:paraId="4912181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橡皮</w:t>
            </w:r>
          </w:p>
        </w:tc>
        <w:tc>
          <w:tcPr>
            <w:tcW w:w="734" w:type="pct"/>
            <w:shd w:val="clear" w:color="auto" w:fill="auto"/>
            <w:vAlign w:val="center"/>
          </w:tcPr>
          <w:p w14:paraId="5633584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0ACDF2BC"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橡皮</w:t>
            </w:r>
          </w:p>
        </w:tc>
        <w:tc>
          <w:tcPr>
            <w:tcW w:w="269" w:type="pct"/>
            <w:shd w:val="clear" w:color="auto" w:fill="auto"/>
            <w:vAlign w:val="center"/>
          </w:tcPr>
          <w:p w14:paraId="19E5DB75"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2220E415"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块</w:t>
            </w:r>
          </w:p>
        </w:tc>
      </w:tr>
      <w:tr w:rsidR="00C447A0" w14:paraId="567DCAEF" w14:textId="77777777" w:rsidTr="00362A9D">
        <w:trPr>
          <w:trHeight w:val="501"/>
        </w:trPr>
        <w:tc>
          <w:tcPr>
            <w:tcW w:w="217" w:type="pct"/>
            <w:shd w:val="clear" w:color="auto" w:fill="auto"/>
            <w:vAlign w:val="center"/>
          </w:tcPr>
          <w:p w14:paraId="7DD8CC5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2 </w:t>
            </w:r>
          </w:p>
        </w:tc>
        <w:tc>
          <w:tcPr>
            <w:tcW w:w="468" w:type="pct"/>
            <w:shd w:val="clear" w:color="auto" w:fill="auto"/>
            <w:vAlign w:val="center"/>
          </w:tcPr>
          <w:p w14:paraId="01233E6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速写本</w:t>
            </w:r>
          </w:p>
        </w:tc>
        <w:tc>
          <w:tcPr>
            <w:tcW w:w="734" w:type="pct"/>
            <w:shd w:val="clear" w:color="auto" w:fill="auto"/>
            <w:vAlign w:val="center"/>
          </w:tcPr>
          <w:p w14:paraId="401ED74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w:t>
            </w:r>
          </w:p>
        </w:tc>
        <w:tc>
          <w:tcPr>
            <w:tcW w:w="3027" w:type="pct"/>
            <w:shd w:val="clear" w:color="auto" w:fill="auto"/>
            <w:vAlign w:val="center"/>
          </w:tcPr>
          <w:p w14:paraId="7A36A0E7"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8开速写本，防水层，阻隔层，防水层三层工艺，克服渗墨问题</w:t>
            </w:r>
          </w:p>
        </w:tc>
        <w:tc>
          <w:tcPr>
            <w:tcW w:w="269" w:type="pct"/>
            <w:shd w:val="clear" w:color="auto" w:fill="auto"/>
            <w:vAlign w:val="center"/>
          </w:tcPr>
          <w:p w14:paraId="1CC7B3D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94</w:t>
            </w:r>
          </w:p>
        </w:tc>
        <w:tc>
          <w:tcPr>
            <w:tcW w:w="283" w:type="pct"/>
            <w:shd w:val="clear" w:color="auto" w:fill="auto"/>
            <w:vAlign w:val="center"/>
          </w:tcPr>
          <w:p w14:paraId="344BAEC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本</w:t>
            </w:r>
          </w:p>
        </w:tc>
      </w:tr>
      <w:tr w:rsidR="00C447A0" w14:paraId="7E39D025" w14:textId="77777777" w:rsidTr="00362A9D">
        <w:trPr>
          <w:trHeight w:val="501"/>
        </w:trPr>
        <w:tc>
          <w:tcPr>
            <w:tcW w:w="217" w:type="pct"/>
            <w:shd w:val="clear" w:color="auto" w:fill="auto"/>
            <w:vAlign w:val="center"/>
          </w:tcPr>
          <w:p w14:paraId="32DF1236"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3 </w:t>
            </w:r>
          </w:p>
        </w:tc>
        <w:tc>
          <w:tcPr>
            <w:tcW w:w="468" w:type="pct"/>
            <w:shd w:val="clear" w:color="auto" w:fill="auto"/>
            <w:vAlign w:val="center"/>
          </w:tcPr>
          <w:p w14:paraId="32CA5DD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定画液</w:t>
            </w:r>
          </w:p>
        </w:tc>
        <w:tc>
          <w:tcPr>
            <w:tcW w:w="734" w:type="pct"/>
            <w:shd w:val="clear" w:color="auto" w:fill="auto"/>
            <w:vAlign w:val="center"/>
          </w:tcPr>
          <w:p w14:paraId="187F9C4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729A79EC"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规格：250ml</w:t>
            </w:r>
          </w:p>
        </w:tc>
        <w:tc>
          <w:tcPr>
            <w:tcW w:w="269" w:type="pct"/>
            <w:shd w:val="clear" w:color="auto" w:fill="auto"/>
            <w:vAlign w:val="center"/>
          </w:tcPr>
          <w:p w14:paraId="2B444CC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7642DD8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瓶</w:t>
            </w:r>
          </w:p>
        </w:tc>
      </w:tr>
      <w:tr w:rsidR="00C447A0" w14:paraId="7864FD95" w14:textId="77777777" w:rsidTr="00362A9D">
        <w:trPr>
          <w:trHeight w:val="501"/>
        </w:trPr>
        <w:tc>
          <w:tcPr>
            <w:tcW w:w="217" w:type="pct"/>
            <w:shd w:val="clear" w:color="auto" w:fill="auto"/>
            <w:vAlign w:val="center"/>
          </w:tcPr>
          <w:p w14:paraId="0AF3138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4 </w:t>
            </w:r>
          </w:p>
        </w:tc>
        <w:tc>
          <w:tcPr>
            <w:tcW w:w="468" w:type="pct"/>
            <w:shd w:val="clear" w:color="auto" w:fill="auto"/>
            <w:vAlign w:val="center"/>
          </w:tcPr>
          <w:p w14:paraId="2A41E8A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绘画工具</w:t>
            </w:r>
          </w:p>
        </w:tc>
        <w:tc>
          <w:tcPr>
            <w:tcW w:w="734" w:type="pct"/>
            <w:shd w:val="clear" w:color="auto" w:fill="auto"/>
            <w:vAlign w:val="center"/>
          </w:tcPr>
          <w:p w14:paraId="3D87461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099941D1"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水粉画笔:1、3、5、7、9、11号各一支。舌峰，笔杆采用木制、光滑、平整、无毛刺、色泽鲜艳、均匀。笔峰选用优质狼毫，羊毫，紫毫等制作。2.油画笔:2、4、6、8、10、12号各一支，平峰，笔杆采用木制、光滑、平整、无毛刺、色泽鲜艳、均匀。笔峰选用优质狼毫，羊毫，紫毫等制作，制作精细，书写作画流畅。3.调色盒规格为：1个，25格，带盖，采用优质HIPS材料，符合环保要求，无毒、无味。尺</w:t>
            </w:r>
            <w:r>
              <w:rPr>
                <w:rFonts w:ascii="微软雅黑" w:eastAsia="微软雅黑" w:hAnsi="微软雅黑" w:cs="微软雅黑" w:hint="eastAsia"/>
                <w:kern w:val="0"/>
                <w:sz w:val="18"/>
                <w:szCs w:val="18"/>
              </w:rPr>
              <w:lastRenderedPageBreak/>
              <w:t>寸（28.5*12.5*2.6cm）。4.调色板规格为：1个，17格,采用优质HIPS材料，符合环保要求，无毒、无味，尺寸：（21.6*28cm）5.提斗3支（大提斗、中提斗，小提斗）笔杆采用木制、光滑、平整、无毛刺、色泽鲜艳、均匀。笔峰选用优质羊毫制作。6.大白云、中白云，小白云：各1支；笔杆采用木制、光滑、平整、无毛刺、色泽鲜艳、均匀。笔峰选用优质狼毫和羊毫等制作。7.大兰竹、中兰竹，小竹云：各1支；笔杆采用木制、光滑、平整、无毛刺、色泽鲜艳、均匀。笔峰选用优质狼毫制作。8.小依纹：1支，笔杆采用木制、光滑、平整、无毛刺、色泽鲜艳、均匀。笔峰选用优质狼毫，羊毫，紫毫等制作，制作精细，书写作画流畅。花枝俏：1支，笔杆采用木制、光滑、平整、无毛刺、色泽鲜艳、均匀。笔峰选用优质狼毫，羊毫，紫毫等制作，制作精细，书写作画流畅。9.硬底水桶：直径14cm，高度不小于14cm，底部为采用优质HIPS材料，符合环保要求，无毒、无味。10.墨汁：1瓶，100ml。11.水粉颜料：1盒，12色，5ml每支12.梅花盘1个，直径不小于16cm,采用优质HIPS材料，符合环保要求，无毒、无味.13.油画刷1个，木质手柄，总长度不小于27cm,猪鬃刷头，刷头宽度1.7cm,刷头长度不小于3cm.14.4B橡皮2块。15.擦纸笔：大中小各１支16.16.美工刀1把。17.油画刀：1～5＃各１把18.铅笔延长：1把，铝合金材质。19.喷瓶：1个，100ml20.扇形油画笔2支21.吹塑定位工具盒1个：长*宽*高尺寸不小于：550mm*360mm*110mm。</w:t>
            </w:r>
          </w:p>
        </w:tc>
        <w:tc>
          <w:tcPr>
            <w:tcW w:w="269" w:type="pct"/>
            <w:shd w:val="clear" w:color="auto" w:fill="auto"/>
            <w:vAlign w:val="center"/>
          </w:tcPr>
          <w:p w14:paraId="577EB7C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lastRenderedPageBreak/>
              <w:t>47</w:t>
            </w:r>
          </w:p>
        </w:tc>
        <w:tc>
          <w:tcPr>
            <w:tcW w:w="283" w:type="pct"/>
            <w:shd w:val="clear" w:color="auto" w:fill="auto"/>
            <w:vAlign w:val="center"/>
          </w:tcPr>
          <w:p w14:paraId="335C563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套</w:t>
            </w:r>
          </w:p>
        </w:tc>
      </w:tr>
      <w:tr w:rsidR="00C447A0" w14:paraId="0B7E1A08" w14:textId="77777777" w:rsidTr="00362A9D">
        <w:trPr>
          <w:trHeight w:val="501"/>
        </w:trPr>
        <w:tc>
          <w:tcPr>
            <w:tcW w:w="5000" w:type="pct"/>
            <w:gridSpan w:val="6"/>
            <w:shd w:val="clear" w:color="000000" w:fill="C0C0C0"/>
            <w:vAlign w:val="center"/>
          </w:tcPr>
          <w:p w14:paraId="55612966"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t>美术教室2</w:t>
            </w:r>
          </w:p>
        </w:tc>
      </w:tr>
      <w:tr w:rsidR="00C447A0" w14:paraId="0307EA38" w14:textId="77777777" w:rsidTr="00362A9D">
        <w:trPr>
          <w:trHeight w:val="501"/>
        </w:trPr>
        <w:tc>
          <w:tcPr>
            <w:tcW w:w="5000" w:type="pct"/>
            <w:gridSpan w:val="6"/>
            <w:shd w:val="clear" w:color="000000" w:fill="FFFFFF"/>
            <w:vAlign w:val="center"/>
          </w:tcPr>
          <w:p w14:paraId="7FB94E90"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教学器材</w:t>
            </w:r>
          </w:p>
        </w:tc>
      </w:tr>
      <w:tr w:rsidR="00C447A0" w14:paraId="20F3E2DF" w14:textId="77777777" w:rsidTr="00362A9D">
        <w:trPr>
          <w:trHeight w:val="501"/>
        </w:trPr>
        <w:tc>
          <w:tcPr>
            <w:tcW w:w="217" w:type="pct"/>
            <w:shd w:val="clear" w:color="auto" w:fill="auto"/>
            <w:vAlign w:val="center"/>
          </w:tcPr>
          <w:p w14:paraId="61B11C3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1 </w:t>
            </w:r>
          </w:p>
        </w:tc>
        <w:tc>
          <w:tcPr>
            <w:tcW w:w="468" w:type="pct"/>
            <w:shd w:val="clear" w:color="auto" w:fill="auto"/>
            <w:vAlign w:val="center"/>
          </w:tcPr>
          <w:p w14:paraId="62945AD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橡皮</w:t>
            </w:r>
          </w:p>
        </w:tc>
        <w:tc>
          <w:tcPr>
            <w:tcW w:w="734" w:type="pct"/>
            <w:shd w:val="clear" w:color="auto" w:fill="auto"/>
            <w:vAlign w:val="center"/>
          </w:tcPr>
          <w:p w14:paraId="706D304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27E14B7D"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清洁能力较强，掉屑较少，耐用性较好</w:t>
            </w:r>
          </w:p>
        </w:tc>
        <w:tc>
          <w:tcPr>
            <w:tcW w:w="269" w:type="pct"/>
            <w:shd w:val="clear" w:color="auto" w:fill="auto"/>
            <w:vAlign w:val="center"/>
          </w:tcPr>
          <w:p w14:paraId="0919C97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3D527F8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块</w:t>
            </w:r>
          </w:p>
        </w:tc>
      </w:tr>
      <w:tr w:rsidR="00C447A0" w14:paraId="58DDF377" w14:textId="77777777" w:rsidTr="00362A9D">
        <w:trPr>
          <w:trHeight w:val="501"/>
        </w:trPr>
        <w:tc>
          <w:tcPr>
            <w:tcW w:w="217" w:type="pct"/>
            <w:shd w:val="clear" w:color="auto" w:fill="auto"/>
            <w:vAlign w:val="center"/>
          </w:tcPr>
          <w:p w14:paraId="475343A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2 </w:t>
            </w:r>
          </w:p>
        </w:tc>
        <w:tc>
          <w:tcPr>
            <w:tcW w:w="468" w:type="pct"/>
            <w:shd w:val="clear" w:color="auto" w:fill="auto"/>
            <w:vAlign w:val="center"/>
          </w:tcPr>
          <w:p w14:paraId="605731D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速写本</w:t>
            </w:r>
          </w:p>
        </w:tc>
        <w:tc>
          <w:tcPr>
            <w:tcW w:w="734" w:type="pct"/>
            <w:shd w:val="clear" w:color="auto" w:fill="auto"/>
            <w:vAlign w:val="center"/>
          </w:tcPr>
          <w:p w14:paraId="0C1ED1B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w:t>
            </w:r>
          </w:p>
        </w:tc>
        <w:tc>
          <w:tcPr>
            <w:tcW w:w="3027" w:type="pct"/>
            <w:shd w:val="clear" w:color="auto" w:fill="auto"/>
            <w:vAlign w:val="center"/>
          </w:tcPr>
          <w:p w14:paraId="1560AC42"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8开速写本，防水层，阻隔层，防水层三层工艺，克服渗墨问题</w:t>
            </w:r>
          </w:p>
        </w:tc>
        <w:tc>
          <w:tcPr>
            <w:tcW w:w="269" w:type="pct"/>
            <w:shd w:val="clear" w:color="auto" w:fill="auto"/>
            <w:vAlign w:val="center"/>
          </w:tcPr>
          <w:p w14:paraId="38BD11B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94</w:t>
            </w:r>
          </w:p>
        </w:tc>
        <w:tc>
          <w:tcPr>
            <w:tcW w:w="283" w:type="pct"/>
            <w:shd w:val="clear" w:color="auto" w:fill="auto"/>
            <w:vAlign w:val="center"/>
          </w:tcPr>
          <w:p w14:paraId="485DFDC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本</w:t>
            </w:r>
          </w:p>
        </w:tc>
      </w:tr>
      <w:tr w:rsidR="00C447A0" w14:paraId="3186A596" w14:textId="77777777" w:rsidTr="00362A9D">
        <w:trPr>
          <w:trHeight w:val="501"/>
        </w:trPr>
        <w:tc>
          <w:tcPr>
            <w:tcW w:w="217" w:type="pct"/>
            <w:shd w:val="clear" w:color="auto" w:fill="auto"/>
            <w:vAlign w:val="center"/>
          </w:tcPr>
          <w:p w14:paraId="55D2083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3 </w:t>
            </w:r>
          </w:p>
        </w:tc>
        <w:tc>
          <w:tcPr>
            <w:tcW w:w="468" w:type="pct"/>
            <w:shd w:val="clear" w:color="auto" w:fill="auto"/>
            <w:vAlign w:val="center"/>
          </w:tcPr>
          <w:p w14:paraId="759182E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定画液</w:t>
            </w:r>
          </w:p>
        </w:tc>
        <w:tc>
          <w:tcPr>
            <w:tcW w:w="734" w:type="pct"/>
            <w:shd w:val="clear" w:color="auto" w:fill="auto"/>
            <w:vAlign w:val="center"/>
          </w:tcPr>
          <w:p w14:paraId="6A58248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527EEB18"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规格：250ml</w:t>
            </w:r>
          </w:p>
        </w:tc>
        <w:tc>
          <w:tcPr>
            <w:tcW w:w="269" w:type="pct"/>
            <w:shd w:val="clear" w:color="auto" w:fill="auto"/>
            <w:vAlign w:val="center"/>
          </w:tcPr>
          <w:p w14:paraId="6A0DE88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329FA4E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瓶</w:t>
            </w:r>
          </w:p>
        </w:tc>
      </w:tr>
      <w:tr w:rsidR="00C447A0" w14:paraId="2F45C574" w14:textId="77777777" w:rsidTr="00362A9D">
        <w:trPr>
          <w:trHeight w:val="501"/>
        </w:trPr>
        <w:tc>
          <w:tcPr>
            <w:tcW w:w="217" w:type="pct"/>
            <w:shd w:val="clear" w:color="auto" w:fill="auto"/>
            <w:vAlign w:val="center"/>
          </w:tcPr>
          <w:p w14:paraId="158B39A5"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4 </w:t>
            </w:r>
          </w:p>
        </w:tc>
        <w:tc>
          <w:tcPr>
            <w:tcW w:w="468" w:type="pct"/>
            <w:shd w:val="clear" w:color="auto" w:fill="auto"/>
            <w:vAlign w:val="center"/>
          </w:tcPr>
          <w:p w14:paraId="192F33BA"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绘画工具</w:t>
            </w:r>
          </w:p>
        </w:tc>
        <w:tc>
          <w:tcPr>
            <w:tcW w:w="734" w:type="pct"/>
            <w:shd w:val="clear" w:color="auto" w:fill="auto"/>
            <w:vAlign w:val="center"/>
          </w:tcPr>
          <w:p w14:paraId="42E036A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2E9E1EA1"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水粉画笔:1、3、5、7、9、11号各一支。舌峰，笔杆采用木制、光滑、平整、无毛刺、色泽鲜艳、均匀。笔峰选用优质狼毫，羊毫，紫毫等制作。2.油画笔:2、4、6、8、10、12号各一支，平峰，笔杆采用木制、光滑、平整、无毛刺、色泽鲜艳、均匀。笔峰选用优质狼毫，羊毫，紫毫等制作，制作精细，书写作画流畅。3.调色盒规格为：1个，25格，带盖，采用优质HIPS材料，符合环保要求，无毒、无味。尺</w:t>
            </w:r>
            <w:r>
              <w:rPr>
                <w:rFonts w:ascii="微软雅黑" w:eastAsia="微软雅黑" w:hAnsi="微软雅黑" w:cs="微软雅黑" w:hint="eastAsia"/>
                <w:kern w:val="0"/>
                <w:sz w:val="18"/>
                <w:szCs w:val="18"/>
              </w:rPr>
              <w:lastRenderedPageBreak/>
              <w:t>寸（28.5*12.5*2.6cm）。4.调色板规格为：1个，17格,采用优质HIPS材料，符合环保要求，无毒、无味，尺寸：（21.6*28cm）5.提斗3支（大提斗、中提斗，小提斗）笔杆采用木制、光滑、平整、无毛刺、色泽鲜艳、均匀。笔峰选用优质羊毫制作。6.大白云、中白云，小白云：各1支；笔杆采用木制、光滑、平整、无毛刺、色泽鲜艳、均匀。笔峰选用优质狼毫和羊毫等制作。7.大兰竹、中兰竹，小竹云：各1支；笔杆采用木制、光滑、平整、无毛刺、色泽鲜艳、均匀。笔峰选用优质狼毫制作。8.小依纹：1支，笔杆采用木制、光滑、平整、无毛刺、色泽鲜艳、均匀。笔峰选用优质狼毫，羊毫，紫毫等制作，制作精细，书写作画流畅。花枝俏：1支，笔杆采用木制、光滑、平整、无毛刺、色泽鲜艳、均匀。笔峰选用优质狼毫，羊毫，紫毫等制作，制作精细，书写作画流畅。9.硬底水桶：直径14cm，高度不小于14cm，底部为采用优质HIPS材料，符合环保要求，无毒、无味。10.墨汁：1瓶，100ml。11.水粉颜料：1盒，12色，5ml每支12.梅花盘1个，直径不小于16cm,采用优质HIPS材料，符合环保要求，无毒、无味.13.油画刷1个，木质手柄，总长度不小于27cm,猪鬃刷头，刷头宽度1.7cm,刷头长度不小于3cm.14.4B橡皮2块。15.擦纸笔：大中小各１支16.16.美工刀1把。17.油画刀：1～5＃各１把18.铅笔延长：1把，铝合金材质。19.喷瓶：1个，100ml20.扇形油画笔2支21.吹塑定位工具盒1个：长*宽*高尺寸不小于：550mm*360mm*110mm。</w:t>
            </w:r>
          </w:p>
        </w:tc>
        <w:tc>
          <w:tcPr>
            <w:tcW w:w="269" w:type="pct"/>
            <w:shd w:val="clear" w:color="auto" w:fill="auto"/>
            <w:vAlign w:val="center"/>
          </w:tcPr>
          <w:p w14:paraId="0309DE8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lastRenderedPageBreak/>
              <w:t>47</w:t>
            </w:r>
          </w:p>
        </w:tc>
        <w:tc>
          <w:tcPr>
            <w:tcW w:w="283" w:type="pct"/>
            <w:shd w:val="clear" w:color="auto" w:fill="auto"/>
            <w:vAlign w:val="center"/>
          </w:tcPr>
          <w:p w14:paraId="2CAACB4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套</w:t>
            </w:r>
          </w:p>
        </w:tc>
      </w:tr>
      <w:tr w:rsidR="00C447A0" w14:paraId="0D8486B8" w14:textId="77777777" w:rsidTr="00362A9D">
        <w:trPr>
          <w:trHeight w:val="501"/>
        </w:trPr>
        <w:tc>
          <w:tcPr>
            <w:tcW w:w="5000" w:type="pct"/>
            <w:gridSpan w:val="6"/>
            <w:shd w:val="clear" w:color="000000" w:fill="C0C0C0"/>
            <w:vAlign w:val="center"/>
          </w:tcPr>
          <w:p w14:paraId="22B4CF61"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t>美术教室3</w:t>
            </w:r>
          </w:p>
        </w:tc>
      </w:tr>
      <w:tr w:rsidR="00C447A0" w14:paraId="64445AFD" w14:textId="77777777" w:rsidTr="00362A9D">
        <w:trPr>
          <w:trHeight w:val="501"/>
        </w:trPr>
        <w:tc>
          <w:tcPr>
            <w:tcW w:w="5000" w:type="pct"/>
            <w:gridSpan w:val="6"/>
            <w:shd w:val="clear" w:color="000000" w:fill="FFFFFF"/>
            <w:vAlign w:val="center"/>
          </w:tcPr>
          <w:p w14:paraId="30310973"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教学器材</w:t>
            </w:r>
          </w:p>
        </w:tc>
      </w:tr>
      <w:tr w:rsidR="00C447A0" w14:paraId="3FD0BEFC" w14:textId="77777777" w:rsidTr="00362A9D">
        <w:trPr>
          <w:trHeight w:val="501"/>
        </w:trPr>
        <w:tc>
          <w:tcPr>
            <w:tcW w:w="217" w:type="pct"/>
            <w:shd w:val="clear" w:color="auto" w:fill="auto"/>
            <w:vAlign w:val="center"/>
          </w:tcPr>
          <w:p w14:paraId="2D63906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1 </w:t>
            </w:r>
          </w:p>
        </w:tc>
        <w:tc>
          <w:tcPr>
            <w:tcW w:w="468" w:type="pct"/>
            <w:shd w:val="clear" w:color="auto" w:fill="auto"/>
            <w:vAlign w:val="center"/>
          </w:tcPr>
          <w:p w14:paraId="5FA86A6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橡皮</w:t>
            </w:r>
          </w:p>
        </w:tc>
        <w:tc>
          <w:tcPr>
            <w:tcW w:w="734" w:type="pct"/>
            <w:shd w:val="clear" w:color="auto" w:fill="auto"/>
            <w:vAlign w:val="center"/>
          </w:tcPr>
          <w:p w14:paraId="5B0601B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107C108A"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清洁能力较强，掉屑较少，耐用性较好</w:t>
            </w:r>
          </w:p>
        </w:tc>
        <w:tc>
          <w:tcPr>
            <w:tcW w:w="269" w:type="pct"/>
            <w:shd w:val="clear" w:color="auto" w:fill="auto"/>
            <w:vAlign w:val="center"/>
          </w:tcPr>
          <w:p w14:paraId="02932FD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639E027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块</w:t>
            </w:r>
          </w:p>
        </w:tc>
      </w:tr>
      <w:tr w:rsidR="00C447A0" w14:paraId="28B9C210" w14:textId="77777777" w:rsidTr="00362A9D">
        <w:trPr>
          <w:trHeight w:val="501"/>
        </w:trPr>
        <w:tc>
          <w:tcPr>
            <w:tcW w:w="217" w:type="pct"/>
            <w:shd w:val="clear" w:color="auto" w:fill="auto"/>
            <w:vAlign w:val="center"/>
          </w:tcPr>
          <w:p w14:paraId="463BA5C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2 </w:t>
            </w:r>
          </w:p>
        </w:tc>
        <w:tc>
          <w:tcPr>
            <w:tcW w:w="468" w:type="pct"/>
            <w:shd w:val="clear" w:color="auto" w:fill="auto"/>
            <w:vAlign w:val="center"/>
          </w:tcPr>
          <w:p w14:paraId="7953DA7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速写本</w:t>
            </w:r>
          </w:p>
        </w:tc>
        <w:tc>
          <w:tcPr>
            <w:tcW w:w="734" w:type="pct"/>
            <w:shd w:val="clear" w:color="auto" w:fill="auto"/>
            <w:vAlign w:val="center"/>
          </w:tcPr>
          <w:p w14:paraId="20F2291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w:t>
            </w:r>
          </w:p>
        </w:tc>
        <w:tc>
          <w:tcPr>
            <w:tcW w:w="3027" w:type="pct"/>
            <w:shd w:val="clear" w:color="auto" w:fill="auto"/>
            <w:vAlign w:val="center"/>
          </w:tcPr>
          <w:p w14:paraId="051FCB1A"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8开速写本，防水层，阻隔层，防水层三层工艺，克服渗墨问题</w:t>
            </w:r>
          </w:p>
        </w:tc>
        <w:tc>
          <w:tcPr>
            <w:tcW w:w="269" w:type="pct"/>
            <w:shd w:val="clear" w:color="auto" w:fill="auto"/>
            <w:vAlign w:val="center"/>
          </w:tcPr>
          <w:p w14:paraId="2FBF5334"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94</w:t>
            </w:r>
          </w:p>
        </w:tc>
        <w:tc>
          <w:tcPr>
            <w:tcW w:w="283" w:type="pct"/>
            <w:shd w:val="clear" w:color="auto" w:fill="auto"/>
            <w:vAlign w:val="center"/>
          </w:tcPr>
          <w:p w14:paraId="59E7B28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本</w:t>
            </w:r>
          </w:p>
        </w:tc>
      </w:tr>
      <w:tr w:rsidR="00C447A0" w14:paraId="6859E4BD" w14:textId="77777777" w:rsidTr="00362A9D">
        <w:trPr>
          <w:trHeight w:val="501"/>
        </w:trPr>
        <w:tc>
          <w:tcPr>
            <w:tcW w:w="217" w:type="pct"/>
            <w:shd w:val="clear" w:color="auto" w:fill="auto"/>
            <w:vAlign w:val="center"/>
          </w:tcPr>
          <w:p w14:paraId="7956966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3 </w:t>
            </w:r>
          </w:p>
        </w:tc>
        <w:tc>
          <w:tcPr>
            <w:tcW w:w="468" w:type="pct"/>
            <w:shd w:val="clear" w:color="auto" w:fill="auto"/>
            <w:vAlign w:val="center"/>
          </w:tcPr>
          <w:p w14:paraId="09D60A2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定画液</w:t>
            </w:r>
          </w:p>
        </w:tc>
        <w:tc>
          <w:tcPr>
            <w:tcW w:w="734" w:type="pct"/>
            <w:shd w:val="clear" w:color="auto" w:fill="auto"/>
            <w:vAlign w:val="center"/>
          </w:tcPr>
          <w:p w14:paraId="734F336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40731490"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规格：250ml，水性配方，环保安全</w:t>
            </w:r>
          </w:p>
        </w:tc>
        <w:tc>
          <w:tcPr>
            <w:tcW w:w="269" w:type="pct"/>
            <w:shd w:val="clear" w:color="auto" w:fill="auto"/>
            <w:vAlign w:val="center"/>
          </w:tcPr>
          <w:p w14:paraId="19E8A9C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0DC56254"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瓶</w:t>
            </w:r>
          </w:p>
        </w:tc>
      </w:tr>
      <w:tr w:rsidR="00C447A0" w14:paraId="618082BA" w14:textId="77777777" w:rsidTr="00362A9D">
        <w:trPr>
          <w:trHeight w:val="501"/>
        </w:trPr>
        <w:tc>
          <w:tcPr>
            <w:tcW w:w="217" w:type="pct"/>
            <w:shd w:val="clear" w:color="auto" w:fill="auto"/>
            <w:vAlign w:val="center"/>
          </w:tcPr>
          <w:p w14:paraId="5BA917A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4 </w:t>
            </w:r>
          </w:p>
        </w:tc>
        <w:tc>
          <w:tcPr>
            <w:tcW w:w="468" w:type="pct"/>
            <w:shd w:val="clear" w:color="auto" w:fill="auto"/>
            <w:vAlign w:val="center"/>
          </w:tcPr>
          <w:p w14:paraId="00FD383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绘画工具</w:t>
            </w:r>
          </w:p>
        </w:tc>
        <w:tc>
          <w:tcPr>
            <w:tcW w:w="734" w:type="pct"/>
            <w:shd w:val="clear" w:color="auto" w:fill="auto"/>
            <w:vAlign w:val="center"/>
          </w:tcPr>
          <w:p w14:paraId="0D62419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0D7B0CC2"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水粉画笔:1、3、5、7、9、11号各一支。舌峰，笔杆采用木制、光滑、平整、无毛刺、色泽鲜艳、均匀。笔峰选用优质狼毫，羊毫，紫毫等制作。2.油画笔:2、4、6、8、10、12号各一支，平峰，笔杆采用木制、光滑、平整、无毛刺、色泽鲜艳、均匀。笔峰选用优质狼毫，羊毫，紫毫等制作，制作精细，书写作画流畅。3.调色盒规格为：1个，25格，带盖，采用优质HIPS材料，符合环保要求，无毒、无味。尺</w:t>
            </w:r>
            <w:r>
              <w:rPr>
                <w:rFonts w:ascii="微软雅黑" w:eastAsia="微软雅黑" w:hAnsi="微软雅黑" w:cs="微软雅黑" w:hint="eastAsia"/>
                <w:kern w:val="0"/>
                <w:sz w:val="18"/>
                <w:szCs w:val="18"/>
              </w:rPr>
              <w:lastRenderedPageBreak/>
              <w:t>寸（28.5*12.5*2.6cm）。4.调色板规格为：1个，17格,采用优质HIPS材料，符合环保要求，无毒、无味，尺寸：（21.6*28cm）5.提斗3支（大提斗、中提斗，小提斗）笔杆采用木制、光滑、平整、无毛刺、色泽鲜艳、均匀。笔峰选用优质羊毫制作。6.大白云、中白云，小白云：各1支；笔杆采用木制、光滑、平整、无毛刺、色泽鲜艳、均匀。笔峰选用优质狼毫和羊毫等制作。7.大兰竹、中兰竹，小竹云：各1支；笔杆采用木制、光滑、平整、无毛刺、色泽鲜艳、均匀。笔峰选用优质狼毫制作。8.小依纹：1支，笔杆采用木制、光滑、平整、无毛刺、色泽鲜艳、均匀。笔峰选用优质狼毫，羊毫，紫毫等制作，制作精细，书写作画流畅。花枝俏：1支，笔杆采用木制、光滑、平整、无毛刺、色泽鲜艳、均匀。笔峰选用优质狼毫，羊毫，紫毫等制作，制作精细，书写作画流畅。9.硬底水桶：直径14cm，高度不小于14cm，底部为采用优质HIPS材料，符合环保要求，无毒、无味。10.墨汁：1瓶，100ml。11.水粉颜料：1盒，12色，5ml每支12.梅花盘1个，直径不小于16cm,采用优质HIPS材料，符合环保要求，无毒、无味.13.油画刷1个，木质手柄，总长度不小于27cm,猪鬃刷头，刷头宽度1.7cm,刷头长度不小于3cm.14.4B橡皮2块。15.擦纸笔：大中小各１支16.16.美工刀1把。17.油画刀：1～5＃各１把18.铅笔延长：1把，铝合金材质。19.喷瓶：1个，100ml20.扇形油画笔2支21.吹塑定位工具盒1个：长*宽*高尺寸不小于：550mm*360mm*110mm。</w:t>
            </w:r>
          </w:p>
        </w:tc>
        <w:tc>
          <w:tcPr>
            <w:tcW w:w="269" w:type="pct"/>
            <w:shd w:val="clear" w:color="auto" w:fill="auto"/>
            <w:vAlign w:val="center"/>
          </w:tcPr>
          <w:p w14:paraId="44A537B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lastRenderedPageBreak/>
              <w:t>47</w:t>
            </w:r>
          </w:p>
        </w:tc>
        <w:tc>
          <w:tcPr>
            <w:tcW w:w="283" w:type="pct"/>
            <w:shd w:val="clear" w:color="auto" w:fill="auto"/>
            <w:vAlign w:val="center"/>
          </w:tcPr>
          <w:p w14:paraId="115769B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套</w:t>
            </w:r>
          </w:p>
        </w:tc>
      </w:tr>
      <w:tr w:rsidR="00C447A0" w14:paraId="70F5CC89" w14:textId="77777777" w:rsidTr="00362A9D">
        <w:trPr>
          <w:trHeight w:val="501"/>
        </w:trPr>
        <w:tc>
          <w:tcPr>
            <w:tcW w:w="5000" w:type="pct"/>
            <w:gridSpan w:val="6"/>
            <w:shd w:val="clear" w:color="000000" w:fill="C0C0C0"/>
            <w:vAlign w:val="center"/>
          </w:tcPr>
          <w:p w14:paraId="1A23F835"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t>美术教室4</w:t>
            </w:r>
          </w:p>
        </w:tc>
      </w:tr>
      <w:tr w:rsidR="00C447A0" w14:paraId="4DAA11B4" w14:textId="77777777" w:rsidTr="00362A9D">
        <w:trPr>
          <w:trHeight w:val="501"/>
        </w:trPr>
        <w:tc>
          <w:tcPr>
            <w:tcW w:w="5000" w:type="pct"/>
            <w:gridSpan w:val="6"/>
            <w:shd w:val="clear" w:color="000000" w:fill="FFFFFF"/>
            <w:vAlign w:val="center"/>
          </w:tcPr>
          <w:p w14:paraId="20B4A852"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教学器材</w:t>
            </w:r>
          </w:p>
        </w:tc>
      </w:tr>
      <w:tr w:rsidR="00C447A0" w14:paraId="62ACB938" w14:textId="77777777" w:rsidTr="00362A9D">
        <w:trPr>
          <w:trHeight w:val="501"/>
        </w:trPr>
        <w:tc>
          <w:tcPr>
            <w:tcW w:w="217" w:type="pct"/>
            <w:shd w:val="clear" w:color="auto" w:fill="auto"/>
            <w:vAlign w:val="center"/>
          </w:tcPr>
          <w:p w14:paraId="1075FDE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1 </w:t>
            </w:r>
          </w:p>
        </w:tc>
        <w:tc>
          <w:tcPr>
            <w:tcW w:w="468" w:type="pct"/>
            <w:shd w:val="clear" w:color="auto" w:fill="auto"/>
            <w:vAlign w:val="center"/>
          </w:tcPr>
          <w:p w14:paraId="199A8D1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橡皮</w:t>
            </w:r>
          </w:p>
        </w:tc>
        <w:tc>
          <w:tcPr>
            <w:tcW w:w="734" w:type="pct"/>
            <w:shd w:val="clear" w:color="auto" w:fill="auto"/>
            <w:vAlign w:val="center"/>
          </w:tcPr>
          <w:p w14:paraId="59247796"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670C9E77"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清洁能力较强，掉屑较少，耐用性较好</w:t>
            </w:r>
          </w:p>
        </w:tc>
        <w:tc>
          <w:tcPr>
            <w:tcW w:w="269" w:type="pct"/>
            <w:shd w:val="clear" w:color="auto" w:fill="auto"/>
            <w:vAlign w:val="center"/>
          </w:tcPr>
          <w:p w14:paraId="6A28276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217D658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块</w:t>
            </w:r>
          </w:p>
        </w:tc>
      </w:tr>
      <w:tr w:rsidR="00C447A0" w14:paraId="58D3FEF0" w14:textId="77777777" w:rsidTr="00362A9D">
        <w:trPr>
          <w:trHeight w:val="501"/>
        </w:trPr>
        <w:tc>
          <w:tcPr>
            <w:tcW w:w="217" w:type="pct"/>
            <w:shd w:val="clear" w:color="auto" w:fill="auto"/>
            <w:vAlign w:val="center"/>
          </w:tcPr>
          <w:p w14:paraId="174A76A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2 </w:t>
            </w:r>
          </w:p>
        </w:tc>
        <w:tc>
          <w:tcPr>
            <w:tcW w:w="468" w:type="pct"/>
            <w:shd w:val="clear" w:color="auto" w:fill="auto"/>
            <w:vAlign w:val="center"/>
          </w:tcPr>
          <w:p w14:paraId="1EB5DDC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速写本</w:t>
            </w:r>
          </w:p>
        </w:tc>
        <w:tc>
          <w:tcPr>
            <w:tcW w:w="734" w:type="pct"/>
            <w:shd w:val="clear" w:color="auto" w:fill="auto"/>
            <w:vAlign w:val="center"/>
          </w:tcPr>
          <w:p w14:paraId="420AB6B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w:t>
            </w:r>
          </w:p>
        </w:tc>
        <w:tc>
          <w:tcPr>
            <w:tcW w:w="3027" w:type="pct"/>
            <w:shd w:val="clear" w:color="auto" w:fill="auto"/>
            <w:vAlign w:val="center"/>
          </w:tcPr>
          <w:p w14:paraId="30119CD9"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8开速写本，防水层，阻隔层，防水层三层工艺，克服渗墨问题</w:t>
            </w:r>
          </w:p>
        </w:tc>
        <w:tc>
          <w:tcPr>
            <w:tcW w:w="269" w:type="pct"/>
            <w:shd w:val="clear" w:color="auto" w:fill="auto"/>
            <w:vAlign w:val="center"/>
          </w:tcPr>
          <w:p w14:paraId="2EBAF40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94</w:t>
            </w:r>
          </w:p>
        </w:tc>
        <w:tc>
          <w:tcPr>
            <w:tcW w:w="283" w:type="pct"/>
            <w:shd w:val="clear" w:color="auto" w:fill="auto"/>
            <w:vAlign w:val="center"/>
          </w:tcPr>
          <w:p w14:paraId="55312136"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本</w:t>
            </w:r>
          </w:p>
        </w:tc>
      </w:tr>
      <w:tr w:rsidR="00C447A0" w14:paraId="38B442D1" w14:textId="77777777" w:rsidTr="00362A9D">
        <w:trPr>
          <w:trHeight w:val="501"/>
        </w:trPr>
        <w:tc>
          <w:tcPr>
            <w:tcW w:w="217" w:type="pct"/>
            <w:shd w:val="clear" w:color="auto" w:fill="auto"/>
            <w:vAlign w:val="center"/>
          </w:tcPr>
          <w:p w14:paraId="57E833B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3 </w:t>
            </w:r>
          </w:p>
        </w:tc>
        <w:tc>
          <w:tcPr>
            <w:tcW w:w="468" w:type="pct"/>
            <w:shd w:val="clear" w:color="auto" w:fill="auto"/>
            <w:vAlign w:val="center"/>
          </w:tcPr>
          <w:p w14:paraId="021527B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定画液</w:t>
            </w:r>
          </w:p>
        </w:tc>
        <w:tc>
          <w:tcPr>
            <w:tcW w:w="734" w:type="pct"/>
            <w:shd w:val="clear" w:color="auto" w:fill="auto"/>
            <w:vAlign w:val="center"/>
          </w:tcPr>
          <w:p w14:paraId="00A0388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1DA42467"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规格：250ml，水性配方，环保安全</w:t>
            </w:r>
          </w:p>
        </w:tc>
        <w:tc>
          <w:tcPr>
            <w:tcW w:w="269" w:type="pct"/>
            <w:shd w:val="clear" w:color="auto" w:fill="auto"/>
            <w:vAlign w:val="center"/>
          </w:tcPr>
          <w:p w14:paraId="3D1539B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7254C27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瓶</w:t>
            </w:r>
          </w:p>
        </w:tc>
      </w:tr>
      <w:tr w:rsidR="00C447A0" w14:paraId="2C465C04" w14:textId="77777777" w:rsidTr="00362A9D">
        <w:trPr>
          <w:trHeight w:val="501"/>
        </w:trPr>
        <w:tc>
          <w:tcPr>
            <w:tcW w:w="217" w:type="pct"/>
            <w:shd w:val="clear" w:color="auto" w:fill="auto"/>
            <w:vAlign w:val="center"/>
          </w:tcPr>
          <w:p w14:paraId="767416C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4 </w:t>
            </w:r>
          </w:p>
        </w:tc>
        <w:tc>
          <w:tcPr>
            <w:tcW w:w="468" w:type="pct"/>
            <w:shd w:val="clear" w:color="auto" w:fill="auto"/>
            <w:vAlign w:val="center"/>
          </w:tcPr>
          <w:p w14:paraId="5E9ABBB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绘画工具</w:t>
            </w:r>
          </w:p>
        </w:tc>
        <w:tc>
          <w:tcPr>
            <w:tcW w:w="734" w:type="pct"/>
            <w:shd w:val="clear" w:color="auto" w:fill="auto"/>
            <w:vAlign w:val="center"/>
          </w:tcPr>
          <w:p w14:paraId="71212DC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vAlign w:val="center"/>
          </w:tcPr>
          <w:p w14:paraId="20E62F9E"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水粉画笔:1、3、5、7、9、11号各一支。舌峰，笔杆采用木制、光滑、平整、无毛刺、色泽鲜艳、均匀。笔峰选用优质狼毫，羊毫，紫毫等制作。2.油画笔:2、4、6、8、10、12号各一支，平峰，笔杆采用木制、光滑、平整、无毛刺、色泽鲜艳、均匀。笔峰选用优质狼毫，羊毫，紫毫等制作，制作精细，书写作画流畅。3.调色盒规格为：1个，25格，带盖，采用优质HIPS材料，符合环保要求，无毒、无味。尺</w:t>
            </w:r>
            <w:r>
              <w:rPr>
                <w:rFonts w:ascii="微软雅黑" w:eastAsia="微软雅黑" w:hAnsi="微软雅黑" w:cs="微软雅黑" w:hint="eastAsia"/>
                <w:kern w:val="0"/>
                <w:sz w:val="18"/>
                <w:szCs w:val="18"/>
              </w:rPr>
              <w:lastRenderedPageBreak/>
              <w:t>寸（28.5*12.5*2.6cm）。4.调色板规格为：1个，17格,采用优质HIPS材料，符合环保要求，无毒、无味，尺寸：（21.6*28cm）5.提斗3支（大提斗、中提斗，小提斗）笔杆采用木制、光滑、平整、无毛刺、色泽鲜艳、均匀。笔峰选用优质羊毫制作。6.大白云、中白云，小白云：各1支；笔杆采用木制、光滑、平整、无毛刺、色泽鲜艳、均匀。笔峰选用优质狼毫和羊毫等制作。7.大兰竹、中兰竹，小竹云：各1支；笔杆采用木制、光滑、平整、无毛刺、色泽鲜艳、均匀。笔峰选用优质狼毫制作。8.小依纹：1支，笔杆采用木制、光滑、平整、无毛刺、色泽鲜艳、均匀。笔峰选用优质狼毫，羊毫，紫毫等制作，制作精细，书写作画流畅。花枝俏：1支，笔杆采用木制、光滑、平整、无毛刺、色泽鲜艳、均匀。笔峰选用优质狼毫，羊毫，紫毫等制作，制作精细，书写作画流畅。9.硬底水桶：直径14cm，高度不小于14cm，底部为采用优质HIPS材料，符合环保要求，无毒、无味。10.墨汁：1瓶，100ml。11.水粉颜料：1盒，12色，5ml每支12.梅花盘1个，直径不小于16cm,采用优质HIPS材料，符合环保要求，无毒、无味.13.油画刷1个，木质手柄，总长度不小于27cm,猪鬃刷头，刷头宽度1.7cm,刷头长度不小于3cm.14.4B橡皮2块。15.擦纸笔：大中小各１支16.16.美工刀1把。17.油画刀：1～5＃各１把18.铅笔延长：1把，铝合金材质。19.喷瓶：1个，100ml20.扇形油画笔2支21.吹塑定位工具盒1个：长*宽*高尺寸不小于：550mm*360mm*110mm。</w:t>
            </w:r>
          </w:p>
        </w:tc>
        <w:tc>
          <w:tcPr>
            <w:tcW w:w="269" w:type="pct"/>
            <w:shd w:val="clear" w:color="auto" w:fill="auto"/>
            <w:vAlign w:val="center"/>
          </w:tcPr>
          <w:p w14:paraId="39BD91D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lastRenderedPageBreak/>
              <w:t>47</w:t>
            </w:r>
          </w:p>
        </w:tc>
        <w:tc>
          <w:tcPr>
            <w:tcW w:w="283" w:type="pct"/>
            <w:shd w:val="clear" w:color="auto" w:fill="auto"/>
            <w:vAlign w:val="center"/>
          </w:tcPr>
          <w:p w14:paraId="3890F65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套</w:t>
            </w:r>
          </w:p>
        </w:tc>
      </w:tr>
      <w:tr w:rsidR="00C447A0" w14:paraId="44EF8C2C" w14:textId="77777777" w:rsidTr="00362A9D">
        <w:trPr>
          <w:trHeight w:val="501"/>
        </w:trPr>
        <w:tc>
          <w:tcPr>
            <w:tcW w:w="5000" w:type="pct"/>
            <w:gridSpan w:val="6"/>
            <w:shd w:val="clear" w:color="000000" w:fill="C0C0C0"/>
            <w:vAlign w:val="center"/>
          </w:tcPr>
          <w:p w14:paraId="2244D015"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t>舞蹈（兼音乐）教室</w:t>
            </w:r>
          </w:p>
        </w:tc>
      </w:tr>
      <w:tr w:rsidR="00C447A0" w14:paraId="414596E7" w14:textId="77777777" w:rsidTr="00362A9D">
        <w:trPr>
          <w:trHeight w:val="501"/>
        </w:trPr>
        <w:tc>
          <w:tcPr>
            <w:tcW w:w="5000" w:type="pct"/>
            <w:gridSpan w:val="6"/>
            <w:shd w:val="clear" w:color="000000" w:fill="FFFFFF"/>
            <w:vAlign w:val="center"/>
          </w:tcPr>
          <w:p w14:paraId="34E145F5"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教学器材</w:t>
            </w:r>
          </w:p>
        </w:tc>
      </w:tr>
      <w:tr w:rsidR="00C447A0" w14:paraId="66A77D6D" w14:textId="77777777" w:rsidTr="00362A9D">
        <w:trPr>
          <w:trHeight w:val="501"/>
        </w:trPr>
        <w:tc>
          <w:tcPr>
            <w:tcW w:w="217" w:type="pct"/>
            <w:shd w:val="clear" w:color="auto" w:fill="auto"/>
            <w:vAlign w:val="center"/>
          </w:tcPr>
          <w:p w14:paraId="25BB0006"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1 </w:t>
            </w:r>
          </w:p>
        </w:tc>
        <w:tc>
          <w:tcPr>
            <w:tcW w:w="468" w:type="pct"/>
            <w:shd w:val="clear" w:color="auto" w:fill="auto"/>
            <w:vAlign w:val="center"/>
          </w:tcPr>
          <w:p w14:paraId="11FCB36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舞蹈压腿砖</w:t>
            </w:r>
          </w:p>
        </w:tc>
        <w:tc>
          <w:tcPr>
            <w:tcW w:w="734" w:type="pct"/>
            <w:shd w:val="clear" w:color="auto" w:fill="auto"/>
            <w:vAlign w:val="center"/>
          </w:tcPr>
          <w:p w14:paraId="267C673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230*150*75mm</w:t>
            </w:r>
          </w:p>
        </w:tc>
        <w:tc>
          <w:tcPr>
            <w:tcW w:w="3027" w:type="pct"/>
            <w:shd w:val="clear" w:color="auto" w:fill="auto"/>
            <w:noWrap/>
            <w:vAlign w:val="center"/>
          </w:tcPr>
          <w:p w14:paraId="0D90842C"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材质：EVA</w:t>
            </w:r>
          </w:p>
        </w:tc>
        <w:tc>
          <w:tcPr>
            <w:tcW w:w="269" w:type="pct"/>
            <w:shd w:val="clear" w:color="auto" w:fill="auto"/>
            <w:vAlign w:val="center"/>
          </w:tcPr>
          <w:p w14:paraId="7C2B41A1"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2281BFCA"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个</w:t>
            </w:r>
          </w:p>
        </w:tc>
      </w:tr>
      <w:tr w:rsidR="00C447A0" w14:paraId="70723800" w14:textId="77777777" w:rsidTr="00362A9D">
        <w:trPr>
          <w:trHeight w:val="501"/>
        </w:trPr>
        <w:tc>
          <w:tcPr>
            <w:tcW w:w="217" w:type="pct"/>
            <w:shd w:val="clear" w:color="auto" w:fill="auto"/>
            <w:vAlign w:val="center"/>
          </w:tcPr>
          <w:p w14:paraId="42839EA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2 </w:t>
            </w:r>
          </w:p>
        </w:tc>
        <w:tc>
          <w:tcPr>
            <w:tcW w:w="468" w:type="pct"/>
            <w:shd w:val="clear" w:color="auto" w:fill="auto"/>
            <w:vAlign w:val="center"/>
          </w:tcPr>
          <w:p w14:paraId="4E6A67A0"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舞蹈垫</w:t>
            </w:r>
          </w:p>
        </w:tc>
        <w:tc>
          <w:tcPr>
            <w:tcW w:w="734" w:type="pct"/>
            <w:shd w:val="clear" w:color="auto" w:fill="auto"/>
            <w:vAlign w:val="center"/>
          </w:tcPr>
          <w:p w14:paraId="631641B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φ400*80mm</w:t>
            </w:r>
          </w:p>
        </w:tc>
        <w:tc>
          <w:tcPr>
            <w:tcW w:w="3027" w:type="pct"/>
            <w:shd w:val="clear" w:color="auto" w:fill="auto"/>
            <w:vAlign w:val="center"/>
          </w:tcPr>
          <w:p w14:paraId="67E4B69D"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1.尺寸：Φ400*H80mm；</w:t>
            </w:r>
            <w:r>
              <w:rPr>
                <w:rFonts w:ascii="微软雅黑" w:eastAsia="微软雅黑" w:hAnsi="微软雅黑" w:cs="微软雅黑" w:hint="eastAsia"/>
                <w:kern w:val="0"/>
                <w:sz w:val="18"/>
                <w:szCs w:val="18"/>
              </w:rPr>
              <w:br/>
              <w:t>2.材质：乙烯-醋酸乙烯共聚物；</w:t>
            </w:r>
            <w:r>
              <w:rPr>
                <w:rFonts w:ascii="微软雅黑" w:eastAsia="微软雅黑" w:hAnsi="微软雅黑" w:cs="微软雅黑" w:hint="eastAsia"/>
                <w:kern w:val="0"/>
                <w:sz w:val="18"/>
                <w:szCs w:val="18"/>
              </w:rPr>
              <w:br/>
              <w:t>3.工艺：乙烯-醋酸乙烯共聚物加纳米新材料，经特殊发泡处理，耐磨高密度超强耐低温，中间圆孔设计，方便叠放收纳。</w:t>
            </w:r>
          </w:p>
        </w:tc>
        <w:tc>
          <w:tcPr>
            <w:tcW w:w="269" w:type="pct"/>
            <w:shd w:val="clear" w:color="auto" w:fill="auto"/>
            <w:vAlign w:val="center"/>
          </w:tcPr>
          <w:p w14:paraId="4C3EA5C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47</w:t>
            </w:r>
          </w:p>
        </w:tc>
        <w:tc>
          <w:tcPr>
            <w:tcW w:w="283" w:type="pct"/>
            <w:shd w:val="clear" w:color="auto" w:fill="auto"/>
            <w:vAlign w:val="center"/>
          </w:tcPr>
          <w:p w14:paraId="1A6A05E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面</w:t>
            </w:r>
          </w:p>
        </w:tc>
      </w:tr>
      <w:tr w:rsidR="00C447A0" w14:paraId="7A9915B1" w14:textId="77777777" w:rsidTr="00362A9D">
        <w:trPr>
          <w:trHeight w:val="501"/>
        </w:trPr>
        <w:tc>
          <w:tcPr>
            <w:tcW w:w="217" w:type="pct"/>
            <w:shd w:val="clear" w:color="auto" w:fill="auto"/>
            <w:vAlign w:val="center"/>
          </w:tcPr>
          <w:p w14:paraId="68DB4F35"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3 </w:t>
            </w:r>
          </w:p>
        </w:tc>
        <w:tc>
          <w:tcPr>
            <w:tcW w:w="468" w:type="pct"/>
            <w:shd w:val="clear" w:color="auto" w:fill="auto"/>
            <w:vAlign w:val="center"/>
          </w:tcPr>
          <w:p w14:paraId="407AA428"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舞蹈练功球</w:t>
            </w:r>
          </w:p>
        </w:tc>
        <w:tc>
          <w:tcPr>
            <w:tcW w:w="734" w:type="pct"/>
            <w:shd w:val="clear" w:color="auto" w:fill="auto"/>
            <w:vAlign w:val="center"/>
          </w:tcPr>
          <w:p w14:paraId="3BF86EB2"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noWrap/>
            <w:vAlign w:val="center"/>
          </w:tcPr>
          <w:p w14:paraId="44BB662D"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PVC环保材质，耐用防爆，回弹性好，健康无异味</w:t>
            </w:r>
          </w:p>
        </w:tc>
        <w:tc>
          <w:tcPr>
            <w:tcW w:w="269" w:type="pct"/>
            <w:shd w:val="clear" w:color="auto" w:fill="auto"/>
            <w:vAlign w:val="center"/>
          </w:tcPr>
          <w:p w14:paraId="644B991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20</w:t>
            </w:r>
          </w:p>
        </w:tc>
        <w:tc>
          <w:tcPr>
            <w:tcW w:w="283" w:type="pct"/>
            <w:shd w:val="clear" w:color="auto" w:fill="auto"/>
            <w:vAlign w:val="center"/>
          </w:tcPr>
          <w:p w14:paraId="433C47BE"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个</w:t>
            </w:r>
          </w:p>
        </w:tc>
      </w:tr>
      <w:tr w:rsidR="00C447A0" w14:paraId="3D36DFB7" w14:textId="77777777" w:rsidTr="00362A9D">
        <w:trPr>
          <w:trHeight w:val="501"/>
        </w:trPr>
        <w:tc>
          <w:tcPr>
            <w:tcW w:w="217" w:type="pct"/>
            <w:shd w:val="clear" w:color="auto" w:fill="auto"/>
            <w:vAlign w:val="center"/>
          </w:tcPr>
          <w:p w14:paraId="5DE2270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4 </w:t>
            </w:r>
          </w:p>
        </w:tc>
        <w:tc>
          <w:tcPr>
            <w:tcW w:w="468" w:type="pct"/>
            <w:shd w:val="clear" w:color="auto" w:fill="auto"/>
            <w:vAlign w:val="center"/>
          </w:tcPr>
          <w:p w14:paraId="4801126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舞蹈拉力带</w:t>
            </w:r>
          </w:p>
        </w:tc>
        <w:tc>
          <w:tcPr>
            <w:tcW w:w="734" w:type="pct"/>
            <w:shd w:val="clear" w:color="auto" w:fill="auto"/>
            <w:vAlign w:val="center"/>
          </w:tcPr>
          <w:p w14:paraId="6C2B32AF"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 xml:space="preserve">　</w:t>
            </w:r>
          </w:p>
        </w:tc>
        <w:tc>
          <w:tcPr>
            <w:tcW w:w="3027" w:type="pct"/>
            <w:shd w:val="clear" w:color="auto" w:fill="auto"/>
            <w:noWrap/>
            <w:vAlign w:val="center"/>
          </w:tcPr>
          <w:p w14:paraId="504451CB"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不变形，抗断裂，高强拉伸</w:t>
            </w:r>
          </w:p>
        </w:tc>
        <w:tc>
          <w:tcPr>
            <w:tcW w:w="269" w:type="pct"/>
            <w:shd w:val="clear" w:color="auto" w:fill="auto"/>
            <w:vAlign w:val="center"/>
          </w:tcPr>
          <w:p w14:paraId="6802BA13"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80</w:t>
            </w:r>
          </w:p>
        </w:tc>
        <w:tc>
          <w:tcPr>
            <w:tcW w:w="283" w:type="pct"/>
            <w:shd w:val="clear" w:color="auto" w:fill="auto"/>
            <w:vAlign w:val="center"/>
          </w:tcPr>
          <w:p w14:paraId="4BA9693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根</w:t>
            </w:r>
          </w:p>
        </w:tc>
      </w:tr>
    </w:tbl>
    <w:p w14:paraId="7D313CCE" w14:textId="77777777" w:rsidR="00C447A0" w:rsidRDefault="00C447A0" w:rsidP="00C447A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1538"/>
        <w:gridCol w:w="1538"/>
        <w:gridCol w:w="8699"/>
        <w:gridCol w:w="821"/>
        <w:gridCol w:w="830"/>
      </w:tblGrid>
      <w:tr w:rsidR="00C447A0" w14:paraId="62E79497" w14:textId="77777777" w:rsidTr="00362A9D">
        <w:trPr>
          <w:trHeight w:val="501"/>
        </w:trPr>
        <w:tc>
          <w:tcPr>
            <w:tcW w:w="5000" w:type="pct"/>
            <w:gridSpan w:val="6"/>
            <w:shd w:val="clear" w:color="000000" w:fill="C0C0C0"/>
            <w:vAlign w:val="center"/>
          </w:tcPr>
          <w:p w14:paraId="64F6960E" w14:textId="77777777" w:rsidR="00C447A0" w:rsidRDefault="00C447A0" w:rsidP="00362A9D">
            <w:pPr>
              <w:widowControl/>
              <w:jc w:val="center"/>
              <w:rPr>
                <w:rFonts w:ascii="微软雅黑" w:eastAsia="微软雅黑" w:hAnsi="微软雅黑" w:cs="微软雅黑"/>
                <w:b/>
                <w:bCs/>
                <w:kern w:val="0"/>
                <w:sz w:val="22"/>
              </w:rPr>
            </w:pPr>
            <w:r>
              <w:rPr>
                <w:rFonts w:ascii="微软雅黑" w:eastAsia="微软雅黑" w:hAnsi="微软雅黑" w:cs="微软雅黑" w:hint="eastAsia"/>
                <w:b/>
                <w:bCs/>
                <w:kern w:val="0"/>
                <w:sz w:val="22"/>
              </w:rPr>
              <w:t>微格教室</w:t>
            </w:r>
          </w:p>
        </w:tc>
      </w:tr>
      <w:tr w:rsidR="00C447A0" w14:paraId="5F6B1B51" w14:textId="77777777" w:rsidTr="00362A9D">
        <w:trPr>
          <w:trHeight w:val="501"/>
        </w:trPr>
        <w:tc>
          <w:tcPr>
            <w:tcW w:w="242" w:type="pct"/>
            <w:shd w:val="clear" w:color="000000" w:fill="FFFFFF"/>
            <w:vAlign w:val="center"/>
          </w:tcPr>
          <w:p w14:paraId="693C4835"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序号</w:t>
            </w:r>
          </w:p>
        </w:tc>
        <w:tc>
          <w:tcPr>
            <w:tcW w:w="545" w:type="pct"/>
            <w:shd w:val="clear" w:color="000000" w:fill="FFFFFF"/>
            <w:vAlign w:val="center"/>
          </w:tcPr>
          <w:p w14:paraId="48AB13E9"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名称</w:t>
            </w:r>
          </w:p>
        </w:tc>
        <w:tc>
          <w:tcPr>
            <w:tcW w:w="545" w:type="pct"/>
            <w:shd w:val="clear" w:color="000000" w:fill="FFFFFF"/>
            <w:vAlign w:val="center"/>
          </w:tcPr>
          <w:p w14:paraId="6627B8BE"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规格/mm</w:t>
            </w:r>
          </w:p>
        </w:tc>
        <w:tc>
          <w:tcPr>
            <w:tcW w:w="3083" w:type="pct"/>
            <w:shd w:val="clear" w:color="000000" w:fill="FFFFFF"/>
            <w:vAlign w:val="center"/>
          </w:tcPr>
          <w:p w14:paraId="1CE74ED5" w14:textId="77777777" w:rsidR="00C447A0" w:rsidRDefault="00C447A0" w:rsidP="00362A9D">
            <w:pPr>
              <w:widowControl/>
              <w:jc w:val="left"/>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技术参数</w:t>
            </w:r>
          </w:p>
        </w:tc>
        <w:tc>
          <w:tcPr>
            <w:tcW w:w="291" w:type="pct"/>
            <w:shd w:val="clear" w:color="000000" w:fill="FFFFFF"/>
            <w:vAlign w:val="center"/>
          </w:tcPr>
          <w:p w14:paraId="70C7F3E1"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数量</w:t>
            </w:r>
          </w:p>
        </w:tc>
        <w:tc>
          <w:tcPr>
            <w:tcW w:w="293" w:type="pct"/>
            <w:shd w:val="clear" w:color="000000" w:fill="FFFFFF"/>
            <w:vAlign w:val="center"/>
          </w:tcPr>
          <w:p w14:paraId="41E3E8E9" w14:textId="77777777" w:rsidR="00C447A0" w:rsidRDefault="00C447A0" w:rsidP="00362A9D">
            <w:pPr>
              <w:widowControl/>
              <w:jc w:val="center"/>
              <w:rPr>
                <w:rFonts w:ascii="微软雅黑" w:eastAsia="微软雅黑" w:hAnsi="微软雅黑" w:cs="微软雅黑"/>
                <w:b/>
                <w:bCs/>
                <w:kern w:val="0"/>
                <w:sz w:val="18"/>
                <w:szCs w:val="18"/>
              </w:rPr>
            </w:pPr>
            <w:r>
              <w:rPr>
                <w:rFonts w:ascii="微软雅黑" w:eastAsia="微软雅黑" w:hAnsi="微软雅黑" w:cs="微软雅黑" w:hint="eastAsia"/>
                <w:b/>
                <w:bCs/>
                <w:kern w:val="0"/>
                <w:sz w:val="18"/>
                <w:szCs w:val="18"/>
              </w:rPr>
              <w:t>单位</w:t>
            </w:r>
          </w:p>
        </w:tc>
      </w:tr>
      <w:tr w:rsidR="00C447A0" w14:paraId="4CF8A03E" w14:textId="77777777" w:rsidTr="00362A9D">
        <w:trPr>
          <w:trHeight w:val="501"/>
        </w:trPr>
        <w:tc>
          <w:tcPr>
            <w:tcW w:w="242" w:type="pct"/>
            <w:shd w:val="clear" w:color="auto" w:fill="auto"/>
            <w:vAlign w:val="center"/>
          </w:tcPr>
          <w:p w14:paraId="2B03E91D"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w:t>
            </w:r>
          </w:p>
        </w:tc>
        <w:tc>
          <w:tcPr>
            <w:tcW w:w="545" w:type="pct"/>
            <w:shd w:val="clear" w:color="auto" w:fill="auto"/>
            <w:vAlign w:val="center"/>
          </w:tcPr>
          <w:p w14:paraId="5012CC95"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录播流媒体处理软件</w:t>
            </w:r>
          </w:p>
        </w:tc>
        <w:tc>
          <w:tcPr>
            <w:tcW w:w="545" w:type="pct"/>
            <w:shd w:val="clear" w:color="auto" w:fill="auto"/>
            <w:vAlign w:val="center"/>
          </w:tcPr>
          <w:p w14:paraId="7C3F622B"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w:t>
            </w:r>
          </w:p>
        </w:tc>
        <w:tc>
          <w:tcPr>
            <w:tcW w:w="3083" w:type="pct"/>
            <w:shd w:val="clear" w:color="auto" w:fill="auto"/>
            <w:vAlign w:val="center"/>
          </w:tcPr>
          <w:p w14:paraId="26A5F6FF"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一.整体要求</w:t>
            </w:r>
            <w:r>
              <w:rPr>
                <w:rFonts w:ascii="微软雅黑" w:eastAsia="微软雅黑" w:hAnsi="微软雅黑" w:cs="微软雅黑" w:hint="eastAsia"/>
                <w:kern w:val="0"/>
                <w:sz w:val="18"/>
                <w:szCs w:val="18"/>
              </w:rPr>
              <w:br/>
              <w:t>1.要求配套的录播流媒体处理软件在出厂时内置于高清录播主机中。</w:t>
            </w:r>
            <w:r>
              <w:rPr>
                <w:rFonts w:ascii="微软雅黑" w:eastAsia="微软雅黑" w:hAnsi="微软雅黑" w:cs="微软雅黑" w:hint="eastAsia"/>
                <w:kern w:val="0"/>
                <w:sz w:val="18"/>
                <w:szCs w:val="18"/>
              </w:rPr>
              <w:br/>
              <w:t>2.软件架构：软件需采用B/S架构设计，使用主流浏览器通过网络即可访问软件后台进行管理应用。</w:t>
            </w:r>
            <w:r>
              <w:rPr>
                <w:rFonts w:ascii="微软雅黑" w:eastAsia="微软雅黑" w:hAnsi="微软雅黑" w:cs="微软雅黑" w:hint="eastAsia"/>
                <w:kern w:val="0"/>
                <w:sz w:val="18"/>
                <w:szCs w:val="18"/>
              </w:rPr>
              <w:br/>
              <w:t>二.录播模块</w:t>
            </w:r>
            <w:r>
              <w:rPr>
                <w:rFonts w:ascii="微软雅黑" w:eastAsia="微软雅黑" w:hAnsi="微软雅黑" w:cs="微软雅黑" w:hint="eastAsia"/>
                <w:kern w:val="0"/>
                <w:sz w:val="18"/>
                <w:szCs w:val="18"/>
              </w:rPr>
              <w:br/>
              <w:t>1.录制存储：要求在断网情况下也可以对本地教室进行视频录制，并将录制文件保存在录播主机的内置硬盘中。并要求支持1080P高清分辨率录制，采用MP4视频格式封装。</w:t>
            </w:r>
            <w:r>
              <w:rPr>
                <w:rFonts w:ascii="微软雅黑" w:eastAsia="微软雅黑" w:hAnsi="微软雅黑" w:cs="微软雅黑" w:hint="eastAsia"/>
                <w:kern w:val="0"/>
                <w:sz w:val="18"/>
                <w:szCs w:val="18"/>
              </w:rPr>
              <w:br/>
              <w:t>2.录制模式：支持电影模式、资源模式等录制模式。电影模式下实现多路信号的复合成一路画面进行录制；资源模式下要求摄像机画面、电脑画面均可独立录制封装。</w:t>
            </w:r>
            <w:r>
              <w:rPr>
                <w:rFonts w:ascii="微软雅黑" w:eastAsia="微软雅黑" w:hAnsi="微软雅黑" w:cs="微软雅黑" w:hint="eastAsia"/>
                <w:kern w:val="0"/>
                <w:sz w:val="18"/>
                <w:szCs w:val="18"/>
              </w:rPr>
              <w:br/>
              <w:t>3.高低码流录制：要求支持高低双码流同步录制，并要求支持自定义录制分辨率、码流。</w:t>
            </w:r>
            <w:r>
              <w:rPr>
                <w:rFonts w:ascii="微软雅黑" w:eastAsia="微软雅黑" w:hAnsi="微软雅黑" w:cs="微软雅黑" w:hint="eastAsia"/>
                <w:kern w:val="0"/>
                <w:sz w:val="18"/>
                <w:szCs w:val="18"/>
              </w:rPr>
              <w:br/>
              <w:t>4.分段录制：要求支持长视频分段录制的功能，可自定义视频文件分段时长，当录制课程时间较长时，可在不结束录制的条件下自动按分段时长将课程视频文件分割录制成多个视频文件，提供不分段、30分钟分段、60分钟分段三种方式可选。</w:t>
            </w:r>
            <w:r>
              <w:rPr>
                <w:rFonts w:ascii="微软雅黑" w:eastAsia="微软雅黑" w:hAnsi="微软雅黑" w:cs="微软雅黑" w:hint="eastAsia"/>
                <w:kern w:val="0"/>
                <w:sz w:val="18"/>
                <w:szCs w:val="18"/>
              </w:rPr>
              <w:br/>
              <w:t>5.同步录制：要求支持U盘等外设设备接入主机后，实现本机与U盘同步录制保存的功能。主机正常录制的同时，另存为一份文件保存到U盘中。</w:t>
            </w:r>
            <w:r>
              <w:rPr>
                <w:rFonts w:ascii="微软雅黑" w:eastAsia="微软雅黑" w:hAnsi="微软雅黑" w:cs="微软雅黑" w:hint="eastAsia"/>
                <w:kern w:val="0"/>
                <w:sz w:val="18"/>
                <w:szCs w:val="18"/>
              </w:rPr>
              <w:br/>
              <w:t>6.录制控制：要求支持录制、暂停、结束等基本功能操作，并支持通过外接控制设备以及网页web登录控制等方式进行录制控制。</w:t>
            </w:r>
            <w:r>
              <w:rPr>
                <w:rFonts w:ascii="微软雅黑" w:eastAsia="微软雅黑" w:hAnsi="微软雅黑" w:cs="微软雅黑" w:hint="eastAsia"/>
                <w:kern w:val="0"/>
                <w:sz w:val="18"/>
                <w:szCs w:val="18"/>
              </w:rPr>
              <w:br/>
              <w:t>7.音频处理：要求内置音频处理模块，支持EQ均衡、AEC回声抑制、AGC自动增益、ANC噪声抑制等音频处理功能。</w:t>
            </w:r>
            <w:r>
              <w:rPr>
                <w:rFonts w:ascii="微软雅黑" w:eastAsia="微软雅黑" w:hAnsi="微软雅黑" w:cs="微软雅黑" w:hint="eastAsia"/>
                <w:kern w:val="0"/>
                <w:sz w:val="18"/>
                <w:szCs w:val="18"/>
              </w:rPr>
              <w:br/>
              <w:t>三.导播模块</w:t>
            </w:r>
            <w:r>
              <w:rPr>
                <w:rFonts w:ascii="微软雅黑" w:eastAsia="微软雅黑" w:hAnsi="微软雅黑" w:cs="微软雅黑" w:hint="eastAsia"/>
                <w:kern w:val="0"/>
                <w:sz w:val="18"/>
                <w:szCs w:val="18"/>
              </w:rPr>
              <w:br/>
              <w:t>1.本地导播：要求支持连接外接导播台进行控制导播，实现本地导播控制。</w:t>
            </w:r>
            <w:r>
              <w:rPr>
                <w:rFonts w:ascii="微软雅黑" w:eastAsia="微软雅黑" w:hAnsi="微软雅黑" w:cs="微软雅黑" w:hint="eastAsia"/>
                <w:kern w:val="0"/>
                <w:sz w:val="18"/>
                <w:szCs w:val="18"/>
              </w:rPr>
              <w:br/>
              <w:t>2.网络导播：为保障低配置电脑也能正常使用，要求支持通过浏览器访问录播主机进入导播界面，在导播界面实现对所有接入视频和录制效果画面的实时预览，并支持在手动导播模式下进行信号源实时切换录制。不</w:t>
            </w:r>
            <w:r>
              <w:rPr>
                <w:rFonts w:ascii="微软雅黑" w:eastAsia="微软雅黑" w:hAnsi="微软雅黑" w:cs="微软雅黑" w:hint="eastAsia"/>
                <w:kern w:val="0"/>
                <w:sz w:val="18"/>
                <w:szCs w:val="18"/>
              </w:rPr>
              <w:lastRenderedPageBreak/>
              <w:t>接受安装客户端软件进行导播的方式。</w:t>
            </w:r>
            <w:r>
              <w:rPr>
                <w:rFonts w:ascii="微软雅黑" w:eastAsia="微软雅黑" w:hAnsi="微软雅黑" w:cs="微软雅黑" w:hint="eastAsia"/>
                <w:kern w:val="0"/>
                <w:sz w:val="18"/>
                <w:szCs w:val="18"/>
              </w:rPr>
              <w:br/>
              <w:t>3.导播模式：支持全自动、半自动、手动三种导播模式，并支持录制过程中任意切换导播模式。</w:t>
            </w:r>
            <w:r>
              <w:rPr>
                <w:rFonts w:ascii="微软雅黑" w:eastAsia="微软雅黑" w:hAnsi="微软雅黑" w:cs="微软雅黑" w:hint="eastAsia"/>
                <w:kern w:val="0"/>
                <w:sz w:val="18"/>
                <w:szCs w:val="18"/>
              </w:rPr>
              <w:br/>
              <w:t>4.导播预览：要求导播界面可实现接入画面的导播预览，预览画面需包括教师特写、教师全景、学生全景、学生特写、电脑画面等。并支持点击预览画面可自由切换录制画面进行录制。</w:t>
            </w:r>
            <w:r>
              <w:rPr>
                <w:rFonts w:ascii="微软雅黑" w:eastAsia="微软雅黑" w:hAnsi="微软雅黑" w:cs="微软雅黑" w:hint="eastAsia"/>
                <w:kern w:val="0"/>
                <w:sz w:val="18"/>
                <w:szCs w:val="18"/>
              </w:rPr>
              <w:br/>
              <w:t>5.画面布局：提供双分屏、三分屏、画中画等录制布局，并支持自定义布局方式，支持多个视频图层自由叠加组合，自定义布局时可随意拖拉画面窗口。</w:t>
            </w:r>
            <w:r>
              <w:rPr>
                <w:rFonts w:ascii="微软雅黑" w:eastAsia="微软雅黑" w:hAnsi="微软雅黑" w:cs="微软雅黑" w:hint="eastAsia"/>
                <w:kern w:val="0"/>
                <w:sz w:val="18"/>
                <w:szCs w:val="18"/>
              </w:rPr>
              <w:br/>
              <w:t>6.导播跟踪：要求支持自动、半自动、手动三种导播模式。</w:t>
            </w:r>
            <w:r>
              <w:rPr>
                <w:rFonts w:ascii="微软雅黑" w:eastAsia="微软雅黑" w:hAnsi="微软雅黑" w:cs="微软雅黑" w:hint="eastAsia"/>
                <w:kern w:val="0"/>
                <w:sz w:val="18"/>
                <w:szCs w:val="18"/>
              </w:rPr>
              <w:br/>
              <w:t>7.摄像机预置位：要求支持8个摄像机云台预制位设置，导播过程中可便捷调取摄像机预设位置的画面。</w:t>
            </w:r>
            <w:r>
              <w:rPr>
                <w:rFonts w:ascii="微软雅黑" w:eastAsia="微软雅黑" w:hAnsi="微软雅黑" w:cs="微软雅黑" w:hint="eastAsia"/>
                <w:kern w:val="0"/>
                <w:sz w:val="18"/>
                <w:szCs w:val="18"/>
              </w:rPr>
              <w:br/>
              <w:t>8.字幕台标：要求录制模式下支持Logo台标、字幕设置，可自主上传Logo图标、编辑字幕内容。</w:t>
            </w:r>
            <w:r>
              <w:rPr>
                <w:rFonts w:ascii="微软雅黑" w:eastAsia="微软雅黑" w:hAnsi="微软雅黑" w:cs="微软雅黑" w:hint="eastAsia"/>
                <w:kern w:val="0"/>
                <w:sz w:val="18"/>
                <w:szCs w:val="18"/>
              </w:rPr>
              <w:br/>
              <w:t>9.可以音量控制：要求可通过导播界面进行音量控制，调整相关输入输出音量大小。</w:t>
            </w:r>
            <w:r>
              <w:rPr>
                <w:rFonts w:ascii="微软雅黑" w:eastAsia="微软雅黑" w:hAnsi="微软雅黑" w:cs="微软雅黑" w:hint="eastAsia"/>
                <w:kern w:val="0"/>
                <w:sz w:val="18"/>
                <w:szCs w:val="18"/>
              </w:rPr>
              <w:br/>
              <w:t>四.直播模块</w:t>
            </w:r>
            <w:r>
              <w:rPr>
                <w:rFonts w:ascii="微软雅黑" w:eastAsia="微软雅黑" w:hAnsi="微软雅黑" w:cs="微软雅黑" w:hint="eastAsia"/>
                <w:kern w:val="0"/>
                <w:sz w:val="18"/>
                <w:szCs w:val="18"/>
              </w:rPr>
              <w:br/>
              <w:t>1.多流直播：要求支持RTMP和RTSP视频传输协议，并要求支持不少于3路RTMP同步推流直播，并要求自定义选择主码流或子码流信号源进行推流，实现多流直播。</w:t>
            </w:r>
            <w:r>
              <w:rPr>
                <w:rFonts w:ascii="微软雅黑" w:eastAsia="微软雅黑" w:hAnsi="微软雅黑" w:cs="微软雅黑" w:hint="eastAsia"/>
                <w:kern w:val="0"/>
                <w:sz w:val="18"/>
                <w:szCs w:val="18"/>
              </w:rPr>
              <w:br/>
              <w:t>2.直播码流：支持自定义直播分辨率和码率，最高支持1080P@30fps，以适应不同网络环境下保持直播的流畅性。</w:t>
            </w:r>
            <w:r>
              <w:rPr>
                <w:rFonts w:ascii="微软雅黑" w:eastAsia="微软雅黑" w:hAnsi="微软雅黑" w:cs="微软雅黑" w:hint="eastAsia"/>
                <w:kern w:val="0"/>
                <w:sz w:val="18"/>
                <w:szCs w:val="18"/>
              </w:rPr>
              <w:br/>
              <w:t>3.直播模式：要求支持RTMP直播、TS直播、集控推流直播等不少于3种不同直播模式，以适应不同场景直播需求。</w:t>
            </w:r>
            <w:r>
              <w:rPr>
                <w:rFonts w:ascii="微软雅黑" w:eastAsia="微软雅黑" w:hAnsi="微软雅黑" w:cs="微软雅黑" w:hint="eastAsia"/>
                <w:kern w:val="0"/>
                <w:sz w:val="18"/>
                <w:szCs w:val="18"/>
              </w:rPr>
              <w:br/>
              <w:t>五.互动模块</w:t>
            </w:r>
            <w:r>
              <w:rPr>
                <w:rFonts w:ascii="微软雅黑" w:eastAsia="微软雅黑" w:hAnsi="微软雅黑" w:cs="微软雅黑" w:hint="eastAsia"/>
                <w:kern w:val="0"/>
                <w:sz w:val="18"/>
                <w:szCs w:val="18"/>
              </w:rPr>
              <w:br/>
              <w:t>1.互动协议：支持H.323、SIP标准视音频互动协议，便捷进行远程互动教学应用。</w:t>
            </w:r>
            <w:r>
              <w:rPr>
                <w:rFonts w:ascii="微软雅黑" w:eastAsia="微软雅黑" w:hAnsi="微软雅黑" w:cs="微软雅黑" w:hint="eastAsia"/>
                <w:kern w:val="0"/>
                <w:sz w:val="18"/>
                <w:szCs w:val="18"/>
              </w:rPr>
              <w:br/>
              <w:t>2.互动要求：要求内置互动模块，无需额外部署MCU类设备即可支持“1+3”的互动授课模式，实现专递课堂教学应用。同时也需支持会议互动模式，创建或加入大规模视音频实时互动。</w:t>
            </w:r>
            <w:r>
              <w:rPr>
                <w:rFonts w:ascii="微软雅黑" w:eastAsia="微软雅黑" w:hAnsi="微软雅黑" w:cs="微软雅黑" w:hint="eastAsia"/>
                <w:kern w:val="0"/>
                <w:sz w:val="18"/>
                <w:szCs w:val="18"/>
              </w:rPr>
              <w:br/>
              <w:t>3.双流互动：要求支持双流互动功能，在互动通讯过程中，支持教学场景信号与电脑课件信号以互相独立的信号进行传输，并最终接收端设备可通过两路HDMI接口将接收到的教学场景画面与电脑课件画面同时分别环出到两个显示设备上。</w:t>
            </w:r>
            <w:r>
              <w:rPr>
                <w:rFonts w:ascii="微软雅黑" w:eastAsia="微软雅黑" w:hAnsi="微软雅黑" w:cs="微软雅黑" w:hint="eastAsia"/>
                <w:kern w:val="0"/>
                <w:sz w:val="18"/>
                <w:szCs w:val="18"/>
              </w:rPr>
              <w:br/>
              <w:t>4.互动通讯录：支持对接获取互动云系统的通讯录数据，数据内容包括所有已在互动云系统注册的录播账号、录播昵称。支持通过通讯录选择互动对象直接呼叫，或手动输入录播账号进行呼叫，并提供导入通讯录</w:t>
            </w:r>
            <w:r>
              <w:rPr>
                <w:rFonts w:ascii="微软雅黑" w:eastAsia="微软雅黑" w:hAnsi="微软雅黑" w:cs="微软雅黑" w:hint="eastAsia"/>
                <w:kern w:val="0"/>
                <w:sz w:val="18"/>
                <w:szCs w:val="18"/>
              </w:rPr>
              <w:lastRenderedPageBreak/>
              <w:t>功能。</w:t>
            </w:r>
            <w:r>
              <w:rPr>
                <w:rFonts w:ascii="微软雅黑" w:eastAsia="微软雅黑" w:hAnsi="微软雅黑" w:cs="微软雅黑" w:hint="eastAsia"/>
                <w:kern w:val="0"/>
                <w:sz w:val="18"/>
                <w:szCs w:val="18"/>
              </w:rPr>
              <w:br/>
              <w:t>5.发言权限控制：通过录播主机的网络导播界面，需支持主讲端在互动过程中对其余互动参与者的发言权限进行控制，支持单人禁言/开启以及全场禁言/开启的控制方式。</w:t>
            </w:r>
            <w:r>
              <w:rPr>
                <w:rFonts w:ascii="微软雅黑" w:eastAsia="微软雅黑" w:hAnsi="微软雅黑" w:cs="微软雅黑" w:hint="eastAsia"/>
                <w:kern w:val="0"/>
                <w:sz w:val="18"/>
                <w:szCs w:val="18"/>
              </w:rPr>
              <w:br/>
              <w:t>6.互动画质：要求录播主机在双向互动过程中，可实现1080P@30FPS画质，并支持网络自适应功能。</w:t>
            </w:r>
            <w:r>
              <w:rPr>
                <w:rFonts w:ascii="微软雅黑" w:eastAsia="微软雅黑" w:hAnsi="微软雅黑" w:cs="微软雅黑" w:hint="eastAsia"/>
                <w:kern w:val="0"/>
                <w:sz w:val="18"/>
                <w:szCs w:val="18"/>
              </w:rPr>
              <w:br/>
              <w:t>六.管理模块</w:t>
            </w:r>
            <w:r>
              <w:rPr>
                <w:rFonts w:ascii="微软雅黑" w:eastAsia="微软雅黑" w:hAnsi="微软雅黑" w:cs="微软雅黑" w:hint="eastAsia"/>
                <w:kern w:val="0"/>
                <w:sz w:val="18"/>
                <w:szCs w:val="18"/>
              </w:rPr>
              <w:br/>
              <w:t>1.录像管理：支持对录制视频按标题、主持人、时间、时长进行排序，便于快速检索所需视频。支持对录像文件进行回放和下载；</w:t>
            </w:r>
            <w:r>
              <w:rPr>
                <w:rFonts w:ascii="微软雅黑" w:eastAsia="微软雅黑" w:hAnsi="微软雅黑" w:cs="微软雅黑" w:hint="eastAsia"/>
                <w:kern w:val="0"/>
                <w:sz w:val="18"/>
                <w:szCs w:val="18"/>
              </w:rPr>
              <w:br/>
              <w:t>2.文件修复：支持硬盘格式化功能，支持对设备异常断电、宕机造成的损坏视频文件进行修复。</w:t>
            </w:r>
            <w:r>
              <w:rPr>
                <w:rFonts w:ascii="微软雅黑" w:eastAsia="微软雅黑" w:hAnsi="微软雅黑" w:cs="微软雅黑" w:hint="eastAsia"/>
                <w:kern w:val="0"/>
                <w:sz w:val="18"/>
                <w:szCs w:val="18"/>
              </w:rPr>
              <w:br/>
              <w:t>3.版本切换：支持中英双语版本切换。要求通过网络导播界面即可便捷切换，无需进行更改授权、系统升级等复杂操作。</w:t>
            </w:r>
            <w:r>
              <w:rPr>
                <w:rFonts w:ascii="微软雅黑" w:eastAsia="微软雅黑" w:hAnsi="微软雅黑" w:cs="微软雅黑" w:hint="eastAsia"/>
                <w:kern w:val="0"/>
                <w:sz w:val="18"/>
                <w:szCs w:val="18"/>
              </w:rPr>
              <w:br/>
              <w:t>4.面板管理：支持接入控制面板，对录播设备进行唤醒、录制管理。</w:t>
            </w:r>
          </w:p>
        </w:tc>
        <w:tc>
          <w:tcPr>
            <w:tcW w:w="291" w:type="pct"/>
            <w:shd w:val="clear" w:color="auto" w:fill="auto"/>
            <w:vAlign w:val="center"/>
          </w:tcPr>
          <w:p w14:paraId="4801535A"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lastRenderedPageBreak/>
              <w:t>1</w:t>
            </w:r>
          </w:p>
        </w:tc>
        <w:tc>
          <w:tcPr>
            <w:tcW w:w="293" w:type="pct"/>
            <w:shd w:val="clear" w:color="auto" w:fill="auto"/>
            <w:vAlign w:val="center"/>
          </w:tcPr>
          <w:p w14:paraId="75E77ECE"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t>套</w:t>
            </w:r>
          </w:p>
        </w:tc>
      </w:tr>
      <w:tr w:rsidR="00C447A0" w14:paraId="48B1E0E9" w14:textId="77777777" w:rsidTr="00362A9D">
        <w:trPr>
          <w:trHeight w:val="501"/>
        </w:trPr>
        <w:tc>
          <w:tcPr>
            <w:tcW w:w="242" w:type="pct"/>
            <w:shd w:val="clear" w:color="auto" w:fill="auto"/>
            <w:vAlign w:val="center"/>
          </w:tcPr>
          <w:p w14:paraId="79284AA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lastRenderedPageBreak/>
              <w:t>2</w:t>
            </w:r>
          </w:p>
        </w:tc>
        <w:tc>
          <w:tcPr>
            <w:tcW w:w="545" w:type="pct"/>
            <w:shd w:val="clear" w:color="auto" w:fill="auto"/>
            <w:vAlign w:val="center"/>
          </w:tcPr>
          <w:p w14:paraId="19C4EA99"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AI智能跟踪处理软件</w:t>
            </w:r>
          </w:p>
        </w:tc>
        <w:tc>
          <w:tcPr>
            <w:tcW w:w="545" w:type="pct"/>
            <w:shd w:val="clear" w:color="auto" w:fill="auto"/>
            <w:vAlign w:val="center"/>
          </w:tcPr>
          <w:p w14:paraId="3268A1DC"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w:t>
            </w:r>
          </w:p>
        </w:tc>
        <w:tc>
          <w:tcPr>
            <w:tcW w:w="3083" w:type="pct"/>
            <w:shd w:val="clear" w:color="auto" w:fill="auto"/>
            <w:vAlign w:val="center"/>
          </w:tcPr>
          <w:p w14:paraId="73164A30"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1.摄像机跟踪逻辑分配：支持智能识别接入摄像机的使用定位，并联动摄像机选用对应的跟踪逻辑，如教师跟踪、学生跟踪等。</w:t>
            </w:r>
            <w:r>
              <w:rPr>
                <w:rFonts w:ascii="微软雅黑" w:eastAsia="微软雅黑" w:hAnsi="微软雅黑" w:cs="微软雅黑" w:hint="eastAsia"/>
                <w:kern w:val="0"/>
                <w:sz w:val="18"/>
                <w:szCs w:val="18"/>
              </w:rPr>
              <w:br/>
              <w:t>2.云台控制：支持对接入摄像机进行云台控制技术，实现画面的上下左右移动、放大缩小变焦等操作。</w:t>
            </w:r>
            <w:r>
              <w:rPr>
                <w:rFonts w:ascii="微软雅黑" w:eastAsia="微软雅黑" w:hAnsi="微软雅黑" w:cs="微软雅黑" w:hint="eastAsia"/>
                <w:kern w:val="0"/>
                <w:sz w:val="18"/>
                <w:szCs w:val="18"/>
              </w:rPr>
              <w:br/>
              <w:t>3.检测区域设置：支持对接入摄像机的AI跟踪检测区域设置，可根据实景拍摄画面中框选跟踪区域，框选后只在区域中方能触发跟踪，所见所得方便操作。</w:t>
            </w:r>
            <w:r>
              <w:rPr>
                <w:rFonts w:ascii="微软雅黑" w:eastAsia="微软雅黑" w:hAnsi="微软雅黑" w:cs="微软雅黑" w:hint="eastAsia"/>
                <w:kern w:val="0"/>
                <w:sz w:val="18"/>
                <w:szCs w:val="18"/>
              </w:rPr>
              <w:br/>
              <w:t>4.录制跟踪切换：根据设定的跟踪策略形成跟踪指令，实现多路接入摄像机的全自动AI跟踪画面切换。</w:t>
            </w:r>
            <w:r>
              <w:rPr>
                <w:rFonts w:ascii="微软雅黑" w:eastAsia="微软雅黑" w:hAnsi="微软雅黑" w:cs="微软雅黑" w:hint="eastAsia"/>
                <w:kern w:val="0"/>
                <w:sz w:val="18"/>
                <w:szCs w:val="18"/>
              </w:rPr>
              <w:br/>
              <w:t>5.AI跟踪目标丢失处理机制：支持对接入摄像机设置AI跟踪目标更新周期时间，在跟踪对象处于检测区域外达到更新时间后，对应摄像机回到预置位0并重新进行新目标的识别跟踪；跟踪对象处于检测区域外的时间小于更新时间并重新进入检测区域时，继续对该跟踪对象进行锁定跟踪。</w:t>
            </w:r>
            <w:r>
              <w:rPr>
                <w:rFonts w:ascii="微软雅黑" w:eastAsia="微软雅黑" w:hAnsi="微软雅黑" w:cs="微软雅黑" w:hint="eastAsia"/>
                <w:kern w:val="0"/>
                <w:sz w:val="18"/>
                <w:szCs w:val="18"/>
              </w:rPr>
              <w:br/>
              <w:t>6.跟踪屏蔽：支持设置跟踪屏蔽区域，如主动屏蔽掉教师观摩区、窗户窗帘、教室门口、大屏液晶电视等易干扰跟踪效果的地方，所屏蔽的地方系统将不对其进行AI分析跟踪运算，以避免这些地方干扰整体的跟踪效果。</w:t>
            </w:r>
          </w:p>
        </w:tc>
        <w:tc>
          <w:tcPr>
            <w:tcW w:w="291" w:type="pct"/>
            <w:shd w:val="clear" w:color="auto" w:fill="auto"/>
            <w:vAlign w:val="center"/>
          </w:tcPr>
          <w:p w14:paraId="39290867"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t>1</w:t>
            </w:r>
          </w:p>
        </w:tc>
        <w:tc>
          <w:tcPr>
            <w:tcW w:w="293" w:type="pct"/>
            <w:shd w:val="clear" w:color="auto" w:fill="auto"/>
            <w:vAlign w:val="center"/>
          </w:tcPr>
          <w:p w14:paraId="76341FB9"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t>套</w:t>
            </w:r>
          </w:p>
        </w:tc>
      </w:tr>
      <w:tr w:rsidR="00C447A0" w14:paraId="34B710FB" w14:textId="77777777" w:rsidTr="00362A9D">
        <w:trPr>
          <w:trHeight w:val="501"/>
        </w:trPr>
        <w:tc>
          <w:tcPr>
            <w:tcW w:w="242" w:type="pct"/>
            <w:shd w:val="clear" w:color="auto" w:fill="auto"/>
            <w:vAlign w:val="center"/>
          </w:tcPr>
          <w:p w14:paraId="6B0E2947"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3</w:t>
            </w:r>
          </w:p>
        </w:tc>
        <w:tc>
          <w:tcPr>
            <w:tcW w:w="545" w:type="pct"/>
            <w:shd w:val="clear" w:color="auto" w:fill="auto"/>
            <w:vAlign w:val="center"/>
          </w:tcPr>
          <w:p w14:paraId="19527272"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t>非编软件</w:t>
            </w:r>
          </w:p>
        </w:tc>
        <w:tc>
          <w:tcPr>
            <w:tcW w:w="545" w:type="pct"/>
            <w:shd w:val="clear" w:color="auto" w:fill="auto"/>
            <w:vAlign w:val="center"/>
          </w:tcPr>
          <w:p w14:paraId="0AFD3764" w14:textId="77777777" w:rsidR="00C447A0" w:rsidRDefault="00C447A0" w:rsidP="00362A9D">
            <w:pPr>
              <w:widowControl/>
              <w:jc w:val="center"/>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w:t>
            </w:r>
          </w:p>
        </w:tc>
        <w:tc>
          <w:tcPr>
            <w:tcW w:w="3083" w:type="pct"/>
            <w:shd w:val="clear" w:color="auto" w:fill="auto"/>
            <w:vAlign w:val="center"/>
          </w:tcPr>
          <w:p w14:paraId="2F429EBE" w14:textId="77777777" w:rsidR="00C447A0" w:rsidRDefault="00C447A0" w:rsidP="00362A9D">
            <w:pPr>
              <w:widowControl/>
              <w:jc w:val="left"/>
              <w:rPr>
                <w:rFonts w:ascii="微软雅黑" w:eastAsia="微软雅黑" w:hAnsi="微软雅黑" w:cs="微软雅黑"/>
                <w:kern w:val="0"/>
                <w:sz w:val="18"/>
                <w:szCs w:val="18"/>
              </w:rPr>
            </w:pPr>
            <w:r>
              <w:rPr>
                <w:rFonts w:ascii="微软雅黑" w:eastAsia="微软雅黑" w:hAnsi="微软雅黑" w:cs="微软雅黑" w:hint="eastAsia"/>
                <w:kern w:val="0"/>
                <w:sz w:val="18"/>
                <w:szCs w:val="18"/>
              </w:rPr>
              <w:t>1、为保证操作的简便，已经录制好的视频进行快速编辑处理。教师能够同时导入多个视频，进行多轨道同步编辑，包括合并、剪辑等功能。支持添加视频轨道、音频轨道、图片轨道和文字轨道。实现了音频、视频、字幕的同步编辑与多格式同步输出。最少支持10个以上音视频、文字轨道；</w:t>
            </w:r>
            <w:r>
              <w:rPr>
                <w:rFonts w:ascii="微软雅黑" w:eastAsia="微软雅黑" w:hAnsi="微软雅黑" w:cs="微软雅黑" w:hint="eastAsia"/>
                <w:kern w:val="0"/>
                <w:sz w:val="18"/>
                <w:szCs w:val="18"/>
              </w:rPr>
              <w:br/>
            </w:r>
            <w:r>
              <w:rPr>
                <w:rFonts w:ascii="微软雅黑" w:eastAsia="微软雅黑" w:hAnsi="微软雅黑" w:cs="微软雅黑" w:hint="eastAsia"/>
                <w:kern w:val="0"/>
                <w:sz w:val="18"/>
                <w:szCs w:val="18"/>
              </w:rPr>
              <w:lastRenderedPageBreak/>
              <w:t>2、提供“用户专辑”栏，展示用户添加的各种视音频文件、图片，可按“视频”、“图像”和“音频”进行分类展示，并支持按“名称”、“文件持续时间”和“类型”进行排列。</w:t>
            </w:r>
            <w:r>
              <w:rPr>
                <w:rFonts w:ascii="微软雅黑" w:eastAsia="微软雅黑" w:hAnsi="微软雅黑" w:cs="微软雅黑" w:hint="eastAsia"/>
                <w:kern w:val="0"/>
                <w:sz w:val="18"/>
                <w:szCs w:val="18"/>
              </w:rPr>
              <w:br/>
              <w:t>3、提供输出效果实时预览窗口，支持对编辑效果的实时输出预览，可对预览视频进行进度条拖动、全屏播放、画面抓拍功能。</w:t>
            </w:r>
            <w:r>
              <w:rPr>
                <w:rFonts w:ascii="微软雅黑" w:eastAsia="微软雅黑" w:hAnsi="微软雅黑" w:cs="微软雅黑" w:hint="eastAsia"/>
                <w:kern w:val="0"/>
                <w:sz w:val="18"/>
                <w:szCs w:val="18"/>
              </w:rPr>
              <w:br/>
              <w:t>4、具有转场特技功能，支持16种以上转场特技效果可供选择。具有滤镜处理功能，支持28种以上滤镜效果可供选择。</w:t>
            </w:r>
            <w:r>
              <w:rPr>
                <w:rFonts w:ascii="微软雅黑" w:eastAsia="微软雅黑" w:hAnsi="微软雅黑" w:cs="微软雅黑" w:hint="eastAsia"/>
                <w:kern w:val="0"/>
                <w:sz w:val="18"/>
                <w:szCs w:val="18"/>
              </w:rPr>
              <w:br/>
              <w:t>5、具有多种视频布局功能，包括2分屏、4分屏、6分屏等至少15种布局模式。</w:t>
            </w:r>
            <w:r>
              <w:rPr>
                <w:rFonts w:ascii="微软雅黑" w:eastAsia="微软雅黑" w:hAnsi="微软雅黑" w:cs="微软雅黑" w:hint="eastAsia"/>
                <w:kern w:val="0"/>
                <w:sz w:val="18"/>
                <w:szCs w:val="18"/>
              </w:rPr>
              <w:br/>
              <w:t>6、资源非编完成后，教师可根据需求设置编辑好的视频码流，保存到教师电脑端，以便教师通过移动存储设备拷贝并可上传至平台。</w:t>
            </w:r>
          </w:p>
        </w:tc>
        <w:tc>
          <w:tcPr>
            <w:tcW w:w="291" w:type="pct"/>
            <w:shd w:val="clear" w:color="auto" w:fill="auto"/>
            <w:vAlign w:val="center"/>
          </w:tcPr>
          <w:p w14:paraId="29D0A755"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lastRenderedPageBreak/>
              <w:t>1</w:t>
            </w:r>
          </w:p>
        </w:tc>
        <w:tc>
          <w:tcPr>
            <w:tcW w:w="293" w:type="pct"/>
            <w:shd w:val="clear" w:color="auto" w:fill="auto"/>
            <w:vAlign w:val="center"/>
          </w:tcPr>
          <w:p w14:paraId="44B02638" w14:textId="77777777" w:rsidR="00C447A0" w:rsidRDefault="00C447A0" w:rsidP="00362A9D">
            <w:pPr>
              <w:widowControl/>
              <w:jc w:val="center"/>
              <w:rPr>
                <w:rFonts w:ascii="微软雅黑" w:eastAsia="微软雅黑" w:hAnsi="微软雅黑" w:cs="微软雅黑"/>
                <w:color w:val="000000"/>
                <w:kern w:val="0"/>
                <w:sz w:val="18"/>
                <w:szCs w:val="18"/>
              </w:rPr>
            </w:pPr>
            <w:r>
              <w:rPr>
                <w:rFonts w:ascii="微软雅黑" w:eastAsia="微软雅黑" w:hAnsi="微软雅黑" w:cs="微软雅黑" w:hint="eastAsia"/>
                <w:color w:val="000000"/>
                <w:kern w:val="0"/>
                <w:sz w:val="18"/>
                <w:szCs w:val="18"/>
              </w:rPr>
              <w:t>台</w:t>
            </w:r>
          </w:p>
        </w:tc>
      </w:tr>
    </w:tbl>
    <w:p w14:paraId="6E133077" w14:textId="77777777" w:rsidR="00C447A0" w:rsidRDefault="00C447A0" w:rsidP="00C447A0"/>
    <w:p w14:paraId="713749C7" w14:textId="77777777" w:rsidR="00C447A0" w:rsidRDefault="00C447A0">
      <w:pPr>
        <w:widowControl/>
        <w:adjustRightInd/>
        <w:jc w:val="left"/>
        <w:rPr>
          <w:rFonts w:asciiTheme="minorEastAsia" w:eastAsiaTheme="minorEastAsia" w:hAnsiTheme="minorEastAsia" w:cs="宋体"/>
          <w:sz w:val="24"/>
        </w:rPr>
      </w:pPr>
      <w:r>
        <w:rPr>
          <w:rFonts w:asciiTheme="minorEastAsia" w:eastAsiaTheme="minorEastAsia" w:hAnsiTheme="minorEastAsia" w:cs="宋体"/>
          <w:sz w:val="24"/>
        </w:rPr>
        <w:br w:type="page"/>
      </w:r>
    </w:p>
    <w:p w14:paraId="71163D91" w14:textId="77777777" w:rsidR="00F30D4F" w:rsidRPr="00A0319D" w:rsidRDefault="00C447A0" w:rsidP="00A0319D">
      <w:pPr>
        <w:tabs>
          <w:tab w:val="left" w:pos="3228"/>
          <w:tab w:val="center" w:pos="6946"/>
        </w:tabs>
        <w:spacing w:line="360" w:lineRule="auto"/>
        <w:jc w:val="left"/>
        <w:outlineLvl w:val="0"/>
        <w:rPr>
          <w:rFonts w:asciiTheme="minorEastAsia" w:eastAsiaTheme="minorEastAsia" w:hAnsiTheme="minorEastAsia" w:cs="宋体"/>
          <w:b/>
          <w:sz w:val="24"/>
        </w:rPr>
      </w:pPr>
      <w:r w:rsidRPr="00A0319D">
        <w:rPr>
          <w:rFonts w:asciiTheme="minorEastAsia" w:eastAsiaTheme="minorEastAsia" w:hAnsiTheme="minorEastAsia" w:cs="宋体" w:hint="eastAsia"/>
          <w:b/>
          <w:sz w:val="24"/>
        </w:rPr>
        <w:lastRenderedPageBreak/>
        <w:t>附件2：标项2小学5#楼专用教室设施设备采购清单</w:t>
      </w:r>
    </w:p>
    <w:p w14:paraId="7D44E1A0" w14:textId="77777777" w:rsidR="00A0319D" w:rsidRDefault="00F30D4F" w:rsidP="00F30D4F">
      <w:pPr>
        <w:jc w:val="left"/>
        <w:rPr>
          <w:rFonts w:asciiTheme="minorEastAsia" w:eastAsiaTheme="minorEastAsia" w:hAnsiTheme="minorEastAsia" w:cs="宋体"/>
          <w:sz w:val="24"/>
        </w:rPr>
      </w:pPr>
      <w:r>
        <w:rPr>
          <w:rFonts w:asciiTheme="minorEastAsia" w:eastAsiaTheme="minorEastAsia" w:hAnsiTheme="minorEastAsia" w:cs="宋体"/>
          <w:sz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487"/>
        <w:gridCol w:w="2226"/>
        <w:gridCol w:w="8058"/>
        <w:gridCol w:w="832"/>
        <w:gridCol w:w="765"/>
      </w:tblGrid>
      <w:tr w:rsidR="00A0319D" w14:paraId="0ACA0CC3" w14:textId="77777777" w:rsidTr="00362A9D">
        <w:tc>
          <w:tcPr>
            <w:tcW w:w="5000" w:type="pct"/>
            <w:gridSpan w:val="6"/>
            <w:shd w:val="clear" w:color="000000" w:fill="FFCC99"/>
            <w:vAlign w:val="center"/>
          </w:tcPr>
          <w:p w14:paraId="5690C45D" w14:textId="77777777" w:rsidR="00A0319D" w:rsidRDefault="00A0319D" w:rsidP="00362A9D">
            <w:pPr>
              <w:widowControl/>
              <w:jc w:val="center"/>
              <w:rPr>
                <w:rFonts w:ascii="Microsoft YaHei UI" w:eastAsia="Microsoft YaHei UI" w:hAnsi="Microsoft YaHei UI" w:cs="宋体"/>
                <w:b/>
                <w:bCs/>
                <w:kern w:val="0"/>
                <w:sz w:val="18"/>
                <w:szCs w:val="18"/>
              </w:rPr>
            </w:pPr>
            <w:bookmarkStart w:id="43" w:name="RANGE!A1"/>
            <w:r>
              <w:rPr>
                <w:rFonts w:ascii="Microsoft YaHei UI" w:eastAsia="Microsoft YaHei UI" w:hAnsi="Microsoft YaHei UI" w:cs="宋体" w:hint="eastAsia"/>
                <w:b/>
                <w:bCs/>
                <w:kern w:val="0"/>
                <w:sz w:val="18"/>
                <w:szCs w:val="18"/>
              </w:rPr>
              <w:t>小学负一层合唱兼舞蹈教室</w:t>
            </w:r>
            <w:bookmarkEnd w:id="43"/>
          </w:p>
        </w:tc>
      </w:tr>
      <w:tr w:rsidR="00A0319D" w14:paraId="2A6E17C3" w14:textId="77777777" w:rsidTr="00362A9D">
        <w:tc>
          <w:tcPr>
            <w:tcW w:w="262" w:type="pct"/>
            <w:shd w:val="clear" w:color="000000" w:fill="FFFFFF"/>
            <w:vAlign w:val="center"/>
          </w:tcPr>
          <w:p w14:paraId="04585AA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527" w:type="pct"/>
            <w:shd w:val="clear" w:color="000000" w:fill="FFFFFF"/>
            <w:vAlign w:val="center"/>
          </w:tcPr>
          <w:p w14:paraId="4C9B5D6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789" w:type="pct"/>
            <w:shd w:val="clear" w:color="000000" w:fill="FFFFFF"/>
            <w:vAlign w:val="center"/>
          </w:tcPr>
          <w:p w14:paraId="7F5B78A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规格型号</w:t>
            </w:r>
          </w:p>
        </w:tc>
        <w:tc>
          <w:tcPr>
            <w:tcW w:w="2856" w:type="pct"/>
            <w:shd w:val="clear" w:color="000000" w:fill="FFFFFF"/>
            <w:vAlign w:val="center"/>
          </w:tcPr>
          <w:p w14:paraId="7331AEDB"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295" w:type="pct"/>
            <w:shd w:val="clear" w:color="000000" w:fill="FFFFFF"/>
            <w:vAlign w:val="center"/>
          </w:tcPr>
          <w:p w14:paraId="540E0D4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271" w:type="pct"/>
            <w:shd w:val="clear" w:color="000000" w:fill="FFFFFF"/>
            <w:vAlign w:val="center"/>
          </w:tcPr>
          <w:p w14:paraId="3A214C04"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7492AB67" w14:textId="77777777" w:rsidTr="00362A9D">
        <w:tc>
          <w:tcPr>
            <w:tcW w:w="5000" w:type="pct"/>
            <w:gridSpan w:val="6"/>
            <w:shd w:val="clear" w:color="000000" w:fill="FFFFCC"/>
            <w:vAlign w:val="center"/>
          </w:tcPr>
          <w:p w14:paraId="5C92534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w:t>
            </w:r>
          </w:p>
        </w:tc>
      </w:tr>
      <w:tr w:rsidR="00A0319D" w14:paraId="2ED4D8ED" w14:textId="77777777" w:rsidTr="00362A9D">
        <w:tc>
          <w:tcPr>
            <w:tcW w:w="262" w:type="pct"/>
            <w:shd w:val="clear" w:color="000000" w:fill="FFFFFF"/>
            <w:noWrap/>
            <w:vAlign w:val="center"/>
          </w:tcPr>
          <w:p w14:paraId="39C686F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c>
          <w:tcPr>
            <w:tcW w:w="527" w:type="pct"/>
            <w:shd w:val="clear" w:color="000000" w:fill="FFFFFF"/>
            <w:vAlign w:val="center"/>
          </w:tcPr>
          <w:p w14:paraId="103508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定制移动式可升降舞蹈把杆</w:t>
            </w:r>
          </w:p>
        </w:tc>
        <w:tc>
          <w:tcPr>
            <w:tcW w:w="789" w:type="pct"/>
            <w:shd w:val="clear" w:color="000000" w:fill="FFFFFF"/>
            <w:vAlign w:val="center"/>
          </w:tcPr>
          <w:p w14:paraId="5D9B99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3000*H650/1050mm</w:t>
            </w:r>
          </w:p>
        </w:tc>
        <w:tc>
          <w:tcPr>
            <w:tcW w:w="2856" w:type="pct"/>
            <w:shd w:val="clear" w:color="000000" w:fill="FFFFFF"/>
            <w:vAlign w:val="center"/>
          </w:tcPr>
          <w:p w14:paraId="3565B1E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1.尺寸：Φ400*H80mm；</w:t>
            </w:r>
            <w:r>
              <w:rPr>
                <w:rFonts w:ascii="Microsoft YaHei UI" w:eastAsia="Microsoft YaHei UI" w:hAnsi="Microsoft YaHei UI" w:cs="宋体" w:hint="eastAsia"/>
                <w:color w:val="000000"/>
                <w:kern w:val="0"/>
                <w:sz w:val="18"/>
                <w:szCs w:val="18"/>
              </w:rPr>
              <w:br/>
              <w:t>2.材质：Q95碳钢，加粗钢管，结实牢固，不易弯曲折断，表面全覆盖钢琴烤漆，防污防生锈，经久耐用，自由调节，安全稳固</w:t>
            </w:r>
            <w:r>
              <w:rPr>
                <w:rFonts w:ascii="Microsoft YaHei UI" w:eastAsia="Microsoft YaHei UI" w:hAnsi="Microsoft YaHei UI" w:cs="宋体" w:hint="eastAsia"/>
                <w:color w:val="000000"/>
                <w:kern w:val="0"/>
                <w:sz w:val="18"/>
                <w:szCs w:val="18"/>
              </w:rPr>
              <w:br/>
              <w:t>3.久压不变形，沉重可达500KG</w:t>
            </w:r>
            <w:r>
              <w:rPr>
                <w:rFonts w:ascii="Microsoft YaHei UI" w:eastAsia="Microsoft YaHei UI" w:hAnsi="Microsoft YaHei UI" w:cs="宋体" w:hint="eastAsia"/>
                <w:color w:val="000000"/>
                <w:kern w:val="0"/>
                <w:sz w:val="18"/>
                <w:szCs w:val="18"/>
              </w:rPr>
              <w:br/>
              <w:t>4.7档高度可调，挡位60-105cm可调节</w:t>
            </w:r>
            <w:r>
              <w:rPr>
                <w:rFonts w:ascii="Microsoft YaHei UI" w:eastAsia="Microsoft YaHei UI" w:hAnsi="Microsoft YaHei UI" w:cs="宋体" w:hint="eastAsia"/>
                <w:color w:val="000000"/>
                <w:kern w:val="0"/>
                <w:sz w:val="18"/>
                <w:szCs w:val="18"/>
              </w:rPr>
              <w:br/>
              <w:t>5.双重安全锁，防止意外脱落</w:t>
            </w:r>
            <w:r>
              <w:rPr>
                <w:rFonts w:ascii="Microsoft YaHei UI" w:eastAsia="Microsoft YaHei UI" w:hAnsi="Microsoft YaHei UI" w:cs="宋体" w:hint="eastAsia"/>
                <w:color w:val="000000"/>
                <w:kern w:val="0"/>
                <w:sz w:val="18"/>
                <w:szCs w:val="18"/>
              </w:rPr>
              <w:br/>
              <w:t>6.大吸盘抓地，加倍稳定</w:t>
            </w:r>
            <w:r>
              <w:rPr>
                <w:rFonts w:ascii="Microsoft YaHei UI" w:eastAsia="Microsoft YaHei UI" w:hAnsi="Microsoft YaHei UI" w:cs="宋体" w:hint="eastAsia"/>
                <w:color w:val="000000"/>
                <w:kern w:val="0"/>
                <w:sz w:val="18"/>
                <w:szCs w:val="18"/>
              </w:rPr>
              <w:br/>
              <w:t>7.亲肤PU软套，柔软回弹</w:t>
            </w:r>
          </w:p>
        </w:tc>
        <w:tc>
          <w:tcPr>
            <w:tcW w:w="295" w:type="pct"/>
            <w:shd w:val="clear" w:color="000000" w:fill="FFFFFF"/>
            <w:vAlign w:val="center"/>
          </w:tcPr>
          <w:p w14:paraId="196738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1" w:type="pct"/>
            <w:shd w:val="clear" w:color="000000" w:fill="FFFFFF"/>
            <w:vAlign w:val="center"/>
          </w:tcPr>
          <w:p w14:paraId="27DEF1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r>
      <w:tr w:rsidR="00A0319D" w14:paraId="6453D70F" w14:textId="77777777" w:rsidTr="00362A9D">
        <w:tc>
          <w:tcPr>
            <w:tcW w:w="262" w:type="pct"/>
            <w:shd w:val="clear" w:color="000000" w:fill="FFFFFF"/>
            <w:noWrap/>
            <w:vAlign w:val="center"/>
          </w:tcPr>
          <w:p w14:paraId="3692CB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527" w:type="pct"/>
            <w:shd w:val="clear" w:color="000000" w:fill="FFFFFF"/>
            <w:vAlign w:val="center"/>
          </w:tcPr>
          <w:p w14:paraId="3893BB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定制三层伸缩实木合唱台</w:t>
            </w:r>
          </w:p>
        </w:tc>
        <w:tc>
          <w:tcPr>
            <w:tcW w:w="789" w:type="pct"/>
            <w:shd w:val="clear" w:color="000000" w:fill="FFFFFF"/>
            <w:vAlign w:val="center"/>
          </w:tcPr>
          <w:p w14:paraId="169ECD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1200*1000*900mm</w:t>
            </w:r>
          </w:p>
        </w:tc>
        <w:tc>
          <w:tcPr>
            <w:tcW w:w="2856" w:type="pct"/>
            <w:shd w:val="clear" w:color="000000" w:fill="FFFFFF"/>
            <w:vAlign w:val="center"/>
          </w:tcPr>
          <w:p w14:paraId="65430CE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1.尺寸：收纳后尺寸：长1200*宽600*高900mm±10mm，三层推开后尺寸：长1200*宽1000*高900mm±10mm，第一层台阶宽400*高300mm,第二层台阶宽400*高600mm，第三层台阶宽600*高900mm；</w:t>
            </w:r>
            <w:r>
              <w:rPr>
                <w:rFonts w:ascii="Microsoft YaHei UI" w:eastAsia="Microsoft YaHei UI" w:hAnsi="Microsoft YaHei UI" w:cs="宋体" w:hint="eastAsia"/>
                <w:color w:val="000000"/>
                <w:kern w:val="0"/>
                <w:sz w:val="18"/>
                <w:szCs w:val="18"/>
              </w:rPr>
              <w:br/>
              <w:t>2.材质：橡胶木；</w:t>
            </w:r>
            <w:r>
              <w:rPr>
                <w:rFonts w:ascii="Microsoft YaHei UI" w:eastAsia="Microsoft YaHei UI" w:hAnsi="Microsoft YaHei UI" w:cs="宋体" w:hint="eastAsia"/>
                <w:color w:val="000000"/>
                <w:kern w:val="0"/>
                <w:sz w:val="18"/>
                <w:szCs w:val="18"/>
              </w:rPr>
              <w:br/>
              <w:t>3.工艺：合唱台整体采用橡胶木实木，使用天然植物精炼木蜡油经反复打磨、浸润、擦拭、上光制成；内置钢架横向纵向连接固定，五金件采用DTC品牌；</w:t>
            </w:r>
            <w:r>
              <w:rPr>
                <w:rFonts w:ascii="Microsoft YaHei UI" w:eastAsia="Microsoft YaHei UI" w:hAnsi="Microsoft YaHei UI" w:cs="宋体" w:hint="eastAsia"/>
                <w:color w:val="000000"/>
                <w:kern w:val="0"/>
                <w:sz w:val="18"/>
                <w:szCs w:val="18"/>
              </w:rPr>
              <w:br/>
              <w:t>4.功能：一、二层可收纳至第三层下面，节约收纳空间，底部配置优质带刹车轮，方便推移。</w:t>
            </w:r>
          </w:p>
        </w:tc>
        <w:tc>
          <w:tcPr>
            <w:tcW w:w="295" w:type="pct"/>
            <w:shd w:val="clear" w:color="000000" w:fill="FFFFFF"/>
            <w:vAlign w:val="center"/>
          </w:tcPr>
          <w:p w14:paraId="5852BF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1" w:type="pct"/>
            <w:shd w:val="clear" w:color="000000" w:fill="FFFFFF"/>
            <w:vAlign w:val="center"/>
          </w:tcPr>
          <w:p w14:paraId="799BAD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7 </w:t>
            </w:r>
          </w:p>
        </w:tc>
      </w:tr>
      <w:tr w:rsidR="00A0319D" w14:paraId="198ACD0D" w14:textId="77777777" w:rsidTr="00362A9D">
        <w:tc>
          <w:tcPr>
            <w:tcW w:w="262" w:type="pct"/>
            <w:shd w:val="clear" w:color="000000" w:fill="FFFFFF"/>
            <w:noWrap/>
            <w:vAlign w:val="center"/>
          </w:tcPr>
          <w:p w14:paraId="7F6E38E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c>
          <w:tcPr>
            <w:tcW w:w="527" w:type="pct"/>
            <w:shd w:val="clear" w:color="000000" w:fill="FFFFFF"/>
            <w:vAlign w:val="center"/>
          </w:tcPr>
          <w:p w14:paraId="428B04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定制指挥台</w:t>
            </w:r>
          </w:p>
        </w:tc>
        <w:tc>
          <w:tcPr>
            <w:tcW w:w="789" w:type="pct"/>
            <w:shd w:val="clear" w:color="000000" w:fill="FFFFFF"/>
            <w:vAlign w:val="center"/>
          </w:tcPr>
          <w:p w14:paraId="6A39E2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1200*1000*220mm</w:t>
            </w:r>
          </w:p>
        </w:tc>
        <w:tc>
          <w:tcPr>
            <w:tcW w:w="2856" w:type="pct"/>
            <w:shd w:val="clear" w:color="000000" w:fill="FFFFFF"/>
            <w:vAlign w:val="center"/>
          </w:tcPr>
          <w:p w14:paraId="49A77D9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1.指挥台（含指挥棒）</w:t>
            </w:r>
            <w:r>
              <w:rPr>
                <w:rFonts w:ascii="Microsoft YaHei UI" w:eastAsia="Microsoft YaHei UI" w:hAnsi="Microsoft YaHei UI" w:cs="宋体" w:hint="eastAsia"/>
                <w:color w:val="000000"/>
                <w:kern w:val="0"/>
                <w:sz w:val="18"/>
                <w:szCs w:val="18"/>
              </w:rPr>
              <w:br/>
              <w:t>2.谱台板60*40cm二层板30*40cm板材选用天然橡胶木，有耐磨性强、防潮防霉、易着色、可塑性强、易保养，经去皮、烘干、防虫防腐处理，木材含水量≤13%。木材含水率参照GB/T 3324-2017《木家具通用技术条件》的规定：木材应经干燥处理，木材含水率应为8%~产品所在地区年平均木材平衡含水率+1%，内置2*4方管镀锌钢架支撑，橡胶木硬度高，承重力好，站在上面无任何噪音，结实耐用，谱架80-120cm可调，谱台板二层板角度可调，</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3.可根据不同使用需求，调节出所需的角度</w:t>
            </w:r>
          </w:p>
        </w:tc>
        <w:tc>
          <w:tcPr>
            <w:tcW w:w="295" w:type="pct"/>
            <w:shd w:val="clear" w:color="000000" w:fill="FFFFFF"/>
            <w:vAlign w:val="center"/>
          </w:tcPr>
          <w:p w14:paraId="398AED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1" w:type="pct"/>
            <w:shd w:val="clear" w:color="000000" w:fill="FFFFFF"/>
            <w:vAlign w:val="center"/>
          </w:tcPr>
          <w:p w14:paraId="21D8E9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2DD7BBB8" w14:textId="77777777" w:rsidTr="00362A9D">
        <w:tc>
          <w:tcPr>
            <w:tcW w:w="262" w:type="pct"/>
            <w:shd w:val="clear" w:color="000000" w:fill="FFFFFF"/>
            <w:noWrap/>
            <w:vAlign w:val="center"/>
          </w:tcPr>
          <w:p w14:paraId="7CE92E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c>
          <w:tcPr>
            <w:tcW w:w="527" w:type="pct"/>
            <w:shd w:val="clear" w:color="auto" w:fill="auto"/>
            <w:vAlign w:val="center"/>
          </w:tcPr>
          <w:p w14:paraId="18B1BE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瑜伽运动球</w:t>
            </w:r>
          </w:p>
        </w:tc>
        <w:tc>
          <w:tcPr>
            <w:tcW w:w="789" w:type="pct"/>
            <w:shd w:val="clear" w:color="auto" w:fill="auto"/>
            <w:vAlign w:val="center"/>
          </w:tcPr>
          <w:p w14:paraId="75E352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56" w:type="pct"/>
            <w:shd w:val="clear" w:color="auto" w:fill="auto"/>
            <w:vAlign w:val="center"/>
          </w:tcPr>
          <w:p w14:paraId="2CDB697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PVC材质</w:t>
            </w:r>
          </w:p>
        </w:tc>
        <w:tc>
          <w:tcPr>
            <w:tcW w:w="295" w:type="pct"/>
            <w:shd w:val="clear" w:color="auto" w:fill="auto"/>
            <w:vAlign w:val="center"/>
          </w:tcPr>
          <w:p w14:paraId="7868DB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1" w:type="pct"/>
            <w:shd w:val="clear" w:color="auto" w:fill="auto"/>
            <w:vAlign w:val="center"/>
          </w:tcPr>
          <w:p w14:paraId="69BDB5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r>
      <w:tr w:rsidR="00A0319D" w14:paraId="6BF18FA6" w14:textId="77777777" w:rsidTr="00362A9D">
        <w:tc>
          <w:tcPr>
            <w:tcW w:w="262" w:type="pct"/>
            <w:shd w:val="clear" w:color="000000" w:fill="FFFFFF"/>
            <w:noWrap/>
            <w:vAlign w:val="center"/>
          </w:tcPr>
          <w:p w14:paraId="48494F5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5 </w:t>
            </w:r>
          </w:p>
        </w:tc>
        <w:tc>
          <w:tcPr>
            <w:tcW w:w="527" w:type="pct"/>
            <w:shd w:val="clear" w:color="000000" w:fill="FFFFFF"/>
            <w:vAlign w:val="center"/>
          </w:tcPr>
          <w:p w14:paraId="3F74CF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定制三边音乐凳</w:t>
            </w:r>
          </w:p>
        </w:tc>
        <w:tc>
          <w:tcPr>
            <w:tcW w:w="789" w:type="pct"/>
            <w:shd w:val="clear" w:color="auto" w:fill="auto"/>
            <w:vAlign w:val="center"/>
          </w:tcPr>
          <w:p w14:paraId="7F4C7C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450*350*350mm</w:t>
            </w:r>
          </w:p>
        </w:tc>
        <w:tc>
          <w:tcPr>
            <w:tcW w:w="2856" w:type="pct"/>
            <w:shd w:val="clear" w:color="auto" w:fill="auto"/>
            <w:vAlign w:val="center"/>
          </w:tcPr>
          <w:p w14:paraId="344A0C9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★1.材质：高密度PE一体滚塑成型；需提供PE粒子依据GB 28481-2012塑料家具中有害物质限量检测，邻苯二甲酸酯/%、重金属/(mg/kg)、多环芳/(mg/kg)等有害物质限量合格。（</w:t>
            </w:r>
            <w:r>
              <w:rPr>
                <w:rFonts w:ascii="Microsoft YaHei UI" w:eastAsia="Microsoft YaHei UI" w:hAnsi="Microsoft YaHei UI" w:cs="宋体" w:hint="eastAsia"/>
                <w:kern w:val="0"/>
                <w:sz w:val="18"/>
                <w:szCs w:val="18"/>
              </w:rPr>
              <w:t>提供具备CMA或CNAS标识的权威检测报告复印件证明）</w:t>
            </w:r>
          </w:p>
          <w:p w14:paraId="17D0C1C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2.工艺：（1）滚塑制作，材质轻，耐磨抗压，抗氧化功能强，长期使用也不会产生开裂现象。</w:t>
            </w:r>
            <w:r>
              <w:rPr>
                <w:rFonts w:ascii="Microsoft YaHei UI" w:eastAsia="Microsoft YaHei UI" w:hAnsi="Microsoft YaHei UI" w:cs="宋体" w:hint="eastAsia"/>
                <w:color w:val="000000"/>
                <w:kern w:val="0"/>
                <w:sz w:val="18"/>
                <w:szCs w:val="18"/>
              </w:rPr>
              <w:br/>
              <w:t>（2）硬度和强度高，吸水性小，优良的电绝缘性，耐寒。</w:t>
            </w:r>
            <w:r>
              <w:rPr>
                <w:rFonts w:ascii="Microsoft YaHei UI" w:eastAsia="Microsoft YaHei UI" w:hAnsi="Microsoft YaHei UI" w:cs="宋体" w:hint="eastAsia"/>
                <w:color w:val="000000"/>
                <w:kern w:val="0"/>
                <w:sz w:val="18"/>
                <w:szCs w:val="18"/>
              </w:rPr>
              <w:br/>
              <w:t>3.功能：三面可坐，三种颜色设计，三种高度（215/350/450mm)适合各年级师生使用。</w:t>
            </w:r>
            <w:r>
              <w:rPr>
                <w:rFonts w:ascii="Microsoft YaHei UI" w:eastAsia="Microsoft YaHei UI" w:hAnsi="Microsoft YaHei UI" w:cs="宋体" w:hint="eastAsia"/>
                <w:color w:val="000000"/>
                <w:kern w:val="0"/>
                <w:sz w:val="18"/>
                <w:szCs w:val="18"/>
              </w:rPr>
              <w:br/>
              <w:t>（3）为保证产品牢固耐用，产品必须一体成型，不可采用插接拼凑等组装方式。</w:t>
            </w:r>
          </w:p>
        </w:tc>
        <w:tc>
          <w:tcPr>
            <w:tcW w:w="295" w:type="pct"/>
            <w:shd w:val="clear" w:color="auto" w:fill="auto"/>
            <w:vAlign w:val="center"/>
          </w:tcPr>
          <w:p w14:paraId="3EA61A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把</w:t>
            </w:r>
          </w:p>
        </w:tc>
        <w:tc>
          <w:tcPr>
            <w:tcW w:w="271" w:type="pct"/>
            <w:shd w:val="clear" w:color="auto" w:fill="auto"/>
            <w:noWrap/>
            <w:vAlign w:val="center"/>
          </w:tcPr>
          <w:p w14:paraId="054CBC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48 </w:t>
            </w:r>
          </w:p>
        </w:tc>
      </w:tr>
      <w:tr w:rsidR="00A0319D" w14:paraId="5EE079A9" w14:textId="77777777" w:rsidTr="00362A9D">
        <w:tc>
          <w:tcPr>
            <w:tcW w:w="5000" w:type="pct"/>
            <w:gridSpan w:val="6"/>
            <w:shd w:val="clear" w:color="000000" w:fill="FFFFFF"/>
            <w:vAlign w:val="center"/>
          </w:tcPr>
          <w:p w14:paraId="2D20D03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265D8E1C" w14:textId="77777777" w:rsidTr="00362A9D">
        <w:tc>
          <w:tcPr>
            <w:tcW w:w="5000" w:type="pct"/>
            <w:gridSpan w:val="6"/>
            <w:shd w:val="clear" w:color="000000" w:fill="FFFFCC"/>
            <w:vAlign w:val="center"/>
          </w:tcPr>
          <w:p w14:paraId="64A844A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教学设施设备设备</w:t>
            </w:r>
          </w:p>
        </w:tc>
      </w:tr>
      <w:tr w:rsidR="00A0319D" w14:paraId="78B7C8BA" w14:textId="77777777" w:rsidTr="00362A9D">
        <w:tc>
          <w:tcPr>
            <w:tcW w:w="262" w:type="pct"/>
            <w:shd w:val="clear" w:color="000000" w:fill="FFFFFF"/>
            <w:vAlign w:val="center"/>
          </w:tcPr>
          <w:p w14:paraId="6E2195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527" w:type="pct"/>
            <w:shd w:val="clear" w:color="000000" w:fill="FFFFFF"/>
            <w:vAlign w:val="center"/>
          </w:tcPr>
          <w:p w14:paraId="197C93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同轴主扬声器</w:t>
            </w:r>
          </w:p>
        </w:tc>
        <w:tc>
          <w:tcPr>
            <w:tcW w:w="789" w:type="pct"/>
            <w:shd w:val="clear" w:color="auto" w:fill="auto"/>
            <w:vAlign w:val="center"/>
          </w:tcPr>
          <w:p w14:paraId="5B408C2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产品尺寸 [H x W x D]：</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352 x 240 x 208 mm</w:t>
            </w:r>
          </w:p>
        </w:tc>
        <w:tc>
          <w:tcPr>
            <w:tcW w:w="2856" w:type="pct"/>
            <w:shd w:val="clear" w:color="000000" w:fill="FFFFFF"/>
            <w:vAlign w:val="center"/>
          </w:tcPr>
          <w:p w14:paraId="564C8C7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声学参数</w:t>
            </w:r>
            <w:r>
              <w:rPr>
                <w:rFonts w:ascii="Microsoft YaHei UI" w:eastAsia="Microsoft YaHei UI" w:hAnsi="Microsoft YaHei UI" w:cs="宋体" w:hint="eastAsia"/>
                <w:kern w:val="0"/>
                <w:sz w:val="18"/>
                <w:szCs w:val="18"/>
              </w:rPr>
              <w:br/>
              <w:t>频率响应 (-3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 Hz - 16 kHz</w:t>
            </w:r>
            <w:r>
              <w:rPr>
                <w:rFonts w:ascii="Microsoft YaHei UI" w:eastAsia="Microsoft YaHei UI" w:hAnsi="Microsoft YaHei UI" w:cs="宋体" w:hint="eastAsia"/>
                <w:kern w:val="0"/>
                <w:sz w:val="18"/>
                <w:szCs w:val="18"/>
              </w:rPr>
              <w:br/>
              <w:t>频率响应 (-10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70 Hz - 20 kHz</w:t>
            </w:r>
            <w:r>
              <w:rPr>
                <w:rFonts w:ascii="Microsoft YaHei UI" w:eastAsia="Microsoft YaHei UI" w:hAnsi="Microsoft YaHei UI" w:cs="宋体" w:hint="eastAsia"/>
                <w:kern w:val="0"/>
                <w:sz w:val="18"/>
                <w:szCs w:val="18"/>
              </w:rPr>
              <w:br/>
              <w:t>覆盖范围 (-6 dB) [H x V]2:</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110° x 100°</w:t>
            </w:r>
            <w:r>
              <w:rPr>
                <w:rFonts w:ascii="Microsoft YaHei UI" w:eastAsia="Microsoft YaHei UI" w:hAnsi="Microsoft YaHei UI" w:cs="宋体" w:hint="eastAsia"/>
                <w:kern w:val="0"/>
                <w:sz w:val="18"/>
                <w:szCs w:val="18"/>
              </w:rPr>
              <w:br/>
              <w:t>标称阻抗:</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8 Ω</w:t>
            </w:r>
            <w:r>
              <w:rPr>
                <w:rFonts w:ascii="Microsoft YaHei UI" w:eastAsia="Microsoft YaHei UI" w:hAnsi="Microsoft YaHei UI" w:cs="宋体" w:hint="eastAsia"/>
                <w:kern w:val="0"/>
                <w:sz w:val="18"/>
                <w:szCs w:val="18"/>
              </w:rPr>
              <w:br/>
              <w:t>灵敏度1: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96 dB</w:t>
            </w:r>
            <w:r>
              <w:rPr>
                <w:rFonts w:ascii="Microsoft YaHei UI" w:eastAsia="Microsoft YaHei UI" w:hAnsi="Microsoft YaHei UI" w:cs="宋体" w:hint="eastAsia"/>
                <w:kern w:val="0"/>
                <w:sz w:val="18"/>
                <w:szCs w:val="18"/>
              </w:rPr>
              <w:br/>
              <w:t>峰值功率:</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1000 W</w:t>
            </w:r>
            <w:r>
              <w:rPr>
                <w:rFonts w:ascii="Microsoft YaHei UI" w:eastAsia="Microsoft YaHei UI" w:hAnsi="Microsoft YaHei UI" w:cs="宋体" w:hint="eastAsia"/>
                <w:kern w:val="0"/>
                <w:sz w:val="18"/>
                <w:szCs w:val="18"/>
              </w:rPr>
              <w:br/>
              <w:t>持续功率4:</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250 W</w:t>
            </w:r>
            <w:r>
              <w:rPr>
                <w:rFonts w:ascii="Microsoft YaHei UI" w:eastAsia="Microsoft YaHei UI" w:hAnsi="Microsoft YaHei UI" w:cs="宋体" w:hint="eastAsia"/>
                <w:kern w:val="0"/>
                <w:sz w:val="18"/>
                <w:szCs w:val="18"/>
              </w:rPr>
              <w:br/>
              <w:t>最大声压级5:</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132 dB</w:t>
            </w:r>
            <w:r>
              <w:rPr>
                <w:rFonts w:ascii="Microsoft YaHei UI" w:eastAsia="Microsoft YaHei UI" w:hAnsi="Microsoft YaHei UI" w:cs="宋体" w:hint="eastAsia"/>
                <w:kern w:val="0"/>
                <w:sz w:val="18"/>
                <w:szCs w:val="18"/>
              </w:rPr>
              <w:br/>
              <w:t>系统类型: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两分频同轴系统</w:t>
            </w:r>
            <w:r>
              <w:rPr>
                <w:rFonts w:ascii="Microsoft YaHei UI" w:eastAsia="Microsoft YaHei UI" w:hAnsi="Microsoft YaHei UI" w:cs="宋体" w:hint="eastAsia"/>
                <w:kern w:val="0"/>
                <w:sz w:val="18"/>
                <w:szCs w:val="18"/>
              </w:rPr>
              <w:br/>
              <w:t>分频频点:</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1.9 kHz</w:t>
            </w:r>
            <w:r>
              <w:rPr>
                <w:rFonts w:ascii="Microsoft YaHei UI" w:eastAsia="Microsoft YaHei UI" w:hAnsi="Microsoft YaHei UI" w:cs="宋体" w:hint="eastAsia"/>
                <w:kern w:val="0"/>
                <w:sz w:val="18"/>
                <w:szCs w:val="18"/>
              </w:rPr>
              <w:br/>
              <w:t>换能单元:</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同轴单元:</w:t>
            </w:r>
            <w:r>
              <w:rPr>
                <w:rFonts w:ascii="Microsoft YaHei UI" w:eastAsia="Microsoft YaHei UI" w:hAnsi="Microsoft YaHei UI" w:cs="宋体" w:hint="eastAsia"/>
                <w:kern w:val="0"/>
                <w:sz w:val="18"/>
                <w:szCs w:val="18"/>
              </w:rPr>
              <w:br/>
              <w:t>LF: 1 x 8" driver (2" voice coil)</w:t>
            </w:r>
            <w:r>
              <w:rPr>
                <w:rFonts w:ascii="Microsoft YaHei UI" w:eastAsia="Microsoft YaHei UI" w:hAnsi="Microsoft YaHei UI" w:cs="宋体" w:hint="eastAsia"/>
                <w:kern w:val="0"/>
                <w:sz w:val="18"/>
                <w:szCs w:val="18"/>
              </w:rPr>
              <w:br/>
              <w:t>HF: 1x 1.75" PEN 压缩单元</w:t>
            </w:r>
            <w:r>
              <w:rPr>
                <w:rFonts w:ascii="Microsoft YaHei UI" w:eastAsia="Microsoft YaHei UI" w:hAnsi="Microsoft YaHei UI" w:cs="宋体" w:hint="eastAsia"/>
                <w:kern w:val="0"/>
                <w:sz w:val="18"/>
                <w:szCs w:val="18"/>
              </w:rPr>
              <w:br/>
              <w:t>箱体类型: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倒向箱体</w:t>
            </w:r>
          </w:p>
        </w:tc>
        <w:tc>
          <w:tcPr>
            <w:tcW w:w="295" w:type="pct"/>
            <w:shd w:val="clear" w:color="000000" w:fill="FFFFFF"/>
            <w:vAlign w:val="center"/>
          </w:tcPr>
          <w:p w14:paraId="51B610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71" w:type="pct"/>
            <w:shd w:val="clear" w:color="000000" w:fill="FFFFFF"/>
            <w:vAlign w:val="center"/>
          </w:tcPr>
          <w:p w14:paraId="50B2DC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r>
      <w:tr w:rsidR="00A0319D" w14:paraId="63D8FB5C" w14:textId="77777777" w:rsidTr="00362A9D">
        <w:tc>
          <w:tcPr>
            <w:tcW w:w="262" w:type="pct"/>
            <w:shd w:val="clear" w:color="000000" w:fill="FFFFFF"/>
            <w:vAlign w:val="center"/>
          </w:tcPr>
          <w:p w14:paraId="3D9C8D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2 </w:t>
            </w:r>
          </w:p>
        </w:tc>
        <w:tc>
          <w:tcPr>
            <w:tcW w:w="527" w:type="pct"/>
            <w:shd w:val="clear" w:color="000000" w:fill="FFFFFF"/>
            <w:vAlign w:val="center"/>
          </w:tcPr>
          <w:p w14:paraId="39DD9F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全频主功放</w:t>
            </w:r>
          </w:p>
        </w:tc>
        <w:tc>
          <w:tcPr>
            <w:tcW w:w="789" w:type="pct"/>
            <w:shd w:val="clear" w:color="auto" w:fill="auto"/>
            <w:vAlign w:val="center"/>
          </w:tcPr>
          <w:p w14:paraId="063F735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尺寸 (W x H x D)：483 x 88 x 420 mm</w:t>
            </w:r>
          </w:p>
        </w:tc>
        <w:tc>
          <w:tcPr>
            <w:tcW w:w="2856" w:type="pct"/>
            <w:shd w:val="clear" w:color="000000" w:fill="FFFFFF"/>
            <w:vAlign w:val="center"/>
          </w:tcPr>
          <w:p w14:paraId="4B37A4A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输出功率1 kHz, &lt; 0.05％THD：</w:t>
            </w:r>
            <w:r>
              <w:rPr>
                <w:rFonts w:ascii="Microsoft YaHei UI" w:eastAsia="Microsoft YaHei UI" w:hAnsi="Microsoft YaHei UI" w:cs="宋体" w:hint="eastAsia"/>
                <w:color w:val="000000"/>
                <w:kern w:val="0"/>
                <w:sz w:val="18"/>
                <w:szCs w:val="18"/>
              </w:rPr>
              <w:br/>
              <w:t>8 Ω：2x 400 W</w:t>
            </w:r>
            <w:r>
              <w:rPr>
                <w:rFonts w:ascii="Microsoft YaHei UI" w:eastAsia="Microsoft YaHei UI" w:hAnsi="Microsoft YaHei UI" w:cs="宋体" w:hint="eastAsia"/>
                <w:color w:val="000000"/>
                <w:kern w:val="0"/>
                <w:sz w:val="18"/>
                <w:szCs w:val="18"/>
              </w:rPr>
              <w:br/>
              <w:t>4 Ω：2x 600 W</w:t>
            </w:r>
            <w:r>
              <w:rPr>
                <w:rFonts w:ascii="Microsoft YaHei UI" w:eastAsia="Microsoft YaHei UI" w:hAnsi="Microsoft YaHei UI" w:cs="宋体" w:hint="eastAsia"/>
                <w:color w:val="000000"/>
                <w:kern w:val="0"/>
                <w:sz w:val="18"/>
                <w:szCs w:val="18"/>
              </w:rPr>
              <w:br/>
              <w:t xml:space="preserve">2 Ω：2x 800 W </w:t>
            </w:r>
            <w:r>
              <w:rPr>
                <w:rFonts w:ascii="Microsoft YaHei UI" w:eastAsia="Microsoft YaHei UI" w:hAnsi="Microsoft YaHei UI" w:cs="宋体" w:hint="eastAsia"/>
                <w:color w:val="000000"/>
                <w:kern w:val="0"/>
                <w:sz w:val="18"/>
                <w:szCs w:val="18"/>
              </w:rPr>
              <w:br/>
              <w:t>8 Ω桥接：1000 W</w:t>
            </w:r>
            <w:r>
              <w:rPr>
                <w:rFonts w:ascii="Microsoft YaHei UI" w:eastAsia="Microsoft YaHei UI" w:hAnsi="Microsoft YaHei UI" w:cs="宋体" w:hint="eastAsia"/>
                <w:color w:val="000000"/>
                <w:kern w:val="0"/>
                <w:sz w:val="18"/>
                <w:szCs w:val="18"/>
              </w:rPr>
              <w:br/>
              <w:t>4 Ω桥接：1200 W</w:t>
            </w:r>
            <w:r>
              <w:rPr>
                <w:rFonts w:ascii="Microsoft YaHei UI" w:eastAsia="Microsoft YaHei UI" w:hAnsi="Microsoft YaHei UI" w:cs="宋体" w:hint="eastAsia"/>
                <w:color w:val="000000"/>
                <w:kern w:val="0"/>
                <w:sz w:val="18"/>
                <w:szCs w:val="18"/>
              </w:rPr>
              <w:br/>
              <w:t>频率范围(功率带宽+/- 0.1 dB)：20 Hz - 20 kHz</w:t>
            </w:r>
            <w:r>
              <w:rPr>
                <w:rFonts w:ascii="Microsoft YaHei UI" w:eastAsia="Microsoft YaHei UI" w:hAnsi="Microsoft YaHei UI" w:cs="宋体" w:hint="eastAsia"/>
                <w:color w:val="000000"/>
                <w:kern w:val="0"/>
                <w:sz w:val="18"/>
                <w:szCs w:val="18"/>
              </w:rPr>
              <w:br/>
              <w:t>相位响应(@ 1 W 20 Hz - 20 kHz)：+ 15度</w:t>
            </w:r>
            <w:r>
              <w:rPr>
                <w:rFonts w:ascii="Microsoft YaHei UI" w:eastAsia="Microsoft YaHei UI" w:hAnsi="Microsoft YaHei UI" w:cs="宋体" w:hint="eastAsia"/>
                <w:color w:val="000000"/>
                <w:kern w:val="0"/>
                <w:sz w:val="18"/>
                <w:szCs w:val="18"/>
              </w:rPr>
              <w:br/>
              <w:t>总谐波失真1 kHz (20 Hz - 20 kHz)：≤ 0.05%</w:t>
            </w:r>
            <w:r>
              <w:rPr>
                <w:rFonts w:ascii="Microsoft YaHei UI" w:eastAsia="Microsoft YaHei UI" w:hAnsi="Microsoft YaHei UI" w:cs="宋体" w:hint="eastAsia"/>
                <w:color w:val="000000"/>
                <w:kern w:val="0"/>
                <w:sz w:val="18"/>
                <w:szCs w:val="18"/>
              </w:rPr>
              <w:br/>
              <w:t>互调失真 (SMPTE)：≤ 0.05%</w:t>
            </w:r>
            <w:r>
              <w:rPr>
                <w:rFonts w:ascii="Microsoft YaHei UI" w:eastAsia="Microsoft YaHei UI" w:hAnsi="Microsoft YaHei UI" w:cs="宋体" w:hint="eastAsia"/>
                <w:color w:val="000000"/>
                <w:kern w:val="0"/>
                <w:sz w:val="18"/>
                <w:szCs w:val="18"/>
              </w:rPr>
              <w:br/>
              <w:t xml:space="preserve">阻尼系数 (20 Hz - 500 Hz@ 8 Ω)：450：1 </w:t>
            </w:r>
            <w:r>
              <w:rPr>
                <w:rFonts w:ascii="Microsoft YaHei UI" w:eastAsia="Microsoft YaHei UI" w:hAnsi="Microsoft YaHei UI" w:cs="宋体" w:hint="eastAsia"/>
                <w:color w:val="000000"/>
                <w:kern w:val="0"/>
                <w:sz w:val="18"/>
                <w:szCs w:val="18"/>
              </w:rPr>
              <w:br/>
              <w:t xml:space="preserve">串扰 (20 Hz - 20 kHz)：&gt;75 dB </w:t>
            </w:r>
            <w:r>
              <w:rPr>
                <w:rFonts w:ascii="Microsoft YaHei UI" w:eastAsia="Microsoft YaHei UI" w:hAnsi="Microsoft YaHei UI" w:cs="宋体" w:hint="eastAsia"/>
                <w:color w:val="000000"/>
                <w:kern w:val="0"/>
                <w:sz w:val="18"/>
                <w:szCs w:val="18"/>
              </w:rPr>
              <w:br/>
              <w:t>增益 (可选)：26 / 29 / 32 dB</w:t>
            </w:r>
            <w:r>
              <w:rPr>
                <w:rFonts w:ascii="Microsoft YaHei UI" w:eastAsia="Microsoft YaHei UI" w:hAnsi="Microsoft YaHei UI" w:cs="宋体" w:hint="eastAsia"/>
                <w:color w:val="000000"/>
                <w:kern w:val="0"/>
                <w:sz w:val="18"/>
                <w:szCs w:val="18"/>
              </w:rPr>
              <w:br/>
              <w:t>灵敏度：0.775 / 1.0 / 1.55 V</w:t>
            </w:r>
            <w:r>
              <w:rPr>
                <w:rFonts w:ascii="Microsoft YaHei UI" w:eastAsia="Microsoft YaHei UI" w:hAnsi="Microsoft YaHei UI" w:cs="宋体" w:hint="eastAsia"/>
                <w:color w:val="000000"/>
                <w:kern w:val="0"/>
                <w:sz w:val="18"/>
                <w:szCs w:val="18"/>
              </w:rPr>
              <w:br/>
              <w:t xml:space="preserve">信噪比：105 dB </w:t>
            </w:r>
          </w:p>
        </w:tc>
        <w:tc>
          <w:tcPr>
            <w:tcW w:w="295" w:type="pct"/>
            <w:shd w:val="clear" w:color="000000" w:fill="FFFFFF"/>
            <w:vAlign w:val="center"/>
          </w:tcPr>
          <w:p w14:paraId="30B42C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271" w:type="pct"/>
            <w:shd w:val="clear" w:color="000000" w:fill="FFFFFF"/>
            <w:vAlign w:val="center"/>
          </w:tcPr>
          <w:p w14:paraId="0B2D4C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r>
      <w:tr w:rsidR="00A0319D" w14:paraId="2B8A9E23" w14:textId="77777777" w:rsidTr="00362A9D">
        <w:tc>
          <w:tcPr>
            <w:tcW w:w="262" w:type="pct"/>
            <w:shd w:val="clear" w:color="000000" w:fill="FFFFFF"/>
            <w:vAlign w:val="center"/>
          </w:tcPr>
          <w:p w14:paraId="162FE0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c>
          <w:tcPr>
            <w:tcW w:w="527" w:type="pct"/>
            <w:shd w:val="clear" w:color="000000" w:fill="FFFFFF"/>
            <w:vAlign w:val="center"/>
          </w:tcPr>
          <w:p w14:paraId="45C44D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4进4出数字音频处理器</w:t>
            </w:r>
          </w:p>
        </w:tc>
        <w:tc>
          <w:tcPr>
            <w:tcW w:w="789" w:type="pct"/>
            <w:shd w:val="clear" w:color="auto" w:fill="auto"/>
            <w:noWrap/>
            <w:vAlign w:val="center"/>
          </w:tcPr>
          <w:p w14:paraId="16DBB1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1U</w:t>
            </w:r>
          </w:p>
        </w:tc>
        <w:tc>
          <w:tcPr>
            <w:tcW w:w="2856" w:type="pct"/>
            <w:shd w:val="clear" w:color="000000" w:fill="FFFFFF"/>
            <w:vAlign w:val="center"/>
          </w:tcPr>
          <w:p w14:paraId="053D357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通道：4路平衡式话筒\线路输入，采用裸线接口端子；</w:t>
            </w:r>
            <w:r>
              <w:rPr>
                <w:rFonts w:ascii="Microsoft YaHei UI" w:eastAsia="Microsoft YaHei UI" w:hAnsi="Microsoft YaHei UI" w:cs="宋体" w:hint="eastAsia"/>
                <w:color w:val="000000"/>
                <w:kern w:val="0"/>
                <w:sz w:val="18"/>
                <w:szCs w:val="18"/>
              </w:rPr>
              <w:br/>
              <w:t xml:space="preserve">4路平衡式输出，采用裸线接口端子；                </w:t>
            </w:r>
            <w:r>
              <w:rPr>
                <w:rFonts w:ascii="Microsoft YaHei UI" w:eastAsia="Microsoft YaHei UI" w:hAnsi="Microsoft YaHei UI" w:cs="宋体" w:hint="eastAsia"/>
                <w:color w:val="000000"/>
                <w:kern w:val="0"/>
                <w:sz w:val="18"/>
                <w:szCs w:val="18"/>
              </w:rPr>
              <w:br/>
              <w:t>120db的 A/D与D/A转换， 最高可达96kHz/48K采样率；高速DSP处理芯片Ti 450MHz FLOPS DSP处理内核</w:t>
            </w:r>
            <w:r>
              <w:rPr>
                <w:rFonts w:ascii="Microsoft YaHei UI" w:eastAsia="Microsoft YaHei UI" w:hAnsi="Microsoft YaHei UI" w:cs="宋体" w:hint="eastAsia"/>
                <w:color w:val="000000"/>
                <w:kern w:val="0"/>
                <w:sz w:val="18"/>
                <w:szCs w:val="18"/>
              </w:rPr>
              <w:br/>
              <w:t xml:space="preserve">输入源：输入方式可切换平衡话筒或线路，采用凤凰插接口；                           </w:t>
            </w:r>
            <w:r>
              <w:rPr>
                <w:rFonts w:ascii="Microsoft YaHei UI" w:eastAsia="Microsoft YaHei UI" w:hAnsi="Microsoft YaHei UI" w:cs="宋体" w:hint="eastAsia"/>
                <w:color w:val="000000"/>
                <w:kern w:val="0"/>
                <w:sz w:val="18"/>
                <w:szCs w:val="18"/>
              </w:rPr>
              <w:br/>
              <w:t xml:space="preserve">功能特点：                                     </w:t>
            </w:r>
            <w:r>
              <w:rPr>
                <w:rFonts w:ascii="Microsoft YaHei UI" w:eastAsia="Microsoft YaHei UI" w:hAnsi="Microsoft YaHei UI" w:cs="宋体" w:hint="eastAsia"/>
                <w:color w:val="000000"/>
                <w:kern w:val="0"/>
                <w:sz w:val="18"/>
                <w:szCs w:val="18"/>
              </w:rPr>
              <w:br/>
              <w:t>通道拷贝、粘贴、联控功能；</w:t>
            </w:r>
            <w:r>
              <w:rPr>
                <w:rFonts w:ascii="Microsoft YaHei UI" w:eastAsia="Microsoft YaHei UI" w:hAnsi="Microsoft YaHei UI" w:cs="宋体" w:hint="eastAsia"/>
                <w:color w:val="000000"/>
                <w:kern w:val="0"/>
                <w:sz w:val="18"/>
                <w:szCs w:val="18"/>
              </w:rPr>
              <w:br/>
              <w:t>DSP音频处理</w:t>
            </w:r>
            <w:r>
              <w:rPr>
                <w:rFonts w:ascii="Microsoft YaHei UI" w:eastAsia="Microsoft YaHei UI" w:hAnsi="Microsoft YaHei UI" w:cs="宋体" w:hint="eastAsia"/>
                <w:color w:val="000000"/>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color w:val="000000"/>
                <w:kern w:val="0"/>
                <w:sz w:val="18"/>
                <w:szCs w:val="18"/>
              </w:rPr>
              <w:br/>
              <w:t>输出每通道：音箱管理器（31段参量均衡器、延时器、分频器、高低通滤波器、限幅器）；</w:t>
            </w:r>
            <w:r>
              <w:rPr>
                <w:rFonts w:ascii="Microsoft YaHei UI" w:eastAsia="Microsoft YaHei UI" w:hAnsi="Microsoft YaHei UI" w:cs="宋体" w:hint="eastAsia"/>
                <w:color w:val="000000"/>
                <w:kern w:val="0"/>
                <w:sz w:val="18"/>
                <w:szCs w:val="18"/>
              </w:rPr>
              <w:br/>
              <w:t xml:space="preserve">兼容多方平台控制管理，支持windows系统、iOS系统（iPAD、Iphone)以及Andriod系统；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Enternet多用途数据传输及控制端口，可以支持实时管理单台及多台设备；</w:t>
            </w:r>
            <w:r>
              <w:rPr>
                <w:rFonts w:ascii="Microsoft YaHei UI" w:eastAsia="Microsoft YaHei UI" w:hAnsi="Microsoft YaHei UI" w:cs="宋体" w:hint="eastAsia"/>
                <w:color w:val="000000"/>
                <w:kern w:val="0"/>
                <w:sz w:val="18"/>
                <w:szCs w:val="18"/>
              </w:rPr>
              <w:br/>
              <w:t xml:space="preserve">直观形象、简洁易懂的图形化软件控制界面，为客户带来快捷、实时的操作体验； </w:t>
            </w:r>
          </w:p>
        </w:tc>
        <w:tc>
          <w:tcPr>
            <w:tcW w:w="295" w:type="pct"/>
            <w:shd w:val="clear" w:color="000000" w:fill="FFFFFF"/>
            <w:vAlign w:val="center"/>
          </w:tcPr>
          <w:p w14:paraId="1837C4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271" w:type="pct"/>
            <w:shd w:val="clear" w:color="000000" w:fill="FFFFFF"/>
            <w:vAlign w:val="center"/>
          </w:tcPr>
          <w:p w14:paraId="2E7A79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4B9C025" w14:textId="77777777" w:rsidTr="00362A9D">
        <w:tc>
          <w:tcPr>
            <w:tcW w:w="262" w:type="pct"/>
            <w:shd w:val="clear" w:color="000000" w:fill="FFFFFF"/>
            <w:vAlign w:val="center"/>
          </w:tcPr>
          <w:p w14:paraId="7FE171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c>
          <w:tcPr>
            <w:tcW w:w="527" w:type="pct"/>
            <w:shd w:val="clear" w:color="000000" w:fill="FFFFFF"/>
            <w:vAlign w:val="center"/>
          </w:tcPr>
          <w:p w14:paraId="06C416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处理器软件</w:t>
            </w:r>
          </w:p>
        </w:tc>
        <w:tc>
          <w:tcPr>
            <w:tcW w:w="789" w:type="pct"/>
            <w:shd w:val="clear" w:color="auto" w:fill="auto"/>
            <w:noWrap/>
            <w:vAlign w:val="center"/>
          </w:tcPr>
          <w:p w14:paraId="2B9289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56" w:type="pct"/>
            <w:shd w:val="clear" w:color="000000" w:fill="FFFFFF"/>
            <w:vAlign w:val="center"/>
          </w:tcPr>
          <w:p w14:paraId="2FBD10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通道：4路平衡式话筒\线路输入，采用裸线接口端子；</w:t>
            </w:r>
            <w:r>
              <w:rPr>
                <w:rFonts w:ascii="Microsoft YaHei UI" w:eastAsia="Microsoft YaHei UI" w:hAnsi="Microsoft YaHei UI" w:cs="宋体" w:hint="eastAsia"/>
                <w:color w:val="000000"/>
                <w:kern w:val="0"/>
                <w:sz w:val="18"/>
                <w:szCs w:val="18"/>
              </w:rPr>
              <w:br/>
              <w:t xml:space="preserve">4路平衡式输出，采用裸线接口端子；                </w:t>
            </w:r>
            <w:r>
              <w:rPr>
                <w:rFonts w:ascii="Microsoft YaHei UI" w:eastAsia="Microsoft YaHei UI" w:hAnsi="Microsoft YaHei UI" w:cs="宋体" w:hint="eastAsia"/>
                <w:color w:val="000000"/>
                <w:kern w:val="0"/>
                <w:sz w:val="18"/>
                <w:szCs w:val="18"/>
              </w:rPr>
              <w:br/>
              <w:t>120db的 A/D与D/A转换， 最高可达96kHz/48K采样率；高速DSP处理芯片Ti 450MHz FLOPS DSP处理内核</w:t>
            </w:r>
            <w:r>
              <w:rPr>
                <w:rFonts w:ascii="Microsoft YaHei UI" w:eastAsia="Microsoft YaHei UI" w:hAnsi="Microsoft YaHei UI" w:cs="宋体" w:hint="eastAsia"/>
                <w:color w:val="000000"/>
                <w:kern w:val="0"/>
                <w:sz w:val="18"/>
                <w:szCs w:val="18"/>
              </w:rPr>
              <w:br/>
              <w:t xml:space="preserve">输入源：输入方式可切换平衡话筒或线路，采用凤凰插接口；                           </w:t>
            </w:r>
            <w:r>
              <w:rPr>
                <w:rFonts w:ascii="Microsoft YaHei UI" w:eastAsia="Microsoft YaHei UI" w:hAnsi="Microsoft YaHei UI" w:cs="宋体" w:hint="eastAsia"/>
                <w:color w:val="000000"/>
                <w:kern w:val="0"/>
                <w:sz w:val="18"/>
                <w:szCs w:val="18"/>
              </w:rPr>
              <w:br/>
              <w:t xml:space="preserve">功能特点：                                     </w:t>
            </w:r>
            <w:r>
              <w:rPr>
                <w:rFonts w:ascii="Microsoft YaHei UI" w:eastAsia="Microsoft YaHei UI" w:hAnsi="Microsoft YaHei UI" w:cs="宋体" w:hint="eastAsia"/>
                <w:color w:val="000000"/>
                <w:kern w:val="0"/>
                <w:sz w:val="18"/>
                <w:szCs w:val="18"/>
              </w:rPr>
              <w:br/>
              <w:t>通道拷贝、粘贴、联控功能；</w:t>
            </w:r>
            <w:r>
              <w:rPr>
                <w:rFonts w:ascii="Microsoft YaHei UI" w:eastAsia="Microsoft YaHei UI" w:hAnsi="Microsoft YaHei UI" w:cs="宋体" w:hint="eastAsia"/>
                <w:color w:val="000000"/>
                <w:kern w:val="0"/>
                <w:sz w:val="18"/>
                <w:szCs w:val="18"/>
              </w:rPr>
              <w:br/>
              <w:t>DSP音频处理</w:t>
            </w:r>
            <w:r>
              <w:rPr>
                <w:rFonts w:ascii="Microsoft YaHei UI" w:eastAsia="Microsoft YaHei UI" w:hAnsi="Microsoft YaHei UI" w:cs="宋体" w:hint="eastAsia"/>
                <w:color w:val="000000"/>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color w:val="000000"/>
                <w:kern w:val="0"/>
                <w:sz w:val="18"/>
                <w:szCs w:val="18"/>
              </w:rPr>
              <w:br/>
              <w:t>输出每通道：音箱管理器（31段参量均衡器、延时器、分频器、高低通滤波器、限幅器）；</w:t>
            </w:r>
            <w:r>
              <w:rPr>
                <w:rFonts w:ascii="Microsoft YaHei UI" w:eastAsia="Microsoft YaHei UI" w:hAnsi="Microsoft YaHei UI" w:cs="宋体" w:hint="eastAsia"/>
                <w:color w:val="000000"/>
                <w:kern w:val="0"/>
                <w:sz w:val="18"/>
                <w:szCs w:val="18"/>
              </w:rPr>
              <w:br/>
              <w:t xml:space="preserve">兼容多方平台控制管理，支持windows系统、iOS系统（iPAD、Iphone)以及Andriod系统； </w:t>
            </w:r>
            <w:r>
              <w:rPr>
                <w:rFonts w:ascii="Microsoft YaHei UI" w:eastAsia="Microsoft YaHei UI" w:hAnsi="Microsoft YaHei UI" w:cs="宋体" w:hint="eastAsia"/>
                <w:color w:val="000000"/>
                <w:kern w:val="0"/>
                <w:sz w:val="18"/>
                <w:szCs w:val="18"/>
              </w:rPr>
              <w:br/>
              <w:t>Enternet多用途数据传输及控制端口，可以支持实时管理单台及多台设备；</w:t>
            </w:r>
            <w:r>
              <w:rPr>
                <w:rFonts w:ascii="Microsoft YaHei UI" w:eastAsia="Microsoft YaHei UI" w:hAnsi="Microsoft YaHei UI" w:cs="宋体" w:hint="eastAsia"/>
                <w:color w:val="000000"/>
                <w:kern w:val="0"/>
                <w:sz w:val="18"/>
                <w:szCs w:val="18"/>
              </w:rPr>
              <w:br/>
              <w:t>直观形象、简洁易懂的图形化软件控制界面，为客户带来快捷、实时的操作体验；</w:t>
            </w:r>
          </w:p>
        </w:tc>
        <w:tc>
          <w:tcPr>
            <w:tcW w:w="295" w:type="pct"/>
            <w:shd w:val="clear" w:color="000000" w:fill="FFFFFF"/>
            <w:vAlign w:val="center"/>
          </w:tcPr>
          <w:p w14:paraId="032944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000000" w:fill="FFFFFF"/>
            <w:vAlign w:val="center"/>
          </w:tcPr>
          <w:p w14:paraId="612A743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4CE98974" w14:textId="77777777" w:rsidTr="00362A9D">
        <w:tc>
          <w:tcPr>
            <w:tcW w:w="262" w:type="pct"/>
            <w:shd w:val="clear" w:color="000000" w:fill="FFFFFF"/>
            <w:vAlign w:val="center"/>
          </w:tcPr>
          <w:p w14:paraId="550D2B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5 </w:t>
            </w:r>
          </w:p>
        </w:tc>
        <w:tc>
          <w:tcPr>
            <w:tcW w:w="527" w:type="pct"/>
            <w:shd w:val="clear" w:color="000000" w:fill="FFFFFF"/>
            <w:vAlign w:val="center"/>
          </w:tcPr>
          <w:p w14:paraId="754D81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调音台</w:t>
            </w:r>
          </w:p>
        </w:tc>
        <w:tc>
          <w:tcPr>
            <w:tcW w:w="789" w:type="pct"/>
            <w:shd w:val="clear" w:color="auto" w:fill="auto"/>
            <w:vAlign w:val="center"/>
          </w:tcPr>
          <w:p w14:paraId="397FB93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外观尺寸(W×H×D)： 244 mm x 71 mm x 294 mm </w:t>
            </w:r>
          </w:p>
        </w:tc>
        <w:tc>
          <w:tcPr>
            <w:tcW w:w="2856" w:type="pct"/>
            <w:shd w:val="clear" w:color="000000" w:fill="FFFFFF"/>
            <w:vAlign w:val="center"/>
          </w:tcPr>
          <w:p w14:paraId="73F1871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10通道调音台：4个话筒 / 10 个线路输入 (4 个单声道 + 3 个立体声) / 1 立体声母线 / 1 AUX (包括 FX) </w:t>
            </w:r>
            <w:r>
              <w:rPr>
                <w:rFonts w:ascii="Microsoft YaHei UI" w:eastAsia="Microsoft YaHei UI" w:hAnsi="Microsoft YaHei UI" w:cs="宋体" w:hint="eastAsia"/>
                <w:color w:val="000000"/>
                <w:kern w:val="0"/>
                <w:sz w:val="18"/>
                <w:szCs w:val="18"/>
              </w:rPr>
              <w:br/>
              <w:t xml:space="preserve">4个话筒 / 10个线路输入 (4个单声道 + 3个立体声) </w:t>
            </w:r>
            <w:r>
              <w:rPr>
                <w:rFonts w:ascii="Microsoft YaHei UI" w:eastAsia="Microsoft YaHei UI" w:hAnsi="Microsoft YaHei UI" w:cs="宋体" w:hint="eastAsia"/>
                <w:color w:val="000000"/>
                <w:kern w:val="0"/>
                <w:sz w:val="18"/>
                <w:szCs w:val="18"/>
              </w:rPr>
              <w:br/>
              <w:t xml:space="preserve">1立体声母线 </w:t>
            </w:r>
            <w:r>
              <w:rPr>
                <w:rFonts w:ascii="Microsoft YaHei UI" w:eastAsia="Microsoft YaHei UI" w:hAnsi="Microsoft YaHei UI" w:cs="宋体" w:hint="eastAsia"/>
                <w:color w:val="000000"/>
                <w:kern w:val="0"/>
                <w:sz w:val="18"/>
                <w:szCs w:val="18"/>
              </w:rPr>
              <w:br/>
              <w:t xml:space="preserve">1 AUX (包括FX) </w:t>
            </w:r>
            <w:r>
              <w:rPr>
                <w:rFonts w:ascii="Microsoft YaHei UI" w:eastAsia="Microsoft YaHei UI" w:hAnsi="Microsoft YaHei UI" w:cs="宋体" w:hint="eastAsia"/>
                <w:color w:val="000000"/>
                <w:kern w:val="0"/>
                <w:sz w:val="18"/>
                <w:szCs w:val="18"/>
              </w:rPr>
              <w:br/>
              <w:t xml:space="preserve">“D-PRE”话放，带有倒向晶体管电路。 </w:t>
            </w:r>
            <w:r>
              <w:rPr>
                <w:rFonts w:ascii="Microsoft YaHei UI" w:eastAsia="Microsoft YaHei UI" w:hAnsi="Microsoft YaHei UI" w:cs="宋体" w:hint="eastAsia"/>
                <w:color w:val="000000"/>
                <w:kern w:val="0"/>
                <w:sz w:val="18"/>
                <w:szCs w:val="18"/>
              </w:rPr>
              <w:br/>
              <w:t xml:space="preserve">单旋钮压缩器 </w:t>
            </w:r>
            <w:r>
              <w:rPr>
                <w:rFonts w:ascii="Microsoft YaHei UI" w:eastAsia="Microsoft YaHei UI" w:hAnsi="Microsoft YaHei UI" w:cs="宋体" w:hint="eastAsia"/>
                <w:color w:val="000000"/>
                <w:kern w:val="0"/>
                <w:sz w:val="18"/>
                <w:szCs w:val="18"/>
              </w:rPr>
              <w:br/>
              <w:t xml:space="preserve">单声道输入通道上的PAD开关 </w:t>
            </w:r>
            <w:r>
              <w:rPr>
                <w:rFonts w:ascii="Microsoft YaHei UI" w:eastAsia="Microsoft YaHei UI" w:hAnsi="Microsoft YaHei UI" w:cs="宋体" w:hint="eastAsia"/>
                <w:color w:val="000000"/>
                <w:kern w:val="0"/>
                <w:sz w:val="18"/>
                <w:szCs w:val="18"/>
              </w:rPr>
              <w:br/>
              <w:t xml:space="preserve">+48V幻象供电 </w:t>
            </w:r>
            <w:r>
              <w:rPr>
                <w:rFonts w:ascii="Microsoft YaHei UI" w:eastAsia="Microsoft YaHei UI" w:hAnsi="Microsoft YaHei UI" w:cs="宋体" w:hint="eastAsia"/>
                <w:color w:val="000000"/>
                <w:kern w:val="0"/>
                <w:sz w:val="18"/>
                <w:szCs w:val="18"/>
              </w:rPr>
              <w:br/>
              <w:t xml:space="preserve">XLR平衡输出 </w:t>
            </w:r>
            <w:r>
              <w:rPr>
                <w:rFonts w:ascii="Microsoft YaHei UI" w:eastAsia="Microsoft YaHei UI" w:hAnsi="Microsoft YaHei UI" w:cs="宋体" w:hint="eastAsia"/>
                <w:color w:val="000000"/>
                <w:kern w:val="0"/>
                <w:sz w:val="18"/>
                <w:szCs w:val="18"/>
              </w:rPr>
              <w:br/>
              <w:t xml:space="preserve">金属机身 </w:t>
            </w:r>
          </w:p>
        </w:tc>
        <w:tc>
          <w:tcPr>
            <w:tcW w:w="295" w:type="pct"/>
            <w:shd w:val="clear" w:color="000000" w:fill="FFFFFF"/>
            <w:vAlign w:val="center"/>
          </w:tcPr>
          <w:p w14:paraId="13D941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271" w:type="pct"/>
            <w:shd w:val="clear" w:color="000000" w:fill="FFFFFF"/>
            <w:vAlign w:val="center"/>
          </w:tcPr>
          <w:p w14:paraId="10ACB6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695B1B1" w14:textId="77777777" w:rsidTr="00362A9D">
        <w:tc>
          <w:tcPr>
            <w:tcW w:w="262" w:type="pct"/>
            <w:shd w:val="clear" w:color="000000" w:fill="FFFFFF"/>
            <w:vAlign w:val="center"/>
          </w:tcPr>
          <w:p w14:paraId="364B09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6 </w:t>
            </w:r>
          </w:p>
        </w:tc>
        <w:tc>
          <w:tcPr>
            <w:tcW w:w="527" w:type="pct"/>
            <w:shd w:val="clear" w:color="000000" w:fill="FFFFFF"/>
            <w:vAlign w:val="center"/>
          </w:tcPr>
          <w:p w14:paraId="77ADA0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合唱话筒</w:t>
            </w:r>
          </w:p>
        </w:tc>
        <w:tc>
          <w:tcPr>
            <w:tcW w:w="789" w:type="pct"/>
            <w:shd w:val="clear" w:color="auto" w:fill="auto"/>
            <w:vAlign w:val="center"/>
          </w:tcPr>
          <w:p w14:paraId="5AF820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56" w:type="pct"/>
            <w:shd w:val="clear" w:color="000000" w:fill="FFFFFF"/>
            <w:vAlign w:val="center"/>
          </w:tcPr>
          <w:p w14:paraId="7C13CEE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小振模指向性话筒</w:t>
            </w:r>
            <w:r>
              <w:rPr>
                <w:rFonts w:ascii="Microsoft YaHei UI" w:eastAsia="Microsoft YaHei UI" w:hAnsi="Microsoft YaHei UI" w:cs="宋体" w:hint="eastAsia"/>
                <w:kern w:val="0"/>
                <w:sz w:val="18"/>
                <w:szCs w:val="18"/>
              </w:rPr>
              <w:br/>
              <w:t>小震膜电容话筒</w:t>
            </w:r>
            <w:r>
              <w:rPr>
                <w:rFonts w:ascii="Microsoft YaHei UI" w:eastAsia="Microsoft YaHei UI" w:hAnsi="Microsoft YaHei UI" w:cs="宋体" w:hint="eastAsia"/>
                <w:kern w:val="0"/>
                <w:sz w:val="18"/>
                <w:szCs w:val="18"/>
              </w:rPr>
              <w:br/>
              <w:t>音频带宽：50 - 20000 Hz</w:t>
            </w:r>
            <w:r>
              <w:rPr>
                <w:rFonts w:ascii="Microsoft YaHei UI" w:eastAsia="Microsoft YaHei UI" w:hAnsi="Microsoft YaHei UI" w:cs="宋体" w:hint="eastAsia"/>
                <w:kern w:val="0"/>
                <w:sz w:val="18"/>
                <w:szCs w:val="18"/>
              </w:rPr>
              <w:br/>
              <w:t>等效噪声电平：21 dB-A</w:t>
            </w:r>
            <w:r>
              <w:rPr>
                <w:rFonts w:ascii="Microsoft YaHei UI" w:eastAsia="Microsoft YaHei UI" w:hAnsi="Microsoft YaHei UI" w:cs="宋体" w:hint="eastAsia"/>
                <w:kern w:val="0"/>
                <w:sz w:val="18"/>
                <w:szCs w:val="18"/>
              </w:rPr>
              <w:br/>
              <w:t>灵敏度：6 mV/Pa</w:t>
            </w:r>
            <w:r>
              <w:rPr>
                <w:rFonts w:ascii="Microsoft YaHei UI" w:eastAsia="Microsoft YaHei UI" w:hAnsi="Microsoft YaHei UI" w:cs="宋体" w:hint="eastAsia"/>
                <w:kern w:val="0"/>
                <w:sz w:val="18"/>
                <w:szCs w:val="18"/>
              </w:rPr>
              <w:br/>
              <w:t>信噪比：73 dB-A</w:t>
            </w:r>
            <w:r>
              <w:rPr>
                <w:rFonts w:ascii="Microsoft YaHei UI" w:eastAsia="Microsoft YaHei UI" w:hAnsi="Microsoft YaHei UI" w:cs="宋体" w:hint="eastAsia"/>
                <w:kern w:val="0"/>
                <w:sz w:val="18"/>
                <w:szCs w:val="18"/>
              </w:rPr>
              <w:br/>
              <w:t>前置衰减器：10 dB</w:t>
            </w:r>
            <w:r>
              <w:rPr>
                <w:rFonts w:ascii="Microsoft YaHei UI" w:eastAsia="Microsoft YaHei UI" w:hAnsi="Microsoft YaHei UI" w:cs="宋体" w:hint="eastAsia"/>
                <w:kern w:val="0"/>
                <w:sz w:val="18"/>
                <w:szCs w:val="18"/>
              </w:rPr>
              <w:br/>
              <w:t>低音衰减滤波器：80 Hz</w:t>
            </w:r>
            <w:r>
              <w:rPr>
                <w:rFonts w:ascii="Microsoft YaHei UI" w:eastAsia="Microsoft YaHei UI" w:hAnsi="Microsoft YaHei UI" w:cs="宋体" w:hint="eastAsia"/>
                <w:kern w:val="0"/>
                <w:sz w:val="18"/>
                <w:szCs w:val="18"/>
              </w:rPr>
              <w:br/>
              <w:t>阻抗：200 Ohms</w:t>
            </w:r>
            <w:r>
              <w:rPr>
                <w:rFonts w:ascii="Microsoft YaHei UI" w:eastAsia="Microsoft YaHei UI" w:hAnsi="Microsoft YaHei UI" w:cs="宋体" w:hint="eastAsia"/>
                <w:kern w:val="0"/>
                <w:sz w:val="18"/>
                <w:szCs w:val="18"/>
              </w:rPr>
              <w:br/>
              <w:t>推荐负载阻抗：2000 Ohms</w:t>
            </w:r>
            <w:r>
              <w:rPr>
                <w:rFonts w:ascii="Microsoft YaHei UI" w:eastAsia="Microsoft YaHei UI" w:hAnsi="Microsoft YaHei UI" w:cs="宋体" w:hint="eastAsia"/>
                <w:kern w:val="0"/>
                <w:sz w:val="18"/>
                <w:szCs w:val="18"/>
              </w:rPr>
              <w:br/>
              <w:t>指向：心型</w:t>
            </w:r>
          </w:p>
        </w:tc>
        <w:tc>
          <w:tcPr>
            <w:tcW w:w="295" w:type="pct"/>
            <w:shd w:val="clear" w:color="000000" w:fill="FFFFFF"/>
            <w:vAlign w:val="center"/>
          </w:tcPr>
          <w:p w14:paraId="1EF483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1" w:type="pct"/>
            <w:shd w:val="clear" w:color="000000" w:fill="FFFFFF"/>
            <w:vAlign w:val="center"/>
          </w:tcPr>
          <w:p w14:paraId="25555B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r>
      <w:tr w:rsidR="00A0319D" w14:paraId="1824B604" w14:textId="77777777" w:rsidTr="00362A9D">
        <w:tc>
          <w:tcPr>
            <w:tcW w:w="262" w:type="pct"/>
            <w:shd w:val="clear" w:color="000000" w:fill="FFFFFF"/>
            <w:vAlign w:val="center"/>
          </w:tcPr>
          <w:p w14:paraId="47CEAF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7 </w:t>
            </w:r>
          </w:p>
        </w:tc>
        <w:tc>
          <w:tcPr>
            <w:tcW w:w="527" w:type="pct"/>
            <w:shd w:val="clear" w:color="000000" w:fill="FFFFFF"/>
            <w:vAlign w:val="center"/>
          </w:tcPr>
          <w:p w14:paraId="5F36CB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合唱话筒支架</w:t>
            </w:r>
          </w:p>
        </w:tc>
        <w:tc>
          <w:tcPr>
            <w:tcW w:w="789" w:type="pct"/>
            <w:shd w:val="clear" w:color="auto" w:fill="auto"/>
            <w:vAlign w:val="center"/>
          </w:tcPr>
          <w:p w14:paraId="542422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56" w:type="pct"/>
            <w:shd w:val="clear" w:color="000000" w:fill="FFFFFF"/>
            <w:vAlign w:val="center"/>
          </w:tcPr>
          <w:p w14:paraId="0949643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麦架落地直播钢管管体伸缩三脚架录音舞台支架设备配咪夹高配版</w:t>
            </w:r>
          </w:p>
        </w:tc>
        <w:tc>
          <w:tcPr>
            <w:tcW w:w="295" w:type="pct"/>
            <w:shd w:val="clear" w:color="000000" w:fill="FFFFFF"/>
            <w:vAlign w:val="center"/>
          </w:tcPr>
          <w:p w14:paraId="5F95BF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1" w:type="pct"/>
            <w:shd w:val="clear" w:color="000000" w:fill="FFFFFF"/>
            <w:vAlign w:val="center"/>
          </w:tcPr>
          <w:p w14:paraId="0EE592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r>
      <w:tr w:rsidR="00A0319D" w14:paraId="09122DBA" w14:textId="77777777" w:rsidTr="00362A9D">
        <w:tc>
          <w:tcPr>
            <w:tcW w:w="262" w:type="pct"/>
            <w:shd w:val="clear" w:color="000000" w:fill="FFFFFF"/>
            <w:vAlign w:val="center"/>
          </w:tcPr>
          <w:p w14:paraId="536774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c>
          <w:tcPr>
            <w:tcW w:w="527" w:type="pct"/>
            <w:shd w:val="clear" w:color="000000" w:fill="FFFFFF"/>
            <w:vAlign w:val="center"/>
          </w:tcPr>
          <w:p w14:paraId="42F68D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一拖二无线手持话筒</w:t>
            </w:r>
          </w:p>
        </w:tc>
        <w:tc>
          <w:tcPr>
            <w:tcW w:w="789" w:type="pct"/>
            <w:shd w:val="clear" w:color="auto" w:fill="auto"/>
            <w:vAlign w:val="center"/>
          </w:tcPr>
          <w:p w14:paraId="079367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1U</w:t>
            </w:r>
          </w:p>
        </w:tc>
        <w:tc>
          <w:tcPr>
            <w:tcW w:w="2856" w:type="pct"/>
            <w:shd w:val="clear" w:color="000000" w:fill="FFFFFF"/>
            <w:vAlign w:val="center"/>
          </w:tcPr>
          <w:p w14:paraId="3CF34CD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系统指标</w:t>
            </w:r>
            <w:r>
              <w:rPr>
                <w:rFonts w:ascii="Microsoft YaHei UI" w:eastAsia="Microsoft YaHei UI" w:hAnsi="Microsoft YaHei UI" w:cs="宋体" w:hint="eastAsia"/>
                <w:kern w:val="0"/>
                <w:sz w:val="18"/>
                <w:szCs w:val="18"/>
              </w:rPr>
              <w:br/>
              <w:t xml:space="preserve">射频范围：640.00 --690.00MHz  </w:t>
            </w:r>
            <w:r>
              <w:rPr>
                <w:rFonts w:ascii="Microsoft YaHei UI" w:eastAsia="Microsoft YaHei UI" w:hAnsi="Microsoft YaHei UI" w:cs="宋体" w:hint="eastAsia"/>
                <w:kern w:val="0"/>
                <w:sz w:val="18"/>
                <w:szCs w:val="18"/>
              </w:rPr>
              <w:br/>
              <w:t xml:space="preserve">可用带宽：每通道250Hz </w:t>
            </w:r>
            <w:r>
              <w:rPr>
                <w:rFonts w:ascii="Microsoft YaHei UI" w:eastAsia="Microsoft YaHei UI" w:hAnsi="Microsoft YaHei UI" w:cs="宋体" w:hint="eastAsia"/>
                <w:kern w:val="0"/>
                <w:sz w:val="18"/>
                <w:szCs w:val="18"/>
              </w:rPr>
              <w:br/>
              <w:t>调制方式：FM调频</w:t>
            </w:r>
            <w:r>
              <w:rPr>
                <w:rFonts w:ascii="Microsoft YaHei UI" w:eastAsia="Microsoft YaHei UI" w:hAnsi="Microsoft YaHei UI" w:cs="宋体" w:hint="eastAsia"/>
                <w:kern w:val="0"/>
                <w:sz w:val="18"/>
                <w:szCs w:val="18"/>
              </w:rPr>
              <w:br/>
              <w:t>信道数目：红外线自动对频200信道</w:t>
            </w:r>
            <w:r>
              <w:rPr>
                <w:rFonts w:ascii="Microsoft YaHei UI" w:eastAsia="Microsoft YaHei UI" w:hAnsi="Microsoft YaHei UI" w:cs="宋体" w:hint="eastAsia"/>
                <w:kern w:val="0"/>
                <w:sz w:val="18"/>
                <w:szCs w:val="18"/>
              </w:rPr>
              <w:br/>
              <w:t>使用温度： 摄氏零下10度到摄氏40度</w:t>
            </w:r>
            <w:r>
              <w:rPr>
                <w:rFonts w:ascii="Microsoft YaHei UI" w:eastAsia="Microsoft YaHei UI" w:hAnsi="Microsoft YaHei UI" w:cs="宋体" w:hint="eastAsia"/>
                <w:kern w:val="0"/>
                <w:sz w:val="18"/>
                <w:szCs w:val="18"/>
              </w:rPr>
              <w:br/>
              <w:t>偏移度：±45KHz</w:t>
            </w:r>
            <w:r>
              <w:rPr>
                <w:rFonts w:ascii="Microsoft YaHei UI" w:eastAsia="Microsoft YaHei UI" w:hAnsi="Microsoft YaHei UI" w:cs="宋体" w:hint="eastAsia"/>
                <w:kern w:val="0"/>
                <w:sz w:val="18"/>
                <w:szCs w:val="18"/>
              </w:rPr>
              <w:br/>
              <w:t>动态范围：≥110dB</w:t>
            </w:r>
            <w:r>
              <w:rPr>
                <w:rFonts w:ascii="Microsoft YaHei UI" w:eastAsia="Microsoft YaHei UI" w:hAnsi="Microsoft YaHei UI" w:cs="宋体" w:hint="eastAsia"/>
                <w:kern w:val="0"/>
                <w:sz w:val="18"/>
                <w:szCs w:val="18"/>
              </w:rPr>
              <w:br/>
              <w:t>音频响应：80Hz-18KHz（±3dB）</w:t>
            </w:r>
            <w:r>
              <w:rPr>
                <w:rFonts w:ascii="Microsoft YaHei UI" w:eastAsia="Microsoft YaHei UI" w:hAnsi="Microsoft YaHei UI" w:cs="宋体" w:hint="eastAsia"/>
                <w:kern w:val="0"/>
                <w:sz w:val="18"/>
                <w:szCs w:val="18"/>
              </w:rPr>
              <w:br/>
              <w:t>综合信噪比：&gt;105dB</w:t>
            </w:r>
            <w:r>
              <w:rPr>
                <w:rFonts w:ascii="Microsoft YaHei UI" w:eastAsia="Microsoft YaHei UI" w:hAnsi="Microsoft YaHei UI" w:cs="宋体" w:hint="eastAsia"/>
                <w:kern w:val="0"/>
                <w:sz w:val="18"/>
                <w:szCs w:val="18"/>
              </w:rPr>
              <w:br/>
              <w:t>综合失真：≤0.5%</w:t>
            </w:r>
            <w:r>
              <w:rPr>
                <w:rFonts w:ascii="Microsoft YaHei UI" w:eastAsia="Microsoft YaHei UI" w:hAnsi="Microsoft YaHei UI" w:cs="宋体" w:hint="eastAsia"/>
                <w:kern w:val="0"/>
                <w:sz w:val="18"/>
                <w:szCs w:val="18"/>
              </w:rPr>
              <w:br/>
              <w:t>频率稳定度：±0.005%（-10~40℃）；</w:t>
            </w:r>
            <w:r>
              <w:rPr>
                <w:rFonts w:ascii="Microsoft YaHei UI" w:eastAsia="Microsoft YaHei UI" w:hAnsi="Microsoft YaHei UI" w:cs="宋体" w:hint="eastAsia"/>
                <w:kern w:val="0"/>
                <w:sz w:val="18"/>
                <w:szCs w:val="18"/>
              </w:rPr>
              <w:br/>
              <w:t>接收机指标:</w:t>
            </w:r>
            <w:r>
              <w:rPr>
                <w:rFonts w:ascii="Microsoft YaHei UI" w:eastAsia="Microsoft YaHei UI" w:hAnsi="Microsoft YaHei UI" w:cs="宋体" w:hint="eastAsia"/>
                <w:kern w:val="0"/>
                <w:sz w:val="18"/>
                <w:szCs w:val="18"/>
              </w:rPr>
              <w:br/>
              <w:t>接收方式：二次变频超外差,双调谐接收</w:t>
            </w:r>
            <w:r>
              <w:rPr>
                <w:rFonts w:ascii="Microsoft YaHei UI" w:eastAsia="Microsoft YaHei UI" w:hAnsi="Microsoft YaHei UI" w:cs="宋体" w:hint="eastAsia"/>
                <w:kern w:val="0"/>
                <w:sz w:val="18"/>
                <w:szCs w:val="18"/>
              </w:rPr>
              <w:br/>
              <w:t>振荡方式：PLL锁相环</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中频频率：第一中频：110MHz,第二中频：10.7MHz</w:t>
            </w:r>
            <w:r>
              <w:rPr>
                <w:rFonts w:ascii="Microsoft YaHei UI" w:eastAsia="Microsoft YaHei UI" w:hAnsi="Microsoft YaHei UI" w:cs="宋体" w:hint="eastAsia"/>
                <w:kern w:val="0"/>
                <w:sz w:val="18"/>
                <w:szCs w:val="18"/>
              </w:rPr>
              <w:br/>
              <w:t>天线接口：TNC/50Ω</w:t>
            </w:r>
            <w:r>
              <w:rPr>
                <w:rFonts w:ascii="Microsoft YaHei UI" w:eastAsia="Microsoft YaHei UI" w:hAnsi="Microsoft YaHei UI" w:cs="宋体" w:hint="eastAsia"/>
                <w:kern w:val="0"/>
                <w:sz w:val="18"/>
                <w:szCs w:val="18"/>
              </w:rPr>
              <w:br/>
              <w:t>显示方式:：LCD</w:t>
            </w:r>
            <w:r>
              <w:rPr>
                <w:rFonts w:ascii="Microsoft YaHei UI" w:eastAsia="Microsoft YaHei UI" w:hAnsi="Microsoft YaHei UI" w:cs="宋体" w:hint="eastAsia"/>
                <w:kern w:val="0"/>
                <w:sz w:val="18"/>
                <w:szCs w:val="18"/>
              </w:rPr>
              <w:br/>
              <w:t>灵敏度：12 dBμV （80dB S/N）</w:t>
            </w:r>
            <w:r>
              <w:rPr>
                <w:rFonts w:ascii="Microsoft YaHei UI" w:eastAsia="Microsoft YaHei UI" w:hAnsi="Microsoft YaHei UI" w:cs="宋体" w:hint="eastAsia"/>
                <w:kern w:val="0"/>
                <w:sz w:val="18"/>
                <w:szCs w:val="18"/>
              </w:rPr>
              <w:br/>
              <w:t>灵敏度调节范围：12-32dB</w:t>
            </w:r>
            <w:r>
              <w:rPr>
                <w:rFonts w:ascii="Microsoft YaHei UI" w:eastAsia="Microsoft YaHei UI" w:hAnsi="Microsoft YaHei UI" w:cs="宋体" w:hint="eastAsia"/>
                <w:kern w:val="0"/>
                <w:sz w:val="18"/>
                <w:szCs w:val="18"/>
              </w:rPr>
              <w:br/>
              <w:t>杂散抑制:≥75dB</w:t>
            </w:r>
            <w:r>
              <w:rPr>
                <w:rFonts w:ascii="Microsoft YaHei UI" w:eastAsia="Microsoft YaHei UI" w:hAnsi="Microsoft YaHei UI" w:cs="宋体" w:hint="eastAsia"/>
                <w:kern w:val="0"/>
                <w:sz w:val="18"/>
                <w:szCs w:val="18"/>
              </w:rPr>
              <w:br/>
              <w:t>音频输出：非平衡：+4dB（1.25V）/5KΩ</w:t>
            </w:r>
            <w:r>
              <w:rPr>
                <w:rFonts w:ascii="Microsoft YaHei UI" w:eastAsia="Microsoft YaHei UI" w:hAnsi="Microsoft YaHei UI" w:cs="宋体" w:hint="eastAsia"/>
                <w:kern w:val="0"/>
                <w:sz w:val="18"/>
                <w:szCs w:val="18"/>
              </w:rPr>
              <w:br/>
              <w:t xml:space="preserve">         平衡：+10dB（1.5V）/600Ω</w:t>
            </w:r>
            <w:r>
              <w:rPr>
                <w:rFonts w:ascii="Microsoft YaHei UI" w:eastAsia="Microsoft YaHei UI" w:hAnsi="Microsoft YaHei UI" w:cs="宋体" w:hint="eastAsia"/>
                <w:kern w:val="0"/>
                <w:sz w:val="18"/>
                <w:szCs w:val="18"/>
              </w:rPr>
              <w:br/>
              <w:t>供电电压：DC12V</w:t>
            </w:r>
            <w:r>
              <w:rPr>
                <w:rFonts w:ascii="Microsoft YaHei UI" w:eastAsia="Microsoft YaHei UI" w:hAnsi="Microsoft YaHei UI" w:cs="宋体" w:hint="eastAsia"/>
                <w:kern w:val="0"/>
                <w:sz w:val="18"/>
                <w:szCs w:val="18"/>
              </w:rPr>
              <w:br/>
              <w:t>供电电流：1000mA</w:t>
            </w:r>
            <w:r>
              <w:rPr>
                <w:rFonts w:ascii="Microsoft YaHei UI" w:eastAsia="Microsoft YaHei UI" w:hAnsi="Microsoft YaHei UI" w:cs="宋体" w:hint="eastAsia"/>
                <w:kern w:val="0"/>
                <w:sz w:val="18"/>
                <w:szCs w:val="18"/>
              </w:rPr>
              <w:br/>
              <w:t>最大输出电平：+10dBV</w:t>
            </w:r>
            <w:r>
              <w:rPr>
                <w:rFonts w:ascii="Microsoft YaHei UI" w:eastAsia="Microsoft YaHei UI" w:hAnsi="Microsoft YaHei UI" w:cs="宋体" w:hint="eastAsia"/>
                <w:kern w:val="0"/>
                <w:sz w:val="18"/>
                <w:szCs w:val="18"/>
              </w:rPr>
              <w:br/>
              <w:t>发射机（鹅颈\短杆）技术参数：</w:t>
            </w:r>
            <w:r>
              <w:rPr>
                <w:rFonts w:ascii="Microsoft YaHei UI" w:eastAsia="Microsoft YaHei UI" w:hAnsi="Microsoft YaHei UI" w:cs="宋体" w:hint="eastAsia"/>
                <w:kern w:val="0"/>
                <w:sz w:val="18"/>
                <w:szCs w:val="18"/>
              </w:rPr>
              <w:br/>
              <w:t>防手机信号干扰设计；</w:t>
            </w:r>
            <w:r>
              <w:rPr>
                <w:rFonts w:ascii="Microsoft YaHei UI" w:eastAsia="Microsoft YaHei UI" w:hAnsi="Microsoft YaHei UI" w:cs="宋体" w:hint="eastAsia"/>
                <w:kern w:val="0"/>
                <w:sz w:val="18"/>
                <w:szCs w:val="18"/>
              </w:rPr>
              <w:br/>
              <w:t>振荡模式：PLL相位锁定频率合成；</w:t>
            </w:r>
            <w:r>
              <w:rPr>
                <w:rFonts w:ascii="Microsoft YaHei UI" w:eastAsia="Microsoft YaHei UI" w:hAnsi="Microsoft YaHei UI" w:cs="宋体" w:hint="eastAsia"/>
                <w:kern w:val="0"/>
                <w:sz w:val="18"/>
                <w:szCs w:val="18"/>
              </w:rPr>
              <w:br/>
              <w:t>载波频段：UHF 640-690MHz；</w:t>
            </w:r>
            <w:r>
              <w:rPr>
                <w:rFonts w:ascii="Microsoft YaHei UI" w:eastAsia="Microsoft YaHei UI" w:hAnsi="Microsoft YaHei UI" w:cs="宋体" w:hint="eastAsia"/>
                <w:kern w:val="0"/>
                <w:sz w:val="18"/>
                <w:szCs w:val="18"/>
              </w:rPr>
              <w:br/>
              <w:t>频率宽度：50MHz；</w:t>
            </w:r>
            <w:r>
              <w:rPr>
                <w:rFonts w:ascii="Microsoft YaHei UI" w:eastAsia="Microsoft YaHei UI" w:hAnsi="Microsoft YaHei UI" w:cs="宋体" w:hint="eastAsia"/>
                <w:kern w:val="0"/>
                <w:sz w:val="18"/>
                <w:szCs w:val="18"/>
              </w:rPr>
              <w:br/>
              <w:t>频率调整：自动追锁接收机工作频道；</w:t>
            </w:r>
            <w:r>
              <w:rPr>
                <w:rFonts w:ascii="Microsoft YaHei UI" w:eastAsia="Microsoft YaHei UI" w:hAnsi="Microsoft YaHei UI" w:cs="宋体" w:hint="eastAsia"/>
                <w:kern w:val="0"/>
                <w:sz w:val="18"/>
                <w:szCs w:val="18"/>
              </w:rPr>
              <w:br/>
              <w:t>输出功率：（高）30mW/（低）15mW；</w:t>
            </w:r>
            <w:r>
              <w:rPr>
                <w:rFonts w:ascii="Microsoft YaHei UI" w:eastAsia="Microsoft YaHei UI" w:hAnsi="Microsoft YaHei UI" w:cs="宋体" w:hint="eastAsia"/>
                <w:kern w:val="0"/>
                <w:sz w:val="18"/>
                <w:szCs w:val="18"/>
              </w:rPr>
              <w:br/>
              <w:t>谐波辐射：＜-55dBC；</w:t>
            </w:r>
            <w:r>
              <w:rPr>
                <w:rFonts w:ascii="Microsoft YaHei UI" w:eastAsia="Microsoft YaHei UI" w:hAnsi="Microsoft YaHei UI" w:cs="宋体" w:hint="eastAsia"/>
                <w:kern w:val="0"/>
                <w:sz w:val="18"/>
                <w:szCs w:val="18"/>
              </w:rPr>
              <w:br/>
              <w:t>最大偏移度：±45KHz；</w:t>
            </w:r>
            <w:r>
              <w:rPr>
                <w:rFonts w:ascii="Microsoft YaHei UI" w:eastAsia="Microsoft YaHei UI" w:hAnsi="Microsoft YaHei UI" w:cs="宋体" w:hint="eastAsia"/>
                <w:kern w:val="0"/>
                <w:sz w:val="18"/>
                <w:szCs w:val="18"/>
              </w:rPr>
              <w:br/>
              <w:t>预设频道：200；</w:t>
            </w:r>
            <w:r>
              <w:rPr>
                <w:rFonts w:ascii="Microsoft YaHei UI" w:eastAsia="Microsoft YaHei UI" w:hAnsi="Microsoft YaHei UI" w:cs="宋体" w:hint="eastAsia"/>
                <w:kern w:val="0"/>
                <w:sz w:val="18"/>
                <w:szCs w:val="18"/>
              </w:rPr>
              <w:br/>
              <w:t>频率响应：60-18,000Hz；</w:t>
            </w:r>
            <w:r>
              <w:rPr>
                <w:rFonts w:ascii="Microsoft YaHei UI" w:eastAsia="Microsoft YaHei UI" w:hAnsi="Microsoft YaHei UI" w:cs="宋体" w:hint="eastAsia"/>
                <w:kern w:val="0"/>
                <w:sz w:val="18"/>
                <w:szCs w:val="18"/>
              </w:rPr>
              <w:br/>
              <w:t>指向性：超心型指向性；</w:t>
            </w:r>
            <w:r>
              <w:rPr>
                <w:rFonts w:ascii="Microsoft YaHei UI" w:eastAsia="Microsoft YaHei UI" w:hAnsi="Microsoft YaHei UI" w:cs="宋体" w:hint="eastAsia"/>
                <w:kern w:val="0"/>
                <w:sz w:val="18"/>
                <w:szCs w:val="18"/>
              </w:rPr>
              <w:br/>
              <w:t>感度：-80±3dB；</w:t>
            </w:r>
            <w:r>
              <w:rPr>
                <w:rFonts w:ascii="Microsoft YaHei UI" w:eastAsia="Microsoft YaHei UI" w:hAnsi="Microsoft YaHei UI" w:cs="宋体" w:hint="eastAsia"/>
                <w:kern w:val="0"/>
                <w:sz w:val="18"/>
                <w:szCs w:val="18"/>
              </w:rPr>
              <w:br/>
              <w:t>输出阻抗：750Ω；</w:t>
            </w:r>
            <w:r>
              <w:rPr>
                <w:rFonts w:ascii="Microsoft YaHei UI" w:eastAsia="Microsoft YaHei UI" w:hAnsi="Microsoft YaHei UI" w:cs="宋体" w:hint="eastAsia"/>
                <w:kern w:val="0"/>
                <w:sz w:val="18"/>
                <w:szCs w:val="18"/>
              </w:rPr>
              <w:br/>
              <w:t>使用电池：内置可充电18650锂电电池；</w:t>
            </w:r>
            <w:r>
              <w:rPr>
                <w:rFonts w:ascii="Microsoft YaHei UI" w:eastAsia="Microsoft YaHei UI" w:hAnsi="Microsoft YaHei UI" w:cs="宋体" w:hint="eastAsia"/>
                <w:kern w:val="0"/>
                <w:sz w:val="18"/>
                <w:szCs w:val="18"/>
              </w:rPr>
              <w:br/>
              <w:t>操作显示：高清显示屏同时显示电池容量、频道, 低电压警示以及工作状态；</w:t>
            </w:r>
          </w:p>
        </w:tc>
        <w:tc>
          <w:tcPr>
            <w:tcW w:w="295" w:type="pct"/>
            <w:shd w:val="clear" w:color="000000" w:fill="FFFFFF"/>
            <w:vAlign w:val="center"/>
          </w:tcPr>
          <w:p w14:paraId="5CD692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71" w:type="pct"/>
            <w:shd w:val="clear" w:color="000000" w:fill="FFFFFF"/>
            <w:vAlign w:val="center"/>
          </w:tcPr>
          <w:p w14:paraId="2EB8F8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36DCA05C" w14:textId="77777777" w:rsidTr="00362A9D">
        <w:tc>
          <w:tcPr>
            <w:tcW w:w="262" w:type="pct"/>
            <w:shd w:val="clear" w:color="000000" w:fill="FFFFFF"/>
            <w:vAlign w:val="center"/>
          </w:tcPr>
          <w:p w14:paraId="1970E1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9 </w:t>
            </w:r>
          </w:p>
        </w:tc>
        <w:tc>
          <w:tcPr>
            <w:tcW w:w="527" w:type="pct"/>
            <w:shd w:val="clear" w:color="000000" w:fill="FFFFFF"/>
            <w:vAlign w:val="center"/>
          </w:tcPr>
          <w:p w14:paraId="1A956B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电源时序器</w:t>
            </w:r>
          </w:p>
        </w:tc>
        <w:tc>
          <w:tcPr>
            <w:tcW w:w="789" w:type="pct"/>
            <w:shd w:val="clear" w:color="auto" w:fill="auto"/>
            <w:noWrap/>
            <w:vAlign w:val="center"/>
          </w:tcPr>
          <w:p w14:paraId="714E7D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2U</w:t>
            </w:r>
          </w:p>
        </w:tc>
        <w:tc>
          <w:tcPr>
            <w:tcW w:w="2856" w:type="pct"/>
            <w:shd w:val="clear" w:color="000000" w:fill="FFFFFF"/>
            <w:vAlign w:val="center"/>
          </w:tcPr>
          <w:p w14:paraId="6B249C4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采用双面板+SMT表面贴片工艺，欧姆龙继电器（空调专用继电器，可承载80A浪涌电流冲击），紫铜输出万能插座，确保产品超高品质。</w:t>
            </w:r>
            <w:r>
              <w:rPr>
                <w:rFonts w:ascii="Microsoft YaHei UI" w:eastAsia="Microsoft YaHei UI" w:hAnsi="Microsoft YaHei UI" w:cs="宋体" w:hint="eastAsia"/>
                <w:kern w:val="0"/>
                <w:sz w:val="18"/>
                <w:szCs w:val="18"/>
              </w:rPr>
              <w:br/>
              <w:t>1、8路电源时序控制，每路延时1秒。可通过软件设置延时10分钟关闭，给投影机提供更好保护。</w:t>
            </w:r>
            <w:r>
              <w:rPr>
                <w:rFonts w:ascii="Microsoft YaHei UI" w:eastAsia="Microsoft YaHei UI" w:hAnsi="Microsoft YaHei UI" w:cs="宋体" w:hint="eastAsia"/>
                <w:kern w:val="0"/>
                <w:sz w:val="18"/>
                <w:szCs w:val="18"/>
              </w:rPr>
              <w:br/>
              <w:t>2、整机容量50A ，进线采用符合CCC要求的4平方RVV软电缆，内部设计保留20%电流余量。</w:t>
            </w:r>
            <w:r>
              <w:rPr>
                <w:rFonts w:ascii="Microsoft YaHei UI" w:eastAsia="Microsoft YaHei UI" w:hAnsi="Microsoft YaHei UI" w:cs="宋体" w:hint="eastAsia"/>
                <w:kern w:val="0"/>
                <w:sz w:val="18"/>
                <w:szCs w:val="18"/>
              </w:rPr>
              <w:br/>
              <w:t>3、每路输出采用万能插座AC220V（10A），适用各种类型插头。</w:t>
            </w:r>
            <w:r>
              <w:rPr>
                <w:rFonts w:ascii="Microsoft YaHei UI" w:eastAsia="Microsoft YaHei UI" w:hAnsi="Microsoft YaHei UI" w:cs="宋体" w:hint="eastAsia"/>
                <w:kern w:val="0"/>
                <w:sz w:val="18"/>
                <w:szCs w:val="18"/>
              </w:rPr>
              <w:br/>
              <w:t>4、面板配常开电源座，方便临时用电。（面板直通插座可改为受控插座）</w:t>
            </w:r>
            <w:r>
              <w:rPr>
                <w:rFonts w:ascii="Microsoft YaHei UI" w:eastAsia="Microsoft YaHei UI" w:hAnsi="Microsoft YaHei UI" w:cs="宋体" w:hint="eastAsia"/>
                <w:kern w:val="0"/>
                <w:sz w:val="18"/>
                <w:szCs w:val="18"/>
              </w:rPr>
              <w:br/>
              <w:t xml:space="preserve">5、MCU控制的智能化设计，具有标准RS232（RS232控制可升级为RS485控制）串口控制功能，可设置255个ID地址，最大可支持255台同时使用，适合于大规模集中控制。                      </w:t>
            </w:r>
            <w:r>
              <w:rPr>
                <w:rFonts w:ascii="Microsoft YaHei UI" w:eastAsia="Microsoft YaHei UI" w:hAnsi="Microsoft YaHei UI" w:cs="宋体" w:hint="eastAsia"/>
                <w:kern w:val="0"/>
                <w:sz w:val="18"/>
                <w:szCs w:val="18"/>
              </w:rPr>
              <w:br/>
              <w:t xml:space="preserve">6、具有外部电平(5V-24V)控制接口(外部电平控制接口可更改为外部开关控制)，和级联控口. </w:t>
            </w:r>
          </w:p>
        </w:tc>
        <w:tc>
          <w:tcPr>
            <w:tcW w:w="295" w:type="pct"/>
            <w:shd w:val="clear" w:color="000000" w:fill="FFFFFF"/>
            <w:vAlign w:val="center"/>
          </w:tcPr>
          <w:p w14:paraId="768B6E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1" w:type="pct"/>
            <w:shd w:val="clear" w:color="000000" w:fill="FFFFFF"/>
            <w:vAlign w:val="center"/>
          </w:tcPr>
          <w:p w14:paraId="5E13C0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1F700DE" w14:textId="77777777" w:rsidTr="00362A9D">
        <w:tc>
          <w:tcPr>
            <w:tcW w:w="262" w:type="pct"/>
            <w:shd w:val="clear" w:color="000000" w:fill="FFFFFF"/>
            <w:vAlign w:val="center"/>
          </w:tcPr>
          <w:p w14:paraId="4900AA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10 </w:t>
            </w:r>
          </w:p>
        </w:tc>
        <w:tc>
          <w:tcPr>
            <w:tcW w:w="527" w:type="pct"/>
            <w:shd w:val="clear" w:color="000000" w:fill="FFFFFF"/>
            <w:vAlign w:val="center"/>
          </w:tcPr>
          <w:p w14:paraId="399DFD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设备机柜</w:t>
            </w:r>
          </w:p>
        </w:tc>
        <w:tc>
          <w:tcPr>
            <w:tcW w:w="789" w:type="pct"/>
            <w:shd w:val="clear" w:color="auto" w:fill="auto"/>
            <w:noWrap/>
            <w:vAlign w:val="center"/>
          </w:tcPr>
          <w:p w14:paraId="7D153D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18U</w:t>
            </w:r>
          </w:p>
        </w:tc>
        <w:tc>
          <w:tcPr>
            <w:tcW w:w="2856" w:type="pct"/>
            <w:shd w:val="clear" w:color="000000" w:fill="FFFFFF"/>
            <w:vAlign w:val="center"/>
          </w:tcPr>
          <w:p w14:paraId="32E3513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1.颜色：机身为黑色，符合机房环境</w:t>
            </w:r>
            <w:r>
              <w:rPr>
                <w:rFonts w:ascii="Microsoft YaHei UI" w:eastAsia="Microsoft YaHei UI" w:hAnsi="Microsoft YaHei UI" w:cs="宋体" w:hint="eastAsia"/>
                <w:color w:val="000000"/>
                <w:kern w:val="0"/>
                <w:sz w:val="18"/>
                <w:szCs w:val="18"/>
              </w:rPr>
              <w:br/>
              <w:t>2.符合19寸标准 前面安装梁带有安装孔位标志，方便施工</w:t>
            </w:r>
            <w:r>
              <w:rPr>
                <w:rFonts w:ascii="Microsoft YaHei UI" w:eastAsia="Microsoft YaHei UI" w:hAnsi="Microsoft YaHei UI" w:cs="宋体" w:hint="eastAsia"/>
                <w:color w:val="000000"/>
                <w:kern w:val="0"/>
                <w:sz w:val="18"/>
                <w:szCs w:val="18"/>
              </w:rPr>
              <w:br/>
              <w:t>3.采用优质冷轧钢板，形成整机，组装式结构，安装方便</w:t>
            </w:r>
            <w:r>
              <w:rPr>
                <w:rFonts w:ascii="Microsoft YaHei UI" w:eastAsia="Microsoft YaHei UI" w:hAnsi="Microsoft YaHei UI" w:cs="宋体" w:hint="eastAsia"/>
                <w:color w:val="000000"/>
                <w:kern w:val="0"/>
                <w:sz w:val="18"/>
                <w:szCs w:val="18"/>
              </w:rPr>
              <w:br/>
              <w:t>4.玻璃门：豪华旋转锁，刚化玻璃前门 承受力度高 结构牢固</w:t>
            </w:r>
            <w:r>
              <w:rPr>
                <w:rFonts w:ascii="Microsoft YaHei UI" w:eastAsia="Microsoft YaHei UI" w:hAnsi="Microsoft YaHei UI" w:cs="宋体" w:hint="eastAsia"/>
                <w:color w:val="000000"/>
                <w:kern w:val="0"/>
                <w:sz w:val="18"/>
                <w:szCs w:val="18"/>
              </w:rPr>
              <w:br/>
              <w:t>5后门网孔门：方便设备散热，美观度好经济实用</w:t>
            </w:r>
          </w:p>
        </w:tc>
        <w:tc>
          <w:tcPr>
            <w:tcW w:w="295" w:type="pct"/>
            <w:shd w:val="clear" w:color="000000" w:fill="FFFFFF"/>
            <w:vAlign w:val="center"/>
          </w:tcPr>
          <w:p w14:paraId="55AEE51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271" w:type="pct"/>
            <w:shd w:val="clear" w:color="000000" w:fill="FFFFFF"/>
            <w:vAlign w:val="center"/>
          </w:tcPr>
          <w:p w14:paraId="3196D1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0971FCB" w14:textId="77777777" w:rsidTr="00362A9D">
        <w:tc>
          <w:tcPr>
            <w:tcW w:w="262" w:type="pct"/>
            <w:shd w:val="clear" w:color="000000" w:fill="FFFFFF"/>
            <w:vAlign w:val="center"/>
          </w:tcPr>
          <w:p w14:paraId="7BE8F3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11 </w:t>
            </w:r>
          </w:p>
        </w:tc>
        <w:tc>
          <w:tcPr>
            <w:tcW w:w="527" w:type="pct"/>
            <w:shd w:val="clear" w:color="000000" w:fill="FFFFFF"/>
            <w:vAlign w:val="center"/>
          </w:tcPr>
          <w:p w14:paraId="32CE9D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音箱支架</w:t>
            </w:r>
          </w:p>
        </w:tc>
        <w:tc>
          <w:tcPr>
            <w:tcW w:w="789" w:type="pct"/>
            <w:shd w:val="clear" w:color="auto" w:fill="auto"/>
            <w:noWrap/>
            <w:vAlign w:val="center"/>
          </w:tcPr>
          <w:p w14:paraId="3B7B05E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56" w:type="pct"/>
            <w:shd w:val="clear" w:color="000000" w:fill="FFFFFF"/>
            <w:vAlign w:val="center"/>
          </w:tcPr>
          <w:p w14:paraId="799DCFB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臂长250-350mm可调节，左右上下可调节角度，承重35公斤，一对自重4.1公斤</w:t>
            </w:r>
          </w:p>
        </w:tc>
        <w:tc>
          <w:tcPr>
            <w:tcW w:w="295" w:type="pct"/>
            <w:shd w:val="clear" w:color="000000" w:fill="FFFFFF"/>
            <w:vAlign w:val="center"/>
          </w:tcPr>
          <w:p w14:paraId="3637BD0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副</w:t>
            </w:r>
          </w:p>
        </w:tc>
        <w:tc>
          <w:tcPr>
            <w:tcW w:w="271" w:type="pct"/>
            <w:shd w:val="clear" w:color="000000" w:fill="FFFFFF"/>
            <w:vAlign w:val="center"/>
          </w:tcPr>
          <w:p w14:paraId="135AE1D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r>
      <w:tr w:rsidR="00A0319D" w14:paraId="2A3DAD4A" w14:textId="77777777" w:rsidTr="00362A9D">
        <w:tc>
          <w:tcPr>
            <w:tcW w:w="262" w:type="pct"/>
            <w:shd w:val="clear" w:color="000000" w:fill="FFFFFF"/>
            <w:vAlign w:val="center"/>
          </w:tcPr>
          <w:p w14:paraId="60AB80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12 </w:t>
            </w:r>
          </w:p>
        </w:tc>
        <w:tc>
          <w:tcPr>
            <w:tcW w:w="527" w:type="pct"/>
            <w:shd w:val="clear" w:color="000000" w:fill="FFFFFF"/>
            <w:vAlign w:val="center"/>
          </w:tcPr>
          <w:p w14:paraId="2E5C02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音箱线缆(不含管)</w:t>
            </w:r>
          </w:p>
        </w:tc>
        <w:tc>
          <w:tcPr>
            <w:tcW w:w="789" w:type="pct"/>
            <w:shd w:val="clear" w:color="auto" w:fill="auto"/>
            <w:noWrap/>
            <w:vAlign w:val="center"/>
          </w:tcPr>
          <w:p w14:paraId="1AE861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56" w:type="pct"/>
            <w:shd w:val="clear" w:color="000000" w:fill="FFFFFF"/>
            <w:vAlign w:val="center"/>
          </w:tcPr>
          <w:p w14:paraId="5FE25F6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200芯专业音响工程线  导体：高纯度无氧铜   颜色：棕色磨砂</w:t>
            </w:r>
            <w:r>
              <w:rPr>
                <w:rFonts w:ascii="Microsoft YaHei UI" w:eastAsia="Microsoft YaHei UI" w:hAnsi="Microsoft YaHei UI" w:cs="宋体" w:hint="eastAsia"/>
                <w:color w:val="000000"/>
                <w:kern w:val="0"/>
                <w:sz w:val="18"/>
                <w:szCs w:val="18"/>
              </w:rPr>
              <w:br/>
              <w:t>长度：100米</w:t>
            </w:r>
            <w:r>
              <w:rPr>
                <w:rFonts w:ascii="Microsoft YaHei UI" w:eastAsia="Microsoft YaHei UI" w:hAnsi="Microsoft YaHei UI" w:cs="宋体" w:hint="eastAsia"/>
                <w:color w:val="000000"/>
                <w:kern w:val="0"/>
                <w:sz w:val="18"/>
                <w:szCs w:val="18"/>
              </w:rPr>
              <w:br/>
              <w:t xml:space="preserve">特点：线软、足芯、足米 </w:t>
            </w:r>
            <w:r>
              <w:rPr>
                <w:rFonts w:ascii="Microsoft YaHei UI" w:eastAsia="Microsoft YaHei UI" w:hAnsi="Microsoft YaHei UI" w:cs="宋体" w:hint="eastAsia"/>
                <w:color w:val="000000"/>
                <w:kern w:val="0"/>
                <w:sz w:val="18"/>
                <w:szCs w:val="18"/>
              </w:rPr>
              <w:br/>
              <w:t>适用于：家庭影院、会议室、KTV、公共广播、背景音乐等工程布线</w:t>
            </w:r>
          </w:p>
        </w:tc>
        <w:tc>
          <w:tcPr>
            <w:tcW w:w="295" w:type="pct"/>
            <w:shd w:val="clear" w:color="000000" w:fill="FFFFFF"/>
            <w:vAlign w:val="center"/>
          </w:tcPr>
          <w:p w14:paraId="0A7343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卷</w:t>
            </w:r>
          </w:p>
        </w:tc>
        <w:tc>
          <w:tcPr>
            <w:tcW w:w="271" w:type="pct"/>
            <w:shd w:val="clear" w:color="000000" w:fill="FFFFFF"/>
            <w:vAlign w:val="center"/>
          </w:tcPr>
          <w:p w14:paraId="02E1C48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72B3FAD4" w14:textId="77777777" w:rsidTr="00362A9D">
        <w:tc>
          <w:tcPr>
            <w:tcW w:w="262" w:type="pct"/>
            <w:shd w:val="clear" w:color="000000" w:fill="FFFFFF"/>
            <w:vAlign w:val="center"/>
          </w:tcPr>
          <w:p w14:paraId="1B2DAA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13 </w:t>
            </w:r>
          </w:p>
        </w:tc>
        <w:tc>
          <w:tcPr>
            <w:tcW w:w="527" w:type="pct"/>
            <w:shd w:val="clear" w:color="000000" w:fill="FFFFFF"/>
            <w:vAlign w:val="center"/>
          </w:tcPr>
          <w:p w14:paraId="41F1FC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信号线附件</w:t>
            </w:r>
          </w:p>
        </w:tc>
        <w:tc>
          <w:tcPr>
            <w:tcW w:w="789" w:type="pct"/>
            <w:shd w:val="clear" w:color="auto" w:fill="auto"/>
            <w:noWrap/>
            <w:vAlign w:val="center"/>
          </w:tcPr>
          <w:p w14:paraId="7B7C80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56" w:type="pct"/>
            <w:shd w:val="clear" w:color="000000" w:fill="FFFFFF"/>
            <w:vAlign w:val="center"/>
          </w:tcPr>
          <w:p w14:paraId="72480C1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专用卡龙公母插头、莲花插头、信号线 音箱头等配件</w:t>
            </w:r>
          </w:p>
        </w:tc>
        <w:tc>
          <w:tcPr>
            <w:tcW w:w="295" w:type="pct"/>
            <w:shd w:val="clear" w:color="000000" w:fill="FFFFFF"/>
            <w:vAlign w:val="center"/>
          </w:tcPr>
          <w:p w14:paraId="5104CB4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批</w:t>
            </w:r>
          </w:p>
        </w:tc>
        <w:tc>
          <w:tcPr>
            <w:tcW w:w="271" w:type="pct"/>
            <w:shd w:val="clear" w:color="000000" w:fill="FFFFFF"/>
            <w:vAlign w:val="center"/>
          </w:tcPr>
          <w:p w14:paraId="3FF69B6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781DF3A7" w14:textId="77777777" w:rsidTr="00362A9D">
        <w:tc>
          <w:tcPr>
            <w:tcW w:w="262" w:type="pct"/>
            <w:shd w:val="clear" w:color="000000" w:fill="FFFFFF"/>
            <w:vAlign w:val="center"/>
          </w:tcPr>
          <w:p w14:paraId="7DAA9D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14 </w:t>
            </w:r>
          </w:p>
        </w:tc>
        <w:tc>
          <w:tcPr>
            <w:tcW w:w="527" w:type="pct"/>
            <w:shd w:val="clear" w:color="auto" w:fill="auto"/>
            <w:vAlign w:val="center"/>
          </w:tcPr>
          <w:p w14:paraId="1563C67D"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超长焦无线激光投影仪</w:t>
            </w:r>
          </w:p>
        </w:tc>
        <w:tc>
          <w:tcPr>
            <w:tcW w:w="789" w:type="pct"/>
            <w:shd w:val="clear" w:color="auto" w:fill="auto"/>
            <w:vAlign w:val="center"/>
          </w:tcPr>
          <w:p w14:paraId="2FC26AD3"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w:t>
            </w:r>
          </w:p>
        </w:tc>
        <w:tc>
          <w:tcPr>
            <w:tcW w:w="2856" w:type="pct"/>
            <w:shd w:val="clear" w:color="000000" w:fill="FFFFFF"/>
            <w:vAlign w:val="center"/>
          </w:tcPr>
          <w:p w14:paraId="5088EA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激光光源，20000小时光源寿命</w:t>
            </w:r>
            <w:r>
              <w:rPr>
                <w:rFonts w:ascii="Microsoft YaHei UI" w:eastAsia="Microsoft YaHei UI" w:hAnsi="Microsoft YaHei UI" w:cs="宋体" w:hint="eastAsia"/>
                <w:kern w:val="0"/>
                <w:sz w:val="18"/>
                <w:szCs w:val="18"/>
              </w:rPr>
              <w:br/>
              <w:t>3LCD投影技术</w:t>
            </w:r>
            <w:r>
              <w:rPr>
                <w:rFonts w:ascii="Microsoft YaHei UI" w:eastAsia="Microsoft YaHei UI" w:hAnsi="Microsoft YaHei UI" w:cs="宋体" w:hint="eastAsia"/>
                <w:kern w:val="0"/>
                <w:sz w:val="18"/>
                <w:szCs w:val="18"/>
              </w:rPr>
              <w:br/>
              <w:t>液晶面板尺寸 0.67英寸含微透镜</w:t>
            </w:r>
            <w:r>
              <w:rPr>
                <w:rFonts w:ascii="Microsoft YaHei UI" w:eastAsia="Microsoft YaHei UI" w:hAnsi="Microsoft YaHei UI" w:cs="宋体" w:hint="eastAsia"/>
                <w:kern w:val="0"/>
                <w:sz w:val="18"/>
                <w:szCs w:val="18"/>
              </w:rPr>
              <w:br/>
              <w:t>亮度7000流明（符合ISO21118标准）， 分辨率：WUXGA（1920*1200），对比度2500000:1（符合ISO21118标准）</w:t>
            </w:r>
            <w:r>
              <w:rPr>
                <w:rFonts w:ascii="Microsoft YaHei UI" w:eastAsia="Microsoft YaHei UI" w:hAnsi="Microsoft YaHei UI" w:cs="宋体" w:hint="eastAsia"/>
                <w:kern w:val="0"/>
                <w:sz w:val="18"/>
                <w:szCs w:val="18"/>
              </w:rPr>
              <w:br/>
              <w:t>色彩亮度 7000流明</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支持恒定亮度输出模式，用户可以在亮度100%~70%之间，以1%为单位进行亮度调节</w:t>
            </w:r>
            <w:r>
              <w:rPr>
                <w:rFonts w:ascii="Microsoft YaHei UI" w:eastAsia="Microsoft YaHei UI" w:hAnsi="Microsoft YaHei UI" w:cs="宋体" w:hint="eastAsia"/>
                <w:kern w:val="0"/>
                <w:sz w:val="18"/>
                <w:szCs w:val="18"/>
              </w:rPr>
              <w:br/>
              <w:t>投射比：1.35-2.20；</w:t>
            </w:r>
            <w:r>
              <w:rPr>
                <w:rFonts w:ascii="Microsoft YaHei UI" w:eastAsia="Microsoft YaHei UI" w:hAnsi="Microsoft YaHei UI" w:cs="宋体" w:hint="eastAsia"/>
                <w:kern w:val="0"/>
                <w:sz w:val="18"/>
                <w:szCs w:val="18"/>
              </w:rPr>
              <w:br/>
              <w:t>大范围镜头位移：垂直±50%，水平±20%</w:t>
            </w:r>
            <w:r>
              <w:rPr>
                <w:rFonts w:ascii="Microsoft YaHei UI" w:eastAsia="Microsoft YaHei UI" w:hAnsi="Microsoft YaHei UI" w:cs="宋体" w:hint="eastAsia"/>
                <w:kern w:val="0"/>
                <w:sz w:val="18"/>
                <w:szCs w:val="18"/>
              </w:rPr>
              <w:br/>
              <w:t>镜头参数：F=1.5-1.7, f= 20.0mm-31.8mm</w:t>
            </w:r>
            <w:r>
              <w:rPr>
                <w:rFonts w:ascii="Microsoft YaHei UI" w:eastAsia="Microsoft YaHei UI" w:hAnsi="Microsoft YaHei UI" w:cs="宋体" w:hint="eastAsia"/>
                <w:kern w:val="0"/>
                <w:sz w:val="18"/>
                <w:szCs w:val="18"/>
              </w:rPr>
              <w:br/>
              <w:t>镜头光学变焦比：1-1.6</w:t>
            </w:r>
            <w:r>
              <w:rPr>
                <w:rFonts w:ascii="Microsoft YaHei UI" w:eastAsia="Microsoft YaHei UI" w:hAnsi="Microsoft YaHei UI" w:cs="宋体" w:hint="eastAsia"/>
                <w:kern w:val="0"/>
                <w:sz w:val="18"/>
                <w:szCs w:val="18"/>
              </w:rPr>
              <w:br/>
              <w:t>投影尺寸（投影距离）：</w:t>
            </w:r>
            <w:r>
              <w:rPr>
                <w:rFonts w:ascii="Microsoft YaHei UI" w:eastAsia="Microsoft YaHei UI" w:hAnsi="Microsoft YaHei UI" w:cs="宋体" w:hint="eastAsia"/>
                <w:kern w:val="0"/>
                <w:sz w:val="18"/>
                <w:szCs w:val="18"/>
              </w:rPr>
              <w:br/>
            </w:r>
            <w:r>
              <w:rPr>
                <w:rFonts w:ascii="Symbol" w:eastAsia="Microsoft YaHei UI" w:hAnsi="Symbol" w:cs="宋体"/>
                <w:kern w:val="0"/>
                <w:sz w:val="18"/>
                <w:szCs w:val="18"/>
              </w:rPr>
              <w:t>Ø</w:t>
            </w:r>
            <w:r>
              <w:rPr>
                <w:rFonts w:ascii="Microsoft YaHei UI" w:eastAsia="Microsoft YaHei UI" w:hAnsi="Microsoft YaHei UI" w:cs="宋体" w:hint="eastAsia"/>
                <w:kern w:val="0"/>
                <w:sz w:val="18"/>
                <w:szCs w:val="18"/>
              </w:rPr>
              <w:t>50" to 500" [1.44m to 14.76m]（变焦：广角)</w:t>
            </w:r>
            <w:r>
              <w:rPr>
                <w:rFonts w:ascii="Microsoft YaHei UI" w:eastAsia="Microsoft YaHei UI" w:hAnsi="Microsoft YaHei UI" w:cs="宋体" w:hint="eastAsia"/>
                <w:kern w:val="0"/>
                <w:sz w:val="18"/>
                <w:szCs w:val="18"/>
              </w:rPr>
              <w:br/>
            </w:r>
            <w:r>
              <w:rPr>
                <w:rFonts w:ascii="Symbol" w:eastAsia="Microsoft YaHei UI" w:hAnsi="Symbol" w:cs="宋体"/>
                <w:kern w:val="0"/>
                <w:sz w:val="18"/>
                <w:szCs w:val="18"/>
              </w:rPr>
              <w:t>Ø</w:t>
            </w:r>
            <w:r>
              <w:rPr>
                <w:rFonts w:ascii="Microsoft YaHei UI" w:eastAsia="Microsoft YaHei UI" w:hAnsi="Microsoft YaHei UI" w:cs="宋体" w:hint="eastAsia"/>
                <w:kern w:val="0"/>
                <w:sz w:val="18"/>
                <w:szCs w:val="18"/>
              </w:rPr>
              <w:t>50" to 500" [2.35m to 23.84m] ( 变焦：长焦)</w:t>
            </w:r>
            <w:r>
              <w:rPr>
                <w:rFonts w:ascii="Microsoft YaHei UI" w:eastAsia="Microsoft YaHei UI" w:hAnsi="Microsoft YaHei UI" w:cs="宋体" w:hint="eastAsia"/>
                <w:kern w:val="0"/>
                <w:sz w:val="18"/>
                <w:szCs w:val="18"/>
              </w:rPr>
              <w:br/>
              <w:t>重量≥8.3KG</w:t>
            </w:r>
            <w:r>
              <w:rPr>
                <w:rFonts w:ascii="Microsoft YaHei UI" w:eastAsia="Microsoft YaHei UI" w:hAnsi="Microsoft YaHei UI" w:cs="宋体" w:hint="eastAsia"/>
                <w:kern w:val="0"/>
                <w:sz w:val="18"/>
                <w:szCs w:val="18"/>
              </w:rPr>
              <w:br/>
              <w:t>整机功耗≤345W</w:t>
            </w:r>
            <w:r>
              <w:rPr>
                <w:rFonts w:ascii="Microsoft YaHei UI" w:eastAsia="Microsoft YaHei UI" w:hAnsi="Microsoft YaHei UI" w:cs="宋体" w:hint="eastAsia"/>
                <w:kern w:val="0"/>
                <w:sz w:val="18"/>
                <w:szCs w:val="18"/>
              </w:rPr>
              <w:br/>
              <w:t>内置10W扬声器</w:t>
            </w:r>
            <w:r>
              <w:rPr>
                <w:rFonts w:ascii="Microsoft YaHei UI" w:eastAsia="Microsoft YaHei UI" w:hAnsi="Microsoft YaHei UI" w:cs="宋体" w:hint="eastAsia"/>
                <w:kern w:val="0"/>
                <w:sz w:val="18"/>
                <w:szCs w:val="18"/>
              </w:rPr>
              <w:br/>
              <w:t>HDMI×2、HDBaseT×1、VGA×2、RS-232C×1，RJ45×1，USB Type A×2，USB Type B（For Service）×1，内置无线网卡，HDMI OUT×1</w:t>
            </w:r>
            <w:r>
              <w:rPr>
                <w:rFonts w:ascii="Microsoft YaHei UI" w:eastAsia="Microsoft YaHei UI" w:hAnsi="Microsoft YaHei UI" w:cs="宋体" w:hint="eastAsia"/>
                <w:kern w:val="0"/>
                <w:sz w:val="18"/>
                <w:szCs w:val="18"/>
              </w:rPr>
              <w:br/>
              <w:t>支持Wi-Fi CERTIFIED Miracast（Screen Mirroring）,实现手机、平板、电脑等智能设备无线网络投影</w:t>
            </w:r>
            <w:r>
              <w:rPr>
                <w:rFonts w:ascii="Microsoft YaHei UI" w:eastAsia="Microsoft YaHei UI" w:hAnsi="Microsoft YaHei UI" w:cs="宋体" w:hint="eastAsia"/>
                <w:kern w:val="0"/>
                <w:sz w:val="18"/>
                <w:szCs w:val="18"/>
              </w:rPr>
              <w:br/>
              <w:t>内置四画面分割投影功能（即单台投影机能同时并列显示四个画面）</w:t>
            </w:r>
            <w:r>
              <w:rPr>
                <w:rFonts w:ascii="Microsoft YaHei UI" w:eastAsia="Microsoft YaHei UI" w:hAnsi="Microsoft YaHei UI" w:cs="宋体" w:hint="eastAsia"/>
                <w:kern w:val="0"/>
                <w:sz w:val="18"/>
                <w:szCs w:val="18"/>
              </w:rPr>
              <w:br/>
              <w:t>支持16:6宽屏显示 (在此模式下同样可以使用四画面分割投影功能)</w:t>
            </w:r>
            <w:r>
              <w:rPr>
                <w:rFonts w:ascii="Microsoft YaHei UI" w:eastAsia="Microsoft YaHei UI" w:hAnsi="Microsoft YaHei UI" w:cs="宋体" w:hint="eastAsia"/>
                <w:kern w:val="0"/>
                <w:sz w:val="18"/>
                <w:szCs w:val="18"/>
              </w:rPr>
              <w:br/>
              <w:t>支持细节增强和超解像功能，大幅增强投影机的清晰度，使得文字和图片更加清晰</w:t>
            </w:r>
            <w:r>
              <w:rPr>
                <w:rFonts w:ascii="Microsoft YaHei UI" w:eastAsia="Microsoft YaHei UI" w:hAnsi="Microsoft YaHei UI" w:cs="宋体" w:hint="eastAsia"/>
                <w:kern w:val="0"/>
                <w:sz w:val="18"/>
                <w:szCs w:val="18"/>
              </w:rPr>
              <w:br/>
              <w:t>支持360度安装</w:t>
            </w:r>
            <w:r>
              <w:rPr>
                <w:rFonts w:ascii="Microsoft YaHei UI" w:eastAsia="Microsoft YaHei UI" w:hAnsi="Microsoft YaHei UI" w:cs="宋体" w:hint="eastAsia"/>
                <w:kern w:val="0"/>
                <w:sz w:val="18"/>
                <w:szCs w:val="18"/>
              </w:rPr>
              <w:br/>
              <w:t>支持4K信号输入</w:t>
            </w:r>
            <w:r>
              <w:rPr>
                <w:rFonts w:ascii="Microsoft YaHei UI" w:eastAsia="Microsoft YaHei UI" w:hAnsi="Microsoft YaHei UI" w:cs="宋体" w:hint="eastAsia"/>
                <w:kern w:val="0"/>
                <w:sz w:val="18"/>
                <w:szCs w:val="18"/>
              </w:rPr>
              <w:br/>
              <w:t>镜头居中设计</w:t>
            </w:r>
            <w:r>
              <w:rPr>
                <w:rFonts w:ascii="Microsoft YaHei UI" w:eastAsia="Microsoft YaHei UI" w:hAnsi="Microsoft YaHei UI" w:cs="宋体" w:hint="eastAsia"/>
                <w:kern w:val="0"/>
                <w:sz w:val="18"/>
                <w:szCs w:val="18"/>
              </w:rPr>
              <w:br/>
              <w:t>支持自适应gamma调节功能，可以逐帧分析影像并自动调整gamma曲线，使得投影画面拥有最佳对比度</w:t>
            </w:r>
            <w:r>
              <w:rPr>
                <w:rFonts w:ascii="Microsoft YaHei UI" w:eastAsia="Microsoft YaHei UI" w:hAnsi="Microsoft YaHei UI" w:cs="宋体" w:hint="eastAsia"/>
                <w:kern w:val="0"/>
                <w:sz w:val="18"/>
                <w:szCs w:val="18"/>
              </w:rPr>
              <w:br/>
              <w:t>支持快速四角调节，梯形、弧形等几何校正功能</w:t>
            </w:r>
            <w:r>
              <w:rPr>
                <w:rFonts w:ascii="Microsoft YaHei UI" w:eastAsia="Microsoft YaHei UI" w:hAnsi="Microsoft YaHei UI" w:cs="宋体" w:hint="eastAsia"/>
                <w:kern w:val="0"/>
                <w:sz w:val="18"/>
                <w:szCs w:val="18"/>
              </w:rPr>
              <w:br/>
              <w:t>支持网络监控</w:t>
            </w:r>
            <w:r>
              <w:rPr>
                <w:rFonts w:ascii="Microsoft YaHei UI" w:eastAsia="Microsoft YaHei UI" w:hAnsi="Microsoft YaHei UI" w:cs="宋体" w:hint="eastAsia"/>
                <w:kern w:val="0"/>
                <w:sz w:val="18"/>
                <w:szCs w:val="18"/>
              </w:rPr>
              <w:br/>
              <w:t>随投影机配备机身接口盖，使投影机呈现简约时尚平整的外观</w:t>
            </w:r>
            <w:r>
              <w:rPr>
                <w:rFonts w:ascii="Microsoft YaHei UI" w:eastAsia="Microsoft YaHei UI" w:hAnsi="Microsoft YaHei UI" w:cs="宋体" w:hint="eastAsia"/>
                <w:kern w:val="0"/>
                <w:sz w:val="18"/>
                <w:szCs w:val="18"/>
              </w:rPr>
              <w:br/>
              <w:t>支持内容管理，可制定播放列表，设定播放时间，支持内容回放</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支持日程管理功能</w:t>
            </w:r>
            <w:r>
              <w:rPr>
                <w:rFonts w:ascii="Microsoft YaHei UI" w:eastAsia="Microsoft YaHei UI" w:hAnsi="Microsoft YaHei UI" w:cs="宋体" w:hint="eastAsia"/>
                <w:kern w:val="0"/>
                <w:sz w:val="18"/>
                <w:szCs w:val="18"/>
              </w:rPr>
              <w:br/>
              <w:t>支持快速启动，5秒迅速开机，无需等待</w:t>
            </w:r>
            <w:r>
              <w:rPr>
                <w:rFonts w:ascii="Microsoft YaHei UI" w:eastAsia="Microsoft YaHei UI" w:hAnsi="Microsoft YaHei UI" w:cs="宋体" w:hint="eastAsia"/>
                <w:kern w:val="0"/>
                <w:sz w:val="18"/>
                <w:szCs w:val="18"/>
              </w:rPr>
              <w:br/>
              <w:t>专业防尘过滤网：20000小时 (标准模式)；30000小时（扩展模式）</w:t>
            </w:r>
          </w:p>
        </w:tc>
        <w:tc>
          <w:tcPr>
            <w:tcW w:w="295" w:type="pct"/>
            <w:shd w:val="clear" w:color="auto" w:fill="auto"/>
            <w:vAlign w:val="center"/>
          </w:tcPr>
          <w:p w14:paraId="2F8901C5"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lastRenderedPageBreak/>
              <w:t>个</w:t>
            </w:r>
          </w:p>
        </w:tc>
        <w:tc>
          <w:tcPr>
            <w:tcW w:w="271" w:type="pct"/>
            <w:shd w:val="clear" w:color="auto" w:fill="auto"/>
            <w:vAlign w:val="center"/>
          </w:tcPr>
          <w:p w14:paraId="3615A9C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1 </w:t>
            </w:r>
          </w:p>
        </w:tc>
      </w:tr>
      <w:tr w:rsidR="00A0319D" w14:paraId="2E7A7E2C" w14:textId="77777777" w:rsidTr="00362A9D">
        <w:tc>
          <w:tcPr>
            <w:tcW w:w="262" w:type="pct"/>
            <w:shd w:val="clear" w:color="000000" w:fill="FFFFFF"/>
            <w:vAlign w:val="center"/>
          </w:tcPr>
          <w:p w14:paraId="301943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15 </w:t>
            </w:r>
          </w:p>
        </w:tc>
        <w:tc>
          <w:tcPr>
            <w:tcW w:w="527" w:type="pct"/>
            <w:shd w:val="clear" w:color="auto" w:fill="auto"/>
            <w:vAlign w:val="center"/>
          </w:tcPr>
          <w:p w14:paraId="54492724"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隐藏式电动投影幕布</w:t>
            </w:r>
          </w:p>
        </w:tc>
        <w:tc>
          <w:tcPr>
            <w:tcW w:w="789" w:type="pct"/>
            <w:shd w:val="clear" w:color="auto" w:fill="auto"/>
            <w:vAlign w:val="center"/>
          </w:tcPr>
          <w:p w14:paraId="156F7CBA"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150寸</w:t>
            </w:r>
          </w:p>
        </w:tc>
        <w:tc>
          <w:tcPr>
            <w:tcW w:w="2856" w:type="pct"/>
            <w:shd w:val="clear" w:color="000000" w:fill="FFFFFF"/>
            <w:vAlign w:val="center"/>
          </w:tcPr>
          <w:p w14:paraId="7110AD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1、尺寸：150寸及以上玻珠投影幕；</w:t>
            </w:r>
            <w:r>
              <w:rPr>
                <w:rFonts w:ascii="Microsoft YaHei UI" w:eastAsia="Microsoft YaHei UI" w:hAnsi="Microsoft YaHei UI" w:cs="宋体" w:hint="eastAsia"/>
                <w:kern w:val="0"/>
                <w:sz w:val="18"/>
                <w:szCs w:val="18"/>
              </w:rPr>
              <w:br/>
              <w:t>2、外壳由金属板冲压机械加工成型，静电喷涂装饰，外表面牢固耐用；</w:t>
            </w:r>
            <w:r>
              <w:rPr>
                <w:rFonts w:ascii="Microsoft YaHei UI" w:eastAsia="Microsoft YaHei UI" w:hAnsi="Microsoft YaHei UI" w:cs="宋体" w:hint="eastAsia"/>
                <w:kern w:val="0"/>
                <w:sz w:val="18"/>
                <w:szCs w:val="18"/>
              </w:rPr>
              <w:br/>
              <w:t>3、幕布通过消防阻燃测试。微型同步电机带锁紧系统[可调节电机（管式限位）]，操作灵活；</w:t>
            </w:r>
            <w:r>
              <w:rPr>
                <w:rFonts w:ascii="Microsoft YaHei UI" w:eastAsia="Microsoft YaHei UI" w:hAnsi="Microsoft YaHei UI" w:cs="宋体" w:hint="eastAsia"/>
                <w:kern w:val="0"/>
                <w:sz w:val="18"/>
                <w:szCs w:val="18"/>
              </w:rPr>
              <w:br/>
              <w:t>4、选用高亮度、增益大于2.4倍、有效散射角大于32度的幕面材料，具有高分辨率，彩色还原性好，白昼成像清晰的优点。</w:t>
            </w:r>
            <w:r>
              <w:rPr>
                <w:rFonts w:ascii="Microsoft YaHei UI" w:eastAsia="Microsoft YaHei UI" w:hAnsi="Microsoft YaHei UI" w:cs="宋体" w:hint="eastAsia"/>
                <w:kern w:val="0"/>
                <w:sz w:val="18"/>
                <w:szCs w:val="18"/>
              </w:rPr>
              <w:br/>
              <w:t>5、采用先进的加工工艺，幕表面物理参数稳定衰减小，绿色环保的幕面材料无任何气味，幕面平整度好。</w:t>
            </w:r>
          </w:p>
        </w:tc>
        <w:tc>
          <w:tcPr>
            <w:tcW w:w="295" w:type="pct"/>
            <w:shd w:val="clear" w:color="auto" w:fill="auto"/>
            <w:vAlign w:val="center"/>
          </w:tcPr>
          <w:p w14:paraId="27E007F2"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套</w:t>
            </w:r>
          </w:p>
        </w:tc>
        <w:tc>
          <w:tcPr>
            <w:tcW w:w="271" w:type="pct"/>
            <w:shd w:val="clear" w:color="auto" w:fill="auto"/>
            <w:vAlign w:val="center"/>
          </w:tcPr>
          <w:p w14:paraId="589D8815"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1 </w:t>
            </w:r>
          </w:p>
        </w:tc>
      </w:tr>
      <w:tr w:rsidR="00A0319D" w14:paraId="4232B6F7" w14:textId="77777777" w:rsidTr="00362A9D">
        <w:tc>
          <w:tcPr>
            <w:tcW w:w="5000" w:type="pct"/>
            <w:gridSpan w:val="6"/>
            <w:shd w:val="clear" w:color="000000" w:fill="FFFFFF"/>
            <w:vAlign w:val="center"/>
          </w:tcPr>
          <w:p w14:paraId="2C47311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教学多媒体设备小计：</w:t>
            </w:r>
          </w:p>
        </w:tc>
      </w:tr>
      <w:tr w:rsidR="00A0319D" w14:paraId="1542F87A" w14:textId="77777777" w:rsidTr="00362A9D">
        <w:tc>
          <w:tcPr>
            <w:tcW w:w="5000" w:type="pct"/>
            <w:gridSpan w:val="6"/>
            <w:shd w:val="clear" w:color="000000" w:fill="FFCC99"/>
            <w:vAlign w:val="center"/>
          </w:tcPr>
          <w:p w14:paraId="2EA1EE6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52112ED3" w14:textId="77777777" w:rsidTr="00362A9D">
        <w:tc>
          <w:tcPr>
            <w:tcW w:w="262" w:type="pct"/>
            <w:shd w:val="clear" w:color="auto" w:fill="auto"/>
            <w:vAlign w:val="center"/>
          </w:tcPr>
          <w:p w14:paraId="45430F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527" w:type="pct"/>
            <w:shd w:val="clear" w:color="auto" w:fill="auto"/>
            <w:noWrap/>
            <w:vAlign w:val="center"/>
          </w:tcPr>
          <w:p w14:paraId="38C011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情景畅演舞台</w:t>
            </w:r>
          </w:p>
        </w:tc>
        <w:tc>
          <w:tcPr>
            <w:tcW w:w="789" w:type="pct"/>
            <w:shd w:val="clear" w:color="auto" w:fill="auto"/>
            <w:noWrap/>
            <w:vAlign w:val="center"/>
          </w:tcPr>
          <w:p w14:paraId="3B765D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56" w:type="pct"/>
            <w:shd w:val="clear" w:color="auto" w:fill="auto"/>
            <w:vAlign w:val="center"/>
          </w:tcPr>
          <w:p w14:paraId="46FF13A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基层：采用镀锌1.2mm厚钢架</w:t>
            </w:r>
            <w:r>
              <w:rPr>
                <w:rFonts w:ascii="Microsoft YaHei UI" w:eastAsia="Microsoft YaHei UI" w:hAnsi="Microsoft YaHei UI" w:cs="宋体" w:hint="eastAsia"/>
                <w:kern w:val="0"/>
                <w:sz w:val="18"/>
                <w:szCs w:val="18"/>
              </w:rPr>
              <w:br/>
              <w:t>面层：采用优质木工板板覆面</w:t>
            </w:r>
            <w:r>
              <w:rPr>
                <w:rFonts w:ascii="Microsoft YaHei UI" w:eastAsia="Microsoft YaHei UI" w:hAnsi="Microsoft YaHei UI" w:cs="宋体" w:hint="eastAsia"/>
                <w:kern w:val="0"/>
                <w:sz w:val="18"/>
                <w:szCs w:val="18"/>
              </w:rPr>
              <w:br/>
              <w:t>表层：优质实木地板</w:t>
            </w:r>
          </w:p>
        </w:tc>
        <w:tc>
          <w:tcPr>
            <w:tcW w:w="295" w:type="pct"/>
            <w:shd w:val="clear" w:color="auto" w:fill="auto"/>
            <w:vAlign w:val="center"/>
          </w:tcPr>
          <w:p w14:paraId="42A11E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平方米</w:t>
            </w:r>
          </w:p>
        </w:tc>
        <w:tc>
          <w:tcPr>
            <w:tcW w:w="271" w:type="pct"/>
            <w:shd w:val="clear" w:color="auto" w:fill="auto"/>
            <w:vAlign w:val="center"/>
          </w:tcPr>
          <w:p w14:paraId="3A14FB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55 </w:t>
            </w:r>
          </w:p>
        </w:tc>
      </w:tr>
      <w:tr w:rsidR="00A0319D" w14:paraId="29973D0C" w14:textId="77777777" w:rsidTr="00362A9D">
        <w:tc>
          <w:tcPr>
            <w:tcW w:w="262" w:type="pct"/>
            <w:shd w:val="clear" w:color="auto" w:fill="auto"/>
            <w:vAlign w:val="center"/>
          </w:tcPr>
          <w:p w14:paraId="783E47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527" w:type="pct"/>
            <w:shd w:val="clear" w:color="auto" w:fill="auto"/>
            <w:noWrap/>
            <w:vAlign w:val="center"/>
          </w:tcPr>
          <w:p w14:paraId="0841DE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背景展示</w:t>
            </w:r>
          </w:p>
        </w:tc>
        <w:tc>
          <w:tcPr>
            <w:tcW w:w="789" w:type="pct"/>
            <w:shd w:val="clear" w:color="auto" w:fill="auto"/>
            <w:noWrap/>
            <w:vAlign w:val="center"/>
          </w:tcPr>
          <w:p w14:paraId="6206FD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56" w:type="pct"/>
            <w:shd w:val="clear" w:color="auto" w:fill="auto"/>
            <w:vAlign w:val="center"/>
          </w:tcPr>
          <w:p w14:paraId="413F270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面层：优质实木工板覆面</w:t>
            </w:r>
            <w:r>
              <w:rPr>
                <w:rFonts w:ascii="Microsoft YaHei UI" w:eastAsia="Microsoft YaHei UI" w:hAnsi="Microsoft YaHei UI" w:cs="宋体" w:hint="eastAsia"/>
                <w:kern w:val="0"/>
                <w:sz w:val="18"/>
                <w:szCs w:val="18"/>
              </w:rPr>
              <w:br/>
              <w:t>表层：定制造型展示文化</w:t>
            </w:r>
          </w:p>
        </w:tc>
        <w:tc>
          <w:tcPr>
            <w:tcW w:w="295" w:type="pct"/>
            <w:shd w:val="clear" w:color="auto" w:fill="auto"/>
            <w:vAlign w:val="center"/>
          </w:tcPr>
          <w:p w14:paraId="2EC9D6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平方米</w:t>
            </w:r>
          </w:p>
        </w:tc>
        <w:tc>
          <w:tcPr>
            <w:tcW w:w="271" w:type="pct"/>
            <w:shd w:val="clear" w:color="auto" w:fill="auto"/>
            <w:vAlign w:val="center"/>
          </w:tcPr>
          <w:p w14:paraId="103A59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22 </w:t>
            </w:r>
          </w:p>
        </w:tc>
      </w:tr>
      <w:tr w:rsidR="00A0319D" w14:paraId="35BAE537" w14:textId="77777777" w:rsidTr="00362A9D">
        <w:tc>
          <w:tcPr>
            <w:tcW w:w="262" w:type="pct"/>
            <w:shd w:val="clear" w:color="auto" w:fill="auto"/>
            <w:vAlign w:val="center"/>
          </w:tcPr>
          <w:p w14:paraId="2A0DB8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c>
          <w:tcPr>
            <w:tcW w:w="527" w:type="pct"/>
            <w:shd w:val="clear" w:color="000000" w:fill="FFFFFF"/>
            <w:noWrap/>
            <w:vAlign w:val="center"/>
          </w:tcPr>
          <w:p w14:paraId="6B6030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789" w:type="pct"/>
            <w:shd w:val="clear" w:color="auto" w:fill="auto"/>
            <w:vAlign w:val="center"/>
          </w:tcPr>
          <w:p w14:paraId="6440E6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56" w:type="pct"/>
            <w:shd w:val="clear" w:color="auto" w:fill="auto"/>
            <w:vAlign w:val="center"/>
          </w:tcPr>
          <w:p w14:paraId="28D6F18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定制音乐舞蹈学科文化展板</w:t>
            </w:r>
          </w:p>
        </w:tc>
        <w:tc>
          <w:tcPr>
            <w:tcW w:w="295" w:type="pct"/>
            <w:shd w:val="clear" w:color="auto" w:fill="auto"/>
            <w:vAlign w:val="center"/>
          </w:tcPr>
          <w:p w14:paraId="58FB75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71" w:type="pct"/>
            <w:shd w:val="clear" w:color="auto" w:fill="auto"/>
            <w:noWrap/>
            <w:vAlign w:val="center"/>
          </w:tcPr>
          <w:p w14:paraId="41E2D2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FD180AE" w14:textId="77777777" w:rsidTr="00362A9D">
        <w:tc>
          <w:tcPr>
            <w:tcW w:w="262" w:type="pct"/>
            <w:shd w:val="clear" w:color="auto" w:fill="auto"/>
            <w:vAlign w:val="center"/>
          </w:tcPr>
          <w:p w14:paraId="5DF838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c>
          <w:tcPr>
            <w:tcW w:w="527" w:type="pct"/>
            <w:shd w:val="clear" w:color="000000" w:fill="FFFFFF"/>
            <w:noWrap/>
            <w:vAlign w:val="center"/>
          </w:tcPr>
          <w:p w14:paraId="16AD0D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789" w:type="pct"/>
            <w:shd w:val="clear" w:color="auto" w:fill="auto"/>
            <w:vAlign w:val="center"/>
          </w:tcPr>
          <w:p w14:paraId="07E712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56" w:type="pct"/>
            <w:shd w:val="clear" w:color="auto" w:fill="auto"/>
            <w:vAlign w:val="center"/>
          </w:tcPr>
          <w:p w14:paraId="46CE4CB7" w14:textId="77777777" w:rsidR="00A0319D" w:rsidRDefault="00A0319D" w:rsidP="00A0319D">
            <w:pPr>
              <w:widowControl/>
              <w:numPr>
                <w:ilvl w:val="0"/>
                <w:numId w:val="8"/>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7361E5E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95" w:type="pct"/>
            <w:shd w:val="clear" w:color="auto" w:fill="auto"/>
            <w:vAlign w:val="center"/>
          </w:tcPr>
          <w:p w14:paraId="0DBE2F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271" w:type="pct"/>
            <w:shd w:val="clear" w:color="auto" w:fill="auto"/>
            <w:noWrap/>
            <w:vAlign w:val="center"/>
          </w:tcPr>
          <w:p w14:paraId="5427A4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bl>
    <w:p w14:paraId="73424722" w14:textId="77777777" w:rsidR="00A0319D" w:rsidRDefault="00A0319D" w:rsidP="00A0319D"/>
    <w:p w14:paraId="50AFDED5"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559"/>
        <w:gridCol w:w="1676"/>
        <w:gridCol w:w="8444"/>
        <w:gridCol w:w="769"/>
        <w:gridCol w:w="880"/>
      </w:tblGrid>
      <w:tr w:rsidR="00A0319D" w14:paraId="748BFE40" w14:textId="77777777" w:rsidTr="00362A9D">
        <w:tc>
          <w:tcPr>
            <w:tcW w:w="5000" w:type="pct"/>
            <w:gridSpan w:val="6"/>
            <w:shd w:val="clear" w:color="000000" w:fill="FFCC99"/>
            <w:vAlign w:val="center"/>
          </w:tcPr>
          <w:p w14:paraId="06047869"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lastRenderedPageBreak/>
              <w:t>小学一层舞蹈教室（含更衣室）</w:t>
            </w:r>
          </w:p>
        </w:tc>
      </w:tr>
      <w:tr w:rsidR="00A0319D" w14:paraId="080B71B6" w14:textId="77777777" w:rsidTr="00362A9D">
        <w:tc>
          <w:tcPr>
            <w:tcW w:w="278" w:type="pct"/>
            <w:shd w:val="clear" w:color="000000" w:fill="FFFFFF"/>
            <w:vAlign w:val="center"/>
          </w:tcPr>
          <w:p w14:paraId="39A5E09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554" w:type="pct"/>
            <w:shd w:val="clear" w:color="000000" w:fill="FFFFFF"/>
            <w:vAlign w:val="center"/>
          </w:tcPr>
          <w:p w14:paraId="2BA6377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587" w:type="pct"/>
            <w:shd w:val="clear" w:color="000000" w:fill="FFFFFF"/>
            <w:vAlign w:val="center"/>
          </w:tcPr>
          <w:p w14:paraId="22AA503C"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规格型号</w:t>
            </w:r>
          </w:p>
        </w:tc>
        <w:tc>
          <w:tcPr>
            <w:tcW w:w="2994" w:type="pct"/>
            <w:shd w:val="clear" w:color="000000" w:fill="FFFFFF"/>
            <w:vAlign w:val="center"/>
          </w:tcPr>
          <w:p w14:paraId="7AD4C14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274" w:type="pct"/>
            <w:shd w:val="clear" w:color="000000" w:fill="FFFFFF"/>
            <w:vAlign w:val="center"/>
          </w:tcPr>
          <w:p w14:paraId="4F076C1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313" w:type="pct"/>
            <w:shd w:val="clear" w:color="000000" w:fill="FFFFFF"/>
            <w:vAlign w:val="center"/>
          </w:tcPr>
          <w:p w14:paraId="6ACAFAFB"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7C74AAF4" w14:textId="77777777" w:rsidTr="00362A9D">
        <w:tc>
          <w:tcPr>
            <w:tcW w:w="5000" w:type="pct"/>
            <w:gridSpan w:val="6"/>
            <w:shd w:val="clear" w:color="000000" w:fill="FFFFCC"/>
            <w:vAlign w:val="center"/>
          </w:tcPr>
          <w:p w14:paraId="3A1616C7"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w:t>
            </w:r>
          </w:p>
        </w:tc>
      </w:tr>
      <w:tr w:rsidR="00A0319D" w14:paraId="15155142" w14:textId="77777777" w:rsidTr="00362A9D">
        <w:tc>
          <w:tcPr>
            <w:tcW w:w="278" w:type="pct"/>
            <w:shd w:val="clear" w:color="000000" w:fill="FFFFFF"/>
            <w:noWrap/>
            <w:vAlign w:val="center"/>
          </w:tcPr>
          <w:p w14:paraId="22CF4A9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54" w:type="pct"/>
            <w:shd w:val="clear" w:color="000000" w:fill="FFFFFF"/>
            <w:vAlign w:val="center"/>
          </w:tcPr>
          <w:p w14:paraId="056DC8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定制移动式可升降舞蹈把杆</w:t>
            </w:r>
          </w:p>
        </w:tc>
        <w:tc>
          <w:tcPr>
            <w:tcW w:w="587" w:type="pct"/>
            <w:shd w:val="clear" w:color="000000" w:fill="FFFFFF"/>
            <w:vAlign w:val="center"/>
          </w:tcPr>
          <w:p w14:paraId="5FAF70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3000*H650/1050</w:t>
            </w:r>
          </w:p>
        </w:tc>
        <w:tc>
          <w:tcPr>
            <w:tcW w:w="2994" w:type="pct"/>
            <w:shd w:val="clear" w:color="000000" w:fill="FFFFFF"/>
            <w:vAlign w:val="center"/>
          </w:tcPr>
          <w:p w14:paraId="68768D6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1.尺寸：Φ400*H80mm；</w:t>
            </w:r>
            <w:r>
              <w:rPr>
                <w:rFonts w:ascii="Microsoft YaHei UI" w:eastAsia="Microsoft YaHei UI" w:hAnsi="Microsoft YaHei UI" w:cs="宋体" w:hint="eastAsia"/>
                <w:color w:val="000000"/>
                <w:kern w:val="0"/>
                <w:sz w:val="18"/>
                <w:szCs w:val="18"/>
              </w:rPr>
              <w:br/>
              <w:t>2.材质：Q95碳钢，加粗钢管，结实牢固，不易弯曲折断，表面全覆盖钢琴烤漆，防污防生锈，经久耐用，自由调节，安全稳固</w:t>
            </w:r>
            <w:r>
              <w:rPr>
                <w:rFonts w:ascii="Microsoft YaHei UI" w:eastAsia="Microsoft YaHei UI" w:hAnsi="Microsoft YaHei UI" w:cs="宋体" w:hint="eastAsia"/>
                <w:color w:val="000000"/>
                <w:kern w:val="0"/>
                <w:sz w:val="18"/>
                <w:szCs w:val="18"/>
              </w:rPr>
              <w:br/>
              <w:t>3.久压不变形，沉重可达500KG</w:t>
            </w:r>
            <w:r>
              <w:rPr>
                <w:rFonts w:ascii="Microsoft YaHei UI" w:eastAsia="Microsoft YaHei UI" w:hAnsi="Microsoft YaHei UI" w:cs="宋体" w:hint="eastAsia"/>
                <w:color w:val="000000"/>
                <w:kern w:val="0"/>
                <w:sz w:val="18"/>
                <w:szCs w:val="18"/>
              </w:rPr>
              <w:br/>
              <w:t>4.7档高度可调，挡位60-105cm可调节</w:t>
            </w:r>
            <w:r>
              <w:rPr>
                <w:rFonts w:ascii="Microsoft YaHei UI" w:eastAsia="Microsoft YaHei UI" w:hAnsi="Microsoft YaHei UI" w:cs="宋体" w:hint="eastAsia"/>
                <w:color w:val="000000"/>
                <w:kern w:val="0"/>
                <w:sz w:val="18"/>
                <w:szCs w:val="18"/>
              </w:rPr>
              <w:br/>
              <w:t>5.双重安全锁，防止意外脱落</w:t>
            </w:r>
            <w:r>
              <w:rPr>
                <w:rFonts w:ascii="Microsoft YaHei UI" w:eastAsia="Microsoft YaHei UI" w:hAnsi="Microsoft YaHei UI" w:cs="宋体" w:hint="eastAsia"/>
                <w:color w:val="000000"/>
                <w:kern w:val="0"/>
                <w:sz w:val="18"/>
                <w:szCs w:val="18"/>
              </w:rPr>
              <w:br/>
              <w:t>6.大吸盘抓地，加倍稳定</w:t>
            </w:r>
            <w:r>
              <w:rPr>
                <w:rFonts w:ascii="Microsoft YaHei UI" w:eastAsia="Microsoft YaHei UI" w:hAnsi="Microsoft YaHei UI" w:cs="宋体" w:hint="eastAsia"/>
                <w:color w:val="000000"/>
                <w:kern w:val="0"/>
                <w:sz w:val="18"/>
                <w:szCs w:val="18"/>
              </w:rPr>
              <w:br/>
              <w:t>7.亲肤PU软套，柔软回弹</w:t>
            </w:r>
          </w:p>
        </w:tc>
        <w:tc>
          <w:tcPr>
            <w:tcW w:w="274" w:type="pct"/>
            <w:shd w:val="clear" w:color="000000" w:fill="FFFFFF"/>
            <w:vAlign w:val="center"/>
          </w:tcPr>
          <w:p w14:paraId="271B9E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3" w:type="pct"/>
            <w:shd w:val="clear" w:color="000000" w:fill="FFFFFF"/>
            <w:vAlign w:val="center"/>
          </w:tcPr>
          <w:p w14:paraId="69A25E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3BE385D2" w14:textId="77777777" w:rsidTr="00362A9D">
        <w:tc>
          <w:tcPr>
            <w:tcW w:w="278" w:type="pct"/>
            <w:shd w:val="clear" w:color="000000" w:fill="FFFFFF"/>
            <w:noWrap/>
            <w:vAlign w:val="center"/>
          </w:tcPr>
          <w:p w14:paraId="6DDB13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554" w:type="pct"/>
            <w:shd w:val="clear" w:color="000000" w:fill="FFFFFF"/>
            <w:vAlign w:val="center"/>
          </w:tcPr>
          <w:p w14:paraId="08910D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定制舞蹈专用垫</w:t>
            </w:r>
          </w:p>
        </w:tc>
        <w:tc>
          <w:tcPr>
            <w:tcW w:w="587" w:type="pct"/>
            <w:shd w:val="clear" w:color="000000" w:fill="FFFFFF"/>
            <w:vAlign w:val="center"/>
          </w:tcPr>
          <w:p w14:paraId="3FBD11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1500*610*10mm</w:t>
            </w:r>
          </w:p>
        </w:tc>
        <w:tc>
          <w:tcPr>
            <w:tcW w:w="2994" w:type="pct"/>
            <w:shd w:val="clear" w:color="000000" w:fill="FFFFFF"/>
            <w:vAlign w:val="center"/>
          </w:tcPr>
          <w:p w14:paraId="53609AF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1.采用优质橡胶材质，</w:t>
            </w:r>
            <w:r>
              <w:rPr>
                <w:rFonts w:ascii="Microsoft YaHei UI" w:eastAsia="Microsoft YaHei UI" w:hAnsi="Microsoft YaHei UI" w:cs="宋体" w:hint="eastAsia"/>
                <w:color w:val="000000"/>
                <w:kern w:val="0"/>
                <w:sz w:val="18"/>
                <w:szCs w:val="18"/>
              </w:rPr>
              <w:br/>
              <w:t>2.环保无味，加厚柔软，防滑纹路，</w:t>
            </w:r>
          </w:p>
        </w:tc>
        <w:tc>
          <w:tcPr>
            <w:tcW w:w="274" w:type="pct"/>
            <w:shd w:val="clear" w:color="000000" w:fill="FFFFFF"/>
            <w:vAlign w:val="center"/>
          </w:tcPr>
          <w:p w14:paraId="3C2610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3" w:type="pct"/>
            <w:shd w:val="clear" w:color="000000" w:fill="FFFFFF"/>
            <w:vAlign w:val="center"/>
          </w:tcPr>
          <w:p w14:paraId="1B5235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82312AB" w14:textId="77777777" w:rsidTr="00362A9D">
        <w:tc>
          <w:tcPr>
            <w:tcW w:w="278" w:type="pct"/>
            <w:shd w:val="clear" w:color="000000" w:fill="FFFFFF"/>
            <w:noWrap/>
            <w:vAlign w:val="center"/>
          </w:tcPr>
          <w:p w14:paraId="2291A9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554" w:type="pct"/>
            <w:shd w:val="clear" w:color="000000" w:fill="FFFFFF"/>
            <w:vAlign w:val="center"/>
          </w:tcPr>
          <w:p w14:paraId="490F10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定制衣服架</w:t>
            </w:r>
          </w:p>
        </w:tc>
        <w:tc>
          <w:tcPr>
            <w:tcW w:w="587" w:type="pct"/>
            <w:shd w:val="clear" w:color="000000" w:fill="FFFFFF"/>
            <w:vAlign w:val="center"/>
          </w:tcPr>
          <w:p w14:paraId="61F6AC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1500*350*1600</w:t>
            </w:r>
          </w:p>
        </w:tc>
        <w:tc>
          <w:tcPr>
            <w:tcW w:w="2994" w:type="pct"/>
            <w:shd w:val="clear" w:color="000000" w:fill="FFFFFF"/>
            <w:vAlign w:val="center"/>
          </w:tcPr>
          <w:p w14:paraId="4F36F34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1.烤漆钢管，碳钢材质，烤漆防生锈</w:t>
            </w:r>
            <w:r>
              <w:rPr>
                <w:rFonts w:ascii="Microsoft YaHei UI" w:eastAsia="Microsoft YaHei UI" w:hAnsi="Microsoft YaHei UI" w:cs="宋体" w:hint="eastAsia"/>
                <w:color w:val="000000"/>
                <w:kern w:val="0"/>
                <w:sz w:val="18"/>
                <w:szCs w:val="18"/>
              </w:rPr>
              <w:br/>
              <w:t>2.双层置物收纳，顶部防滑珠，防止衣服滑落，</w:t>
            </w:r>
            <w:r>
              <w:rPr>
                <w:rFonts w:ascii="Microsoft YaHei UI" w:eastAsia="Microsoft YaHei UI" w:hAnsi="Microsoft YaHei UI" w:cs="宋体" w:hint="eastAsia"/>
                <w:color w:val="000000"/>
                <w:kern w:val="0"/>
                <w:sz w:val="18"/>
                <w:szCs w:val="18"/>
              </w:rPr>
              <w:br/>
              <w:t>3.360°静音万向轮</w:t>
            </w:r>
          </w:p>
        </w:tc>
        <w:tc>
          <w:tcPr>
            <w:tcW w:w="274" w:type="pct"/>
            <w:shd w:val="clear" w:color="000000" w:fill="FFFFFF"/>
            <w:vAlign w:val="center"/>
          </w:tcPr>
          <w:p w14:paraId="0A1F39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3" w:type="pct"/>
            <w:shd w:val="clear" w:color="000000" w:fill="FFFFFF"/>
            <w:vAlign w:val="center"/>
          </w:tcPr>
          <w:p w14:paraId="6AF8DC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6CE07AFD" w14:textId="77777777" w:rsidTr="00362A9D">
        <w:tc>
          <w:tcPr>
            <w:tcW w:w="278" w:type="pct"/>
            <w:shd w:val="clear" w:color="auto" w:fill="auto"/>
            <w:noWrap/>
            <w:vAlign w:val="center"/>
          </w:tcPr>
          <w:p w14:paraId="24901B0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554" w:type="pct"/>
            <w:shd w:val="clear" w:color="auto" w:fill="auto"/>
            <w:vAlign w:val="center"/>
          </w:tcPr>
          <w:p w14:paraId="476A1E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定制坐凳</w:t>
            </w:r>
          </w:p>
        </w:tc>
        <w:tc>
          <w:tcPr>
            <w:tcW w:w="587" w:type="pct"/>
            <w:shd w:val="clear" w:color="auto" w:fill="auto"/>
            <w:vAlign w:val="center"/>
          </w:tcPr>
          <w:p w14:paraId="4D15AD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1500*800*450</w:t>
            </w:r>
          </w:p>
        </w:tc>
        <w:tc>
          <w:tcPr>
            <w:tcW w:w="2994" w:type="pct"/>
            <w:shd w:val="clear" w:color="auto" w:fill="auto"/>
            <w:vAlign w:val="center"/>
          </w:tcPr>
          <w:p w14:paraId="53A7FDD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1.采用环保厚度25/18mm,基材采用优质实木多层板，面层软包包裹。</w:t>
            </w:r>
            <w:r>
              <w:rPr>
                <w:rFonts w:ascii="Microsoft YaHei UI" w:eastAsia="Microsoft YaHei UI" w:hAnsi="Microsoft YaHei UI" w:cs="宋体" w:hint="eastAsia"/>
                <w:kern w:val="0"/>
                <w:sz w:val="18"/>
                <w:szCs w:val="18"/>
              </w:rPr>
              <w:br/>
              <w:t xml:space="preserve">2.工艺：采用三聚氰胺贴面，底贴平衡纸或PVC纸，四周封2.0mmPVC封边带；                 </w:t>
            </w:r>
            <w:r>
              <w:rPr>
                <w:rFonts w:ascii="Microsoft YaHei UI" w:eastAsia="Microsoft YaHei UI" w:hAnsi="Microsoft YaHei UI" w:cs="宋体" w:hint="eastAsia"/>
                <w:kern w:val="0"/>
                <w:sz w:val="18"/>
                <w:szCs w:val="18"/>
              </w:rPr>
              <w:br/>
              <w:t>3.优质五金配件</w:t>
            </w:r>
            <w:r>
              <w:rPr>
                <w:rFonts w:ascii="Microsoft YaHei UI" w:eastAsia="Microsoft YaHei UI" w:hAnsi="Microsoft YaHei UI" w:cs="宋体" w:hint="eastAsia"/>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kern w:val="0"/>
                <w:sz w:val="18"/>
                <w:szCs w:val="18"/>
              </w:rPr>
              <w:br/>
              <w:t xml:space="preserve">5.海棉：优质阻燃海绵，定型海绵。座面密度≥25kg/m3，其他部位密度≥18kg/m3                                            </w:t>
            </w:r>
            <w:r>
              <w:rPr>
                <w:rFonts w:ascii="Microsoft YaHei UI" w:eastAsia="Microsoft YaHei UI" w:hAnsi="Microsoft YaHei UI" w:cs="宋体" w:hint="eastAsia"/>
                <w:kern w:val="0"/>
                <w:sz w:val="18"/>
                <w:szCs w:val="18"/>
              </w:rPr>
              <w:br/>
              <w:t>6.油漆：采用优质环保水性底漆、水性面漆工艺，封闭式涂装；苯系物含量≤300mg/kg，挥发性有机化合物含量≤300g/L（HJ 2537-2014）；游离甲醛含量≤100mg/kg；经过砂光机、水性漆喷涂生产线、</w:t>
            </w:r>
            <w:r>
              <w:rPr>
                <w:rFonts w:ascii="Microsoft YaHei UI" w:eastAsia="Microsoft YaHei UI" w:hAnsi="Microsoft YaHei UI" w:cs="宋体" w:hint="eastAsia"/>
                <w:kern w:val="0"/>
                <w:sz w:val="18"/>
                <w:szCs w:val="18"/>
              </w:rPr>
              <w:lastRenderedPageBreak/>
              <w:t>污水处理设备等设备工序后可使用VOC分析仪、盐雾喷雾试验机等检测，以达到环保要求。</w:t>
            </w:r>
          </w:p>
        </w:tc>
        <w:tc>
          <w:tcPr>
            <w:tcW w:w="274" w:type="pct"/>
            <w:shd w:val="clear" w:color="auto" w:fill="auto"/>
            <w:vAlign w:val="center"/>
          </w:tcPr>
          <w:p w14:paraId="6EC2A2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13" w:type="pct"/>
            <w:shd w:val="clear" w:color="auto" w:fill="auto"/>
            <w:vAlign w:val="center"/>
          </w:tcPr>
          <w:p w14:paraId="3BD4C6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r>
      <w:tr w:rsidR="00A0319D" w14:paraId="2010829E" w14:textId="77777777" w:rsidTr="00362A9D">
        <w:tc>
          <w:tcPr>
            <w:tcW w:w="278" w:type="pct"/>
            <w:shd w:val="clear" w:color="000000" w:fill="FFFFFF"/>
            <w:noWrap/>
            <w:vAlign w:val="center"/>
          </w:tcPr>
          <w:p w14:paraId="7ADB36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554" w:type="pct"/>
            <w:shd w:val="clear" w:color="000000" w:fill="FFFFFF"/>
            <w:vAlign w:val="center"/>
          </w:tcPr>
          <w:p w14:paraId="46CC1F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定制换衣区</w:t>
            </w:r>
          </w:p>
          <w:p w14:paraId="1FECB6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衣柜</w:t>
            </w:r>
          </w:p>
        </w:tc>
        <w:tc>
          <w:tcPr>
            <w:tcW w:w="587" w:type="pct"/>
            <w:shd w:val="clear" w:color="000000" w:fill="FFFFFF"/>
            <w:vAlign w:val="center"/>
          </w:tcPr>
          <w:p w14:paraId="571FE5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延米*600*3000（H）</w:t>
            </w:r>
          </w:p>
        </w:tc>
        <w:tc>
          <w:tcPr>
            <w:tcW w:w="2994" w:type="pct"/>
            <w:shd w:val="clear" w:color="000000" w:fill="FFFFFF"/>
            <w:vAlign w:val="center"/>
          </w:tcPr>
          <w:p w14:paraId="7DA1ADB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1.采用环保厚度25/18mm,基材采用优质实木多层板，内部各功能区细分定制。</w:t>
            </w:r>
            <w:r>
              <w:rPr>
                <w:rFonts w:ascii="Microsoft YaHei UI" w:eastAsia="Microsoft YaHei UI" w:hAnsi="Microsoft YaHei UI" w:cs="宋体" w:hint="eastAsia"/>
                <w:color w:val="000000"/>
                <w:kern w:val="0"/>
                <w:sz w:val="18"/>
                <w:szCs w:val="18"/>
              </w:rPr>
              <w:br/>
              <w:t xml:space="preserve">2.工艺：采用三聚氰胺贴面，底贴平衡纸或PVC纸，四周封2.0mmPVC封边带；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274" w:type="pct"/>
            <w:shd w:val="clear" w:color="000000" w:fill="FFFFFF"/>
            <w:vAlign w:val="center"/>
          </w:tcPr>
          <w:p w14:paraId="3E92D2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米</w:t>
            </w:r>
          </w:p>
        </w:tc>
        <w:tc>
          <w:tcPr>
            <w:tcW w:w="313" w:type="pct"/>
            <w:shd w:val="clear" w:color="000000" w:fill="FFFFFF"/>
            <w:vAlign w:val="center"/>
          </w:tcPr>
          <w:p w14:paraId="21A708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15.2</w:t>
            </w:r>
          </w:p>
        </w:tc>
      </w:tr>
      <w:tr w:rsidR="00A0319D" w14:paraId="243D8128" w14:textId="77777777" w:rsidTr="00362A9D">
        <w:tc>
          <w:tcPr>
            <w:tcW w:w="278" w:type="pct"/>
            <w:shd w:val="clear" w:color="000000" w:fill="FFFFFF"/>
            <w:noWrap/>
            <w:vAlign w:val="center"/>
          </w:tcPr>
          <w:p w14:paraId="346F9D6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554" w:type="pct"/>
            <w:shd w:val="clear" w:color="auto" w:fill="auto"/>
            <w:vAlign w:val="center"/>
          </w:tcPr>
          <w:p w14:paraId="38F710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瑜伽运动球</w:t>
            </w:r>
          </w:p>
        </w:tc>
        <w:tc>
          <w:tcPr>
            <w:tcW w:w="587" w:type="pct"/>
            <w:shd w:val="clear" w:color="auto" w:fill="auto"/>
            <w:vAlign w:val="center"/>
          </w:tcPr>
          <w:p w14:paraId="794697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994" w:type="pct"/>
            <w:shd w:val="clear" w:color="auto" w:fill="auto"/>
            <w:vAlign w:val="center"/>
          </w:tcPr>
          <w:p w14:paraId="241CE8D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PVC材质</w:t>
            </w:r>
          </w:p>
        </w:tc>
        <w:tc>
          <w:tcPr>
            <w:tcW w:w="274" w:type="pct"/>
            <w:shd w:val="clear" w:color="auto" w:fill="auto"/>
            <w:vAlign w:val="center"/>
          </w:tcPr>
          <w:p w14:paraId="041E7A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3" w:type="pct"/>
            <w:shd w:val="clear" w:color="auto" w:fill="auto"/>
            <w:vAlign w:val="center"/>
          </w:tcPr>
          <w:p w14:paraId="204578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r>
      <w:tr w:rsidR="00A0319D" w14:paraId="54605F2A" w14:textId="77777777" w:rsidTr="00362A9D">
        <w:tc>
          <w:tcPr>
            <w:tcW w:w="5000" w:type="pct"/>
            <w:gridSpan w:val="6"/>
            <w:shd w:val="clear" w:color="000000" w:fill="FFFFFF"/>
            <w:vAlign w:val="center"/>
          </w:tcPr>
          <w:p w14:paraId="6690999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0E67C33C" w14:textId="77777777" w:rsidTr="00362A9D">
        <w:tc>
          <w:tcPr>
            <w:tcW w:w="5000" w:type="pct"/>
            <w:gridSpan w:val="6"/>
            <w:shd w:val="clear" w:color="000000" w:fill="FFFFCC"/>
            <w:vAlign w:val="center"/>
          </w:tcPr>
          <w:p w14:paraId="102FA208"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教学设施设备设备</w:t>
            </w:r>
          </w:p>
        </w:tc>
      </w:tr>
      <w:tr w:rsidR="00A0319D" w14:paraId="1424DE87" w14:textId="77777777" w:rsidTr="00362A9D">
        <w:tc>
          <w:tcPr>
            <w:tcW w:w="278" w:type="pct"/>
            <w:shd w:val="clear" w:color="auto" w:fill="auto"/>
            <w:noWrap/>
            <w:vAlign w:val="center"/>
          </w:tcPr>
          <w:p w14:paraId="3DB97C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554" w:type="pct"/>
            <w:shd w:val="clear" w:color="auto" w:fill="auto"/>
            <w:vAlign w:val="center"/>
          </w:tcPr>
          <w:p w14:paraId="0FE4AB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超长焦无线激光投射设备</w:t>
            </w:r>
          </w:p>
        </w:tc>
        <w:tc>
          <w:tcPr>
            <w:tcW w:w="587" w:type="pct"/>
            <w:shd w:val="clear" w:color="auto" w:fill="auto"/>
            <w:vAlign w:val="center"/>
          </w:tcPr>
          <w:p w14:paraId="529A7538"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w:t>
            </w:r>
          </w:p>
        </w:tc>
        <w:tc>
          <w:tcPr>
            <w:tcW w:w="2994" w:type="pct"/>
            <w:shd w:val="clear" w:color="auto" w:fill="auto"/>
            <w:vAlign w:val="center"/>
          </w:tcPr>
          <w:p w14:paraId="0A8FC4B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激光光源，20000小时光源寿命</w:t>
            </w:r>
            <w:r>
              <w:rPr>
                <w:rFonts w:ascii="Microsoft YaHei UI" w:eastAsia="Microsoft YaHei UI" w:hAnsi="Microsoft YaHei UI" w:cs="宋体" w:hint="eastAsia"/>
                <w:kern w:val="0"/>
                <w:sz w:val="18"/>
                <w:szCs w:val="18"/>
              </w:rPr>
              <w:br/>
              <w:t>3LCD投影技术</w:t>
            </w:r>
            <w:r>
              <w:rPr>
                <w:rFonts w:ascii="Microsoft YaHei UI" w:eastAsia="Microsoft YaHei UI" w:hAnsi="Microsoft YaHei UI" w:cs="宋体" w:hint="eastAsia"/>
                <w:kern w:val="0"/>
                <w:sz w:val="18"/>
                <w:szCs w:val="18"/>
              </w:rPr>
              <w:br/>
              <w:t>液晶面板尺寸 0.67英寸含微透镜</w:t>
            </w:r>
            <w:r>
              <w:rPr>
                <w:rFonts w:ascii="Microsoft YaHei UI" w:eastAsia="Microsoft YaHei UI" w:hAnsi="Microsoft YaHei UI" w:cs="宋体" w:hint="eastAsia"/>
                <w:kern w:val="0"/>
                <w:sz w:val="18"/>
                <w:szCs w:val="18"/>
              </w:rPr>
              <w:br/>
              <w:t>亮度7000流明（符合ISO21118标准）， 分辨率：WUXGA（1920*1200），对比度2500000:1（符合ISO21118标准）</w:t>
            </w:r>
            <w:r>
              <w:rPr>
                <w:rFonts w:ascii="Microsoft YaHei UI" w:eastAsia="Microsoft YaHei UI" w:hAnsi="Microsoft YaHei UI" w:cs="宋体" w:hint="eastAsia"/>
                <w:kern w:val="0"/>
                <w:sz w:val="18"/>
                <w:szCs w:val="18"/>
              </w:rPr>
              <w:br/>
              <w:t>色彩亮度 7000流明</w:t>
            </w:r>
            <w:r>
              <w:rPr>
                <w:rFonts w:ascii="Microsoft YaHei UI" w:eastAsia="Microsoft YaHei UI" w:hAnsi="Microsoft YaHei UI" w:cs="宋体" w:hint="eastAsia"/>
                <w:kern w:val="0"/>
                <w:sz w:val="18"/>
                <w:szCs w:val="18"/>
              </w:rPr>
              <w:br/>
              <w:t>支持恒定亮度输出模式，用户可以在亮度100%~70%之间，以1%为单位进行亮度调节</w:t>
            </w:r>
            <w:r>
              <w:rPr>
                <w:rFonts w:ascii="Microsoft YaHei UI" w:eastAsia="Microsoft YaHei UI" w:hAnsi="Microsoft YaHei UI" w:cs="宋体" w:hint="eastAsia"/>
                <w:kern w:val="0"/>
                <w:sz w:val="18"/>
                <w:szCs w:val="18"/>
              </w:rPr>
              <w:br/>
              <w:t>投射比：1.35-2.20；</w:t>
            </w:r>
            <w:r>
              <w:rPr>
                <w:rFonts w:ascii="Microsoft YaHei UI" w:eastAsia="Microsoft YaHei UI" w:hAnsi="Microsoft YaHei UI" w:cs="宋体" w:hint="eastAsia"/>
                <w:kern w:val="0"/>
                <w:sz w:val="18"/>
                <w:szCs w:val="18"/>
              </w:rPr>
              <w:br/>
              <w:t>大范围镜头位移：垂直±50%，水平±20%</w:t>
            </w:r>
            <w:r>
              <w:rPr>
                <w:rFonts w:ascii="Microsoft YaHei UI" w:eastAsia="Microsoft YaHei UI" w:hAnsi="Microsoft YaHei UI" w:cs="宋体" w:hint="eastAsia"/>
                <w:kern w:val="0"/>
                <w:sz w:val="18"/>
                <w:szCs w:val="18"/>
              </w:rPr>
              <w:br/>
              <w:t>镜头参数：F=1.5-1.7, f= 20.0mm-31.8mm</w:t>
            </w:r>
            <w:r>
              <w:rPr>
                <w:rFonts w:ascii="Microsoft YaHei UI" w:eastAsia="Microsoft YaHei UI" w:hAnsi="Microsoft YaHei UI" w:cs="宋体" w:hint="eastAsia"/>
                <w:kern w:val="0"/>
                <w:sz w:val="18"/>
                <w:szCs w:val="18"/>
              </w:rPr>
              <w:br/>
              <w:t>镜头光学变焦比：1-1.6</w:t>
            </w:r>
            <w:r>
              <w:rPr>
                <w:rFonts w:ascii="Microsoft YaHei UI" w:eastAsia="Microsoft YaHei UI" w:hAnsi="Microsoft YaHei UI" w:cs="宋体" w:hint="eastAsia"/>
                <w:kern w:val="0"/>
                <w:sz w:val="18"/>
                <w:szCs w:val="18"/>
              </w:rPr>
              <w:br/>
              <w:t>投影尺寸（投影距离）：</w:t>
            </w:r>
            <w:r>
              <w:rPr>
                <w:rFonts w:ascii="Microsoft YaHei UI" w:eastAsia="Microsoft YaHei UI" w:hAnsi="Microsoft YaHei UI" w:cs="宋体" w:hint="eastAsia"/>
                <w:kern w:val="0"/>
                <w:sz w:val="18"/>
                <w:szCs w:val="18"/>
              </w:rPr>
              <w:br/>
            </w:r>
            <w:r>
              <w:rPr>
                <w:rFonts w:ascii="Symbol" w:eastAsia="Microsoft YaHei UI" w:hAnsi="Symbol" w:cs="宋体"/>
                <w:kern w:val="0"/>
                <w:sz w:val="18"/>
                <w:szCs w:val="18"/>
              </w:rPr>
              <w:t>Ø</w:t>
            </w:r>
            <w:r>
              <w:rPr>
                <w:rFonts w:ascii="Microsoft YaHei UI" w:eastAsia="Microsoft YaHei UI" w:hAnsi="Microsoft YaHei UI" w:cs="宋体" w:hint="eastAsia"/>
                <w:kern w:val="0"/>
                <w:sz w:val="18"/>
                <w:szCs w:val="18"/>
              </w:rPr>
              <w:t>50" to 500" [1.44m to 14.76m]（变焦：广角)</w:t>
            </w:r>
            <w:r>
              <w:rPr>
                <w:rFonts w:ascii="Microsoft YaHei UI" w:eastAsia="Microsoft YaHei UI" w:hAnsi="Microsoft YaHei UI" w:cs="宋体" w:hint="eastAsia"/>
                <w:kern w:val="0"/>
                <w:sz w:val="18"/>
                <w:szCs w:val="18"/>
              </w:rPr>
              <w:br/>
            </w:r>
            <w:r>
              <w:rPr>
                <w:rFonts w:ascii="Symbol" w:eastAsia="Microsoft YaHei UI" w:hAnsi="Symbol" w:cs="宋体"/>
                <w:kern w:val="0"/>
                <w:sz w:val="18"/>
                <w:szCs w:val="18"/>
              </w:rPr>
              <w:t>Ø</w:t>
            </w:r>
            <w:r>
              <w:rPr>
                <w:rFonts w:ascii="Microsoft YaHei UI" w:eastAsia="Microsoft YaHei UI" w:hAnsi="Microsoft YaHei UI" w:cs="宋体" w:hint="eastAsia"/>
                <w:kern w:val="0"/>
                <w:sz w:val="18"/>
                <w:szCs w:val="18"/>
              </w:rPr>
              <w:t>50" to 500" [2.35m to 23.84m] ( 变焦：长焦)</w:t>
            </w:r>
            <w:r>
              <w:rPr>
                <w:rFonts w:ascii="Microsoft YaHei UI" w:eastAsia="Microsoft YaHei UI" w:hAnsi="Microsoft YaHei UI" w:cs="宋体" w:hint="eastAsia"/>
                <w:kern w:val="0"/>
                <w:sz w:val="18"/>
                <w:szCs w:val="18"/>
              </w:rPr>
              <w:br/>
              <w:t>重量≥8.3KG</w:t>
            </w:r>
            <w:r>
              <w:rPr>
                <w:rFonts w:ascii="Microsoft YaHei UI" w:eastAsia="Microsoft YaHei UI" w:hAnsi="Microsoft YaHei UI" w:cs="宋体" w:hint="eastAsia"/>
                <w:kern w:val="0"/>
                <w:sz w:val="18"/>
                <w:szCs w:val="18"/>
              </w:rPr>
              <w:br/>
              <w:t>整机功耗≤345W</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内置10W扬声器</w:t>
            </w:r>
            <w:r>
              <w:rPr>
                <w:rFonts w:ascii="Microsoft YaHei UI" w:eastAsia="Microsoft YaHei UI" w:hAnsi="Microsoft YaHei UI" w:cs="宋体" w:hint="eastAsia"/>
                <w:kern w:val="0"/>
                <w:sz w:val="18"/>
                <w:szCs w:val="18"/>
              </w:rPr>
              <w:br/>
              <w:t>HDMI×2、HDBaseT×1、VGA×2、RS-232C×1，RJ45×1，USB Type A×2，USB Type B（For Service）×1，内置无线网卡，HDMI OUT×1</w:t>
            </w:r>
            <w:r>
              <w:rPr>
                <w:rFonts w:ascii="Microsoft YaHei UI" w:eastAsia="Microsoft YaHei UI" w:hAnsi="Microsoft YaHei UI" w:cs="宋体" w:hint="eastAsia"/>
                <w:kern w:val="0"/>
                <w:sz w:val="18"/>
                <w:szCs w:val="18"/>
              </w:rPr>
              <w:br/>
              <w:t>支持Wi-Fi CERTIFIED Miracast（Screen Mirroring）,实现手机、平板、电脑等智能设备无线网络投影</w:t>
            </w:r>
            <w:r>
              <w:rPr>
                <w:rFonts w:ascii="Microsoft YaHei UI" w:eastAsia="Microsoft YaHei UI" w:hAnsi="Microsoft YaHei UI" w:cs="宋体" w:hint="eastAsia"/>
                <w:kern w:val="0"/>
                <w:sz w:val="18"/>
                <w:szCs w:val="18"/>
              </w:rPr>
              <w:br/>
              <w:t>内置四画面分割投影功能（即单台投影机能同时并列显示四个画面）</w:t>
            </w:r>
            <w:r>
              <w:rPr>
                <w:rFonts w:ascii="Microsoft YaHei UI" w:eastAsia="Microsoft YaHei UI" w:hAnsi="Microsoft YaHei UI" w:cs="宋体" w:hint="eastAsia"/>
                <w:kern w:val="0"/>
                <w:sz w:val="18"/>
                <w:szCs w:val="18"/>
              </w:rPr>
              <w:br/>
              <w:t>支持16:6宽屏显示 (在此模式下同样可以使用四画面分割投影功能)</w:t>
            </w:r>
            <w:r>
              <w:rPr>
                <w:rFonts w:ascii="Microsoft YaHei UI" w:eastAsia="Microsoft YaHei UI" w:hAnsi="Microsoft YaHei UI" w:cs="宋体" w:hint="eastAsia"/>
                <w:kern w:val="0"/>
                <w:sz w:val="18"/>
                <w:szCs w:val="18"/>
              </w:rPr>
              <w:br/>
              <w:t>支持细节增强和超解像功能，大幅增强投影机的清晰度，使得文字和图片更加清晰</w:t>
            </w:r>
            <w:r>
              <w:rPr>
                <w:rFonts w:ascii="Microsoft YaHei UI" w:eastAsia="Microsoft YaHei UI" w:hAnsi="Microsoft YaHei UI" w:cs="宋体" w:hint="eastAsia"/>
                <w:kern w:val="0"/>
                <w:sz w:val="18"/>
                <w:szCs w:val="18"/>
              </w:rPr>
              <w:br/>
              <w:t>支持360度安装</w:t>
            </w:r>
            <w:r>
              <w:rPr>
                <w:rFonts w:ascii="Microsoft YaHei UI" w:eastAsia="Microsoft YaHei UI" w:hAnsi="Microsoft YaHei UI" w:cs="宋体" w:hint="eastAsia"/>
                <w:kern w:val="0"/>
                <w:sz w:val="18"/>
                <w:szCs w:val="18"/>
              </w:rPr>
              <w:br/>
              <w:t>支持4K信号输入</w:t>
            </w:r>
            <w:r>
              <w:rPr>
                <w:rFonts w:ascii="Microsoft YaHei UI" w:eastAsia="Microsoft YaHei UI" w:hAnsi="Microsoft YaHei UI" w:cs="宋体" w:hint="eastAsia"/>
                <w:kern w:val="0"/>
                <w:sz w:val="18"/>
                <w:szCs w:val="18"/>
              </w:rPr>
              <w:br/>
              <w:t>镜头居中设计</w:t>
            </w:r>
            <w:r>
              <w:rPr>
                <w:rFonts w:ascii="Microsoft YaHei UI" w:eastAsia="Microsoft YaHei UI" w:hAnsi="Microsoft YaHei UI" w:cs="宋体" w:hint="eastAsia"/>
                <w:kern w:val="0"/>
                <w:sz w:val="18"/>
                <w:szCs w:val="18"/>
              </w:rPr>
              <w:br/>
              <w:t>支持自适应gamma调节功能，可以逐帧分析影像并自动调整gamma曲线，使得投影画面拥有最佳对比度</w:t>
            </w:r>
            <w:r>
              <w:rPr>
                <w:rFonts w:ascii="Microsoft YaHei UI" w:eastAsia="Microsoft YaHei UI" w:hAnsi="Microsoft YaHei UI" w:cs="宋体" w:hint="eastAsia"/>
                <w:kern w:val="0"/>
                <w:sz w:val="18"/>
                <w:szCs w:val="18"/>
              </w:rPr>
              <w:br/>
              <w:t>支持快速四角调节，梯形、弧形等几何校正功能</w:t>
            </w:r>
            <w:r>
              <w:rPr>
                <w:rFonts w:ascii="Microsoft YaHei UI" w:eastAsia="Microsoft YaHei UI" w:hAnsi="Microsoft YaHei UI" w:cs="宋体" w:hint="eastAsia"/>
                <w:kern w:val="0"/>
                <w:sz w:val="18"/>
                <w:szCs w:val="18"/>
              </w:rPr>
              <w:br/>
              <w:t>支持网络监控</w:t>
            </w:r>
            <w:r>
              <w:rPr>
                <w:rFonts w:ascii="Microsoft YaHei UI" w:eastAsia="Microsoft YaHei UI" w:hAnsi="Microsoft YaHei UI" w:cs="宋体" w:hint="eastAsia"/>
                <w:kern w:val="0"/>
                <w:sz w:val="18"/>
                <w:szCs w:val="18"/>
              </w:rPr>
              <w:br/>
              <w:t>随投影机配备机身接口盖，使投影机呈现简约时尚平整的外观</w:t>
            </w:r>
            <w:r>
              <w:rPr>
                <w:rFonts w:ascii="Microsoft YaHei UI" w:eastAsia="Microsoft YaHei UI" w:hAnsi="Microsoft YaHei UI" w:cs="宋体" w:hint="eastAsia"/>
                <w:kern w:val="0"/>
                <w:sz w:val="18"/>
                <w:szCs w:val="18"/>
              </w:rPr>
              <w:br/>
              <w:t>支持内容管理，可制定播放列表，设定播放时间，支持内容回放</w:t>
            </w:r>
            <w:r>
              <w:rPr>
                <w:rFonts w:ascii="Microsoft YaHei UI" w:eastAsia="Microsoft YaHei UI" w:hAnsi="Microsoft YaHei UI" w:cs="宋体" w:hint="eastAsia"/>
                <w:kern w:val="0"/>
                <w:sz w:val="18"/>
                <w:szCs w:val="18"/>
              </w:rPr>
              <w:br/>
              <w:t>支持日程管理功能</w:t>
            </w:r>
            <w:r>
              <w:rPr>
                <w:rFonts w:ascii="Microsoft YaHei UI" w:eastAsia="Microsoft YaHei UI" w:hAnsi="Microsoft YaHei UI" w:cs="宋体" w:hint="eastAsia"/>
                <w:kern w:val="0"/>
                <w:sz w:val="18"/>
                <w:szCs w:val="18"/>
              </w:rPr>
              <w:br/>
              <w:t>支持快速启动，5秒迅速开机，无需等待</w:t>
            </w:r>
            <w:r>
              <w:rPr>
                <w:rFonts w:ascii="Microsoft YaHei UI" w:eastAsia="Microsoft YaHei UI" w:hAnsi="Microsoft YaHei UI" w:cs="宋体" w:hint="eastAsia"/>
                <w:kern w:val="0"/>
                <w:sz w:val="18"/>
                <w:szCs w:val="18"/>
              </w:rPr>
              <w:br/>
              <w:t>专业防尘过滤网：20000小时 (标准模式)；30000小时（扩展模式）</w:t>
            </w:r>
          </w:p>
        </w:tc>
        <w:tc>
          <w:tcPr>
            <w:tcW w:w="274" w:type="pct"/>
            <w:shd w:val="clear" w:color="auto" w:fill="auto"/>
            <w:vAlign w:val="center"/>
          </w:tcPr>
          <w:p w14:paraId="487AF62D"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lastRenderedPageBreak/>
              <w:t>个</w:t>
            </w:r>
          </w:p>
        </w:tc>
        <w:tc>
          <w:tcPr>
            <w:tcW w:w="313" w:type="pct"/>
            <w:shd w:val="clear" w:color="auto" w:fill="auto"/>
            <w:vAlign w:val="center"/>
          </w:tcPr>
          <w:p w14:paraId="3042F7B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w:t>
            </w:r>
          </w:p>
        </w:tc>
      </w:tr>
      <w:tr w:rsidR="00A0319D" w14:paraId="15D20C92" w14:textId="77777777" w:rsidTr="00362A9D">
        <w:tc>
          <w:tcPr>
            <w:tcW w:w="278" w:type="pct"/>
            <w:shd w:val="clear" w:color="auto" w:fill="auto"/>
            <w:noWrap/>
            <w:vAlign w:val="center"/>
          </w:tcPr>
          <w:p w14:paraId="65798E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554" w:type="pct"/>
            <w:shd w:val="clear" w:color="auto" w:fill="auto"/>
            <w:vAlign w:val="center"/>
          </w:tcPr>
          <w:p w14:paraId="0357CE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隐藏式电动投射幕布</w:t>
            </w:r>
          </w:p>
        </w:tc>
        <w:tc>
          <w:tcPr>
            <w:tcW w:w="587" w:type="pct"/>
            <w:shd w:val="clear" w:color="auto" w:fill="auto"/>
            <w:vAlign w:val="center"/>
          </w:tcPr>
          <w:p w14:paraId="5A9D6F44"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150寸</w:t>
            </w:r>
          </w:p>
        </w:tc>
        <w:tc>
          <w:tcPr>
            <w:tcW w:w="2994" w:type="pct"/>
            <w:shd w:val="clear" w:color="auto" w:fill="auto"/>
            <w:vAlign w:val="center"/>
          </w:tcPr>
          <w:p w14:paraId="64C2599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1、尺寸：150寸及以上玻珠投影幕；</w:t>
            </w:r>
            <w:r>
              <w:rPr>
                <w:rFonts w:ascii="Microsoft YaHei UI" w:eastAsia="Microsoft YaHei UI" w:hAnsi="Microsoft YaHei UI" w:cs="宋体" w:hint="eastAsia"/>
                <w:kern w:val="0"/>
                <w:sz w:val="18"/>
                <w:szCs w:val="18"/>
              </w:rPr>
              <w:br/>
              <w:t>2、外壳由金属板冲压机械加工成型，静电喷涂装饰，外表面牢固耐用；</w:t>
            </w:r>
            <w:r>
              <w:rPr>
                <w:rFonts w:ascii="Microsoft YaHei UI" w:eastAsia="Microsoft YaHei UI" w:hAnsi="Microsoft YaHei UI" w:cs="宋体" w:hint="eastAsia"/>
                <w:kern w:val="0"/>
                <w:sz w:val="18"/>
                <w:szCs w:val="18"/>
              </w:rPr>
              <w:br/>
              <w:t>3、幕布通过消防阻燃测试。微型同步电机带锁紧系统[可调节电机（管式限位）]，操作灵活；</w:t>
            </w:r>
            <w:r>
              <w:rPr>
                <w:rFonts w:ascii="Microsoft YaHei UI" w:eastAsia="Microsoft YaHei UI" w:hAnsi="Microsoft YaHei UI" w:cs="宋体" w:hint="eastAsia"/>
                <w:kern w:val="0"/>
                <w:sz w:val="18"/>
                <w:szCs w:val="18"/>
              </w:rPr>
              <w:br/>
              <w:t>4、选用高亮度、增益大于2.4倍、有效散射角大于32度的幕面材料，具有高分辨率，彩色还原性好，白昼成像清晰的优点。</w:t>
            </w:r>
            <w:r>
              <w:rPr>
                <w:rFonts w:ascii="Microsoft YaHei UI" w:eastAsia="Microsoft YaHei UI" w:hAnsi="Microsoft YaHei UI" w:cs="宋体" w:hint="eastAsia"/>
                <w:kern w:val="0"/>
                <w:sz w:val="18"/>
                <w:szCs w:val="18"/>
              </w:rPr>
              <w:br/>
              <w:t>5、采用先进的加工工艺，幕表面物理参数稳定衰减小，绿色环保的幕面材料无任何气味，幕面平整度好。</w:t>
            </w:r>
          </w:p>
        </w:tc>
        <w:tc>
          <w:tcPr>
            <w:tcW w:w="274" w:type="pct"/>
            <w:shd w:val="clear" w:color="auto" w:fill="auto"/>
            <w:vAlign w:val="center"/>
          </w:tcPr>
          <w:p w14:paraId="0EF31607"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套</w:t>
            </w:r>
          </w:p>
        </w:tc>
        <w:tc>
          <w:tcPr>
            <w:tcW w:w="313" w:type="pct"/>
            <w:shd w:val="clear" w:color="auto" w:fill="auto"/>
            <w:vAlign w:val="center"/>
          </w:tcPr>
          <w:p w14:paraId="1EA0B1CF"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w:t>
            </w:r>
          </w:p>
        </w:tc>
      </w:tr>
      <w:tr w:rsidR="00A0319D" w14:paraId="790D2C85" w14:textId="77777777" w:rsidTr="00362A9D">
        <w:tc>
          <w:tcPr>
            <w:tcW w:w="278" w:type="pct"/>
            <w:shd w:val="clear" w:color="000000" w:fill="FFFFFF"/>
            <w:noWrap/>
            <w:vAlign w:val="center"/>
          </w:tcPr>
          <w:p w14:paraId="363903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554" w:type="pct"/>
            <w:shd w:val="clear" w:color="auto" w:fill="auto"/>
            <w:vAlign w:val="center"/>
          </w:tcPr>
          <w:p w14:paraId="444CC8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同轴主扬声器</w:t>
            </w:r>
          </w:p>
        </w:tc>
        <w:tc>
          <w:tcPr>
            <w:tcW w:w="587" w:type="pct"/>
            <w:shd w:val="clear" w:color="auto" w:fill="auto"/>
            <w:vAlign w:val="center"/>
          </w:tcPr>
          <w:p w14:paraId="50BA52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产品尺寸 [H x W </w:t>
            </w:r>
            <w:r>
              <w:rPr>
                <w:rFonts w:ascii="Microsoft YaHei UI" w:eastAsia="Microsoft YaHei UI" w:hAnsi="Microsoft YaHei UI" w:cs="宋体" w:hint="eastAsia"/>
                <w:color w:val="000000"/>
                <w:kern w:val="0"/>
                <w:sz w:val="18"/>
                <w:szCs w:val="18"/>
              </w:rPr>
              <w:lastRenderedPageBreak/>
              <w:t>x D]</w:t>
            </w:r>
            <w:r>
              <w:rPr>
                <w:rFonts w:ascii="Microsoft YaHei UI" w:eastAsia="Microsoft YaHei UI" w:hAnsi="Microsoft YaHei UI" w:cs="宋体" w:hint="eastAsia"/>
                <w:color w:val="000000"/>
                <w:kern w:val="0"/>
                <w:sz w:val="18"/>
                <w:szCs w:val="18"/>
              </w:rPr>
              <w:br/>
              <w:t>(包含吊挂配件):</w:t>
            </w:r>
            <w:r>
              <w:rPr>
                <w:rFonts w:ascii="Arial" w:eastAsia="Microsoft YaHei UI" w:hAnsi="Arial" w:cs="Arial"/>
                <w:color w:val="000000"/>
                <w:kern w:val="0"/>
                <w:sz w:val="18"/>
                <w:szCs w:val="18"/>
              </w:rPr>
              <w:t xml:space="preserve"> </w:t>
            </w:r>
            <w:r>
              <w:rPr>
                <w:rFonts w:ascii="Microsoft YaHei UI" w:eastAsia="Microsoft YaHei UI" w:hAnsi="Microsoft YaHei UI" w:cs="宋体" w:hint="eastAsia"/>
                <w:color w:val="000000"/>
                <w:kern w:val="0"/>
                <w:sz w:val="18"/>
                <w:szCs w:val="18"/>
              </w:rPr>
              <w:t>352 x 240 x 208 mm</w:t>
            </w:r>
          </w:p>
        </w:tc>
        <w:tc>
          <w:tcPr>
            <w:tcW w:w="2994" w:type="pct"/>
            <w:shd w:val="clear" w:color="auto" w:fill="auto"/>
            <w:vAlign w:val="center"/>
          </w:tcPr>
          <w:p w14:paraId="1700F1E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声学参数</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频率响应 (-3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 Hz - 16 kHz</w:t>
            </w:r>
            <w:r>
              <w:rPr>
                <w:rFonts w:ascii="Microsoft YaHei UI" w:eastAsia="Microsoft YaHei UI" w:hAnsi="Microsoft YaHei UI" w:cs="宋体" w:hint="eastAsia"/>
                <w:kern w:val="0"/>
                <w:sz w:val="18"/>
                <w:szCs w:val="18"/>
              </w:rPr>
              <w:br/>
              <w:t>频率响应 (-10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70 Hz - 20 kHz</w:t>
            </w:r>
            <w:r>
              <w:rPr>
                <w:rFonts w:ascii="Microsoft YaHei UI" w:eastAsia="Microsoft YaHei UI" w:hAnsi="Microsoft YaHei UI" w:cs="宋体" w:hint="eastAsia"/>
                <w:kern w:val="0"/>
                <w:sz w:val="18"/>
                <w:szCs w:val="18"/>
              </w:rPr>
              <w:br/>
              <w:t>覆盖范围 (-6 dB) [H x V]2:</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110° x 100°</w:t>
            </w:r>
            <w:r>
              <w:rPr>
                <w:rFonts w:ascii="Microsoft YaHei UI" w:eastAsia="Microsoft YaHei UI" w:hAnsi="Microsoft YaHei UI" w:cs="宋体" w:hint="eastAsia"/>
                <w:kern w:val="0"/>
                <w:sz w:val="18"/>
                <w:szCs w:val="18"/>
              </w:rPr>
              <w:br/>
              <w:t>标称阻抗:</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8 Ω</w:t>
            </w:r>
            <w:r>
              <w:rPr>
                <w:rFonts w:ascii="Microsoft YaHei UI" w:eastAsia="Microsoft YaHei UI" w:hAnsi="Microsoft YaHei UI" w:cs="宋体" w:hint="eastAsia"/>
                <w:kern w:val="0"/>
                <w:sz w:val="18"/>
                <w:szCs w:val="18"/>
              </w:rPr>
              <w:br/>
              <w:t>灵敏度1: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96 dB</w:t>
            </w:r>
            <w:r>
              <w:rPr>
                <w:rFonts w:ascii="Microsoft YaHei UI" w:eastAsia="Microsoft YaHei UI" w:hAnsi="Microsoft YaHei UI" w:cs="宋体" w:hint="eastAsia"/>
                <w:kern w:val="0"/>
                <w:sz w:val="18"/>
                <w:szCs w:val="18"/>
              </w:rPr>
              <w:br/>
              <w:t>峰值功率:</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1000 W</w:t>
            </w:r>
            <w:r>
              <w:rPr>
                <w:rFonts w:ascii="Microsoft YaHei UI" w:eastAsia="Microsoft YaHei UI" w:hAnsi="Microsoft YaHei UI" w:cs="宋体" w:hint="eastAsia"/>
                <w:kern w:val="0"/>
                <w:sz w:val="18"/>
                <w:szCs w:val="18"/>
              </w:rPr>
              <w:br/>
              <w:t>持续功率4:</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250 W</w:t>
            </w:r>
            <w:r>
              <w:rPr>
                <w:rFonts w:ascii="Microsoft YaHei UI" w:eastAsia="Microsoft YaHei UI" w:hAnsi="Microsoft YaHei UI" w:cs="宋体" w:hint="eastAsia"/>
                <w:kern w:val="0"/>
                <w:sz w:val="18"/>
                <w:szCs w:val="18"/>
              </w:rPr>
              <w:br/>
              <w:t>最大声压级5:</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132 dB</w:t>
            </w:r>
            <w:r>
              <w:rPr>
                <w:rFonts w:ascii="Microsoft YaHei UI" w:eastAsia="Microsoft YaHei UI" w:hAnsi="Microsoft YaHei UI" w:cs="宋体" w:hint="eastAsia"/>
                <w:kern w:val="0"/>
                <w:sz w:val="18"/>
                <w:szCs w:val="18"/>
              </w:rPr>
              <w:br/>
              <w:t>系统类型: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两分频同轴系统</w:t>
            </w:r>
            <w:r>
              <w:rPr>
                <w:rFonts w:ascii="Microsoft YaHei UI" w:eastAsia="Microsoft YaHei UI" w:hAnsi="Microsoft YaHei UI" w:cs="宋体" w:hint="eastAsia"/>
                <w:kern w:val="0"/>
                <w:sz w:val="18"/>
                <w:szCs w:val="18"/>
              </w:rPr>
              <w:br/>
              <w:t>分频频点:</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1.9 kHz</w:t>
            </w:r>
            <w:r>
              <w:rPr>
                <w:rFonts w:ascii="Microsoft YaHei UI" w:eastAsia="Microsoft YaHei UI" w:hAnsi="Microsoft YaHei UI" w:cs="宋体" w:hint="eastAsia"/>
                <w:kern w:val="0"/>
                <w:sz w:val="18"/>
                <w:szCs w:val="18"/>
              </w:rPr>
              <w:br/>
              <w:t>换能单元:</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同轴单元:</w:t>
            </w:r>
            <w:r>
              <w:rPr>
                <w:rFonts w:ascii="Microsoft YaHei UI" w:eastAsia="Microsoft YaHei UI" w:hAnsi="Microsoft YaHei UI" w:cs="宋体" w:hint="eastAsia"/>
                <w:kern w:val="0"/>
                <w:sz w:val="18"/>
                <w:szCs w:val="18"/>
              </w:rPr>
              <w:br/>
              <w:t>LF: 1 x 8" driver (2" voice coil)</w:t>
            </w:r>
            <w:r>
              <w:rPr>
                <w:rFonts w:ascii="Microsoft YaHei UI" w:eastAsia="Microsoft YaHei UI" w:hAnsi="Microsoft YaHei UI" w:cs="宋体" w:hint="eastAsia"/>
                <w:kern w:val="0"/>
                <w:sz w:val="18"/>
                <w:szCs w:val="18"/>
              </w:rPr>
              <w:br/>
              <w:t>HF: 1x 1.75" PEN 压缩单元</w:t>
            </w:r>
            <w:r>
              <w:rPr>
                <w:rFonts w:ascii="Microsoft YaHei UI" w:eastAsia="Microsoft YaHei UI" w:hAnsi="Microsoft YaHei UI" w:cs="宋体" w:hint="eastAsia"/>
                <w:kern w:val="0"/>
                <w:sz w:val="18"/>
                <w:szCs w:val="18"/>
              </w:rPr>
              <w:br/>
              <w:t>箱体类型: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倒向箱体</w:t>
            </w:r>
          </w:p>
        </w:tc>
        <w:tc>
          <w:tcPr>
            <w:tcW w:w="274" w:type="pct"/>
            <w:shd w:val="clear" w:color="auto" w:fill="auto"/>
            <w:noWrap/>
            <w:vAlign w:val="center"/>
          </w:tcPr>
          <w:p w14:paraId="1A4C4D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313" w:type="pct"/>
            <w:shd w:val="clear" w:color="auto" w:fill="auto"/>
            <w:noWrap/>
            <w:vAlign w:val="center"/>
          </w:tcPr>
          <w:p w14:paraId="7C4834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0D21D457" w14:textId="77777777" w:rsidTr="00362A9D">
        <w:tc>
          <w:tcPr>
            <w:tcW w:w="278" w:type="pct"/>
            <w:shd w:val="clear" w:color="000000" w:fill="FFFFFF"/>
            <w:noWrap/>
            <w:vAlign w:val="center"/>
          </w:tcPr>
          <w:p w14:paraId="0971E3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554" w:type="pct"/>
            <w:shd w:val="clear" w:color="auto" w:fill="auto"/>
            <w:vAlign w:val="center"/>
          </w:tcPr>
          <w:p w14:paraId="71364D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全频主功放</w:t>
            </w:r>
          </w:p>
        </w:tc>
        <w:tc>
          <w:tcPr>
            <w:tcW w:w="587" w:type="pct"/>
            <w:shd w:val="clear" w:color="auto" w:fill="auto"/>
            <w:vAlign w:val="center"/>
          </w:tcPr>
          <w:p w14:paraId="4B59B2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尺寸 (W x H x D)：483 x 88 x 420 mm</w:t>
            </w:r>
          </w:p>
        </w:tc>
        <w:tc>
          <w:tcPr>
            <w:tcW w:w="2994" w:type="pct"/>
            <w:shd w:val="clear" w:color="auto" w:fill="auto"/>
            <w:vAlign w:val="center"/>
          </w:tcPr>
          <w:p w14:paraId="4B174F9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输出功率1 kHz, &lt; 0.05％THD：</w:t>
            </w:r>
            <w:r>
              <w:rPr>
                <w:rFonts w:ascii="Microsoft YaHei UI" w:eastAsia="Microsoft YaHei UI" w:hAnsi="Microsoft YaHei UI" w:cs="宋体" w:hint="eastAsia"/>
                <w:color w:val="000000"/>
                <w:kern w:val="0"/>
                <w:sz w:val="18"/>
                <w:szCs w:val="18"/>
              </w:rPr>
              <w:br/>
              <w:t>8 Ω：2x 400 W</w:t>
            </w:r>
            <w:r>
              <w:rPr>
                <w:rFonts w:ascii="Microsoft YaHei UI" w:eastAsia="Microsoft YaHei UI" w:hAnsi="Microsoft YaHei UI" w:cs="宋体" w:hint="eastAsia"/>
                <w:color w:val="000000"/>
                <w:kern w:val="0"/>
                <w:sz w:val="18"/>
                <w:szCs w:val="18"/>
              </w:rPr>
              <w:br/>
              <w:t>4 Ω：2x 600 W</w:t>
            </w:r>
            <w:r>
              <w:rPr>
                <w:rFonts w:ascii="Microsoft YaHei UI" w:eastAsia="Microsoft YaHei UI" w:hAnsi="Microsoft YaHei UI" w:cs="宋体" w:hint="eastAsia"/>
                <w:color w:val="000000"/>
                <w:kern w:val="0"/>
                <w:sz w:val="18"/>
                <w:szCs w:val="18"/>
              </w:rPr>
              <w:br/>
              <w:t xml:space="preserve">2 Ω：2x 800 W </w:t>
            </w:r>
            <w:r>
              <w:rPr>
                <w:rFonts w:ascii="Microsoft YaHei UI" w:eastAsia="Microsoft YaHei UI" w:hAnsi="Microsoft YaHei UI" w:cs="宋体" w:hint="eastAsia"/>
                <w:color w:val="000000"/>
                <w:kern w:val="0"/>
                <w:sz w:val="18"/>
                <w:szCs w:val="18"/>
              </w:rPr>
              <w:br/>
              <w:t>8 Ω桥接：1000 W</w:t>
            </w:r>
            <w:r>
              <w:rPr>
                <w:rFonts w:ascii="Microsoft YaHei UI" w:eastAsia="Microsoft YaHei UI" w:hAnsi="Microsoft YaHei UI" w:cs="宋体" w:hint="eastAsia"/>
                <w:color w:val="000000"/>
                <w:kern w:val="0"/>
                <w:sz w:val="18"/>
                <w:szCs w:val="18"/>
              </w:rPr>
              <w:br/>
              <w:t>4 Ω桥接：1200 W</w:t>
            </w:r>
            <w:r>
              <w:rPr>
                <w:rFonts w:ascii="Microsoft YaHei UI" w:eastAsia="Microsoft YaHei UI" w:hAnsi="Microsoft YaHei UI" w:cs="宋体" w:hint="eastAsia"/>
                <w:color w:val="000000"/>
                <w:kern w:val="0"/>
                <w:sz w:val="18"/>
                <w:szCs w:val="18"/>
              </w:rPr>
              <w:br/>
              <w:t>频率范围(功率带宽+/- 0.1 dB)：20 Hz - 20 kHz</w:t>
            </w:r>
            <w:r>
              <w:rPr>
                <w:rFonts w:ascii="Microsoft YaHei UI" w:eastAsia="Microsoft YaHei UI" w:hAnsi="Microsoft YaHei UI" w:cs="宋体" w:hint="eastAsia"/>
                <w:color w:val="000000"/>
                <w:kern w:val="0"/>
                <w:sz w:val="18"/>
                <w:szCs w:val="18"/>
              </w:rPr>
              <w:br/>
              <w:t>相位响应(@ 1 W 20 Hz - 20 kHz)：+ 15度</w:t>
            </w:r>
            <w:r>
              <w:rPr>
                <w:rFonts w:ascii="Microsoft YaHei UI" w:eastAsia="Microsoft YaHei UI" w:hAnsi="Microsoft YaHei UI" w:cs="宋体" w:hint="eastAsia"/>
                <w:color w:val="000000"/>
                <w:kern w:val="0"/>
                <w:sz w:val="18"/>
                <w:szCs w:val="18"/>
              </w:rPr>
              <w:br/>
              <w:t>总谐波失真1 kHz (20 Hz - 20 kHz)：≤ 0.05%</w:t>
            </w:r>
            <w:r>
              <w:rPr>
                <w:rFonts w:ascii="Microsoft YaHei UI" w:eastAsia="Microsoft YaHei UI" w:hAnsi="Microsoft YaHei UI" w:cs="宋体" w:hint="eastAsia"/>
                <w:color w:val="000000"/>
                <w:kern w:val="0"/>
                <w:sz w:val="18"/>
                <w:szCs w:val="18"/>
              </w:rPr>
              <w:br/>
              <w:t>互调失真 (SMPTE)：≤ 0.05%</w:t>
            </w:r>
            <w:r>
              <w:rPr>
                <w:rFonts w:ascii="Microsoft YaHei UI" w:eastAsia="Microsoft YaHei UI" w:hAnsi="Microsoft YaHei UI" w:cs="宋体" w:hint="eastAsia"/>
                <w:color w:val="000000"/>
                <w:kern w:val="0"/>
                <w:sz w:val="18"/>
                <w:szCs w:val="18"/>
              </w:rPr>
              <w:br/>
              <w:t xml:space="preserve">阻尼系数 (20 Hz - 500 Hz@ 8 Ω)：450：1 </w:t>
            </w:r>
            <w:r>
              <w:rPr>
                <w:rFonts w:ascii="Microsoft YaHei UI" w:eastAsia="Microsoft YaHei UI" w:hAnsi="Microsoft YaHei UI" w:cs="宋体" w:hint="eastAsia"/>
                <w:color w:val="000000"/>
                <w:kern w:val="0"/>
                <w:sz w:val="18"/>
                <w:szCs w:val="18"/>
              </w:rPr>
              <w:br/>
              <w:t xml:space="preserve">串扰 (20 Hz - 20 kHz)：&gt;75 dB </w:t>
            </w:r>
            <w:r>
              <w:rPr>
                <w:rFonts w:ascii="Microsoft YaHei UI" w:eastAsia="Microsoft YaHei UI" w:hAnsi="Microsoft YaHei UI" w:cs="宋体" w:hint="eastAsia"/>
                <w:color w:val="000000"/>
                <w:kern w:val="0"/>
                <w:sz w:val="18"/>
                <w:szCs w:val="18"/>
              </w:rPr>
              <w:br/>
              <w:t>增益 (可选)：26 / 29 / 32 dB</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灵敏度：0.775 / 1.0 / 1.55 V</w:t>
            </w:r>
            <w:r>
              <w:rPr>
                <w:rFonts w:ascii="Microsoft YaHei UI" w:eastAsia="Microsoft YaHei UI" w:hAnsi="Microsoft YaHei UI" w:cs="宋体" w:hint="eastAsia"/>
                <w:color w:val="000000"/>
                <w:kern w:val="0"/>
                <w:sz w:val="18"/>
                <w:szCs w:val="18"/>
              </w:rPr>
              <w:br/>
              <w:t xml:space="preserve">信噪比：105 dB </w:t>
            </w:r>
          </w:p>
        </w:tc>
        <w:tc>
          <w:tcPr>
            <w:tcW w:w="274" w:type="pct"/>
            <w:shd w:val="clear" w:color="auto" w:fill="auto"/>
            <w:vAlign w:val="center"/>
          </w:tcPr>
          <w:p w14:paraId="5854F2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13" w:type="pct"/>
            <w:shd w:val="clear" w:color="auto" w:fill="auto"/>
            <w:vAlign w:val="center"/>
          </w:tcPr>
          <w:p w14:paraId="4DDF5D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r>
      <w:tr w:rsidR="00A0319D" w14:paraId="2D20EF97" w14:textId="77777777" w:rsidTr="00362A9D">
        <w:tc>
          <w:tcPr>
            <w:tcW w:w="278" w:type="pct"/>
            <w:shd w:val="clear" w:color="000000" w:fill="FFFFFF"/>
            <w:noWrap/>
            <w:vAlign w:val="center"/>
          </w:tcPr>
          <w:p w14:paraId="65DBBF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554" w:type="pct"/>
            <w:shd w:val="clear" w:color="auto" w:fill="auto"/>
            <w:vAlign w:val="center"/>
          </w:tcPr>
          <w:p w14:paraId="3A4617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4进4出数字音频处理器</w:t>
            </w:r>
          </w:p>
        </w:tc>
        <w:tc>
          <w:tcPr>
            <w:tcW w:w="587" w:type="pct"/>
            <w:shd w:val="clear" w:color="auto" w:fill="auto"/>
            <w:noWrap/>
            <w:vAlign w:val="center"/>
          </w:tcPr>
          <w:p w14:paraId="2DFCB9F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1U</w:t>
            </w:r>
          </w:p>
        </w:tc>
        <w:tc>
          <w:tcPr>
            <w:tcW w:w="2994" w:type="pct"/>
            <w:shd w:val="clear" w:color="auto" w:fill="auto"/>
            <w:vAlign w:val="center"/>
          </w:tcPr>
          <w:p w14:paraId="5377E42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通道：4路平衡式话筒\线路输入，采用裸线接口端子；</w:t>
            </w:r>
            <w:r>
              <w:rPr>
                <w:rFonts w:ascii="Microsoft YaHei UI" w:eastAsia="Microsoft YaHei UI" w:hAnsi="Microsoft YaHei UI" w:cs="宋体" w:hint="eastAsia"/>
                <w:kern w:val="0"/>
                <w:sz w:val="18"/>
                <w:szCs w:val="18"/>
              </w:rPr>
              <w:br/>
              <w:t xml:space="preserve">4路平衡式输出，采用裸线接口端子；                </w:t>
            </w:r>
            <w:r>
              <w:rPr>
                <w:rFonts w:ascii="Microsoft YaHei UI" w:eastAsia="Microsoft YaHei UI" w:hAnsi="Microsoft YaHei UI" w:cs="宋体" w:hint="eastAsia"/>
                <w:kern w:val="0"/>
                <w:sz w:val="18"/>
                <w:szCs w:val="18"/>
              </w:rPr>
              <w:br/>
              <w:t>120db的 A/D与D/A转换， 最高可达96kHz/48K采样率；高速DSP处理芯片Ti 450MHz FLOPS DSP处理内核</w:t>
            </w:r>
            <w:r>
              <w:rPr>
                <w:rFonts w:ascii="Microsoft YaHei UI" w:eastAsia="Microsoft YaHei UI" w:hAnsi="Microsoft YaHei UI" w:cs="宋体" w:hint="eastAsia"/>
                <w:kern w:val="0"/>
                <w:sz w:val="18"/>
                <w:szCs w:val="18"/>
              </w:rPr>
              <w:br/>
              <w:t xml:space="preserve">输入源：输入方式可切换平衡话筒或线路，采用凤凰插接口；                           </w:t>
            </w:r>
            <w:r>
              <w:rPr>
                <w:rFonts w:ascii="Microsoft YaHei UI" w:eastAsia="Microsoft YaHei UI" w:hAnsi="Microsoft YaHei UI" w:cs="宋体" w:hint="eastAsia"/>
                <w:kern w:val="0"/>
                <w:sz w:val="18"/>
                <w:szCs w:val="18"/>
              </w:rPr>
              <w:br/>
              <w:t xml:space="preserve">功能特点：                                     </w:t>
            </w:r>
            <w:r>
              <w:rPr>
                <w:rFonts w:ascii="Microsoft YaHei UI" w:eastAsia="Microsoft YaHei UI" w:hAnsi="Microsoft YaHei UI" w:cs="宋体" w:hint="eastAsia"/>
                <w:kern w:val="0"/>
                <w:sz w:val="18"/>
                <w:szCs w:val="18"/>
              </w:rPr>
              <w:br/>
              <w:t>通道拷贝、粘贴、联控功能；</w:t>
            </w:r>
            <w:r>
              <w:rPr>
                <w:rFonts w:ascii="Microsoft YaHei UI" w:eastAsia="Microsoft YaHei UI" w:hAnsi="Microsoft YaHei UI" w:cs="宋体" w:hint="eastAsia"/>
                <w:kern w:val="0"/>
                <w:sz w:val="18"/>
                <w:szCs w:val="18"/>
              </w:rPr>
              <w:br/>
              <w:t>DSP音频处理</w:t>
            </w:r>
            <w:r>
              <w:rPr>
                <w:rFonts w:ascii="Microsoft YaHei UI" w:eastAsia="Microsoft YaHei UI" w:hAnsi="Microsoft YaHei UI" w:cs="宋体" w:hint="eastAsia"/>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kern w:val="0"/>
                <w:sz w:val="18"/>
                <w:szCs w:val="18"/>
              </w:rPr>
              <w:br/>
              <w:t>输出每通道：音箱管理器（31段参量均衡器、延时器、分频器、高低通滤波器、限幅器）；</w:t>
            </w:r>
            <w:r>
              <w:rPr>
                <w:rFonts w:ascii="Microsoft YaHei UI" w:eastAsia="Microsoft YaHei UI" w:hAnsi="Microsoft YaHei UI" w:cs="宋体" w:hint="eastAsia"/>
                <w:kern w:val="0"/>
                <w:sz w:val="18"/>
                <w:szCs w:val="18"/>
              </w:rPr>
              <w:br/>
              <w:t xml:space="preserve">兼容多方平台控制管理，支持windows系统、iOS系统（iPAD、Iphone)以及Andriod系统； </w:t>
            </w:r>
            <w:r>
              <w:rPr>
                <w:rFonts w:ascii="Microsoft YaHei UI" w:eastAsia="Microsoft YaHei UI" w:hAnsi="Microsoft YaHei UI" w:cs="宋体" w:hint="eastAsia"/>
                <w:kern w:val="0"/>
                <w:sz w:val="18"/>
                <w:szCs w:val="18"/>
              </w:rPr>
              <w:br/>
              <w:t>Enternet多用途数据传输及控制端口，可以支持实时管理单台及多台设备；</w:t>
            </w:r>
            <w:r>
              <w:rPr>
                <w:rFonts w:ascii="Microsoft YaHei UI" w:eastAsia="Microsoft YaHei UI" w:hAnsi="Microsoft YaHei UI" w:cs="宋体" w:hint="eastAsia"/>
                <w:kern w:val="0"/>
                <w:sz w:val="18"/>
                <w:szCs w:val="18"/>
              </w:rPr>
              <w:br/>
              <w:t xml:space="preserve">直观形象、简洁易懂的图形化软件控制界面，为客户带来快捷、实时的操作体验； </w:t>
            </w:r>
          </w:p>
        </w:tc>
        <w:tc>
          <w:tcPr>
            <w:tcW w:w="274" w:type="pct"/>
            <w:shd w:val="clear" w:color="auto" w:fill="auto"/>
            <w:noWrap/>
            <w:vAlign w:val="center"/>
          </w:tcPr>
          <w:p w14:paraId="397832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13" w:type="pct"/>
            <w:shd w:val="clear" w:color="auto" w:fill="auto"/>
            <w:noWrap/>
            <w:vAlign w:val="center"/>
          </w:tcPr>
          <w:p w14:paraId="5348DB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FCDF4E6" w14:textId="77777777" w:rsidTr="00362A9D">
        <w:tc>
          <w:tcPr>
            <w:tcW w:w="278" w:type="pct"/>
            <w:shd w:val="clear" w:color="000000" w:fill="FFFFFF"/>
            <w:noWrap/>
            <w:vAlign w:val="center"/>
          </w:tcPr>
          <w:p w14:paraId="639448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554" w:type="pct"/>
            <w:shd w:val="clear" w:color="000000" w:fill="FFFFFF"/>
            <w:vAlign w:val="center"/>
          </w:tcPr>
          <w:p w14:paraId="4AC05F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处理器软件</w:t>
            </w:r>
          </w:p>
        </w:tc>
        <w:tc>
          <w:tcPr>
            <w:tcW w:w="587" w:type="pct"/>
            <w:shd w:val="clear" w:color="auto" w:fill="auto"/>
            <w:noWrap/>
            <w:vAlign w:val="center"/>
          </w:tcPr>
          <w:p w14:paraId="511BE8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994" w:type="pct"/>
            <w:shd w:val="clear" w:color="000000" w:fill="FFFFFF"/>
            <w:vAlign w:val="center"/>
          </w:tcPr>
          <w:p w14:paraId="36B4134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通道：4路平衡式话筒\线路输入，采用裸线接口端子；</w:t>
            </w:r>
            <w:r>
              <w:rPr>
                <w:rFonts w:ascii="Microsoft YaHei UI" w:eastAsia="Microsoft YaHei UI" w:hAnsi="Microsoft YaHei UI" w:cs="宋体" w:hint="eastAsia"/>
                <w:color w:val="000000"/>
                <w:kern w:val="0"/>
                <w:sz w:val="18"/>
                <w:szCs w:val="18"/>
              </w:rPr>
              <w:br/>
              <w:t xml:space="preserve">4路平衡式输出，采用裸线接口端子；                </w:t>
            </w:r>
            <w:r>
              <w:rPr>
                <w:rFonts w:ascii="Microsoft YaHei UI" w:eastAsia="Microsoft YaHei UI" w:hAnsi="Microsoft YaHei UI" w:cs="宋体" w:hint="eastAsia"/>
                <w:color w:val="000000"/>
                <w:kern w:val="0"/>
                <w:sz w:val="18"/>
                <w:szCs w:val="18"/>
              </w:rPr>
              <w:br/>
              <w:t>120db的 A/D与D/A转换， 最高可达96kHz/48K采样率；高速DSP处理芯片Ti 450MHz FLOPS DSP处理内核</w:t>
            </w:r>
            <w:r>
              <w:rPr>
                <w:rFonts w:ascii="Microsoft YaHei UI" w:eastAsia="Microsoft YaHei UI" w:hAnsi="Microsoft YaHei UI" w:cs="宋体" w:hint="eastAsia"/>
                <w:color w:val="000000"/>
                <w:kern w:val="0"/>
                <w:sz w:val="18"/>
                <w:szCs w:val="18"/>
              </w:rPr>
              <w:br/>
              <w:t xml:space="preserve">输入源：输入方式可切换平衡话筒或线路，采用凤凰插接口；                           </w:t>
            </w:r>
            <w:r>
              <w:rPr>
                <w:rFonts w:ascii="Microsoft YaHei UI" w:eastAsia="Microsoft YaHei UI" w:hAnsi="Microsoft YaHei UI" w:cs="宋体" w:hint="eastAsia"/>
                <w:color w:val="000000"/>
                <w:kern w:val="0"/>
                <w:sz w:val="18"/>
                <w:szCs w:val="18"/>
              </w:rPr>
              <w:br/>
              <w:t xml:space="preserve">功能特点：                                     </w:t>
            </w:r>
            <w:r>
              <w:rPr>
                <w:rFonts w:ascii="Microsoft YaHei UI" w:eastAsia="Microsoft YaHei UI" w:hAnsi="Microsoft YaHei UI" w:cs="宋体" w:hint="eastAsia"/>
                <w:color w:val="000000"/>
                <w:kern w:val="0"/>
                <w:sz w:val="18"/>
                <w:szCs w:val="18"/>
              </w:rPr>
              <w:br/>
              <w:t>通道拷贝、粘贴、联控功能；</w:t>
            </w:r>
            <w:r>
              <w:rPr>
                <w:rFonts w:ascii="Microsoft YaHei UI" w:eastAsia="Microsoft YaHei UI" w:hAnsi="Microsoft YaHei UI" w:cs="宋体" w:hint="eastAsia"/>
                <w:color w:val="000000"/>
                <w:kern w:val="0"/>
                <w:sz w:val="18"/>
                <w:szCs w:val="18"/>
              </w:rPr>
              <w:br/>
              <w:t>DSP音频处理</w:t>
            </w:r>
            <w:r>
              <w:rPr>
                <w:rFonts w:ascii="Microsoft YaHei UI" w:eastAsia="Microsoft YaHei UI" w:hAnsi="Microsoft YaHei UI" w:cs="宋体" w:hint="eastAsia"/>
                <w:color w:val="000000"/>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color w:val="000000"/>
                <w:kern w:val="0"/>
                <w:sz w:val="18"/>
                <w:szCs w:val="18"/>
              </w:rPr>
              <w:br/>
              <w:t>输出每通道：音箱管理器（31段参量均衡器、延时器、分频器、高低通滤波器、限幅器）；</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兼容多方平台控制管理，支持windows系统、iOS系统（iPAD、Iphone)以及Andriod系统； </w:t>
            </w:r>
            <w:r>
              <w:rPr>
                <w:rFonts w:ascii="Microsoft YaHei UI" w:eastAsia="Microsoft YaHei UI" w:hAnsi="Microsoft YaHei UI" w:cs="宋体" w:hint="eastAsia"/>
                <w:color w:val="000000"/>
                <w:kern w:val="0"/>
                <w:sz w:val="18"/>
                <w:szCs w:val="18"/>
              </w:rPr>
              <w:br/>
              <w:t>Enternet多用途数据传输及控制端口，可以支持实时管理单台及多台设备；</w:t>
            </w:r>
            <w:r>
              <w:rPr>
                <w:rFonts w:ascii="Microsoft YaHei UI" w:eastAsia="Microsoft YaHei UI" w:hAnsi="Microsoft YaHei UI" w:cs="宋体" w:hint="eastAsia"/>
                <w:color w:val="000000"/>
                <w:kern w:val="0"/>
                <w:sz w:val="18"/>
                <w:szCs w:val="18"/>
              </w:rPr>
              <w:br/>
              <w:t>直观形象、简洁易懂的图形化软件控制界面，为客户带来快捷、实时的操作体验；</w:t>
            </w:r>
          </w:p>
        </w:tc>
        <w:tc>
          <w:tcPr>
            <w:tcW w:w="274" w:type="pct"/>
            <w:shd w:val="clear" w:color="000000" w:fill="FFFFFF"/>
            <w:vAlign w:val="center"/>
          </w:tcPr>
          <w:p w14:paraId="35555A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13" w:type="pct"/>
            <w:shd w:val="clear" w:color="000000" w:fill="FFFFFF"/>
            <w:vAlign w:val="center"/>
          </w:tcPr>
          <w:p w14:paraId="268823B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6007D80" w14:textId="77777777" w:rsidTr="00362A9D">
        <w:tc>
          <w:tcPr>
            <w:tcW w:w="278" w:type="pct"/>
            <w:shd w:val="clear" w:color="000000" w:fill="FFFFFF"/>
            <w:noWrap/>
            <w:vAlign w:val="center"/>
          </w:tcPr>
          <w:p w14:paraId="2B38EC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554" w:type="pct"/>
            <w:shd w:val="clear" w:color="auto" w:fill="auto"/>
            <w:vAlign w:val="center"/>
          </w:tcPr>
          <w:p w14:paraId="41E344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调音台</w:t>
            </w:r>
          </w:p>
        </w:tc>
        <w:tc>
          <w:tcPr>
            <w:tcW w:w="587" w:type="pct"/>
            <w:shd w:val="clear" w:color="auto" w:fill="auto"/>
            <w:vAlign w:val="center"/>
          </w:tcPr>
          <w:p w14:paraId="46B8A2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外观尺寸(W×H×D)： 244 mm x 71 mm x 294 mm</w:t>
            </w:r>
          </w:p>
        </w:tc>
        <w:tc>
          <w:tcPr>
            <w:tcW w:w="2994" w:type="pct"/>
            <w:shd w:val="clear" w:color="auto" w:fill="auto"/>
            <w:vAlign w:val="center"/>
          </w:tcPr>
          <w:p w14:paraId="3444377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10通道调音台：4个话筒 / 10 个线路输入 (4 个单声道 + 3 个立体声) / 1 立体声母线 / 1 AUX (包括 FX) </w:t>
            </w:r>
            <w:r>
              <w:rPr>
                <w:rFonts w:ascii="Microsoft YaHei UI" w:eastAsia="Microsoft YaHei UI" w:hAnsi="Microsoft YaHei UI" w:cs="宋体" w:hint="eastAsia"/>
                <w:color w:val="000000"/>
                <w:kern w:val="0"/>
                <w:sz w:val="18"/>
                <w:szCs w:val="18"/>
              </w:rPr>
              <w:br/>
              <w:t xml:space="preserve">4个话筒 / 10个线路输入 (4个单声道 + 3个立体声) </w:t>
            </w:r>
            <w:r>
              <w:rPr>
                <w:rFonts w:ascii="Microsoft YaHei UI" w:eastAsia="Microsoft YaHei UI" w:hAnsi="Microsoft YaHei UI" w:cs="宋体" w:hint="eastAsia"/>
                <w:color w:val="000000"/>
                <w:kern w:val="0"/>
                <w:sz w:val="18"/>
                <w:szCs w:val="18"/>
              </w:rPr>
              <w:br/>
              <w:t xml:space="preserve">1立体声母线 </w:t>
            </w:r>
            <w:r>
              <w:rPr>
                <w:rFonts w:ascii="Microsoft YaHei UI" w:eastAsia="Microsoft YaHei UI" w:hAnsi="Microsoft YaHei UI" w:cs="宋体" w:hint="eastAsia"/>
                <w:color w:val="000000"/>
                <w:kern w:val="0"/>
                <w:sz w:val="18"/>
                <w:szCs w:val="18"/>
              </w:rPr>
              <w:br/>
              <w:t xml:space="preserve">1 AUX (包括FX) </w:t>
            </w:r>
            <w:r>
              <w:rPr>
                <w:rFonts w:ascii="Microsoft YaHei UI" w:eastAsia="Microsoft YaHei UI" w:hAnsi="Microsoft YaHei UI" w:cs="宋体" w:hint="eastAsia"/>
                <w:color w:val="000000"/>
                <w:kern w:val="0"/>
                <w:sz w:val="18"/>
                <w:szCs w:val="18"/>
              </w:rPr>
              <w:br/>
              <w:t xml:space="preserve">“D-PRE”话放，带有倒向晶体管电路。 </w:t>
            </w:r>
            <w:r>
              <w:rPr>
                <w:rFonts w:ascii="Microsoft YaHei UI" w:eastAsia="Microsoft YaHei UI" w:hAnsi="Microsoft YaHei UI" w:cs="宋体" w:hint="eastAsia"/>
                <w:color w:val="000000"/>
                <w:kern w:val="0"/>
                <w:sz w:val="18"/>
                <w:szCs w:val="18"/>
              </w:rPr>
              <w:br/>
              <w:t xml:space="preserve">单旋钮压缩器 </w:t>
            </w:r>
            <w:r>
              <w:rPr>
                <w:rFonts w:ascii="Microsoft YaHei UI" w:eastAsia="Microsoft YaHei UI" w:hAnsi="Microsoft YaHei UI" w:cs="宋体" w:hint="eastAsia"/>
                <w:color w:val="000000"/>
                <w:kern w:val="0"/>
                <w:sz w:val="18"/>
                <w:szCs w:val="18"/>
              </w:rPr>
              <w:br/>
              <w:t xml:space="preserve">单声道输入通道上的PAD开关 </w:t>
            </w:r>
            <w:r>
              <w:rPr>
                <w:rFonts w:ascii="Microsoft YaHei UI" w:eastAsia="Microsoft YaHei UI" w:hAnsi="Microsoft YaHei UI" w:cs="宋体" w:hint="eastAsia"/>
                <w:color w:val="000000"/>
                <w:kern w:val="0"/>
                <w:sz w:val="18"/>
                <w:szCs w:val="18"/>
              </w:rPr>
              <w:br/>
              <w:t xml:space="preserve">+48V幻象供电 </w:t>
            </w:r>
            <w:r>
              <w:rPr>
                <w:rFonts w:ascii="Microsoft YaHei UI" w:eastAsia="Microsoft YaHei UI" w:hAnsi="Microsoft YaHei UI" w:cs="宋体" w:hint="eastAsia"/>
                <w:color w:val="000000"/>
                <w:kern w:val="0"/>
                <w:sz w:val="18"/>
                <w:szCs w:val="18"/>
              </w:rPr>
              <w:br/>
              <w:t xml:space="preserve">XLR平衡输出 </w:t>
            </w:r>
            <w:r>
              <w:rPr>
                <w:rFonts w:ascii="Microsoft YaHei UI" w:eastAsia="Microsoft YaHei UI" w:hAnsi="Microsoft YaHei UI" w:cs="宋体" w:hint="eastAsia"/>
                <w:color w:val="000000"/>
                <w:kern w:val="0"/>
                <w:sz w:val="18"/>
                <w:szCs w:val="18"/>
              </w:rPr>
              <w:br/>
              <w:t xml:space="preserve">金属机身 </w:t>
            </w:r>
          </w:p>
        </w:tc>
        <w:tc>
          <w:tcPr>
            <w:tcW w:w="274" w:type="pct"/>
            <w:shd w:val="clear" w:color="auto" w:fill="auto"/>
            <w:vAlign w:val="center"/>
          </w:tcPr>
          <w:p w14:paraId="381061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13" w:type="pct"/>
            <w:shd w:val="clear" w:color="auto" w:fill="auto"/>
            <w:vAlign w:val="center"/>
          </w:tcPr>
          <w:p w14:paraId="676984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9DEEFC8" w14:textId="77777777" w:rsidTr="00362A9D">
        <w:tc>
          <w:tcPr>
            <w:tcW w:w="278" w:type="pct"/>
            <w:shd w:val="clear" w:color="000000" w:fill="FFFFFF"/>
            <w:noWrap/>
            <w:vAlign w:val="center"/>
          </w:tcPr>
          <w:p w14:paraId="6BDB78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554" w:type="pct"/>
            <w:shd w:val="clear" w:color="auto" w:fill="auto"/>
            <w:vAlign w:val="center"/>
          </w:tcPr>
          <w:p w14:paraId="5DA8FB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电源时序器</w:t>
            </w:r>
          </w:p>
        </w:tc>
        <w:tc>
          <w:tcPr>
            <w:tcW w:w="587" w:type="pct"/>
            <w:shd w:val="clear" w:color="auto" w:fill="auto"/>
            <w:noWrap/>
            <w:vAlign w:val="center"/>
          </w:tcPr>
          <w:p w14:paraId="36D810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2U</w:t>
            </w:r>
          </w:p>
        </w:tc>
        <w:tc>
          <w:tcPr>
            <w:tcW w:w="2994" w:type="pct"/>
            <w:shd w:val="clear" w:color="auto" w:fill="auto"/>
            <w:vAlign w:val="center"/>
          </w:tcPr>
          <w:p w14:paraId="1A0C0D6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采用双面板+SMT表面贴片工艺，欧姆龙继电器（空调专用继电器，可承载80A浪涌电流冲击），紫铜输出万能插座，确保产品超高品质。</w:t>
            </w:r>
            <w:r>
              <w:rPr>
                <w:rFonts w:ascii="Microsoft YaHei UI" w:eastAsia="Microsoft YaHei UI" w:hAnsi="Microsoft YaHei UI" w:cs="宋体" w:hint="eastAsia"/>
                <w:color w:val="000000"/>
                <w:kern w:val="0"/>
                <w:sz w:val="18"/>
                <w:szCs w:val="18"/>
              </w:rPr>
              <w:br/>
              <w:t>1、8路电源时序控制，每路延时1秒。可通过软件设置延时10分钟关闭，给投影机提供更好保护。</w:t>
            </w:r>
            <w:r>
              <w:rPr>
                <w:rFonts w:ascii="Microsoft YaHei UI" w:eastAsia="Microsoft YaHei UI" w:hAnsi="Microsoft YaHei UI" w:cs="宋体" w:hint="eastAsia"/>
                <w:color w:val="000000"/>
                <w:kern w:val="0"/>
                <w:sz w:val="18"/>
                <w:szCs w:val="18"/>
              </w:rPr>
              <w:br/>
              <w:t>2、整机容量50A ，进线采用符合CCC要求的4平方RVV软电缆，内部设计保留20%电流余量。</w:t>
            </w:r>
            <w:r>
              <w:rPr>
                <w:rFonts w:ascii="Microsoft YaHei UI" w:eastAsia="Microsoft YaHei UI" w:hAnsi="Microsoft YaHei UI" w:cs="宋体" w:hint="eastAsia"/>
                <w:color w:val="000000"/>
                <w:kern w:val="0"/>
                <w:sz w:val="18"/>
                <w:szCs w:val="18"/>
              </w:rPr>
              <w:br/>
              <w:t>3、每路输出采用万能插座AC220V（10A），适用各种类型插头。</w:t>
            </w:r>
            <w:r>
              <w:rPr>
                <w:rFonts w:ascii="Microsoft YaHei UI" w:eastAsia="Microsoft YaHei UI" w:hAnsi="Microsoft YaHei UI" w:cs="宋体" w:hint="eastAsia"/>
                <w:color w:val="000000"/>
                <w:kern w:val="0"/>
                <w:sz w:val="18"/>
                <w:szCs w:val="18"/>
              </w:rPr>
              <w:br/>
              <w:t>4、面板配常开电源座，方便临时用电。（面板直通插座可改为受控插座）</w:t>
            </w:r>
            <w:r>
              <w:rPr>
                <w:rFonts w:ascii="Microsoft YaHei UI" w:eastAsia="Microsoft YaHei UI" w:hAnsi="Microsoft YaHei UI" w:cs="宋体" w:hint="eastAsia"/>
                <w:color w:val="000000"/>
                <w:kern w:val="0"/>
                <w:sz w:val="18"/>
                <w:szCs w:val="18"/>
              </w:rPr>
              <w:br/>
              <w:t xml:space="preserve">5、MCU控制的智能化设计，具有标准RS232（RS232控制可升级为RS485控制）串口控制功能，可设置255个ID地址，最大可支持255台同时使用，适合于大规模集中控制。                      </w:t>
            </w:r>
            <w:r>
              <w:rPr>
                <w:rFonts w:ascii="Microsoft YaHei UI" w:eastAsia="Microsoft YaHei UI" w:hAnsi="Microsoft YaHei UI" w:cs="宋体" w:hint="eastAsia"/>
                <w:color w:val="000000"/>
                <w:kern w:val="0"/>
                <w:sz w:val="18"/>
                <w:szCs w:val="18"/>
              </w:rPr>
              <w:br/>
              <w:t xml:space="preserve">6、具有外部电平(5V-24V)控制接口(外部电平控制接口可更改为外部开关控制)，和级联控口. </w:t>
            </w:r>
          </w:p>
        </w:tc>
        <w:tc>
          <w:tcPr>
            <w:tcW w:w="274" w:type="pct"/>
            <w:shd w:val="clear" w:color="auto" w:fill="auto"/>
            <w:vAlign w:val="center"/>
          </w:tcPr>
          <w:p w14:paraId="5B6C2D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13" w:type="pct"/>
            <w:shd w:val="clear" w:color="auto" w:fill="auto"/>
            <w:vAlign w:val="center"/>
          </w:tcPr>
          <w:p w14:paraId="6020EA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03DC48A" w14:textId="77777777" w:rsidTr="00362A9D">
        <w:tc>
          <w:tcPr>
            <w:tcW w:w="278" w:type="pct"/>
            <w:shd w:val="clear" w:color="000000" w:fill="FFFFFF"/>
            <w:noWrap/>
            <w:vAlign w:val="center"/>
          </w:tcPr>
          <w:p w14:paraId="28A1C1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554" w:type="pct"/>
            <w:shd w:val="clear" w:color="auto" w:fill="auto"/>
            <w:vAlign w:val="center"/>
          </w:tcPr>
          <w:p w14:paraId="607B7B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设备机柜</w:t>
            </w:r>
          </w:p>
        </w:tc>
        <w:tc>
          <w:tcPr>
            <w:tcW w:w="587" w:type="pct"/>
            <w:shd w:val="clear" w:color="auto" w:fill="auto"/>
            <w:noWrap/>
            <w:vAlign w:val="center"/>
          </w:tcPr>
          <w:p w14:paraId="7C2DE23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18U</w:t>
            </w:r>
          </w:p>
        </w:tc>
        <w:tc>
          <w:tcPr>
            <w:tcW w:w="2994" w:type="pct"/>
            <w:shd w:val="clear" w:color="auto" w:fill="auto"/>
            <w:vAlign w:val="center"/>
          </w:tcPr>
          <w:p w14:paraId="074D49E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1.颜色：机身为黑色，符合机房环境</w:t>
            </w:r>
            <w:r>
              <w:rPr>
                <w:rFonts w:ascii="Microsoft YaHei UI" w:eastAsia="Microsoft YaHei UI" w:hAnsi="Microsoft YaHei UI" w:cs="宋体" w:hint="eastAsia"/>
                <w:kern w:val="0"/>
                <w:sz w:val="18"/>
                <w:szCs w:val="18"/>
              </w:rPr>
              <w:br/>
              <w:t>2.符合19寸标准 前面安装梁带有安装孔位标志，方便施工</w:t>
            </w:r>
            <w:r>
              <w:rPr>
                <w:rFonts w:ascii="Microsoft YaHei UI" w:eastAsia="Microsoft YaHei UI" w:hAnsi="Microsoft YaHei UI" w:cs="宋体" w:hint="eastAsia"/>
                <w:kern w:val="0"/>
                <w:sz w:val="18"/>
                <w:szCs w:val="18"/>
              </w:rPr>
              <w:br/>
              <w:t>3.采用优质冷轧钢板，形成整机，组装式结构，安装方便</w:t>
            </w:r>
            <w:r>
              <w:rPr>
                <w:rFonts w:ascii="Microsoft YaHei UI" w:eastAsia="Microsoft YaHei UI" w:hAnsi="Microsoft YaHei UI" w:cs="宋体" w:hint="eastAsia"/>
                <w:kern w:val="0"/>
                <w:sz w:val="18"/>
                <w:szCs w:val="18"/>
              </w:rPr>
              <w:br/>
              <w:t>4.玻璃门：豪华旋转锁，刚化玻璃前门 承受力度高 结构牢固</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5后门网孔门：方便设备散热，美观度好经济实用</w:t>
            </w:r>
          </w:p>
        </w:tc>
        <w:tc>
          <w:tcPr>
            <w:tcW w:w="274" w:type="pct"/>
            <w:shd w:val="clear" w:color="auto" w:fill="auto"/>
            <w:vAlign w:val="center"/>
          </w:tcPr>
          <w:p w14:paraId="3B18F3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13" w:type="pct"/>
            <w:shd w:val="clear" w:color="auto" w:fill="auto"/>
            <w:vAlign w:val="center"/>
          </w:tcPr>
          <w:p w14:paraId="4746BF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F638524" w14:textId="77777777" w:rsidTr="00362A9D">
        <w:tc>
          <w:tcPr>
            <w:tcW w:w="278" w:type="pct"/>
            <w:shd w:val="clear" w:color="000000" w:fill="FFFFFF"/>
            <w:noWrap/>
            <w:vAlign w:val="center"/>
          </w:tcPr>
          <w:p w14:paraId="5CA982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554" w:type="pct"/>
            <w:shd w:val="clear" w:color="auto" w:fill="auto"/>
            <w:vAlign w:val="center"/>
          </w:tcPr>
          <w:p w14:paraId="6E0614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音箱支架</w:t>
            </w:r>
          </w:p>
        </w:tc>
        <w:tc>
          <w:tcPr>
            <w:tcW w:w="587" w:type="pct"/>
            <w:shd w:val="clear" w:color="auto" w:fill="auto"/>
            <w:noWrap/>
            <w:vAlign w:val="center"/>
          </w:tcPr>
          <w:p w14:paraId="7A3C98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994" w:type="pct"/>
            <w:shd w:val="clear" w:color="auto" w:fill="auto"/>
            <w:vAlign w:val="center"/>
          </w:tcPr>
          <w:p w14:paraId="01AFAB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臂长250-350mm可调节，左右上下可调节角度，承重35公斤，一对自重4.1公斤</w:t>
            </w:r>
          </w:p>
        </w:tc>
        <w:tc>
          <w:tcPr>
            <w:tcW w:w="274" w:type="pct"/>
            <w:shd w:val="clear" w:color="auto" w:fill="auto"/>
            <w:vAlign w:val="center"/>
          </w:tcPr>
          <w:p w14:paraId="4B53C9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副</w:t>
            </w:r>
          </w:p>
        </w:tc>
        <w:tc>
          <w:tcPr>
            <w:tcW w:w="313" w:type="pct"/>
            <w:shd w:val="clear" w:color="auto" w:fill="auto"/>
            <w:vAlign w:val="center"/>
          </w:tcPr>
          <w:p w14:paraId="6870ED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r>
      <w:tr w:rsidR="00A0319D" w14:paraId="1749383E" w14:textId="77777777" w:rsidTr="00362A9D">
        <w:tc>
          <w:tcPr>
            <w:tcW w:w="278" w:type="pct"/>
            <w:shd w:val="clear" w:color="000000" w:fill="FFFFFF"/>
            <w:noWrap/>
            <w:vAlign w:val="center"/>
          </w:tcPr>
          <w:p w14:paraId="37F7A8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554" w:type="pct"/>
            <w:shd w:val="clear" w:color="auto" w:fill="auto"/>
            <w:vAlign w:val="center"/>
          </w:tcPr>
          <w:p w14:paraId="32FC52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音箱线缆(不含管)</w:t>
            </w:r>
          </w:p>
        </w:tc>
        <w:tc>
          <w:tcPr>
            <w:tcW w:w="587" w:type="pct"/>
            <w:shd w:val="clear" w:color="auto" w:fill="auto"/>
            <w:noWrap/>
            <w:vAlign w:val="center"/>
          </w:tcPr>
          <w:p w14:paraId="14E80FF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994" w:type="pct"/>
            <w:shd w:val="clear" w:color="auto" w:fill="auto"/>
            <w:vAlign w:val="center"/>
          </w:tcPr>
          <w:p w14:paraId="25B924E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200芯专业音响工程线  导体：高纯度无氧铜   颜色：棕色磨砂</w:t>
            </w:r>
            <w:r>
              <w:rPr>
                <w:rFonts w:ascii="Microsoft YaHei UI" w:eastAsia="Microsoft YaHei UI" w:hAnsi="Microsoft YaHei UI" w:cs="宋体" w:hint="eastAsia"/>
                <w:color w:val="000000"/>
                <w:kern w:val="0"/>
                <w:sz w:val="18"/>
                <w:szCs w:val="18"/>
              </w:rPr>
              <w:br/>
              <w:t>长度：100米</w:t>
            </w:r>
            <w:r>
              <w:rPr>
                <w:rFonts w:ascii="Microsoft YaHei UI" w:eastAsia="Microsoft YaHei UI" w:hAnsi="Microsoft YaHei UI" w:cs="宋体" w:hint="eastAsia"/>
                <w:color w:val="000000"/>
                <w:kern w:val="0"/>
                <w:sz w:val="18"/>
                <w:szCs w:val="18"/>
              </w:rPr>
              <w:br/>
              <w:t xml:space="preserve">特点：线软、足芯、足米 </w:t>
            </w:r>
            <w:r>
              <w:rPr>
                <w:rFonts w:ascii="Microsoft YaHei UI" w:eastAsia="Microsoft YaHei UI" w:hAnsi="Microsoft YaHei UI" w:cs="宋体" w:hint="eastAsia"/>
                <w:color w:val="000000"/>
                <w:kern w:val="0"/>
                <w:sz w:val="18"/>
                <w:szCs w:val="18"/>
              </w:rPr>
              <w:br/>
              <w:t>适用于：家庭影院、会议室、KTV、公共广播、背景音乐等工程布线</w:t>
            </w:r>
          </w:p>
        </w:tc>
        <w:tc>
          <w:tcPr>
            <w:tcW w:w="274" w:type="pct"/>
            <w:shd w:val="clear" w:color="auto" w:fill="auto"/>
            <w:vAlign w:val="center"/>
          </w:tcPr>
          <w:p w14:paraId="4AC8EE1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卷</w:t>
            </w:r>
          </w:p>
        </w:tc>
        <w:tc>
          <w:tcPr>
            <w:tcW w:w="313" w:type="pct"/>
            <w:shd w:val="clear" w:color="auto" w:fill="auto"/>
            <w:vAlign w:val="center"/>
          </w:tcPr>
          <w:p w14:paraId="196373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2811182" w14:textId="77777777" w:rsidTr="00362A9D">
        <w:tc>
          <w:tcPr>
            <w:tcW w:w="278" w:type="pct"/>
            <w:shd w:val="clear" w:color="000000" w:fill="FFFFFF"/>
            <w:noWrap/>
            <w:vAlign w:val="center"/>
          </w:tcPr>
          <w:p w14:paraId="6EFF5B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554" w:type="pct"/>
            <w:shd w:val="clear" w:color="auto" w:fill="auto"/>
            <w:vAlign w:val="center"/>
          </w:tcPr>
          <w:p w14:paraId="557065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信号线附件</w:t>
            </w:r>
          </w:p>
        </w:tc>
        <w:tc>
          <w:tcPr>
            <w:tcW w:w="587" w:type="pct"/>
            <w:shd w:val="clear" w:color="auto" w:fill="auto"/>
            <w:noWrap/>
            <w:vAlign w:val="center"/>
          </w:tcPr>
          <w:p w14:paraId="53FAEC8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994" w:type="pct"/>
            <w:shd w:val="clear" w:color="auto" w:fill="auto"/>
            <w:vAlign w:val="center"/>
          </w:tcPr>
          <w:p w14:paraId="5C50E91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专用卡龙公母插头、莲花插头、信号线 音箱头等配件</w:t>
            </w:r>
          </w:p>
        </w:tc>
        <w:tc>
          <w:tcPr>
            <w:tcW w:w="274" w:type="pct"/>
            <w:shd w:val="clear" w:color="auto" w:fill="auto"/>
            <w:vAlign w:val="center"/>
          </w:tcPr>
          <w:p w14:paraId="270AB6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批</w:t>
            </w:r>
          </w:p>
        </w:tc>
        <w:tc>
          <w:tcPr>
            <w:tcW w:w="313" w:type="pct"/>
            <w:shd w:val="clear" w:color="auto" w:fill="auto"/>
            <w:vAlign w:val="center"/>
          </w:tcPr>
          <w:p w14:paraId="60F503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235B903" w14:textId="77777777" w:rsidTr="00362A9D">
        <w:tc>
          <w:tcPr>
            <w:tcW w:w="5000" w:type="pct"/>
            <w:gridSpan w:val="6"/>
            <w:shd w:val="clear" w:color="000000" w:fill="FFFFFF"/>
            <w:vAlign w:val="center"/>
          </w:tcPr>
          <w:p w14:paraId="1C89816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教学设施设备小计：</w:t>
            </w:r>
          </w:p>
        </w:tc>
      </w:tr>
      <w:tr w:rsidR="00A0319D" w14:paraId="34CE3C1C" w14:textId="77777777" w:rsidTr="00362A9D">
        <w:tc>
          <w:tcPr>
            <w:tcW w:w="5000" w:type="pct"/>
            <w:gridSpan w:val="6"/>
            <w:shd w:val="clear" w:color="000000" w:fill="FFCC99"/>
            <w:vAlign w:val="center"/>
          </w:tcPr>
          <w:p w14:paraId="4207803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06100FA6" w14:textId="77777777" w:rsidTr="00362A9D">
        <w:tc>
          <w:tcPr>
            <w:tcW w:w="278" w:type="pct"/>
            <w:shd w:val="clear" w:color="000000" w:fill="FFFFFF"/>
            <w:noWrap/>
            <w:vAlign w:val="center"/>
          </w:tcPr>
          <w:p w14:paraId="66E4C3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554" w:type="pct"/>
            <w:shd w:val="clear" w:color="000000" w:fill="FFFFFF"/>
            <w:noWrap/>
            <w:vAlign w:val="center"/>
          </w:tcPr>
          <w:p w14:paraId="712380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587" w:type="pct"/>
            <w:shd w:val="clear" w:color="auto" w:fill="auto"/>
            <w:vAlign w:val="center"/>
          </w:tcPr>
          <w:p w14:paraId="7A08CA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994" w:type="pct"/>
            <w:shd w:val="clear" w:color="auto" w:fill="auto"/>
            <w:vAlign w:val="center"/>
          </w:tcPr>
          <w:p w14:paraId="3E4E037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定制音乐舞蹈学科文化展示</w:t>
            </w:r>
          </w:p>
        </w:tc>
        <w:tc>
          <w:tcPr>
            <w:tcW w:w="274" w:type="pct"/>
            <w:shd w:val="clear" w:color="auto" w:fill="auto"/>
            <w:vAlign w:val="center"/>
          </w:tcPr>
          <w:p w14:paraId="51E8D5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13" w:type="pct"/>
            <w:shd w:val="clear" w:color="auto" w:fill="auto"/>
            <w:noWrap/>
            <w:vAlign w:val="center"/>
          </w:tcPr>
          <w:p w14:paraId="6C409E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EBF816C" w14:textId="77777777" w:rsidTr="00362A9D">
        <w:tc>
          <w:tcPr>
            <w:tcW w:w="278" w:type="pct"/>
            <w:shd w:val="clear" w:color="000000" w:fill="FFFFFF"/>
            <w:vAlign w:val="center"/>
          </w:tcPr>
          <w:p w14:paraId="3135073B"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2</w:t>
            </w:r>
          </w:p>
        </w:tc>
        <w:tc>
          <w:tcPr>
            <w:tcW w:w="554" w:type="pct"/>
            <w:shd w:val="clear" w:color="000000" w:fill="FFFFFF"/>
            <w:noWrap/>
            <w:vAlign w:val="center"/>
          </w:tcPr>
          <w:p w14:paraId="5A6337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587" w:type="pct"/>
            <w:shd w:val="clear" w:color="auto" w:fill="auto"/>
            <w:vAlign w:val="center"/>
          </w:tcPr>
          <w:p w14:paraId="2B5703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994" w:type="pct"/>
            <w:shd w:val="clear" w:color="auto" w:fill="auto"/>
            <w:vAlign w:val="center"/>
          </w:tcPr>
          <w:p w14:paraId="44247EB9" w14:textId="77777777" w:rsidR="00A0319D" w:rsidRDefault="00A0319D" w:rsidP="00A0319D">
            <w:pPr>
              <w:widowControl/>
              <w:numPr>
                <w:ilvl w:val="0"/>
                <w:numId w:val="9"/>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471E5C3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74" w:type="pct"/>
            <w:shd w:val="clear" w:color="auto" w:fill="auto"/>
            <w:vAlign w:val="center"/>
          </w:tcPr>
          <w:p w14:paraId="72C3AD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13" w:type="pct"/>
            <w:shd w:val="clear" w:color="auto" w:fill="auto"/>
            <w:noWrap/>
            <w:vAlign w:val="center"/>
          </w:tcPr>
          <w:p w14:paraId="57E7B2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43D50ADD" w14:textId="77777777" w:rsidR="00A0319D" w:rsidRDefault="00A0319D" w:rsidP="00A0319D">
      <w:pPr>
        <w:widowControl/>
        <w:jc w:val="lef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323"/>
        <w:gridCol w:w="2396"/>
        <w:gridCol w:w="8073"/>
        <w:gridCol w:w="751"/>
        <w:gridCol w:w="810"/>
      </w:tblGrid>
      <w:tr w:rsidR="00A0319D" w14:paraId="4E1910D9" w14:textId="77777777" w:rsidTr="00362A9D">
        <w:tc>
          <w:tcPr>
            <w:tcW w:w="5000" w:type="pct"/>
            <w:gridSpan w:val="6"/>
            <w:shd w:val="clear" w:color="000000" w:fill="FFCC99"/>
            <w:vAlign w:val="center"/>
          </w:tcPr>
          <w:p w14:paraId="5F0E9939"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小学一层音乐教室1</w:t>
            </w:r>
          </w:p>
        </w:tc>
      </w:tr>
      <w:tr w:rsidR="00A0319D" w14:paraId="5C563D2D" w14:textId="77777777" w:rsidTr="00362A9D">
        <w:tc>
          <w:tcPr>
            <w:tcW w:w="268" w:type="pct"/>
            <w:shd w:val="clear" w:color="000000" w:fill="FFFFFF"/>
            <w:vAlign w:val="center"/>
          </w:tcPr>
          <w:p w14:paraId="32A8395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469" w:type="pct"/>
            <w:shd w:val="clear" w:color="000000" w:fill="FFFFFF"/>
            <w:vAlign w:val="center"/>
          </w:tcPr>
          <w:p w14:paraId="7AAB7BC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849" w:type="pct"/>
            <w:shd w:val="clear" w:color="000000" w:fill="FFFFFF"/>
            <w:vAlign w:val="center"/>
          </w:tcPr>
          <w:p w14:paraId="1FB8EA66"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规格型号</w:t>
            </w:r>
          </w:p>
        </w:tc>
        <w:tc>
          <w:tcPr>
            <w:tcW w:w="2861" w:type="pct"/>
            <w:shd w:val="clear" w:color="000000" w:fill="FFFFFF"/>
            <w:vAlign w:val="center"/>
          </w:tcPr>
          <w:p w14:paraId="140501D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266" w:type="pct"/>
            <w:shd w:val="clear" w:color="000000" w:fill="FFFFFF"/>
            <w:vAlign w:val="center"/>
          </w:tcPr>
          <w:p w14:paraId="1F23F364"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287" w:type="pct"/>
            <w:shd w:val="clear" w:color="000000" w:fill="FFFFFF"/>
            <w:vAlign w:val="center"/>
          </w:tcPr>
          <w:p w14:paraId="413D00D8"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0AEAF8CC" w14:textId="77777777" w:rsidTr="00362A9D">
        <w:tc>
          <w:tcPr>
            <w:tcW w:w="5000" w:type="pct"/>
            <w:gridSpan w:val="6"/>
            <w:shd w:val="clear" w:color="000000" w:fill="FFFFCC"/>
            <w:vAlign w:val="center"/>
          </w:tcPr>
          <w:p w14:paraId="7375D7F6"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w:t>
            </w:r>
          </w:p>
        </w:tc>
      </w:tr>
      <w:tr w:rsidR="00A0319D" w14:paraId="54D22567" w14:textId="77777777" w:rsidTr="00362A9D">
        <w:tc>
          <w:tcPr>
            <w:tcW w:w="268" w:type="pct"/>
            <w:shd w:val="clear" w:color="auto" w:fill="auto"/>
            <w:noWrap/>
            <w:vAlign w:val="center"/>
          </w:tcPr>
          <w:p w14:paraId="73576A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69" w:type="pct"/>
            <w:shd w:val="clear" w:color="auto" w:fill="auto"/>
            <w:vAlign w:val="center"/>
          </w:tcPr>
          <w:p w14:paraId="7B9C7EE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移动讲台</w:t>
            </w:r>
          </w:p>
        </w:tc>
        <w:tc>
          <w:tcPr>
            <w:tcW w:w="849" w:type="pct"/>
            <w:shd w:val="clear" w:color="auto" w:fill="auto"/>
            <w:vAlign w:val="center"/>
          </w:tcPr>
          <w:p w14:paraId="3DBDEAF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861" w:type="pct"/>
            <w:shd w:val="clear" w:color="auto" w:fill="auto"/>
            <w:vAlign w:val="center"/>
          </w:tcPr>
          <w:p w14:paraId="39ECE23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266" w:type="pct"/>
            <w:shd w:val="clear" w:color="auto" w:fill="auto"/>
            <w:vAlign w:val="center"/>
          </w:tcPr>
          <w:p w14:paraId="4FAF77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87" w:type="pct"/>
            <w:shd w:val="clear" w:color="auto" w:fill="auto"/>
            <w:noWrap/>
            <w:vAlign w:val="center"/>
          </w:tcPr>
          <w:p w14:paraId="197FBF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4093409" w14:textId="77777777" w:rsidTr="00362A9D">
        <w:tc>
          <w:tcPr>
            <w:tcW w:w="268" w:type="pct"/>
            <w:shd w:val="clear" w:color="auto" w:fill="auto"/>
            <w:noWrap/>
            <w:vAlign w:val="center"/>
          </w:tcPr>
          <w:p w14:paraId="1CF1B0A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69" w:type="pct"/>
            <w:shd w:val="clear" w:color="auto" w:fill="auto"/>
            <w:vAlign w:val="center"/>
          </w:tcPr>
          <w:p w14:paraId="7F1358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定制三边音乐凳</w:t>
            </w:r>
          </w:p>
        </w:tc>
        <w:tc>
          <w:tcPr>
            <w:tcW w:w="849" w:type="pct"/>
            <w:shd w:val="clear" w:color="auto" w:fill="auto"/>
            <w:vAlign w:val="center"/>
          </w:tcPr>
          <w:p w14:paraId="242B92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450*350*350mm</w:t>
            </w:r>
          </w:p>
        </w:tc>
        <w:tc>
          <w:tcPr>
            <w:tcW w:w="2861" w:type="pct"/>
            <w:shd w:val="clear" w:color="auto" w:fill="auto"/>
            <w:vAlign w:val="center"/>
          </w:tcPr>
          <w:p w14:paraId="36A7550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★1.材质：高密度PE一体滚塑成型；需提供PE粒子依据GB 28481-2012塑料家具中有害物质限量检测，邻苯二甲酸酯/%、重金属/(mg/kg)、多环芳/(mg/kg)等有害物质限量合格。（</w:t>
            </w:r>
            <w:r>
              <w:rPr>
                <w:rFonts w:ascii="Microsoft YaHei UI" w:eastAsia="Microsoft YaHei UI" w:hAnsi="Microsoft YaHei UI" w:cs="宋体" w:hint="eastAsia"/>
                <w:kern w:val="0"/>
                <w:sz w:val="18"/>
                <w:szCs w:val="18"/>
              </w:rPr>
              <w:t>提供具备CMA或CNAS标识的权威检测报告复印件证明）</w:t>
            </w:r>
          </w:p>
          <w:p w14:paraId="4C751D3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2.工艺：（1）滚塑制作，材质轻，耐磨抗压，抗氧化功能强，长期使用也不会产生开裂现象。</w:t>
            </w:r>
            <w:r>
              <w:rPr>
                <w:rFonts w:ascii="Microsoft YaHei UI" w:eastAsia="Microsoft YaHei UI" w:hAnsi="Microsoft YaHei UI" w:cs="宋体" w:hint="eastAsia"/>
                <w:color w:val="000000"/>
                <w:kern w:val="0"/>
                <w:sz w:val="18"/>
                <w:szCs w:val="18"/>
              </w:rPr>
              <w:br/>
              <w:t>（2）硬度和强度高，吸水性小，优良的电绝缘性，耐寒。</w:t>
            </w:r>
            <w:r>
              <w:rPr>
                <w:rFonts w:ascii="Microsoft YaHei UI" w:eastAsia="Microsoft YaHei UI" w:hAnsi="Microsoft YaHei UI" w:cs="宋体" w:hint="eastAsia"/>
                <w:color w:val="000000"/>
                <w:kern w:val="0"/>
                <w:sz w:val="18"/>
                <w:szCs w:val="18"/>
              </w:rPr>
              <w:br/>
              <w:t>3.功能：三面可坐，三种颜色设计，三种高度（215/350/450mm)适合各年级师生使用。</w:t>
            </w:r>
            <w:r>
              <w:rPr>
                <w:rFonts w:ascii="Microsoft YaHei UI" w:eastAsia="Microsoft YaHei UI" w:hAnsi="Microsoft YaHei UI" w:cs="宋体" w:hint="eastAsia"/>
                <w:color w:val="000000"/>
                <w:kern w:val="0"/>
                <w:sz w:val="18"/>
                <w:szCs w:val="18"/>
              </w:rPr>
              <w:br/>
              <w:t>（3）为保证产品牢固耐用，产品必须一体成型，不可采用插接拼凑等组装方式。</w:t>
            </w:r>
          </w:p>
        </w:tc>
        <w:tc>
          <w:tcPr>
            <w:tcW w:w="266" w:type="pct"/>
            <w:shd w:val="clear" w:color="auto" w:fill="auto"/>
            <w:vAlign w:val="center"/>
          </w:tcPr>
          <w:p w14:paraId="43EED1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把</w:t>
            </w:r>
          </w:p>
        </w:tc>
        <w:tc>
          <w:tcPr>
            <w:tcW w:w="287" w:type="pct"/>
            <w:shd w:val="clear" w:color="auto" w:fill="auto"/>
            <w:noWrap/>
            <w:vAlign w:val="center"/>
          </w:tcPr>
          <w:p w14:paraId="3BFA15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3B853A53" w14:textId="77777777" w:rsidTr="00362A9D">
        <w:tc>
          <w:tcPr>
            <w:tcW w:w="268" w:type="pct"/>
            <w:shd w:val="clear" w:color="auto" w:fill="auto"/>
            <w:noWrap/>
            <w:vAlign w:val="center"/>
          </w:tcPr>
          <w:p w14:paraId="701DF4B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69" w:type="pct"/>
            <w:shd w:val="clear" w:color="000000" w:fill="FFFFFF"/>
            <w:vAlign w:val="center"/>
          </w:tcPr>
          <w:p w14:paraId="4841FA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定制指挥台</w:t>
            </w:r>
          </w:p>
        </w:tc>
        <w:tc>
          <w:tcPr>
            <w:tcW w:w="849" w:type="pct"/>
            <w:shd w:val="clear" w:color="000000" w:fill="FFFFFF"/>
            <w:vAlign w:val="center"/>
          </w:tcPr>
          <w:p w14:paraId="262882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1200*1000*220</w:t>
            </w:r>
          </w:p>
        </w:tc>
        <w:tc>
          <w:tcPr>
            <w:tcW w:w="2861" w:type="pct"/>
            <w:shd w:val="clear" w:color="000000" w:fill="FFFFFF"/>
            <w:vAlign w:val="center"/>
          </w:tcPr>
          <w:p w14:paraId="7B14A1F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1.指挥台（含指挥棒）</w:t>
            </w:r>
            <w:r>
              <w:rPr>
                <w:rFonts w:ascii="Microsoft YaHei UI" w:eastAsia="Microsoft YaHei UI" w:hAnsi="Microsoft YaHei UI" w:cs="宋体" w:hint="eastAsia"/>
                <w:color w:val="000000"/>
                <w:kern w:val="0"/>
                <w:sz w:val="18"/>
                <w:szCs w:val="18"/>
              </w:rPr>
              <w:br/>
              <w:t>2.谱台板60*40cm二层板30*40cm板材选用泰国橡胶木18mm厚，内置2*4方管镀锌钢架支撑，橡胶木硬度高，承重力好，站在上面无任何噪音，结实耐用，谱架80-120cm可调，谱台板二层板角度可调，</w:t>
            </w:r>
            <w:r>
              <w:rPr>
                <w:rFonts w:ascii="Microsoft YaHei UI" w:eastAsia="Microsoft YaHei UI" w:hAnsi="Microsoft YaHei UI" w:cs="宋体" w:hint="eastAsia"/>
                <w:color w:val="000000"/>
                <w:kern w:val="0"/>
                <w:sz w:val="18"/>
                <w:szCs w:val="18"/>
              </w:rPr>
              <w:br/>
              <w:t>3.可根据不同使用需求，调节出所需的角度</w:t>
            </w:r>
          </w:p>
        </w:tc>
        <w:tc>
          <w:tcPr>
            <w:tcW w:w="266" w:type="pct"/>
            <w:shd w:val="clear" w:color="000000" w:fill="FFFFFF"/>
            <w:vAlign w:val="center"/>
          </w:tcPr>
          <w:p w14:paraId="6195B4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87" w:type="pct"/>
            <w:shd w:val="clear" w:color="000000" w:fill="FFFFFF"/>
            <w:vAlign w:val="center"/>
          </w:tcPr>
          <w:p w14:paraId="472A44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BC83D94" w14:textId="77777777" w:rsidTr="00362A9D">
        <w:tc>
          <w:tcPr>
            <w:tcW w:w="268" w:type="pct"/>
            <w:shd w:val="clear" w:color="auto" w:fill="auto"/>
            <w:noWrap/>
            <w:vAlign w:val="center"/>
          </w:tcPr>
          <w:p w14:paraId="011B57C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69" w:type="pct"/>
            <w:shd w:val="clear" w:color="000000" w:fill="FFFFFF"/>
            <w:vAlign w:val="center"/>
          </w:tcPr>
          <w:p w14:paraId="1103F8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定制音符造型</w:t>
            </w:r>
          </w:p>
        </w:tc>
        <w:tc>
          <w:tcPr>
            <w:tcW w:w="849" w:type="pct"/>
            <w:shd w:val="clear" w:color="000000" w:fill="FFFFFF"/>
            <w:vAlign w:val="center"/>
          </w:tcPr>
          <w:p w14:paraId="605523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1" w:type="pct"/>
            <w:shd w:val="clear" w:color="000000" w:fill="FFFFFF"/>
            <w:vAlign w:val="center"/>
          </w:tcPr>
          <w:p w14:paraId="3D3CF7B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1.材质：高亮度亚克力雕刻</w:t>
            </w:r>
            <w:r>
              <w:rPr>
                <w:rFonts w:ascii="Microsoft YaHei UI" w:eastAsia="Microsoft YaHei UI" w:hAnsi="Microsoft YaHei UI" w:cs="宋体" w:hint="eastAsia"/>
                <w:color w:val="000000"/>
                <w:kern w:val="0"/>
                <w:sz w:val="18"/>
                <w:szCs w:val="18"/>
              </w:rPr>
              <w:br/>
              <w:t>2.工艺：雕刻喷漆颜色，达到国家环保标准。</w:t>
            </w:r>
          </w:p>
        </w:tc>
        <w:tc>
          <w:tcPr>
            <w:tcW w:w="266" w:type="pct"/>
            <w:shd w:val="clear" w:color="000000" w:fill="FFFFFF"/>
            <w:vAlign w:val="center"/>
          </w:tcPr>
          <w:p w14:paraId="66F7BA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87" w:type="pct"/>
            <w:shd w:val="clear" w:color="000000" w:fill="FFFFFF"/>
            <w:vAlign w:val="center"/>
          </w:tcPr>
          <w:p w14:paraId="48BB12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4DA5CF2" w14:textId="77777777" w:rsidTr="00362A9D">
        <w:tc>
          <w:tcPr>
            <w:tcW w:w="5000" w:type="pct"/>
            <w:gridSpan w:val="6"/>
            <w:shd w:val="clear" w:color="auto" w:fill="auto"/>
            <w:vAlign w:val="center"/>
          </w:tcPr>
          <w:p w14:paraId="5BEF4296"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w:t>
            </w:r>
          </w:p>
        </w:tc>
      </w:tr>
      <w:tr w:rsidR="00A0319D" w14:paraId="6B1E774A" w14:textId="77777777" w:rsidTr="00362A9D">
        <w:tc>
          <w:tcPr>
            <w:tcW w:w="5000" w:type="pct"/>
            <w:gridSpan w:val="6"/>
            <w:shd w:val="clear" w:color="000000" w:fill="FFFFCC"/>
            <w:vAlign w:val="center"/>
          </w:tcPr>
          <w:p w14:paraId="482C6B5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教学设施设备</w:t>
            </w:r>
          </w:p>
        </w:tc>
      </w:tr>
      <w:tr w:rsidR="00A0319D" w14:paraId="4E730FCA" w14:textId="77777777" w:rsidTr="00362A9D">
        <w:tc>
          <w:tcPr>
            <w:tcW w:w="268" w:type="pct"/>
            <w:shd w:val="clear" w:color="auto" w:fill="auto"/>
            <w:noWrap/>
            <w:vAlign w:val="center"/>
          </w:tcPr>
          <w:p w14:paraId="0AD342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69" w:type="pct"/>
            <w:shd w:val="clear" w:color="auto" w:fill="auto"/>
            <w:vAlign w:val="center"/>
          </w:tcPr>
          <w:p w14:paraId="65B682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同轴主扬声器</w:t>
            </w:r>
          </w:p>
        </w:tc>
        <w:tc>
          <w:tcPr>
            <w:tcW w:w="849" w:type="pct"/>
            <w:shd w:val="clear" w:color="auto" w:fill="auto"/>
            <w:vAlign w:val="center"/>
          </w:tcPr>
          <w:p w14:paraId="25AABC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产品尺寸 [H x W x D]</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(包含吊挂配件):</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352 x 240 x 208 mm</w:t>
            </w:r>
          </w:p>
        </w:tc>
        <w:tc>
          <w:tcPr>
            <w:tcW w:w="2861" w:type="pct"/>
            <w:shd w:val="clear" w:color="auto" w:fill="auto"/>
            <w:vAlign w:val="center"/>
          </w:tcPr>
          <w:p w14:paraId="2207868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声学参数</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频率响应 (-3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 Hz - 16 kHz</w:t>
            </w:r>
            <w:r>
              <w:rPr>
                <w:rFonts w:ascii="Microsoft YaHei UI" w:eastAsia="Microsoft YaHei UI" w:hAnsi="Microsoft YaHei UI" w:cs="宋体" w:hint="eastAsia"/>
                <w:kern w:val="0"/>
                <w:sz w:val="18"/>
                <w:szCs w:val="18"/>
              </w:rPr>
              <w:br/>
              <w:t>频率响应 (-10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70 Hz - 20 kHz</w:t>
            </w:r>
            <w:r>
              <w:rPr>
                <w:rFonts w:ascii="Microsoft YaHei UI" w:eastAsia="Microsoft YaHei UI" w:hAnsi="Microsoft YaHei UI" w:cs="宋体" w:hint="eastAsia"/>
                <w:kern w:val="0"/>
                <w:sz w:val="18"/>
                <w:szCs w:val="18"/>
              </w:rPr>
              <w:br/>
              <w:t>覆盖范围 (-6 dB) [H x V]2:</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110° x 100°</w:t>
            </w:r>
            <w:r>
              <w:rPr>
                <w:rFonts w:ascii="Microsoft YaHei UI" w:eastAsia="Microsoft YaHei UI" w:hAnsi="Microsoft YaHei UI" w:cs="宋体" w:hint="eastAsia"/>
                <w:kern w:val="0"/>
                <w:sz w:val="18"/>
                <w:szCs w:val="18"/>
              </w:rPr>
              <w:br/>
              <w:t>标称阻抗:</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8 Ω</w:t>
            </w:r>
            <w:r>
              <w:rPr>
                <w:rFonts w:ascii="Microsoft YaHei UI" w:eastAsia="Microsoft YaHei UI" w:hAnsi="Microsoft YaHei UI" w:cs="宋体" w:hint="eastAsia"/>
                <w:kern w:val="0"/>
                <w:sz w:val="18"/>
                <w:szCs w:val="18"/>
              </w:rPr>
              <w:br/>
              <w:t>灵敏度1: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96 dB</w:t>
            </w:r>
            <w:r>
              <w:rPr>
                <w:rFonts w:ascii="Microsoft YaHei UI" w:eastAsia="Microsoft YaHei UI" w:hAnsi="Microsoft YaHei UI" w:cs="宋体" w:hint="eastAsia"/>
                <w:kern w:val="0"/>
                <w:sz w:val="18"/>
                <w:szCs w:val="18"/>
              </w:rPr>
              <w:br/>
              <w:t>峰值功率:</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1000 W</w:t>
            </w:r>
            <w:r>
              <w:rPr>
                <w:rFonts w:ascii="Microsoft YaHei UI" w:eastAsia="Microsoft YaHei UI" w:hAnsi="Microsoft YaHei UI" w:cs="宋体" w:hint="eastAsia"/>
                <w:kern w:val="0"/>
                <w:sz w:val="18"/>
                <w:szCs w:val="18"/>
              </w:rPr>
              <w:br/>
              <w:t>持续功率4:</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250 W</w:t>
            </w:r>
            <w:r>
              <w:rPr>
                <w:rFonts w:ascii="Microsoft YaHei UI" w:eastAsia="Microsoft YaHei UI" w:hAnsi="Microsoft YaHei UI" w:cs="宋体" w:hint="eastAsia"/>
                <w:kern w:val="0"/>
                <w:sz w:val="18"/>
                <w:szCs w:val="18"/>
              </w:rPr>
              <w:br/>
              <w:t>最大声压级5:</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132 dB</w:t>
            </w:r>
            <w:r>
              <w:rPr>
                <w:rFonts w:ascii="Microsoft YaHei UI" w:eastAsia="Microsoft YaHei UI" w:hAnsi="Microsoft YaHei UI" w:cs="宋体" w:hint="eastAsia"/>
                <w:kern w:val="0"/>
                <w:sz w:val="18"/>
                <w:szCs w:val="18"/>
              </w:rPr>
              <w:br/>
              <w:t>系统类型: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两分频同轴系统</w:t>
            </w:r>
            <w:r>
              <w:rPr>
                <w:rFonts w:ascii="Microsoft YaHei UI" w:eastAsia="Microsoft YaHei UI" w:hAnsi="Microsoft YaHei UI" w:cs="宋体" w:hint="eastAsia"/>
                <w:kern w:val="0"/>
                <w:sz w:val="18"/>
                <w:szCs w:val="18"/>
              </w:rPr>
              <w:br/>
              <w:t>分频频点:</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1.9 kHz</w:t>
            </w:r>
            <w:r>
              <w:rPr>
                <w:rFonts w:ascii="Microsoft YaHei UI" w:eastAsia="Microsoft YaHei UI" w:hAnsi="Microsoft YaHei UI" w:cs="宋体" w:hint="eastAsia"/>
                <w:kern w:val="0"/>
                <w:sz w:val="18"/>
                <w:szCs w:val="18"/>
              </w:rPr>
              <w:br/>
              <w:t>换能单元:</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同轴单元:</w:t>
            </w:r>
            <w:r>
              <w:rPr>
                <w:rFonts w:ascii="Microsoft YaHei UI" w:eastAsia="Microsoft YaHei UI" w:hAnsi="Microsoft YaHei UI" w:cs="宋体" w:hint="eastAsia"/>
                <w:kern w:val="0"/>
                <w:sz w:val="18"/>
                <w:szCs w:val="18"/>
              </w:rPr>
              <w:br/>
              <w:t>LF: 1 x 8" driver (2" voice coil)</w:t>
            </w:r>
            <w:r>
              <w:rPr>
                <w:rFonts w:ascii="Microsoft YaHei UI" w:eastAsia="Microsoft YaHei UI" w:hAnsi="Microsoft YaHei UI" w:cs="宋体" w:hint="eastAsia"/>
                <w:kern w:val="0"/>
                <w:sz w:val="18"/>
                <w:szCs w:val="18"/>
              </w:rPr>
              <w:br/>
              <w:t>HF: 1x 1.75" PEN 压缩单元</w:t>
            </w:r>
            <w:r>
              <w:rPr>
                <w:rFonts w:ascii="Microsoft YaHei UI" w:eastAsia="Microsoft YaHei UI" w:hAnsi="Microsoft YaHei UI" w:cs="宋体" w:hint="eastAsia"/>
                <w:kern w:val="0"/>
                <w:sz w:val="18"/>
                <w:szCs w:val="18"/>
              </w:rPr>
              <w:br/>
              <w:t>箱体类型: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倒向箱体</w:t>
            </w:r>
          </w:p>
        </w:tc>
        <w:tc>
          <w:tcPr>
            <w:tcW w:w="266" w:type="pct"/>
            <w:shd w:val="clear" w:color="auto" w:fill="auto"/>
            <w:noWrap/>
            <w:vAlign w:val="center"/>
          </w:tcPr>
          <w:p w14:paraId="15C1DD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287" w:type="pct"/>
            <w:shd w:val="clear" w:color="auto" w:fill="auto"/>
            <w:noWrap/>
            <w:vAlign w:val="center"/>
          </w:tcPr>
          <w:p w14:paraId="495EA1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772B1E88" w14:textId="77777777" w:rsidTr="00362A9D">
        <w:tc>
          <w:tcPr>
            <w:tcW w:w="268" w:type="pct"/>
            <w:shd w:val="clear" w:color="auto" w:fill="auto"/>
            <w:noWrap/>
            <w:vAlign w:val="center"/>
          </w:tcPr>
          <w:p w14:paraId="2F31A7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69" w:type="pct"/>
            <w:shd w:val="clear" w:color="auto" w:fill="auto"/>
            <w:vAlign w:val="center"/>
          </w:tcPr>
          <w:p w14:paraId="1EE282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全频主功放</w:t>
            </w:r>
          </w:p>
        </w:tc>
        <w:tc>
          <w:tcPr>
            <w:tcW w:w="849" w:type="pct"/>
            <w:shd w:val="clear" w:color="auto" w:fill="auto"/>
            <w:vAlign w:val="center"/>
          </w:tcPr>
          <w:p w14:paraId="72B26E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尺寸 (W x H x D)：483 x 88 x 420 mm</w:t>
            </w:r>
          </w:p>
        </w:tc>
        <w:tc>
          <w:tcPr>
            <w:tcW w:w="2861" w:type="pct"/>
            <w:shd w:val="clear" w:color="auto" w:fill="auto"/>
            <w:vAlign w:val="center"/>
          </w:tcPr>
          <w:p w14:paraId="423BB71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输出功率1 kHz, &lt; 0.05％THD：</w:t>
            </w:r>
            <w:r>
              <w:rPr>
                <w:rFonts w:ascii="Microsoft YaHei UI" w:eastAsia="Microsoft YaHei UI" w:hAnsi="Microsoft YaHei UI" w:cs="宋体" w:hint="eastAsia"/>
                <w:color w:val="000000"/>
                <w:kern w:val="0"/>
                <w:sz w:val="18"/>
                <w:szCs w:val="18"/>
              </w:rPr>
              <w:br/>
              <w:t>8 Ω：2x 400 W</w:t>
            </w:r>
            <w:r>
              <w:rPr>
                <w:rFonts w:ascii="Microsoft YaHei UI" w:eastAsia="Microsoft YaHei UI" w:hAnsi="Microsoft YaHei UI" w:cs="宋体" w:hint="eastAsia"/>
                <w:color w:val="000000"/>
                <w:kern w:val="0"/>
                <w:sz w:val="18"/>
                <w:szCs w:val="18"/>
              </w:rPr>
              <w:br/>
              <w:t>4 Ω：2x 600 W</w:t>
            </w:r>
            <w:r>
              <w:rPr>
                <w:rFonts w:ascii="Microsoft YaHei UI" w:eastAsia="Microsoft YaHei UI" w:hAnsi="Microsoft YaHei UI" w:cs="宋体" w:hint="eastAsia"/>
                <w:color w:val="000000"/>
                <w:kern w:val="0"/>
                <w:sz w:val="18"/>
                <w:szCs w:val="18"/>
              </w:rPr>
              <w:br/>
              <w:t xml:space="preserve">2 Ω：2x 800 W </w:t>
            </w:r>
            <w:r>
              <w:rPr>
                <w:rFonts w:ascii="Microsoft YaHei UI" w:eastAsia="Microsoft YaHei UI" w:hAnsi="Microsoft YaHei UI" w:cs="宋体" w:hint="eastAsia"/>
                <w:color w:val="000000"/>
                <w:kern w:val="0"/>
                <w:sz w:val="18"/>
                <w:szCs w:val="18"/>
              </w:rPr>
              <w:br/>
              <w:t>8 Ω桥接：1000 W</w:t>
            </w:r>
            <w:r>
              <w:rPr>
                <w:rFonts w:ascii="Microsoft YaHei UI" w:eastAsia="Microsoft YaHei UI" w:hAnsi="Microsoft YaHei UI" w:cs="宋体" w:hint="eastAsia"/>
                <w:color w:val="000000"/>
                <w:kern w:val="0"/>
                <w:sz w:val="18"/>
                <w:szCs w:val="18"/>
              </w:rPr>
              <w:br/>
              <w:t>4 Ω桥接：1200 W</w:t>
            </w:r>
            <w:r>
              <w:rPr>
                <w:rFonts w:ascii="Microsoft YaHei UI" w:eastAsia="Microsoft YaHei UI" w:hAnsi="Microsoft YaHei UI" w:cs="宋体" w:hint="eastAsia"/>
                <w:color w:val="000000"/>
                <w:kern w:val="0"/>
                <w:sz w:val="18"/>
                <w:szCs w:val="18"/>
              </w:rPr>
              <w:br/>
              <w:t>频率范围(功率带宽+/- 0.1 dB)：20 Hz - 20 kHz</w:t>
            </w:r>
            <w:r>
              <w:rPr>
                <w:rFonts w:ascii="Microsoft YaHei UI" w:eastAsia="Microsoft YaHei UI" w:hAnsi="Microsoft YaHei UI" w:cs="宋体" w:hint="eastAsia"/>
                <w:color w:val="000000"/>
                <w:kern w:val="0"/>
                <w:sz w:val="18"/>
                <w:szCs w:val="18"/>
              </w:rPr>
              <w:br/>
              <w:t>相位响应(@ 1 W 20 Hz - 20 kHz)：+ 15度</w:t>
            </w:r>
            <w:r>
              <w:rPr>
                <w:rFonts w:ascii="Microsoft YaHei UI" w:eastAsia="Microsoft YaHei UI" w:hAnsi="Microsoft YaHei UI" w:cs="宋体" w:hint="eastAsia"/>
                <w:color w:val="000000"/>
                <w:kern w:val="0"/>
                <w:sz w:val="18"/>
                <w:szCs w:val="18"/>
              </w:rPr>
              <w:br/>
              <w:t>总谐波失真1 kHz (20 Hz - 20 kHz)：≤ 0.05%</w:t>
            </w:r>
            <w:r>
              <w:rPr>
                <w:rFonts w:ascii="Microsoft YaHei UI" w:eastAsia="Microsoft YaHei UI" w:hAnsi="Microsoft YaHei UI" w:cs="宋体" w:hint="eastAsia"/>
                <w:color w:val="000000"/>
                <w:kern w:val="0"/>
                <w:sz w:val="18"/>
                <w:szCs w:val="18"/>
              </w:rPr>
              <w:br/>
              <w:t>互调失真 (SMPTE)：≤ 0.05%</w:t>
            </w:r>
            <w:r>
              <w:rPr>
                <w:rFonts w:ascii="Microsoft YaHei UI" w:eastAsia="Microsoft YaHei UI" w:hAnsi="Microsoft YaHei UI" w:cs="宋体" w:hint="eastAsia"/>
                <w:color w:val="000000"/>
                <w:kern w:val="0"/>
                <w:sz w:val="18"/>
                <w:szCs w:val="18"/>
              </w:rPr>
              <w:br/>
              <w:t xml:space="preserve">阻尼系数 (20 Hz - 500 Hz@ 8 Ω)：450：1 </w:t>
            </w:r>
            <w:r>
              <w:rPr>
                <w:rFonts w:ascii="Microsoft YaHei UI" w:eastAsia="Microsoft YaHei UI" w:hAnsi="Microsoft YaHei UI" w:cs="宋体" w:hint="eastAsia"/>
                <w:color w:val="000000"/>
                <w:kern w:val="0"/>
                <w:sz w:val="18"/>
                <w:szCs w:val="18"/>
              </w:rPr>
              <w:br/>
              <w:t xml:space="preserve">串扰 (20 Hz - 20 kHz)：&gt;75 dB </w:t>
            </w:r>
            <w:r>
              <w:rPr>
                <w:rFonts w:ascii="Microsoft YaHei UI" w:eastAsia="Microsoft YaHei UI" w:hAnsi="Microsoft YaHei UI" w:cs="宋体" w:hint="eastAsia"/>
                <w:color w:val="000000"/>
                <w:kern w:val="0"/>
                <w:sz w:val="18"/>
                <w:szCs w:val="18"/>
              </w:rPr>
              <w:br/>
              <w:t>增益 (可选)：26 / 29 / 32 dB</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灵敏度：0.775 / 1.0 / 1.55 V</w:t>
            </w:r>
            <w:r>
              <w:rPr>
                <w:rFonts w:ascii="Microsoft YaHei UI" w:eastAsia="Microsoft YaHei UI" w:hAnsi="Microsoft YaHei UI" w:cs="宋体" w:hint="eastAsia"/>
                <w:color w:val="000000"/>
                <w:kern w:val="0"/>
                <w:sz w:val="18"/>
                <w:szCs w:val="18"/>
              </w:rPr>
              <w:br/>
              <w:t xml:space="preserve">信噪比：105 dB </w:t>
            </w:r>
          </w:p>
        </w:tc>
        <w:tc>
          <w:tcPr>
            <w:tcW w:w="266" w:type="pct"/>
            <w:shd w:val="clear" w:color="auto" w:fill="auto"/>
            <w:vAlign w:val="center"/>
          </w:tcPr>
          <w:p w14:paraId="07EB7E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87" w:type="pct"/>
            <w:shd w:val="clear" w:color="auto" w:fill="auto"/>
            <w:vAlign w:val="center"/>
          </w:tcPr>
          <w:p w14:paraId="707297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r>
      <w:tr w:rsidR="00A0319D" w14:paraId="5CF750DB" w14:textId="77777777" w:rsidTr="00362A9D">
        <w:tc>
          <w:tcPr>
            <w:tcW w:w="268" w:type="pct"/>
            <w:shd w:val="clear" w:color="auto" w:fill="auto"/>
            <w:noWrap/>
            <w:vAlign w:val="center"/>
          </w:tcPr>
          <w:p w14:paraId="4C3F2C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69" w:type="pct"/>
            <w:shd w:val="clear" w:color="auto" w:fill="auto"/>
            <w:vAlign w:val="center"/>
          </w:tcPr>
          <w:p w14:paraId="2E8EEC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4进4出数字音频处理器</w:t>
            </w:r>
          </w:p>
        </w:tc>
        <w:tc>
          <w:tcPr>
            <w:tcW w:w="849" w:type="pct"/>
            <w:shd w:val="clear" w:color="auto" w:fill="auto"/>
            <w:noWrap/>
            <w:vAlign w:val="center"/>
          </w:tcPr>
          <w:p w14:paraId="3C1D6E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1U</w:t>
            </w:r>
          </w:p>
        </w:tc>
        <w:tc>
          <w:tcPr>
            <w:tcW w:w="2861" w:type="pct"/>
            <w:shd w:val="clear" w:color="auto" w:fill="auto"/>
            <w:vAlign w:val="center"/>
          </w:tcPr>
          <w:p w14:paraId="501B41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通道：4路平衡式话筒\线路输入，采用裸线接口端子；</w:t>
            </w:r>
            <w:r>
              <w:rPr>
                <w:rFonts w:ascii="Microsoft YaHei UI" w:eastAsia="Microsoft YaHei UI" w:hAnsi="Microsoft YaHei UI" w:cs="宋体" w:hint="eastAsia"/>
                <w:kern w:val="0"/>
                <w:sz w:val="18"/>
                <w:szCs w:val="18"/>
              </w:rPr>
              <w:br/>
              <w:t xml:space="preserve">4路平衡式输出，采用裸线接口端子；                </w:t>
            </w:r>
            <w:r>
              <w:rPr>
                <w:rFonts w:ascii="Microsoft YaHei UI" w:eastAsia="Microsoft YaHei UI" w:hAnsi="Microsoft YaHei UI" w:cs="宋体" w:hint="eastAsia"/>
                <w:kern w:val="0"/>
                <w:sz w:val="18"/>
                <w:szCs w:val="18"/>
              </w:rPr>
              <w:br/>
              <w:t>120db的 A/D与D/A转换， 最高可达96kHz/48K采样率；高速DSP处理芯片Ti 450MHz FLOPS DSP处理内核</w:t>
            </w:r>
            <w:r>
              <w:rPr>
                <w:rFonts w:ascii="Microsoft YaHei UI" w:eastAsia="Microsoft YaHei UI" w:hAnsi="Microsoft YaHei UI" w:cs="宋体" w:hint="eastAsia"/>
                <w:kern w:val="0"/>
                <w:sz w:val="18"/>
                <w:szCs w:val="18"/>
              </w:rPr>
              <w:br/>
              <w:t xml:space="preserve">输入源：输入方式可切换平衡话筒或线路，采用凤凰插接口；                           </w:t>
            </w:r>
            <w:r>
              <w:rPr>
                <w:rFonts w:ascii="Microsoft YaHei UI" w:eastAsia="Microsoft YaHei UI" w:hAnsi="Microsoft YaHei UI" w:cs="宋体" w:hint="eastAsia"/>
                <w:kern w:val="0"/>
                <w:sz w:val="18"/>
                <w:szCs w:val="18"/>
              </w:rPr>
              <w:br/>
              <w:t xml:space="preserve">功能特点：                                     </w:t>
            </w:r>
            <w:r>
              <w:rPr>
                <w:rFonts w:ascii="Microsoft YaHei UI" w:eastAsia="Microsoft YaHei UI" w:hAnsi="Microsoft YaHei UI" w:cs="宋体" w:hint="eastAsia"/>
                <w:kern w:val="0"/>
                <w:sz w:val="18"/>
                <w:szCs w:val="18"/>
              </w:rPr>
              <w:br/>
              <w:t>通道拷贝、粘贴、联控功能；</w:t>
            </w:r>
            <w:r>
              <w:rPr>
                <w:rFonts w:ascii="Microsoft YaHei UI" w:eastAsia="Microsoft YaHei UI" w:hAnsi="Microsoft YaHei UI" w:cs="宋体" w:hint="eastAsia"/>
                <w:kern w:val="0"/>
                <w:sz w:val="18"/>
                <w:szCs w:val="18"/>
              </w:rPr>
              <w:br/>
              <w:t>DSP音频处理</w:t>
            </w:r>
            <w:r>
              <w:rPr>
                <w:rFonts w:ascii="Microsoft YaHei UI" w:eastAsia="Microsoft YaHei UI" w:hAnsi="Microsoft YaHei UI" w:cs="宋体" w:hint="eastAsia"/>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kern w:val="0"/>
                <w:sz w:val="18"/>
                <w:szCs w:val="18"/>
              </w:rPr>
              <w:br/>
              <w:t>输出每通道：音箱管理器（31段参量均衡器、延时器、分频器、高低通滤波器、限幅器）；</w:t>
            </w:r>
            <w:r>
              <w:rPr>
                <w:rFonts w:ascii="Microsoft YaHei UI" w:eastAsia="Microsoft YaHei UI" w:hAnsi="Microsoft YaHei UI" w:cs="宋体" w:hint="eastAsia"/>
                <w:kern w:val="0"/>
                <w:sz w:val="18"/>
                <w:szCs w:val="18"/>
              </w:rPr>
              <w:br/>
              <w:t xml:space="preserve">兼容多方平台控制管理，支持windows系统、iOS系统（iPAD、Iphone)以及Andriod系统； </w:t>
            </w:r>
            <w:r>
              <w:rPr>
                <w:rFonts w:ascii="Microsoft YaHei UI" w:eastAsia="Microsoft YaHei UI" w:hAnsi="Microsoft YaHei UI" w:cs="宋体" w:hint="eastAsia"/>
                <w:kern w:val="0"/>
                <w:sz w:val="18"/>
                <w:szCs w:val="18"/>
              </w:rPr>
              <w:br/>
              <w:t>Enternet多用途数据传输及控制端口，可以支持实时管理单台及多台设备；</w:t>
            </w:r>
            <w:r>
              <w:rPr>
                <w:rFonts w:ascii="Microsoft YaHei UI" w:eastAsia="Microsoft YaHei UI" w:hAnsi="Microsoft YaHei UI" w:cs="宋体" w:hint="eastAsia"/>
                <w:kern w:val="0"/>
                <w:sz w:val="18"/>
                <w:szCs w:val="18"/>
              </w:rPr>
              <w:br/>
              <w:t xml:space="preserve">直观形象、简洁易懂的图形化软件控制界面，为客户带来快捷、实时的操作体验； </w:t>
            </w:r>
          </w:p>
        </w:tc>
        <w:tc>
          <w:tcPr>
            <w:tcW w:w="266" w:type="pct"/>
            <w:shd w:val="clear" w:color="auto" w:fill="auto"/>
            <w:noWrap/>
            <w:vAlign w:val="center"/>
          </w:tcPr>
          <w:p w14:paraId="40A5F0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87" w:type="pct"/>
            <w:shd w:val="clear" w:color="auto" w:fill="auto"/>
            <w:noWrap/>
            <w:vAlign w:val="center"/>
          </w:tcPr>
          <w:p w14:paraId="38FD00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44C2D2D" w14:textId="77777777" w:rsidTr="00362A9D">
        <w:tc>
          <w:tcPr>
            <w:tcW w:w="268" w:type="pct"/>
            <w:shd w:val="clear" w:color="auto" w:fill="auto"/>
            <w:noWrap/>
            <w:vAlign w:val="center"/>
          </w:tcPr>
          <w:p w14:paraId="16E5B7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69" w:type="pct"/>
            <w:shd w:val="clear" w:color="000000" w:fill="FFFFFF"/>
            <w:vAlign w:val="center"/>
          </w:tcPr>
          <w:p w14:paraId="05BD90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处理器软件</w:t>
            </w:r>
          </w:p>
        </w:tc>
        <w:tc>
          <w:tcPr>
            <w:tcW w:w="849" w:type="pct"/>
            <w:shd w:val="clear" w:color="auto" w:fill="auto"/>
            <w:noWrap/>
            <w:vAlign w:val="center"/>
          </w:tcPr>
          <w:p w14:paraId="545B7B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61" w:type="pct"/>
            <w:shd w:val="clear" w:color="000000" w:fill="FFFFFF"/>
            <w:vAlign w:val="center"/>
          </w:tcPr>
          <w:p w14:paraId="54A34A0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通道：4路平衡式话筒\线路输入，采用裸线接口端子；</w:t>
            </w:r>
            <w:r>
              <w:rPr>
                <w:rFonts w:ascii="Microsoft YaHei UI" w:eastAsia="Microsoft YaHei UI" w:hAnsi="Microsoft YaHei UI" w:cs="宋体" w:hint="eastAsia"/>
                <w:color w:val="000000"/>
                <w:kern w:val="0"/>
                <w:sz w:val="18"/>
                <w:szCs w:val="18"/>
              </w:rPr>
              <w:br/>
              <w:t xml:space="preserve">4路平衡式输出，采用裸线接口端子；                </w:t>
            </w:r>
            <w:r>
              <w:rPr>
                <w:rFonts w:ascii="Microsoft YaHei UI" w:eastAsia="Microsoft YaHei UI" w:hAnsi="Microsoft YaHei UI" w:cs="宋体" w:hint="eastAsia"/>
                <w:color w:val="000000"/>
                <w:kern w:val="0"/>
                <w:sz w:val="18"/>
                <w:szCs w:val="18"/>
              </w:rPr>
              <w:br/>
              <w:t>120db的 A/D与D/A转换， 最高可达96kHz/48K采样率；高速DSP处理芯片Ti 450MHz FLOPS DSP处理内核</w:t>
            </w:r>
            <w:r>
              <w:rPr>
                <w:rFonts w:ascii="Microsoft YaHei UI" w:eastAsia="Microsoft YaHei UI" w:hAnsi="Microsoft YaHei UI" w:cs="宋体" w:hint="eastAsia"/>
                <w:color w:val="000000"/>
                <w:kern w:val="0"/>
                <w:sz w:val="18"/>
                <w:szCs w:val="18"/>
              </w:rPr>
              <w:br/>
              <w:t xml:space="preserve">输入源：输入方式可切换平衡话筒或线路，采用凤凰插接口；                           </w:t>
            </w:r>
            <w:r>
              <w:rPr>
                <w:rFonts w:ascii="Microsoft YaHei UI" w:eastAsia="Microsoft YaHei UI" w:hAnsi="Microsoft YaHei UI" w:cs="宋体" w:hint="eastAsia"/>
                <w:color w:val="000000"/>
                <w:kern w:val="0"/>
                <w:sz w:val="18"/>
                <w:szCs w:val="18"/>
              </w:rPr>
              <w:br/>
              <w:t xml:space="preserve">功能特点：                                     </w:t>
            </w:r>
            <w:r>
              <w:rPr>
                <w:rFonts w:ascii="Microsoft YaHei UI" w:eastAsia="Microsoft YaHei UI" w:hAnsi="Microsoft YaHei UI" w:cs="宋体" w:hint="eastAsia"/>
                <w:color w:val="000000"/>
                <w:kern w:val="0"/>
                <w:sz w:val="18"/>
                <w:szCs w:val="18"/>
              </w:rPr>
              <w:br/>
              <w:t>通道拷贝、粘贴、联控功能；</w:t>
            </w:r>
            <w:r>
              <w:rPr>
                <w:rFonts w:ascii="Microsoft YaHei UI" w:eastAsia="Microsoft YaHei UI" w:hAnsi="Microsoft YaHei UI" w:cs="宋体" w:hint="eastAsia"/>
                <w:color w:val="000000"/>
                <w:kern w:val="0"/>
                <w:sz w:val="18"/>
                <w:szCs w:val="18"/>
              </w:rPr>
              <w:br/>
              <w:t>DSP音频处理</w:t>
            </w:r>
            <w:r>
              <w:rPr>
                <w:rFonts w:ascii="Microsoft YaHei UI" w:eastAsia="Microsoft YaHei UI" w:hAnsi="Microsoft YaHei UI" w:cs="宋体" w:hint="eastAsia"/>
                <w:color w:val="000000"/>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color w:val="000000"/>
                <w:kern w:val="0"/>
                <w:sz w:val="18"/>
                <w:szCs w:val="18"/>
              </w:rPr>
              <w:br/>
              <w:t>输出每通道：音箱管理器（31段参量均衡器、延时器、分频器、高低通滤波器、限幅器）；</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兼容多方平台控制管理，支持windows系统、iOS系统（iPAD、Iphone)以及Andriod系统； </w:t>
            </w:r>
            <w:r>
              <w:rPr>
                <w:rFonts w:ascii="Microsoft YaHei UI" w:eastAsia="Microsoft YaHei UI" w:hAnsi="Microsoft YaHei UI" w:cs="宋体" w:hint="eastAsia"/>
                <w:color w:val="000000"/>
                <w:kern w:val="0"/>
                <w:sz w:val="18"/>
                <w:szCs w:val="18"/>
              </w:rPr>
              <w:br/>
              <w:t>Enternet多用途数据传输及控制端口，可以支持实时管理单台及多台设备；</w:t>
            </w:r>
            <w:r>
              <w:rPr>
                <w:rFonts w:ascii="Microsoft YaHei UI" w:eastAsia="Microsoft YaHei UI" w:hAnsi="Microsoft YaHei UI" w:cs="宋体" w:hint="eastAsia"/>
                <w:color w:val="000000"/>
                <w:kern w:val="0"/>
                <w:sz w:val="18"/>
                <w:szCs w:val="18"/>
              </w:rPr>
              <w:br/>
              <w:t>直观形象、简洁易懂的图形化软件控制界面，为客户带来快捷、实时的操作体验；</w:t>
            </w:r>
          </w:p>
        </w:tc>
        <w:tc>
          <w:tcPr>
            <w:tcW w:w="266" w:type="pct"/>
            <w:shd w:val="clear" w:color="000000" w:fill="FFFFFF"/>
            <w:vAlign w:val="center"/>
          </w:tcPr>
          <w:p w14:paraId="175C97C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87" w:type="pct"/>
            <w:shd w:val="clear" w:color="000000" w:fill="FFFFFF"/>
            <w:vAlign w:val="center"/>
          </w:tcPr>
          <w:p w14:paraId="5637C3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5324078" w14:textId="77777777" w:rsidTr="00362A9D">
        <w:tc>
          <w:tcPr>
            <w:tcW w:w="268" w:type="pct"/>
            <w:shd w:val="clear" w:color="auto" w:fill="auto"/>
            <w:noWrap/>
            <w:vAlign w:val="center"/>
          </w:tcPr>
          <w:p w14:paraId="696DE6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69" w:type="pct"/>
            <w:shd w:val="clear" w:color="auto" w:fill="auto"/>
            <w:vAlign w:val="center"/>
          </w:tcPr>
          <w:p w14:paraId="383B02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调音台</w:t>
            </w:r>
          </w:p>
        </w:tc>
        <w:tc>
          <w:tcPr>
            <w:tcW w:w="849" w:type="pct"/>
            <w:shd w:val="clear" w:color="auto" w:fill="auto"/>
            <w:vAlign w:val="center"/>
          </w:tcPr>
          <w:p w14:paraId="4ACBDC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外观尺寸(W×H×D)： 244 mm x 71 mm x 294 mm</w:t>
            </w:r>
          </w:p>
        </w:tc>
        <w:tc>
          <w:tcPr>
            <w:tcW w:w="2861" w:type="pct"/>
            <w:shd w:val="clear" w:color="auto" w:fill="auto"/>
            <w:vAlign w:val="center"/>
          </w:tcPr>
          <w:p w14:paraId="09E0E5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10通道调音台：4个话筒 / 10 个线路输入 (4 个单声道 + 3 个立体声) / 1 立体声母线 / 1 AUX (包括 FX) </w:t>
            </w:r>
            <w:r>
              <w:rPr>
                <w:rFonts w:ascii="Microsoft YaHei UI" w:eastAsia="Microsoft YaHei UI" w:hAnsi="Microsoft YaHei UI" w:cs="宋体" w:hint="eastAsia"/>
                <w:color w:val="000000"/>
                <w:kern w:val="0"/>
                <w:sz w:val="18"/>
                <w:szCs w:val="18"/>
              </w:rPr>
              <w:br/>
              <w:t xml:space="preserve">4个话筒 / 10个线路输入 (4个单声道 + 3个立体声) </w:t>
            </w:r>
            <w:r>
              <w:rPr>
                <w:rFonts w:ascii="Microsoft YaHei UI" w:eastAsia="Microsoft YaHei UI" w:hAnsi="Microsoft YaHei UI" w:cs="宋体" w:hint="eastAsia"/>
                <w:color w:val="000000"/>
                <w:kern w:val="0"/>
                <w:sz w:val="18"/>
                <w:szCs w:val="18"/>
              </w:rPr>
              <w:br/>
              <w:t xml:space="preserve">1立体声母线 </w:t>
            </w:r>
            <w:r>
              <w:rPr>
                <w:rFonts w:ascii="Microsoft YaHei UI" w:eastAsia="Microsoft YaHei UI" w:hAnsi="Microsoft YaHei UI" w:cs="宋体" w:hint="eastAsia"/>
                <w:color w:val="000000"/>
                <w:kern w:val="0"/>
                <w:sz w:val="18"/>
                <w:szCs w:val="18"/>
              </w:rPr>
              <w:br/>
              <w:t xml:space="preserve">1 AUX (包括FX) </w:t>
            </w:r>
            <w:r>
              <w:rPr>
                <w:rFonts w:ascii="Microsoft YaHei UI" w:eastAsia="Microsoft YaHei UI" w:hAnsi="Microsoft YaHei UI" w:cs="宋体" w:hint="eastAsia"/>
                <w:color w:val="000000"/>
                <w:kern w:val="0"/>
                <w:sz w:val="18"/>
                <w:szCs w:val="18"/>
              </w:rPr>
              <w:br/>
              <w:t xml:space="preserve">“D-PRE”话放，带有倒向晶体管电路。 </w:t>
            </w:r>
            <w:r>
              <w:rPr>
                <w:rFonts w:ascii="Microsoft YaHei UI" w:eastAsia="Microsoft YaHei UI" w:hAnsi="Microsoft YaHei UI" w:cs="宋体" w:hint="eastAsia"/>
                <w:color w:val="000000"/>
                <w:kern w:val="0"/>
                <w:sz w:val="18"/>
                <w:szCs w:val="18"/>
              </w:rPr>
              <w:br/>
              <w:t xml:space="preserve">单旋钮压缩器 </w:t>
            </w:r>
            <w:r>
              <w:rPr>
                <w:rFonts w:ascii="Microsoft YaHei UI" w:eastAsia="Microsoft YaHei UI" w:hAnsi="Microsoft YaHei UI" w:cs="宋体" w:hint="eastAsia"/>
                <w:color w:val="000000"/>
                <w:kern w:val="0"/>
                <w:sz w:val="18"/>
                <w:szCs w:val="18"/>
              </w:rPr>
              <w:br/>
              <w:t xml:space="preserve">单声道输入通道上的PAD开关 </w:t>
            </w:r>
            <w:r>
              <w:rPr>
                <w:rFonts w:ascii="Microsoft YaHei UI" w:eastAsia="Microsoft YaHei UI" w:hAnsi="Microsoft YaHei UI" w:cs="宋体" w:hint="eastAsia"/>
                <w:color w:val="000000"/>
                <w:kern w:val="0"/>
                <w:sz w:val="18"/>
                <w:szCs w:val="18"/>
              </w:rPr>
              <w:br/>
              <w:t xml:space="preserve">+48V幻象供电 </w:t>
            </w:r>
            <w:r>
              <w:rPr>
                <w:rFonts w:ascii="Microsoft YaHei UI" w:eastAsia="Microsoft YaHei UI" w:hAnsi="Microsoft YaHei UI" w:cs="宋体" w:hint="eastAsia"/>
                <w:color w:val="000000"/>
                <w:kern w:val="0"/>
                <w:sz w:val="18"/>
                <w:szCs w:val="18"/>
              </w:rPr>
              <w:br/>
              <w:t xml:space="preserve">XLR平衡输出 </w:t>
            </w:r>
            <w:r>
              <w:rPr>
                <w:rFonts w:ascii="Microsoft YaHei UI" w:eastAsia="Microsoft YaHei UI" w:hAnsi="Microsoft YaHei UI" w:cs="宋体" w:hint="eastAsia"/>
                <w:color w:val="000000"/>
                <w:kern w:val="0"/>
                <w:sz w:val="18"/>
                <w:szCs w:val="18"/>
              </w:rPr>
              <w:br/>
              <w:t xml:space="preserve">金属机身 </w:t>
            </w:r>
          </w:p>
        </w:tc>
        <w:tc>
          <w:tcPr>
            <w:tcW w:w="266" w:type="pct"/>
            <w:shd w:val="clear" w:color="auto" w:fill="auto"/>
            <w:vAlign w:val="center"/>
          </w:tcPr>
          <w:p w14:paraId="13CB96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87" w:type="pct"/>
            <w:shd w:val="clear" w:color="auto" w:fill="auto"/>
            <w:vAlign w:val="center"/>
          </w:tcPr>
          <w:p w14:paraId="045D2A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67BB668" w14:textId="77777777" w:rsidTr="00362A9D">
        <w:tc>
          <w:tcPr>
            <w:tcW w:w="268" w:type="pct"/>
            <w:shd w:val="clear" w:color="auto" w:fill="auto"/>
            <w:noWrap/>
            <w:vAlign w:val="center"/>
          </w:tcPr>
          <w:p w14:paraId="73DFE2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69" w:type="pct"/>
            <w:shd w:val="clear" w:color="auto" w:fill="auto"/>
            <w:vAlign w:val="center"/>
          </w:tcPr>
          <w:p w14:paraId="6EEF2D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电源时序器</w:t>
            </w:r>
          </w:p>
        </w:tc>
        <w:tc>
          <w:tcPr>
            <w:tcW w:w="849" w:type="pct"/>
            <w:shd w:val="clear" w:color="auto" w:fill="auto"/>
            <w:noWrap/>
            <w:vAlign w:val="center"/>
          </w:tcPr>
          <w:p w14:paraId="68B993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2U</w:t>
            </w:r>
          </w:p>
        </w:tc>
        <w:tc>
          <w:tcPr>
            <w:tcW w:w="2861" w:type="pct"/>
            <w:shd w:val="clear" w:color="auto" w:fill="auto"/>
            <w:vAlign w:val="center"/>
          </w:tcPr>
          <w:p w14:paraId="324A73B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采用双面板+SMT表面贴片工艺，欧姆龙继电器（空调专用继电器，可承载80A浪涌电流冲击），紫铜输出万能插座，确保产品超高品质。</w:t>
            </w:r>
            <w:r>
              <w:rPr>
                <w:rFonts w:ascii="Microsoft YaHei UI" w:eastAsia="Microsoft YaHei UI" w:hAnsi="Microsoft YaHei UI" w:cs="宋体" w:hint="eastAsia"/>
                <w:color w:val="000000"/>
                <w:kern w:val="0"/>
                <w:sz w:val="18"/>
                <w:szCs w:val="18"/>
              </w:rPr>
              <w:br/>
              <w:t>1、8路电源时序控制，每路延时1秒。可通过软件设置延时10分钟关闭，给投影机提供更好保护。</w:t>
            </w:r>
            <w:r>
              <w:rPr>
                <w:rFonts w:ascii="Microsoft YaHei UI" w:eastAsia="Microsoft YaHei UI" w:hAnsi="Microsoft YaHei UI" w:cs="宋体" w:hint="eastAsia"/>
                <w:color w:val="000000"/>
                <w:kern w:val="0"/>
                <w:sz w:val="18"/>
                <w:szCs w:val="18"/>
              </w:rPr>
              <w:br/>
              <w:t>2、整机容量50A ，进线采用符合CCC要求的4平方RVV软电缆，内部设计保留20%电流余量。</w:t>
            </w:r>
            <w:r>
              <w:rPr>
                <w:rFonts w:ascii="Microsoft YaHei UI" w:eastAsia="Microsoft YaHei UI" w:hAnsi="Microsoft YaHei UI" w:cs="宋体" w:hint="eastAsia"/>
                <w:color w:val="000000"/>
                <w:kern w:val="0"/>
                <w:sz w:val="18"/>
                <w:szCs w:val="18"/>
              </w:rPr>
              <w:br/>
              <w:t>3、每路输出采用万能插座AC220V（10A），适用各种类型插头。</w:t>
            </w:r>
            <w:r>
              <w:rPr>
                <w:rFonts w:ascii="Microsoft YaHei UI" w:eastAsia="Microsoft YaHei UI" w:hAnsi="Microsoft YaHei UI" w:cs="宋体" w:hint="eastAsia"/>
                <w:color w:val="000000"/>
                <w:kern w:val="0"/>
                <w:sz w:val="18"/>
                <w:szCs w:val="18"/>
              </w:rPr>
              <w:br/>
              <w:t>4、面板配常开电源座，方便临时用电。（面板直通插座可改为受控插座）</w:t>
            </w:r>
            <w:r>
              <w:rPr>
                <w:rFonts w:ascii="Microsoft YaHei UI" w:eastAsia="Microsoft YaHei UI" w:hAnsi="Microsoft YaHei UI" w:cs="宋体" w:hint="eastAsia"/>
                <w:color w:val="000000"/>
                <w:kern w:val="0"/>
                <w:sz w:val="18"/>
                <w:szCs w:val="18"/>
              </w:rPr>
              <w:br/>
              <w:t xml:space="preserve">5、MCU控制的智能化设计，具有标准RS232（RS232控制可升级为RS485控制）串口控制功能，可设置255个ID地址，最大可支持255台同时使用，适合于大规模集中控制。                      </w:t>
            </w:r>
            <w:r>
              <w:rPr>
                <w:rFonts w:ascii="Microsoft YaHei UI" w:eastAsia="Microsoft YaHei UI" w:hAnsi="Microsoft YaHei UI" w:cs="宋体" w:hint="eastAsia"/>
                <w:color w:val="000000"/>
                <w:kern w:val="0"/>
                <w:sz w:val="18"/>
                <w:szCs w:val="18"/>
              </w:rPr>
              <w:br/>
              <w:t xml:space="preserve">6、具有外部电平(5V-24V)控制接口(外部电平控制接口可更改为外部开关控制)，和级联控口. </w:t>
            </w:r>
          </w:p>
        </w:tc>
        <w:tc>
          <w:tcPr>
            <w:tcW w:w="266" w:type="pct"/>
            <w:shd w:val="clear" w:color="auto" w:fill="auto"/>
            <w:vAlign w:val="center"/>
          </w:tcPr>
          <w:p w14:paraId="6D4738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87" w:type="pct"/>
            <w:shd w:val="clear" w:color="auto" w:fill="auto"/>
            <w:vAlign w:val="center"/>
          </w:tcPr>
          <w:p w14:paraId="603E70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4CC07DD" w14:textId="77777777" w:rsidTr="00362A9D">
        <w:tc>
          <w:tcPr>
            <w:tcW w:w="268" w:type="pct"/>
            <w:shd w:val="clear" w:color="auto" w:fill="auto"/>
            <w:noWrap/>
            <w:vAlign w:val="center"/>
          </w:tcPr>
          <w:p w14:paraId="631186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69" w:type="pct"/>
            <w:shd w:val="clear" w:color="auto" w:fill="auto"/>
            <w:vAlign w:val="center"/>
          </w:tcPr>
          <w:p w14:paraId="3261CA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设备机柜</w:t>
            </w:r>
          </w:p>
        </w:tc>
        <w:tc>
          <w:tcPr>
            <w:tcW w:w="849" w:type="pct"/>
            <w:shd w:val="clear" w:color="auto" w:fill="auto"/>
            <w:noWrap/>
            <w:vAlign w:val="center"/>
          </w:tcPr>
          <w:p w14:paraId="6CAAD6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18U</w:t>
            </w:r>
          </w:p>
        </w:tc>
        <w:tc>
          <w:tcPr>
            <w:tcW w:w="2861" w:type="pct"/>
            <w:shd w:val="clear" w:color="auto" w:fill="auto"/>
            <w:vAlign w:val="center"/>
          </w:tcPr>
          <w:p w14:paraId="70E4747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1.颜色：机身为黑色，符合机房环境</w:t>
            </w:r>
            <w:r>
              <w:rPr>
                <w:rFonts w:ascii="Microsoft YaHei UI" w:eastAsia="Microsoft YaHei UI" w:hAnsi="Microsoft YaHei UI" w:cs="宋体" w:hint="eastAsia"/>
                <w:kern w:val="0"/>
                <w:sz w:val="18"/>
                <w:szCs w:val="18"/>
              </w:rPr>
              <w:br/>
              <w:t>2.符合19寸标准 前面安装梁带有安装孔位标志，方便施工</w:t>
            </w:r>
            <w:r>
              <w:rPr>
                <w:rFonts w:ascii="Microsoft YaHei UI" w:eastAsia="Microsoft YaHei UI" w:hAnsi="Microsoft YaHei UI" w:cs="宋体" w:hint="eastAsia"/>
                <w:kern w:val="0"/>
                <w:sz w:val="18"/>
                <w:szCs w:val="18"/>
              </w:rPr>
              <w:br/>
              <w:t>3.采用优质冷轧钢板，形成整机，组装式结构，安装方便</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4.玻璃门：豪华旋转锁，刚化玻璃前门 承受力度高 结构牢固</w:t>
            </w:r>
            <w:r>
              <w:rPr>
                <w:rFonts w:ascii="Microsoft YaHei UI" w:eastAsia="Microsoft YaHei UI" w:hAnsi="Microsoft YaHei UI" w:cs="宋体" w:hint="eastAsia"/>
                <w:kern w:val="0"/>
                <w:sz w:val="18"/>
                <w:szCs w:val="18"/>
              </w:rPr>
              <w:br/>
              <w:t>5后门网孔门：方便设备散热，美观度好经济实用</w:t>
            </w:r>
          </w:p>
        </w:tc>
        <w:tc>
          <w:tcPr>
            <w:tcW w:w="266" w:type="pct"/>
            <w:shd w:val="clear" w:color="auto" w:fill="auto"/>
            <w:vAlign w:val="center"/>
          </w:tcPr>
          <w:p w14:paraId="0753FA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87" w:type="pct"/>
            <w:shd w:val="clear" w:color="auto" w:fill="auto"/>
            <w:vAlign w:val="center"/>
          </w:tcPr>
          <w:p w14:paraId="3BBEE1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A2CA454" w14:textId="77777777" w:rsidTr="00362A9D">
        <w:tc>
          <w:tcPr>
            <w:tcW w:w="268" w:type="pct"/>
            <w:shd w:val="clear" w:color="auto" w:fill="auto"/>
            <w:noWrap/>
            <w:vAlign w:val="center"/>
          </w:tcPr>
          <w:p w14:paraId="42566A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69" w:type="pct"/>
            <w:shd w:val="clear" w:color="auto" w:fill="auto"/>
            <w:vAlign w:val="center"/>
          </w:tcPr>
          <w:p w14:paraId="084DDE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台词/乐谱架</w:t>
            </w:r>
          </w:p>
        </w:tc>
        <w:tc>
          <w:tcPr>
            <w:tcW w:w="849" w:type="pct"/>
            <w:shd w:val="clear" w:color="auto" w:fill="auto"/>
            <w:noWrap/>
            <w:vAlign w:val="center"/>
          </w:tcPr>
          <w:p w14:paraId="2E521C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F19498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型号 DF013</w:t>
            </w:r>
            <w:r>
              <w:rPr>
                <w:rFonts w:ascii="Microsoft YaHei UI" w:eastAsia="Microsoft YaHei UI" w:hAnsi="Microsoft YaHei UI" w:cs="宋体" w:hint="eastAsia"/>
                <w:kern w:val="0"/>
                <w:sz w:val="18"/>
                <w:szCs w:val="18"/>
              </w:rPr>
              <w:br/>
              <w:t>高度 940-1420 mm</w:t>
            </w:r>
            <w:r>
              <w:rPr>
                <w:rFonts w:ascii="Microsoft YaHei UI" w:eastAsia="Microsoft YaHei UI" w:hAnsi="Microsoft YaHei UI" w:cs="宋体" w:hint="eastAsia"/>
                <w:kern w:val="0"/>
                <w:sz w:val="18"/>
                <w:szCs w:val="18"/>
              </w:rPr>
              <w:br/>
              <w:t>面板尺寸 475(W)×345(D) mm</w:t>
            </w:r>
            <w:r>
              <w:rPr>
                <w:rFonts w:ascii="Microsoft YaHei UI" w:eastAsia="Microsoft YaHei UI" w:hAnsi="Microsoft YaHei UI" w:cs="宋体" w:hint="eastAsia"/>
                <w:kern w:val="0"/>
                <w:sz w:val="18"/>
                <w:szCs w:val="18"/>
              </w:rPr>
              <w:br/>
              <w:t>内箱尺寸 360×120×640mm(1件)</w:t>
            </w:r>
            <w:r>
              <w:rPr>
                <w:rFonts w:ascii="Microsoft YaHei UI" w:eastAsia="Microsoft YaHei UI" w:hAnsi="Microsoft YaHei UI" w:cs="宋体" w:hint="eastAsia"/>
                <w:kern w:val="0"/>
                <w:sz w:val="18"/>
                <w:szCs w:val="18"/>
              </w:rPr>
              <w:br/>
              <w:t>运输尺寸 630×370×670mm(4件)</w:t>
            </w:r>
            <w:r>
              <w:rPr>
                <w:rFonts w:ascii="Microsoft YaHei UI" w:eastAsia="Microsoft YaHei UI" w:hAnsi="Microsoft YaHei UI" w:cs="宋体" w:hint="eastAsia"/>
                <w:kern w:val="0"/>
                <w:sz w:val="18"/>
                <w:szCs w:val="18"/>
              </w:rPr>
              <w:br/>
              <w:t>重量 3.8kg(内箱/1件)</w:t>
            </w:r>
          </w:p>
        </w:tc>
        <w:tc>
          <w:tcPr>
            <w:tcW w:w="266" w:type="pct"/>
            <w:shd w:val="clear" w:color="auto" w:fill="auto"/>
            <w:vAlign w:val="center"/>
          </w:tcPr>
          <w:p w14:paraId="2826A8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87" w:type="pct"/>
            <w:shd w:val="clear" w:color="auto" w:fill="auto"/>
            <w:vAlign w:val="center"/>
          </w:tcPr>
          <w:p w14:paraId="6E122B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C79C375" w14:textId="77777777" w:rsidTr="00362A9D">
        <w:tc>
          <w:tcPr>
            <w:tcW w:w="268" w:type="pct"/>
            <w:shd w:val="clear" w:color="auto" w:fill="auto"/>
            <w:noWrap/>
            <w:vAlign w:val="center"/>
          </w:tcPr>
          <w:p w14:paraId="2DA8F4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69" w:type="pct"/>
            <w:shd w:val="clear" w:color="auto" w:fill="auto"/>
            <w:vAlign w:val="center"/>
          </w:tcPr>
          <w:p w14:paraId="45A644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音箱支架</w:t>
            </w:r>
          </w:p>
        </w:tc>
        <w:tc>
          <w:tcPr>
            <w:tcW w:w="849" w:type="pct"/>
            <w:shd w:val="clear" w:color="auto" w:fill="auto"/>
            <w:noWrap/>
            <w:vAlign w:val="center"/>
          </w:tcPr>
          <w:p w14:paraId="16AEFB2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51E61D2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臂长250-350mm可调节，左右上下可调节角度，承重35公斤，一对自重4.1公斤</w:t>
            </w:r>
          </w:p>
        </w:tc>
        <w:tc>
          <w:tcPr>
            <w:tcW w:w="266" w:type="pct"/>
            <w:shd w:val="clear" w:color="auto" w:fill="auto"/>
            <w:vAlign w:val="center"/>
          </w:tcPr>
          <w:p w14:paraId="03FA13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副</w:t>
            </w:r>
          </w:p>
        </w:tc>
        <w:tc>
          <w:tcPr>
            <w:tcW w:w="287" w:type="pct"/>
            <w:shd w:val="clear" w:color="auto" w:fill="auto"/>
            <w:vAlign w:val="center"/>
          </w:tcPr>
          <w:p w14:paraId="2BCCD7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A00A8B3" w14:textId="77777777" w:rsidTr="00362A9D">
        <w:tc>
          <w:tcPr>
            <w:tcW w:w="268" w:type="pct"/>
            <w:shd w:val="clear" w:color="auto" w:fill="auto"/>
            <w:noWrap/>
            <w:vAlign w:val="center"/>
          </w:tcPr>
          <w:p w14:paraId="164C5C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69" w:type="pct"/>
            <w:shd w:val="clear" w:color="auto" w:fill="auto"/>
            <w:vAlign w:val="center"/>
          </w:tcPr>
          <w:p w14:paraId="0A8A99E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音箱线缆(不含管)</w:t>
            </w:r>
          </w:p>
        </w:tc>
        <w:tc>
          <w:tcPr>
            <w:tcW w:w="849" w:type="pct"/>
            <w:shd w:val="clear" w:color="auto" w:fill="auto"/>
            <w:vAlign w:val="center"/>
          </w:tcPr>
          <w:p w14:paraId="023E1D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23F37D9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200芯专业音响工程线  导体：高纯度无氧铜   颜色：棕色磨砂</w:t>
            </w:r>
            <w:r>
              <w:rPr>
                <w:rFonts w:ascii="Microsoft YaHei UI" w:eastAsia="Microsoft YaHei UI" w:hAnsi="Microsoft YaHei UI" w:cs="宋体" w:hint="eastAsia"/>
                <w:color w:val="000000"/>
                <w:kern w:val="0"/>
                <w:sz w:val="18"/>
                <w:szCs w:val="18"/>
              </w:rPr>
              <w:br/>
              <w:t>长度：100米</w:t>
            </w:r>
            <w:r>
              <w:rPr>
                <w:rFonts w:ascii="Microsoft YaHei UI" w:eastAsia="Microsoft YaHei UI" w:hAnsi="Microsoft YaHei UI" w:cs="宋体" w:hint="eastAsia"/>
                <w:color w:val="000000"/>
                <w:kern w:val="0"/>
                <w:sz w:val="18"/>
                <w:szCs w:val="18"/>
              </w:rPr>
              <w:br/>
              <w:t xml:space="preserve">特点：线软、足芯、足米 </w:t>
            </w:r>
            <w:r>
              <w:rPr>
                <w:rFonts w:ascii="Microsoft YaHei UI" w:eastAsia="Microsoft YaHei UI" w:hAnsi="Microsoft YaHei UI" w:cs="宋体" w:hint="eastAsia"/>
                <w:color w:val="000000"/>
                <w:kern w:val="0"/>
                <w:sz w:val="18"/>
                <w:szCs w:val="18"/>
              </w:rPr>
              <w:br/>
              <w:t>适用于：家庭影院、会议室、KTV、公共广播、背景音乐等工程布线</w:t>
            </w:r>
          </w:p>
        </w:tc>
        <w:tc>
          <w:tcPr>
            <w:tcW w:w="266" w:type="pct"/>
            <w:shd w:val="clear" w:color="auto" w:fill="auto"/>
            <w:vAlign w:val="center"/>
          </w:tcPr>
          <w:p w14:paraId="4F2666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卷</w:t>
            </w:r>
          </w:p>
        </w:tc>
        <w:tc>
          <w:tcPr>
            <w:tcW w:w="287" w:type="pct"/>
            <w:shd w:val="clear" w:color="auto" w:fill="auto"/>
            <w:vAlign w:val="center"/>
          </w:tcPr>
          <w:p w14:paraId="0F408A2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8C2FE34" w14:textId="77777777" w:rsidTr="00362A9D">
        <w:tc>
          <w:tcPr>
            <w:tcW w:w="268" w:type="pct"/>
            <w:shd w:val="clear" w:color="auto" w:fill="auto"/>
            <w:noWrap/>
            <w:vAlign w:val="center"/>
          </w:tcPr>
          <w:p w14:paraId="4654AD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469" w:type="pct"/>
            <w:shd w:val="clear" w:color="auto" w:fill="auto"/>
            <w:vAlign w:val="center"/>
          </w:tcPr>
          <w:p w14:paraId="398367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信号线附件</w:t>
            </w:r>
          </w:p>
        </w:tc>
        <w:tc>
          <w:tcPr>
            <w:tcW w:w="849" w:type="pct"/>
            <w:shd w:val="clear" w:color="auto" w:fill="auto"/>
            <w:vAlign w:val="center"/>
          </w:tcPr>
          <w:p w14:paraId="012BDA7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A67EF0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专用卡龙公母插头、莲花插头、信号线 音箱头等配件</w:t>
            </w:r>
          </w:p>
        </w:tc>
        <w:tc>
          <w:tcPr>
            <w:tcW w:w="266" w:type="pct"/>
            <w:shd w:val="clear" w:color="auto" w:fill="auto"/>
            <w:vAlign w:val="center"/>
          </w:tcPr>
          <w:p w14:paraId="504AA2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批</w:t>
            </w:r>
          </w:p>
        </w:tc>
        <w:tc>
          <w:tcPr>
            <w:tcW w:w="287" w:type="pct"/>
            <w:shd w:val="clear" w:color="auto" w:fill="auto"/>
            <w:vAlign w:val="center"/>
          </w:tcPr>
          <w:p w14:paraId="5A598E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91EAAF0" w14:textId="77777777" w:rsidTr="00362A9D">
        <w:tc>
          <w:tcPr>
            <w:tcW w:w="5000" w:type="pct"/>
            <w:gridSpan w:val="6"/>
            <w:shd w:val="clear" w:color="000000" w:fill="FFFFFF"/>
            <w:vAlign w:val="center"/>
          </w:tcPr>
          <w:p w14:paraId="2B9EE0B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教学设施设备小计：</w:t>
            </w:r>
          </w:p>
        </w:tc>
      </w:tr>
      <w:tr w:rsidR="00A0319D" w14:paraId="59D8EE15" w14:textId="77777777" w:rsidTr="00362A9D">
        <w:tc>
          <w:tcPr>
            <w:tcW w:w="5000" w:type="pct"/>
            <w:gridSpan w:val="6"/>
            <w:shd w:val="clear" w:color="000000" w:fill="FFFFCC"/>
            <w:vAlign w:val="center"/>
          </w:tcPr>
          <w:p w14:paraId="78907B5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00C07E8C" w14:textId="77777777" w:rsidTr="00362A9D">
        <w:tc>
          <w:tcPr>
            <w:tcW w:w="268" w:type="pct"/>
            <w:shd w:val="clear" w:color="000000" w:fill="FFFFFF"/>
            <w:vAlign w:val="center"/>
          </w:tcPr>
          <w:p w14:paraId="7232731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69" w:type="pct"/>
            <w:shd w:val="clear" w:color="auto" w:fill="auto"/>
            <w:vAlign w:val="center"/>
          </w:tcPr>
          <w:p w14:paraId="1475526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钢琴</w:t>
            </w:r>
          </w:p>
        </w:tc>
        <w:tc>
          <w:tcPr>
            <w:tcW w:w="849" w:type="pct"/>
            <w:shd w:val="clear" w:color="auto" w:fill="auto"/>
            <w:noWrap/>
            <w:vAlign w:val="center"/>
          </w:tcPr>
          <w:p w14:paraId="73E723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5530033"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1、高度：约121cm</w:t>
            </w:r>
            <w:r>
              <w:rPr>
                <w:rFonts w:ascii="微软雅黑" w:eastAsia="微软雅黑" w:hAnsi="微软雅黑" w:cs="宋体" w:hint="eastAsia"/>
                <w:kern w:val="0"/>
                <w:sz w:val="18"/>
                <w:szCs w:val="18"/>
              </w:rPr>
              <w:br/>
              <w:t>2、击弦机材料：铝合金材质总档、运动部件材质以实木为主</w:t>
            </w:r>
            <w:r>
              <w:rPr>
                <w:rFonts w:ascii="微软雅黑" w:eastAsia="微软雅黑" w:hAnsi="微软雅黑" w:cs="宋体" w:hint="eastAsia"/>
                <w:kern w:val="0"/>
                <w:sz w:val="18"/>
                <w:szCs w:val="18"/>
              </w:rPr>
              <w:br/>
              <w:t>3、击弦机标准：高精密度平衡式击弦机</w:t>
            </w:r>
            <w:r>
              <w:rPr>
                <w:rFonts w:ascii="微软雅黑" w:eastAsia="微软雅黑" w:hAnsi="微软雅黑" w:cs="宋体" w:hint="eastAsia"/>
                <w:kern w:val="0"/>
                <w:sz w:val="18"/>
                <w:szCs w:val="18"/>
              </w:rPr>
              <w:br/>
              <w:t>4、键盘：云杉实木制作、键体木材部分不能涂油漆、键皮与木材部分无痕粘接</w:t>
            </w:r>
            <w:r>
              <w:rPr>
                <w:rFonts w:ascii="微软雅黑" w:eastAsia="微软雅黑" w:hAnsi="微软雅黑" w:cs="宋体" w:hint="eastAsia"/>
                <w:kern w:val="0"/>
                <w:sz w:val="18"/>
                <w:szCs w:val="18"/>
              </w:rPr>
              <w:br/>
              <w:t>5、白键面：采用丙烯树脂</w:t>
            </w:r>
            <w:r>
              <w:rPr>
                <w:rFonts w:ascii="微软雅黑" w:eastAsia="微软雅黑" w:hAnsi="微软雅黑" w:cs="宋体" w:hint="eastAsia"/>
                <w:kern w:val="0"/>
                <w:sz w:val="18"/>
                <w:szCs w:val="18"/>
              </w:rPr>
              <w:br/>
              <w:t>6、黑键面：酚醛树脂</w:t>
            </w:r>
            <w:r>
              <w:rPr>
                <w:rFonts w:ascii="微软雅黑" w:eastAsia="微软雅黑" w:hAnsi="微软雅黑" w:cs="宋体" w:hint="eastAsia"/>
                <w:kern w:val="0"/>
                <w:sz w:val="18"/>
                <w:szCs w:val="18"/>
              </w:rPr>
              <w:br/>
              <w:t>7、音板：云杉木单层实木音板</w:t>
            </w:r>
            <w:r>
              <w:rPr>
                <w:rFonts w:ascii="微软雅黑" w:eastAsia="微软雅黑" w:hAnsi="微软雅黑" w:cs="宋体" w:hint="eastAsia"/>
                <w:kern w:val="0"/>
                <w:sz w:val="18"/>
                <w:szCs w:val="18"/>
              </w:rPr>
              <w:br/>
              <w:t>8、弦槌：高级羊毛毡冷压工艺制作、弦槌木芯采用硬枫木，</w:t>
            </w:r>
            <w:r>
              <w:rPr>
                <w:rFonts w:ascii="微软雅黑" w:eastAsia="微软雅黑" w:hAnsi="微软雅黑" w:cs="宋体" w:hint="eastAsia"/>
                <w:kern w:val="0"/>
                <w:sz w:val="18"/>
                <w:szCs w:val="18"/>
              </w:rPr>
              <w:br/>
              <w:t>9、弦轴板：多层坚硬色木交错拼接而成，使用防潮密封胶粘合</w:t>
            </w:r>
            <w:r>
              <w:rPr>
                <w:rFonts w:ascii="微软雅黑" w:eastAsia="微软雅黑" w:hAnsi="微软雅黑" w:cs="宋体" w:hint="eastAsia"/>
                <w:kern w:val="0"/>
                <w:sz w:val="18"/>
                <w:szCs w:val="18"/>
              </w:rPr>
              <w:br/>
              <w:t>10、键盘盖：带双侧内置缓降器</w:t>
            </w:r>
            <w:r>
              <w:rPr>
                <w:rFonts w:ascii="微软雅黑" w:eastAsia="微软雅黑" w:hAnsi="微软雅黑" w:cs="宋体" w:hint="eastAsia"/>
                <w:kern w:val="0"/>
                <w:sz w:val="18"/>
                <w:szCs w:val="18"/>
              </w:rPr>
              <w:br/>
              <w:t>11、琴弦：高级抛光琴弦、音色纯净音准稳定，表面无镀铬涂层</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12、码桥：纯实木制作，不含合板材料、以粘接方式固定在音板上，正面不可用螺丝固定</w:t>
            </w:r>
            <w:r>
              <w:rPr>
                <w:rFonts w:ascii="微软雅黑" w:eastAsia="微软雅黑" w:hAnsi="微软雅黑" w:cs="宋体" w:hint="eastAsia"/>
                <w:kern w:val="0"/>
                <w:sz w:val="18"/>
                <w:szCs w:val="18"/>
              </w:rPr>
              <w:br/>
              <w:t>13、踏板材料：实心纯铜制作</w:t>
            </w:r>
            <w:r>
              <w:rPr>
                <w:rFonts w:ascii="微软雅黑" w:eastAsia="微软雅黑" w:hAnsi="微软雅黑" w:cs="宋体" w:hint="eastAsia"/>
                <w:kern w:val="0"/>
                <w:sz w:val="18"/>
                <w:szCs w:val="18"/>
              </w:rPr>
              <w:br/>
              <w:t>14、踏板连杆：金属连杆方式机械传动</w:t>
            </w:r>
            <w:r>
              <w:rPr>
                <w:rFonts w:ascii="微软雅黑" w:eastAsia="微软雅黑" w:hAnsi="微软雅黑" w:cs="宋体" w:hint="eastAsia"/>
                <w:kern w:val="0"/>
                <w:sz w:val="18"/>
                <w:szCs w:val="18"/>
              </w:rPr>
              <w:br/>
              <w:t>15、琴轮：金属黄铜脚轮</w:t>
            </w:r>
            <w:r>
              <w:rPr>
                <w:rFonts w:ascii="微软雅黑" w:eastAsia="微软雅黑" w:hAnsi="微软雅黑" w:cs="宋体" w:hint="eastAsia"/>
                <w:kern w:val="0"/>
                <w:sz w:val="18"/>
                <w:szCs w:val="18"/>
              </w:rPr>
              <w:br/>
              <w:t>16、铸铁板：使用真空铸造铸铁板,全框架口字型结构设计</w:t>
            </w:r>
            <w:r>
              <w:rPr>
                <w:rFonts w:ascii="微软雅黑" w:eastAsia="微软雅黑" w:hAnsi="微软雅黑" w:cs="宋体" w:hint="eastAsia"/>
                <w:kern w:val="0"/>
                <w:sz w:val="18"/>
                <w:szCs w:val="18"/>
              </w:rPr>
              <w:br/>
              <w:t>17、制造方式：整琴及重要零部件由品牌原厂研发并生产</w:t>
            </w:r>
            <w:r>
              <w:rPr>
                <w:rFonts w:ascii="微软雅黑" w:eastAsia="微软雅黑" w:hAnsi="微软雅黑" w:cs="宋体" w:hint="eastAsia"/>
                <w:kern w:val="0"/>
                <w:sz w:val="18"/>
                <w:szCs w:val="18"/>
              </w:rPr>
              <w:br/>
              <w:t>18、油漆：无铅环保油漆</w:t>
            </w:r>
            <w:r>
              <w:rPr>
                <w:rFonts w:ascii="微软雅黑" w:eastAsia="微软雅黑" w:hAnsi="微软雅黑" w:cs="宋体" w:hint="eastAsia"/>
                <w:kern w:val="0"/>
                <w:sz w:val="18"/>
                <w:szCs w:val="18"/>
              </w:rPr>
              <w:br/>
              <w:t>19、附属品：每架钢琴原配琴凳。</w:t>
            </w:r>
          </w:p>
        </w:tc>
        <w:tc>
          <w:tcPr>
            <w:tcW w:w="266" w:type="pct"/>
            <w:shd w:val="clear" w:color="auto" w:fill="auto"/>
            <w:vAlign w:val="center"/>
          </w:tcPr>
          <w:p w14:paraId="5C3B65C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287" w:type="pct"/>
            <w:shd w:val="clear" w:color="auto" w:fill="auto"/>
            <w:vAlign w:val="center"/>
          </w:tcPr>
          <w:p w14:paraId="6DBCD83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A0319D" w14:paraId="32F52B9F" w14:textId="77777777" w:rsidTr="00362A9D">
        <w:tc>
          <w:tcPr>
            <w:tcW w:w="268" w:type="pct"/>
            <w:shd w:val="clear" w:color="000000" w:fill="FFFFFF"/>
            <w:vAlign w:val="center"/>
          </w:tcPr>
          <w:p w14:paraId="73C361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69" w:type="pct"/>
            <w:shd w:val="clear" w:color="auto" w:fill="auto"/>
            <w:vAlign w:val="center"/>
          </w:tcPr>
          <w:p w14:paraId="296D3A4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电子钢琴</w:t>
            </w:r>
          </w:p>
        </w:tc>
        <w:tc>
          <w:tcPr>
            <w:tcW w:w="849" w:type="pct"/>
            <w:shd w:val="clear" w:color="auto" w:fill="auto"/>
            <w:noWrap/>
            <w:vAlign w:val="center"/>
          </w:tcPr>
          <w:p w14:paraId="5E61B6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6595890C"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1.规格：重量约43kg.</w:t>
            </w:r>
            <w:r>
              <w:rPr>
                <w:rFonts w:ascii="微软雅黑" w:eastAsia="微软雅黑" w:hAnsi="微软雅黑" w:cs="宋体" w:hint="eastAsia"/>
                <w:kern w:val="0"/>
                <w:sz w:val="18"/>
                <w:szCs w:val="18"/>
              </w:rPr>
              <w:br/>
              <w:t>2.键盘：88键，实木琴键，仿乌木黑键与仿象牙白键表面。</w:t>
            </w:r>
            <w:r>
              <w:rPr>
                <w:rFonts w:ascii="微软雅黑" w:eastAsia="微软雅黑" w:hAnsi="微软雅黑" w:cs="宋体" w:hint="eastAsia"/>
                <w:kern w:val="0"/>
                <w:sz w:val="18"/>
                <w:szCs w:val="18"/>
              </w:rPr>
              <w:br/>
              <w:t>3.键盘盖：翻盖式琴盖，</w:t>
            </w:r>
            <w:r>
              <w:rPr>
                <w:rFonts w:ascii="微软雅黑" w:eastAsia="微软雅黑" w:hAnsi="微软雅黑" w:cs="宋体" w:hint="eastAsia"/>
                <w:kern w:val="0"/>
                <w:sz w:val="18"/>
                <w:szCs w:val="18"/>
              </w:rPr>
              <w:br/>
              <w:t>4.音源：采样于世界知名9尺钢琴。</w:t>
            </w:r>
            <w:r>
              <w:rPr>
                <w:rFonts w:ascii="微软雅黑" w:eastAsia="微软雅黑" w:hAnsi="微软雅黑" w:cs="宋体" w:hint="eastAsia"/>
                <w:kern w:val="0"/>
                <w:sz w:val="18"/>
                <w:szCs w:val="18"/>
              </w:rPr>
              <w:br/>
              <w:t>5.复音256个。</w:t>
            </w:r>
            <w:r>
              <w:rPr>
                <w:rFonts w:ascii="微软雅黑" w:eastAsia="微软雅黑" w:hAnsi="微软雅黑" w:cs="宋体" w:hint="eastAsia"/>
                <w:kern w:val="0"/>
                <w:sz w:val="18"/>
                <w:szCs w:val="18"/>
              </w:rPr>
              <w:br/>
              <w:t>6.音色：内置各种音色数量10种。</w:t>
            </w:r>
            <w:r>
              <w:rPr>
                <w:rFonts w:ascii="微软雅黑" w:eastAsia="微软雅黑" w:hAnsi="微软雅黑" w:cs="宋体" w:hint="eastAsia"/>
                <w:kern w:val="0"/>
                <w:sz w:val="18"/>
                <w:szCs w:val="18"/>
              </w:rPr>
              <w:br/>
              <w:t>7.声音效果：4种混响效果。</w:t>
            </w:r>
            <w:r>
              <w:rPr>
                <w:rFonts w:ascii="微软雅黑" w:eastAsia="微软雅黑" w:hAnsi="微软雅黑" w:cs="宋体" w:hint="eastAsia"/>
                <w:kern w:val="0"/>
                <w:sz w:val="18"/>
                <w:szCs w:val="18"/>
              </w:rPr>
              <w:br/>
              <w:t>8.乐曲库：内置乐曲60首。</w:t>
            </w:r>
            <w:r>
              <w:rPr>
                <w:rFonts w:ascii="微软雅黑" w:eastAsia="微软雅黑" w:hAnsi="微软雅黑" w:cs="宋体" w:hint="eastAsia"/>
                <w:kern w:val="0"/>
                <w:sz w:val="18"/>
                <w:szCs w:val="18"/>
              </w:rPr>
              <w:br/>
              <w:t>9.可以外接USB设备</w:t>
            </w:r>
            <w:r>
              <w:rPr>
                <w:rFonts w:ascii="微软雅黑" w:eastAsia="微软雅黑" w:hAnsi="微软雅黑" w:cs="宋体" w:hint="eastAsia"/>
                <w:kern w:val="0"/>
                <w:sz w:val="18"/>
                <w:szCs w:val="18"/>
              </w:rPr>
              <w:br/>
              <w:t>10.接口：2个立体声耳机接口。</w:t>
            </w:r>
            <w:r>
              <w:rPr>
                <w:rFonts w:ascii="微软雅黑" w:eastAsia="微软雅黑" w:hAnsi="微软雅黑" w:cs="宋体" w:hint="eastAsia"/>
                <w:kern w:val="0"/>
                <w:sz w:val="18"/>
                <w:szCs w:val="18"/>
              </w:rPr>
              <w:br/>
              <w:t>11.功放：20Wx2.</w:t>
            </w:r>
            <w:r>
              <w:rPr>
                <w:rFonts w:ascii="微软雅黑" w:eastAsia="微软雅黑" w:hAnsi="微软雅黑" w:cs="宋体" w:hint="eastAsia"/>
                <w:kern w:val="0"/>
                <w:sz w:val="18"/>
                <w:szCs w:val="18"/>
              </w:rPr>
              <w:br/>
              <w:t>12.喇叭：2cm扬声器2个。</w:t>
            </w:r>
            <w:r>
              <w:rPr>
                <w:rFonts w:ascii="微软雅黑" w:eastAsia="微软雅黑" w:hAnsi="微软雅黑" w:cs="宋体" w:hint="eastAsia"/>
                <w:kern w:val="0"/>
                <w:sz w:val="18"/>
                <w:szCs w:val="18"/>
              </w:rPr>
              <w:br/>
              <w:t>13.踏板：类似钢琴的三踏板（柔音踏板+选择性延音踏板+弱音踏板）。</w:t>
            </w:r>
            <w:r>
              <w:rPr>
                <w:rFonts w:ascii="微软雅黑" w:eastAsia="微软雅黑" w:hAnsi="微软雅黑" w:cs="宋体" w:hint="eastAsia"/>
                <w:kern w:val="0"/>
                <w:sz w:val="18"/>
                <w:szCs w:val="18"/>
              </w:rPr>
              <w:br/>
              <w:t>14.自动关机功能：空闲30分钟内自动关机。</w:t>
            </w:r>
            <w:r>
              <w:rPr>
                <w:rFonts w:ascii="微软雅黑" w:eastAsia="微软雅黑" w:hAnsi="微软雅黑" w:cs="宋体" w:hint="eastAsia"/>
                <w:kern w:val="0"/>
                <w:sz w:val="18"/>
                <w:szCs w:val="18"/>
              </w:rPr>
              <w:br/>
              <w:t>15.每台琴附带原厂标准电钢琴凳。</w:t>
            </w:r>
          </w:p>
        </w:tc>
        <w:tc>
          <w:tcPr>
            <w:tcW w:w="266" w:type="pct"/>
            <w:shd w:val="clear" w:color="auto" w:fill="auto"/>
            <w:vAlign w:val="center"/>
          </w:tcPr>
          <w:p w14:paraId="34B788D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000AA1F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A0319D" w14:paraId="184F1002" w14:textId="77777777" w:rsidTr="00362A9D">
        <w:tc>
          <w:tcPr>
            <w:tcW w:w="268" w:type="pct"/>
            <w:shd w:val="clear" w:color="000000" w:fill="FFFFFF"/>
            <w:vAlign w:val="center"/>
          </w:tcPr>
          <w:p w14:paraId="02973B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69" w:type="pct"/>
            <w:shd w:val="clear" w:color="auto" w:fill="auto"/>
            <w:vAlign w:val="center"/>
          </w:tcPr>
          <w:p w14:paraId="7EE18C1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音叉</w:t>
            </w:r>
          </w:p>
        </w:tc>
        <w:tc>
          <w:tcPr>
            <w:tcW w:w="849" w:type="pct"/>
            <w:shd w:val="clear" w:color="auto" w:fill="auto"/>
            <w:noWrap/>
            <w:vAlign w:val="center"/>
          </w:tcPr>
          <w:p w14:paraId="2DC84EA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787D8C91"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钢制，440Hz总长度约125mm</w:t>
            </w:r>
          </w:p>
        </w:tc>
        <w:tc>
          <w:tcPr>
            <w:tcW w:w="266" w:type="pct"/>
            <w:shd w:val="clear" w:color="auto" w:fill="auto"/>
            <w:vAlign w:val="center"/>
          </w:tcPr>
          <w:p w14:paraId="0386903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5C57331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47264DD3" w14:textId="77777777" w:rsidTr="00362A9D">
        <w:tc>
          <w:tcPr>
            <w:tcW w:w="268" w:type="pct"/>
            <w:shd w:val="clear" w:color="000000" w:fill="FFFFFF"/>
            <w:vAlign w:val="center"/>
          </w:tcPr>
          <w:p w14:paraId="2C25E7B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69" w:type="pct"/>
            <w:shd w:val="clear" w:color="auto" w:fill="auto"/>
            <w:vAlign w:val="center"/>
          </w:tcPr>
          <w:p w14:paraId="4537C3F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节拍器</w:t>
            </w:r>
          </w:p>
        </w:tc>
        <w:tc>
          <w:tcPr>
            <w:tcW w:w="849" w:type="pct"/>
            <w:shd w:val="clear" w:color="auto" w:fill="auto"/>
            <w:noWrap/>
            <w:vAlign w:val="center"/>
          </w:tcPr>
          <w:p w14:paraId="07654B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54094C4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1、机械式节拍器。</w:t>
            </w:r>
            <w:r>
              <w:rPr>
                <w:rFonts w:ascii="微软雅黑" w:eastAsia="微软雅黑" w:hAnsi="微软雅黑" w:cs="宋体" w:hint="eastAsia"/>
                <w:kern w:val="0"/>
                <w:sz w:val="18"/>
                <w:szCs w:val="18"/>
              </w:rPr>
              <w:br/>
              <w:t>2、速度范围:40-208拍/分</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3、机芯材料：钢化塑料（金属）</w:t>
            </w:r>
            <w:r>
              <w:rPr>
                <w:rFonts w:ascii="微软雅黑" w:eastAsia="微软雅黑" w:hAnsi="微软雅黑" w:cs="宋体" w:hint="eastAsia"/>
                <w:kern w:val="0"/>
                <w:sz w:val="18"/>
                <w:szCs w:val="18"/>
              </w:rPr>
              <w:br/>
              <w:t>4、摆锤：镀锌金抛光电镀</w:t>
            </w:r>
            <w:r>
              <w:rPr>
                <w:rFonts w:ascii="微软雅黑" w:eastAsia="微软雅黑" w:hAnsi="微软雅黑" w:cs="宋体" w:hint="eastAsia"/>
                <w:kern w:val="0"/>
                <w:sz w:val="18"/>
                <w:szCs w:val="18"/>
              </w:rPr>
              <w:br/>
              <w:t>5、外形尺寸：约203mm*117mm*100mm</w:t>
            </w:r>
            <w:r>
              <w:rPr>
                <w:rFonts w:ascii="微软雅黑" w:eastAsia="微软雅黑" w:hAnsi="微软雅黑" w:cs="宋体" w:hint="eastAsia"/>
                <w:kern w:val="0"/>
                <w:sz w:val="18"/>
                <w:szCs w:val="18"/>
              </w:rPr>
              <w:br/>
              <w:t>6、产品应能在各种速度中发出一种稳定的节拍。</w:t>
            </w:r>
          </w:p>
        </w:tc>
        <w:tc>
          <w:tcPr>
            <w:tcW w:w="266" w:type="pct"/>
            <w:shd w:val="clear" w:color="auto" w:fill="auto"/>
            <w:vAlign w:val="center"/>
          </w:tcPr>
          <w:p w14:paraId="03C05F0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287" w:type="pct"/>
            <w:shd w:val="clear" w:color="auto" w:fill="auto"/>
            <w:vAlign w:val="center"/>
          </w:tcPr>
          <w:p w14:paraId="0609F5C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2CA6A902" w14:textId="77777777" w:rsidTr="00362A9D">
        <w:tc>
          <w:tcPr>
            <w:tcW w:w="268" w:type="pct"/>
            <w:shd w:val="clear" w:color="000000" w:fill="FFFFFF"/>
            <w:vAlign w:val="center"/>
          </w:tcPr>
          <w:p w14:paraId="2384678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69" w:type="pct"/>
            <w:shd w:val="clear" w:color="auto" w:fill="auto"/>
            <w:vAlign w:val="center"/>
          </w:tcPr>
          <w:p w14:paraId="298471A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音筒（8音）</w:t>
            </w:r>
          </w:p>
        </w:tc>
        <w:tc>
          <w:tcPr>
            <w:tcW w:w="849" w:type="pct"/>
            <w:shd w:val="clear" w:color="auto" w:fill="auto"/>
            <w:noWrap/>
            <w:vAlign w:val="center"/>
          </w:tcPr>
          <w:p w14:paraId="5908AB5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3CA2381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1.外观构成：彩色塑料音筒，外部有音符标注</w:t>
            </w:r>
            <w:r>
              <w:rPr>
                <w:rFonts w:ascii="微软雅黑" w:eastAsia="微软雅黑" w:hAnsi="微软雅黑" w:cs="宋体" w:hint="eastAsia"/>
                <w:kern w:val="0"/>
                <w:sz w:val="18"/>
                <w:szCs w:val="18"/>
              </w:rPr>
              <w:br/>
              <w:t>2.规格：筒直径≧4.2cm，按音符排列，音筒长：C≧61.8cm、D≧55.1cm、E≧47.7cm、F≧45.1cm、G≧39.6cm、A≧36cm、B≧31.4cm、C≧29.1cm；</w:t>
            </w:r>
            <w:r>
              <w:rPr>
                <w:rFonts w:ascii="微软雅黑" w:eastAsia="微软雅黑" w:hAnsi="微软雅黑" w:cs="宋体" w:hint="eastAsia"/>
                <w:kern w:val="0"/>
                <w:sz w:val="18"/>
                <w:szCs w:val="18"/>
              </w:rPr>
              <w:br/>
              <w:t>3.使用方法：双手各持一个音筒或一人手持一个音筒，敲击身体的不同部位发出声响，也可敲击桌面货地面使其发声；</w:t>
            </w:r>
          </w:p>
        </w:tc>
        <w:tc>
          <w:tcPr>
            <w:tcW w:w="266" w:type="pct"/>
            <w:shd w:val="clear" w:color="auto" w:fill="auto"/>
            <w:vAlign w:val="center"/>
          </w:tcPr>
          <w:p w14:paraId="364EC47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287" w:type="pct"/>
            <w:shd w:val="clear" w:color="auto" w:fill="auto"/>
            <w:vAlign w:val="center"/>
          </w:tcPr>
          <w:p w14:paraId="06D4CC1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8B571FF" w14:textId="77777777" w:rsidTr="00362A9D">
        <w:tc>
          <w:tcPr>
            <w:tcW w:w="268" w:type="pct"/>
            <w:shd w:val="clear" w:color="000000" w:fill="FFFFFF"/>
            <w:vAlign w:val="center"/>
          </w:tcPr>
          <w:p w14:paraId="10AE87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69" w:type="pct"/>
            <w:shd w:val="clear" w:color="auto" w:fill="auto"/>
            <w:vAlign w:val="center"/>
          </w:tcPr>
          <w:p w14:paraId="12A3118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音条（17音音砖）</w:t>
            </w:r>
          </w:p>
        </w:tc>
        <w:tc>
          <w:tcPr>
            <w:tcW w:w="849" w:type="pct"/>
            <w:shd w:val="clear" w:color="auto" w:fill="auto"/>
            <w:noWrap/>
            <w:vAlign w:val="center"/>
          </w:tcPr>
          <w:p w14:paraId="14E553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3CD333B3"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1、构成：由实木制木条和铝片构成，带有便携带木盒</w:t>
            </w:r>
            <w:r>
              <w:rPr>
                <w:rFonts w:ascii="微软雅黑" w:eastAsia="微软雅黑" w:hAnsi="微软雅黑" w:cs="宋体" w:hint="eastAsia"/>
                <w:kern w:val="0"/>
                <w:sz w:val="18"/>
                <w:szCs w:val="18"/>
              </w:rPr>
              <w:br/>
              <w:t>2、规格：17音</w:t>
            </w:r>
            <w:r>
              <w:rPr>
                <w:rFonts w:ascii="微软雅黑" w:eastAsia="微软雅黑" w:hAnsi="微软雅黑" w:cs="宋体" w:hint="eastAsia"/>
                <w:kern w:val="0"/>
                <w:sz w:val="18"/>
                <w:szCs w:val="18"/>
              </w:rPr>
              <w:br/>
              <w:t>3、音条材质：铝制</w:t>
            </w:r>
            <w:r>
              <w:rPr>
                <w:rFonts w:ascii="微软雅黑" w:eastAsia="微软雅黑" w:hAnsi="微软雅黑" w:cs="宋体" w:hint="eastAsia"/>
                <w:kern w:val="0"/>
                <w:sz w:val="18"/>
                <w:szCs w:val="18"/>
              </w:rPr>
              <w:br/>
              <w:t>4、尺寸：最长：20~22cm、最短：12~14cm。高度4.5cm每个依次递减0．7cm</w:t>
            </w:r>
          </w:p>
        </w:tc>
        <w:tc>
          <w:tcPr>
            <w:tcW w:w="266" w:type="pct"/>
            <w:shd w:val="clear" w:color="auto" w:fill="auto"/>
            <w:vAlign w:val="center"/>
          </w:tcPr>
          <w:p w14:paraId="0D73355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17D31AB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02607196" w14:textId="77777777" w:rsidTr="00362A9D">
        <w:tc>
          <w:tcPr>
            <w:tcW w:w="268" w:type="pct"/>
            <w:shd w:val="clear" w:color="000000" w:fill="FFFFFF"/>
            <w:vAlign w:val="center"/>
          </w:tcPr>
          <w:p w14:paraId="03E2F2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469" w:type="pct"/>
            <w:shd w:val="clear" w:color="auto" w:fill="auto"/>
            <w:vAlign w:val="center"/>
          </w:tcPr>
          <w:p w14:paraId="3490CC5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钟琴（32音）</w:t>
            </w:r>
          </w:p>
        </w:tc>
        <w:tc>
          <w:tcPr>
            <w:tcW w:w="849" w:type="pct"/>
            <w:shd w:val="clear" w:color="auto" w:fill="auto"/>
            <w:noWrap/>
            <w:vAlign w:val="center"/>
          </w:tcPr>
          <w:p w14:paraId="31FB3BA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E2C7C0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32音铝板琴.不锈钢三角支架.帆布包</w:t>
            </w:r>
            <w:r>
              <w:rPr>
                <w:rFonts w:ascii="微软雅黑" w:eastAsia="微软雅黑" w:hAnsi="微软雅黑" w:cs="宋体" w:hint="eastAsia"/>
                <w:kern w:val="0"/>
                <w:sz w:val="18"/>
                <w:szCs w:val="18"/>
              </w:rPr>
              <w:br/>
              <w:t>1、材质：实木合成框架、优质银色钢铝片、不锈钢三角支架、帆布包</w:t>
            </w:r>
            <w:r>
              <w:rPr>
                <w:rFonts w:ascii="微软雅黑" w:eastAsia="微软雅黑" w:hAnsi="微软雅黑" w:cs="宋体" w:hint="eastAsia"/>
                <w:kern w:val="0"/>
                <w:sz w:val="18"/>
                <w:szCs w:val="18"/>
              </w:rPr>
              <w:br/>
              <w:t>2、规格：32音，带架全长61.5CM,裸琴右边宽度15CM，左边宽度35CM，高度5CM，琴片的直径均为2.5CM，壁厚0.3CM,2根敲棒的长度均为26.5CM，上排13个琴片的长度分别为：18CM；16.5CM；15.5CM；14.5CM；13.5CM；12.5CM；12.1CM；11CM；10CM；9.5CM；8.58CM；8CM；7.5CM；下排19个琴片的长度分别为：18CM；17.5CM；16.5CM；15.5cm；15CM；14CM；13.3CM；13CM；12.5CM；11.5CM；10.8CM；10.5CM；10CM；9.5CM；9CM；8.5CM；8CM；7.5CM；7CM；</w:t>
            </w:r>
            <w:r>
              <w:rPr>
                <w:rFonts w:ascii="微软雅黑" w:eastAsia="微软雅黑" w:hAnsi="微软雅黑" w:cs="宋体" w:hint="eastAsia"/>
                <w:kern w:val="0"/>
                <w:sz w:val="18"/>
                <w:szCs w:val="18"/>
              </w:rPr>
              <w:br/>
              <w:t>3、结构：由1个32音的裸琴和1个3角型支架组合而成，琴片上刻有音阶，不锈钢制支架的3个分支架底部均有橡胶垫保护，起到稳定、固定的作用；4、使用方法：演奏时将铝板琴放在组装好的支架上，然后左右手手持敲棒敲击琴片即可。</w:t>
            </w:r>
          </w:p>
        </w:tc>
        <w:tc>
          <w:tcPr>
            <w:tcW w:w="266" w:type="pct"/>
            <w:shd w:val="clear" w:color="auto" w:fill="auto"/>
            <w:vAlign w:val="center"/>
          </w:tcPr>
          <w:p w14:paraId="5B9E731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68B1A6F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A0319D" w14:paraId="477F1916" w14:textId="77777777" w:rsidTr="00362A9D">
        <w:tc>
          <w:tcPr>
            <w:tcW w:w="268" w:type="pct"/>
            <w:shd w:val="clear" w:color="000000" w:fill="FFFFFF"/>
            <w:vAlign w:val="center"/>
          </w:tcPr>
          <w:p w14:paraId="48F23F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469" w:type="pct"/>
            <w:shd w:val="clear" w:color="auto" w:fill="auto"/>
            <w:vAlign w:val="center"/>
          </w:tcPr>
          <w:p w14:paraId="106846C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钟琴（专业13音合成键</w:t>
            </w:r>
            <w:r>
              <w:rPr>
                <w:rFonts w:ascii="微软雅黑" w:eastAsia="微软雅黑" w:hAnsi="微软雅黑" w:cs="宋体" w:hint="eastAsia"/>
                <w:kern w:val="0"/>
                <w:sz w:val="18"/>
                <w:szCs w:val="18"/>
              </w:rPr>
              <w:lastRenderedPageBreak/>
              <w:t>高音打琴）</w:t>
            </w:r>
          </w:p>
        </w:tc>
        <w:tc>
          <w:tcPr>
            <w:tcW w:w="849" w:type="pct"/>
            <w:shd w:val="clear" w:color="auto" w:fill="auto"/>
            <w:noWrap/>
            <w:vAlign w:val="center"/>
          </w:tcPr>
          <w:p w14:paraId="0B705E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　</w:t>
            </w:r>
          </w:p>
        </w:tc>
        <w:tc>
          <w:tcPr>
            <w:tcW w:w="2861" w:type="pct"/>
            <w:shd w:val="clear" w:color="auto" w:fill="auto"/>
            <w:vAlign w:val="center"/>
          </w:tcPr>
          <w:p w14:paraId="70ED85B0"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高音13音变调红木木琴（另送三片半音备片调音用）</w:t>
            </w:r>
            <w:r>
              <w:rPr>
                <w:rFonts w:ascii="微软雅黑" w:eastAsia="微软雅黑" w:hAnsi="微软雅黑" w:cs="宋体" w:hint="eastAsia"/>
                <w:kern w:val="0"/>
                <w:sz w:val="18"/>
                <w:szCs w:val="18"/>
              </w:rPr>
              <w:br/>
              <w:t>尺寸：琴箱长58CM，高13CM；琴片最长：26.5CM；</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最短：16.8CM；琴片厚：1.8CM；宽：3.1CM；</w:t>
            </w:r>
            <w:r>
              <w:rPr>
                <w:rFonts w:ascii="微软雅黑" w:eastAsia="微软雅黑" w:hAnsi="微软雅黑" w:cs="宋体" w:hint="eastAsia"/>
                <w:kern w:val="0"/>
                <w:sz w:val="18"/>
                <w:szCs w:val="18"/>
              </w:rPr>
              <w:br/>
              <w:t>外箱尺寸：长*宽*高=60*26*19CM</w:t>
            </w:r>
            <w:r>
              <w:rPr>
                <w:rFonts w:ascii="微软雅黑" w:eastAsia="微软雅黑" w:hAnsi="微软雅黑" w:cs="宋体" w:hint="eastAsia"/>
                <w:kern w:val="0"/>
                <w:sz w:val="18"/>
                <w:szCs w:val="18"/>
              </w:rPr>
              <w:br/>
              <w:t>琴槌为毛线槌：直径：3CM；总长度：31CM</w:t>
            </w:r>
          </w:p>
        </w:tc>
        <w:tc>
          <w:tcPr>
            <w:tcW w:w="266" w:type="pct"/>
            <w:shd w:val="clear" w:color="auto" w:fill="auto"/>
            <w:vAlign w:val="center"/>
          </w:tcPr>
          <w:p w14:paraId="632EA58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287" w:type="pct"/>
            <w:shd w:val="clear" w:color="auto" w:fill="auto"/>
            <w:vAlign w:val="center"/>
          </w:tcPr>
          <w:p w14:paraId="0F90F7C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1DE17583" w14:textId="77777777" w:rsidTr="00362A9D">
        <w:tc>
          <w:tcPr>
            <w:tcW w:w="268" w:type="pct"/>
            <w:shd w:val="clear" w:color="000000" w:fill="FFFFFF"/>
            <w:vAlign w:val="center"/>
          </w:tcPr>
          <w:p w14:paraId="71F241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469" w:type="pct"/>
            <w:shd w:val="clear" w:color="auto" w:fill="auto"/>
            <w:vAlign w:val="center"/>
          </w:tcPr>
          <w:p w14:paraId="75D602E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钟琴（专业13音合成键中音打琴）</w:t>
            </w:r>
          </w:p>
        </w:tc>
        <w:tc>
          <w:tcPr>
            <w:tcW w:w="849" w:type="pct"/>
            <w:shd w:val="clear" w:color="auto" w:fill="auto"/>
            <w:noWrap/>
            <w:vAlign w:val="center"/>
          </w:tcPr>
          <w:p w14:paraId="2E39E0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7D733CE4"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中音13音变调红木木琴（另送三片半音备片调音用）</w:t>
            </w:r>
            <w:r>
              <w:rPr>
                <w:rFonts w:ascii="微软雅黑" w:eastAsia="微软雅黑" w:hAnsi="微软雅黑" w:cs="宋体" w:hint="eastAsia"/>
                <w:kern w:val="0"/>
                <w:sz w:val="18"/>
                <w:szCs w:val="18"/>
              </w:rPr>
              <w:br/>
              <w:t>尺寸：琴箱长63CM，高22CM琴片最长：32CM；</w:t>
            </w:r>
            <w:r>
              <w:rPr>
                <w:rFonts w:ascii="微软雅黑" w:eastAsia="微软雅黑" w:hAnsi="微软雅黑" w:cs="宋体" w:hint="eastAsia"/>
                <w:kern w:val="0"/>
                <w:sz w:val="18"/>
                <w:szCs w:val="18"/>
              </w:rPr>
              <w:br/>
              <w:t>最短：22.5CM；琴片厚：1.8CM；宽：3.1CM；</w:t>
            </w:r>
            <w:r>
              <w:rPr>
                <w:rFonts w:ascii="微软雅黑" w:eastAsia="微软雅黑" w:hAnsi="微软雅黑" w:cs="宋体" w:hint="eastAsia"/>
                <w:kern w:val="0"/>
                <w:sz w:val="18"/>
                <w:szCs w:val="18"/>
              </w:rPr>
              <w:br/>
              <w:t>外箱尺寸：长*宽*高=78*31*31CM</w:t>
            </w:r>
            <w:r>
              <w:rPr>
                <w:rFonts w:ascii="微软雅黑" w:eastAsia="微软雅黑" w:hAnsi="微软雅黑" w:cs="宋体" w:hint="eastAsia"/>
                <w:kern w:val="0"/>
                <w:sz w:val="18"/>
                <w:szCs w:val="18"/>
              </w:rPr>
              <w:br/>
              <w:t>琴槌为毛线槌：直径：3CM；总长度：31CM</w:t>
            </w:r>
          </w:p>
        </w:tc>
        <w:tc>
          <w:tcPr>
            <w:tcW w:w="266" w:type="pct"/>
            <w:shd w:val="clear" w:color="auto" w:fill="auto"/>
            <w:vAlign w:val="center"/>
          </w:tcPr>
          <w:p w14:paraId="48F3FE2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5369D37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4422FA4E" w14:textId="77777777" w:rsidTr="00362A9D">
        <w:tc>
          <w:tcPr>
            <w:tcW w:w="268" w:type="pct"/>
            <w:shd w:val="clear" w:color="000000" w:fill="FFFFFF"/>
            <w:vAlign w:val="center"/>
          </w:tcPr>
          <w:p w14:paraId="6D65E5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469" w:type="pct"/>
            <w:shd w:val="clear" w:color="auto" w:fill="auto"/>
            <w:vAlign w:val="center"/>
          </w:tcPr>
          <w:p w14:paraId="792DC0B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钟琴（专业13音合成键低音打琴）</w:t>
            </w:r>
          </w:p>
        </w:tc>
        <w:tc>
          <w:tcPr>
            <w:tcW w:w="849" w:type="pct"/>
            <w:shd w:val="clear" w:color="auto" w:fill="auto"/>
            <w:noWrap/>
            <w:vAlign w:val="center"/>
          </w:tcPr>
          <w:p w14:paraId="6B460A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79047C9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低音13音变调红木木琴（另送三片半音备片调音用）</w:t>
            </w:r>
            <w:r>
              <w:rPr>
                <w:rFonts w:ascii="微软雅黑" w:eastAsia="微软雅黑" w:hAnsi="微软雅黑" w:cs="宋体" w:hint="eastAsia"/>
                <w:kern w:val="0"/>
                <w:sz w:val="18"/>
                <w:szCs w:val="18"/>
              </w:rPr>
              <w:br/>
              <w:t>尺寸：琴箱长85CM，高40.5CM；琴片最长：41.5CM；</w:t>
            </w:r>
            <w:r>
              <w:rPr>
                <w:rFonts w:ascii="微软雅黑" w:eastAsia="微软雅黑" w:hAnsi="微软雅黑" w:cs="宋体" w:hint="eastAsia"/>
                <w:kern w:val="0"/>
                <w:sz w:val="18"/>
                <w:szCs w:val="18"/>
              </w:rPr>
              <w:br/>
              <w:t>最短：29CM；琴片厚：1.8CM；宽：4.3CM；</w:t>
            </w:r>
            <w:r>
              <w:rPr>
                <w:rFonts w:ascii="微软雅黑" w:eastAsia="微软雅黑" w:hAnsi="微软雅黑" w:cs="宋体" w:hint="eastAsia"/>
                <w:kern w:val="0"/>
                <w:sz w:val="18"/>
                <w:szCs w:val="18"/>
              </w:rPr>
              <w:br/>
              <w:t>包装外箱尺寸：长*宽*高=96*42*52.5CM</w:t>
            </w:r>
            <w:r>
              <w:rPr>
                <w:rFonts w:ascii="微软雅黑" w:eastAsia="微软雅黑" w:hAnsi="微软雅黑" w:cs="宋体" w:hint="eastAsia"/>
                <w:kern w:val="0"/>
                <w:sz w:val="18"/>
                <w:szCs w:val="18"/>
              </w:rPr>
              <w:br/>
              <w:t>琴槌为塑胶槌：直径：3.5CM；总长度：41.5CM</w:t>
            </w:r>
          </w:p>
        </w:tc>
        <w:tc>
          <w:tcPr>
            <w:tcW w:w="266" w:type="pct"/>
            <w:shd w:val="clear" w:color="auto" w:fill="auto"/>
            <w:vAlign w:val="center"/>
          </w:tcPr>
          <w:p w14:paraId="3C2C750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1091CAE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7E047F64" w14:textId="77777777" w:rsidTr="00362A9D">
        <w:tc>
          <w:tcPr>
            <w:tcW w:w="268" w:type="pct"/>
            <w:shd w:val="clear" w:color="000000" w:fill="FFFFFF"/>
            <w:vAlign w:val="center"/>
          </w:tcPr>
          <w:p w14:paraId="0CE967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469" w:type="pct"/>
            <w:shd w:val="clear" w:color="auto" w:fill="auto"/>
            <w:vAlign w:val="center"/>
          </w:tcPr>
          <w:p w14:paraId="7125A92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沙锤（木质）</w:t>
            </w:r>
          </w:p>
        </w:tc>
        <w:tc>
          <w:tcPr>
            <w:tcW w:w="849" w:type="pct"/>
            <w:shd w:val="clear" w:color="auto" w:fill="auto"/>
            <w:noWrap/>
            <w:vAlign w:val="center"/>
          </w:tcPr>
          <w:p w14:paraId="4CD6893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5D5BEE2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1.每副2个，每个由锤球和手柄组成；</w:t>
            </w:r>
            <w:r>
              <w:rPr>
                <w:rFonts w:ascii="微软雅黑" w:eastAsia="微软雅黑" w:hAnsi="微软雅黑" w:cs="宋体" w:hint="eastAsia"/>
                <w:kern w:val="0"/>
                <w:sz w:val="18"/>
                <w:szCs w:val="18"/>
              </w:rPr>
              <w:br/>
              <w:t>2.锤球用椰壳制成，呈空心椭球形，内装铁砂，木制手柄，手柄长不小于150mm。手柄直径不小于27mm,锤球直径不小于96mm，长度不小于255mm。手柄由硬质塑料或桦木等木材制成；</w:t>
            </w:r>
            <w:r>
              <w:rPr>
                <w:rFonts w:ascii="微软雅黑" w:eastAsia="微软雅黑" w:hAnsi="微软雅黑" w:cs="宋体" w:hint="eastAsia"/>
                <w:kern w:val="0"/>
                <w:sz w:val="18"/>
                <w:szCs w:val="18"/>
              </w:rPr>
              <w:br/>
              <w:t>3.手柄与锤球连接牢固，外表颜色柔和，表面光滑；</w:t>
            </w:r>
            <w:r>
              <w:rPr>
                <w:rFonts w:ascii="微软雅黑" w:eastAsia="微软雅黑" w:hAnsi="微软雅黑" w:cs="宋体" w:hint="eastAsia"/>
                <w:kern w:val="0"/>
                <w:sz w:val="18"/>
                <w:szCs w:val="18"/>
              </w:rPr>
              <w:br/>
              <w:t>4.演奏时，手持沙锤摇动，应发出“嚓、嚓”声，不得有其他噪声。</w:t>
            </w:r>
          </w:p>
        </w:tc>
        <w:tc>
          <w:tcPr>
            <w:tcW w:w="266" w:type="pct"/>
            <w:shd w:val="clear" w:color="auto" w:fill="auto"/>
            <w:vAlign w:val="center"/>
          </w:tcPr>
          <w:p w14:paraId="2ACC5E2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7D45E8E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054DCC49" w14:textId="77777777" w:rsidTr="00362A9D">
        <w:tc>
          <w:tcPr>
            <w:tcW w:w="268" w:type="pct"/>
            <w:shd w:val="clear" w:color="000000" w:fill="FFFFFF"/>
            <w:vAlign w:val="center"/>
          </w:tcPr>
          <w:p w14:paraId="0D98163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469" w:type="pct"/>
            <w:shd w:val="clear" w:color="auto" w:fill="auto"/>
            <w:vAlign w:val="center"/>
          </w:tcPr>
          <w:p w14:paraId="1E9A063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沙筒（木质）</w:t>
            </w:r>
          </w:p>
        </w:tc>
        <w:tc>
          <w:tcPr>
            <w:tcW w:w="849" w:type="pct"/>
            <w:shd w:val="clear" w:color="auto" w:fill="auto"/>
            <w:noWrap/>
            <w:vAlign w:val="center"/>
          </w:tcPr>
          <w:p w14:paraId="15EC4C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252FAA0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2、工艺：原木色；</w:t>
            </w:r>
            <w:r>
              <w:rPr>
                <w:rFonts w:ascii="微软雅黑" w:eastAsia="微软雅黑" w:hAnsi="微软雅黑" w:cs="宋体" w:hint="eastAsia"/>
                <w:kern w:val="0"/>
                <w:sz w:val="18"/>
                <w:szCs w:val="18"/>
              </w:rPr>
              <w:br/>
              <w:t>3：尺寸：长约7cm，直径约3.5cm</w:t>
            </w:r>
          </w:p>
        </w:tc>
        <w:tc>
          <w:tcPr>
            <w:tcW w:w="266" w:type="pct"/>
            <w:shd w:val="clear" w:color="auto" w:fill="auto"/>
            <w:vAlign w:val="center"/>
          </w:tcPr>
          <w:p w14:paraId="3099C32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15E174E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19E94A1F" w14:textId="77777777" w:rsidTr="00362A9D">
        <w:tc>
          <w:tcPr>
            <w:tcW w:w="268" w:type="pct"/>
            <w:shd w:val="clear" w:color="000000" w:fill="FFFFFF"/>
            <w:vAlign w:val="center"/>
          </w:tcPr>
          <w:p w14:paraId="14A2B9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469" w:type="pct"/>
            <w:shd w:val="clear" w:color="auto" w:fill="auto"/>
            <w:vAlign w:val="center"/>
          </w:tcPr>
          <w:p w14:paraId="41A9B6F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沙蛋（塑料）</w:t>
            </w:r>
          </w:p>
        </w:tc>
        <w:tc>
          <w:tcPr>
            <w:tcW w:w="849" w:type="pct"/>
            <w:shd w:val="clear" w:color="auto" w:fill="auto"/>
            <w:noWrap/>
            <w:vAlign w:val="center"/>
          </w:tcPr>
          <w:p w14:paraId="26DC54E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6DB30154"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1、材质：塑料</w:t>
            </w:r>
            <w:r>
              <w:rPr>
                <w:rFonts w:ascii="微软雅黑" w:eastAsia="微软雅黑" w:hAnsi="微软雅黑" w:cs="宋体" w:hint="eastAsia"/>
                <w:kern w:val="0"/>
                <w:sz w:val="18"/>
                <w:szCs w:val="18"/>
              </w:rPr>
              <w:br/>
              <w:t>2、规格：沙蛋长度约5.4CM，直径约3.8CM</w:t>
            </w:r>
            <w:r>
              <w:rPr>
                <w:rFonts w:ascii="微软雅黑" w:eastAsia="微软雅黑" w:hAnsi="微软雅黑" w:cs="宋体" w:hint="eastAsia"/>
                <w:kern w:val="0"/>
                <w:sz w:val="18"/>
                <w:szCs w:val="18"/>
              </w:rPr>
              <w:br/>
              <w:t>3、结构：由2个椭圆沙蛋组成，内装沙粒，两个为一付</w:t>
            </w:r>
            <w:r>
              <w:rPr>
                <w:rFonts w:ascii="微软雅黑" w:eastAsia="微软雅黑" w:hAnsi="微软雅黑" w:cs="宋体" w:hint="eastAsia"/>
                <w:kern w:val="0"/>
                <w:sz w:val="18"/>
                <w:szCs w:val="18"/>
              </w:rPr>
              <w:br/>
              <w:t>4、使用方法：演奏时，左右手各握一个，双手交替上下摇动</w:t>
            </w:r>
          </w:p>
        </w:tc>
        <w:tc>
          <w:tcPr>
            <w:tcW w:w="266" w:type="pct"/>
            <w:shd w:val="clear" w:color="auto" w:fill="auto"/>
            <w:vAlign w:val="center"/>
          </w:tcPr>
          <w:p w14:paraId="0746EFA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4765729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1F6059A6" w14:textId="77777777" w:rsidTr="00362A9D">
        <w:tc>
          <w:tcPr>
            <w:tcW w:w="268" w:type="pct"/>
            <w:shd w:val="clear" w:color="000000" w:fill="FFFFFF"/>
            <w:vAlign w:val="center"/>
          </w:tcPr>
          <w:p w14:paraId="25CD3D2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469" w:type="pct"/>
            <w:shd w:val="clear" w:color="auto" w:fill="auto"/>
            <w:vAlign w:val="center"/>
          </w:tcPr>
          <w:p w14:paraId="4DAF323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手摇铃（5</w:t>
            </w:r>
            <w:r>
              <w:rPr>
                <w:rFonts w:ascii="微软雅黑" w:eastAsia="微软雅黑" w:hAnsi="微软雅黑" w:cs="宋体" w:hint="eastAsia"/>
                <w:kern w:val="0"/>
                <w:sz w:val="18"/>
                <w:szCs w:val="18"/>
              </w:rPr>
              <w:lastRenderedPageBreak/>
              <w:t>铃）</w:t>
            </w:r>
          </w:p>
        </w:tc>
        <w:tc>
          <w:tcPr>
            <w:tcW w:w="849" w:type="pct"/>
            <w:shd w:val="clear" w:color="auto" w:fill="auto"/>
            <w:noWrap/>
            <w:vAlign w:val="center"/>
          </w:tcPr>
          <w:p w14:paraId="552570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　</w:t>
            </w:r>
          </w:p>
        </w:tc>
        <w:tc>
          <w:tcPr>
            <w:tcW w:w="2861" w:type="pct"/>
            <w:shd w:val="clear" w:color="auto" w:fill="auto"/>
            <w:vAlign w:val="center"/>
          </w:tcPr>
          <w:p w14:paraId="18640FC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1.外观构成：手摇铃由木制手柄、优质牛皮铃圈和5颗金属铃铛构成；</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2.规格：手柄长≧10cm，直径≧1.7cm；皮宽≧1.8cm，皮长约≧20cm；铃铛规格≧22*22mm；</w:t>
            </w:r>
            <w:r>
              <w:rPr>
                <w:rFonts w:ascii="微软雅黑" w:eastAsia="微软雅黑" w:hAnsi="微软雅黑" w:cs="宋体" w:hint="eastAsia"/>
                <w:kern w:val="0"/>
                <w:sz w:val="18"/>
                <w:szCs w:val="18"/>
              </w:rPr>
              <w:br/>
              <w:t>3.使用方法：使用时手持摇铃，摇晃使其发声；</w:t>
            </w:r>
          </w:p>
        </w:tc>
        <w:tc>
          <w:tcPr>
            <w:tcW w:w="266" w:type="pct"/>
            <w:shd w:val="clear" w:color="auto" w:fill="auto"/>
            <w:vAlign w:val="center"/>
          </w:tcPr>
          <w:p w14:paraId="51BE39C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6</w:t>
            </w:r>
          </w:p>
        </w:tc>
        <w:tc>
          <w:tcPr>
            <w:tcW w:w="287" w:type="pct"/>
            <w:shd w:val="clear" w:color="auto" w:fill="auto"/>
            <w:vAlign w:val="center"/>
          </w:tcPr>
          <w:p w14:paraId="09BC7EF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A0E1187" w14:textId="77777777" w:rsidTr="00362A9D">
        <w:tc>
          <w:tcPr>
            <w:tcW w:w="268" w:type="pct"/>
            <w:shd w:val="clear" w:color="000000" w:fill="FFFFFF"/>
            <w:vAlign w:val="center"/>
          </w:tcPr>
          <w:p w14:paraId="4E5BEF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469" w:type="pct"/>
            <w:shd w:val="clear" w:color="auto" w:fill="auto"/>
            <w:vAlign w:val="center"/>
          </w:tcPr>
          <w:p w14:paraId="37FDE6D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手摇铃（7铃）</w:t>
            </w:r>
          </w:p>
        </w:tc>
        <w:tc>
          <w:tcPr>
            <w:tcW w:w="849" w:type="pct"/>
            <w:shd w:val="clear" w:color="auto" w:fill="auto"/>
            <w:noWrap/>
            <w:vAlign w:val="center"/>
          </w:tcPr>
          <w:p w14:paraId="228CCA2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E34E98E"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1.外观构成：手摇铃由木制手柄、塑料铃圈和7颗金属铃铛构成；</w:t>
            </w:r>
            <w:r>
              <w:rPr>
                <w:rFonts w:ascii="微软雅黑" w:eastAsia="微软雅黑" w:hAnsi="微软雅黑" w:cs="宋体" w:hint="eastAsia"/>
                <w:kern w:val="0"/>
                <w:sz w:val="18"/>
                <w:szCs w:val="18"/>
              </w:rPr>
              <w:br/>
              <w:t>2.规格：手柄长≧10cm，直径≧1.5cm；铃圈宽≧1.6cm，铃圈长约≧20.5cm；铃铛规格≧22*22mm；</w:t>
            </w:r>
            <w:r>
              <w:rPr>
                <w:rFonts w:ascii="微软雅黑" w:eastAsia="微软雅黑" w:hAnsi="微软雅黑" w:cs="宋体" w:hint="eastAsia"/>
                <w:kern w:val="0"/>
                <w:sz w:val="18"/>
                <w:szCs w:val="18"/>
              </w:rPr>
              <w:br/>
              <w:t>3.使用方法：使用时手持摇铃，摇晃使其发声；</w:t>
            </w:r>
          </w:p>
        </w:tc>
        <w:tc>
          <w:tcPr>
            <w:tcW w:w="266" w:type="pct"/>
            <w:shd w:val="clear" w:color="auto" w:fill="auto"/>
            <w:vAlign w:val="center"/>
          </w:tcPr>
          <w:p w14:paraId="1EF0B1D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12E298D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57D24929" w14:textId="77777777" w:rsidTr="00362A9D">
        <w:tc>
          <w:tcPr>
            <w:tcW w:w="268" w:type="pct"/>
            <w:shd w:val="clear" w:color="000000" w:fill="FFFFFF"/>
            <w:vAlign w:val="center"/>
          </w:tcPr>
          <w:p w14:paraId="28C31BF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w:t>
            </w:r>
          </w:p>
        </w:tc>
        <w:tc>
          <w:tcPr>
            <w:tcW w:w="469" w:type="pct"/>
            <w:shd w:val="clear" w:color="auto" w:fill="auto"/>
            <w:vAlign w:val="center"/>
          </w:tcPr>
          <w:p w14:paraId="6014CE3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棒铃（21铃）</w:t>
            </w:r>
          </w:p>
        </w:tc>
        <w:tc>
          <w:tcPr>
            <w:tcW w:w="849" w:type="pct"/>
            <w:shd w:val="clear" w:color="auto" w:fill="auto"/>
            <w:noWrap/>
            <w:vAlign w:val="center"/>
          </w:tcPr>
          <w:p w14:paraId="1937D4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DE58E6B"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1.外观构成：木棒上部由红色绒布包裹木棍，配有21颗金属铃铛组成，边缘排布4排各5颗铃铛，顶部一颗铃铛，，美观精致</w:t>
            </w:r>
            <w:r>
              <w:rPr>
                <w:rFonts w:ascii="微软雅黑" w:eastAsia="微软雅黑" w:hAnsi="微软雅黑" w:cs="宋体" w:hint="eastAsia"/>
                <w:kern w:val="0"/>
                <w:sz w:val="18"/>
                <w:szCs w:val="18"/>
              </w:rPr>
              <w:br/>
              <w:t>2.尺寸：全长≧24.5cm，木质棍子规格≧2.3*2.1cm，手柄长≧11cm，直径≧1.8cm，铃铛直径≧2cm</w:t>
            </w:r>
            <w:r>
              <w:rPr>
                <w:rFonts w:ascii="微软雅黑" w:eastAsia="微软雅黑" w:hAnsi="微软雅黑" w:cs="宋体" w:hint="eastAsia"/>
                <w:kern w:val="0"/>
                <w:sz w:val="18"/>
                <w:szCs w:val="18"/>
              </w:rPr>
              <w:br/>
              <w:t>3.使用方法：手持棒铃，左右或上下摇晃，使其铃铛同时发声，清越响亮；</w:t>
            </w:r>
          </w:p>
        </w:tc>
        <w:tc>
          <w:tcPr>
            <w:tcW w:w="266" w:type="pct"/>
            <w:shd w:val="clear" w:color="auto" w:fill="auto"/>
            <w:vAlign w:val="center"/>
          </w:tcPr>
          <w:p w14:paraId="3A95557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0DFDAC9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718EEE2C" w14:textId="77777777" w:rsidTr="00362A9D">
        <w:tc>
          <w:tcPr>
            <w:tcW w:w="268" w:type="pct"/>
            <w:shd w:val="clear" w:color="000000" w:fill="FFFFFF"/>
            <w:vAlign w:val="center"/>
          </w:tcPr>
          <w:p w14:paraId="394D87D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17</w:t>
            </w:r>
          </w:p>
        </w:tc>
        <w:tc>
          <w:tcPr>
            <w:tcW w:w="469" w:type="pct"/>
            <w:shd w:val="clear" w:color="auto" w:fill="auto"/>
            <w:vAlign w:val="center"/>
          </w:tcPr>
          <w:p w14:paraId="6E61ADD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卡巴萨</w:t>
            </w:r>
          </w:p>
        </w:tc>
        <w:tc>
          <w:tcPr>
            <w:tcW w:w="849" w:type="pct"/>
            <w:shd w:val="clear" w:color="auto" w:fill="auto"/>
            <w:noWrap/>
            <w:vAlign w:val="center"/>
          </w:tcPr>
          <w:p w14:paraId="3457877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CF4E96D"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1.外观构成：由木制手柄和木制“工”型框架，框架内部有金属包裹，外部由10多条电镀金属串珠构成；音质清晰，无杂音。珠子表面平整无划痕，无毛刺；手柄打磨光滑，安装结实；</w:t>
            </w:r>
            <w:r>
              <w:rPr>
                <w:rFonts w:ascii="微软雅黑" w:eastAsia="微软雅黑" w:hAnsi="微软雅黑" w:cs="宋体" w:hint="eastAsia"/>
                <w:kern w:val="0"/>
                <w:sz w:val="18"/>
                <w:szCs w:val="18"/>
              </w:rPr>
              <w:br/>
              <w:t>2.规格：头部木块直径≧11.5CM，厚≧0.95cm，锤头高≧7.55cm，金属串珠区直径≧10cm，金属串珠区高≧5.5cm；手柄长≧10.5cm，直径≧2.1cm</w:t>
            </w:r>
            <w:r>
              <w:rPr>
                <w:rFonts w:ascii="微软雅黑" w:eastAsia="微软雅黑" w:hAnsi="微软雅黑" w:cs="宋体" w:hint="eastAsia"/>
                <w:kern w:val="0"/>
                <w:sz w:val="18"/>
                <w:szCs w:val="18"/>
              </w:rPr>
              <w:br/>
              <w:t>3.使用方法：使用时手持卡巴撒，转动或上下摇晃，通过金属串珠摩擦发出声响，可根据摩擦货摇晃的速度快慢来调整节奏；</w:t>
            </w:r>
            <w:r>
              <w:rPr>
                <w:rFonts w:ascii="微软雅黑" w:eastAsia="微软雅黑" w:hAnsi="微软雅黑" w:cs="宋体" w:hint="eastAsia"/>
                <w:kern w:val="0"/>
                <w:sz w:val="18"/>
                <w:szCs w:val="18"/>
              </w:rPr>
              <w:br/>
              <w:t>注：本产品为金属合金，重量轻巧，便于携带</w:t>
            </w:r>
          </w:p>
        </w:tc>
        <w:tc>
          <w:tcPr>
            <w:tcW w:w="266" w:type="pct"/>
            <w:shd w:val="clear" w:color="auto" w:fill="auto"/>
            <w:vAlign w:val="center"/>
          </w:tcPr>
          <w:p w14:paraId="7AABC47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2A9D59E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74261B19" w14:textId="77777777" w:rsidTr="00362A9D">
        <w:tc>
          <w:tcPr>
            <w:tcW w:w="268" w:type="pct"/>
            <w:shd w:val="clear" w:color="000000" w:fill="FFFFFF"/>
            <w:vAlign w:val="center"/>
          </w:tcPr>
          <w:p w14:paraId="1354067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w:t>
            </w:r>
          </w:p>
        </w:tc>
        <w:tc>
          <w:tcPr>
            <w:tcW w:w="469" w:type="pct"/>
            <w:shd w:val="clear" w:color="auto" w:fill="auto"/>
            <w:vAlign w:val="center"/>
          </w:tcPr>
          <w:p w14:paraId="1989066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卡巴萨</w:t>
            </w:r>
          </w:p>
        </w:tc>
        <w:tc>
          <w:tcPr>
            <w:tcW w:w="849" w:type="pct"/>
            <w:shd w:val="clear" w:color="auto" w:fill="auto"/>
            <w:noWrap/>
            <w:vAlign w:val="center"/>
          </w:tcPr>
          <w:p w14:paraId="38C885D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7FC2BDA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1.外观构成：由木制手柄和木制“工”型框架，框架内部有金属包裹，外部由10多条电镀金属串珠构成；音质清晰，无杂音。珠子表面平整无划痕，无毛刺；手柄打磨光滑，安装结实；</w:t>
            </w:r>
            <w:r>
              <w:rPr>
                <w:rFonts w:ascii="微软雅黑" w:eastAsia="微软雅黑" w:hAnsi="微软雅黑" w:cs="宋体" w:hint="eastAsia"/>
                <w:kern w:val="0"/>
                <w:sz w:val="18"/>
                <w:szCs w:val="18"/>
              </w:rPr>
              <w:br/>
              <w:t>2.规格：头部木块直径≧6CM，厚≧0.5cm，锤头高≧7cm，金属串珠区直径≧5.7cm，金属串珠区高≧5.5cm；手柄长≧11cm，直径≧2cm</w:t>
            </w:r>
            <w:r>
              <w:rPr>
                <w:rFonts w:ascii="微软雅黑" w:eastAsia="微软雅黑" w:hAnsi="微软雅黑" w:cs="宋体" w:hint="eastAsia"/>
                <w:kern w:val="0"/>
                <w:sz w:val="18"/>
                <w:szCs w:val="18"/>
              </w:rPr>
              <w:br/>
              <w:t>3.使用方法：使用时手持卡巴撒，转动或上下摇晃，通过金属串珠摩擦发出声响，可根据摩擦货摇晃的速度快慢来调整节奏；</w:t>
            </w:r>
            <w:r>
              <w:rPr>
                <w:rFonts w:ascii="微软雅黑" w:eastAsia="微软雅黑" w:hAnsi="微软雅黑" w:cs="宋体" w:hint="eastAsia"/>
                <w:kern w:val="0"/>
                <w:sz w:val="18"/>
                <w:szCs w:val="18"/>
              </w:rPr>
              <w:br/>
              <w:t>注：本产品为金属合金，重量轻巧，便于携带</w:t>
            </w:r>
          </w:p>
        </w:tc>
        <w:tc>
          <w:tcPr>
            <w:tcW w:w="266" w:type="pct"/>
            <w:shd w:val="clear" w:color="auto" w:fill="auto"/>
            <w:vAlign w:val="center"/>
          </w:tcPr>
          <w:p w14:paraId="6CF28CE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30136C1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0E698486" w14:textId="77777777" w:rsidTr="00362A9D">
        <w:tc>
          <w:tcPr>
            <w:tcW w:w="268" w:type="pct"/>
            <w:shd w:val="clear" w:color="000000" w:fill="FFFFFF"/>
            <w:vAlign w:val="center"/>
          </w:tcPr>
          <w:p w14:paraId="74EA74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19</w:t>
            </w:r>
          </w:p>
        </w:tc>
        <w:tc>
          <w:tcPr>
            <w:tcW w:w="469" w:type="pct"/>
            <w:shd w:val="clear" w:color="auto" w:fill="auto"/>
            <w:vAlign w:val="center"/>
          </w:tcPr>
          <w:p w14:paraId="6176257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双响筒</w:t>
            </w:r>
          </w:p>
        </w:tc>
        <w:tc>
          <w:tcPr>
            <w:tcW w:w="849" w:type="pct"/>
            <w:shd w:val="clear" w:color="auto" w:fill="auto"/>
            <w:noWrap/>
            <w:vAlign w:val="center"/>
          </w:tcPr>
          <w:p w14:paraId="0C888D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6D9C67E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1.外观构成：材质为木质，由筒体、手柄构成；配敲棒一根；</w:t>
            </w:r>
            <w:r>
              <w:rPr>
                <w:rFonts w:ascii="微软雅黑" w:eastAsia="微软雅黑" w:hAnsi="微软雅黑" w:cs="宋体" w:hint="eastAsia"/>
                <w:kern w:val="0"/>
                <w:sz w:val="18"/>
                <w:szCs w:val="18"/>
              </w:rPr>
              <w:br/>
              <w:t>2.规格:筒体直径≧40mm手柄全长≧160mm</w:t>
            </w:r>
          </w:p>
        </w:tc>
        <w:tc>
          <w:tcPr>
            <w:tcW w:w="266" w:type="pct"/>
            <w:shd w:val="clear" w:color="auto" w:fill="auto"/>
            <w:vAlign w:val="center"/>
          </w:tcPr>
          <w:p w14:paraId="244B45D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76C2134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27B1F1F3" w14:textId="77777777" w:rsidTr="00362A9D">
        <w:tc>
          <w:tcPr>
            <w:tcW w:w="268" w:type="pct"/>
            <w:shd w:val="clear" w:color="000000" w:fill="FFFFFF"/>
            <w:vAlign w:val="center"/>
          </w:tcPr>
          <w:p w14:paraId="010DCF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20</w:t>
            </w:r>
          </w:p>
        </w:tc>
        <w:tc>
          <w:tcPr>
            <w:tcW w:w="469" w:type="pct"/>
            <w:shd w:val="clear" w:color="auto" w:fill="auto"/>
            <w:vAlign w:val="center"/>
          </w:tcPr>
          <w:p w14:paraId="09D7FB1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响板</w:t>
            </w:r>
          </w:p>
        </w:tc>
        <w:tc>
          <w:tcPr>
            <w:tcW w:w="849" w:type="pct"/>
            <w:shd w:val="clear" w:color="auto" w:fill="auto"/>
            <w:noWrap/>
            <w:vAlign w:val="center"/>
          </w:tcPr>
          <w:p w14:paraId="3DC8B44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57B967CA"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1、材质：木质、原木色</w:t>
            </w:r>
            <w:r>
              <w:rPr>
                <w:rFonts w:ascii="微软雅黑" w:eastAsia="微软雅黑" w:hAnsi="微软雅黑" w:cs="宋体" w:hint="eastAsia"/>
                <w:kern w:val="0"/>
                <w:sz w:val="18"/>
                <w:szCs w:val="18"/>
              </w:rPr>
              <w:br/>
              <w:t>2、规格：全长≧21CM，响板头长≧7.5CM，响板头直径≧5.0CM，手柄部分长≧12.5CM,，手柄直径≧1.5CM，主板厚度≧0.9CM</w:t>
            </w:r>
            <w:r>
              <w:rPr>
                <w:rFonts w:ascii="微软雅黑" w:eastAsia="微软雅黑" w:hAnsi="微软雅黑" w:cs="宋体" w:hint="eastAsia"/>
                <w:kern w:val="0"/>
                <w:sz w:val="18"/>
                <w:szCs w:val="18"/>
              </w:rPr>
              <w:br/>
              <w:t>3、结构：由主板及两块盖板连接组成，主板及盖板各有两个孔，主板夹在两盖板中间，用线绳穿过两圆孔串联在一起</w:t>
            </w:r>
            <w:r>
              <w:rPr>
                <w:rFonts w:ascii="微软雅黑" w:eastAsia="微软雅黑" w:hAnsi="微软雅黑" w:cs="宋体" w:hint="eastAsia"/>
                <w:kern w:val="0"/>
                <w:sz w:val="18"/>
                <w:szCs w:val="18"/>
              </w:rPr>
              <w:br/>
              <w:t>4、使用方法：手持响板前后晃动即可</w:t>
            </w:r>
          </w:p>
        </w:tc>
        <w:tc>
          <w:tcPr>
            <w:tcW w:w="266" w:type="pct"/>
            <w:shd w:val="clear" w:color="auto" w:fill="auto"/>
            <w:vAlign w:val="center"/>
          </w:tcPr>
          <w:p w14:paraId="7ECF9DE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60</w:t>
            </w:r>
          </w:p>
        </w:tc>
        <w:tc>
          <w:tcPr>
            <w:tcW w:w="287" w:type="pct"/>
            <w:shd w:val="clear" w:color="auto" w:fill="auto"/>
            <w:vAlign w:val="center"/>
          </w:tcPr>
          <w:p w14:paraId="7DEA7C5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939FC8D" w14:textId="77777777" w:rsidTr="00362A9D">
        <w:tc>
          <w:tcPr>
            <w:tcW w:w="268" w:type="pct"/>
            <w:shd w:val="clear" w:color="000000" w:fill="FFFFFF"/>
            <w:vAlign w:val="center"/>
          </w:tcPr>
          <w:p w14:paraId="709BBB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21</w:t>
            </w:r>
          </w:p>
        </w:tc>
        <w:tc>
          <w:tcPr>
            <w:tcW w:w="469" w:type="pct"/>
            <w:shd w:val="clear" w:color="auto" w:fill="auto"/>
            <w:vAlign w:val="center"/>
          </w:tcPr>
          <w:p w14:paraId="2187A20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响棒</w:t>
            </w:r>
          </w:p>
        </w:tc>
        <w:tc>
          <w:tcPr>
            <w:tcW w:w="849" w:type="pct"/>
            <w:shd w:val="clear" w:color="auto" w:fill="auto"/>
            <w:noWrap/>
            <w:vAlign w:val="center"/>
          </w:tcPr>
          <w:p w14:paraId="6B603E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66416801"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1、材质：硬木制；</w:t>
            </w:r>
            <w:r>
              <w:rPr>
                <w:rFonts w:ascii="微软雅黑" w:eastAsia="微软雅黑" w:hAnsi="微软雅黑" w:cs="宋体" w:hint="eastAsia"/>
                <w:kern w:val="0"/>
                <w:sz w:val="18"/>
                <w:szCs w:val="18"/>
              </w:rPr>
              <w:br/>
              <w:t>2、尺寸：直径≧2CM，长度≧20CM</w:t>
            </w:r>
            <w:r>
              <w:rPr>
                <w:rFonts w:ascii="微软雅黑" w:eastAsia="微软雅黑" w:hAnsi="微软雅黑" w:cs="宋体" w:hint="eastAsia"/>
                <w:kern w:val="0"/>
                <w:sz w:val="18"/>
                <w:szCs w:val="18"/>
              </w:rPr>
              <w:br/>
              <w:t>3、发音清脆、表面光滑</w:t>
            </w:r>
          </w:p>
        </w:tc>
        <w:tc>
          <w:tcPr>
            <w:tcW w:w="266" w:type="pct"/>
            <w:shd w:val="clear" w:color="auto" w:fill="auto"/>
            <w:vAlign w:val="center"/>
          </w:tcPr>
          <w:p w14:paraId="763FDC4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0AF2A1E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3F975F53" w14:textId="77777777" w:rsidTr="00362A9D">
        <w:tc>
          <w:tcPr>
            <w:tcW w:w="268" w:type="pct"/>
            <w:shd w:val="clear" w:color="000000" w:fill="FFFFFF"/>
            <w:vAlign w:val="center"/>
          </w:tcPr>
          <w:p w14:paraId="609A7A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22</w:t>
            </w:r>
          </w:p>
        </w:tc>
        <w:tc>
          <w:tcPr>
            <w:tcW w:w="469" w:type="pct"/>
            <w:shd w:val="clear" w:color="auto" w:fill="auto"/>
            <w:vAlign w:val="center"/>
          </w:tcPr>
          <w:p w14:paraId="2161F7D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刮棒</w:t>
            </w:r>
          </w:p>
        </w:tc>
        <w:tc>
          <w:tcPr>
            <w:tcW w:w="849" w:type="pct"/>
            <w:shd w:val="clear" w:color="auto" w:fill="auto"/>
            <w:noWrap/>
            <w:vAlign w:val="center"/>
          </w:tcPr>
          <w:p w14:paraId="466D28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64B6AD74"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1：材质：木质椿木:；</w:t>
            </w:r>
            <w:r>
              <w:rPr>
                <w:rFonts w:ascii="微软雅黑" w:eastAsia="微软雅黑" w:hAnsi="微软雅黑" w:cs="宋体" w:hint="eastAsia"/>
                <w:kern w:val="0"/>
                <w:sz w:val="18"/>
                <w:szCs w:val="18"/>
              </w:rPr>
              <w:br/>
              <w:t>2、尺寸：长≧20cm，直径≧2cm</w:t>
            </w:r>
          </w:p>
        </w:tc>
        <w:tc>
          <w:tcPr>
            <w:tcW w:w="266" w:type="pct"/>
            <w:shd w:val="clear" w:color="auto" w:fill="auto"/>
            <w:vAlign w:val="center"/>
          </w:tcPr>
          <w:p w14:paraId="4F2932E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7A919F4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233F4CED" w14:textId="77777777" w:rsidTr="00362A9D">
        <w:tc>
          <w:tcPr>
            <w:tcW w:w="268" w:type="pct"/>
            <w:shd w:val="clear" w:color="000000" w:fill="FFFFFF"/>
            <w:vAlign w:val="center"/>
          </w:tcPr>
          <w:p w14:paraId="2D30BD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23</w:t>
            </w:r>
          </w:p>
        </w:tc>
        <w:tc>
          <w:tcPr>
            <w:tcW w:w="469" w:type="pct"/>
            <w:shd w:val="clear" w:color="auto" w:fill="auto"/>
            <w:vAlign w:val="center"/>
          </w:tcPr>
          <w:p w14:paraId="41DF18D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蛙鸣筒</w:t>
            </w:r>
          </w:p>
        </w:tc>
        <w:tc>
          <w:tcPr>
            <w:tcW w:w="849" w:type="pct"/>
            <w:shd w:val="clear" w:color="auto" w:fill="auto"/>
            <w:noWrap/>
            <w:vAlign w:val="center"/>
          </w:tcPr>
          <w:p w14:paraId="26C8FD0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7A08264"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2、尺寸：长20cm，最大直径5.5cm，手柄长6.5cm，13个螺纹，螺纹长6.7cm，敲击棒长14.5cm</w:t>
            </w:r>
          </w:p>
        </w:tc>
        <w:tc>
          <w:tcPr>
            <w:tcW w:w="266" w:type="pct"/>
            <w:shd w:val="clear" w:color="auto" w:fill="auto"/>
            <w:vAlign w:val="center"/>
          </w:tcPr>
          <w:p w14:paraId="33B6DF5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7" w:type="pct"/>
            <w:shd w:val="clear" w:color="auto" w:fill="auto"/>
            <w:vAlign w:val="center"/>
          </w:tcPr>
          <w:p w14:paraId="09A1E79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3166FBB5" w14:textId="77777777" w:rsidTr="00362A9D">
        <w:tc>
          <w:tcPr>
            <w:tcW w:w="268" w:type="pct"/>
            <w:shd w:val="clear" w:color="000000" w:fill="FFFFFF"/>
            <w:vAlign w:val="center"/>
          </w:tcPr>
          <w:p w14:paraId="4E76E03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c>
          <w:tcPr>
            <w:tcW w:w="469" w:type="pct"/>
            <w:shd w:val="clear" w:color="auto" w:fill="auto"/>
            <w:vAlign w:val="center"/>
          </w:tcPr>
          <w:p w14:paraId="41854A3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北梆子</w:t>
            </w:r>
          </w:p>
        </w:tc>
        <w:tc>
          <w:tcPr>
            <w:tcW w:w="849" w:type="pct"/>
            <w:shd w:val="clear" w:color="auto" w:fill="auto"/>
            <w:noWrap/>
            <w:vAlign w:val="center"/>
          </w:tcPr>
          <w:p w14:paraId="317D19D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275427BE"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1、材质：红榉木，圆柱形;</w:t>
            </w:r>
            <w:r>
              <w:rPr>
                <w:rFonts w:ascii="微软雅黑" w:eastAsia="微软雅黑" w:hAnsi="微软雅黑" w:cs="宋体" w:hint="eastAsia"/>
                <w:kern w:val="0"/>
                <w:sz w:val="18"/>
                <w:szCs w:val="18"/>
              </w:rPr>
              <w:br/>
              <w:t>2、尺寸：长19cm，宽3.2cm，高4.2cm；长19cm，直径2.2cm</w:t>
            </w:r>
          </w:p>
        </w:tc>
        <w:tc>
          <w:tcPr>
            <w:tcW w:w="266" w:type="pct"/>
            <w:shd w:val="clear" w:color="auto" w:fill="auto"/>
            <w:vAlign w:val="center"/>
          </w:tcPr>
          <w:p w14:paraId="62855C1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287" w:type="pct"/>
            <w:shd w:val="clear" w:color="auto" w:fill="auto"/>
            <w:vAlign w:val="center"/>
          </w:tcPr>
          <w:p w14:paraId="3129F34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665FD71E" w14:textId="77777777" w:rsidTr="00362A9D">
        <w:tc>
          <w:tcPr>
            <w:tcW w:w="268" w:type="pct"/>
            <w:shd w:val="clear" w:color="000000" w:fill="FFFFFF"/>
            <w:vAlign w:val="center"/>
          </w:tcPr>
          <w:p w14:paraId="56D30D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25</w:t>
            </w:r>
          </w:p>
        </w:tc>
        <w:tc>
          <w:tcPr>
            <w:tcW w:w="469" w:type="pct"/>
            <w:shd w:val="clear" w:color="auto" w:fill="auto"/>
            <w:vAlign w:val="center"/>
          </w:tcPr>
          <w:p w14:paraId="79B88FB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南梆子</w:t>
            </w:r>
          </w:p>
        </w:tc>
        <w:tc>
          <w:tcPr>
            <w:tcW w:w="849" w:type="pct"/>
            <w:shd w:val="clear" w:color="auto" w:fill="auto"/>
            <w:noWrap/>
            <w:vAlign w:val="center"/>
          </w:tcPr>
          <w:p w14:paraId="386DE7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6B625D3D"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1.材质：硬木；</w:t>
            </w:r>
            <w:r>
              <w:rPr>
                <w:rFonts w:ascii="微软雅黑" w:eastAsia="微软雅黑" w:hAnsi="微软雅黑" w:cs="宋体" w:hint="eastAsia"/>
                <w:kern w:val="0"/>
                <w:sz w:val="18"/>
                <w:szCs w:val="18"/>
              </w:rPr>
              <w:br/>
              <w:t>2.尺寸：长20cm，宽3.6cm，高5.8cm，敲击棒长19.8cm</w:t>
            </w:r>
          </w:p>
        </w:tc>
        <w:tc>
          <w:tcPr>
            <w:tcW w:w="266" w:type="pct"/>
            <w:shd w:val="clear" w:color="auto" w:fill="auto"/>
            <w:vAlign w:val="center"/>
          </w:tcPr>
          <w:p w14:paraId="379FEF1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w:t>
            </w:r>
          </w:p>
        </w:tc>
        <w:tc>
          <w:tcPr>
            <w:tcW w:w="287" w:type="pct"/>
            <w:shd w:val="clear" w:color="auto" w:fill="auto"/>
            <w:vAlign w:val="center"/>
          </w:tcPr>
          <w:p w14:paraId="0DA3F7A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235C9D9E" w14:textId="77777777" w:rsidTr="00362A9D">
        <w:tc>
          <w:tcPr>
            <w:tcW w:w="268" w:type="pct"/>
            <w:shd w:val="clear" w:color="000000" w:fill="FFFFFF"/>
            <w:vAlign w:val="center"/>
          </w:tcPr>
          <w:p w14:paraId="05CC8E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26</w:t>
            </w:r>
          </w:p>
        </w:tc>
        <w:tc>
          <w:tcPr>
            <w:tcW w:w="469" w:type="pct"/>
            <w:shd w:val="clear" w:color="auto" w:fill="auto"/>
            <w:vAlign w:val="center"/>
          </w:tcPr>
          <w:p w14:paraId="13917C8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木鱼（7音）</w:t>
            </w:r>
          </w:p>
        </w:tc>
        <w:tc>
          <w:tcPr>
            <w:tcW w:w="849" w:type="pct"/>
            <w:shd w:val="clear" w:color="auto" w:fill="auto"/>
            <w:noWrap/>
            <w:vAlign w:val="center"/>
          </w:tcPr>
          <w:p w14:paraId="4F62B1B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8478FB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1.规格：7音木鱼</w:t>
            </w:r>
            <w:r>
              <w:rPr>
                <w:rFonts w:ascii="微软雅黑" w:eastAsia="微软雅黑" w:hAnsi="微软雅黑" w:cs="宋体" w:hint="eastAsia"/>
                <w:kern w:val="0"/>
                <w:sz w:val="18"/>
                <w:szCs w:val="18"/>
              </w:rPr>
              <w:br/>
              <w:t>2.外观构成：木鱼呈团鱼形，腹部中空，头部正中开口，为发音空，尾部盘绕，其状昂首缩尾，背部(敲击部位)呈斜坡形，两侧三角形，底部椭圆;木制棰，手工制作，附敲槌一个，外观红色喷漆，金色画漆。</w:t>
            </w:r>
            <w:r>
              <w:rPr>
                <w:rFonts w:ascii="微软雅黑" w:eastAsia="微软雅黑" w:hAnsi="微软雅黑" w:cs="宋体" w:hint="eastAsia"/>
                <w:kern w:val="0"/>
                <w:sz w:val="18"/>
                <w:szCs w:val="18"/>
              </w:rPr>
              <w:br/>
              <w:t>3.规格：材质为椿木，尺寸为宽*高≧①9.5*7.7cm②≧9.4*7.4cm③≧8.3*7.2cm④≧7.8*6.5cm⑤≧8.0*6.1cm⑥≧5.9*4.8cm⑦≧5.8*4.9cm。槌头直径≧2.3cm，球形，把为圆柱形，敲槌全长≧20cm，敲击不同尺寸的木鱼，会有不一样的声音。</w:t>
            </w:r>
            <w:r>
              <w:rPr>
                <w:rFonts w:ascii="微软雅黑" w:eastAsia="微软雅黑" w:hAnsi="微软雅黑" w:cs="宋体" w:hint="eastAsia"/>
                <w:kern w:val="0"/>
                <w:sz w:val="18"/>
                <w:szCs w:val="18"/>
              </w:rPr>
              <w:br/>
              <w:t>4.使用方法：手持敲槌，敲击木鱼，使其发声；</w:t>
            </w:r>
          </w:p>
        </w:tc>
        <w:tc>
          <w:tcPr>
            <w:tcW w:w="266" w:type="pct"/>
            <w:shd w:val="clear" w:color="auto" w:fill="auto"/>
            <w:vAlign w:val="center"/>
          </w:tcPr>
          <w:p w14:paraId="0C60629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68B2831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25354115" w14:textId="77777777" w:rsidTr="00362A9D">
        <w:tc>
          <w:tcPr>
            <w:tcW w:w="268" w:type="pct"/>
            <w:shd w:val="clear" w:color="000000" w:fill="FFFFFF"/>
            <w:vAlign w:val="center"/>
          </w:tcPr>
          <w:p w14:paraId="331785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27</w:t>
            </w:r>
          </w:p>
        </w:tc>
        <w:tc>
          <w:tcPr>
            <w:tcW w:w="469" w:type="pct"/>
            <w:shd w:val="clear" w:color="auto" w:fill="auto"/>
            <w:vAlign w:val="center"/>
          </w:tcPr>
          <w:p w14:paraId="2858F91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铃鼓（8寸）</w:t>
            </w:r>
          </w:p>
        </w:tc>
        <w:tc>
          <w:tcPr>
            <w:tcW w:w="849" w:type="pct"/>
            <w:shd w:val="clear" w:color="auto" w:fill="auto"/>
            <w:noWrap/>
            <w:vAlign w:val="center"/>
          </w:tcPr>
          <w:p w14:paraId="7859340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12F069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木框,铜钹,羊皮鼓面,鼓面直径20cm～25cm</w:t>
            </w:r>
          </w:p>
        </w:tc>
        <w:tc>
          <w:tcPr>
            <w:tcW w:w="266" w:type="pct"/>
            <w:shd w:val="clear" w:color="auto" w:fill="auto"/>
            <w:vAlign w:val="center"/>
          </w:tcPr>
          <w:p w14:paraId="541C419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287" w:type="pct"/>
            <w:shd w:val="clear" w:color="auto" w:fill="auto"/>
            <w:vAlign w:val="center"/>
          </w:tcPr>
          <w:p w14:paraId="5B0D384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5C47BF50" w14:textId="77777777" w:rsidTr="00362A9D">
        <w:tc>
          <w:tcPr>
            <w:tcW w:w="268" w:type="pct"/>
            <w:shd w:val="clear" w:color="000000" w:fill="FFFFFF"/>
            <w:vAlign w:val="center"/>
          </w:tcPr>
          <w:p w14:paraId="070E80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28</w:t>
            </w:r>
          </w:p>
        </w:tc>
        <w:tc>
          <w:tcPr>
            <w:tcW w:w="469" w:type="pct"/>
            <w:shd w:val="clear" w:color="auto" w:fill="auto"/>
            <w:vAlign w:val="center"/>
          </w:tcPr>
          <w:p w14:paraId="52540A4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手鼓（8寸）</w:t>
            </w:r>
          </w:p>
        </w:tc>
        <w:tc>
          <w:tcPr>
            <w:tcW w:w="849" w:type="pct"/>
            <w:shd w:val="clear" w:color="auto" w:fill="auto"/>
            <w:noWrap/>
            <w:vAlign w:val="center"/>
          </w:tcPr>
          <w:p w14:paraId="7D1B3A8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8A14D1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1、材质：木质圈、羊皮鼓面、金属泡钉</w:t>
            </w:r>
            <w:r>
              <w:rPr>
                <w:rFonts w:ascii="微软雅黑" w:eastAsia="微软雅黑" w:hAnsi="微软雅黑" w:cs="宋体" w:hint="eastAsia"/>
                <w:kern w:val="0"/>
                <w:sz w:val="18"/>
                <w:szCs w:val="18"/>
              </w:rPr>
              <w:br/>
              <w:t>2、规格：8寸；鼓直径≧20CM，高度≧4.5CM，木质圈厚度≧0.7CM，</w:t>
            </w:r>
            <w:r>
              <w:rPr>
                <w:rFonts w:ascii="微软雅黑" w:eastAsia="微软雅黑" w:hAnsi="微软雅黑" w:cs="宋体" w:hint="eastAsia"/>
                <w:kern w:val="0"/>
                <w:sz w:val="18"/>
                <w:szCs w:val="18"/>
              </w:rPr>
              <w:br/>
              <w:t>3、结构：由鼓身、鼓面组成，鼓面与鼓圈连接处用数颗泡钉进行固定，更结实美观</w:t>
            </w:r>
          </w:p>
        </w:tc>
        <w:tc>
          <w:tcPr>
            <w:tcW w:w="266" w:type="pct"/>
            <w:shd w:val="clear" w:color="auto" w:fill="auto"/>
            <w:vAlign w:val="center"/>
          </w:tcPr>
          <w:p w14:paraId="7F177BE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287" w:type="pct"/>
            <w:shd w:val="clear" w:color="auto" w:fill="auto"/>
            <w:vAlign w:val="center"/>
          </w:tcPr>
          <w:p w14:paraId="42F8C26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4EFBE124" w14:textId="77777777" w:rsidTr="00362A9D">
        <w:tc>
          <w:tcPr>
            <w:tcW w:w="268" w:type="pct"/>
            <w:shd w:val="clear" w:color="000000" w:fill="FFFFFF"/>
            <w:vAlign w:val="center"/>
          </w:tcPr>
          <w:p w14:paraId="4783599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29</w:t>
            </w:r>
          </w:p>
        </w:tc>
        <w:tc>
          <w:tcPr>
            <w:tcW w:w="469" w:type="pct"/>
            <w:shd w:val="clear" w:color="auto" w:fill="auto"/>
            <w:vAlign w:val="center"/>
          </w:tcPr>
          <w:p w14:paraId="15110DE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三角铁</w:t>
            </w:r>
          </w:p>
        </w:tc>
        <w:tc>
          <w:tcPr>
            <w:tcW w:w="849" w:type="pct"/>
            <w:shd w:val="clear" w:color="auto" w:fill="auto"/>
            <w:noWrap/>
            <w:vAlign w:val="center"/>
          </w:tcPr>
          <w:p w14:paraId="4A4E85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41775AE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9寸，斜边长24cm，直径0.8cm，敲击棒长13cm、直径0.5cm，重0.05kg。</w:t>
            </w:r>
          </w:p>
        </w:tc>
        <w:tc>
          <w:tcPr>
            <w:tcW w:w="266" w:type="pct"/>
            <w:shd w:val="clear" w:color="auto" w:fill="auto"/>
            <w:vAlign w:val="center"/>
          </w:tcPr>
          <w:p w14:paraId="1AE6626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287" w:type="pct"/>
            <w:shd w:val="clear" w:color="auto" w:fill="auto"/>
            <w:vAlign w:val="center"/>
          </w:tcPr>
          <w:p w14:paraId="1358C14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2836CB8A" w14:textId="77777777" w:rsidTr="00362A9D">
        <w:tc>
          <w:tcPr>
            <w:tcW w:w="268" w:type="pct"/>
            <w:shd w:val="clear" w:color="000000" w:fill="FFFFFF"/>
            <w:vAlign w:val="center"/>
          </w:tcPr>
          <w:p w14:paraId="2FF8F0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30</w:t>
            </w:r>
          </w:p>
        </w:tc>
        <w:tc>
          <w:tcPr>
            <w:tcW w:w="469" w:type="pct"/>
            <w:shd w:val="clear" w:color="auto" w:fill="auto"/>
            <w:vAlign w:val="center"/>
          </w:tcPr>
          <w:p w14:paraId="7C3BCB2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碰铃</w:t>
            </w:r>
          </w:p>
        </w:tc>
        <w:tc>
          <w:tcPr>
            <w:tcW w:w="849" w:type="pct"/>
            <w:shd w:val="clear" w:color="auto" w:fill="auto"/>
            <w:noWrap/>
            <w:vAlign w:val="center"/>
          </w:tcPr>
          <w:p w14:paraId="1CEE9F9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96C614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黄铜制，直径45mm高度，高度4公分</w:t>
            </w:r>
          </w:p>
        </w:tc>
        <w:tc>
          <w:tcPr>
            <w:tcW w:w="266" w:type="pct"/>
            <w:shd w:val="clear" w:color="auto" w:fill="auto"/>
            <w:vAlign w:val="center"/>
          </w:tcPr>
          <w:p w14:paraId="1DDBE3D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287" w:type="pct"/>
            <w:shd w:val="clear" w:color="auto" w:fill="auto"/>
            <w:vAlign w:val="center"/>
          </w:tcPr>
          <w:p w14:paraId="17BF7D4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4B98AEC6" w14:textId="77777777" w:rsidTr="00362A9D">
        <w:tc>
          <w:tcPr>
            <w:tcW w:w="268" w:type="pct"/>
            <w:shd w:val="clear" w:color="000000" w:fill="FFFFFF"/>
            <w:vAlign w:val="center"/>
          </w:tcPr>
          <w:p w14:paraId="592B3B6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31</w:t>
            </w:r>
          </w:p>
        </w:tc>
        <w:tc>
          <w:tcPr>
            <w:tcW w:w="469" w:type="pct"/>
            <w:shd w:val="clear" w:color="auto" w:fill="auto"/>
            <w:vAlign w:val="center"/>
          </w:tcPr>
          <w:p w14:paraId="6A93E40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棒钟</w:t>
            </w:r>
          </w:p>
        </w:tc>
        <w:tc>
          <w:tcPr>
            <w:tcW w:w="849" w:type="pct"/>
            <w:shd w:val="clear" w:color="auto" w:fill="auto"/>
            <w:noWrap/>
            <w:vAlign w:val="center"/>
          </w:tcPr>
          <w:p w14:paraId="46A068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2CAE73E"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1.外观构成：碰钟为黄铜材质，颜色为黄色，形似喇叭花型，手柄为木制，原木色，碰钟和手柄由螺丝钉联接构成；2个为一付；</w:t>
            </w:r>
            <w:r>
              <w:rPr>
                <w:rFonts w:ascii="微软雅黑" w:eastAsia="微软雅黑" w:hAnsi="微软雅黑" w:cs="宋体" w:hint="eastAsia"/>
                <w:kern w:val="0"/>
                <w:sz w:val="18"/>
                <w:szCs w:val="18"/>
              </w:rPr>
              <w:br/>
              <w:t>2.规格：全长12.3cm，碰钟直径3.3cm，高2.8cm；壁厚；0.1cm手柄：手柄长度9.2cm，直径1.5cm</w:t>
            </w:r>
            <w:r>
              <w:rPr>
                <w:rFonts w:ascii="微软雅黑" w:eastAsia="微软雅黑" w:hAnsi="微软雅黑" w:cs="宋体" w:hint="eastAsia"/>
                <w:kern w:val="0"/>
                <w:sz w:val="18"/>
                <w:szCs w:val="18"/>
              </w:rPr>
              <w:br/>
              <w:t>3.使用方法：使用时左右手各碰钟一个，相互敲击，使其发声；用于奥尔夫打击乐教学或伴奏；亦可作为玩具或提高训练儿童听力及加强儿童音乐方面的培养。培养音乐素质。</w:t>
            </w:r>
          </w:p>
        </w:tc>
        <w:tc>
          <w:tcPr>
            <w:tcW w:w="266" w:type="pct"/>
            <w:shd w:val="clear" w:color="auto" w:fill="auto"/>
            <w:vAlign w:val="center"/>
          </w:tcPr>
          <w:p w14:paraId="0D15E02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287" w:type="pct"/>
            <w:shd w:val="clear" w:color="auto" w:fill="auto"/>
            <w:vAlign w:val="center"/>
          </w:tcPr>
          <w:p w14:paraId="1B4545E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4FD8D994" w14:textId="77777777" w:rsidTr="00362A9D">
        <w:tc>
          <w:tcPr>
            <w:tcW w:w="268" w:type="pct"/>
            <w:shd w:val="clear" w:color="000000" w:fill="FFFFFF"/>
            <w:vAlign w:val="center"/>
          </w:tcPr>
          <w:p w14:paraId="3B75D0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32</w:t>
            </w:r>
          </w:p>
        </w:tc>
        <w:tc>
          <w:tcPr>
            <w:tcW w:w="469" w:type="pct"/>
            <w:shd w:val="clear" w:color="auto" w:fill="auto"/>
            <w:vAlign w:val="center"/>
          </w:tcPr>
          <w:p w14:paraId="31D3422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12寸扁鼓（含架）</w:t>
            </w:r>
          </w:p>
        </w:tc>
        <w:tc>
          <w:tcPr>
            <w:tcW w:w="849" w:type="pct"/>
            <w:shd w:val="clear" w:color="auto" w:fill="auto"/>
            <w:noWrap/>
            <w:vAlign w:val="center"/>
          </w:tcPr>
          <w:p w14:paraId="109DD30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1B6370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1、鼓面直径400mm，高度230mm，木质鼓腔，卷曲成圆柱形，表面无疤痕、裂缝，不变形，并喷红漆。</w:t>
            </w:r>
            <w:r>
              <w:rPr>
                <w:rFonts w:ascii="微软雅黑" w:eastAsia="微软雅黑" w:hAnsi="微软雅黑" w:cs="宋体" w:hint="eastAsia"/>
                <w:kern w:val="0"/>
                <w:sz w:val="18"/>
                <w:szCs w:val="18"/>
              </w:rPr>
              <w:br/>
              <w:t>2、击槌用硬杂木制成，前端呈球状。表面无疤痕、裂纹。</w:t>
            </w:r>
            <w:r>
              <w:rPr>
                <w:rFonts w:ascii="微软雅黑" w:eastAsia="微软雅黑" w:hAnsi="微软雅黑" w:cs="宋体" w:hint="eastAsia"/>
                <w:kern w:val="0"/>
                <w:sz w:val="18"/>
                <w:szCs w:val="18"/>
              </w:rPr>
              <w:br/>
              <w:t>3、堂鼓的鼓身上下口径相同，中部略大，漆面光洁。</w:t>
            </w:r>
            <w:r>
              <w:rPr>
                <w:rFonts w:ascii="微软雅黑" w:eastAsia="微软雅黑" w:hAnsi="微软雅黑" w:cs="宋体" w:hint="eastAsia"/>
                <w:kern w:val="0"/>
                <w:sz w:val="18"/>
                <w:szCs w:val="18"/>
              </w:rPr>
              <w:br/>
              <w:t>4、演奏时，发出“咚、咚”声，不得有杂音。</w:t>
            </w:r>
          </w:p>
        </w:tc>
        <w:tc>
          <w:tcPr>
            <w:tcW w:w="266" w:type="pct"/>
            <w:shd w:val="clear" w:color="auto" w:fill="auto"/>
            <w:vAlign w:val="center"/>
          </w:tcPr>
          <w:p w14:paraId="1669957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287" w:type="pct"/>
            <w:shd w:val="clear" w:color="auto" w:fill="auto"/>
            <w:vAlign w:val="center"/>
          </w:tcPr>
          <w:p w14:paraId="6B98614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239973F0" w14:textId="77777777" w:rsidTr="00362A9D">
        <w:tc>
          <w:tcPr>
            <w:tcW w:w="268" w:type="pct"/>
            <w:shd w:val="clear" w:color="000000" w:fill="FFFFFF"/>
            <w:vAlign w:val="center"/>
          </w:tcPr>
          <w:p w14:paraId="4D1FD5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33</w:t>
            </w:r>
          </w:p>
        </w:tc>
        <w:tc>
          <w:tcPr>
            <w:tcW w:w="469" w:type="pct"/>
            <w:shd w:val="clear" w:color="auto" w:fill="auto"/>
            <w:vAlign w:val="center"/>
          </w:tcPr>
          <w:p w14:paraId="593F84E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7寸堂鼓（含架）</w:t>
            </w:r>
          </w:p>
        </w:tc>
        <w:tc>
          <w:tcPr>
            <w:tcW w:w="849" w:type="pct"/>
            <w:shd w:val="clear" w:color="auto" w:fill="auto"/>
            <w:noWrap/>
            <w:vAlign w:val="center"/>
          </w:tcPr>
          <w:p w14:paraId="74DAD4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A174E5B"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1、鼓面直径230mm，高度170mm，木质鼓腔，卷曲成圆柱形，表面无疤痕、裂缝，不变形，并喷红漆。</w:t>
            </w:r>
            <w:r>
              <w:rPr>
                <w:rFonts w:ascii="微软雅黑" w:eastAsia="微软雅黑" w:hAnsi="微软雅黑" w:cs="宋体" w:hint="eastAsia"/>
                <w:kern w:val="0"/>
                <w:sz w:val="18"/>
                <w:szCs w:val="18"/>
              </w:rPr>
              <w:br/>
              <w:t>2、击槌用硬杂木制成，前端呈球状。表面无疤痕、裂纹。</w:t>
            </w:r>
            <w:r>
              <w:rPr>
                <w:rFonts w:ascii="微软雅黑" w:eastAsia="微软雅黑" w:hAnsi="微软雅黑" w:cs="宋体" w:hint="eastAsia"/>
                <w:kern w:val="0"/>
                <w:sz w:val="18"/>
                <w:szCs w:val="18"/>
              </w:rPr>
              <w:br/>
              <w:t>3、堂鼓的鼓身上下口径相同，中部略大，漆面光洁。</w:t>
            </w:r>
            <w:r>
              <w:rPr>
                <w:rFonts w:ascii="微软雅黑" w:eastAsia="微软雅黑" w:hAnsi="微软雅黑" w:cs="宋体" w:hint="eastAsia"/>
                <w:kern w:val="0"/>
                <w:sz w:val="18"/>
                <w:szCs w:val="18"/>
              </w:rPr>
              <w:br/>
              <w:t>4、演奏时，发出“咚、咚”声，不得有杂音。</w:t>
            </w:r>
          </w:p>
        </w:tc>
        <w:tc>
          <w:tcPr>
            <w:tcW w:w="266" w:type="pct"/>
            <w:shd w:val="clear" w:color="auto" w:fill="auto"/>
            <w:vAlign w:val="center"/>
          </w:tcPr>
          <w:p w14:paraId="3B25A55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3</w:t>
            </w:r>
          </w:p>
        </w:tc>
        <w:tc>
          <w:tcPr>
            <w:tcW w:w="287" w:type="pct"/>
            <w:shd w:val="clear" w:color="auto" w:fill="auto"/>
            <w:vAlign w:val="center"/>
          </w:tcPr>
          <w:p w14:paraId="2E44E1D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4D2B3DEE" w14:textId="77777777" w:rsidTr="00362A9D">
        <w:tc>
          <w:tcPr>
            <w:tcW w:w="268" w:type="pct"/>
            <w:shd w:val="clear" w:color="000000" w:fill="FFFFFF"/>
            <w:vAlign w:val="center"/>
          </w:tcPr>
          <w:p w14:paraId="51018EC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34</w:t>
            </w:r>
          </w:p>
        </w:tc>
        <w:tc>
          <w:tcPr>
            <w:tcW w:w="469" w:type="pct"/>
            <w:shd w:val="clear" w:color="auto" w:fill="auto"/>
            <w:vAlign w:val="center"/>
          </w:tcPr>
          <w:p w14:paraId="43D0861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大锣</w:t>
            </w:r>
          </w:p>
        </w:tc>
        <w:tc>
          <w:tcPr>
            <w:tcW w:w="849" w:type="pct"/>
            <w:shd w:val="clear" w:color="auto" w:fill="auto"/>
            <w:noWrap/>
            <w:vAlign w:val="center"/>
          </w:tcPr>
          <w:p w14:paraId="31B634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361522CC"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30cm响铜直径：30cm重约：0.9千克锣槌</w:t>
            </w:r>
          </w:p>
        </w:tc>
        <w:tc>
          <w:tcPr>
            <w:tcW w:w="266" w:type="pct"/>
            <w:shd w:val="clear" w:color="auto" w:fill="auto"/>
            <w:vAlign w:val="center"/>
          </w:tcPr>
          <w:p w14:paraId="63E4C30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5A1AB1F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66901DC9" w14:textId="77777777" w:rsidTr="00362A9D">
        <w:tc>
          <w:tcPr>
            <w:tcW w:w="268" w:type="pct"/>
            <w:shd w:val="clear" w:color="000000" w:fill="FFFFFF"/>
            <w:vAlign w:val="center"/>
          </w:tcPr>
          <w:p w14:paraId="0EF3B97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35</w:t>
            </w:r>
          </w:p>
        </w:tc>
        <w:tc>
          <w:tcPr>
            <w:tcW w:w="469" w:type="pct"/>
            <w:shd w:val="clear" w:color="auto" w:fill="auto"/>
            <w:vAlign w:val="center"/>
          </w:tcPr>
          <w:p w14:paraId="371DDFB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小锣</w:t>
            </w:r>
          </w:p>
        </w:tc>
        <w:tc>
          <w:tcPr>
            <w:tcW w:w="849" w:type="pct"/>
            <w:shd w:val="clear" w:color="auto" w:fill="auto"/>
            <w:noWrap/>
            <w:vAlign w:val="center"/>
          </w:tcPr>
          <w:p w14:paraId="101B799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91586F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响铜制作，直径215mm，重量0.4kg，优质硬木锣锤，边缘无毛刺，锣面无裂缝，表面抛光氧化处理并涂油；音质无杂音。</w:t>
            </w:r>
          </w:p>
        </w:tc>
        <w:tc>
          <w:tcPr>
            <w:tcW w:w="266" w:type="pct"/>
            <w:shd w:val="clear" w:color="auto" w:fill="auto"/>
            <w:vAlign w:val="center"/>
          </w:tcPr>
          <w:p w14:paraId="19E70F5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5044482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2E8E48C7" w14:textId="77777777" w:rsidTr="00362A9D">
        <w:tc>
          <w:tcPr>
            <w:tcW w:w="268" w:type="pct"/>
            <w:shd w:val="clear" w:color="000000" w:fill="FFFFFF"/>
            <w:vAlign w:val="center"/>
          </w:tcPr>
          <w:p w14:paraId="41D395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36</w:t>
            </w:r>
          </w:p>
        </w:tc>
        <w:tc>
          <w:tcPr>
            <w:tcW w:w="469" w:type="pct"/>
            <w:shd w:val="clear" w:color="auto" w:fill="auto"/>
            <w:vAlign w:val="center"/>
          </w:tcPr>
          <w:p w14:paraId="6D12251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大钹</w:t>
            </w:r>
          </w:p>
        </w:tc>
        <w:tc>
          <w:tcPr>
            <w:tcW w:w="849" w:type="pct"/>
            <w:shd w:val="clear" w:color="auto" w:fill="auto"/>
            <w:noWrap/>
            <w:vAlign w:val="center"/>
          </w:tcPr>
          <w:p w14:paraId="6C2610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B4BC96B"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铜制，直径27cm～55cm,铙面光、弧度适度、圆度准确、边缘厚度一致，中间的帽形大小和两面</w:t>
            </w:r>
            <w:r>
              <w:rPr>
                <w:rFonts w:ascii="微软雅黑" w:eastAsia="微软雅黑" w:hAnsi="微软雅黑" w:cs="宋体" w:hint="eastAsia"/>
                <w:kern w:val="0"/>
                <w:sz w:val="18"/>
                <w:szCs w:val="18"/>
              </w:rPr>
              <w:lastRenderedPageBreak/>
              <w:t>的音</w:t>
            </w:r>
            <w:r>
              <w:rPr>
                <w:rFonts w:ascii="微软雅黑" w:eastAsia="微软雅黑" w:hAnsi="微软雅黑" w:cs="宋体" w:hint="eastAsia"/>
                <w:kern w:val="0"/>
                <w:sz w:val="18"/>
                <w:szCs w:val="18"/>
              </w:rPr>
              <w:br/>
              <w:t>高要相同，两面为一副</w:t>
            </w:r>
          </w:p>
        </w:tc>
        <w:tc>
          <w:tcPr>
            <w:tcW w:w="266" w:type="pct"/>
            <w:shd w:val="clear" w:color="auto" w:fill="auto"/>
            <w:vAlign w:val="center"/>
          </w:tcPr>
          <w:p w14:paraId="757ABBF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287" w:type="pct"/>
            <w:shd w:val="clear" w:color="auto" w:fill="auto"/>
            <w:vAlign w:val="center"/>
          </w:tcPr>
          <w:p w14:paraId="00894E5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F7729E0" w14:textId="77777777" w:rsidTr="00362A9D">
        <w:tc>
          <w:tcPr>
            <w:tcW w:w="268" w:type="pct"/>
            <w:shd w:val="clear" w:color="000000" w:fill="FFFFFF"/>
            <w:vAlign w:val="center"/>
          </w:tcPr>
          <w:p w14:paraId="238ABB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37</w:t>
            </w:r>
          </w:p>
        </w:tc>
        <w:tc>
          <w:tcPr>
            <w:tcW w:w="469" w:type="pct"/>
            <w:shd w:val="clear" w:color="auto" w:fill="auto"/>
            <w:vAlign w:val="center"/>
          </w:tcPr>
          <w:p w14:paraId="1C47441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小钹</w:t>
            </w:r>
          </w:p>
        </w:tc>
        <w:tc>
          <w:tcPr>
            <w:tcW w:w="849" w:type="pct"/>
            <w:shd w:val="clear" w:color="auto" w:fill="auto"/>
            <w:noWrap/>
            <w:vAlign w:val="center"/>
          </w:tcPr>
          <w:p w14:paraId="750B5BB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4FC95BC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铜制，钹面直径12cm～14cm，碗径5cm～7cm，碗高1.5cm～2cm，钹面光、弧度适度、圆度准确、边缘厚度一致，中间的帽形大小和两面的音高要相同，</w:t>
            </w:r>
            <w:r>
              <w:rPr>
                <w:rFonts w:ascii="微软雅黑" w:eastAsia="微软雅黑" w:hAnsi="微软雅黑" w:cs="宋体" w:hint="eastAsia"/>
                <w:kern w:val="0"/>
                <w:sz w:val="18"/>
                <w:szCs w:val="18"/>
              </w:rPr>
              <w:br/>
              <w:t>两面为一副</w:t>
            </w:r>
          </w:p>
        </w:tc>
        <w:tc>
          <w:tcPr>
            <w:tcW w:w="266" w:type="pct"/>
            <w:shd w:val="clear" w:color="auto" w:fill="auto"/>
            <w:vAlign w:val="center"/>
          </w:tcPr>
          <w:p w14:paraId="7AD27B4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77D0C73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75C5793A" w14:textId="77777777" w:rsidTr="00362A9D">
        <w:tc>
          <w:tcPr>
            <w:tcW w:w="268" w:type="pct"/>
            <w:shd w:val="clear" w:color="000000" w:fill="FFFFFF"/>
            <w:vAlign w:val="center"/>
          </w:tcPr>
          <w:p w14:paraId="398E465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38</w:t>
            </w:r>
          </w:p>
        </w:tc>
        <w:tc>
          <w:tcPr>
            <w:tcW w:w="469" w:type="pct"/>
            <w:shd w:val="clear" w:color="auto" w:fill="auto"/>
            <w:vAlign w:val="center"/>
          </w:tcPr>
          <w:p w14:paraId="222CB0B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口风琴</w:t>
            </w:r>
          </w:p>
        </w:tc>
        <w:tc>
          <w:tcPr>
            <w:tcW w:w="849" w:type="pct"/>
            <w:shd w:val="clear" w:color="auto" w:fill="auto"/>
            <w:noWrap/>
            <w:vAlign w:val="center"/>
          </w:tcPr>
          <w:p w14:paraId="2784897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229B69E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规格：32键；琴体材质：树脂；座板材质：1.0mm不锈钢；簧片材质：磷青铜；尺寸：420*105*42mm；配置：琴包、琴布、吹管、吹嘴；包装：帆布包</w:t>
            </w:r>
          </w:p>
        </w:tc>
        <w:tc>
          <w:tcPr>
            <w:tcW w:w="266" w:type="pct"/>
            <w:shd w:val="clear" w:color="auto" w:fill="auto"/>
            <w:vAlign w:val="center"/>
          </w:tcPr>
          <w:p w14:paraId="3F3ADFE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287" w:type="pct"/>
            <w:shd w:val="clear" w:color="auto" w:fill="auto"/>
            <w:vAlign w:val="center"/>
          </w:tcPr>
          <w:p w14:paraId="50AC1C4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5BF1B95E" w14:textId="77777777" w:rsidTr="00362A9D">
        <w:tc>
          <w:tcPr>
            <w:tcW w:w="268" w:type="pct"/>
            <w:shd w:val="clear" w:color="000000" w:fill="FFFFFF"/>
            <w:vAlign w:val="center"/>
          </w:tcPr>
          <w:p w14:paraId="33C8911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39</w:t>
            </w:r>
          </w:p>
        </w:tc>
        <w:tc>
          <w:tcPr>
            <w:tcW w:w="469" w:type="pct"/>
            <w:shd w:val="clear" w:color="auto" w:fill="auto"/>
            <w:vAlign w:val="center"/>
          </w:tcPr>
          <w:p w14:paraId="307221B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竖笛</w:t>
            </w:r>
          </w:p>
        </w:tc>
        <w:tc>
          <w:tcPr>
            <w:tcW w:w="849" w:type="pct"/>
            <w:shd w:val="clear" w:color="auto" w:fill="auto"/>
            <w:noWrap/>
            <w:vAlign w:val="center"/>
          </w:tcPr>
          <w:p w14:paraId="2583B8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4954819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1.供中小学音乐教学用。</w:t>
            </w:r>
            <w:r>
              <w:rPr>
                <w:rFonts w:ascii="微软雅黑" w:eastAsia="微软雅黑" w:hAnsi="微软雅黑" w:cs="宋体" w:hint="eastAsia"/>
                <w:kern w:val="0"/>
                <w:sz w:val="18"/>
                <w:szCs w:val="18"/>
              </w:rPr>
              <w:br/>
              <w:t>2.产品采用塑料制作。</w:t>
            </w:r>
            <w:r>
              <w:rPr>
                <w:rFonts w:ascii="微软雅黑" w:eastAsia="微软雅黑" w:hAnsi="微软雅黑" w:cs="宋体" w:hint="eastAsia"/>
                <w:kern w:val="0"/>
                <w:sz w:val="18"/>
                <w:szCs w:val="18"/>
              </w:rPr>
              <w:br/>
              <w:t>3.产品为高音8孔型，长度：320mm,音孔直径：2.6-6.3mm。</w:t>
            </w:r>
          </w:p>
        </w:tc>
        <w:tc>
          <w:tcPr>
            <w:tcW w:w="266" w:type="pct"/>
            <w:shd w:val="clear" w:color="auto" w:fill="auto"/>
            <w:vAlign w:val="center"/>
          </w:tcPr>
          <w:p w14:paraId="49FC226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287" w:type="pct"/>
            <w:shd w:val="clear" w:color="auto" w:fill="auto"/>
            <w:vAlign w:val="center"/>
          </w:tcPr>
          <w:p w14:paraId="68C1554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371AD072" w14:textId="77777777" w:rsidTr="00362A9D">
        <w:tc>
          <w:tcPr>
            <w:tcW w:w="268" w:type="pct"/>
            <w:shd w:val="clear" w:color="000000" w:fill="FFFFFF"/>
            <w:vAlign w:val="center"/>
          </w:tcPr>
          <w:p w14:paraId="636141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40</w:t>
            </w:r>
          </w:p>
        </w:tc>
        <w:tc>
          <w:tcPr>
            <w:tcW w:w="469" w:type="pct"/>
            <w:shd w:val="clear" w:color="auto" w:fill="auto"/>
            <w:vAlign w:val="center"/>
          </w:tcPr>
          <w:p w14:paraId="252A5DA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陶笛</w:t>
            </w:r>
          </w:p>
        </w:tc>
        <w:tc>
          <w:tcPr>
            <w:tcW w:w="849" w:type="pct"/>
            <w:shd w:val="clear" w:color="auto" w:fill="auto"/>
            <w:noWrap/>
            <w:vAlign w:val="center"/>
          </w:tcPr>
          <w:p w14:paraId="65580A5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7D908ACE"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1.孔数：12孔；</w:t>
            </w:r>
            <w:r>
              <w:rPr>
                <w:rFonts w:ascii="微软雅黑" w:eastAsia="微软雅黑" w:hAnsi="微软雅黑" w:cs="宋体" w:hint="eastAsia"/>
                <w:kern w:val="0"/>
                <w:sz w:val="18"/>
                <w:szCs w:val="18"/>
              </w:rPr>
              <w:br/>
              <w:t>2.律制：十二平均律；</w:t>
            </w:r>
            <w:r>
              <w:rPr>
                <w:rFonts w:ascii="微软雅黑" w:eastAsia="微软雅黑" w:hAnsi="微软雅黑" w:cs="宋体" w:hint="eastAsia"/>
                <w:kern w:val="0"/>
                <w:sz w:val="18"/>
                <w:szCs w:val="18"/>
              </w:rPr>
              <w:br/>
              <w:t>3.标准音：440Hz；</w:t>
            </w:r>
            <w:r>
              <w:rPr>
                <w:rFonts w:ascii="微软雅黑" w:eastAsia="微软雅黑" w:hAnsi="微软雅黑" w:cs="宋体" w:hint="eastAsia"/>
                <w:kern w:val="0"/>
                <w:sz w:val="18"/>
                <w:szCs w:val="18"/>
              </w:rPr>
              <w:br/>
              <w:t>4.各音音准误差：-7～+19音分；</w:t>
            </w:r>
            <w:r>
              <w:rPr>
                <w:rFonts w:ascii="微软雅黑" w:eastAsia="微软雅黑" w:hAnsi="微软雅黑" w:cs="宋体" w:hint="eastAsia"/>
                <w:kern w:val="0"/>
                <w:sz w:val="18"/>
                <w:szCs w:val="18"/>
              </w:rPr>
              <w:br/>
              <w:t>5.相邻两音误差≤10；调性：中音AC调；</w:t>
            </w:r>
            <w:r>
              <w:rPr>
                <w:rFonts w:ascii="微软雅黑" w:eastAsia="微软雅黑" w:hAnsi="微软雅黑" w:cs="宋体" w:hint="eastAsia"/>
                <w:kern w:val="0"/>
                <w:sz w:val="18"/>
                <w:szCs w:val="18"/>
              </w:rPr>
              <w:br/>
              <w:t>6.工艺：彩绘图案</w:t>
            </w:r>
          </w:p>
        </w:tc>
        <w:tc>
          <w:tcPr>
            <w:tcW w:w="266" w:type="pct"/>
            <w:shd w:val="clear" w:color="auto" w:fill="auto"/>
            <w:vAlign w:val="center"/>
          </w:tcPr>
          <w:p w14:paraId="2D2A08A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287" w:type="pct"/>
            <w:shd w:val="clear" w:color="auto" w:fill="auto"/>
            <w:vAlign w:val="center"/>
          </w:tcPr>
          <w:p w14:paraId="409BE13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1B1D24DA" w14:textId="77777777" w:rsidTr="00362A9D">
        <w:tc>
          <w:tcPr>
            <w:tcW w:w="268" w:type="pct"/>
            <w:shd w:val="clear" w:color="000000" w:fill="FFFFFF"/>
            <w:vAlign w:val="center"/>
          </w:tcPr>
          <w:p w14:paraId="1ABB6F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41</w:t>
            </w:r>
          </w:p>
        </w:tc>
        <w:tc>
          <w:tcPr>
            <w:tcW w:w="469" w:type="pct"/>
            <w:shd w:val="clear" w:color="auto" w:fill="auto"/>
            <w:vAlign w:val="center"/>
          </w:tcPr>
          <w:p w14:paraId="23AC4DB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葫芦丝</w:t>
            </w:r>
          </w:p>
        </w:tc>
        <w:tc>
          <w:tcPr>
            <w:tcW w:w="849" w:type="pct"/>
            <w:shd w:val="clear" w:color="auto" w:fill="auto"/>
            <w:noWrap/>
            <w:vAlign w:val="center"/>
          </w:tcPr>
          <w:p w14:paraId="242DC31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AA214E3"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1.调性：降B；</w:t>
            </w:r>
            <w:r>
              <w:rPr>
                <w:rFonts w:ascii="微软雅黑" w:eastAsia="微软雅黑" w:hAnsi="微软雅黑" w:cs="宋体" w:hint="eastAsia"/>
                <w:kern w:val="0"/>
                <w:sz w:val="18"/>
                <w:szCs w:val="18"/>
              </w:rPr>
              <w:br/>
              <w:t>律制：十二平均律；</w:t>
            </w:r>
            <w:r>
              <w:rPr>
                <w:rFonts w:ascii="微软雅黑" w:eastAsia="微软雅黑" w:hAnsi="微软雅黑" w:cs="宋体" w:hint="eastAsia"/>
                <w:kern w:val="0"/>
                <w:sz w:val="18"/>
                <w:szCs w:val="18"/>
              </w:rPr>
              <w:br/>
              <w:t>标准音：440Hz；</w:t>
            </w:r>
            <w:r>
              <w:rPr>
                <w:rFonts w:ascii="微软雅黑" w:eastAsia="微软雅黑" w:hAnsi="微软雅黑" w:cs="宋体" w:hint="eastAsia"/>
                <w:kern w:val="0"/>
                <w:sz w:val="18"/>
                <w:szCs w:val="18"/>
              </w:rPr>
              <w:br/>
              <w:t>各音音准误差：主管0～+10音分；</w:t>
            </w:r>
            <w:r>
              <w:rPr>
                <w:rFonts w:ascii="微软雅黑" w:eastAsia="微软雅黑" w:hAnsi="微软雅黑" w:cs="宋体" w:hint="eastAsia"/>
                <w:kern w:val="0"/>
                <w:sz w:val="18"/>
                <w:szCs w:val="18"/>
              </w:rPr>
              <w:br/>
              <w:t>副官：+8.+7音分；</w:t>
            </w:r>
            <w:r>
              <w:rPr>
                <w:rFonts w:ascii="微软雅黑" w:eastAsia="微软雅黑" w:hAnsi="微软雅黑" w:cs="宋体" w:hint="eastAsia"/>
                <w:kern w:val="0"/>
                <w:sz w:val="18"/>
                <w:szCs w:val="18"/>
              </w:rPr>
              <w:br/>
              <w:t>相邻两音误差≤10；</w:t>
            </w:r>
            <w:r>
              <w:rPr>
                <w:rFonts w:ascii="微软雅黑" w:eastAsia="微软雅黑" w:hAnsi="微软雅黑" w:cs="宋体" w:hint="eastAsia"/>
                <w:kern w:val="0"/>
                <w:sz w:val="18"/>
                <w:szCs w:val="18"/>
              </w:rPr>
              <w:br/>
              <w:t>采用材质：镀铜拉丝工艺葫芦和管，花牛角吹嘴、仿牛角镶底；</w:t>
            </w:r>
            <w:r>
              <w:rPr>
                <w:rFonts w:ascii="微软雅黑" w:eastAsia="微软雅黑" w:hAnsi="微软雅黑" w:cs="宋体" w:hint="eastAsia"/>
                <w:kern w:val="0"/>
                <w:sz w:val="18"/>
                <w:szCs w:val="18"/>
              </w:rPr>
              <w:br/>
              <w:t>2.工艺：傣族民俗图案、精致铜套、主副管可拆；</w:t>
            </w:r>
            <w:r>
              <w:rPr>
                <w:rFonts w:ascii="微软雅黑" w:eastAsia="微软雅黑" w:hAnsi="微软雅黑" w:cs="宋体" w:hint="eastAsia"/>
                <w:kern w:val="0"/>
                <w:sz w:val="18"/>
                <w:szCs w:val="18"/>
              </w:rPr>
              <w:br/>
              <w:t>3.音色：三音。</w:t>
            </w:r>
            <w:r>
              <w:rPr>
                <w:rFonts w:ascii="微软雅黑" w:eastAsia="微软雅黑" w:hAnsi="微软雅黑" w:cs="宋体" w:hint="eastAsia"/>
                <w:kern w:val="0"/>
                <w:sz w:val="18"/>
                <w:szCs w:val="18"/>
              </w:rPr>
              <w:br/>
              <w:t>4.配备：包装盒、中国结。</w:t>
            </w:r>
          </w:p>
        </w:tc>
        <w:tc>
          <w:tcPr>
            <w:tcW w:w="266" w:type="pct"/>
            <w:shd w:val="clear" w:color="auto" w:fill="auto"/>
            <w:vAlign w:val="center"/>
          </w:tcPr>
          <w:p w14:paraId="0707FF8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5</w:t>
            </w:r>
          </w:p>
        </w:tc>
        <w:tc>
          <w:tcPr>
            <w:tcW w:w="287" w:type="pct"/>
            <w:shd w:val="clear" w:color="auto" w:fill="auto"/>
            <w:vAlign w:val="center"/>
          </w:tcPr>
          <w:p w14:paraId="58E3180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04ECC82D" w14:textId="77777777" w:rsidTr="00362A9D">
        <w:tc>
          <w:tcPr>
            <w:tcW w:w="268" w:type="pct"/>
            <w:shd w:val="clear" w:color="000000" w:fill="FFFFFF"/>
            <w:vAlign w:val="center"/>
          </w:tcPr>
          <w:p w14:paraId="481B790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42</w:t>
            </w:r>
          </w:p>
        </w:tc>
        <w:tc>
          <w:tcPr>
            <w:tcW w:w="469" w:type="pct"/>
            <w:shd w:val="clear" w:color="auto" w:fill="auto"/>
            <w:vAlign w:val="center"/>
          </w:tcPr>
          <w:p w14:paraId="60FF572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吉他</w:t>
            </w:r>
          </w:p>
        </w:tc>
        <w:tc>
          <w:tcPr>
            <w:tcW w:w="849" w:type="pct"/>
            <w:shd w:val="clear" w:color="auto" w:fill="auto"/>
            <w:noWrap/>
            <w:vAlign w:val="center"/>
          </w:tcPr>
          <w:p w14:paraId="3EBFBAA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5C677A31"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尺寸:34寸</w:t>
            </w:r>
            <w:r>
              <w:rPr>
                <w:rFonts w:ascii="微软雅黑" w:eastAsia="微软雅黑" w:hAnsi="微软雅黑" w:cs="宋体" w:hint="eastAsia"/>
                <w:kern w:val="0"/>
                <w:sz w:val="18"/>
                <w:szCs w:val="18"/>
              </w:rPr>
              <w:br/>
              <w:t>面板:玫瑰木底侧:玫瑰木琴劲:桃花芯指板:玫瑰木弦钮:封闭琴弦:阿酷拉油漆:亚光</w:t>
            </w:r>
          </w:p>
        </w:tc>
        <w:tc>
          <w:tcPr>
            <w:tcW w:w="266" w:type="pct"/>
            <w:shd w:val="clear" w:color="auto" w:fill="auto"/>
            <w:vAlign w:val="center"/>
          </w:tcPr>
          <w:p w14:paraId="08C7A37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6DD7A54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52CEF21D" w14:textId="77777777" w:rsidTr="00362A9D">
        <w:tc>
          <w:tcPr>
            <w:tcW w:w="268" w:type="pct"/>
            <w:shd w:val="clear" w:color="000000" w:fill="FFFFFF"/>
            <w:vAlign w:val="center"/>
          </w:tcPr>
          <w:p w14:paraId="0AC814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43</w:t>
            </w:r>
          </w:p>
        </w:tc>
        <w:tc>
          <w:tcPr>
            <w:tcW w:w="469" w:type="pct"/>
            <w:shd w:val="clear" w:color="auto" w:fill="auto"/>
            <w:vAlign w:val="center"/>
          </w:tcPr>
          <w:p w14:paraId="38B90F2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小军鼓</w:t>
            </w:r>
          </w:p>
        </w:tc>
        <w:tc>
          <w:tcPr>
            <w:tcW w:w="849" w:type="pct"/>
            <w:shd w:val="clear" w:color="auto" w:fill="auto"/>
            <w:noWrap/>
            <w:vAlign w:val="center"/>
          </w:tcPr>
          <w:p w14:paraId="2E872AD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1283C550"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1.尺寸：35.5cm×14cm（14in×5.5in）；</w:t>
            </w:r>
            <w:r>
              <w:rPr>
                <w:rFonts w:ascii="微软雅黑" w:eastAsia="微软雅黑" w:hAnsi="微软雅黑" w:cs="宋体" w:hint="eastAsia"/>
                <w:kern w:val="0"/>
                <w:sz w:val="18"/>
                <w:szCs w:val="18"/>
              </w:rPr>
              <w:br/>
              <w:t>2.鼓腔：木制、内置沙带；</w:t>
            </w:r>
            <w:r>
              <w:rPr>
                <w:rFonts w:ascii="微软雅黑" w:eastAsia="微软雅黑" w:hAnsi="微软雅黑" w:cs="宋体" w:hint="eastAsia"/>
                <w:kern w:val="0"/>
                <w:sz w:val="18"/>
                <w:szCs w:val="18"/>
              </w:rPr>
              <w:br/>
              <w:t>3.鼓圈：静电喷涂；</w:t>
            </w:r>
            <w:r>
              <w:rPr>
                <w:rFonts w:ascii="微软雅黑" w:eastAsia="微软雅黑" w:hAnsi="微软雅黑" w:cs="宋体" w:hint="eastAsia"/>
                <w:kern w:val="0"/>
                <w:sz w:val="18"/>
                <w:szCs w:val="18"/>
              </w:rPr>
              <w:br/>
              <w:t>4.配备：内置沙带、鼓棒、背带。</w:t>
            </w:r>
          </w:p>
        </w:tc>
        <w:tc>
          <w:tcPr>
            <w:tcW w:w="266" w:type="pct"/>
            <w:shd w:val="clear" w:color="auto" w:fill="auto"/>
            <w:vAlign w:val="center"/>
          </w:tcPr>
          <w:p w14:paraId="643558E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6DA0F47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78FA0D52" w14:textId="77777777" w:rsidTr="00362A9D">
        <w:tc>
          <w:tcPr>
            <w:tcW w:w="268" w:type="pct"/>
            <w:shd w:val="clear" w:color="000000" w:fill="FFFFFF"/>
            <w:vAlign w:val="center"/>
          </w:tcPr>
          <w:p w14:paraId="682B12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44</w:t>
            </w:r>
          </w:p>
        </w:tc>
        <w:tc>
          <w:tcPr>
            <w:tcW w:w="469" w:type="pct"/>
            <w:shd w:val="clear" w:color="auto" w:fill="auto"/>
            <w:vAlign w:val="center"/>
          </w:tcPr>
          <w:p w14:paraId="5776B15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大军鼓</w:t>
            </w:r>
          </w:p>
        </w:tc>
        <w:tc>
          <w:tcPr>
            <w:tcW w:w="849" w:type="pct"/>
            <w:shd w:val="clear" w:color="auto" w:fill="auto"/>
            <w:noWrap/>
            <w:vAlign w:val="center"/>
          </w:tcPr>
          <w:p w14:paraId="7F7EEE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438F0F1E"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63cm×25cm（25in×10in）</w:t>
            </w:r>
            <w:r>
              <w:rPr>
                <w:rFonts w:ascii="微软雅黑" w:eastAsia="微软雅黑" w:hAnsi="微软雅黑" w:cs="宋体" w:hint="eastAsia"/>
                <w:kern w:val="0"/>
                <w:sz w:val="18"/>
                <w:szCs w:val="18"/>
              </w:rPr>
              <w:br/>
              <w:t>鼓腔：木质鼓腔鼓圈：静电喷涂；紧箍件：6个紧箍件，12个鼓耳；配有专业木制鼓棒及背带。</w:t>
            </w:r>
          </w:p>
        </w:tc>
        <w:tc>
          <w:tcPr>
            <w:tcW w:w="266" w:type="pct"/>
            <w:shd w:val="clear" w:color="auto" w:fill="auto"/>
            <w:vAlign w:val="center"/>
          </w:tcPr>
          <w:p w14:paraId="6243BB4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5B737FC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把</w:t>
            </w:r>
          </w:p>
        </w:tc>
      </w:tr>
      <w:tr w:rsidR="00A0319D" w14:paraId="43C4EFDA" w14:textId="77777777" w:rsidTr="00362A9D">
        <w:tc>
          <w:tcPr>
            <w:tcW w:w="268" w:type="pct"/>
            <w:shd w:val="clear" w:color="000000" w:fill="FFFFFF"/>
            <w:vAlign w:val="center"/>
          </w:tcPr>
          <w:p w14:paraId="2BDDF1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45</w:t>
            </w:r>
          </w:p>
        </w:tc>
        <w:tc>
          <w:tcPr>
            <w:tcW w:w="469" w:type="pct"/>
            <w:shd w:val="clear" w:color="auto" w:fill="auto"/>
            <w:vAlign w:val="center"/>
          </w:tcPr>
          <w:p w14:paraId="7C8D99D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多音鼓</w:t>
            </w:r>
          </w:p>
        </w:tc>
        <w:tc>
          <w:tcPr>
            <w:tcW w:w="849" w:type="pct"/>
            <w:shd w:val="clear" w:color="auto" w:fill="auto"/>
            <w:noWrap/>
            <w:vAlign w:val="center"/>
          </w:tcPr>
          <w:p w14:paraId="5F52DF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61" w:type="pct"/>
            <w:shd w:val="clear" w:color="auto" w:fill="auto"/>
            <w:vAlign w:val="center"/>
          </w:tcPr>
          <w:p w14:paraId="09575BE0"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1.三联鼓尺寸：8in/10in/12in；</w:t>
            </w:r>
            <w:r>
              <w:rPr>
                <w:rFonts w:ascii="微软雅黑" w:eastAsia="微软雅黑" w:hAnsi="微软雅黑" w:cs="宋体" w:hint="eastAsia"/>
                <w:kern w:val="0"/>
                <w:sz w:val="18"/>
                <w:szCs w:val="18"/>
              </w:rPr>
              <w:br/>
              <w:t>2.鼓腔：木质鼓腔；</w:t>
            </w:r>
            <w:r>
              <w:rPr>
                <w:rFonts w:ascii="微软雅黑" w:eastAsia="微软雅黑" w:hAnsi="微软雅黑" w:cs="宋体" w:hint="eastAsia"/>
                <w:kern w:val="0"/>
                <w:sz w:val="18"/>
                <w:szCs w:val="18"/>
              </w:rPr>
              <w:br/>
              <w:t>3.鼓圈：合金压铸，配有专业木制鼓棒及背带，背架。</w:t>
            </w:r>
          </w:p>
        </w:tc>
        <w:tc>
          <w:tcPr>
            <w:tcW w:w="266" w:type="pct"/>
            <w:shd w:val="clear" w:color="auto" w:fill="auto"/>
            <w:vAlign w:val="center"/>
          </w:tcPr>
          <w:p w14:paraId="776C5B9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7" w:type="pct"/>
            <w:shd w:val="clear" w:color="auto" w:fill="auto"/>
            <w:vAlign w:val="center"/>
          </w:tcPr>
          <w:p w14:paraId="1301B68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面</w:t>
            </w:r>
          </w:p>
        </w:tc>
      </w:tr>
      <w:tr w:rsidR="00A0319D" w14:paraId="73575329" w14:textId="77777777" w:rsidTr="00362A9D">
        <w:tc>
          <w:tcPr>
            <w:tcW w:w="268" w:type="pct"/>
            <w:shd w:val="clear" w:color="000000" w:fill="FFFFFF"/>
            <w:vAlign w:val="center"/>
          </w:tcPr>
          <w:p w14:paraId="753253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c>
          <w:tcPr>
            <w:tcW w:w="469" w:type="pct"/>
            <w:shd w:val="clear" w:color="auto" w:fill="auto"/>
            <w:vAlign w:val="center"/>
          </w:tcPr>
          <w:p w14:paraId="26BE8A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智慧音育教学系统</w:t>
            </w:r>
          </w:p>
        </w:tc>
        <w:tc>
          <w:tcPr>
            <w:tcW w:w="849" w:type="pct"/>
            <w:shd w:val="clear" w:color="auto" w:fill="auto"/>
            <w:vAlign w:val="center"/>
          </w:tcPr>
          <w:p w14:paraId="76D6E9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系统定制</w:t>
            </w:r>
          </w:p>
        </w:tc>
        <w:tc>
          <w:tcPr>
            <w:tcW w:w="2861" w:type="pct"/>
            <w:shd w:val="clear" w:color="auto" w:fill="auto"/>
            <w:vAlign w:val="center"/>
          </w:tcPr>
          <w:p w14:paraId="2DC75FA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Microsoft YaHei UI" w:hint="eastAsia"/>
                <w:color w:val="000000"/>
                <w:kern w:val="0"/>
                <w:sz w:val="18"/>
                <w:szCs w:val="18"/>
                <w:lang w:bidi="ar"/>
              </w:rPr>
              <w:t>1、云资源库1).根据教材版本需要，辅助配套制作《音乐》《美术》课程课件，实现云端在线更新。2).可根据学校需求逐步添加需要的教学资料，云端上传后即可实时下载。2、智能远程升级系统,系统是互联网化的产品，因此产品不断迭代升级，主机重启后会从云端匹配软件，自动升级最新的软件版本，确保获得最新的服务。</w:t>
            </w:r>
            <w:r>
              <w:rPr>
                <w:rFonts w:ascii="Microsoft YaHei UI" w:eastAsia="Microsoft YaHei UI" w:hAnsi="Microsoft YaHei UI" w:cs="Microsoft YaHei UI" w:hint="eastAsia"/>
                <w:color w:val="000000"/>
                <w:kern w:val="0"/>
                <w:sz w:val="18"/>
                <w:szCs w:val="18"/>
                <w:lang w:bidi="ar"/>
              </w:rPr>
              <w:br/>
              <w:t>3、云平台，为互动教学提供管理和数据分析支持。完成系统所需要的学校、教学班级、学生资料的维护以及互动教学各类数据的查询统计。</w:t>
            </w:r>
            <w:r>
              <w:rPr>
                <w:rFonts w:ascii="Microsoft YaHei UI" w:eastAsia="Microsoft YaHei UI" w:hAnsi="Microsoft YaHei UI" w:cs="Microsoft YaHei UI" w:hint="eastAsia"/>
                <w:color w:val="000000"/>
                <w:kern w:val="0"/>
                <w:sz w:val="18"/>
                <w:szCs w:val="18"/>
                <w:lang w:bidi="ar"/>
              </w:rPr>
              <w:br/>
              <w:t>4、课堂实时控制系统</w:t>
            </w:r>
            <w:r>
              <w:rPr>
                <w:rFonts w:ascii="Microsoft YaHei UI" w:eastAsia="Microsoft YaHei UI" w:hAnsi="Microsoft YaHei UI" w:cs="Microsoft YaHei UI" w:hint="eastAsia"/>
                <w:color w:val="000000"/>
                <w:kern w:val="0"/>
                <w:sz w:val="18"/>
                <w:szCs w:val="18"/>
                <w:lang w:bidi="ar"/>
              </w:rPr>
              <w:br/>
              <w:t>1).支持教师主机对学生主机的状态控制，听课、自由等模式；</w:t>
            </w:r>
            <w:r>
              <w:rPr>
                <w:rFonts w:ascii="Microsoft YaHei UI" w:eastAsia="Microsoft YaHei UI" w:hAnsi="Microsoft YaHei UI" w:cs="Microsoft YaHei UI" w:hint="eastAsia"/>
                <w:color w:val="000000"/>
                <w:kern w:val="0"/>
                <w:sz w:val="18"/>
                <w:szCs w:val="18"/>
                <w:lang w:bidi="ar"/>
              </w:rPr>
              <w:br/>
              <w:t>2).支持学生举手提问功能，老师在讲台屏幕端即可获取，并进行相应反馈。</w:t>
            </w:r>
            <w:r>
              <w:rPr>
                <w:rFonts w:ascii="Microsoft YaHei UI" w:eastAsia="Microsoft YaHei UI" w:hAnsi="Microsoft YaHei UI" w:cs="Microsoft YaHei UI" w:hint="eastAsia"/>
                <w:color w:val="000000"/>
                <w:kern w:val="0"/>
                <w:sz w:val="18"/>
                <w:szCs w:val="18"/>
                <w:lang w:bidi="ar"/>
              </w:rPr>
              <w:br/>
              <w:t>3).支持老师随机提问，如有录音等可以保存到学生对应账户，实现教学过程留痕。</w:t>
            </w:r>
            <w:r>
              <w:rPr>
                <w:rFonts w:ascii="Microsoft YaHei UI" w:eastAsia="Microsoft YaHei UI" w:hAnsi="Microsoft YaHei UI" w:cs="Microsoft YaHei UI" w:hint="eastAsia"/>
                <w:color w:val="000000"/>
                <w:kern w:val="0"/>
                <w:sz w:val="18"/>
                <w:szCs w:val="18"/>
                <w:lang w:bidi="ar"/>
              </w:rPr>
              <w:br/>
              <w:t>4).支持将教学画面投射到平板上，通过平板可以同步控制，实现移动教学。</w:t>
            </w:r>
            <w:r>
              <w:rPr>
                <w:rFonts w:ascii="Microsoft YaHei UI" w:eastAsia="Microsoft YaHei UI" w:hAnsi="Microsoft YaHei UI" w:cs="Microsoft YaHei UI" w:hint="eastAsia"/>
                <w:color w:val="000000"/>
                <w:kern w:val="0"/>
                <w:sz w:val="18"/>
                <w:szCs w:val="18"/>
                <w:lang w:bidi="ar"/>
              </w:rPr>
              <w:br/>
              <w:t>5、竞技活动系统</w:t>
            </w:r>
            <w:r>
              <w:rPr>
                <w:rFonts w:ascii="Microsoft YaHei UI" w:eastAsia="Microsoft YaHei UI" w:hAnsi="Microsoft YaHei UI" w:cs="Microsoft YaHei UI" w:hint="eastAsia"/>
                <w:color w:val="000000"/>
                <w:kern w:val="0"/>
                <w:sz w:val="18"/>
                <w:szCs w:val="18"/>
                <w:lang w:bidi="ar"/>
              </w:rPr>
              <w:br/>
              <w:t>1).后台支持活动的创建、开展、结束，也可以参加上级组织的联网活动，能一键轻松组织竞技活动，为丰富校园生活提供支撑；</w:t>
            </w:r>
            <w:r>
              <w:rPr>
                <w:rFonts w:ascii="Microsoft YaHei UI" w:eastAsia="Microsoft YaHei UI" w:hAnsi="Microsoft YaHei UI" w:cs="Microsoft YaHei UI" w:hint="eastAsia"/>
                <w:color w:val="000000"/>
                <w:kern w:val="0"/>
                <w:sz w:val="18"/>
                <w:szCs w:val="18"/>
                <w:lang w:bidi="ar"/>
              </w:rPr>
              <w:br/>
              <w:t>2).通过系统的评分，也可以结合专家人工评委，进行加权评分，为学生营造公平的竞技环境；</w:t>
            </w:r>
            <w:r>
              <w:rPr>
                <w:rFonts w:ascii="Microsoft YaHei UI" w:eastAsia="Microsoft YaHei UI" w:hAnsi="Microsoft YaHei UI" w:cs="Microsoft YaHei UI" w:hint="eastAsia"/>
                <w:color w:val="000000"/>
                <w:kern w:val="0"/>
                <w:sz w:val="18"/>
                <w:szCs w:val="18"/>
                <w:lang w:bidi="ar"/>
              </w:rPr>
              <w:br/>
              <w:t>3).支持声音或视频录制；</w:t>
            </w:r>
            <w:r>
              <w:rPr>
                <w:rFonts w:ascii="Microsoft YaHei UI" w:eastAsia="Microsoft YaHei UI" w:hAnsi="Microsoft YaHei UI" w:cs="Microsoft YaHei UI" w:hint="eastAsia"/>
                <w:color w:val="000000"/>
                <w:kern w:val="0"/>
                <w:sz w:val="18"/>
                <w:szCs w:val="18"/>
                <w:lang w:bidi="ar"/>
              </w:rPr>
              <w:br/>
            </w:r>
            <w:r>
              <w:rPr>
                <w:rFonts w:ascii="Microsoft YaHei UI" w:eastAsia="Microsoft YaHei UI" w:hAnsi="Microsoft YaHei UI" w:cs="Microsoft YaHei UI" w:hint="eastAsia"/>
                <w:color w:val="000000"/>
                <w:kern w:val="0"/>
                <w:sz w:val="18"/>
                <w:szCs w:val="18"/>
                <w:lang w:bidi="ar"/>
              </w:rPr>
              <w:lastRenderedPageBreak/>
              <w:t>4).支持家长移动端互相点赞，家校互通，欣赏学生优秀作品，互动社交让学生互相学习，基于此可以评价出人气选手和作品。</w:t>
            </w:r>
            <w:r>
              <w:rPr>
                <w:rFonts w:ascii="Microsoft YaHei UI" w:eastAsia="Microsoft YaHei UI" w:hAnsi="Microsoft YaHei UI" w:cs="Microsoft YaHei UI" w:hint="eastAsia"/>
                <w:color w:val="000000"/>
                <w:kern w:val="0"/>
                <w:sz w:val="18"/>
                <w:szCs w:val="18"/>
                <w:lang w:bidi="ar"/>
              </w:rPr>
              <w:br/>
              <w:t>★6、定格动画系统，通过摄像头拍摄的多个图片，根据时间轴进行逐帧切换，结合创作的音频，形成完整的音视频动画。（提供依据GB/T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【音乐教学】</w:t>
            </w:r>
            <w:r>
              <w:rPr>
                <w:rFonts w:ascii="Microsoft YaHei UI" w:eastAsia="Microsoft YaHei UI" w:hAnsi="Microsoft YaHei UI" w:cs="Microsoft YaHei UI" w:hint="eastAsia"/>
                <w:color w:val="000000"/>
                <w:kern w:val="0"/>
                <w:sz w:val="18"/>
                <w:szCs w:val="18"/>
                <w:lang w:bidi="ar"/>
              </w:rPr>
              <w:br/>
              <w:t>1、互动教学系统，满足中小学音乐欣赏、演唱、演奏、创作教学之用。包括通用教学模块、视唱教学模块、歌唱教学、鉴赏等教学模块，有效辅助教师授课。</w:t>
            </w:r>
            <w:r>
              <w:rPr>
                <w:rFonts w:ascii="Microsoft YaHei UI" w:eastAsia="Microsoft YaHei UI" w:hAnsi="Microsoft YaHei UI" w:cs="Microsoft YaHei UI" w:hint="eastAsia"/>
                <w:color w:val="000000"/>
                <w:kern w:val="0"/>
                <w:sz w:val="18"/>
                <w:szCs w:val="18"/>
                <w:lang w:bidi="ar"/>
              </w:rPr>
              <w:br/>
              <w:t>1).支持数字化曲谱，能进行范唱、伴奏、MIDI播放、节奏节拍等多种播放方式，更有谱音同步、移调、调速等功能，其中曲谱音色可以切换多种不同音色。</w:t>
            </w:r>
            <w:r>
              <w:rPr>
                <w:rFonts w:ascii="Microsoft YaHei UI" w:eastAsia="Microsoft YaHei UI" w:hAnsi="Microsoft YaHei UI" w:cs="Microsoft YaHei UI" w:hint="eastAsia"/>
                <w:color w:val="000000"/>
                <w:kern w:val="0"/>
                <w:sz w:val="18"/>
                <w:szCs w:val="18"/>
                <w:lang w:bidi="ar"/>
              </w:rPr>
              <w:br/>
              <w:t>★2).支持PPT课件教学，除了常规的PPT功能外，能快速链接跳转到曲谱播放、音乐节奏律动、赏析、乐理知识等；教师可以获取系统内置课件直接使用或二次编辑，也可根据教学需要自行制作课件并分享到平台供其他教师使用（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3).支持曲谱模式下快速链接到其他课外资源，包括词曲作者生平、视频、图片、PPT、乐理知识等，该内容可以由老师自己定义；</w:t>
            </w:r>
            <w:r>
              <w:rPr>
                <w:rFonts w:ascii="Microsoft YaHei UI" w:eastAsia="Microsoft YaHei UI" w:hAnsi="Microsoft YaHei UI" w:cs="Microsoft YaHei UI" w:hint="eastAsia"/>
                <w:color w:val="000000"/>
                <w:kern w:val="0"/>
                <w:sz w:val="18"/>
                <w:szCs w:val="18"/>
                <w:lang w:bidi="ar"/>
              </w:rPr>
              <w:br/>
              <w:t>★4).曲谱支持播放、暂停、快速回放录音（支持播放过程中可暂停并快速回放已录制音频）、播放过程支持快速精准定位跳转（即点击曲谱音符和歌词任意位置可以快速定位播放），支持声部显示和隐藏，支持歌词显示和隐藏；（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5).范唱、伴唱及唱名播放支持变调播放或变速播放，或同时支持变调变速播放，播放过程谱音同步；</w:t>
            </w:r>
            <w:r>
              <w:rPr>
                <w:rFonts w:ascii="Microsoft YaHei UI" w:eastAsia="Microsoft YaHei UI" w:hAnsi="Microsoft YaHei UI" w:cs="Microsoft YaHei UI" w:hint="eastAsia"/>
                <w:color w:val="000000"/>
                <w:kern w:val="0"/>
                <w:sz w:val="18"/>
                <w:szCs w:val="18"/>
                <w:lang w:bidi="ar"/>
              </w:rPr>
              <w:br/>
              <w:t>★6).运用奥尔夫启蒙式节奏教学，根据音乐鼓点插入不同图标，引导学生做出相应动作，如拍手、击掌、拍桌等，实现音乐节奏律动功能；（提供依据GB/T 25000.51-2016《系统与软件工程 系统</w:t>
            </w:r>
            <w:r>
              <w:rPr>
                <w:rFonts w:ascii="Microsoft YaHei UI" w:eastAsia="Microsoft YaHei UI" w:hAnsi="Microsoft YaHei UI" w:cs="Microsoft YaHei UI" w:hint="eastAsia"/>
                <w:color w:val="000000"/>
                <w:kern w:val="0"/>
                <w:sz w:val="18"/>
                <w:szCs w:val="18"/>
                <w:lang w:bidi="ar"/>
              </w:rPr>
              <w:lastRenderedPageBreak/>
              <w:t>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2、备课系统，提供相关的备课工具给音乐老师：</w:t>
            </w:r>
            <w:r>
              <w:rPr>
                <w:rFonts w:ascii="Microsoft YaHei UI" w:eastAsia="Microsoft YaHei UI" w:hAnsi="Microsoft YaHei UI" w:cs="Microsoft YaHei UI" w:hint="eastAsia"/>
                <w:color w:val="000000"/>
                <w:kern w:val="0"/>
                <w:sz w:val="18"/>
                <w:szCs w:val="18"/>
                <w:lang w:bidi="ar"/>
              </w:rPr>
              <w:br/>
              <w:t>1).实现PPT课件制作、可以在课件中嵌入平台上的资源，包含：曲谱、音乐节奏律动、赏析、乐理知识等；</w:t>
            </w:r>
            <w:r>
              <w:rPr>
                <w:rFonts w:ascii="Microsoft YaHei UI" w:eastAsia="Microsoft YaHei UI" w:hAnsi="Microsoft YaHei UI" w:cs="Microsoft YaHei UI" w:hint="eastAsia"/>
                <w:color w:val="000000"/>
                <w:kern w:val="0"/>
                <w:sz w:val="18"/>
                <w:szCs w:val="18"/>
                <w:lang w:bidi="ar"/>
              </w:rPr>
              <w:br/>
              <w:t>2).音乐特色教学内容创作，如奥尔夫教学式的音乐节奏律动；</w:t>
            </w:r>
            <w:r>
              <w:rPr>
                <w:rFonts w:ascii="Microsoft YaHei UI" w:eastAsia="Microsoft YaHei UI" w:hAnsi="Microsoft YaHei UI" w:cs="Microsoft YaHei UI" w:hint="eastAsia"/>
                <w:color w:val="000000"/>
                <w:kern w:val="0"/>
                <w:sz w:val="18"/>
                <w:szCs w:val="18"/>
                <w:lang w:bidi="ar"/>
              </w:rPr>
              <w:br/>
              <w:t>3).可对教材曲谱中的资源链接进行编辑，导入自己喜欢的音视频、图片、PPT等资源；</w:t>
            </w:r>
            <w:r>
              <w:rPr>
                <w:rFonts w:ascii="Microsoft YaHei UI" w:eastAsia="Microsoft YaHei UI" w:hAnsi="Microsoft YaHei UI" w:cs="Microsoft YaHei UI" w:hint="eastAsia"/>
                <w:color w:val="000000"/>
                <w:kern w:val="0"/>
                <w:sz w:val="18"/>
                <w:szCs w:val="18"/>
                <w:lang w:bidi="ar"/>
              </w:rPr>
              <w:br/>
              <w:t>4).查找其他老师分享的教学资源、对教学资源进行二次创作、可分享自己的教学资源。</w:t>
            </w:r>
            <w:r>
              <w:rPr>
                <w:rFonts w:ascii="Microsoft YaHei UI" w:eastAsia="Microsoft YaHei UI" w:hAnsi="Microsoft YaHei UI" w:cs="Microsoft YaHei UI" w:hint="eastAsia"/>
                <w:color w:val="000000"/>
                <w:kern w:val="0"/>
                <w:sz w:val="18"/>
                <w:szCs w:val="18"/>
                <w:lang w:bidi="ar"/>
              </w:rPr>
              <w:br/>
              <w:t>3、合唱系统</w:t>
            </w:r>
            <w:r>
              <w:rPr>
                <w:rFonts w:ascii="Microsoft YaHei UI" w:eastAsia="Microsoft YaHei UI" w:hAnsi="Microsoft YaHei UI" w:cs="Microsoft YaHei UI" w:hint="eastAsia"/>
                <w:color w:val="000000"/>
                <w:kern w:val="0"/>
                <w:sz w:val="18"/>
                <w:szCs w:val="18"/>
                <w:lang w:bidi="ar"/>
              </w:rPr>
              <w:br/>
              <w:t>1).数字化合唱曲谱，让音乐老师排演更轻松，可任意选择显示和隐藏声部，并且不同声部支持不同音效。</w:t>
            </w:r>
            <w:r>
              <w:rPr>
                <w:rFonts w:ascii="Microsoft YaHei UI" w:eastAsia="Microsoft YaHei UI" w:hAnsi="Microsoft YaHei UI" w:cs="Microsoft YaHei UI" w:hint="eastAsia"/>
                <w:color w:val="000000"/>
                <w:kern w:val="0"/>
                <w:sz w:val="18"/>
                <w:szCs w:val="18"/>
                <w:lang w:bidi="ar"/>
              </w:rPr>
              <w:br/>
              <w:t>2).支持曲谱的二次编辑，并可以保存为新的副本；</w:t>
            </w:r>
            <w:r>
              <w:rPr>
                <w:rFonts w:ascii="Microsoft YaHei UI" w:eastAsia="Microsoft YaHei UI" w:hAnsi="Microsoft YaHei UI" w:cs="Microsoft YaHei UI" w:hint="eastAsia"/>
                <w:color w:val="000000"/>
                <w:kern w:val="0"/>
                <w:sz w:val="18"/>
                <w:szCs w:val="18"/>
                <w:lang w:bidi="ar"/>
              </w:rPr>
              <w:br/>
              <w:t>3).录音及回放，支持声音采集和录制，并快速进行回放，帮助老师和学生复盘问题。</w:t>
            </w:r>
            <w:r>
              <w:rPr>
                <w:rFonts w:ascii="Microsoft YaHei UI" w:eastAsia="Microsoft YaHei UI" w:hAnsi="Microsoft YaHei UI" w:cs="Microsoft YaHei UI" w:hint="eastAsia"/>
                <w:color w:val="000000"/>
                <w:kern w:val="0"/>
                <w:sz w:val="18"/>
                <w:szCs w:val="18"/>
                <w:lang w:bidi="ar"/>
              </w:rPr>
              <w:br/>
              <w:t>4、智能评分系统</w:t>
            </w:r>
            <w:r>
              <w:rPr>
                <w:rFonts w:ascii="Microsoft YaHei UI" w:eastAsia="Microsoft YaHei UI" w:hAnsi="Microsoft YaHei UI" w:cs="Microsoft YaHei UI" w:hint="eastAsia"/>
                <w:color w:val="000000"/>
                <w:kern w:val="0"/>
                <w:sz w:val="18"/>
                <w:szCs w:val="18"/>
                <w:lang w:bidi="ar"/>
              </w:rPr>
              <w:br/>
              <w:t>★1).支持演唱和演奏（单旋律无电类乐器，如竹笛、陶笛、葫芦丝等）根据人声和乐器声的高音、音准、节奏、稳定、技巧智能实时评分，互动式的展示让学生体验更好，更愿意去反复练习，更大大的提升老师教学效率；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2).可以回放自己演奏的歌曲，回放的时候提示错误的音节。</w:t>
            </w:r>
            <w:r>
              <w:rPr>
                <w:rFonts w:ascii="Microsoft YaHei UI" w:eastAsia="Microsoft YaHei UI" w:hAnsi="Microsoft YaHei UI" w:cs="Microsoft YaHei UI" w:hint="eastAsia"/>
                <w:color w:val="000000"/>
                <w:kern w:val="0"/>
                <w:sz w:val="18"/>
                <w:szCs w:val="18"/>
                <w:lang w:bidi="ar"/>
              </w:rPr>
              <w:br/>
              <w:t>5、创编制谱系统，创编系统，实现图形化制谱功能，支持师生音乐创作。</w:t>
            </w:r>
            <w:r>
              <w:rPr>
                <w:rFonts w:ascii="Microsoft YaHei UI" w:eastAsia="Microsoft YaHei UI" w:hAnsi="Microsoft YaHei UI" w:cs="Microsoft YaHei UI" w:hint="eastAsia"/>
                <w:color w:val="000000"/>
                <w:kern w:val="0"/>
                <w:sz w:val="18"/>
                <w:szCs w:val="18"/>
                <w:lang w:bidi="ar"/>
              </w:rPr>
              <w:br/>
              <w:t>1).针对不同年龄的学生，提供简易图形、简谱、线谱的创编模块，满足不同能力的用户音乐创作需求；</w:t>
            </w:r>
            <w:r>
              <w:rPr>
                <w:rFonts w:ascii="Microsoft YaHei UI" w:eastAsia="Microsoft YaHei UI" w:hAnsi="Microsoft YaHei UI" w:cs="Microsoft YaHei UI" w:hint="eastAsia"/>
                <w:color w:val="000000"/>
                <w:kern w:val="0"/>
                <w:sz w:val="18"/>
                <w:szCs w:val="18"/>
                <w:lang w:bidi="ar"/>
              </w:rPr>
              <w:br/>
              <w:t>2).所见即所得，可以直接预览、保存、二次编辑、上传、分享。</w:t>
            </w:r>
            <w:r>
              <w:rPr>
                <w:rFonts w:ascii="Microsoft YaHei UI" w:eastAsia="Microsoft YaHei UI" w:hAnsi="Microsoft YaHei UI" w:cs="Microsoft YaHei UI" w:hint="eastAsia"/>
                <w:color w:val="000000"/>
                <w:kern w:val="0"/>
                <w:sz w:val="18"/>
                <w:szCs w:val="18"/>
                <w:lang w:bidi="ar"/>
              </w:rPr>
              <w:br/>
              <w:t>6、乐理教学</w:t>
            </w:r>
            <w:r>
              <w:rPr>
                <w:rFonts w:ascii="Microsoft YaHei UI" w:eastAsia="Microsoft YaHei UI" w:hAnsi="Microsoft YaHei UI" w:cs="Microsoft YaHei UI" w:hint="eastAsia"/>
                <w:color w:val="000000"/>
                <w:kern w:val="0"/>
                <w:sz w:val="18"/>
                <w:szCs w:val="18"/>
                <w:lang w:bidi="ar"/>
              </w:rPr>
              <w:br/>
              <w:t>1).支持88键钢琴乐理教学，支持线间、音名、唱名显隐；</w:t>
            </w:r>
            <w:r>
              <w:rPr>
                <w:rFonts w:ascii="Microsoft YaHei UI" w:eastAsia="Microsoft YaHei UI" w:hAnsi="Microsoft YaHei UI" w:cs="Microsoft YaHei UI" w:hint="eastAsia"/>
                <w:color w:val="000000"/>
                <w:kern w:val="0"/>
                <w:sz w:val="18"/>
                <w:szCs w:val="18"/>
                <w:lang w:bidi="ar"/>
              </w:rPr>
              <w:br/>
              <w:t>2).支持音程尺调用五线谱电教板软件；</w:t>
            </w:r>
            <w:r>
              <w:rPr>
                <w:rFonts w:ascii="Microsoft YaHei UI" w:eastAsia="Microsoft YaHei UI" w:hAnsi="Microsoft YaHei UI" w:cs="Microsoft YaHei UI" w:hint="eastAsia"/>
                <w:color w:val="000000"/>
                <w:kern w:val="0"/>
                <w:sz w:val="18"/>
                <w:szCs w:val="18"/>
                <w:lang w:bidi="ar"/>
              </w:rPr>
              <w:br/>
            </w:r>
            <w:r>
              <w:rPr>
                <w:rFonts w:ascii="Microsoft YaHei UI" w:eastAsia="Microsoft YaHei UI" w:hAnsi="Microsoft YaHei UI" w:cs="Microsoft YaHei UI" w:hint="eastAsia"/>
                <w:color w:val="000000"/>
                <w:kern w:val="0"/>
                <w:sz w:val="18"/>
                <w:szCs w:val="18"/>
                <w:lang w:bidi="ar"/>
              </w:rPr>
              <w:lastRenderedPageBreak/>
              <w:t>3).汇聚包括音乐家、乐器百科、乐理知识在内的各类音乐知识，丰富音乐学习材料，让音乐学习更轻松；</w:t>
            </w:r>
            <w:r>
              <w:rPr>
                <w:rFonts w:ascii="Microsoft YaHei UI" w:eastAsia="Microsoft YaHei UI" w:hAnsi="Microsoft YaHei UI" w:cs="Microsoft YaHei UI" w:hint="eastAsia"/>
                <w:color w:val="000000"/>
                <w:kern w:val="0"/>
                <w:sz w:val="18"/>
                <w:szCs w:val="18"/>
                <w:lang w:bidi="ar"/>
              </w:rPr>
              <w:br/>
              <w:t>4).每个音乐知识词条，都包含了文字、图片、代表作音频。让音乐学习更直观。</w:t>
            </w:r>
            <w:r>
              <w:rPr>
                <w:rFonts w:ascii="Microsoft YaHei UI" w:eastAsia="Microsoft YaHei UI" w:hAnsi="Microsoft YaHei UI" w:cs="Microsoft YaHei UI" w:hint="eastAsia"/>
                <w:color w:val="000000"/>
                <w:kern w:val="0"/>
                <w:sz w:val="18"/>
                <w:szCs w:val="18"/>
                <w:lang w:bidi="ar"/>
              </w:rPr>
              <w:br/>
              <w:t>7、录音回放，能录制演唱、演奏等声音作品并且可以回放；支持上传云平台存储。</w:t>
            </w:r>
          </w:p>
        </w:tc>
        <w:tc>
          <w:tcPr>
            <w:tcW w:w="266" w:type="pct"/>
            <w:shd w:val="clear" w:color="auto" w:fill="auto"/>
            <w:vAlign w:val="center"/>
          </w:tcPr>
          <w:p w14:paraId="54AE94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87" w:type="pct"/>
            <w:shd w:val="clear" w:color="auto" w:fill="auto"/>
            <w:vAlign w:val="center"/>
          </w:tcPr>
          <w:p w14:paraId="487CB5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A0A32E8" w14:textId="77777777" w:rsidTr="00362A9D">
        <w:tc>
          <w:tcPr>
            <w:tcW w:w="5000" w:type="pct"/>
            <w:gridSpan w:val="6"/>
            <w:shd w:val="clear" w:color="auto" w:fill="auto"/>
            <w:noWrap/>
            <w:vAlign w:val="center"/>
          </w:tcPr>
          <w:p w14:paraId="781E35FD"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教学教具小计：</w:t>
            </w:r>
          </w:p>
        </w:tc>
      </w:tr>
      <w:tr w:rsidR="00A0319D" w14:paraId="71E5B424" w14:textId="77777777" w:rsidTr="00362A9D">
        <w:tc>
          <w:tcPr>
            <w:tcW w:w="5000" w:type="pct"/>
            <w:gridSpan w:val="6"/>
            <w:shd w:val="clear" w:color="000000" w:fill="FFCC99"/>
            <w:vAlign w:val="center"/>
          </w:tcPr>
          <w:p w14:paraId="344FBBD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25BBD40F" w14:textId="77777777" w:rsidTr="00362A9D">
        <w:tc>
          <w:tcPr>
            <w:tcW w:w="268" w:type="pct"/>
            <w:shd w:val="clear" w:color="000000" w:fill="FFFFFF"/>
            <w:vAlign w:val="center"/>
          </w:tcPr>
          <w:p w14:paraId="143CBA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69" w:type="pct"/>
            <w:shd w:val="clear" w:color="000000" w:fill="FFFFFF"/>
            <w:noWrap/>
            <w:vAlign w:val="center"/>
          </w:tcPr>
          <w:p w14:paraId="78BDFB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849" w:type="pct"/>
            <w:shd w:val="clear" w:color="auto" w:fill="auto"/>
            <w:vAlign w:val="center"/>
          </w:tcPr>
          <w:p w14:paraId="2B5410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1" w:type="pct"/>
            <w:shd w:val="clear" w:color="auto" w:fill="auto"/>
            <w:vAlign w:val="center"/>
          </w:tcPr>
          <w:p w14:paraId="53048AF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定制音乐舞蹈学科文化展示</w:t>
            </w:r>
          </w:p>
        </w:tc>
        <w:tc>
          <w:tcPr>
            <w:tcW w:w="266" w:type="pct"/>
            <w:shd w:val="clear" w:color="auto" w:fill="auto"/>
            <w:vAlign w:val="center"/>
          </w:tcPr>
          <w:p w14:paraId="7052FA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87" w:type="pct"/>
            <w:shd w:val="clear" w:color="auto" w:fill="auto"/>
            <w:noWrap/>
            <w:vAlign w:val="center"/>
          </w:tcPr>
          <w:p w14:paraId="3A5338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CEE6B09" w14:textId="77777777" w:rsidTr="00362A9D">
        <w:tc>
          <w:tcPr>
            <w:tcW w:w="268" w:type="pct"/>
            <w:shd w:val="clear" w:color="000000" w:fill="FFFFFF"/>
            <w:vAlign w:val="center"/>
          </w:tcPr>
          <w:p w14:paraId="31C315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69" w:type="pct"/>
            <w:shd w:val="clear" w:color="000000" w:fill="FFFFFF"/>
            <w:noWrap/>
            <w:vAlign w:val="center"/>
          </w:tcPr>
          <w:p w14:paraId="242ADE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49" w:type="pct"/>
            <w:shd w:val="clear" w:color="auto" w:fill="auto"/>
            <w:vAlign w:val="center"/>
          </w:tcPr>
          <w:p w14:paraId="1BA13A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1" w:type="pct"/>
            <w:shd w:val="clear" w:color="auto" w:fill="auto"/>
            <w:vAlign w:val="center"/>
          </w:tcPr>
          <w:p w14:paraId="135999FA" w14:textId="77777777" w:rsidR="00A0319D" w:rsidRDefault="00A0319D" w:rsidP="00A0319D">
            <w:pPr>
              <w:widowControl/>
              <w:numPr>
                <w:ilvl w:val="0"/>
                <w:numId w:val="10"/>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6F74B4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66" w:type="pct"/>
            <w:shd w:val="clear" w:color="auto" w:fill="auto"/>
            <w:vAlign w:val="center"/>
          </w:tcPr>
          <w:p w14:paraId="6B408A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87" w:type="pct"/>
            <w:shd w:val="clear" w:color="auto" w:fill="auto"/>
            <w:noWrap/>
            <w:vAlign w:val="center"/>
          </w:tcPr>
          <w:p w14:paraId="2618B5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018D0BBE" w14:textId="77777777" w:rsidR="00A0319D" w:rsidRDefault="00A0319D" w:rsidP="00A0319D"/>
    <w:p w14:paraId="1B0838D7" w14:textId="77777777" w:rsidR="00A0319D" w:rsidRDefault="00A0319D" w:rsidP="00A0319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1811"/>
        <w:gridCol w:w="2853"/>
        <w:gridCol w:w="7096"/>
        <w:gridCol w:w="770"/>
        <w:gridCol w:w="878"/>
      </w:tblGrid>
      <w:tr w:rsidR="00A0319D" w14:paraId="38D1E06A" w14:textId="77777777" w:rsidTr="00362A9D">
        <w:tc>
          <w:tcPr>
            <w:tcW w:w="5000" w:type="pct"/>
            <w:gridSpan w:val="6"/>
            <w:shd w:val="clear" w:color="000000" w:fill="FFCC99"/>
            <w:vAlign w:val="center"/>
          </w:tcPr>
          <w:p w14:paraId="2579482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lastRenderedPageBreak/>
              <w:br w:type="page"/>
            </w:r>
            <w:r>
              <w:rPr>
                <w:rFonts w:ascii="Microsoft YaHei UI" w:eastAsia="Microsoft YaHei UI" w:hAnsi="Microsoft YaHei UI" w:cs="宋体" w:hint="eastAsia"/>
                <w:b/>
                <w:bCs/>
                <w:color w:val="000000"/>
                <w:kern w:val="0"/>
                <w:sz w:val="18"/>
                <w:szCs w:val="18"/>
              </w:rPr>
              <w:t>小学一层美术教室1</w:t>
            </w:r>
          </w:p>
        </w:tc>
      </w:tr>
      <w:tr w:rsidR="00A0319D" w14:paraId="45F6CD0B" w14:textId="77777777" w:rsidTr="00362A9D">
        <w:tc>
          <w:tcPr>
            <w:tcW w:w="248" w:type="pct"/>
            <w:shd w:val="clear" w:color="000000" w:fill="FFFFFF"/>
            <w:vAlign w:val="center"/>
          </w:tcPr>
          <w:p w14:paraId="669B155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642" w:type="pct"/>
            <w:shd w:val="clear" w:color="000000" w:fill="FFFFFF"/>
            <w:vAlign w:val="center"/>
          </w:tcPr>
          <w:p w14:paraId="668E900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1011" w:type="pct"/>
            <w:shd w:val="clear" w:color="000000" w:fill="FFFFFF"/>
            <w:vAlign w:val="center"/>
          </w:tcPr>
          <w:p w14:paraId="0639670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515" w:type="pct"/>
            <w:shd w:val="clear" w:color="000000" w:fill="FFFFFF"/>
            <w:vAlign w:val="center"/>
          </w:tcPr>
          <w:p w14:paraId="6332D16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73" w:type="pct"/>
            <w:shd w:val="clear" w:color="000000" w:fill="FFFFFF"/>
            <w:vAlign w:val="center"/>
          </w:tcPr>
          <w:p w14:paraId="2F99714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311" w:type="pct"/>
            <w:shd w:val="clear" w:color="000000" w:fill="FFFFFF"/>
            <w:vAlign w:val="center"/>
          </w:tcPr>
          <w:p w14:paraId="2C9AB3F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2BFDEBD7" w14:textId="77777777" w:rsidTr="00362A9D">
        <w:tc>
          <w:tcPr>
            <w:tcW w:w="5000" w:type="pct"/>
            <w:gridSpan w:val="6"/>
            <w:shd w:val="clear" w:color="000000" w:fill="FFFFCC"/>
            <w:vAlign w:val="center"/>
          </w:tcPr>
          <w:p w14:paraId="2824EF5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358FD2B0" w14:textId="77777777" w:rsidTr="00362A9D">
        <w:tc>
          <w:tcPr>
            <w:tcW w:w="248" w:type="pct"/>
            <w:shd w:val="clear" w:color="auto" w:fill="auto"/>
            <w:vAlign w:val="center"/>
          </w:tcPr>
          <w:p w14:paraId="474D62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42" w:type="pct"/>
            <w:shd w:val="clear" w:color="auto" w:fill="auto"/>
            <w:vAlign w:val="center"/>
          </w:tcPr>
          <w:p w14:paraId="7ED37E06"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美术操作台（定制）</w:t>
            </w:r>
          </w:p>
        </w:tc>
        <w:tc>
          <w:tcPr>
            <w:tcW w:w="1011" w:type="pct"/>
            <w:shd w:val="clear" w:color="auto" w:fill="auto"/>
            <w:vAlign w:val="center"/>
          </w:tcPr>
          <w:p w14:paraId="1296B7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1800*1100*H750±10mm</w:t>
            </w:r>
          </w:p>
        </w:tc>
        <w:tc>
          <w:tcPr>
            <w:tcW w:w="2515" w:type="pct"/>
            <w:shd w:val="clear" w:color="auto" w:fill="auto"/>
            <w:vAlign w:val="center"/>
          </w:tcPr>
          <w:p w14:paraId="3B0C4A0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★2、木蜡油：采用无苯环保型PU哑光木蜡油，依据GB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273" w:type="pct"/>
            <w:shd w:val="clear" w:color="auto" w:fill="auto"/>
            <w:vAlign w:val="center"/>
          </w:tcPr>
          <w:p w14:paraId="617FE1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11" w:type="pct"/>
            <w:shd w:val="clear" w:color="auto" w:fill="auto"/>
            <w:vAlign w:val="center"/>
          </w:tcPr>
          <w:p w14:paraId="01FBD7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294BFDD4" w14:textId="77777777" w:rsidTr="00362A9D">
        <w:tc>
          <w:tcPr>
            <w:tcW w:w="248" w:type="pct"/>
            <w:shd w:val="clear" w:color="auto" w:fill="auto"/>
            <w:vAlign w:val="center"/>
          </w:tcPr>
          <w:p w14:paraId="699274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42" w:type="pct"/>
            <w:shd w:val="clear" w:color="auto" w:fill="auto"/>
            <w:vAlign w:val="center"/>
          </w:tcPr>
          <w:p w14:paraId="32976B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美术凳（定制）</w:t>
            </w:r>
          </w:p>
        </w:tc>
        <w:tc>
          <w:tcPr>
            <w:tcW w:w="1011" w:type="pct"/>
            <w:shd w:val="clear" w:color="auto" w:fill="auto"/>
            <w:vAlign w:val="center"/>
          </w:tcPr>
          <w:p w14:paraId="7610AD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400*300*450H</w:t>
            </w:r>
          </w:p>
        </w:tc>
        <w:tc>
          <w:tcPr>
            <w:tcW w:w="2515" w:type="pct"/>
            <w:shd w:val="clear" w:color="auto" w:fill="auto"/>
            <w:vAlign w:val="center"/>
          </w:tcPr>
          <w:p w14:paraId="78D49A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★1.材质：白蜡木；材质需依据GB/T 16734-1997 中国主要木材名称、 GB/T 18513-2001 中国主要木材名称、GB/T 3324-2017 木家具通用技术条件、GB 18584-2001室内装饰装修材料木家具中有害物质限量、GB/T 1933-2009 木材密度测定放法进行检测，密度不小于0.6g/cm³、木材含水率不大于12%、甲醛释放量无检出。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2.工艺：运用现代工艺和传统工艺相结合，结构严谨，做工细腻；使用天然植物精炼木蜡油经反复打磨、浸润、擦拭、上光制成，不含甲醛；</w:t>
            </w:r>
            <w:r>
              <w:rPr>
                <w:rFonts w:ascii="Microsoft YaHei UI" w:eastAsia="Microsoft YaHei UI" w:hAnsi="Microsoft YaHei UI" w:cs="宋体" w:hint="eastAsia"/>
                <w:kern w:val="0"/>
                <w:sz w:val="18"/>
                <w:szCs w:val="18"/>
              </w:rPr>
              <w:br/>
              <w:t>3.木蜡油：依据GB 18581-2020 木器涂料中有害物质限量检测，总铅(Pb)含量/ (mg/kg）（限色漆、腻子和醇酸清漆）、可溶性重金属含量/（mg/kg）（限色漆、腻子和醇酸清漆）等有害物质未检出。</w:t>
            </w:r>
          </w:p>
        </w:tc>
        <w:tc>
          <w:tcPr>
            <w:tcW w:w="273" w:type="pct"/>
            <w:shd w:val="clear" w:color="auto" w:fill="auto"/>
            <w:vAlign w:val="center"/>
          </w:tcPr>
          <w:p w14:paraId="0F32E1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11" w:type="pct"/>
            <w:shd w:val="clear" w:color="auto" w:fill="auto"/>
            <w:vAlign w:val="center"/>
          </w:tcPr>
          <w:p w14:paraId="2E08F9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1B1991B" w14:textId="77777777" w:rsidTr="00362A9D">
        <w:tc>
          <w:tcPr>
            <w:tcW w:w="248" w:type="pct"/>
            <w:shd w:val="clear" w:color="auto" w:fill="auto"/>
            <w:vAlign w:val="center"/>
          </w:tcPr>
          <w:p w14:paraId="635576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642" w:type="pct"/>
            <w:shd w:val="clear" w:color="auto" w:fill="auto"/>
            <w:vAlign w:val="center"/>
          </w:tcPr>
          <w:p w14:paraId="60B48BF9"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教师操作台（定制）</w:t>
            </w:r>
          </w:p>
        </w:tc>
        <w:tc>
          <w:tcPr>
            <w:tcW w:w="1011" w:type="pct"/>
            <w:shd w:val="clear" w:color="auto" w:fill="auto"/>
            <w:vAlign w:val="center"/>
          </w:tcPr>
          <w:p w14:paraId="096AC3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1800*700*850H</w:t>
            </w:r>
          </w:p>
        </w:tc>
        <w:tc>
          <w:tcPr>
            <w:tcW w:w="2515" w:type="pct"/>
            <w:shd w:val="clear" w:color="auto" w:fill="auto"/>
            <w:vAlign w:val="center"/>
          </w:tcPr>
          <w:p w14:paraId="5FECEC3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w:t>
            </w:r>
            <w:r>
              <w:rPr>
                <w:rFonts w:ascii="Microsoft YaHei UI" w:eastAsia="Microsoft YaHei UI" w:hAnsi="Microsoft YaHei UI" w:cs="宋体" w:hint="eastAsia"/>
                <w:kern w:val="0"/>
                <w:sz w:val="18"/>
                <w:szCs w:val="18"/>
              </w:rPr>
              <w:lastRenderedPageBreak/>
              <w:t>颜色相似，表面洁净无污染。</w:t>
            </w:r>
            <w:r>
              <w:rPr>
                <w:rFonts w:ascii="Microsoft YaHei UI" w:eastAsia="Microsoft YaHei UI" w:hAnsi="Microsoft YaHei UI" w:cs="宋体" w:hint="eastAsia"/>
                <w:kern w:val="0"/>
                <w:sz w:val="18"/>
                <w:szCs w:val="18"/>
              </w:rPr>
              <w:br/>
              <w:t>2、木蜡油</w:t>
            </w:r>
            <w:r>
              <w:rPr>
                <w:rFonts w:ascii="Microsoft YaHei UI" w:eastAsia="Microsoft YaHei UI" w:hAnsi="Microsoft YaHei UI" w:cs="宋体" w:hint="eastAsia"/>
                <w:kern w:val="0"/>
                <w:sz w:val="18"/>
                <w:szCs w:val="18"/>
              </w:rPr>
              <w:br/>
              <w:t>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273" w:type="pct"/>
            <w:shd w:val="clear" w:color="auto" w:fill="auto"/>
            <w:vAlign w:val="center"/>
          </w:tcPr>
          <w:p w14:paraId="1F2FD6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件</w:t>
            </w:r>
          </w:p>
        </w:tc>
        <w:tc>
          <w:tcPr>
            <w:tcW w:w="311" w:type="pct"/>
            <w:shd w:val="clear" w:color="auto" w:fill="auto"/>
            <w:vAlign w:val="center"/>
          </w:tcPr>
          <w:p w14:paraId="094972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8C46BDB" w14:textId="77777777" w:rsidTr="00362A9D">
        <w:tc>
          <w:tcPr>
            <w:tcW w:w="248" w:type="pct"/>
            <w:shd w:val="clear" w:color="auto" w:fill="auto"/>
            <w:vAlign w:val="center"/>
          </w:tcPr>
          <w:p w14:paraId="754B8B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642" w:type="pct"/>
            <w:shd w:val="clear" w:color="auto" w:fill="auto"/>
            <w:vAlign w:val="center"/>
          </w:tcPr>
          <w:p w14:paraId="6E2287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1011" w:type="pct"/>
            <w:shd w:val="clear" w:color="auto" w:fill="auto"/>
            <w:vAlign w:val="center"/>
          </w:tcPr>
          <w:p w14:paraId="3DBAFD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515" w:type="pct"/>
            <w:shd w:val="clear" w:color="auto" w:fill="auto"/>
            <w:vAlign w:val="center"/>
          </w:tcPr>
          <w:p w14:paraId="4995CD3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73" w:type="pct"/>
            <w:shd w:val="clear" w:color="auto" w:fill="auto"/>
            <w:vAlign w:val="center"/>
          </w:tcPr>
          <w:p w14:paraId="12EDC1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1" w:type="pct"/>
            <w:shd w:val="clear" w:color="auto" w:fill="auto"/>
            <w:vAlign w:val="center"/>
          </w:tcPr>
          <w:p w14:paraId="46305F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262A997" w14:textId="77777777" w:rsidTr="00362A9D">
        <w:tc>
          <w:tcPr>
            <w:tcW w:w="248" w:type="pct"/>
            <w:shd w:val="clear" w:color="auto" w:fill="auto"/>
            <w:vAlign w:val="center"/>
          </w:tcPr>
          <w:p w14:paraId="326A7F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642" w:type="pct"/>
            <w:shd w:val="clear" w:color="000000" w:fill="FFFFFF"/>
            <w:vAlign w:val="center"/>
          </w:tcPr>
          <w:p w14:paraId="3AA88F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定制静物台</w:t>
            </w:r>
          </w:p>
        </w:tc>
        <w:tc>
          <w:tcPr>
            <w:tcW w:w="1011" w:type="pct"/>
            <w:shd w:val="clear" w:color="000000" w:fill="FFFFFF"/>
            <w:vAlign w:val="center"/>
          </w:tcPr>
          <w:p w14:paraId="6F9A20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1200*750*500mm</w:t>
            </w:r>
          </w:p>
        </w:tc>
        <w:tc>
          <w:tcPr>
            <w:tcW w:w="2515" w:type="pct"/>
            <w:shd w:val="clear" w:color="000000" w:fill="FFFFFF"/>
            <w:vAlign w:val="center"/>
          </w:tcPr>
          <w:p w14:paraId="06EDE1F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                                                                                    1.整体采用环保厚度25/18mm,基材采用优质实木多层板，带背板，背板与低板成100度角，接缝无开裂，表面平整光滑无毛刺，</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               5.下带柜子，对开门，可制动脚轮。</w:t>
            </w:r>
          </w:p>
        </w:tc>
        <w:tc>
          <w:tcPr>
            <w:tcW w:w="273" w:type="pct"/>
            <w:shd w:val="clear" w:color="000000" w:fill="FFFFFF"/>
            <w:vAlign w:val="center"/>
          </w:tcPr>
          <w:p w14:paraId="6F0382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1" w:type="pct"/>
            <w:shd w:val="clear" w:color="000000" w:fill="FFFFFF"/>
            <w:vAlign w:val="center"/>
          </w:tcPr>
          <w:p w14:paraId="74A894D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2544D64A" w14:textId="77777777" w:rsidTr="00362A9D">
        <w:tc>
          <w:tcPr>
            <w:tcW w:w="248" w:type="pct"/>
            <w:shd w:val="clear" w:color="auto" w:fill="auto"/>
            <w:vAlign w:val="center"/>
          </w:tcPr>
          <w:p w14:paraId="1E10C3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642" w:type="pct"/>
            <w:shd w:val="clear" w:color="auto" w:fill="auto"/>
            <w:vAlign w:val="center"/>
          </w:tcPr>
          <w:p w14:paraId="041E327C"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定制器材收纳区</w:t>
            </w:r>
          </w:p>
        </w:tc>
        <w:tc>
          <w:tcPr>
            <w:tcW w:w="1011" w:type="pct"/>
            <w:shd w:val="clear" w:color="auto" w:fill="auto"/>
            <w:vAlign w:val="center"/>
          </w:tcPr>
          <w:p w14:paraId="158382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515" w:type="pct"/>
            <w:shd w:val="clear" w:color="auto" w:fill="auto"/>
            <w:vAlign w:val="center"/>
          </w:tcPr>
          <w:p w14:paraId="7126155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2.工艺：采用三聚氰胺贴面，底贴平衡纸或PVC纸，四周封2mmPVC封边带；                                              </w:t>
            </w:r>
          </w:p>
          <w:p w14:paraId="5D0CD93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273" w:type="pct"/>
            <w:shd w:val="clear" w:color="auto" w:fill="auto"/>
            <w:vAlign w:val="center"/>
          </w:tcPr>
          <w:p w14:paraId="50F6A2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311" w:type="pct"/>
            <w:shd w:val="clear" w:color="auto" w:fill="auto"/>
            <w:vAlign w:val="center"/>
          </w:tcPr>
          <w:p w14:paraId="20CE4BF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5FFCF983" w14:textId="77777777" w:rsidTr="00362A9D">
        <w:tc>
          <w:tcPr>
            <w:tcW w:w="248" w:type="pct"/>
            <w:shd w:val="clear" w:color="auto" w:fill="auto"/>
            <w:vAlign w:val="center"/>
          </w:tcPr>
          <w:p w14:paraId="5CDD98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642" w:type="pct"/>
            <w:shd w:val="clear" w:color="auto" w:fill="auto"/>
            <w:vAlign w:val="center"/>
          </w:tcPr>
          <w:p w14:paraId="3C1DC811"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定制器材收纳区2</w:t>
            </w:r>
          </w:p>
        </w:tc>
        <w:tc>
          <w:tcPr>
            <w:tcW w:w="1011" w:type="pct"/>
            <w:shd w:val="clear" w:color="auto" w:fill="auto"/>
            <w:vAlign w:val="center"/>
          </w:tcPr>
          <w:p w14:paraId="5D90FC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515" w:type="pct"/>
            <w:shd w:val="clear" w:color="auto" w:fill="auto"/>
            <w:vAlign w:val="center"/>
          </w:tcPr>
          <w:p w14:paraId="1E2A3FC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273" w:type="pct"/>
            <w:shd w:val="clear" w:color="auto" w:fill="auto"/>
            <w:vAlign w:val="center"/>
          </w:tcPr>
          <w:p w14:paraId="55DD79E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1" w:type="pct"/>
            <w:shd w:val="clear" w:color="auto" w:fill="auto"/>
            <w:vAlign w:val="center"/>
          </w:tcPr>
          <w:p w14:paraId="2C9B61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r>
      <w:tr w:rsidR="00A0319D" w14:paraId="7A70437E" w14:textId="77777777" w:rsidTr="00362A9D">
        <w:tc>
          <w:tcPr>
            <w:tcW w:w="248" w:type="pct"/>
            <w:shd w:val="clear" w:color="auto" w:fill="auto"/>
            <w:vAlign w:val="center"/>
          </w:tcPr>
          <w:p w14:paraId="06FCED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642" w:type="pct"/>
            <w:shd w:val="clear" w:color="auto" w:fill="auto"/>
            <w:vAlign w:val="center"/>
          </w:tcPr>
          <w:p w14:paraId="303EC208"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定制展示区</w:t>
            </w:r>
          </w:p>
        </w:tc>
        <w:tc>
          <w:tcPr>
            <w:tcW w:w="1011" w:type="pct"/>
            <w:shd w:val="clear" w:color="auto" w:fill="auto"/>
            <w:vAlign w:val="center"/>
          </w:tcPr>
          <w:p w14:paraId="72A678F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延米*500*3200（H）</w:t>
            </w:r>
          </w:p>
        </w:tc>
        <w:tc>
          <w:tcPr>
            <w:tcW w:w="2515" w:type="pct"/>
            <w:shd w:val="clear" w:color="auto" w:fill="auto"/>
            <w:vAlign w:val="center"/>
          </w:tcPr>
          <w:p w14:paraId="777B36D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p>
          <w:p w14:paraId="4CF4401B" w14:textId="77777777" w:rsidR="00A0319D" w:rsidRDefault="00A0319D" w:rsidP="00A0319D">
            <w:pPr>
              <w:widowControl/>
              <w:numPr>
                <w:ilvl w:val="0"/>
                <w:numId w:val="11"/>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2.工艺：采用三聚氰胺贴面，通过底贴平衡纸或PVC纸，四周封2.0mmPVC封边带；                                               </w:t>
            </w:r>
          </w:p>
          <w:p w14:paraId="514C2FD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273" w:type="pct"/>
            <w:shd w:val="clear" w:color="auto" w:fill="auto"/>
            <w:vAlign w:val="center"/>
          </w:tcPr>
          <w:p w14:paraId="72D4116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311" w:type="pct"/>
            <w:shd w:val="clear" w:color="auto" w:fill="auto"/>
            <w:vAlign w:val="center"/>
          </w:tcPr>
          <w:p w14:paraId="4CABEB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9.5</w:t>
            </w:r>
          </w:p>
        </w:tc>
      </w:tr>
      <w:tr w:rsidR="00A0319D" w14:paraId="1F8243AF" w14:textId="77777777" w:rsidTr="00362A9D">
        <w:tc>
          <w:tcPr>
            <w:tcW w:w="248" w:type="pct"/>
            <w:shd w:val="clear" w:color="auto" w:fill="auto"/>
            <w:vAlign w:val="center"/>
          </w:tcPr>
          <w:p w14:paraId="3FDA1F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642" w:type="pct"/>
            <w:shd w:val="clear" w:color="auto" w:fill="auto"/>
            <w:vAlign w:val="center"/>
          </w:tcPr>
          <w:p w14:paraId="2DEEACDA"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定制黑板俩侧储物区</w:t>
            </w:r>
          </w:p>
        </w:tc>
        <w:tc>
          <w:tcPr>
            <w:tcW w:w="1011" w:type="pct"/>
            <w:shd w:val="clear" w:color="auto" w:fill="auto"/>
            <w:vAlign w:val="center"/>
          </w:tcPr>
          <w:p w14:paraId="3869FAA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延米*350*3200（H）</w:t>
            </w:r>
          </w:p>
        </w:tc>
        <w:tc>
          <w:tcPr>
            <w:tcW w:w="2515" w:type="pct"/>
            <w:shd w:val="clear" w:color="auto" w:fill="auto"/>
            <w:vAlign w:val="center"/>
          </w:tcPr>
          <w:p w14:paraId="54C232E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r>
              <w:rPr>
                <w:rFonts w:ascii="Microsoft YaHei UI" w:eastAsia="Microsoft YaHei UI" w:hAnsi="Microsoft YaHei UI" w:cs="宋体" w:hint="eastAsia"/>
                <w:color w:val="000000"/>
                <w:kern w:val="0"/>
                <w:sz w:val="18"/>
                <w:szCs w:val="18"/>
              </w:rPr>
              <w:br/>
              <w:t>5</w:t>
            </w:r>
            <w:r>
              <w:rPr>
                <w:rFonts w:ascii="Microsoft YaHei UI" w:eastAsia="Microsoft YaHei UI" w:hAnsi="Microsoft YaHei UI" w:cs="宋体" w:hint="eastAsia"/>
                <w:kern w:val="0"/>
                <w:sz w:val="18"/>
                <w:szCs w:val="18"/>
              </w:rPr>
              <w:t>.含展示毛毡</w:t>
            </w:r>
          </w:p>
        </w:tc>
        <w:tc>
          <w:tcPr>
            <w:tcW w:w="273" w:type="pct"/>
            <w:shd w:val="clear" w:color="auto" w:fill="auto"/>
            <w:vAlign w:val="center"/>
          </w:tcPr>
          <w:p w14:paraId="3928D93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311" w:type="pct"/>
            <w:shd w:val="clear" w:color="auto" w:fill="auto"/>
            <w:vAlign w:val="center"/>
          </w:tcPr>
          <w:p w14:paraId="6F22A78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26D364BD" w14:textId="77777777" w:rsidTr="00362A9D">
        <w:tc>
          <w:tcPr>
            <w:tcW w:w="5000" w:type="pct"/>
            <w:gridSpan w:val="6"/>
            <w:shd w:val="clear" w:color="auto" w:fill="auto"/>
            <w:noWrap/>
            <w:vAlign w:val="center"/>
          </w:tcPr>
          <w:p w14:paraId="636B4F7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3C7656AD" w14:textId="77777777" w:rsidTr="00362A9D">
        <w:tc>
          <w:tcPr>
            <w:tcW w:w="5000" w:type="pct"/>
            <w:gridSpan w:val="6"/>
            <w:shd w:val="clear" w:color="000000" w:fill="FFFFCC"/>
            <w:vAlign w:val="center"/>
          </w:tcPr>
          <w:p w14:paraId="16CC737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6E6F6419" w14:textId="77777777" w:rsidTr="00362A9D">
        <w:tc>
          <w:tcPr>
            <w:tcW w:w="248" w:type="pct"/>
            <w:shd w:val="clear" w:color="auto" w:fill="auto"/>
            <w:vAlign w:val="center"/>
          </w:tcPr>
          <w:p w14:paraId="22E7F8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642" w:type="pct"/>
            <w:shd w:val="clear" w:color="auto" w:fill="auto"/>
            <w:vAlign w:val="center"/>
          </w:tcPr>
          <w:p w14:paraId="38313A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智慧美育教学机</w:t>
            </w:r>
          </w:p>
        </w:tc>
        <w:tc>
          <w:tcPr>
            <w:tcW w:w="1011" w:type="pct"/>
            <w:shd w:val="clear" w:color="auto" w:fill="auto"/>
            <w:vAlign w:val="center"/>
          </w:tcPr>
          <w:p w14:paraId="53AA54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515" w:type="pct"/>
            <w:shd w:val="clear" w:color="auto" w:fill="auto"/>
            <w:vAlign w:val="center"/>
          </w:tcPr>
          <w:p w14:paraId="488B71C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内置触控一体机可流畅操作内置系统软件，配合美育作品采集系统完成学生作品及音视频文件的录制上传，查看相关课程课时作业，查找自己姓名，提交作业，可查看作品提交状态等功能。并可对其他学员作品进行评价、点赞等功能。有明确的作品提交区域，便于学生摆放作品，拍摄出效果最佳的作品。</w:t>
            </w:r>
            <w:r>
              <w:rPr>
                <w:rFonts w:ascii="Microsoft YaHei UI" w:eastAsia="Microsoft YaHei UI" w:hAnsi="Microsoft YaHei UI" w:cs="宋体" w:hint="eastAsia"/>
                <w:color w:val="000000"/>
                <w:kern w:val="0"/>
                <w:sz w:val="18"/>
                <w:szCs w:val="18"/>
              </w:rPr>
              <w:br/>
              <w:t>2.★支持教师通过无线、有线方式将教师示范过程直播同步显示到多媒体显示设备上，并支持通过多媒体触控设备操作智慧美育教学终端进行教学；（</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3.产品尺寸:≥700*550*1570mm，采用五金外壳一体化设计，边框弧形设计美观大方。 </w:t>
            </w:r>
            <w:r>
              <w:rPr>
                <w:rFonts w:ascii="Microsoft YaHei UI" w:eastAsia="Microsoft YaHei UI" w:hAnsi="Microsoft YaHei UI" w:cs="宋体" w:hint="eastAsia"/>
                <w:color w:val="000000"/>
                <w:kern w:val="0"/>
                <w:sz w:val="18"/>
                <w:szCs w:val="18"/>
              </w:rPr>
              <w:br/>
              <w:t>4.内置3个存储空间，可分类储存教学用具、学生作品、打印机等，单个存储空间尺寸≥450mm*400mm*150mm;</w:t>
            </w:r>
            <w:r>
              <w:rPr>
                <w:rFonts w:ascii="Microsoft YaHei UI" w:eastAsia="Microsoft YaHei UI" w:hAnsi="Microsoft YaHei UI" w:cs="宋体" w:hint="eastAsia"/>
                <w:color w:val="000000"/>
                <w:kern w:val="0"/>
                <w:sz w:val="18"/>
                <w:szCs w:val="18"/>
              </w:rPr>
              <w:br/>
              <w:t>5.机体底部配带脚杯的万向轮，方便移动及固定位置摆放；</w:t>
            </w:r>
            <w:r>
              <w:rPr>
                <w:rFonts w:ascii="Microsoft YaHei UI" w:eastAsia="Microsoft YaHei UI" w:hAnsi="Microsoft YaHei UI" w:cs="宋体" w:hint="eastAsia"/>
                <w:color w:val="000000"/>
                <w:kern w:val="0"/>
                <w:sz w:val="18"/>
                <w:szCs w:val="18"/>
              </w:rPr>
              <w:br/>
              <w:t>6.★显示屏尺寸:≥ 21.5英寸，分辨率:≥1920X1080，物理减蓝光设计，有效过滤95%以上有害蓝光；（</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7.触控方式：电容式，多点触摸，G+G;</w:t>
            </w:r>
            <w:r>
              <w:rPr>
                <w:rFonts w:ascii="Microsoft YaHei UI" w:eastAsia="Microsoft YaHei UI" w:hAnsi="Microsoft YaHei UI" w:cs="宋体" w:hint="eastAsia"/>
                <w:color w:val="000000"/>
                <w:kern w:val="0"/>
                <w:sz w:val="18"/>
                <w:szCs w:val="18"/>
              </w:rPr>
              <w:br/>
              <w:t>8.★前置按键：≥4个，可实现补光灯亮度无极调节、前置摄像头拍摄角度自由调节；（</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9.★主摄像头：高色彩还原镜头，像素:≥1000万，最大分辨率3840*2880，拍摄幅面：≥590mm*420mm；出图响应时间：≥1S；图像帧率:≥30fps；配双侧补光灯，采用面光源经柔光处理补光均匀无光斑，支持无极调光；（</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10.★辅摄像头：像素:≥1000万；最大分辨率≥1920x1080; 出图响应时间：≥1S；图像帧率: ≥30fps； 内置全向8阵列降噪拾音麦，可清晰采集10米范围内音视频内容；（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11.内置主板：CPU:≥RK3568 Cortex-A55 四核，最高主频 2.0GHz;运行内存:≥4GB;存储: ≥32GB；</w:t>
            </w:r>
            <w:r>
              <w:rPr>
                <w:rFonts w:ascii="Microsoft YaHei UI" w:eastAsia="Microsoft YaHei UI" w:hAnsi="Microsoft YaHei UI" w:cs="宋体" w:hint="eastAsia"/>
                <w:color w:val="000000"/>
                <w:kern w:val="0"/>
                <w:sz w:val="18"/>
                <w:szCs w:val="18"/>
              </w:rPr>
              <w:br/>
              <w:t>12.保证流畅运行美育作品采集系统，系统版本:≥Android 7.1.0;</w:t>
            </w:r>
            <w:r>
              <w:rPr>
                <w:rFonts w:ascii="Microsoft YaHei UI" w:eastAsia="Microsoft YaHei UI" w:hAnsi="Microsoft YaHei UI" w:cs="宋体" w:hint="eastAsia"/>
                <w:color w:val="000000"/>
                <w:kern w:val="0"/>
                <w:sz w:val="18"/>
                <w:szCs w:val="18"/>
              </w:rPr>
              <w:br/>
              <w:t>13.支持WiFi: WiFi6模块，支持IEEE 802.11 a/b/g/n/ac/ax，默认配置双频WiFi。</w:t>
            </w:r>
            <w:r>
              <w:rPr>
                <w:rFonts w:ascii="Microsoft YaHei UI" w:eastAsia="Microsoft YaHei UI" w:hAnsi="Microsoft YaHei UI" w:cs="宋体" w:hint="eastAsia"/>
                <w:color w:val="000000"/>
                <w:kern w:val="0"/>
                <w:sz w:val="18"/>
                <w:szCs w:val="18"/>
              </w:rPr>
              <w:br/>
              <w:t>14.以太网：100/1000M; 可根据现场环境灵活接入无需网络或有线网络，不受网络环境限制；</w:t>
            </w:r>
            <w:r>
              <w:rPr>
                <w:rFonts w:ascii="Microsoft YaHei UI" w:eastAsia="Microsoft YaHei UI" w:hAnsi="Microsoft YaHei UI" w:cs="宋体" w:hint="eastAsia"/>
                <w:color w:val="000000"/>
                <w:kern w:val="0"/>
                <w:sz w:val="18"/>
                <w:szCs w:val="18"/>
              </w:rPr>
              <w:br/>
              <w:t xml:space="preserve">15.蓝牙：BT:4.2; </w:t>
            </w:r>
            <w:r>
              <w:rPr>
                <w:rFonts w:ascii="Microsoft YaHei UI" w:eastAsia="Microsoft YaHei UI" w:hAnsi="Microsoft YaHei UI" w:cs="宋体" w:hint="eastAsia"/>
                <w:color w:val="000000"/>
                <w:kern w:val="0"/>
                <w:sz w:val="18"/>
                <w:szCs w:val="18"/>
              </w:rPr>
              <w:br/>
              <w:t>16.USB*2;</w:t>
            </w:r>
            <w:r>
              <w:rPr>
                <w:rFonts w:ascii="Microsoft YaHei UI" w:eastAsia="Microsoft YaHei UI" w:hAnsi="Microsoft YaHei UI" w:cs="宋体" w:hint="eastAsia"/>
                <w:color w:val="000000"/>
                <w:kern w:val="0"/>
                <w:sz w:val="18"/>
                <w:szCs w:val="18"/>
              </w:rPr>
              <w:br/>
              <w:t xml:space="preserve">17.耳机口：3.5mm； </w:t>
            </w:r>
            <w:r>
              <w:rPr>
                <w:rFonts w:ascii="Microsoft YaHei UI" w:eastAsia="Microsoft YaHei UI" w:hAnsi="Microsoft YaHei UI" w:cs="宋体" w:hint="eastAsia"/>
                <w:color w:val="000000"/>
                <w:kern w:val="0"/>
                <w:sz w:val="18"/>
                <w:szCs w:val="18"/>
              </w:rPr>
              <w:br/>
              <w:t>18.TF卡支持：最大128G；</w:t>
            </w:r>
            <w:r>
              <w:rPr>
                <w:rFonts w:ascii="Microsoft YaHei UI" w:eastAsia="Microsoft YaHei UI" w:hAnsi="Microsoft YaHei UI" w:cs="宋体" w:hint="eastAsia"/>
                <w:color w:val="000000"/>
                <w:kern w:val="0"/>
                <w:sz w:val="18"/>
                <w:szCs w:val="18"/>
              </w:rPr>
              <w:br/>
              <w:t>19.HDMI输出支持：2个HDMI输出接口;</w:t>
            </w:r>
            <w:r>
              <w:rPr>
                <w:rFonts w:ascii="Microsoft YaHei UI" w:eastAsia="Microsoft YaHei UI" w:hAnsi="Microsoft YaHei UI" w:cs="宋体" w:hint="eastAsia"/>
                <w:color w:val="000000"/>
                <w:kern w:val="0"/>
                <w:sz w:val="18"/>
                <w:szCs w:val="18"/>
              </w:rPr>
              <w:br/>
              <w:t>20.支持复位按键；</w:t>
            </w:r>
            <w:r>
              <w:rPr>
                <w:rFonts w:ascii="Microsoft YaHei UI" w:eastAsia="Microsoft YaHei UI" w:hAnsi="Microsoft YaHei UI" w:cs="宋体" w:hint="eastAsia"/>
                <w:color w:val="000000"/>
                <w:kern w:val="0"/>
                <w:sz w:val="18"/>
                <w:szCs w:val="18"/>
              </w:rPr>
              <w:br/>
              <w:t>21.喇叭：2个8欧1.5瓦，60DB喇叭；</w:t>
            </w:r>
            <w:r>
              <w:rPr>
                <w:rFonts w:ascii="Microsoft YaHei UI" w:eastAsia="Microsoft YaHei UI" w:hAnsi="Microsoft YaHei UI" w:cs="宋体" w:hint="eastAsia"/>
                <w:color w:val="000000"/>
                <w:kern w:val="0"/>
                <w:sz w:val="18"/>
                <w:szCs w:val="18"/>
              </w:rPr>
              <w:br/>
              <w:t>22.电源输入220V 50HZ,输出:12V/3A;待机电流:80mA;负载工作电流:580mA;</w:t>
            </w:r>
          </w:p>
        </w:tc>
        <w:tc>
          <w:tcPr>
            <w:tcW w:w="273" w:type="pct"/>
            <w:shd w:val="clear" w:color="auto" w:fill="auto"/>
            <w:vAlign w:val="center"/>
          </w:tcPr>
          <w:p w14:paraId="2898F9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11" w:type="pct"/>
            <w:shd w:val="clear" w:color="auto" w:fill="auto"/>
            <w:vAlign w:val="center"/>
          </w:tcPr>
          <w:p w14:paraId="0FB6AF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9440F55" w14:textId="77777777" w:rsidTr="00362A9D">
        <w:tc>
          <w:tcPr>
            <w:tcW w:w="248" w:type="pct"/>
            <w:shd w:val="clear" w:color="auto" w:fill="auto"/>
            <w:vAlign w:val="center"/>
          </w:tcPr>
          <w:p w14:paraId="4260187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642" w:type="pct"/>
            <w:shd w:val="clear" w:color="auto" w:fill="auto"/>
            <w:vAlign w:val="center"/>
          </w:tcPr>
          <w:p w14:paraId="7B9700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美术作品采集系统</w:t>
            </w:r>
          </w:p>
        </w:tc>
        <w:tc>
          <w:tcPr>
            <w:tcW w:w="1011" w:type="pct"/>
            <w:shd w:val="clear" w:color="auto" w:fill="auto"/>
            <w:vAlign w:val="center"/>
          </w:tcPr>
          <w:p w14:paraId="6AF220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515" w:type="pct"/>
            <w:shd w:val="clear" w:color="auto" w:fill="auto"/>
            <w:vAlign w:val="center"/>
          </w:tcPr>
          <w:p w14:paraId="65DB422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1.★系统支持学生以班级或老师账号密码登录，登录系统后显示该账号下所在班级、以及班级下所有的课程、课时、作业提交情况；（提供产品功能截图及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2.支持教师直播教学功能：支持将教师上课示范、绘画、讲授内容同步在教室多媒体设备上进行播放，便于学生根据教师范画过程学习、练习。</w:t>
            </w:r>
            <w:r>
              <w:rPr>
                <w:rFonts w:ascii="Microsoft YaHei UI" w:eastAsia="Microsoft YaHei UI" w:hAnsi="Microsoft YaHei UI" w:cs="宋体" w:hint="eastAsia"/>
                <w:color w:val="000000"/>
                <w:kern w:val="0"/>
                <w:sz w:val="18"/>
                <w:szCs w:val="18"/>
              </w:rPr>
              <w:br/>
              <w:t>3.支持将范画过程进行录制，快捷录制艺术课程相关微课；可根据教学需要，在录制时切换不同摄像头。</w:t>
            </w:r>
            <w:r>
              <w:rPr>
                <w:rFonts w:ascii="Microsoft YaHei UI" w:eastAsia="Microsoft YaHei UI" w:hAnsi="Microsoft YaHei UI" w:cs="宋体" w:hint="eastAsia"/>
                <w:color w:val="000000"/>
                <w:kern w:val="0"/>
                <w:sz w:val="18"/>
                <w:szCs w:val="18"/>
              </w:rPr>
              <w:br/>
              <w:t xml:space="preserve">4.支持教师将备课准备好的作业，推送到账号下班级所有学生空间，学生可通过拍照一键上传作品到个人成长档案； </w:t>
            </w:r>
            <w:r>
              <w:rPr>
                <w:rFonts w:ascii="Microsoft YaHei UI" w:eastAsia="Microsoft YaHei UI" w:hAnsi="Microsoft YaHei UI" w:cs="宋体" w:hint="eastAsia"/>
                <w:color w:val="000000"/>
                <w:kern w:val="0"/>
                <w:sz w:val="18"/>
                <w:szCs w:val="18"/>
              </w:rPr>
              <w:br/>
              <w:t>★5.支持学生作品粘贴个人二维码后批量上传直接对应到学生个人名下学生成长档案</w:t>
            </w:r>
            <w:r>
              <w:rPr>
                <w:rFonts w:ascii="Microsoft YaHei UI" w:eastAsia="Microsoft YaHei UI" w:hAnsi="Microsoft YaHei UI" w:cs="宋体" w:hint="eastAsia"/>
                <w:color w:val="000000"/>
                <w:kern w:val="0"/>
                <w:sz w:val="18"/>
                <w:szCs w:val="18"/>
              </w:rPr>
              <w:lastRenderedPageBreak/>
              <w:t>袋；（提供产品功能截图及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6.支持作品智能裁切、修图功能；</w:t>
            </w:r>
            <w:r>
              <w:rPr>
                <w:rFonts w:ascii="Microsoft YaHei UI" w:eastAsia="Microsoft YaHei UI" w:hAnsi="Microsoft YaHei UI" w:cs="宋体" w:hint="eastAsia"/>
                <w:color w:val="000000"/>
                <w:kern w:val="0"/>
                <w:sz w:val="18"/>
                <w:szCs w:val="18"/>
              </w:rPr>
              <w:br/>
              <w:t>7.支持作品补交，针对未提交作业的学生可以进入补交页面直接提交作品，拍照后上传后可以查看学生提交的作品与相关情况，并进行作品点评与学业点评；</w:t>
            </w:r>
            <w:r>
              <w:rPr>
                <w:rFonts w:ascii="Microsoft YaHei UI" w:eastAsia="Microsoft YaHei UI" w:hAnsi="Microsoft YaHei UI" w:cs="宋体" w:hint="eastAsia"/>
                <w:color w:val="000000"/>
                <w:kern w:val="0"/>
                <w:sz w:val="18"/>
                <w:szCs w:val="18"/>
              </w:rPr>
              <w:br/>
              <w:t>8.作品在线提交后记录学生美育过程评价内容；学生根据不同的课程作业，显示作品提交状态；状态分为未上传和完成两种状态；未上传状态学生可选择拍照直接上传作品，完成状态的学生还能再次上传更新作品，再次上传提交作品系统会有二次上传提示；学生可以连续上传作品，连续上传不低于3张作品；学生完成作品上传后，通过语言文字描述分享设计思路、创作理念等进行展示</w:t>
            </w:r>
          </w:p>
        </w:tc>
        <w:tc>
          <w:tcPr>
            <w:tcW w:w="273" w:type="pct"/>
            <w:shd w:val="clear" w:color="auto" w:fill="auto"/>
            <w:vAlign w:val="center"/>
          </w:tcPr>
          <w:p w14:paraId="2786389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11" w:type="pct"/>
            <w:shd w:val="clear" w:color="auto" w:fill="auto"/>
            <w:vAlign w:val="center"/>
          </w:tcPr>
          <w:p w14:paraId="633527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D698DED" w14:textId="77777777" w:rsidTr="00362A9D">
        <w:tc>
          <w:tcPr>
            <w:tcW w:w="248" w:type="pct"/>
            <w:shd w:val="clear" w:color="auto" w:fill="auto"/>
            <w:vAlign w:val="center"/>
          </w:tcPr>
          <w:p w14:paraId="130CE4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642" w:type="pct"/>
            <w:shd w:val="clear" w:color="auto" w:fill="auto"/>
            <w:vAlign w:val="center"/>
          </w:tcPr>
          <w:p w14:paraId="7094CA9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美育艺术类教学与测评管理系统</w:t>
            </w:r>
          </w:p>
        </w:tc>
        <w:tc>
          <w:tcPr>
            <w:tcW w:w="1011" w:type="pct"/>
            <w:shd w:val="clear" w:color="auto" w:fill="auto"/>
            <w:vAlign w:val="center"/>
          </w:tcPr>
          <w:p w14:paraId="172BF75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515" w:type="pct"/>
            <w:shd w:val="clear" w:color="auto" w:fill="auto"/>
            <w:vAlign w:val="center"/>
          </w:tcPr>
          <w:p w14:paraId="0CBC96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一、教师美育空间</w:t>
            </w:r>
            <w:r>
              <w:rPr>
                <w:rFonts w:ascii="Microsoft YaHei UI" w:eastAsia="Microsoft YaHei UI" w:hAnsi="Microsoft YaHei UI" w:cs="宋体" w:hint="eastAsia"/>
                <w:color w:val="000000"/>
                <w:kern w:val="0"/>
                <w:sz w:val="18"/>
                <w:szCs w:val="18"/>
              </w:rPr>
              <w:br/>
              <w:t>本系统支持老师日常美术、音乐教学，可访问美育平台实现美育教学资源及数据的联通，为老师日常美育课程的开展、艺术作品的收集点评、随堂小测的组织、学生过程性评价的积累提供便捷的技术手段，实现智慧美育高效教学。系统包含七大功能模块：教师OMO美育空间、备课系统、授课系统、作品点评系统、资源库系统、能力测验系统、综合测评系统。</w:t>
            </w:r>
            <w:r>
              <w:rPr>
                <w:rFonts w:ascii="Microsoft YaHei UI" w:eastAsia="Microsoft YaHei UI" w:hAnsi="Microsoft YaHei UI" w:cs="宋体" w:hint="eastAsia"/>
                <w:color w:val="000000"/>
                <w:kern w:val="0"/>
                <w:sz w:val="18"/>
                <w:szCs w:val="18"/>
              </w:rPr>
              <w:br/>
              <w:t>1.支持教师根据自己所教课程完成教学应用并进行管理班级；</w:t>
            </w:r>
            <w:r>
              <w:rPr>
                <w:rFonts w:ascii="Microsoft YaHei UI" w:eastAsia="Microsoft YaHei UI" w:hAnsi="Microsoft YaHei UI" w:cs="宋体" w:hint="eastAsia"/>
                <w:color w:val="000000"/>
                <w:kern w:val="0"/>
                <w:sz w:val="18"/>
                <w:szCs w:val="18"/>
              </w:rPr>
              <w:br/>
              <w:t>2.支持教师查看班级学生的出勤、作业、活动、美育素养能力、班级美育作品情况；</w:t>
            </w:r>
            <w:r>
              <w:rPr>
                <w:rFonts w:ascii="Microsoft YaHei UI" w:eastAsia="Microsoft YaHei UI" w:hAnsi="Microsoft YaHei UI" w:cs="宋体" w:hint="eastAsia"/>
                <w:color w:val="000000"/>
                <w:kern w:val="0"/>
                <w:sz w:val="18"/>
                <w:szCs w:val="18"/>
              </w:rPr>
              <w:br/>
              <w:t>3.教师可对比学生历次美育作业分析曲线，了解美育作品创作与成长过程趋势，也可统一分析班级中学生作品的变化趋势，便于教师实现以学定教；</w:t>
            </w:r>
            <w:r>
              <w:rPr>
                <w:rFonts w:ascii="Microsoft YaHei UI" w:eastAsia="Microsoft YaHei UI" w:hAnsi="Microsoft YaHei UI" w:cs="宋体" w:hint="eastAsia"/>
                <w:color w:val="000000"/>
                <w:kern w:val="0"/>
                <w:sz w:val="18"/>
                <w:szCs w:val="18"/>
              </w:rPr>
              <w:br/>
              <w:t>4.美育核心素养能力分析可让教师了解到目前班级整体在艺术素养表现情况，从学生艺术审美感知、艺术表现、创意实践、文化理解出发，发现优势找到不足，指导教师在接下来的艺术教学工作中更精准有方向。</w:t>
            </w:r>
            <w:r>
              <w:rPr>
                <w:rFonts w:ascii="Microsoft YaHei UI" w:eastAsia="Microsoft YaHei UI" w:hAnsi="Microsoft YaHei UI" w:cs="宋体" w:hint="eastAsia"/>
                <w:color w:val="000000"/>
                <w:kern w:val="0"/>
                <w:sz w:val="18"/>
                <w:szCs w:val="18"/>
              </w:rPr>
              <w:br/>
              <w:t>二、班级管理</w:t>
            </w:r>
            <w:r>
              <w:rPr>
                <w:rFonts w:ascii="Microsoft YaHei UI" w:eastAsia="Microsoft YaHei UI" w:hAnsi="Microsoft YaHei UI" w:cs="宋体" w:hint="eastAsia"/>
                <w:color w:val="000000"/>
                <w:kern w:val="0"/>
                <w:sz w:val="18"/>
                <w:szCs w:val="18"/>
              </w:rPr>
              <w:br/>
              <w:t>教师可以加入或退出所教班级或社团，班级社团可通过管理员账号进行自主编辑、修改、添加；班级可随学期自动升班。</w:t>
            </w:r>
            <w:r>
              <w:rPr>
                <w:rFonts w:ascii="Microsoft YaHei UI" w:eastAsia="Microsoft YaHei UI" w:hAnsi="Microsoft YaHei UI" w:cs="宋体" w:hint="eastAsia"/>
                <w:color w:val="000000"/>
                <w:kern w:val="0"/>
                <w:sz w:val="18"/>
                <w:szCs w:val="18"/>
              </w:rPr>
              <w:br/>
              <w:t>三、备课管理系统</w:t>
            </w:r>
            <w:r>
              <w:rPr>
                <w:rFonts w:ascii="Microsoft YaHei UI" w:eastAsia="Microsoft YaHei UI" w:hAnsi="Microsoft YaHei UI" w:cs="宋体" w:hint="eastAsia"/>
                <w:color w:val="000000"/>
                <w:kern w:val="0"/>
                <w:sz w:val="18"/>
                <w:szCs w:val="18"/>
              </w:rPr>
              <w:br/>
              <w:t>1.支持教师使用美育平台标准课程进行备课，也支持教师使用自有课件进行备课，添加</w:t>
            </w:r>
            <w:r>
              <w:rPr>
                <w:rFonts w:ascii="Microsoft YaHei UI" w:eastAsia="Microsoft YaHei UI" w:hAnsi="Microsoft YaHei UI" w:cs="宋体" w:hint="eastAsia"/>
                <w:color w:val="000000"/>
                <w:kern w:val="0"/>
                <w:sz w:val="18"/>
                <w:szCs w:val="18"/>
              </w:rPr>
              <w:lastRenderedPageBreak/>
              <w:t xml:space="preserve">附件、添加测试、布置作业等，支持对视频文件进行定点弹题，为课堂教学互动提供有力支持；教师可调取美育课程平台中包含的课程进行教学； </w:t>
            </w:r>
            <w:r>
              <w:rPr>
                <w:rFonts w:ascii="Microsoft YaHei UI" w:eastAsia="Microsoft YaHei UI" w:hAnsi="Microsoft YaHei UI" w:cs="宋体" w:hint="eastAsia"/>
                <w:color w:val="000000"/>
                <w:kern w:val="0"/>
                <w:sz w:val="18"/>
                <w:szCs w:val="18"/>
              </w:rPr>
              <w:br/>
              <w:t>★2.平台课程主要分为4类，同步教材课程、知识梳理课程、精品视频课程，项目式课程，可满足艺术教学日常授课、考前专项复习及课后托管服务等不同教学场景，同时满足艺术课标中任务化教学模式导向，以项目式学习开展的新型艺术课程。涵盖1-9年级多家出版社美术、音乐教材的课程体系与特色课程体系，课时数不少于1500节，涵盖美育授课所需PPT课件、知识点微课视频、美育作业试题等；（提供具有“同步教材课程、知识梳理课程、精品视频课程，项目式课程”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3.所有配套课程，均引入艺术知识建构和问题导向的教学模式，在其过程中适时引入艺术专业重难点知识的微课视频，让教师更便捷进行备课，同时让非艺术类专业教师也可以通过微课视频教授艺术专业知识和技能； </w:t>
            </w:r>
            <w:r>
              <w:rPr>
                <w:rFonts w:ascii="Microsoft YaHei UI" w:eastAsia="Microsoft YaHei UI" w:hAnsi="Microsoft YaHei UI" w:cs="宋体" w:hint="eastAsia"/>
                <w:color w:val="000000"/>
                <w:kern w:val="0"/>
                <w:sz w:val="18"/>
                <w:szCs w:val="18"/>
              </w:rPr>
              <w:br/>
              <w:t>★4.同步课程：基于知识建构理论，构造美育创新教学模式三步法：知识建构、思维拓展和创意实践；实现美育日常教学的新模式；（提供具有“具有知识建构、思维拓展和创意实践创新教学模式”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5.创意活动课程：支持在同步课程体系中，每一艺术实践知识节点处设置相应的学习任务活动；</w:t>
            </w:r>
            <w:r>
              <w:rPr>
                <w:rFonts w:ascii="Microsoft YaHei UI" w:eastAsia="Microsoft YaHei UI" w:hAnsi="Microsoft YaHei UI" w:cs="宋体" w:hint="eastAsia"/>
                <w:color w:val="000000"/>
                <w:kern w:val="0"/>
                <w:sz w:val="18"/>
                <w:szCs w:val="18"/>
              </w:rPr>
              <w:br/>
              <w:t>★6.知识梳理课程：知识点梳理课程是针对美育教材中关键学习知识点进行梳理、归纳总结，以图文、音视频相结合的形式让学生更深入更系统进行美术、音乐的专项知识学习，并在每节课后与章节处设置能力测评，可组织学生进行日常美育学习过程测评；（提供具有“知识梳理课程在每节课后设置能力测评”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7.精品视频课程：由专家教授、一线名师录制视频课程，涵盖专题技法讲解、大师美学鉴赏、优秀课例分享等内容； </w:t>
            </w:r>
            <w:r>
              <w:rPr>
                <w:rFonts w:ascii="Microsoft YaHei UI" w:eastAsia="Microsoft YaHei UI" w:hAnsi="Microsoft YaHei UI" w:cs="宋体" w:hint="eastAsia"/>
                <w:color w:val="000000"/>
                <w:kern w:val="0"/>
                <w:sz w:val="18"/>
                <w:szCs w:val="18"/>
              </w:rPr>
              <w:br/>
              <w:t>8.课程管理：支持教师选择合适的已有美育课程直接使用，也可以对章、节进行自定义，支持课程修改和移除；</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四、班级授课</w:t>
            </w:r>
            <w:r>
              <w:rPr>
                <w:rFonts w:ascii="Microsoft YaHei UI" w:eastAsia="Microsoft YaHei UI" w:hAnsi="Microsoft YaHei UI" w:cs="宋体" w:hint="eastAsia"/>
                <w:color w:val="000000"/>
                <w:kern w:val="0"/>
                <w:sz w:val="18"/>
                <w:szCs w:val="18"/>
              </w:rPr>
              <w:br/>
              <w:t>1.支持教师查看本班所授课程及进度并预览，并推送新教学任务到学生端；备课资料可在目录菜单自由切换；</w:t>
            </w:r>
            <w:r>
              <w:rPr>
                <w:rFonts w:ascii="Microsoft YaHei UI" w:eastAsia="Microsoft YaHei UI" w:hAnsi="Microsoft YaHei UI" w:cs="宋体" w:hint="eastAsia"/>
                <w:color w:val="000000"/>
                <w:kern w:val="0"/>
                <w:sz w:val="18"/>
                <w:szCs w:val="18"/>
              </w:rPr>
              <w:br/>
              <w:t>2.授课过程中支持ppt课件、测试题、作业等在线使用，满足教师日常便捷上课，课堂互动、作业发布等应用场景；</w:t>
            </w:r>
            <w:r>
              <w:rPr>
                <w:rFonts w:ascii="Microsoft YaHei UI" w:eastAsia="Microsoft YaHei UI" w:hAnsi="Microsoft YaHei UI" w:cs="宋体" w:hint="eastAsia"/>
                <w:color w:val="000000"/>
                <w:kern w:val="0"/>
                <w:sz w:val="18"/>
                <w:szCs w:val="18"/>
              </w:rPr>
              <w:br/>
              <w:t>3. 持在上课前对学生进行智能考勤，并保存到云服务器；</w:t>
            </w:r>
            <w:r>
              <w:rPr>
                <w:rFonts w:ascii="Microsoft YaHei UI" w:eastAsia="Microsoft YaHei UI" w:hAnsi="Microsoft YaHei UI" w:cs="宋体" w:hint="eastAsia"/>
                <w:color w:val="000000"/>
                <w:kern w:val="0"/>
                <w:sz w:val="18"/>
                <w:szCs w:val="18"/>
              </w:rPr>
              <w:br/>
              <w:t>★4.使用美育课程视频授课时，当视频中含有关键知识点的重点学习内容时，老师可在系统中设置智能弹出相关知识点的学习资料并进行互动，帮助学生更深入的学习相关专业知识。（提供具有“设置智能弹出相关知识点的学习资料并进行互动”功能的软件截图对本项要求进行佐证）</w:t>
            </w:r>
            <w:r>
              <w:rPr>
                <w:rFonts w:ascii="Microsoft YaHei UI" w:eastAsia="Microsoft YaHei UI" w:hAnsi="Microsoft YaHei UI" w:cs="宋体" w:hint="eastAsia"/>
                <w:color w:val="000000"/>
                <w:kern w:val="0"/>
                <w:sz w:val="18"/>
                <w:szCs w:val="18"/>
              </w:rPr>
              <w:br/>
              <w:t>五、资源中心</w:t>
            </w:r>
            <w:r>
              <w:rPr>
                <w:rFonts w:ascii="Microsoft YaHei UI" w:eastAsia="Microsoft YaHei UI" w:hAnsi="Microsoft YaHei UI" w:cs="宋体" w:hint="eastAsia"/>
                <w:color w:val="000000"/>
                <w:kern w:val="0"/>
                <w:sz w:val="18"/>
                <w:szCs w:val="18"/>
              </w:rPr>
              <w:br/>
              <w:t>★1. 资源库中包含课程课件、音视频等资源不少于7000套；从不同年级、不同艺术实践活动出发，涵盖从史前到近现代国内外不同地区的艺术作品分类，便于教师使用时高效搜索查找引用；（提供具有“涵盖从史前到近现代国内外艺术作品库”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2.资源库中包含视频，音频，图片，文档，PPT等格式；支持对资源通过赏析、表现、创作、练习等特点进行分类；</w:t>
            </w:r>
            <w:r>
              <w:rPr>
                <w:rFonts w:ascii="Microsoft YaHei UI" w:eastAsia="Microsoft YaHei UI" w:hAnsi="Microsoft YaHei UI" w:cs="宋体" w:hint="eastAsia"/>
                <w:color w:val="000000"/>
                <w:kern w:val="0"/>
                <w:sz w:val="18"/>
                <w:szCs w:val="18"/>
              </w:rPr>
              <w:br/>
              <w:t>3.支持素材资源根据类型、标签、关键字、转码状态、上传时间、使用情况进行查找；可实现对上传资料、编辑资料、分享等功能；并对文件的画质或音质进行调节；可设置上传文件基本信息并对文件编辑；</w:t>
            </w:r>
            <w:r>
              <w:rPr>
                <w:rFonts w:ascii="Microsoft YaHei UI" w:eastAsia="Microsoft YaHei UI" w:hAnsi="Microsoft YaHei UI" w:cs="宋体" w:hint="eastAsia"/>
                <w:color w:val="000000"/>
                <w:kern w:val="0"/>
                <w:sz w:val="18"/>
                <w:szCs w:val="18"/>
              </w:rPr>
              <w:br/>
              <w:t>4.支持上传文件的下载、删除、共享等；</w:t>
            </w:r>
            <w:r>
              <w:rPr>
                <w:rFonts w:ascii="Microsoft YaHei UI" w:eastAsia="Microsoft YaHei UI" w:hAnsi="Microsoft YaHei UI" w:cs="宋体" w:hint="eastAsia"/>
                <w:color w:val="000000"/>
                <w:kern w:val="0"/>
                <w:sz w:val="18"/>
                <w:szCs w:val="18"/>
              </w:rPr>
              <w:br/>
              <w:t>六、美育用户管理系统</w:t>
            </w:r>
            <w:r>
              <w:rPr>
                <w:rFonts w:ascii="Microsoft YaHei UI" w:eastAsia="Microsoft YaHei UI" w:hAnsi="Microsoft YaHei UI" w:cs="宋体" w:hint="eastAsia"/>
                <w:color w:val="000000"/>
                <w:kern w:val="0"/>
                <w:sz w:val="18"/>
                <w:szCs w:val="18"/>
              </w:rPr>
              <w:br/>
              <w:t xml:space="preserve">1.管理者可通过网站登陆系统，查看用户管理、数据看板、展品管理、门户网站首页管理等模块； </w:t>
            </w:r>
            <w:r>
              <w:rPr>
                <w:rFonts w:ascii="Microsoft YaHei UI" w:eastAsia="Microsoft YaHei UI" w:hAnsi="Microsoft YaHei UI" w:cs="宋体" w:hint="eastAsia"/>
                <w:color w:val="000000"/>
                <w:kern w:val="0"/>
                <w:sz w:val="18"/>
                <w:szCs w:val="18"/>
              </w:rPr>
              <w:br/>
              <w:t>2.可查看目前学校或区域可开设学生账号或者老师账号的权限数量</w:t>
            </w:r>
            <w:r>
              <w:rPr>
                <w:rFonts w:ascii="Microsoft YaHei UI" w:eastAsia="Microsoft YaHei UI" w:hAnsi="Microsoft YaHei UI" w:cs="宋体" w:hint="eastAsia"/>
                <w:color w:val="000000"/>
                <w:kern w:val="0"/>
                <w:sz w:val="18"/>
                <w:szCs w:val="18"/>
              </w:rPr>
              <w:br/>
              <w:t>3.用户管理：可对学校进行统一管理。包括教师账户、学生账户，同时可创建相对应的年级、班级，可以增加、删除、修改、查阅教师账号与学生账号，支持批量导入。支持</w:t>
            </w:r>
            <w:r>
              <w:rPr>
                <w:rFonts w:ascii="Microsoft YaHei UI" w:eastAsia="Microsoft YaHei UI" w:hAnsi="Microsoft YaHei UI" w:cs="宋体" w:hint="eastAsia"/>
                <w:color w:val="000000"/>
                <w:kern w:val="0"/>
                <w:sz w:val="18"/>
                <w:szCs w:val="18"/>
              </w:rPr>
              <w:lastRenderedPageBreak/>
              <w:t>随时停用或开启账号权限。</w:t>
            </w:r>
            <w:r>
              <w:rPr>
                <w:rFonts w:ascii="Microsoft YaHei UI" w:eastAsia="Microsoft YaHei UI" w:hAnsi="Microsoft YaHei UI" w:cs="宋体" w:hint="eastAsia"/>
                <w:color w:val="000000"/>
                <w:kern w:val="0"/>
                <w:sz w:val="18"/>
                <w:szCs w:val="18"/>
              </w:rPr>
              <w:br/>
              <w:t>4.数据查看：可直接联动美育教学数据分析系统，查看平台整体使用情况相应数据报告与趋势统计，例如平台登陆用户数、课程学习统计、任务完成统计、优秀学生、优秀作品展示等。</w:t>
            </w:r>
            <w:r>
              <w:rPr>
                <w:rFonts w:ascii="Microsoft YaHei UI" w:eastAsia="Microsoft YaHei UI" w:hAnsi="Microsoft YaHei UI" w:cs="宋体" w:hint="eastAsia"/>
                <w:color w:val="000000"/>
                <w:kern w:val="0"/>
                <w:sz w:val="18"/>
                <w:szCs w:val="18"/>
              </w:rPr>
              <w:br/>
              <w:t>5.门户首页管理：为学校搭建了面向社会公开的艺术展览门户网站，系统自动生成唯一域名，无需登录可直接浏览，便于学校优秀作品的展览与分享。支持在线上传网站轮播图，展现校园文化。</w:t>
            </w:r>
            <w:r>
              <w:rPr>
                <w:rFonts w:ascii="Microsoft YaHei UI" w:eastAsia="Microsoft YaHei UI" w:hAnsi="Microsoft YaHei UI" w:cs="宋体" w:hint="eastAsia"/>
                <w:color w:val="000000"/>
                <w:kern w:val="0"/>
                <w:sz w:val="18"/>
                <w:szCs w:val="18"/>
              </w:rPr>
              <w:br/>
              <w:t>6.展品管理：可查阅老师推送的优秀作品，支持对优秀作品进行颁奖、驳回等操作。</w:t>
            </w:r>
            <w:r>
              <w:rPr>
                <w:rFonts w:ascii="Microsoft YaHei UI" w:eastAsia="Microsoft YaHei UI" w:hAnsi="Microsoft YaHei UI" w:cs="宋体" w:hint="eastAsia"/>
                <w:color w:val="000000"/>
                <w:kern w:val="0"/>
                <w:sz w:val="18"/>
                <w:szCs w:val="18"/>
              </w:rPr>
              <w:br/>
              <w:t>7.主题管理：支持新建展馆，标准展馆涵盖新课标中要求的中华优秀传统文化、红色革命文化、社会主义先进文化等不少于4种主题展馆，不同主题展馆在门户首页展示时对应不同风格。</w:t>
            </w:r>
            <w:r>
              <w:rPr>
                <w:rFonts w:ascii="Microsoft YaHei UI" w:eastAsia="Microsoft YaHei UI" w:hAnsi="Microsoft YaHei UI" w:cs="宋体" w:hint="eastAsia"/>
                <w:color w:val="000000"/>
                <w:kern w:val="0"/>
                <w:sz w:val="18"/>
                <w:szCs w:val="18"/>
              </w:rPr>
              <w:br/>
              <w:t>七、作品点评</w:t>
            </w:r>
            <w:r>
              <w:rPr>
                <w:rFonts w:ascii="Microsoft YaHei UI" w:eastAsia="Microsoft YaHei UI" w:hAnsi="Microsoft YaHei UI" w:cs="宋体" w:hint="eastAsia"/>
                <w:color w:val="000000"/>
                <w:kern w:val="0"/>
                <w:sz w:val="18"/>
                <w:szCs w:val="18"/>
              </w:rPr>
              <w:br/>
              <w:t>1.支持通过作品列表查看学生作品完成情况及教师点评情况，已完成、未完成、未提交；</w:t>
            </w:r>
            <w:r>
              <w:rPr>
                <w:rFonts w:ascii="Microsoft YaHei UI" w:eastAsia="Microsoft YaHei UI" w:hAnsi="Microsoft YaHei UI" w:cs="宋体" w:hint="eastAsia"/>
                <w:color w:val="000000"/>
                <w:kern w:val="0"/>
                <w:sz w:val="18"/>
                <w:szCs w:val="18"/>
              </w:rPr>
              <w:br/>
              <w:t>★2.美育素养评价：支持对不同学科、不同学习阶段的美育作品的表现技法能力、学生素养表现智能推荐评价指，评价指标超过100余项，根据作业智能匹配，评价指标符合国家美育改革要求，促进美育评价改革发展；（提供具有“支持对美育作品的表现技法能力、学生素养表现智能推荐评价指标”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3.教师可对学生提交的图片作品、音频作品、视频作品进行评价；教师通过美育测评系统中的评价指标库，对学生作品和学业质量进行评价；</w:t>
            </w:r>
            <w:r>
              <w:rPr>
                <w:rFonts w:ascii="Microsoft YaHei UI" w:eastAsia="Microsoft YaHei UI" w:hAnsi="Microsoft YaHei UI" w:cs="宋体" w:hint="eastAsia"/>
                <w:color w:val="000000"/>
                <w:kern w:val="0"/>
                <w:sz w:val="18"/>
                <w:szCs w:val="18"/>
              </w:rPr>
              <w:br/>
              <w:t>★4.作品评价：美术可从构图、造型、色彩、创设等维度进行自动评价，为老师评价、学生自评和互动评价提供支撑；（提供系统具有“美术可从构图、造型、色彩、创设等维度进行自动评价”功能的软件截图及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★5.学业评价：根据艺术课程标准，从4个能力学段，4项艺术实践，包含欣赏、表现、创作、联系；包含欣赏身边的美、趣味唱游等34个学习任务，细分100多个素养</w:t>
            </w:r>
            <w:r>
              <w:rPr>
                <w:rFonts w:ascii="Microsoft YaHei UI" w:eastAsia="Microsoft YaHei UI" w:hAnsi="Microsoft YaHei UI" w:cs="宋体" w:hint="eastAsia"/>
                <w:color w:val="000000"/>
                <w:kern w:val="0"/>
                <w:sz w:val="18"/>
                <w:szCs w:val="18"/>
              </w:rPr>
              <w:lastRenderedPageBreak/>
              <w:t>能力指标，从审美感知、艺术表现、创意实践、文化理解4大课程核心素养出发，对学生的美育学习进行过程性记录与评价；（提供包含“支持从审美感知、艺术表现、创意实践、文化理解”功能的软件截图及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6.质性评价：支持教师给予学生个性化、鼓励性、去等级化的质性评价； </w:t>
            </w:r>
            <w:r>
              <w:rPr>
                <w:rFonts w:ascii="Microsoft YaHei UI" w:eastAsia="Microsoft YaHei UI" w:hAnsi="Microsoft YaHei UI" w:cs="宋体" w:hint="eastAsia"/>
                <w:color w:val="000000"/>
                <w:kern w:val="0"/>
                <w:sz w:val="18"/>
                <w:szCs w:val="18"/>
              </w:rPr>
              <w:br/>
              <w:t>7.支持教师查看学生作品评阅情况，通过已评价列表查看，会显示学生具体的评阅情况；可以查阅已经评价过的评语、作品的点评、学业的评价，也可以将作品进行全屏展示。</w:t>
            </w:r>
            <w:r>
              <w:rPr>
                <w:rFonts w:ascii="Microsoft YaHei UI" w:eastAsia="Microsoft YaHei UI" w:hAnsi="Microsoft YaHei UI" w:cs="宋体" w:hint="eastAsia"/>
                <w:color w:val="000000"/>
                <w:kern w:val="0"/>
                <w:sz w:val="18"/>
                <w:szCs w:val="18"/>
              </w:rPr>
              <w:br/>
              <w:t>八、能力测验</w:t>
            </w:r>
            <w:r>
              <w:rPr>
                <w:rFonts w:ascii="Microsoft YaHei UI" w:eastAsia="Microsoft YaHei UI" w:hAnsi="Microsoft YaHei UI" w:cs="宋体" w:hint="eastAsia"/>
                <w:color w:val="000000"/>
                <w:kern w:val="0"/>
                <w:sz w:val="18"/>
                <w:szCs w:val="18"/>
              </w:rPr>
              <w:br/>
              <w:t>1.包含同步教材各年级相关试题库，艺术能力评价题库，美育专项学习内容题库等艺术能力测评试题不低于1000 个；</w:t>
            </w:r>
            <w:r>
              <w:rPr>
                <w:rFonts w:ascii="Microsoft YaHei UI" w:eastAsia="Microsoft YaHei UI" w:hAnsi="Microsoft YaHei UI" w:cs="宋体" w:hint="eastAsia"/>
                <w:color w:val="000000"/>
                <w:kern w:val="0"/>
                <w:sz w:val="18"/>
                <w:szCs w:val="18"/>
              </w:rPr>
              <w:br/>
              <w:t>2.所有题目按照艺术课程知识点进行4级分类；</w:t>
            </w:r>
            <w:r>
              <w:rPr>
                <w:rFonts w:ascii="Microsoft YaHei UI" w:eastAsia="Microsoft YaHei UI" w:hAnsi="Microsoft YaHei UI" w:cs="宋体" w:hint="eastAsia"/>
                <w:color w:val="000000"/>
                <w:kern w:val="0"/>
                <w:sz w:val="18"/>
                <w:szCs w:val="18"/>
              </w:rPr>
              <w:br/>
              <w:t>★3.支持根据题目类型、关键词等进行智能组卷，满足艺术学科测试性题目个性化、精准化学习的需求；（提供包含“智能组卷”功能的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4.支持按照难度、题型、关键词对题目进行筛选搜索，可导出题目；</w:t>
            </w:r>
            <w:r>
              <w:rPr>
                <w:rFonts w:ascii="Microsoft YaHei UI" w:eastAsia="Microsoft YaHei UI" w:hAnsi="Microsoft YaHei UI" w:cs="宋体" w:hint="eastAsia"/>
                <w:color w:val="000000"/>
                <w:kern w:val="0"/>
                <w:sz w:val="18"/>
                <w:szCs w:val="18"/>
              </w:rPr>
              <w:br/>
              <w:t>5.支持批量上传新建题目；</w:t>
            </w:r>
            <w:r>
              <w:rPr>
                <w:rFonts w:ascii="Microsoft YaHei UI" w:eastAsia="Microsoft YaHei UI" w:hAnsi="Microsoft YaHei UI" w:cs="宋体" w:hint="eastAsia"/>
                <w:color w:val="000000"/>
                <w:kern w:val="0"/>
                <w:sz w:val="18"/>
                <w:szCs w:val="18"/>
              </w:rPr>
              <w:br/>
              <w:t>6.支持新建题目类型包括：单选题、多选题、问答题、不定项选择题、判断题、填空题、材料题等；教师可编辑题目上传附件和新增选项；</w:t>
            </w:r>
            <w:r>
              <w:rPr>
                <w:rFonts w:ascii="Microsoft YaHei UI" w:eastAsia="Microsoft YaHei UI" w:hAnsi="Microsoft YaHei UI" w:cs="宋体" w:hint="eastAsia"/>
                <w:color w:val="000000"/>
                <w:kern w:val="0"/>
                <w:sz w:val="18"/>
                <w:szCs w:val="18"/>
              </w:rPr>
              <w:br/>
              <w:t>7.支持测评题目按照学段、艺术实践活动（欣赏、表现、创作、联系）等设置知识点标签，系统根据知识点标签可以自动推荐相关的美育学业质量评价指标，高效完成对学生学业以及核心素养的评定；</w:t>
            </w:r>
            <w:r>
              <w:rPr>
                <w:rFonts w:ascii="Microsoft YaHei UI" w:eastAsia="Microsoft YaHei UI" w:hAnsi="Microsoft YaHei UI" w:cs="宋体" w:hint="eastAsia"/>
                <w:color w:val="000000"/>
                <w:kern w:val="0"/>
                <w:sz w:val="18"/>
                <w:szCs w:val="18"/>
              </w:rPr>
              <w:br/>
              <w:t>★8.支持对学生试卷进行智能批阅，成绩自动统计分析，可查看学生提交测试状态及整体批阅结果的数据分析，并可查看每个测试考生的试卷；（提供包含“成绩自动统计分析”功能的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9.支持对学生出错题目进行统计，教师可针对错误率较高的题目进行重点讲解，并可查看出错学生名单与错误内容，便于进行错因分析。</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九、综合测评</w:t>
            </w:r>
            <w:r>
              <w:rPr>
                <w:rFonts w:ascii="Microsoft YaHei UI" w:eastAsia="Microsoft YaHei UI" w:hAnsi="Microsoft YaHei UI" w:cs="宋体" w:hint="eastAsia"/>
                <w:color w:val="000000"/>
                <w:kern w:val="0"/>
                <w:sz w:val="18"/>
                <w:szCs w:val="18"/>
              </w:rPr>
              <w:br/>
              <w:t>★1.支持从学生基础指标、学业指标、发展指标、三大维度进行学习情况的综合数据统计，形成完整的学生画像与成长档案，学生成长档案包含历次作品记录，以及学生创作思路教师评价等信息，可作为期末评价的重要依据。 （提供具有“支持从学生基础指标、学业指标、发展指标、三大维度进行学习情况的综合数据统计”“支持建立学生成长档案”功能的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★2.基础评价指标：包括出勤率、作业提交情况、艺术活动参与情况等；（提供具有“基础评价指标包括出勤率、作业提交情况、艺术活动参与情况”功能的软件截图及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 学业指标：包括作品评价、学业评价等；根据不同学段学业水平的要求，对学生的学习情况在系统中为其评分，针对学生美育作品不同艺术领域（如：欣赏评述、造型表现、设计应用、综合探索）的加星评价；(提供具有“学业指标包括作品评价、学业评价”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 发展指标：包括学生校外学习情况和艺术特长等；(提供具有“发展指标包括学生校外学习情况和艺术特长”功能的软件截图及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5.支持教师查看学生作品展示情况，并可对基础指标、业指标、发展指标的分数进行修改；可以追溯学生学习周期中所有美育学习活动的记录，并方便教师根据学习最终情况进行查看、分析、调整、管理； </w:t>
            </w:r>
            <w:r>
              <w:rPr>
                <w:rFonts w:ascii="Microsoft YaHei UI" w:eastAsia="Microsoft YaHei UI" w:hAnsi="Microsoft YaHei UI" w:cs="宋体" w:hint="eastAsia"/>
                <w:color w:val="000000"/>
                <w:kern w:val="0"/>
                <w:sz w:val="18"/>
                <w:szCs w:val="18"/>
              </w:rPr>
              <w:br/>
              <w:t>6.支持在综合测评里面通过搜索学生、班级、分数对学生的美育测评数据进行搜索、查看；</w:t>
            </w:r>
            <w:r>
              <w:rPr>
                <w:rFonts w:ascii="Microsoft YaHei UI" w:eastAsia="Microsoft YaHei UI" w:hAnsi="Microsoft YaHei UI" w:cs="宋体" w:hint="eastAsia"/>
                <w:color w:val="000000"/>
                <w:kern w:val="0"/>
                <w:sz w:val="18"/>
                <w:szCs w:val="18"/>
              </w:rPr>
              <w:br/>
              <w:t>7.支持导出学生的美育评测成绩，并查看学生美育综合测评详情；</w:t>
            </w:r>
            <w:r>
              <w:rPr>
                <w:rFonts w:ascii="Microsoft YaHei UI" w:eastAsia="Microsoft YaHei UI" w:hAnsi="Microsoft YaHei UI" w:cs="宋体" w:hint="eastAsia"/>
                <w:color w:val="000000"/>
                <w:kern w:val="0"/>
                <w:sz w:val="18"/>
                <w:szCs w:val="18"/>
              </w:rPr>
              <w:br/>
              <w:t>十、主题展馆</w:t>
            </w:r>
            <w:r>
              <w:rPr>
                <w:rFonts w:ascii="Microsoft YaHei UI" w:eastAsia="Microsoft YaHei UI" w:hAnsi="Microsoft YaHei UI" w:cs="宋体" w:hint="eastAsia"/>
                <w:color w:val="000000"/>
                <w:kern w:val="0"/>
                <w:sz w:val="18"/>
                <w:szCs w:val="18"/>
              </w:rPr>
              <w:br/>
              <w:t>★1.支持所有学生作品可进入虚拟展馆，学生作品自动电子装裱；(提供产品具有“学生作品进入主题展览馆”功能的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2.支持切换及新建不同的展览方式展示班级学生作品；</w:t>
            </w:r>
            <w:r>
              <w:rPr>
                <w:rFonts w:ascii="Microsoft YaHei UI" w:eastAsia="Microsoft YaHei UI" w:hAnsi="Microsoft YaHei UI" w:cs="宋体" w:hint="eastAsia"/>
                <w:color w:val="000000"/>
                <w:kern w:val="0"/>
                <w:sz w:val="18"/>
                <w:szCs w:val="18"/>
              </w:rPr>
              <w:br/>
              <w:t>3.支持逐级选优推送：支持按照学生、班级、学校、区域逐级选择优秀作品向上推送，</w:t>
            </w:r>
            <w:r>
              <w:rPr>
                <w:rFonts w:ascii="Microsoft YaHei UI" w:eastAsia="Microsoft YaHei UI" w:hAnsi="Microsoft YaHei UI" w:cs="宋体" w:hint="eastAsia"/>
                <w:color w:val="000000"/>
                <w:kern w:val="0"/>
                <w:sz w:val="18"/>
                <w:szCs w:val="18"/>
              </w:rPr>
              <w:lastRenderedPageBreak/>
              <w:t xml:space="preserve">形成各级优秀作品库； </w:t>
            </w:r>
            <w:r>
              <w:rPr>
                <w:rFonts w:ascii="Microsoft YaHei UI" w:eastAsia="Microsoft YaHei UI" w:hAnsi="Microsoft YaHei UI" w:cs="宋体" w:hint="eastAsia"/>
                <w:color w:val="000000"/>
                <w:kern w:val="0"/>
                <w:sz w:val="18"/>
                <w:szCs w:val="18"/>
              </w:rPr>
              <w:br/>
              <w:t>4. 支持对同伴作品进行点评，点评结果智能统计汇总。</w:t>
            </w:r>
          </w:p>
        </w:tc>
        <w:tc>
          <w:tcPr>
            <w:tcW w:w="273" w:type="pct"/>
            <w:shd w:val="clear" w:color="auto" w:fill="auto"/>
            <w:vAlign w:val="center"/>
          </w:tcPr>
          <w:p w14:paraId="39E0DB0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11" w:type="pct"/>
            <w:shd w:val="clear" w:color="auto" w:fill="auto"/>
            <w:vAlign w:val="center"/>
          </w:tcPr>
          <w:p w14:paraId="0240723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9559719" w14:textId="77777777" w:rsidTr="00362A9D">
        <w:tc>
          <w:tcPr>
            <w:tcW w:w="248" w:type="pct"/>
            <w:shd w:val="clear" w:color="auto" w:fill="auto"/>
            <w:vAlign w:val="center"/>
          </w:tcPr>
          <w:p w14:paraId="5576AB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w:t>
            </w:r>
          </w:p>
        </w:tc>
        <w:tc>
          <w:tcPr>
            <w:tcW w:w="642" w:type="pct"/>
            <w:shd w:val="clear" w:color="auto" w:fill="auto"/>
            <w:vAlign w:val="center"/>
          </w:tcPr>
          <w:p w14:paraId="44AE39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美育艺术类学习与作品评价管理系统</w:t>
            </w:r>
          </w:p>
        </w:tc>
        <w:tc>
          <w:tcPr>
            <w:tcW w:w="1011" w:type="pct"/>
            <w:shd w:val="clear" w:color="auto" w:fill="auto"/>
            <w:vAlign w:val="center"/>
          </w:tcPr>
          <w:p w14:paraId="6AE688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515" w:type="pct"/>
            <w:shd w:val="clear" w:color="auto" w:fill="auto"/>
            <w:vAlign w:val="center"/>
          </w:tcPr>
          <w:p w14:paraId="2922637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支持学生美育学习及对学习过程的综合评价，评价内容包括：美育各项指标情况、美育课程学习情况、美育课外活动情况、美育能力素养发展情况等全方面的评价数据。</w:t>
            </w:r>
            <w:r>
              <w:rPr>
                <w:rFonts w:ascii="Microsoft YaHei UI" w:eastAsia="Microsoft YaHei UI" w:hAnsi="Microsoft YaHei UI" w:cs="宋体" w:hint="eastAsia"/>
                <w:color w:val="000000"/>
                <w:kern w:val="0"/>
                <w:sz w:val="18"/>
                <w:szCs w:val="18"/>
              </w:rPr>
              <w:br/>
              <w:t>一、学生美育特色空间</w:t>
            </w:r>
            <w:r>
              <w:rPr>
                <w:rFonts w:ascii="Microsoft YaHei UI" w:eastAsia="Microsoft YaHei UI" w:hAnsi="Microsoft YaHei UI" w:cs="宋体" w:hint="eastAsia"/>
                <w:color w:val="000000"/>
                <w:kern w:val="0"/>
                <w:sz w:val="18"/>
                <w:szCs w:val="18"/>
              </w:rPr>
              <w:br/>
              <w:t>1.支持学生建立个人美育成长空间，让学生直观了解到自身美育学习情况，也可作为家长了解学生美育学习情况，艺术特长，艺术核心素养发展情况等信息并以图表形式进行展示，实现校内艺术教学与家庭教育，课外学习的联动，促进学生更全面发展；</w:t>
            </w:r>
            <w:r>
              <w:rPr>
                <w:rFonts w:ascii="Microsoft YaHei UI" w:eastAsia="Microsoft YaHei UI" w:hAnsi="Microsoft YaHei UI" w:cs="宋体" w:hint="eastAsia"/>
                <w:color w:val="000000"/>
                <w:kern w:val="0"/>
                <w:sz w:val="18"/>
                <w:szCs w:val="18"/>
              </w:rPr>
              <w:br/>
              <w:t>2.支持学生日常学习过程数据查看，如：到课情况、作业情况、课外活动参与情况等、美育指标完成情况、美育素养评价情况等；</w:t>
            </w:r>
            <w:r>
              <w:rPr>
                <w:rFonts w:ascii="Microsoft YaHei UI" w:eastAsia="Microsoft YaHei UI" w:hAnsi="Microsoft YaHei UI" w:cs="宋体" w:hint="eastAsia"/>
                <w:color w:val="000000"/>
                <w:kern w:val="0"/>
                <w:sz w:val="18"/>
                <w:szCs w:val="18"/>
              </w:rPr>
              <w:br/>
              <w:t>3.支持学生上传课外艺术活动参与情况的相关信息，便于完善学生艺术发展指标的记录，促进学生艺术学习的校内外联动，形成良好的学习氛围；支持学生在个人展览馆中沉淀不同学习阶段的作业作品；</w:t>
            </w:r>
            <w:r>
              <w:rPr>
                <w:rFonts w:ascii="Microsoft YaHei UI" w:eastAsia="Microsoft YaHei UI" w:hAnsi="Microsoft YaHei UI" w:cs="宋体" w:hint="eastAsia"/>
                <w:color w:val="000000"/>
                <w:kern w:val="0"/>
                <w:sz w:val="18"/>
                <w:szCs w:val="18"/>
              </w:rPr>
              <w:br/>
              <w:t>二、资源库系统</w:t>
            </w:r>
            <w:r>
              <w:rPr>
                <w:rFonts w:ascii="Microsoft YaHei UI" w:eastAsia="Microsoft YaHei UI" w:hAnsi="Microsoft YaHei UI" w:cs="宋体" w:hint="eastAsia"/>
                <w:color w:val="000000"/>
                <w:kern w:val="0"/>
                <w:sz w:val="18"/>
                <w:szCs w:val="18"/>
              </w:rPr>
              <w:br/>
              <w:t>1.资源库中包含课程课件、音视频等资源不少于7000个；从不同年级、不同艺术实践活动出发，涵盖从史前到近现代国内外不同地区的艺术作品分类，便于教师使用时高效搜索查找引用；</w:t>
            </w:r>
            <w:r>
              <w:rPr>
                <w:rFonts w:ascii="Microsoft YaHei UI" w:eastAsia="Microsoft YaHei UI" w:hAnsi="Microsoft YaHei UI" w:cs="宋体" w:hint="eastAsia"/>
                <w:color w:val="000000"/>
                <w:kern w:val="0"/>
                <w:sz w:val="18"/>
                <w:szCs w:val="18"/>
              </w:rPr>
              <w:br/>
              <w:t>2.资源库中包含视频，音频，图片，文档，PPT和其他；可以分为赏析、表现、创作、练习等不同学习领域进行资源内容分类；</w:t>
            </w:r>
            <w:r>
              <w:rPr>
                <w:rFonts w:ascii="Microsoft YaHei UI" w:eastAsia="Microsoft YaHei UI" w:hAnsi="Microsoft YaHei UI" w:cs="宋体" w:hint="eastAsia"/>
                <w:color w:val="000000"/>
                <w:kern w:val="0"/>
                <w:sz w:val="18"/>
                <w:szCs w:val="18"/>
              </w:rPr>
              <w:br/>
              <w:t>三、我的学习</w:t>
            </w:r>
            <w:r>
              <w:rPr>
                <w:rFonts w:ascii="Microsoft YaHei UI" w:eastAsia="Microsoft YaHei UI" w:hAnsi="Microsoft YaHei UI" w:cs="宋体" w:hint="eastAsia"/>
                <w:color w:val="000000"/>
                <w:kern w:val="0"/>
                <w:sz w:val="18"/>
                <w:szCs w:val="18"/>
              </w:rPr>
              <w:br/>
              <w:t>1.支持学生查看当学期的学习任务与教师评价情况，并可以提醒学生完成教师布置的学习任务，通过课堂与线上学习空间的结合，完成艺术学科兴趣与素养的有机发展；</w:t>
            </w:r>
            <w:r>
              <w:rPr>
                <w:rFonts w:ascii="Microsoft YaHei UI" w:eastAsia="Microsoft YaHei UI" w:hAnsi="Microsoft YaHei UI" w:cs="宋体" w:hint="eastAsia"/>
                <w:color w:val="000000"/>
                <w:kern w:val="0"/>
                <w:sz w:val="18"/>
                <w:szCs w:val="18"/>
              </w:rPr>
              <w:br/>
              <w:t>2.支持展示学生课程列表，学生可以直观的查看上过的课程与教师布置的学习任务，学习任务的完成情况，对于未完成的任务，可直接在此处点击做作业或做测试，查看等操作；支持学生直接查看老师推送的课程课时所需要学习的导入资料、课堂任务、练习、作品提交、等资料；</w:t>
            </w:r>
            <w:r>
              <w:rPr>
                <w:rFonts w:ascii="Microsoft YaHei UI" w:eastAsia="Microsoft YaHei UI" w:hAnsi="Microsoft YaHei UI" w:cs="宋体" w:hint="eastAsia"/>
                <w:color w:val="000000"/>
                <w:kern w:val="0"/>
                <w:sz w:val="18"/>
                <w:szCs w:val="18"/>
              </w:rPr>
              <w:br/>
              <w:t>3.支持学生进入学习任务后、使用教学课程课件、精品视频；完成老师布置的学习任务</w:t>
            </w:r>
            <w:r>
              <w:rPr>
                <w:rFonts w:ascii="Microsoft YaHei UI" w:eastAsia="Microsoft YaHei UI" w:hAnsi="Microsoft YaHei UI" w:cs="宋体" w:hint="eastAsia"/>
                <w:color w:val="000000"/>
                <w:kern w:val="0"/>
                <w:sz w:val="18"/>
                <w:szCs w:val="18"/>
              </w:rPr>
              <w:lastRenderedPageBreak/>
              <w:t>及测试，测试客观题可自动批阅，学生能及时得到成绩反馈；支持专业特色课程重难点的教学资料智能推荐；</w:t>
            </w:r>
            <w:r>
              <w:rPr>
                <w:rFonts w:ascii="Microsoft YaHei UI" w:eastAsia="Microsoft YaHei UI" w:hAnsi="Microsoft YaHei UI" w:cs="宋体" w:hint="eastAsia"/>
                <w:color w:val="000000"/>
                <w:kern w:val="0"/>
                <w:sz w:val="18"/>
                <w:szCs w:val="18"/>
              </w:rPr>
              <w:br/>
              <w:t>四、我的作业</w:t>
            </w:r>
            <w:r>
              <w:rPr>
                <w:rFonts w:ascii="Microsoft YaHei UI" w:eastAsia="Microsoft YaHei UI" w:hAnsi="Microsoft YaHei UI" w:cs="宋体" w:hint="eastAsia"/>
                <w:color w:val="000000"/>
                <w:kern w:val="0"/>
                <w:sz w:val="18"/>
                <w:szCs w:val="18"/>
              </w:rPr>
              <w:br/>
              <w:t>1.支持学生对作业的整体已完成、未完成情况进行查看；支持学生作品上传，配合学生学习终端，可以实现学生在课中或者课后完成教师布置的学习任务；支持学生查看教师对作品的评价情况；</w:t>
            </w:r>
            <w:r>
              <w:rPr>
                <w:rFonts w:ascii="Microsoft YaHei UI" w:eastAsia="Microsoft YaHei UI" w:hAnsi="Microsoft YaHei UI" w:cs="宋体" w:hint="eastAsia"/>
                <w:color w:val="000000"/>
                <w:kern w:val="0"/>
                <w:sz w:val="18"/>
                <w:szCs w:val="18"/>
              </w:rPr>
              <w:br/>
              <w:t>2.支持多设备提交作业，如pad、智慧美育教学终端等集中提交等；</w:t>
            </w:r>
            <w:r>
              <w:rPr>
                <w:rFonts w:ascii="Microsoft YaHei UI" w:eastAsia="Microsoft YaHei UI" w:hAnsi="Microsoft YaHei UI" w:cs="宋体" w:hint="eastAsia"/>
                <w:color w:val="000000"/>
                <w:kern w:val="0"/>
                <w:sz w:val="18"/>
                <w:szCs w:val="18"/>
              </w:rPr>
              <w:br/>
              <w:t>五、我的测评</w:t>
            </w:r>
            <w:r>
              <w:rPr>
                <w:rFonts w:ascii="Microsoft YaHei UI" w:eastAsia="Microsoft YaHei UI" w:hAnsi="Microsoft YaHei UI" w:cs="宋体" w:hint="eastAsia"/>
                <w:color w:val="000000"/>
                <w:kern w:val="0"/>
                <w:sz w:val="18"/>
                <w:szCs w:val="18"/>
              </w:rPr>
              <w:br/>
              <w:t>1.支持学生查看老师推送的随堂测试列表，查看以往答题的情况；</w:t>
            </w:r>
            <w:r>
              <w:rPr>
                <w:rFonts w:ascii="Microsoft YaHei UI" w:eastAsia="Microsoft YaHei UI" w:hAnsi="Microsoft YaHei UI" w:cs="宋体" w:hint="eastAsia"/>
                <w:color w:val="000000"/>
                <w:kern w:val="0"/>
                <w:sz w:val="18"/>
                <w:szCs w:val="18"/>
              </w:rPr>
              <w:br/>
              <w:t>2.支持老师推送题目进行随堂测试，学生提交后，即时显示成绩得分；可以用于课堂互动测验或者课后学生自测等不同艺术学习场景；支持查看测评成绩，错题分析等；</w:t>
            </w:r>
            <w:r>
              <w:rPr>
                <w:rFonts w:ascii="Microsoft YaHei UI" w:eastAsia="Microsoft YaHei UI" w:hAnsi="Microsoft YaHei UI" w:cs="宋体" w:hint="eastAsia"/>
                <w:color w:val="000000"/>
                <w:kern w:val="0"/>
                <w:sz w:val="18"/>
                <w:szCs w:val="18"/>
              </w:rPr>
              <w:br/>
              <w:t>六、我的设置</w:t>
            </w:r>
            <w:r>
              <w:rPr>
                <w:rFonts w:ascii="Microsoft YaHei UI" w:eastAsia="Microsoft YaHei UI" w:hAnsi="Microsoft YaHei UI" w:cs="宋体" w:hint="eastAsia"/>
                <w:color w:val="000000"/>
                <w:kern w:val="0"/>
                <w:sz w:val="18"/>
                <w:szCs w:val="18"/>
              </w:rPr>
              <w:br/>
              <w:t>1.支持用户头像的修改；</w:t>
            </w:r>
            <w:r>
              <w:rPr>
                <w:rFonts w:ascii="Microsoft YaHei UI" w:eastAsia="Microsoft YaHei UI" w:hAnsi="Microsoft YaHei UI" w:cs="宋体" w:hint="eastAsia"/>
                <w:color w:val="000000"/>
                <w:kern w:val="0"/>
                <w:sz w:val="18"/>
                <w:szCs w:val="18"/>
              </w:rPr>
              <w:br/>
              <w:t>2.支持用户密码修改；</w:t>
            </w:r>
          </w:p>
        </w:tc>
        <w:tc>
          <w:tcPr>
            <w:tcW w:w="273" w:type="pct"/>
            <w:shd w:val="clear" w:color="auto" w:fill="auto"/>
            <w:vAlign w:val="center"/>
          </w:tcPr>
          <w:p w14:paraId="274FD64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11" w:type="pct"/>
            <w:shd w:val="clear" w:color="auto" w:fill="auto"/>
            <w:vAlign w:val="center"/>
          </w:tcPr>
          <w:p w14:paraId="3CDC452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CDD9609" w14:textId="77777777" w:rsidTr="00362A9D">
        <w:tc>
          <w:tcPr>
            <w:tcW w:w="248" w:type="pct"/>
            <w:shd w:val="clear" w:color="auto" w:fill="auto"/>
            <w:vAlign w:val="center"/>
          </w:tcPr>
          <w:p w14:paraId="1392813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642" w:type="pct"/>
            <w:shd w:val="clear" w:color="auto" w:fill="auto"/>
            <w:vAlign w:val="center"/>
          </w:tcPr>
          <w:p w14:paraId="7672BF8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AI互动智能书画本</w:t>
            </w:r>
          </w:p>
        </w:tc>
        <w:tc>
          <w:tcPr>
            <w:tcW w:w="1011" w:type="pct"/>
            <w:shd w:val="clear" w:color="000000" w:fill="FFFFFF"/>
            <w:vAlign w:val="center"/>
          </w:tcPr>
          <w:p w14:paraId="2B2A03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515" w:type="pct"/>
            <w:shd w:val="clear" w:color="auto" w:fill="auto"/>
            <w:vAlign w:val="center"/>
          </w:tcPr>
          <w:p w14:paraId="05E1534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显示屏：11.6寸，1920*1080 IPS全视角（比例：16：9），电容触摸屏：10点G+G触摸（支持电磁手写），无源无线电磁笔技术，笔压感级别：≥4096级压感，电磁读取速率：≥360点/秒，硬件平台CPU：intel Core-M 8100Y，内存RAM：≥4GB，前后摄像头：前置200万摄像头；后置500万摄像头，蓝牙：支持蓝牙4.0</w:t>
            </w:r>
          </w:p>
        </w:tc>
        <w:tc>
          <w:tcPr>
            <w:tcW w:w="273" w:type="pct"/>
            <w:shd w:val="clear" w:color="auto" w:fill="auto"/>
            <w:vAlign w:val="center"/>
          </w:tcPr>
          <w:p w14:paraId="30438E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2ABBAC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14E797C" w14:textId="77777777" w:rsidTr="00362A9D">
        <w:tc>
          <w:tcPr>
            <w:tcW w:w="248" w:type="pct"/>
            <w:shd w:val="clear" w:color="auto" w:fill="auto"/>
            <w:vAlign w:val="center"/>
          </w:tcPr>
          <w:p w14:paraId="5BD1C1E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642" w:type="pct"/>
            <w:shd w:val="clear" w:color="auto" w:fill="auto"/>
            <w:vAlign w:val="center"/>
          </w:tcPr>
          <w:p w14:paraId="190833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美术教学网络系统</w:t>
            </w:r>
          </w:p>
        </w:tc>
        <w:tc>
          <w:tcPr>
            <w:tcW w:w="1011" w:type="pct"/>
            <w:shd w:val="clear" w:color="000000" w:fill="FFFFFF"/>
            <w:vAlign w:val="center"/>
          </w:tcPr>
          <w:p w14:paraId="6ABDCF3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515" w:type="pct"/>
            <w:shd w:val="clear" w:color="auto" w:fill="auto"/>
            <w:vAlign w:val="center"/>
          </w:tcPr>
          <w:p w14:paraId="0EC4287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1.借助互联网云平台收集美术教学资源和开展探究性美术学习；并且提供IOS或Android端APP访问网络教学系统；</w:t>
            </w:r>
            <w:r>
              <w:rPr>
                <w:rFonts w:ascii="Microsoft YaHei UI" w:eastAsia="Microsoft YaHei UI" w:hAnsi="Microsoft YaHei UI" w:cs="宋体" w:hint="eastAsia"/>
                <w:color w:val="000000"/>
                <w:kern w:val="0"/>
                <w:sz w:val="18"/>
                <w:szCs w:val="18"/>
              </w:rPr>
              <w:br/>
              <w:t>2.同时具有学校、老师、学生多级管理架构，支持管理学年度、年级、班级和学生信息；</w:t>
            </w:r>
            <w:r>
              <w:rPr>
                <w:rFonts w:ascii="Microsoft YaHei UI" w:eastAsia="Microsoft YaHei UI" w:hAnsi="Microsoft YaHei UI" w:cs="宋体" w:hint="eastAsia"/>
                <w:color w:val="000000"/>
                <w:kern w:val="0"/>
                <w:sz w:val="18"/>
                <w:szCs w:val="18"/>
              </w:rPr>
              <w:br/>
              <w:t>3.支持老师管理学期课程，课程支持选择指定班级学生下发作业；</w:t>
            </w:r>
            <w:r>
              <w:rPr>
                <w:rFonts w:ascii="Microsoft YaHei UI" w:eastAsia="Microsoft YaHei UI" w:hAnsi="Microsoft YaHei UI" w:cs="宋体" w:hint="eastAsia"/>
                <w:color w:val="000000"/>
                <w:kern w:val="0"/>
                <w:sz w:val="18"/>
                <w:szCs w:val="18"/>
              </w:rPr>
              <w:br/>
              <w:t>4.支持学生在平台提交作业，老师可实时查看学生作业提交情况；支持老师评价学生作业，为学生作业写评语；</w:t>
            </w:r>
            <w:r>
              <w:rPr>
                <w:rFonts w:ascii="Microsoft YaHei UI" w:eastAsia="Microsoft YaHei UI" w:hAnsi="Microsoft YaHei UI" w:cs="宋体" w:hint="eastAsia"/>
                <w:color w:val="000000"/>
                <w:kern w:val="0"/>
                <w:sz w:val="18"/>
                <w:szCs w:val="18"/>
              </w:rPr>
              <w:br/>
              <w:t>5.支持老师查看学生所有在线作品，支持老师关注学生账号、评论和点赞学生作品；</w:t>
            </w:r>
            <w:r>
              <w:rPr>
                <w:rFonts w:ascii="Microsoft YaHei UI" w:eastAsia="Microsoft YaHei UI" w:hAnsi="Microsoft YaHei UI" w:cs="宋体" w:hint="eastAsia"/>
                <w:color w:val="000000"/>
                <w:kern w:val="0"/>
                <w:sz w:val="18"/>
                <w:szCs w:val="18"/>
              </w:rPr>
              <w:br/>
              <w:t>6.提供画廊模板，支持上传作品图片到个人空间，支持维护个人画廊；</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7.支持学生对他人作品点赞、评价，支持学生关注他人账户，关注后可实时获取他人更新动态；</w:t>
            </w:r>
            <w:r>
              <w:rPr>
                <w:rFonts w:ascii="Microsoft YaHei UI" w:eastAsia="Microsoft YaHei UI" w:hAnsi="Microsoft YaHei UI" w:cs="宋体" w:hint="eastAsia"/>
                <w:color w:val="000000"/>
                <w:kern w:val="0"/>
                <w:sz w:val="18"/>
                <w:szCs w:val="18"/>
              </w:rPr>
              <w:br/>
              <w:t>8.提供在线视频课程，包含书画相关内容，支持学生开启课程学习，系统提供课程学习进度跟踪功能；</w:t>
            </w:r>
            <w:r>
              <w:rPr>
                <w:rFonts w:ascii="Microsoft YaHei UI" w:eastAsia="Microsoft YaHei UI" w:hAnsi="Microsoft YaHei UI" w:cs="宋体" w:hint="eastAsia"/>
                <w:color w:val="000000"/>
                <w:kern w:val="0"/>
                <w:sz w:val="18"/>
                <w:szCs w:val="18"/>
              </w:rPr>
              <w:br/>
              <w:t>9.提供师生在线美术相关教学素材的共享交流平台，素材类型包括图片、视频、word、ppt、pdf格式，并支持在线查看；</w:t>
            </w:r>
            <w:r>
              <w:rPr>
                <w:rFonts w:ascii="Microsoft YaHei UI" w:eastAsia="Microsoft YaHei UI" w:hAnsi="Microsoft YaHei UI" w:cs="宋体" w:hint="eastAsia"/>
                <w:color w:val="000000"/>
                <w:kern w:val="0"/>
                <w:sz w:val="18"/>
                <w:szCs w:val="18"/>
              </w:rPr>
              <w:br/>
              <w:t>10.提供个人中心管理个人素材库，支持上传维护删除等素材操作；</w:t>
            </w:r>
            <w:r>
              <w:rPr>
                <w:rFonts w:ascii="Microsoft YaHei UI" w:eastAsia="Microsoft YaHei UI" w:hAnsi="Microsoft YaHei UI" w:cs="宋体" w:hint="eastAsia"/>
                <w:color w:val="000000"/>
                <w:kern w:val="0"/>
                <w:sz w:val="18"/>
                <w:szCs w:val="18"/>
              </w:rPr>
              <w:br/>
              <w:t>11.提供自定义主题建立个人素材包，素材包支持添加标签，方便分类管理；</w:t>
            </w:r>
            <w:r>
              <w:rPr>
                <w:rFonts w:ascii="Microsoft YaHei UI" w:eastAsia="Microsoft YaHei UI" w:hAnsi="Microsoft YaHei UI" w:cs="宋体" w:hint="eastAsia"/>
                <w:color w:val="000000"/>
                <w:kern w:val="0"/>
                <w:sz w:val="18"/>
                <w:szCs w:val="18"/>
              </w:rPr>
              <w:br/>
              <w:t>12.支持采集他人素材到自己的素材包中，支持关注他人的素材包；</w:t>
            </w:r>
          </w:p>
        </w:tc>
        <w:tc>
          <w:tcPr>
            <w:tcW w:w="273" w:type="pct"/>
            <w:shd w:val="clear" w:color="auto" w:fill="auto"/>
            <w:vAlign w:val="center"/>
          </w:tcPr>
          <w:p w14:paraId="1650ED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11" w:type="pct"/>
            <w:shd w:val="clear" w:color="auto" w:fill="auto"/>
            <w:vAlign w:val="center"/>
          </w:tcPr>
          <w:p w14:paraId="39B0DE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8C0C123" w14:textId="77777777" w:rsidTr="00362A9D">
        <w:tc>
          <w:tcPr>
            <w:tcW w:w="248" w:type="pct"/>
            <w:shd w:val="clear" w:color="auto" w:fill="auto"/>
            <w:vAlign w:val="center"/>
          </w:tcPr>
          <w:p w14:paraId="4A9767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642" w:type="pct"/>
            <w:shd w:val="clear" w:color="auto" w:fill="auto"/>
            <w:vAlign w:val="center"/>
          </w:tcPr>
          <w:p w14:paraId="2D6F86A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互动展示仪</w:t>
            </w:r>
          </w:p>
        </w:tc>
        <w:tc>
          <w:tcPr>
            <w:tcW w:w="1011" w:type="pct"/>
            <w:shd w:val="clear" w:color="auto" w:fill="auto"/>
            <w:vAlign w:val="center"/>
          </w:tcPr>
          <w:p w14:paraId="2A8E3F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515" w:type="pct"/>
            <w:shd w:val="clear" w:color="auto" w:fill="auto"/>
            <w:vAlign w:val="center"/>
          </w:tcPr>
          <w:p w14:paraId="2E2C312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1.像素：800万自动对焦（分辨率3264*2448）；</w:t>
            </w:r>
            <w:r>
              <w:rPr>
                <w:rFonts w:ascii="Microsoft YaHei UI" w:eastAsia="Microsoft YaHei UI" w:hAnsi="Microsoft YaHei UI" w:cs="宋体" w:hint="eastAsia"/>
                <w:color w:val="000000"/>
                <w:kern w:val="0"/>
                <w:sz w:val="18"/>
                <w:szCs w:val="18"/>
              </w:rPr>
              <w:br/>
              <w:t>2.帧数：无线720P和1080P不低于30帧/秒；</w:t>
            </w:r>
            <w:r>
              <w:rPr>
                <w:rFonts w:ascii="Microsoft YaHei UI" w:eastAsia="Microsoft YaHei UI" w:hAnsi="Microsoft YaHei UI" w:cs="宋体" w:hint="eastAsia"/>
                <w:color w:val="000000"/>
                <w:kern w:val="0"/>
                <w:sz w:val="18"/>
                <w:szCs w:val="18"/>
              </w:rPr>
              <w:br/>
              <w:t>3.最大拍摄幅面：最大拍摄幅面A2，最短拍摄距离8cm</w:t>
            </w:r>
            <w:r>
              <w:rPr>
                <w:rFonts w:ascii="Microsoft YaHei UI" w:eastAsia="Microsoft YaHei UI" w:hAnsi="Microsoft YaHei UI" w:cs="宋体" w:hint="eastAsia"/>
                <w:color w:val="000000"/>
                <w:kern w:val="0"/>
                <w:sz w:val="18"/>
                <w:szCs w:val="18"/>
              </w:rPr>
              <w:br/>
              <w:t>4.万向软管式设计，任意方向可调。可以微距显示（拍摄清楚线路板IC型号）也可以拍摄超大A2幅面(拍摄大场面实训，创客场景）。</w:t>
            </w:r>
            <w:r>
              <w:rPr>
                <w:rFonts w:ascii="Microsoft YaHei UI" w:eastAsia="Microsoft YaHei UI" w:hAnsi="Microsoft YaHei UI" w:cs="宋体" w:hint="eastAsia"/>
                <w:color w:val="000000"/>
                <w:kern w:val="0"/>
                <w:sz w:val="18"/>
                <w:szCs w:val="18"/>
              </w:rPr>
              <w:br/>
              <w:t>5.插拔式底座双用，底座和机身可分离，分离后产品可以夹于桌边。</w:t>
            </w:r>
            <w:r>
              <w:rPr>
                <w:rFonts w:ascii="Microsoft YaHei UI" w:eastAsia="Microsoft YaHei UI" w:hAnsi="Microsoft YaHei UI" w:cs="宋体" w:hint="eastAsia"/>
                <w:color w:val="000000"/>
                <w:kern w:val="0"/>
                <w:sz w:val="18"/>
                <w:szCs w:val="18"/>
              </w:rPr>
              <w:br/>
              <w:t>6.图片格式JPG,BMP,PNG,GIF,TIF，视频格式MP4</w:t>
            </w:r>
            <w:r>
              <w:rPr>
                <w:rFonts w:ascii="Microsoft YaHei UI" w:eastAsia="Microsoft YaHei UI" w:hAnsi="Microsoft YaHei UI" w:cs="宋体" w:hint="eastAsia"/>
                <w:color w:val="000000"/>
                <w:kern w:val="0"/>
                <w:sz w:val="18"/>
                <w:szCs w:val="18"/>
              </w:rPr>
              <w:br/>
              <w:t>7. 连接方式：5G无线传输,自动连接</w:t>
            </w:r>
            <w:r>
              <w:rPr>
                <w:rFonts w:ascii="Microsoft YaHei UI" w:eastAsia="Microsoft YaHei UI" w:hAnsi="Microsoft YaHei UI" w:cs="宋体" w:hint="eastAsia"/>
                <w:color w:val="000000"/>
                <w:kern w:val="0"/>
                <w:sz w:val="18"/>
                <w:szCs w:val="18"/>
              </w:rPr>
              <w:br/>
              <w:t>8.光源：自然光、LED灯补光</w:t>
            </w:r>
            <w:r>
              <w:rPr>
                <w:rFonts w:ascii="Microsoft YaHei UI" w:eastAsia="Microsoft YaHei UI" w:hAnsi="Microsoft YaHei UI" w:cs="宋体" w:hint="eastAsia"/>
                <w:color w:val="000000"/>
                <w:kern w:val="0"/>
                <w:sz w:val="18"/>
                <w:szCs w:val="18"/>
              </w:rPr>
              <w:br/>
              <w:t>9.同时连接多媒体显示设备（一体机，电子白板，纳米黑板）最大连接数为60台</w:t>
            </w:r>
            <w:r>
              <w:rPr>
                <w:rFonts w:ascii="Microsoft YaHei UI" w:eastAsia="Microsoft YaHei UI" w:hAnsi="Microsoft YaHei UI" w:cs="宋体" w:hint="eastAsia"/>
                <w:color w:val="000000"/>
                <w:kern w:val="0"/>
                <w:sz w:val="18"/>
                <w:szCs w:val="18"/>
              </w:rPr>
              <w:br/>
              <w:t>10.需支持在实训室无线全录播系统中选取任意互动终端展示实时教学、绘画、作业、书写、实验等实时视频。</w:t>
            </w:r>
          </w:p>
        </w:tc>
        <w:tc>
          <w:tcPr>
            <w:tcW w:w="273" w:type="pct"/>
            <w:shd w:val="clear" w:color="auto" w:fill="auto"/>
            <w:vAlign w:val="center"/>
          </w:tcPr>
          <w:p w14:paraId="706740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311" w:type="pct"/>
            <w:shd w:val="clear" w:color="auto" w:fill="auto"/>
            <w:vAlign w:val="center"/>
          </w:tcPr>
          <w:p w14:paraId="4421337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F09DC2A" w14:textId="77777777" w:rsidTr="00362A9D">
        <w:tc>
          <w:tcPr>
            <w:tcW w:w="248" w:type="pct"/>
            <w:shd w:val="clear" w:color="auto" w:fill="auto"/>
            <w:vAlign w:val="center"/>
          </w:tcPr>
          <w:p w14:paraId="25BE32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642" w:type="pct"/>
            <w:shd w:val="clear" w:color="auto" w:fill="auto"/>
            <w:vAlign w:val="center"/>
          </w:tcPr>
          <w:p w14:paraId="0C98001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作品展示板</w:t>
            </w:r>
          </w:p>
        </w:tc>
        <w:tc>
          <w:tcPr>
            <w:tcW w:w="1011" w:type="pct"/>
            <w:shd w:val="clear" w:color="auto" w:fill="auto"/>
            <w:vAlign w:val="center"/>
          </w:tcPr>
          <w:p w14:paraId="3E47D2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2000*1000mm</w:t>
            </w:r>
          </w:p>
        </w:tc>
        <w:tc>
          <w:tcPr>
            <w:tcW w:w="2515" w:type="pct"/>
            <w:shd w:val="clear" w:color="auto" w:fill="auto"/>
            <w:vAlign w:val="center"/>
          </w:tcPr>
          <w:p w14:paraId="645B1E3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材料：十字布包面（米色，可根据学校要求订制），主体瓦楞+软木，铝合金香槟色包边，背板采用镀锌板。</w:t>
            </w:r>
          </w:p>
        </w:tc>
        <w:tc>
          <w:tcPr>
            <w:tcW w:w="273" w:type="pct"/>
            <w:shd w:val="clear" w:color="auto" w:fill="auto"/>
            <w:vAlign w:val="center"/>
          </w:tcPr>
          <w:p w14:paraId="16A44E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11" w:type="pct"/>
            <w:shd w:val="clear" w:color="auto" w:fill="auto"/>
            <w:vAlign w:val="center"/>
          </w:tcPr>
          <w:p w14:paraId="38520E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18AD8C1F" w14:textId="77777777" w:rsidTr="00362A9D">
        <w:tc>
          <w:tcPr>
            <w:tcW w:w="248" w:type="pct"/>
            <w:shd w:val="clear" w:color="auto" w:fill="auto"/>
            <w:vAlign w:val="center"/>
          </w:tcPr>
          <w:p w14:paraId="784FFE8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642" w:type="pct"/>
            <w:shd w:val="clear" w:color="auto" w:fill="auto"/>
            <w:vAlign w:val="center"/>
          </w:tcPr>
          <w:p w14:paraId="2FE3DD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绘画工具</w:t>
            </w:r>
          </w:p>
        </w:tc>
        <w:tc>
          <w:tcPr>
            <w:tcW w:w="1011" w:type="pct"/>
            <w:shd w:val="clear" w:color="auto" w:fill="auto"/>
            <w:vAlign w:val="center"/>
          </w:tcPr>
          <w:p w14:paraId="53C1D9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4ECC268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水粉画笔1-12#各1支、水彩笔1-12#各1支、油画笔1-12#各1支、24眼调色盘1件、17眼调色板1件、中空吹塑定位包装、便于携带、存放</w:t>
            </w:r>
          </w:p>
        </w:tc>
        <w:tc>
          <w:tcPr>
            <w:tcW w:w="273" w:type="pct"/>
            <w:shd w:val="clear" w:color="auto" w:fill="auto"/>
            <w:vAlign w:val="center"/>
          </w:tcPr>
          <w:p w14:paraId="08EF836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678FF4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14117932" w14:textId="77777777" w:rsidTr="00362A9D">
        <w:tc>
          <w:tcPr>
            <w:tcW w:w="248" w:type="pct"/>
            <w:shd w:val="clear" w:color="auto" w:fill="auto"/>
            <w:vAlign w:val="center"/>
          </w:tcPr>
          <w:p w14:paraId="54E54C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642" w:type="pct"/>
            <w:shd w:val="clear" w:color="auto" w:fill="auto"/>
            <w:vAlign w:val="center"/>
          </w:tcPr>
          <w:p w14:paraId="7BAE7F9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写生画箱</w:t>
            </w:r>
          </w:p>
        </w:tc>
        <w:tc>
          <w:tcPr>
            <w:tcW w:w="1011" w:type="pct"/>
            <w:shd w:val="clear" w:color="auto" w:fill="auto"/>
            <w:vAlign w:val="center"/>
          </w:tcPr>
          <w:p w14:paraId="7061C9D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515" w:type="pct"/>
            <w:shd w:val="clear" w:color="auto" w:fill="auto"/>
            <w:vAlign w:val="center"/>
          </w:tcPr>
          <w:p w14:paraId="72889B2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w:t>
            </w:r>
            <w:r>
              <w:rPr>
                <w:rFonts w:ascii="Microsoft YaHei UI" w:eastAsia="Microsoft YaHei UI" w:hAnsi="Microsoft YaHei UI" w:cs="宋体" w:hint="eastAsia"/>
                <w:color w:val="000000"/>
                <w:kern w:val="0"/>
                <w:sz w:val="18"/>
                <w:szCs w:val="18"/>
              </w:rPr>
              <w:lastRenderedPageBreak/>
              <w:t>品表面平整，无裂纹、疖疤、毛刺、树脂清漆处理，涂层均匀、光亮。</w:t>
            </w:r>
          </w:p>
        </w:tc>
        <w:tc>
          <w:tcPr>
            <w:tcW w:w="273" w:type="pct"/>
            <w:shd w:val="clear" w:color="auto" w:fill="auto"/>
            <w:vAlign w:val="center"/>
          </w:tcPr>
          <w:p w14:paraId="7DB5694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个</w:t>
            </w:r>
          </w:p>
        </w:tc>
        <w:tc>
          <w:tcPr>
            <w:tcW w:w="311" w:type="pct"/>
            <w:shd w:val="clear" w:color="auto" w:fill="auto"/>
            <w:vAlign w:val="center"/>
          </w:tcPr>
          <w:p w14:paraId="3395C77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BE44284" w14:textId="77777777" w:rsidTr="00362A9D">
        <w:tc>
          <w:tcPr>
            <w:tcW w:w="248" w:type="pct"/>
            <w:shd w:val="clear" w:color="auto" w:fill="auto"/>
            <w:vAlign w:val="center"/>
          </w:tcPr>
          <w:p w14:paraId="7D6334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642" w:type="pct"/>
            <w:shd w:val="clear" w:color="auto" w:fill="auto"/>
            <w:vAlign w:val="center"/>
          </w:tcPr>
          <w:p w14:paraId="61E7BB1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画架（大）</w:t>
            </w:r>
          </w:p>
        </w:tc>
        <w:tc>
          <w:tcPr>
            <w:tcW w:w="1011" w:type="pct"/>
            <w:shd w:val="clear" w:color="auto" w:fill="auto"/>
            <w:vAlign w:val="center"/>
          </w:tcPr>
          <w:p w14:paraId="120051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313A92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优质榉木前倾式画架，双重角度可调节，外观尺寸约580*600*1710（2350）mm,最大夹画:126cm</w:t>
            </w:r>
          </w:p>
        </w:tc>
        <w:tc>
          <w:tcPr>
            <w:tcW w:w="273" w:type="pct"/>
            <w:shd w:val="clear" w:color="auto" w:fill="auto"/>
            <w:vAlign w:val="center"/>
          </w:tcPr>
          <w:p w14:paraId="2F1692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0FFE5A8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r>
      <w:tr w:rsidR="00A0319D" w14:paraId="0F357238" w14:textId="77777777" w:rsidTr="00362A9D">
        <w:tc>
          <w:tcPr>
            <w:tcW w:w="248" w:type="pct"/>
            <w:shd w:val="clear" w:color="auto" w:fill="auto"/>
            <w:vAlign w:val="center"/>
          </w:tcPr>
          <w:p w14:paraId="6ED8886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642" w:type="pct"/>
            <w:shd w:val="clear" w:color="auto" w:fill="auto"/>
            <w:vAlign w:val="center"/>
          </w:tcPr>
          <w:p w14:paraId="03F50D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画板（大）</w:t>
            </w:r>
          </w:p>
        </w:tc>
        <w:tc>
          <w:tcPr>
            <w:tcW w:w="1011" w:type="pct"/>
            <w:shd w:val="clear" w:color="auto" w:fill="auto"/>
            <w:vAlign w:val="center"/>
          </w:tcPr>
          <w:p w14:paraId="6B239C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503D99E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不小于60cm×45cm，4K实芯画板</w:t>
            </w:r>
          </w:p>
        </w:tc>
        <w:tc>
          <w:tcPr>
            <w:tcW w:w="273" w:type="pct"/>
            <w:shd w:val="clear" w:color="auto" w:fill="auto"/>
            <w:vAlign w:val="center"/>
          </w:tcPr>
          <w:p w14:paraId="6646B1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4123A3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r>
      <w:tr w:rsidR="00A0319D" w14:paraId="3E102735" w14:textId="77777777" w:rsidTr="00362A9D">
        <w:tc>
          <w:tcPr>
            <w:tcW w:w="248" w:type="pct"/>
            <w:shd w:val="clear" w:color="auto" w:fill="auto"/>
            <w:vAlign w:val="center"/>
          </w:tcPr>
          <w:p w14:paraId="106B8A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642" w:type="pct"/>
            <w:shd w:val="clear" w:color="auto" w:fill="auto"/>
            <w:vAlign w:val="center"/>
          </w:tcPr>
          <w:p w14:paraId="08A4F85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画架（小）</w:t>
            </w:r>
          </w:p>
        </w:tc>
        <w:tc>
          <w:tcPr>
            <w:tcW w:w="1011" w:type="pct"/>
            <w:shd w:val="clear" w:color="auto" w:fill="auto"/>
            <w:vAlign w:val="center"/>
          </w:tcPr>
          <w:p w14:paraId="3BD842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72783B9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高度不低于142cm，材质：榉木制，带抽，可放置学生颜料</w:t>
            </w:r>
          </w:p>
        </w:tc>
        <w:tc>
          <w:tcPr>
            <w:tcW w:w="273" w:type="pct"/>
            <w:shd w:val="clear" w:color="auto" w:fill="auto"/>
            <w:vAlign w:val="center"/>
          </w:tcPr>
          <w:p w14:paraId="0993D9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0818E4D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w:t>
            </w:r>
          </w:p>
        </w:tc>
      </w:tr>
      <w:tr w:rsidR="00A0319D" w14:paraId="76891047" w14:textId="77777777" w:rsidTr="00362A9D">
        <w:tc>
          <w:tcPr>
            <w:tcW w:w="248" w:type="pct"/>
            <w:shd w:val="clear" w:color="auto" w:fill="auto"/>
            <w:vAlign w:val="center"/>
          </w:tcPr>
          <w:p w14:paraId="0CBCF5F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642" w:type="pct"/>
            <w:shd w:val="clear" w:color="auto" w:fill="auto"/>
            <w:vAlign w:val="center"/>
          </w:tcPr>
          <w:p w14:paraId="483408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画板（小）</w:t>
            </w:r>
          </w:p>
        </w:tc>
        <w:tc>
          <w:tcPr>
            <w:tcW w:w="1011" w:type="pct"/>
            <w:shd w:val="clear" w:color="auto" w:fill="auto"/>
            <w:vAlign w:val="center"/>
          </w:tcPr>
          <w:p w14:paraId="0F3CA9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255029A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不小于60cm×45cm，4K实芯画板</w:t>
            </w:r>
          </w:p>
        </w:tc>
        <w:tc>
          <w:tcPr>
            <w:tcW w:w="273" w:type="pct"/>
            <w:shd w:val="clear" w:color="auto" w:fill="auto"/>
            <w:vAlign w:val="center"/>
          </w:tcPr>
          <w:p w14:paraId="0F5B31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3888E3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w:t>
            </w:r>
          </w:p>
        </w:tc>
      </w:tr>
      <w:tr w:rsidR="00A0319D" w14:paraId="24326EC2" w14:textId="77777777" w:rsidTr="00362A9D">
        <w:tc>
          <w:tcPr>
            <w:tcW w:w="248" w:type="pct"/>
            <w:shd w:val="clear" w:color="auto" w:fill="auto"/>
            <w:vAlign w:val="center"/>
          </w:tcPr>
          <w:p w14:paraId="03426B8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642" w:type="pct"/>
            <w:shd w:val="clear" w:color="auto" w:fill="auto"/>
            <w:vAlign w:val="center"/>
          </w:tcPr>
          <w:p w14:paraId="2623FE13" w14:textId="77777777" w:rsidR="00A0319D" w:rsidRDefault="00A0319D"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绘图仪器</w:t>
            </w:r>
          </w:p>
        </w:tc>
        <w:tc>
          <w:tcPr>
            <w:tcW w:w="1011" w:type="pct"/>
            <w:shd w:val="clear" w:color="auto" w:fill="auto"/>
            <w:vAlign w:val="center"/>
          </w:tcPr>
          <w:p w14:paraId="4DD6E53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48233B74" w14:textId="77777777" w:rsidR="00A0319D" w:rsidRDefault="00A0319D" w:rsidP="00362A9D">
            <w:pPr>
              <w:widowControl/>
              <w:jc w:val="left"/>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丁字尺、直尺、曲线板、三角板、大圆规、大三角板、美工刀刀片、美工刀</w:t>
            </w:r>
          </w:p>
        </w:tc>
        <w:tc>
          <w:tcPr>
            <w:tcW w:w="273" w:type="pct"/>
            <w:shd w:val="clear" w:color="auto" w:fill="auto"/>
            <w:vAlign w:val="center"/>
          </w:tcPr>
          <w:p w14:paraId="0AACA2E4" w14:textId="77777777" w:rsidR="00A0319D" w:rsidRDefault="00A0319D"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套</w:t>
            </w:r>
          </w:p>
        </w:tc>
        <w:tc>
          <w:tcPr>
            <w:tcW w:w="311" w:type="pct"/>
            <w:shd w:val="clear" w:color="auto" w:fill="auto"/>
            <w:vAlign w:val="center"/>
          </w:tcPr>
          <w:p w14:paraId="1BF1BED3" w14:textId="77777777" w:rsidR="00A0319D" w:rsidRDefault="00A0319D"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1</w:t>
            </w:r>
          </w:p>
        </w:tc>
      </w:tr>
      <w:tr w:rsidR="00A0319D" w14:paraId="2F8ADFA7" w14:textId="77777777" w:rsidTr="00362A9D">
        <w:tc>
          <w:tcPr>
            <w:tcW w:w="248" w:type="pct"/>
            <w:shd w:val="clear" w:color="auto" w:fill="auto"/>
            <w:vAlign w:val="center"/>
          </w:tcPr>
          <w:p w14:paraId="3DCFD4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w:t>
            </w:r>
          </w:p>
        </w:tc>
        <w:tc>
          <w:tcPr>
            <w:tcW w:w="642" w:type="pct"/>
            <w:shd w:val="clear" w:color="auto" w:fill="auto"/>
            <w:vAlign w:val="center"/>
          </w:tcPr>
          <w:p w14:paraId="691C06C3" w14:textId="77777777" w:rsidR="00A0319D" w:rsidRDefault="00A0319D"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桌面透明垫</w:t>
            </w:r>
          </w:p>
        </w:tc>
        <w:tc>
          <w:tcPr>
            <w:tcW w:w="1011" w:type="pct"/>
            <w:shd w:val="clear" w:color="auto" w:fill="auto"/>
            <w:vAlign w:val="center"/>
          </w:tcPr>
          <w:p w14:paraId="733C59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6D419A1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根据美术台定制</w:t>
            </w:r>
          </w:p>
        </w:tc>
        <w:tc>
          <w:tcPr>
            <w:tcW w:w="273" w:type="pct"/>
            <w:shd w:val="clear" w:color="auto" w:fill="auto"/>
            <w:vAlign w:val="center"/>
          </w:tcPr>
          <w:p w14:paraId="08C0B56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11" w:type="pct"/>
            <w:shd w:val="clear" w:color="auto" w:fill="auto"/>
            <w:vAlign w:val="center"/>
          </w:tcPr>
          <w:p w14:paraId="63FB02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r>
      <w:tr w:rsidR="00A0319D" w14:paraId="61704F4E" w14:textId="77777777" w:rsidTr="00362A9D">
        <w:tc>
          <w:tcPr>
            <w:tcW w:w="248" w:type="pct"/>
            <w:shd w:val="clear" w:color="auto" w:fill="auto"/>
            <w:vAlign w:val="center"/>
          </w:tcPr>
          <w:p w14:paraId="7DB2DA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17</w:t>
            </w:r>
          </w:p>
        </w:tc>
        <w:tc>
          <w:tcPr>
            <w:tcW w:w="642" w:type="pct"/>
            <w:shd w:val="clear" w:color="auto" w:fill="auto"/>
            <w:vAlign w:val="center"/>
          </w:tcPr>
          <w:p w14:paraId="516A53EF" w14:textId="77777777" w:rsidR="00A0319D" w:rsidRDefault="00A0319D"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桌面毛毡</w:t>
            </w:r>
          </w:p>
        </w:tc>
        <w:tc>
          <w:tcPr>
            <w:tcW w:w="1011" w:type="pct"/>
            <w:shd w:val="clear" w:color="auto" w:fill="auto"/>
            <w:vAlign w:val="center"/>
          </w:tcPr>
          <w:p w14:paraId="7722DD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0F9E23B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2400*12000mm；白色</w:t>
            </w:r>
          </w:p>
        </w:tc>
        <w:tc>
          <w:tcPr>
            <w:tcW w:w="273" w:type="pct"/>
            <w:shd w:val="clear" w:color="auto" w:fill="auto"/>
            <w:vAlign w:val="center"/>
          </w:tcPr>
          <w:p w14:paraId="40CDDC0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11" w:type="pct"/>
            <w:shd w:val="clear" w:color="auto" w:fill="auto"/>
            <w:vAlign w:val="center"/>
          </w:tcPr>
          <w:p w14:paraId="347E04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r>
      <w:tr w:rsidR="00A0319D" w14:paraId="7CF72B09" w14:textId="77777777" w:rsidTr="00362A9D">
        <w:tc>
          <w:tcPr>
            <w:tcW w:w="248" w:type="pct"/>
            <w:shd w:val="clear" w:color="auto" w:fill="auto"/>
            <w:vAlign w:val="center"/>
          </w:tcPr>
          <w:p w14:paraId="2C9F58D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w:t>
            </w:r>
          </w:p>
        </w:tc>
        <w:tc>
          <w:tcPr>
            <w:tcW w:w="642" w:type="pct"/>
            <w:shd w:val="clear" w:color="auto" w:fill="auto"/>
            <w:vAlign w:val="center"/>
          </w:tcPr>
          <w:p w14:paraId="781F694C" w14:textId="77777777" w:rsidR="00A0319D" w:rsidRDefault="00A0319D" w:rsidP="00362A9D">
            <w:pPr>
              <w:widowControl/>
              <w:jc w:val="center"/>
              <w:rPr>
                <w:rFonts w:ascii="微软雅黑" w:eastAsia="微软雅黑" w:hAnsi="微软雅黑" w:cs="宋体"/>
                <w:color w:val="000000"/>
                <w:kern w:val="0"/>
                <w:sz w:val="18"/>
                <w:szCs w:val="18"/>
              </w:rPr>
            </w:pPr>
            <w:r>
              <w:rPr>
                <w:rFonts w:ascii="微软雅黑" w:eastAsia="微软雅黑" w:hAnsi="微软雅黑" w:cs="宋体" w:hint="eastAsia"/>
                <w:color w:val="000000"/>
                <w:kern w:val="0"/>
                <w:sz w:val="18"/>
                <w:szCs w:val="18"/>
              </w:rPr>
              <w:t>洗笔筒</w:t>
            </w:r>
          </w:p>
        </w:tc>
        <w:tc>
          <w:tcPr>
            <w:tcW w:w="1011" w:type="pct"/>
            <w:shd w:val="clear" w:color="auto" w:fill="auto"/>
            <w:vAlign w:val="center"/>
          </w:tcPr>
          <w:p w14:paraId="68176F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515" w:type="pct"/>
            <w:shd w:val="clear" w:color="auto" w:fill="auto"/>
            <w:vAlign w:val="center"/>
          </w:tcPr>
          <w:p w14:paraId="662B307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美术专用</w:t>
            </w:r>
          </w:p>
        </w:tc>
        <w:tc>
          <w:tcPr>
            <w:tcW w:w="273" w:type="pct"/>
            <w:shd w:val="clear" w:color="auto" w:fill="auto"/>
            <w:vAlign w:val="center"/>
          </w:tcPr>
          <w:p w14:paraId="21EE8A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573DE7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47</w:t>
            </w:r>
          </w:p>
        </w:tc>
      </w:tr>
      <w:tr w:rsidR="00A0319D" w14:paraId="1CB2F7AF" w14:textId="77777777" w:rsidTr="00362A9D">
        <w:tc>
          <w:tcPr>
            <w:tcW w:w="248" w:type="pct"/>
            <w:shd w:val="clear" w:color="auto" w:fill="auto"/>
            <w:vAlign w:val="center"/>
          </w:tcPr>
          <w:p w14:paraId="313B04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19</w:t>
            </w:r>
          </w:p>
        </w:tc>
        <w:tc>
          <w:tcPr>
            <w:tcW w:w="642" w:type="pct"/>
            <w:shd w:val="clear" w:color="auto" w:fill="auto"/>
            <w:vAlign w:val="center"/>
          </w:tcPr>
          <w:p w14:paraId="4026F70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画车</w:t>
            </w:r>
          </w:p>
        </w:tc>
        <w:tc>
          <w:tcPr>
            <w:tcW w:w="1011" w:type="pct"/>
            <w:shd w:val="clear" w:color="auto" w:fill="auto"/>
            <w:vAlign w:val="center"/>
          </w:tcPr>
          <w:p w14:paraId="31DF07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400*720*880mm</w:t>
            </w:r>
          </w:p>
        </w:tc>
        <w:tc>
          <w:tcPr>
            <w:tcW w:w="2515" w:type="pct"/>
            <w:shd w:val="clear" w:color="auto" w:fill="auto"/>
            <w:vAlign w:val="center"/>
          </w:tcPr>
          <w:p w14:paraId="5426284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材质：红榉木、400x720x880mm、三层、带脚轮、可移动、表面光滑无毛刺</w:t>
            </w:r>
          </w:p>
        </w:tc>
        <w:tc>
          <w:tcPr>
            <w:tcW w:w="273" w:type="pct"/>
            <w:shd w:val="clear" w:color="auto" w:fill="auto"/>
            <w:vAlign w:val="center"/>
          </w:tcPr>
          <w:p w14:paraId="56E4C3B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213581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r>
      <w:tr w:rsidR="00A0319D" w14:paraId="6580A6E4" w14:textId="77777777" w:rsidTr="00362A9D">
        <w:tc>
          <w:tcPr>
            <w:tcW w:w="248" w:type="pct"/>
            <w:shd w:val="clear" w:color="auto" w:fill="auto"/>
            <w:vAlign w:val="center"/>
          </w:tcPr>
          <w:p w14:paraId="18D4BA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c>
          <w:tcPr>
            <w:tcW w:w="642" w:type="pct"/>
            <w:shd w:val="clear" w:color="auto" w:fill="auto"/>
            <w:vAlign w:val="center"/>
          </w:tcPr>
          <w:p w14:paraId="33F76D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写生画板</w:t>
            </w:r>
          </w:p>
        </w:tc>
        <w:tc>
          <w:tcPr>
            <w:tcW w:w="1011" w:type="pct"/>
            <w:shd w:val="clear" w:color="auto" w:fill="auto"/>
            <w:vAlign w:val="center"/>
          </w:tcPr>
          <w:p w14:paraId="3621319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600*900*20mm</w:t>
            </w:r>
          </w:p>
        </w:tc>
        <w:tc>
          <w:tcPr>
            <w:tcW w:w="2515" w:type="pct"/>
            <w:shd w:val="clear" w:color="auto" w:fill="auto"/>
            <w:vAlign w:val="center"/>
          </w:tcPr>
          <w:p w14:paraId="32797CE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规格：60×90×2cm，中间骨架，双面三合板，实木边框≥1cm，45°割角拼接，对角线平面误差＜0.2cm。</w:t>
            </w:r>
          </w:p>
        </w:tc>
        <w:tc>
          <w:tcPr>
            <w:tcW w:w="273" w:type="pct"/>
            <w:shd w:val="clear" w:color="auto" w:fill="auto"/>
            <w:vAlign w:val="center"/>
          </w:tcPr>
          <w:p w14:paraId="79BA53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11" w:type="pct"/>
            <w:shd w:val="clear" w:color="auto" w:fill="auto"/>
            <w:vAlign w:val="center"/>
          </w:tcPr>
          <w:p w14:paraId="7C26546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w:t>
            </w:r>
          </w:p>
        </w:tc>
      </w:tr>
      <w:tr w:rsidR="00A0319D" w14:paraId="1ACBC79A" w14:textId="77777777" w:rsidTr="00362A9D">
        <w:tc>
          <w:tcPr>
            <w:tcW w:w="248" w:type="pct"/>
            <w:shd w:val="clear" w:color="auto" w:fill="auto"/>
            <w:vAlign w:val="center"/>
          </w:tcPr>
          <w:p w14:paraId="138F70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21</w:t>
            </w:r>
          </w:p>
        </w:tc>
        <w:tc>
          <w:tcPr>
            <w:tcW w:w="642" w:type="pct"/>
            <w:shd w:val="clear" w:color="auto" w:fill="auto"/>
            <w:vAlign w:val="center"/>
          </w:tcPr>
          <w:p w14:paraId="00EC87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4开版画机</w:t>
            </w:r>
          </w:p>
        </w:tc>
        <w:tc>
          <w:tcPr>
            <w:tcW w:w="1011" w:type="pct"/>
            <w:shd w:val="clear" w:color="auto" w:fill="auto"/>
            <w:vAlign w:val="center"/>
          </w:tcPr>
          <w:p w14:paraId="0D18CFF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0BEF02D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印4开画幅版画印刷机：用于铜版画、凸版画印制，版面≥45×80cm，铝版床厚度≥1cm，双滚筒，长度≥45cm，手动调节工作行程</w:t>
            </w:r>
          </w:p>
        </w:tc>
        <w:tc>
          <w:tcPr>
            <w:tcW w:w="273" w:type="pct"/>
            <w:shd w:val="clear" w:color="auto" w:fill="auto"/>
            <w:vAlign w:val="center"/>
          </w:tcPr>
          <w:p w14:paraId="6B4D85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311" w:type="pct"/>
            <w:shd w:val="clear" w:color="auto" w:fill="auto"/>
            <w:vAlign w:val="center"/>
          </w:tcPr>
          <w:p w14:paraId="1815E3A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33FBDC7" w14:textId="77777777" w:rsidTr="00362A9D">
        <w:tc>
          <w:tcPr>
            <w:tcW w:w="248" w:type="pct"/>
            <w:shd w:val="clear" w:color="auto" w:fill="auto"/>
            <w:vAlign w:val="center"/>
          </w:tcPr>
          <w:p w14:paraId="16B5266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22</w:t>
            </w:r>
          </w:p>
        </w:tc>
        <w:tc>
          <w:tcPr>
            <w:tcW w:w="642" w:type="pct"/>
            <w:shd w:val="clear" w:color="auto" w:fill="auto"/>
            <w:vAlign w:val="center"/>
          </w:tcPr>
          <w:p w14:paraId="3E9008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微型版画机</w:t>
            </w:r>
          </w:p>
        </w:tc>
        <w:tc>
          <w:tcPr>
            <w:tcW w:w="1011" w:type="pct"/>
            <w:shd w:val="clear" w:color="auto" w:fill="auto"/>
            <w:vAlign w:val="center"/>
          </w:tcPr>
          <w:p w14:paraId="369E307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355*305*185mm</w:t>
            </w:r>
          </w:p>
        </w:tc>
        <w:tc>
          <w:tcPr>
            <w:tcW w:w="2515" w:type="pct"/>
            <w:shd w:val="clear" w:color="auto" w:fill="auto"/>
            <w:vAlign w:val="center"/>
          </w:tcPr>
          <w:p w14:paraId="6DB69DD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外形尺寸：355*305*185mm，用于铜版画、凸版画印制，版面≥170×350×15mm，双辊筒长度≥180mm，上辊直径≥60mm，下辊直径≥27mm，手动调节工作行程，配防滑吸盘，配毛毡1块。</w:t>
            </w:r>
          </w:p>
        </w:tc>
        <w:tc>
          <w:tcPr>
            <w:tcW w:w="273" w:type="pct"/>
            <w:shd w:val="clear" w:color="auto" w:fill="auto"/>
            <w:vAlign w:val="center"/>
          </w:tcPr>
          <w:p w14:paraId="11D26C6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311" w:type="pct"/>
            <w:shd w:val="clear" w:color="auto" w:fill="auto"/>
            <w:vAlign w:val="center"/>
          </w:tcPr>
          <w:p w14:paraId="50951B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r>
      <w:tr w:rsidR="00A0319D" w14:paraId="4780777D" w14:textId="77777777" w:rsidTr="00362A9D">
        <w:tc>
          <w:tcPr>
            <w:tcW w:w="248" w:type="pct"/>
            <w:shd w:val="clear" w:color="auto" w:fill="auto"/>
            <w:vAlign w:val="center"/>
          </w:tcPr>
          <w:p w14:paraId="3F6032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23</w:t>
            </w:r>
          </w:p>
        </w:tc>
        <w:tc>
          <w:tcPr>
            <w:tcW w:w="642" w:type="pct"/>
            <w:shd w:val="clear" w:color="auto" w:fill="auto"/>
            <w:vAlign w:val="center"/>
          </w:tcPr>
          <w:p w14:paraId="687EC6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1011" w:type="pct"/>
            <w:shd w:val="clear" w:color="auto" w:fill="auto"/>
            <w:vAlign w:val="center"/>
          </w:tcPr>
          <w:p w14:paraId="629C7C1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28512FE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木刻刀5把，笔刀1把，笔刀片3件，35W电烙铁1把，木蘑托1把，胶辊1套≥10cm、7cm、5cm，油石1件，调墨刮刀2把≥17.5cm，去刺刮刀1把≥11cm，6B中华绘图铅笔2只，中空吹塑定位包装箱。</w:t>
            </w:r>
          </w:p>
        </w:tc>
        <w:tc>
          <w:tcPr>
            <w:tcW w:w="273" w:type="pct"/>
            <w:shd w:val="clear" w:color="auto" w:fill="auto"/>
            <w:vAlign w:val="center"/>
          </w:tcPr>
          <w:p w14:paraId="4DA6CD6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13232CF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567EE00A" w14:textId="77777777" w:rsidTr="00362A9D">
        <w:tc>
          <w:tcPr>
            <w:tcW w:w="248" w:type="pct"/>
            <w:shd w:val="clear" w:color="auto" w:fill="auto"/>
            <w:vAlign w:val="center"/>
          </w:tcPr>
          <w:p w14:paraId="2674D1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c>
          <w:tcPr>
            <w:tcW w:w="642" w:type="pct"/>
            <w:shd w:val="clear" w:color="auto" w:fill="auto"/>
            <w:vAlign w:val="center"/>
          </w:tcPr>
          <w:p w14:paraId="6A82B7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1011" w:type="pct"/>
            <w:shd w:val="clear" w:color="auto" w:fill="auto"/>
            <w:vAlign w:val="center"/>
          </w:tcPr>
          <w:p w14:paraId="33CB72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1EE26EE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木刻刀(圆口、三角口、斜口、平口四件套)、胶滚45mm、木刻用椴木五夹板4块，塑料盒包装。</w:t>
            </w:r>
          </w:p>
        </w:tc>
        <w:tc>
          <w:tcPr>
            <w:tcW w:w="273" w:type="pct"/>
            <w:shd w:val="clear" w:color="auto" w:fill="auto"/>
            <w:vAlign w:val="center"/>
          </w:tcPr>
          <w:p w14:paraId="6FC47CA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5FEE5D5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749B8A45" w14:textId="77777777" w:rsidTr="00362A9D">
        <w:tc>
          <w:tcPr>
            <w:tcW w:w="248" w:type="pct"/>
            <w:shd w:val="clear" w:color="auto" w:fill="auto"/>
            <w:vAlign w:val="center"/>
          </w:tcPr>
          <w:p w14:paraId="5C65C3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25</w:t>
            </w:r>
          </w:p>
        </w:tc>
        <w:tc>
          <w:tcPr>
            <w:tcW w:w="642" w:type="pct"/>
            <w:shd w:val="clear" w:color="auto" w:fill="auto"/>
            <w:vAlign w:val="center"/>
          </w:tcPr>
          <w:p w14:paraId="4718B6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泥塑工具</w:t>
            </w:r>
          </w:p>
        </w:tc>
        <w:tc>
          <w:tcPr>
            <w:tcW w:w="1011" w:type="pct"/>
            <w:shd w:val="clear" w:color="auto" w:fill="auto"/>
            <w:vAlign w:val="center"/>
          </w:tcPr>
          <w:p w14:paraId="1A2400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723AEF2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切割线1套、海绵1块、型板1块、泥塑刀6把、刮板1件、刮刀2把、环形刀3把、喷壶1个、拍板1件、小转台1件，中空吹塑定位包装，便于携带、存放</w:t>
            </w:r>
          </w:p>
        </w:tc>
        <w:tc>
          <w:tcPr>
            <w:tcW w:w="273" w:type="pct"/>
            <w:shd w:val="clear" w:color="auto" w:fill="auto"/>
            <w:vAlign w:val="center"/>
          </w:tcPr>
          <w:p w14:paraId="59F559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3481DA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7347A6D7" w14:textId="77777777" w:rsidTr="00362A9D">
        <w:tc>
          <w:tcPr>
            <w:tcW w:w="248" w:type="pct"/>
            <w:shd w:val="clear" w:color="auto" w:fill="auto"/>
            <w:vAlign w:val="center"/>
          </w:tcPr>
          <w:p w14:paraId="0E1473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26</w:t>
            </w:r>
          </w:p>
        </w:tc>
        <w:tc>
          <w:tcPr>
            <w:tcW w:w="642" w:type="pct"/>
            <w:shd w:val="clear" w:color="auto" w:fill="auto"/>
            <w:vAlign w:val="center"/>
          </w:tcPr>
          <w:p w14:paraId="419CE7E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国画和书法工具</w:t>
            </w:r>
          </w:p>
        </w:tc>
        <w:tc>
          <w:tcPr>
            <w:tcW w:w="1011" w:type="pct"/>
            <w:shd w:val="clear" w:color="auto" w:fill="auto"/>
            <w:vAlign w:val="center"/>
          </w:tcPr>
          <w:p w14:paraId="3B7951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38367C0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毛笔8支、画毡1块、调色盘1块、砚台1个、笔洗1个、笔架1个、镇尺1付、笔帘1个、墨1块、印盒1个、墨汁1瓶≥100ml，中空吹塑定位包装箱。</w:t>
            </w:r>
          </w:p>
        </w:tc>
        <w:tc>
          <w:tcPr>
            <w:tcW w:w="273" w:type="pct"/>
            <w:shd w:val="clear" w:color="auto" w:fill="auto"/>
            <w:vAlign w:val="center"/>
          </w:tcPr>
          <w:p w14:paraId="1D40C47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58BD5A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7E23227C" w14:textId="77777777" w:rsidTr="00362A9D">
        <w:tc>
          <w:tcPr>
            <w:tcW w:w="248" w:type="pct"/>
            <w:shd w:val="clear" w:color="auto" w:fill="auto"/>
            <w:vAlign w:val="center"/>
          </w:tcPr>
          <w:p w14:paraId="1ED87B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27</w:t>
            </w:r>
          </w:p>
        </w:tc>
        <w:tc>
          <w:tcPr>
            <w:tcW w:w="642" w:type="pct"/>
            <w:shd w:val="clear" w:color="auto" w:fill="auto"/>
            <w:vAlign w:val="center"/>
          </w:tcPr>
          <w:p w14:paraId="71FBE9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写生灯</w:t>
            </w:r>
          </w:p>
        </w:tc>
        <w:tc>
          <w:tcPr>
            <w:tcW w:w="1011" w:type="pct"/>
            <w:shd w:val="clear" w:color="auto" w:fill="auto"/>
            <w:vAlign w:val="center"/>
          </w:tcPr>
          <w:p w14:paraId="683CFB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069A9F2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立式三节可升降、最大调节高度2400mm、照射角度0°-120°；材质：球形灯罩直径≥260mm，深度≥190mm：金属材料；灯杆：钢管，表面镀铬，铝节、塑料旋钮，内置弹簧；五角底座，带滚轮，可移动；带2200mm长的优质电线，开关、插头；</w:t>
            </w:r>
          </w:p>
        </w:tc>
        <w:tc>
          <w:tcPr>
            <w:tcW w:w="273" w:type="pct"/>
            <w:shd w:val="clear" w:color="auto" w:fill="auto"/>
            <w:vAlign w:val="center"/>
          </w:tcPr>
          <w:p w14:paraId="74D94B8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4F334D2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r>
      <w:tr w:rsidR="00A0319D" w14:paraId="54AAB915" w14:textId="77777777" w:rsidTr="00362A9D">
        <w:tc>
          <w:tcPr>
            <w:tcW w:w="248" w:type="pct"/>
            <w:shd w:val="clear" w:color="auto" w:fill="auto"/>
            <w:vAlign w:val="center"/>
          </w:tcPr>
          <w:p w14:paraId="24EEE9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28</w:t>
            </w:r>
          </w:p>
        </w:tc>
        <w:tc>
          <w:tcPr>
            <w:tcW w:w="642" w:type="pct"/>
            <w:shd w:val="clear" w:color="auto" w:fill="auto"/>
            <w:vAlign w:val="center"/>
          </w:tcPr>
          <w:p w14:paraId="7C6EA6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写生灯泡</w:t>
            </w:r>
          </w:p>
        </w:tc>
        <w:tc>
          <w:tcPr>
            <w:tcW w:w="1011" w:type="pct"/>
            <w:shd w:val="clear" w:color="auto" w:fill="auto"/>
            <w:vAlign w:val="center"/>
          </w:tcPr>
          <w:p w14:paraId="3BFC513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59C3E72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专用灯泡，灯泡要求：显色指数≥95，R9＞60；光通量≥500lm，波动深度≤5%，支持调光功能10%-100%，支持调色温2750K-5380K，可自定义色温；支持zigbee协议，可实现无线调节多档色温，照度；实现冷暖色温自动切换。</w:t>
            </w:r>
          </w:p>
        </w:tc>
        <w:tc>
          <w:tcPr>
            <w:tcW w:w="273" w:type="pct"/>
            <w:shd w:val="clear" w:color="auto" w:fill="auto"/>
            <w:vAlign w:val="center"/>
          </w:tcPr>
          <w:p w14:paraId="4B884E1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vAlign w:val="center"/>
          </w:tcPr>
          <w:p w14:paraId="472795C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r>
      <w:tr w:rsidR="00A0319D" w14:paraId="050075EC" w14:textId="77777777" w:rsidTr="00362A9D">
        <w:tc>
          <w:tcPr>
            <w:tcW w:w="248" w:type="pct"/>
            <w:shd w:val="clear" w:color="auto" w:fill="auto"/>
            <w:vAlign w:val="center"/>
          </w:tcPr>
          <w:p w14:paraId="348B2B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29</w:t>
            </w:r>
          </w:p>
        </w:tc>
        <w:tc>
          <w:tcPr>
            <w:tcW w:w="642" w:type="pct"/>
            <w:shd w:val="clear" w:color="auto" w:fill="auto"/>
            <w:vAlign w:val="center"/>
          </w:tcPr>
          <w:p w14:paraId="5A1B40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衬布</w:t>
            </w:r>
          </w:p>
        </w:tc>
        <w:tc>
          <w:tcPr>
            <w:tcW w:w="1011" w:type="pct"/>
            <w:shd w:val="clear" w:color="auto" w:fill="auto"/>
            <w:vAlign w:val="center"/>
          </w:tcPr>
          <w:p w14:paraId="627D5B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7E36AA6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规格：1000*2000mm，棉、麻、丝、绒，冷暖色调搭配，共10块.</w:t>
            </w:r>
          </w:p>
        </w:tc>
        <w:tc>
          <w:tcPr>
            <w:tcW w:w="273" w:type="pct"/>
            <w:shd w:val="clear" w:color="auto" w:fill="auto"/>
            <w:vAlign w:val="center"/>
          </w:tcPr>
          <w:p w14:paraId="1234D5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0FFD57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189BABF" w14:textId="77777777" w:rsidTr="00362A9D">
        <w:tc>
          <w:tcPr>
            <w:tcW w:w="248" w:type="pct"/>
            <w:shd w:val="clear" w:color="auto" w:fill="auto"/>
            <w:vAlign w:val="center"/>
          </w:tcPr>
          <w:p w14:paraId="7DB892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30</w:t>
            </w:r>
          </w:p>
        </w:tc>
        <w:tc>
          <w:tcPr>
            <w:tcW w:w="642" w:type="pct"/>
            <w:shd w:val="clear" w:color="auto" w:fill="auto"/>
            <w:vAlign w:val="center"/>
          </w:tcPr>
          <w:p w14:paraId="2CC833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写生教具（1）</w:t>
            </w:r>
          </w:p>
        </w:tc>
        <w:tc>
          <w:tcPr>
            <w:tcW w:w="1011" w:type="pct"/>
            <w:shd w:val="clear" w:color="auto" w:fill="auto"/>
            <w:vAlign w:val="center"/>
          </w:tcPr>
          <w:p w14:paraId="176E637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00EBA64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石膏像：阿古力巴切面1件≥30cm，腊空半面1件≥30cm，太阳神头像1件≥38cm，海盗头像1件≥45cm，小大卫头像1件≥67cm，亚历山大1件≥45cm，表面光洁，形态逼真，线条清晰。</w:t>
            </w:r>
          </w:p>
        </w:tc>
        <w:tc>
          <w:tcPr>
            <w:tcW w:w="273" w:type="pct"/>
            <w:shd w:val="clear" w:color="auto" w:fill="auto"/>
            <w:vAlign w:val="center"/>
          </w:tcPr>
          <w:p w14:paraId="6B55B8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528273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3683C61" w14:textId="77777777" w:rsidTr="00362A9D">
        <w:tc>
          <w:tcPr>
            <w:tcW w:w="248" w:type="pct"/>
            <w:shd w:val="clear" w:color="auto" w:fill="auto"/>
            <w:vAlign w:val="center"/>
          </w:tcPr>
          <w:p w14:paraId="4BCE28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31</w:t>
            </w:r>
          </w:p>
        </w:tc>
        <w:tc>
          <w:tcPr>
            <w:tcW w:w="642" w:type="pct"/>
            <w:shd w:val="clear" w:color="auto" w:fill="auto"/>
            <w:vAlign w:val="center"/>
          </w:tcPr>
          <w:p w14:paraId="3EE42F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写生教具（2）</w:t>
            </w:r>
          </w:p>
        </w:tc>
        <w:tc>
          <w:tcPr>
            <w:tcW w:w="1011" w:type="pct"/>
            <w:shd w:val="clear" w:color="auto" w:fill="auto"/>
            <w:vAlign w:val="center"/>
          </w:tcPr>
          <w:p w14:paraId="53106F5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388B61C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几何形体：圆球直径≥18cm，长方体≥10x10x22cm，正方体边长≥16cm，圆柱体直径≥12cm，高≥22cm，六棱柱底面棱长≥6cm，高≥22cm，圆锥底面直径≥16cm，高≥22cm，方锥底面边长≥8cm，高≥22cm，方带方底面边长≥9cm，高≥22cm，圆锥带圆底面直径≥16cm，高≥22cm，十二面体棱长≥7cm，表面光洁，线条清晰。</w:t>
            </w:r>
          </w:p>
        </w:tc>
        <w:tc>
          <w:tcPr>
            <w:tcW w:w="273" w:type="pct"/>
            <w:shd w:val="clear" w:color="auto" w:fill="auto"/>
            <w:vAlign w:val="center"/>
          </w:tcPr>
          <w:p w14:paraId="5633B4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189190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4471E2A" w14:textId="77777777" w:rsidTr="00362A9D">
        <w:tc>
          <w:tcPr>
            <w:tcW w:w="248" w:type="pct"/>
            <w:shd w:val="clear" w:color="auto" w:fill="auto"/>
            <w:vAlign w:val="center"/>
          </w:tcPr>
          <w:p w14:paraId="70E10E8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32</w:t>
            </w:r>
          </w:p>
        </w:tc>
        <w:tc>
          <w:tcPr>
            <w:tcW w:w="642" w:type="pct"/>
            <w:shd w:val="clear" w:color="auto" w:fill="auto"/>
            <w:vAlign w:val="center"/>
          </w:tcPr>
          <w:p w14:paraId="04F85C1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民间美术欣赏及写生样本</w:t>
            </w:r>
          </w:p>
        </w:tc>
        <w:tc>
          <w:tcPr>
            <w:tcW w:w="1011" w:type="pct"/>
            <w:shd w:val="clear" w:color="auto" w:fill="auto"/>
            <w:vAlign w:val="center"/>
          </w:tcPr>
          <w:p w14:paraId="46F0C3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1D76CEF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中国结1件≥90cm，纸质京剧脸谱1件≥22cm，扎染作品1件≥70×70cm，蜡染作品1件≥70×70cm，皮影1张≥20cm、年画1张（配镜框玻璃）≥50×30cm，木板年画1张（配镜框玻璃）≥50×30cm，剪纸1张（配镜框玻璃）≥30×30cm，面具社火马勺1件≥17×27cm，泥塑凤翔挂饰虎1件≥30cm，布老虎≥12cm，秸秆插接五鼓传统风车1件≥24×26cm，纹样1件≥140×70cm，尼龙布彩印风筝1件≥70×90cm，唐三彩马1件≥20×30cm、彩陶器1件直径≥20cm，瓷器1件高度≥28cm。</w:t>
            </w:r>
          </w:p>
        </w:tc>
        <w:tc>
          <w:tcPr>
            <w:tcW w:w="273" w:type="pct"/>
            <w:shd w:val="clear" w:color="auto" w:fill="auto"/>
            <w:vAlign w:val="center"/>
          </w:tcPr>
          <w:p w14:paraId="71EFAB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vAlign w:val="center"/>
          </w:tcPr>
          <w:p w14:paraId="12A1CD2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2B41C5E" w14:textId="77777777" w:rsidTr="00362A9D">
        <w:tc>
          <w:tcPr>
            <w:tcW w:w="248" w:type="pct"/>
            <w:shd w:val="clear" w:color="auto" w:fill="auto"/>
            <w:vAlign w:val="center"/>
          </w:tcPr>
          <w:p w14:paraId="175D0D6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33</w:t>
            </w:r>
          </w:p>
        </w:tc>
        <w:tc>
          <w:tcPr>
            <w:tcW w:w="642" w:type="pct"/>
            <w:shd w:val="clear" w:color="auto" w:fill="auto"/>
            <w:vAlign w:val="center"/>
          </w:tcPr>
          <w:p w14:paraId="67D8ABB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1011" w:type="pct"/>
            <w:shd w:val="clear" w:color="auto" w:fill="auto"/>
            <w:vAlign w:val="center"/>
          </w:tcPr>
          <w:p w14:paraId="7E418B1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600*450mm</w:t>
            </w:r>
          </w:p>
        </w:tc>
        <w:tc>
          <w:tcPr>
            <w:tcW w:w="2515" w:type="pct"/>
            <w:shd w:val="clear" w:color="auto" w:fill="auto"/>
            <w:vAlign w:val="center"/>
          </w:tcPr>
          <w:p w14:paraId="3382B16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60×45cm，边框2.2×2.8cm，配背板，有机玻璃，挂钩</w:t>
            </w:r>
          </w:p>
        </w:tc>
        <w:tc>
          <w:tcPr>
            <w:tcW w:w="273" w:type="pct"/>
            <w:shd w:val="clear" w:color="auto" w:fill="auto"/>
            <w:noWrap/>
            <w:vAlign w:val="center"/>
          </w:tcPr>
          <w:p w14:paraId="37DB819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noWrap/>
            <w:vAlign w:val="center"/>
          </w:tcPr>
          <w:p w14:paraId="7B0891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r>
      <w:tr w:rsidR="00A0319D" w14:paraId="1EDEC7CA" w14:textId="77777777" w:rsidTr="00362A9D">
        <w:tc>
          <w:tcPr>
            <w:tcW w:w="248" w:type="pct"/>
            <w:shd w:val="clear" w:color="auto" w:fill="auto"/>
            <w:vAlign w:val="center"/>
          </w:tcPr>
          <w:p w14:paraId="22B10E5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34</w:t>
            </w:r>
          </w:p>
        </w:tc>
        <w:tc>
          <w:tcPr>
            <w:tcW w:w="642" w:type="pct"/>
            <w:shd w:val="clear" w:color="auto" w:fill="auto"/>
            <w:vAlign w:val="center"/>
          </w:tcPr>
          <w:p w14:paraId="7D8062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1011" w:type="pct"/>
            <w:shd w:val="clear" w:color="auto" w:fill="auto"/>
            <w:vAlign w:val="center"/>
          </w:tcPr>
          <w:p w14:paraId="414107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600*900mm</w:t>
            </w:r>
          </w:p>
        </w:tc>
        <w:tc>
          <w:tcPr>
            <w:tcW w:w="2515" w:type="pct"/>
            <w:shd w:val="clear" w:color="auto" w:fill="auto"/>
            <w:vAlign w:val="center"/>
          </w:tcPr>
          <w:p w14:paraId="76C66AB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60cm×90cm，边框2.2×2.8cm，配背板，有机玻璃，挂钩</w:t>
            </w:r>
          </w:p>
        </w:tc>
        <w:tc>
          <w:tcPr>
            <w:tcW w:w="273" w:type="pct"/>
            <w:shd w:val="clear" w:color="auto" w:fill="auto"/>
            <w:noWrap/>
            <w:vAlign w:val="center"/>
          </w:tcPr>
          <w:p w14:paraId="34F8B5F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noWrap/>
            <w:vAlign w:val="center"/>
          </w:tcPr>
          <w:p w14:paraId="446983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r>
      <w:tr w:rsidR="00A0319D" w14:paraId="3CEDEFD6" w14:textId="77777777" w:rsidTr="00362A9D">
        <w:tc>
          <w:tcPr>
            <w:tcW w:w="248" w:type="pct"/>
            <w:shd w:val="clear" w:color="auto" w:fill="auto"/>
            <w:vAlign w:val="center"/>
          </w:tcPr>
          <w:p w14:paraId="63A3474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35</w:t>
            </w:r>
          </w:p>
        </w:tc>
        <w:tc>
          <w:tcPr>
            <w:tcW w:w="642" w:type="pct"/>
            <w:shd w:val="clear" w:color="auto" w:fill="auto"/>
            <w:noWrap/>
            <w:vAlign w:val="center"/>
          </w:tcPr>
          <w:p w14:paraId="09F35A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影像资料</w:t>
            </w:r>
          </w:p>
        </w:tc>
        <w:tc>
          <w:tcPr>
            <w:tcW w:w="1011" w:type="pct"/>
            <w:shd w:val="clear" w:color="auto" w:fill="auto"/>
            <w:vAlign w:val="center"/>
          </w:tcPr>
          <w:p w14:paraId="57E947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2B6BD83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幻灯片不少于180帧，配参考书2本（国家正式出版），与教材同步光盘，数字化美术教学资源库，虚拟美术博物馆、美术展。</w:t>
            </w:r>
          </w:p>
        </w:tc>
        <w:tc>
          <w:tcPr>
            <w:tcW w:w="273" w:type="pct"/>
            <w:shd w:val="clear" w:color="auto" w:fill="auto"/>
            <w:noWrap/>
            <w:vAlign w:val="center"/>
          </w:tcPr>
          <w:p w14:paraId="6352EC4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noWrap/>
            <w:vAlign w:val="center"/>
          </w:tcPr>
          <w:p w14:paraId="7F3F5D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6805B1F" w14:textId="77777777" w:rsidTr="00362A9D">
        <w:tc>
          <w:tcPr>
            <w:tcW w:w="248" w:type="pct"/>
            <w:shd w:val="clear" w:color="auto" w:fill="auto"/>
            <w:vAlign w:val="center"/>
          </w:tcPr>
          <w:p w14:paraId="0F16B4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36</w:t>
            </w:r>
          </w:p>
        </w:tc>
        <w:tc>
          <w:tcPr>
            <w:tcW w:w="642" w:type="pct"/>
            <w:shd w:val="clear" w:color="auto" w:fill="auto"/>
            <w:noWrap/>
            <w:vAlign w:val="center"/>
          </w:tcPr>
          <w:p w14:paraId="752A3C5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人体结构活动模型</w:t>
            </w:r>
          </w:p>
        </w:tc>
        <w:tc>
          <w:tcPr>
            <w:tcW w:w="1011" w:type="pct"/>
            <w:shd w:val="clear" w:color="auto" w:fill="auto"/>
            <w:vAlign w:val="center"/>
          </w:tcPr>
          <w:p w14:paraId="705A3ED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512A42A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高不低于40cm，椴木，关节金属件连接。</w:t>
            </w:r>
          </w:p>
        </w:tc>
        <w:tc>
          <w:tcPr>
            <w:tcW w:w="273" w:type="pct"/>
            <w:shd w:val="clear" w:color="auto" w:fill="auto"/>
            <w:noWrap/>
            <w:vAlign w:val="center"/>
          </w:tcPr>
          <w:p w14:paraId="5D4B0A0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11" w:type="pct"/>
            <w:shd w:val="clear" w:color="auto" w:fill="auto"/>
            <w:noWrap/>
            <w:vAlign w:val="center"/>
          </w:tcPr>
          <w:p w14:paraId="22CDA6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r>
      <w:tr w:rsidR="00A0319D" w14:paraId="09878C4A" w14:textId="77777777" w:rsidTr="00362A9D">
        <w:tc>
          <w:tcPr>
            <w:tcW w:w="5000" w:type="pct"/>
            <w:gridSpan w:val="6"/>
            <w:shd w:val="clear" w:color="auto" w:fill="auto"/>
            <w:noWrap/>
            <w:vAlign w:val="center"/>
          </w:tcPr>
          <w:p w14:paraId="45347C0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教学教具小计：</w:t>
            </w:r>
          </w:p>
        </w:tc>
      </w:tr>
      <w:tr w:rsidR="00A0319D" w14:paraId="7BCED13D" w14:textId="77777777" w:rsidTr="00362A9D">
        <w:tc>
          <w:tcPr>
            <w:tcW w:w="5000" w:type="pct"/>
            <w:gridSpan w:val="6"/>
            <w:shd w:val="clear" w:color="000000" w:fill="FFCC99"/>
            <w:vAlign w:val="center"/>
          </w:tcPr>
          <w:p w14:paraId="301DA1A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40F9FCE9" w14:textId="77777777" w:rsidTr="00362A9D">
        <w:tc>
          <w:tcPr>
            <w:tcW w:w="248" w:type="pct"/>
            <w:shd w:val="clear" w:color="auto" w:fill="auto"/>
            <w:vAlign w:val="center"/>
          </w:tcPr>
          <w:p w14:paraId="483E07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42" w:type="pct"/>
            <w:shd w:val="clear" w:color="auto" w:fill="auto"/>
            <w:noWrap/>
            <w:vAlign w:val="center"/>
          </w:tcPr>
          <w:p w14:paraId="0EC59E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美术教室环创</w:t>
            </w:r>
          </w:p>
        </w:tc>
        <w:tc>
          <w:tcPr>
            <w:tcW w:w="1011" w:type="pct"/>
            <w:shd w:val="clear" w:color="auto" w:fill="auto"/>
            <w:vAlign w:val="center"/>
          </w:tcPr>
          <w:p w14:paraId="4E68E34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515" w:type="pct"/>
            <w:shd w:val="clear" w:color="auto" w:fill="auto"/>
            <w:vAlign w:val="center"/>
          </w:tcPr>
          <w:p w14:paraId="28E4E4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定制美术教室墙面文化环创，墙面文化展板</w:t>
            </w:r>
          </w:p>
        </w:tc>
        <w:tc>
          <w:tcPr>
            <w:tcW w:w="273" w:type="pct"/>
            <w:shd w:val="clear" w:color="auto" w:fill="auto"/>
            <w:noWrap/>
            <w:vAlign w:val="center"/>
          </w:tcPr>
          <w:p w14:paraId="702C5DE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11" w:type="pct"/>
            <w:shd w:val="clear" w:color="auto" w:fill="auto"/>
            <w:noWrap/>
            <w:vAlign w:val="center"/>
          </w:tcPr>
          <w:p w14:paraId="711B578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B2586A7" w14:textId="77777777" w:rsidTr="00362A9D">
        <w:tc>
          <w:tcPr>
            <w:tcW w:w="248" w:type="pct"/>
            <w:shd w:val="clear" w:color="auto" w:fill="auto"/>
            <w:vAlign w:val="center"/>
          </w:tcPr>
          <w:p w14:paraId="51683D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42" w:type="pct"/>
            <w:shd w:val="clear" w:color="000000" w:fill="FFFFFF"/>
            <w:noWrap/>
            <w:vAlign w:val="center"/>
          </w:tcPr>
          <w:p w14:paraId="271B96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1011" w:type="pct"/>
            <w:shd w:val="clear" w:color="auto" w:fill="auto"/>
            <w:vAlign w:val="center"/>
          </w:tcPr>
          <w:p w14:paraId="6874B5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515" w:type="pct"/>
            <w:shd w:val="clear" w:color="auto" w:fill="auto"/>
            <w:vAlign w:val="center"/>
          </w:tcPr>
          <w:p w14:paraId="605DFBBC" w14:textId="77777777" w:rsidR="00A0319D" w:rsidRDefault="00A0319D" w:rsidP="00A0319D">
            <w:pPr>
              <w:widowControl/>
              <w:numPr>
                <w:ilvl w:val="0"/>
                <w:numId w:val="12"/>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108F44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73" w:type="pct"/>
            <w:shd w:val="clear" w:color="auto" w:fill="auto"/>
            <w:vAlign w:val="center"/>
          </w:tcPr>
          <w:p w14:paraId="6340B7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11" w:type="pct"/>
            <w:shd w:val="clear" w:color="auto" w:fill="auto"/>
            <w:noWrap/>
            <w:vAlign w:val="center"/>
          </w:tcPr>
          <w:p w14:paraId="44B97E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09AB648D" w14:textId="77777777" w:rsidR="00A0319D" w:rsidRDefault="00A0319D" w:rsidP="00A0319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1656"/>
        <w:gridCol w:w="2009"/>
        <w:gridCol w:w="8068"/>
        <w:gridCol w:w="842"/>
        <w:gridCol w:w="901"/>
      </w:tblGrid>
      <w:tr w:rsidR="00A0319D" w14:paraId="38B3C82C" w14:textId="77777777" w:rsidTr="00362A9D">
        <w:tc>
          <w:tcPr>
            <w:tcW w:w="5000" w:type="pct"/>
            <w:gridSpan w:val="6"/>
            <w:shd w:val="clear" w:color="000000" w:fill="FFCC99"/>
            <w:vAlign w:val="center"/>
          </w:tcPr>
          <w:p w14:paraId="0F3D2B53"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br w:type="page"/>
            </w:r>
            <w:r>
              <w:rPr>
                <w:rFonts w:ascii="Microsoft YaHei UI" w:eastAsia="Microsoft YaHei UI" w:hAnsi="Microsoft YaHei UI" w:cs="宋体" w:hint="eastAsia"/>
                <w:b/>
                <w:bCs/>
                <w:color w:val="000000"/>
                <w:kern w:val="0"/>
                <w:sz w:val="18"/>
                <w:szCs w:val="18"/>
              </w:rPr>
              <w:t>小学一层美术教室2</w:t>
            </w:r>
          </w:p>
        </w:tc>
      </w:tr>
      <w:tr w:rsidR="00A0319D" w14:paraId="45C6CFFF" w14:textId="77777777" w:rsidTr="00362A9D">
        <w:tc>
          <w:tcPr>
            <w:tcW w:w="234" w:type="pct"/>
            <w:shd w:val="clear" w:color="000000" w:fill="FFFFFF"/>
            <w:vAlign w:val="center"/>
          </w:tcPr>
          <w:p w14:paraId="6413229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538" w:type="pct"/>
            <w:shd w:val="clear" w:color="000000" w:fill="FFFFFF"/>
            <w:vAlign w:val="center"/>
          </w:tcPr>
          <w:p w14:paraId="4D22D63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722" w:type="pct"/>
            <w:shd w:val="clear" w:color="000000" w:fill="FFFFFF"/>
            <w:vAlign w:val="center"/>
          </w:tcPr>
          <w:p w14:paraId="4C7FFFC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869" w:type="pct"/>
            <w:shd w:val="clear" w:color="000000" w:fill="FFFFFF"/>
            <w:vAlign w:val="center"/>
          </w:tcPr>
          <w:p w14:paraId="65833C7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308" w:type="pct"/>
            <w:shd w:val="clear" w:color="000000" w:fill="FFFFFF"/>
            <w:vAlign w:val="center"/>
          </w:tcPr>
          <w:p w14:paraId="76B2B72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329" w:type="pct"/>
            <w:shd w:val="clear" w:color="000000" w:fill="FFFFFF"/>
            <w:vAlign w:val="center"/>
          </w:tcPr>
          <w:p w14:paraId="4128656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13EE7A5D" w14:textId="77777777" w:rsidTr="00362A9D">
        <w:tc>
          <w:tcPr>
            <w:tcW w:w="5000" w:type="pct"/>
            <w:gridSpan w:val="6"/>
            <w:shd w:val="clear" w:color="000000" w:fill="FFFFCC"/>
            <w:vAlign w:val="center"/>
          </w:tcPr>
          <w:p w14:paraId="7726509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0409FAEE" w14:textId="77777777" w:rsidTr="00362A9D">
        <w:tc>
          <w:tcPr>
            <w:tcW w:w="234" w:type="pct"/>
            <w:shd w:val="clear" w:color="auto" w:fill="auto"/>
            <w:vAlign w:val="center"/>
          </w:tcPr>
          <w:p w14:paraId="3ED8FC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538" w:type="pct"/>
            <w:shd w:val="clear" w:color="auto" w:fill="auto"/>
            <w:vAlign w:val="center"/>
          </w:tcPr>
          <w:p w14:paraId="255F9057"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美术操作台（定制）</w:t>
            </w:r>
          </w:p>
        </w:tc>
        <w:tc>
          <w:tcPr>
            <w:tcW w:w="722" w:type="pct"/>
            <w:shd w:val="clear" w:color="auto" w:fill="auto"/>
            <w:vAlign w:val="center"/>
          </w:tcPr>
          <w:p w14:paraId="5E311E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1800*1100*H750±10mm</w:t>
            </w:r>
          </w:p>
        </w:tc>
        <w:tc>
          <w:tcPr>
            <w:tcW w:w="2869" w:type="pct"/>
            <w:shd w:val="clear" w:color="auto" w:fill="auto"/>
            <w:vAlign w:val="center"/>
          </w:tcPr>
          <w:p w14:paraId="1D7611C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w:t>
            </w:r>
            <w:r>
              <w:rPr>
                <w:rFonts w:ascii="Microsoft YaHei UI" w:eastAsia="Microsoft YaHei UI" w:hAnsi="Microsoft YaHei UI" w:cs="宋体" w:hint="eastAsia"/>
                <w:kern w:val="0"/>
                <w:sz w:val="18"/>
                <w:szCs w:val="18"/>
              </w:rPr>
              <w:lastRenderedPageBreak/>
              <w:t>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★2、木蜡油：采用无苯环保型PU哑光木蜡油，依据GB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308" w:type="pct"/>
            <w:shd w:val="clear" w:color="auto" w:fill="auto"/>
            <w:vAlign w:val="center"/>
          </w:tcPr>
          <w:p w14:paraId="5594F1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件</w:t>
            </w:r>
          </w:p>
        </w:tc>
        <w:tc>
          <w:tcPr>
            <w:tcW w:w="329" w:type="pct"/>
            <w:shd w:val="clear" w:color="auto" w:fill="auto"/>
            <w:vAlign w:val="center"/>
          </w:tcPr>
          <w:p w14:paraId="4E03D4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4294ED43" w14:textId="77777777" w:rsidTr="00362A9D">
        <w:tc>
          <w:tcPr>
            <w:tcW w:w="234" w:type="pct"/>
            <w:shd w:val="clear" w:color="auto" w:fill="auto"/>
            <w:vAlign w:val="center"/>
          </w:tcPr>
          <w:p w14:paraId="0DEC2B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538" w:type="pct"/>
            <w:shd w:val="clear" w:color="auto" w:fill="auto"/>
            <w:vAlign w:val="center"/>
          </w:tcPr>
          <w:p w14:paraId="384883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美术凳（定制）</w:t>
            </w:r>
          </w:p>
        </w:tc>
        <w:tc>
          <w:tcPr>
            <w:tcW w:w="722" w:type="pct"/>
            <w:shd w:val="clear" w:color="auto" w:fill="auto"/>
            <w:vAlign w:val="center"/>
          </w:tcPr>
          <w:p w14:paraId="50F324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400*300*450H</w:t>
            </w:r>
          </w:p>
        </w:tc>
        <w:tc>
          <w:tcPr>
            <w:tcW w:w="2869" w:type="pct"/>
            <w:shd w:val="clear" w:color="auto" w:fill="auto"/>
            <w:vAlign w:val="center"/>
          </w:tcPr>
          <w:p w14:paraId="1ADE8EE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★1.材质：白蜡木；材质需依据GB/T 16734-1997 中国主要木材名称、 GB/T 18513-2001 中国主要木材名称、GB/T 3324-2017 木家具通用技术条件、GB 18584-2001室内装饰装修材料木家具中有害物质限量、GB/T 1933-2009 木材密度测定放法进行检测，密度不小于0.6g/cm³、木材含水率不大于12%、甲醛释放量无检出。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2.工艺：运用现代工艺和传统工艺相结合，结构严谨，做工细腻；使用天然植物精炼木蜡油经反复打磨、浸润、擦拭、上光制成，不含甲醛；</w:t>
            </w:r>
            <w:r>
              <w:rPr>
                <w:rFonts w:ascii="Microsoft YaHei UI" w:eastAsia="Microsoft YaHei UI" w:hAnsi="Microsoft YaHei UI" w:cs="宋体" w:hint="eastAsia"/>
                <w:kern w:val="0"/>
                <w:sz w:val="18"/>
                <w:szCs w:val="18"/>
              </w:rPr>
              <w:br/>
              <w:t>3.木蜡油：依据GB 18581-2020 木器涂料中有害物质限量检测，总铅(Pb)含量/ (mg/kg）（限色漆、腻子和醇酸清漆）、可溶性重金属含量/（mg/kg）（限色漆、腻子和醇酸清漆）等有害物质未检出。</w:t>
            </w:r>
          </w:p>
        </w:tc>
        <w:tc>
          <w:tcPr>
            <w:tcW w:w="308" w:type="pct"/>
            <w:shd w:val="clear" w:color="auto" w:fill="auto"/>
            <w:vAlign w:val="center"/>
          </w:tcPr>
          <w:p w14:paraId="671DB0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29" w:type="pct"/>
            <w:shd w:val="clear" w:color="auto" w:fill="auto"/>
            <w:vAlign w:val="center"/>
          </w:tcPr>
          <w:p w14:paraId="78FAA4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BE1F67C" w14:textId="77777777" w:rsidTr="00362A9D">
        <w:tc>
          <w:tcPr>
            <w:tcW w:w="234" w:type="pct"/>
            <w:shd w:val="clear" w:color="auto" w:fill="auto"/>
            <w:vAlign w:val="center"/>
          </w:tcPr>
          <w:p w14:paraId="665EF7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538" w:type="pct"/>
            <w:shd w:val="clear" w:color="auto" w:fill="auto"/>
            <w:vAlign w:val="center"/>
          </w:tcPr>
          <w:p w14:paraId="6454A8B1"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教师操作台（定制）</w:t>
            </w:r>
          </w:p>
        </w:tc>
        <w:tc>
          <w:tcPr>
            <w:tcW w:w="722" w:type="pct"/>
            <w:shd w:val="clear" w:color="auto" w:fill="auto"/>
            <w:vAlign w:val="center"/>
          </w:tcPr>
          <w:p w14:paraId="1ED883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1800*700*850H</w:t>
            </w:r>
          </w:p>
        </w:tc>
        <w:tc>
          <w:tcPr>
            <w:tcW w:w="2869" w:type="pct"/>
            <w:shd w:val="clear" w:color="auto" w:fill="auto"/>
            <w:vAlign w:val="center"/>
          </w:tcPr>
          <w:p w14:paraId="73478EE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2、木蜡油</w:t>
            </w:r>
            <w:r>
              <w:rPr>
                <w:rFonts w:ascii="Microsoft YaHei UI" w:eastAsia="Microsoft YaHei UI" w:hAnsi="Microsoft YaHei UI" w:cs="宋体" w:hint="eastAsia"/>
                <w:kern w:val="0"/>
                <w:sz w:val="18"/>
                <w:szCs w:val="18"/>
              </w:rPr>
              <w:br/>
              <w:t>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308" w:type="pct"/>
            <w:shd w:val="clear" w:color="auto" w:fill="auto"/>
            <w:vAlign w:val="center"/>
          </w:tcPr>
          <w:p w14:paraId="1B41F0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29" w:type="pct"/>
            <w:shd w:val="clear" w:color="auto" w:fill="auto"/>
            <w:vAlign w:val="center"/>
          </w:tcPr>
          <w:p w14:paraId="4BBB4F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B73F4F1" w14:textId="77777777" w:rsidTr="00362A9D">
        <w:tc>
          <w:tcPr>
            <w:tcW w:w="234" w:type="pct"/>
            <w:shd w:val="clear" w:color="auto" w:fill="auto"/>
            <w:vAlign w:val="center"/>
          </w:tcPr>
          <w:p w14:paraId="56B9EB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4</w:t>
            </w:r>
          </w:p>
        </w:tc>
        <w:tc>
          <w:tcPr>
            <w:tcW w:w="538" w:type="pct"/>
            <w:shd w:val="clear" w:color="auto" w:fill="auto"/>
            <w:vAlign w:val="center"/>
          </w:tcPr>
          <w:p w14:paraId="35907D3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722" w:type="pct"/>
            <w:shd w:val="clear" w:color="auto" w:fill="auto"/>
            <w:vAlign w:val="center"/>
          </w:tcPr>
          <w:p w14:paraId="031F792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869" w:type="pct"/>
            <w:shd w:val="clear" w:color="auto" w:fill="auto"/>
            <w:vAlign w:val="center"/>
          </w:tcPr>
          <w:p w14:paraId="6977710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308" w:type="pct"/>
            <w:shd w:val="clear" w:color="auto" w:fill="auto"/>
            <w:vAlign w:val="center"/>
          </w:tcPr>
          <w:p w14:paraId="263926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29" w:type="pct"/>
            <w:shd w:val="clear" w:color="auto" w:fill="auto"/>
            <w:vAlign w:val="center"/>
          </w:tcPr>
          <w:p w14:paraId="79876D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B829032" w14:textId="77777777" w:rsidTr="00362A9D">
        <w:tc>
          <w:tcPr>
            <w:tcW w:w="234" w:type="pct"/>
            <w:shd w:val="clear" w:color="auto" w:fill="auto"/>
            <w:vAlign w:val="center"/>
          </w:tcPr>
          <w:p w14:paraId="0A88B8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538" w:type="pct"/>
            <w:shd w:val="clear" w:color="000000" w:fill="FFFFFF"/>
            <w:vAlign w:val="center"/>
          </w:tcPr>
          <w:p w14:paraId="3A0DEB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定制静物台</w:t>
            </w:r>
          </w:p>
        </w:tc>
        <w:tc>
          <w:tcPr>
            <w:tcW w:w="722" w:type="pct"/>
            <w:shd w:val="clear" w:color="000000" w:fill="FFFFFF"/>
            <w:vAlign w:val="center"/>
          </w:tcPr>
          <w:p w14:paraId="430A38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1200*750*500mm</w:t>
            </w:r>
          </w:p>
        </w:tc>
        <w:tc>
          <w:tcPr>
            <w:tcW w:w="2869" w:type="pct"/>
            <w:shd w:val="clear" w:color="000000" w:fill="FFFFFF"/>
            <w:vAlign w:val="center"/>
          </w:tcPr>
          <w:p w14:paraId="7A22B26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                                                                                    1.整体采用环保厚度25/18mm,基材采用优质实木多层板，带背板，背板与低板成100度角，接缝无开裂，表面平整光滑无毛刺，</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               5.下带柜子，对开门，可制动脚轮。</w:t>
            </w:r>
          </w:p>
        </w:tc>
        <w:tc>
          <w:tcPr>
            <w:tcW w:w="308" w:type="pct"/>
            <w:shd w:val="clear" w:color="000000" w:fill="FFFFFF"/>
            <w:vAlign w:val="center"/>
          </w:tcPr>
          <w:p w14:paraId="202375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29" w:type="pct"/>
            <w:shd w:val="clear" w:color="000000" w:fill="FFFFFF"/>
            <w:vAlign w:val="center"/>
          </w:tcPr>
          <w:p w14:paraId="0B4D9C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5279E262" w14:textId="77777777" w:rsidTr="00362A9D">
        <w:tc>
          <w:tcPr>
            <w:tcW w:w="234" w:type="pct"/>
            <w:shd w:val="clear" w:color="auto" w:fill="auto"/>
            <w:vAlign w:val="center"/>
          </w:tcPr>
          <w:p w14:paraId="1AE294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538" w:type="pct"/>
            <w:shd w:val="clear" w:color="auto" w:fill="auto"/>
            <w:vAlign w:val="center"/>
          </w:tcPr>
          <w:p w14:paraId="0179E0E3"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定制器材收纳区</w:t>
            </w:r>
          </w:p>
        </w:tc>
        <w:tc>
          <w:tcPr>
            <w:tcW w:w="722" w:type="pct"/>
            <w:shd w:val="clear" w:color="auto" w:fill="auto"/>
            <w:vAlign w:val="center"/>
          </w:tcPr>
          <w:p w14:paraId="3BB522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869" w:type="pct"/>
            <w:shd w:val="clear" w:color="auto" w:fill="auto"/>
            <w:vAlign w:val="center"/>
          </w:tcPr>
          <w:p w14:paraId="2EF6B81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308" w:type="pct"/>
            <w:shd w:val="clear" w:color="auto" w:fill="auto"/>
            <w:vAlign w:val="center"/>
          </w:tcPr>
          <w:p w14:paraId="4A023A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29" w:type="pct"/>
            <w:shd w:val="clear" w:color="auto" w:fill="auto"/>
            <w:vAlign w:val="center"/>
          </w:tcPr>
          <w:p w14:paraId="5281A3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2309C97D" w14:textId="77777777" w:rsidTr="00362A9D">
        <w:tc>
          <w:tcPr>
            <w:tcW w:w="234" w:type="pct"/>
            <w:shd w:val="clear" w:color="auto" w:fill="auto"/>
            <w:vAlign w:val="center"/>
          </w:tcPr>
          <w:p w14:paraId="28EEA1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538" w:type="pct"/>
            <w:shd w:val="clear" w:color="auto" w:fill="auto"/>
            <w:vAlign w:val="center"/>
          </w:tcPr>
          <w:p w14:paraId="65A4FBDC"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定制器材收纳区2</w:t>
            </w:r>
          </w:p>
        </w:tc>
        <w:tc>
          <w:tcPr>
            <w:tcW w:w="722" w:type="pct"/>
            <w:shd w:val="clear" w:color="auto" w:fill="auto"/>
            <w:vAlign w:val="center"/>
          </w:tcPr>
          <w:p w14:paraId="055F11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869" w:type="pct"/>
            <w:shd w:val="clear" w:color="auto" w:fill="auto"/>
            <w:vAlign w:val="center"/>
          </w:tcPr>
          <w:p w14:paraId="2B1FAE5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308" w:type="pct"/>
            <w:shd w:val="clear" w:color="auto" w:fill="auto"/>
            <w:vAlign w:val="center"/>
          </w:tcPr>
          <w:p w14:paraId="796F49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329" w:type="pct"/>
            <w:shd w:val="clear" w:color="auto" w:fill="auto"/>
            <w:vAlign w:val="center"/>
          </w:tcPr>
          <w:p w14:paraId="3D55E39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r>
      <w:tr w:rsidR="00A0319D" w14:paraId="479B518B" w14:textId="77777777" w:rsidTr="00362A9D">
        <w:tc>
          <w:tcPr>
            <w:tcW w:w="234" w:type="pct"/>
            <w:shd w:val="clear" w:color="auto" w:fill="auto"/>
            <w:vAlign w:val="center"/>
          </w:tcPr>
          <w:p w14:paraId="498396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538" w:type="pct"/>
            <w:shd w:val="clear" w:color="auto" w:fill="auto"/>
            <w:vAlign w:val="center"/>
          </w:tcPr>
          <w:p w14:paraId="584000BE"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定制展示区</w:t>
            </w:r>
          </w:p>
        </w:tc>
        <w:tc>
          <w:tcPr>
            <w:tcW w:w="722" w:type="pct"/>
            <w:shd w:val="clear" w:color="000000" w:fill="FFFFFF"/>
            <w:vAlign w:val="center"/>
          </w:tcPr>
          <w:p w14:paraId="2A694C0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延米*500*3200（H）</w:t>
            </w:r>
          </w:p>
        </w:tc>
        <w:tc>
          <w:tcPr>
            <w:tcW w:w="2869" w:type="pct"/>
            <w:shd w:val="clear" w:color="000000" w:fill="FFFFFF"/>
            <w:vAlign w:val="center"/>
          </w:tcPr>
          <w:p w14:paraId="249725B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308" w:type="pct"/>
            <w:shd w:val="clear" w:color="000000" w:fill="FFFFFF"/>
            <w:vAlign w:val="center"/>
          </w:tcPr>
          <w:p w14:paraId="558F215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329" w:type="pct"/>
            <w:shd w:val="clear" w:color="000000" w:fill="FFFFFF"/>
            <w:vAlign w:val="center"/>
          </w:tcPr>
          <w:p w14:paraId="6EFEFF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9.5</w:t>
            </w:r>
          </w:p>
        </w:tc>
      </w:tr>
      <w:tr w:rsidR="00A0319D" w14:paraId="0593BC6D" w14:textId="77777777" w:rsidTr="00362A9D">
        <w:tc>
          <w:tcPr>
            <w:tcW w:w="234" w:type="pct"/>
            <w:shd w:val="clear" w:color="auto" w:fill="auto"/>
            <w:vAlign w:val="center"/>
          </w:tcPr>
          <w:p w14:paraId="2C942F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538" w:type="pct"/>
            <w:shd w:val="clear" w:color="auto" w:fill="auto"/>
            <w:vAlign w:val="center"/>
          </w:tcPr>
          <w:p w14:paraId="4BE061C6"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定制黑板俩侧储物区</w:t>
            </w:r>
          </w:p>
        </w:tc>
        <w:tc>
          <w:tcPr>
            <w:tcW w:w="722" w:type="pct"/>
            <w:shd w:val="clear" w:color="auto" w:fill="auto"/>
            <w:vAlign w:val="center"/>
          </w:tcPr>
          <w:p w14:paraId="7A13B48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延米*350*3200（H）</w:t>
            </w:r>
          </w:p>
        </w:tc>
        <w:tc>
          <w:tcPr>
            <w:tcW w:w="2869" w:type="pct"/>
            <w:shd w:val="clear" w:color="auto" w:fill="auto"/>
            <w:vAlign w:val="center"/>
          </w:tcPr>
          <w:p w14:paraId="6101A9C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 xml:space="preserve"> 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 xml:space="preserve"> 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kern w:val="0"/>
                <w:sz w:val="18"/>
                <w:szCs w:val="18"/>
              </w:rPr>
              <w:t>4.含展示区毛毡</w:t>
            </w:r>
          </w:p>
        </w:tc>
        <w:tc>
          <w:tcPr>
            <w:tcW w:w="308" w:type="pct"/>
            <w:shd w:val="clear" w:color="000000" w:fill="FFFFFF"/>
            <w:vAlign w:val="center"/>
          </w:tcPr>
          <w:p w14:paraId="17DC53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329" w:type="pct"/>
            <w:shd w:val="clear" w:color="000000" w:fill="FFFFFF"/>
            <w:vAlign w:val="center"/>
          </w:tcPr>
          <w:p w14:paraId="7A756A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78F66001" w14:textId="77777777" w:rsidTr="00362A9D">
        <w:tc>
          <w:tcPr>
            <w:tcW w:w="5000" w:type="pct"/>
            <w:gridSpan w:val="6"/>
            <w:shd w:val="clear" w:color="auto" w:fill="auto"/>
            <w:noWrap/>
            <w:vAlign w:val="center"/>
          </w:tcPr>
          <w:p w14:paraId="0FB0493D"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60A53D02" w14:textId="77777777" w:rsidTr="00362A9D">
        <w:tc>
          <w:tcPr>
            <w:tcW w:w="5000" w:type="pct"/>
            <w:gridSpan w:val="6"/>
            <w:shd w:val="clear" w:color="000000" w:fill="FFFFCC"/>
            <w:vAlign w:val="center"/>
          </w:tcPr>
          <w:p w14:paraId="1ECE051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5E5DF695" w14:textId="77777777" w:rsidTr="00362A9D">
        <w:tc>
          <w:tcPr>
            <w:tcW w:w="234" w:type="pct"/>
            <w:shd w:val="clear" w:color="auto" w:fill="auto"/>
            <w:vAlign w:val="center"/>
          </w:tcPr>
          <w:p w14:paraId="3E225B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38" w:type="pct"/>
            <w:shd w:val="clear" w:color="auto" w:fill="auto"/>
            <w:vAlign w:val="center"/>
          </w:tcPr>
          <w:p w14:paraId="4727CA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智慧美育教学机</w:t>
            </w:r>
          </w:p>
        </w:tc>
        <w:tc>
          <w:tcPr>
            <w:tcW w:w="722" w:type="pct"/>
            <w:shd w:val="clear" w:color="auto" w:fill="auto"/>
            <w:vAlign w:val="center"/>
          </w:tcPr>
          <w:p w14:paraId="5C877E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69" w:type="pct"/>
            <w:shd w:val="clear" w:color="auto" w:fill="auto"/>
            <w:vAlign w:val="center"/>
          </w:tcPr>
          <w:p w14:paraId="551C227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内置触控一体机可流畅操作内置系统软件，配合美育作品采集系统完成学生作品及音视频文件的录制上传，查看相关课程课时作业，查找自己姓名，提交作业，可查看作品提交状态等功能。并可对其他学员作品进行评价、点赞等功能。有明确的作品提交区域，便于学生摆放作品，拍摄出效</w:t>
            </w:r>
            <w:r>
              <w:rPr>
                <w:rFonts w:ascii="Microsoft YaHei UI" w:eastAsia="Microsoft YaHei UI" w:hAnsi="Microsoft YaHei UI" w:cs="宋体" w:hint="eastAsia"/>
                <w:color w:val="000000"/>
                <w:kern w:val="0"/>
                <w:sz w:val="18"/>
                <w:szCs w:val="18"/>
              </w:rPr>
              <w:lastRenderedPageBreak/>
              <w:t>果最佳的作品。</w:t>
            </w:r>
            <w:r>
              <w:rPr>
                <w:rFonts w:ascii="Microsoft YaHei UI" w:eastAsia="Microsoft YaHei UI" w:hAnsi="Microsoft YaHei UI" w:cs="宋体" w:hint="eastAsia"/>
                <w:color w:val="000000"/>
                <w:kern w:val="0"/>
                <w:sz w:val="18"/>
                <w:szCs w:val="18"/>
              </w:rPr>
              <w:br/>
              <w:t>2.★支持教师通过无线、有线方式将教师示范过程直播同步显示到多媒体显示设备上，并支持通过多媒体触控设备操作智慧美育教学终端进行教学；（</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3.产品尺寸:≥700*550*1570mm，采用五金外壳一体化设计，边框弧形设计美观大方。 </w:t>
            </w:r>
            <w:r>
              <w:rPr>
                <w:rFonts w:ascii="Microsoft YaHei UI" w:eastAsia="Microsoft YaHei UI" w:hAnsi="Microsoft YaHei UI" w:cs="宋体" w:hint="eastAsia"/>
                <w:color w:val="000000"/>
                <w:kern w:val="0"/>
                <w:sz w:val="18"/>
                <w:szCs w:val="18"/>
              </w:rPr>
              <w:br/>
              <w:t>4.内置3个存储空间，可分类储存教学用具、学生作品、打印机等，单个存储空间尺寸≥450mm*400mm*150mm;</w:t>
            </w:r>
            <w:r>
              <w:rPr>
                <w:rFonts w:ascii="Microsoft YaHei UI" w:eastAsia="Microsoft YaHei UI" w:hAnsi="Microsoft YaHei UI" w:cs="宋体" w:hint="eastAsia"/>
                <w:color w:val="000000"/>
                <w:kern w:val="0"/>
                <w:sz w:val="18"/>
                <w:szCs w:val="18"/>
              </w:rPr>
              <w:br/>
              <w:t>5.机体底部配带脚杯的万向轮，方便移动及固定位置摆放；</w:t>
            </w:r>
            <w:r>
              <w:rPr>
                <w:rFonts w:ascii="Microsoft YaHei UI" w:eastAsia="Microsoft YaHei UI" w:hAnsi="Microsoft YaHei UI" w:cs="宋体" w:hint="eastAsia"/>
                <w:color w:val="000000"/>
                <w:kern w:val="0"/>
                <w:sz w:val="18"/>
                <w:szCs w:val="18"/>
              </w:rPr>
              <w:br/>
              <w:t>6.★显示屏尺寸:≥ 21.5英寸，分辨率:≥1920X1080，物理减蓝光设计，有效过滤95%以上有害蓝光；（</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7.触控方式：电容式，多点触摸，G+G;</w:t>
            </w:r>
            <w:r>
              <w:rPr>
                <w:rFonts w:ascii="Microsoft YaHei UI" w:eastAsia="Microsoft YaHei UI" w:hAnsi="Microsoft YaHei UI" w:cs="宋体" w:hint="eastAsia"/>
                <w:color w:val="000000"/>
                <w:kern w:val="0"/>
                <w:sz w:val="18"/>
                <w:szCs w:val="18"/>
              </w:rPr>
              <w:br/>
              <w:t>8.★前置按键：≥4个，可实现补光灯亮度无极调节、前置摄像头拍摄角度自由调节；（</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9.★主摄像头：高色彩还原镜头，像素:≥1000万，最大分辨率3840*2880，拍摄幅面：≥590mm*420mm；出图响应时间：≥1S；图像帧率:≥30fps；配双侧补光灯，采用面光源经柔光处理补光均匀无光斑，支持无极调光；（</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10.★辅摄像头：像素:≥1000万；最大分辨率≥1920x1080; 出图响应时间：≥1S；图像帧率: ≥30fps； 内置全向8阵列降噪拾音麦，可清晰采集10米范围内音视频内容；（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11.内置主板：CPU:≥RK3568 Cortex-A55 四核，最高主频 2.0GHz;运行内存:≥4GB;存储: ≥32GB；</w:t>
            </w:r>
            <w:r>
              <w:rPr>
                <w:rFonts w:ascii="Microsoft YaHei UI" w:eastAsia="Microsoft YaHei UI" w:hAnsi="Microsoft YaHei UI" w:cs="宋体" w:hint="eastAsia"/>
                <w:color w:val="000000"/>
                <w:kern w:val="0"/>
                <w:sz w:val="18"/>
                <w:szCs w:val="18"/>
              </w:rPr>
              <w:br/>
              <w:t>12.保证流畅运行美育作品采集系统，系统版本:≥Android 7.1.0;</w:t>
            </w:r>
            <w:r>
              <w:rPr>
                <w:rFonts w:ascii="Microsoft YaHei UI" w:eastAsia="Microsoft YaHei UI" w:hAnsi="Microsoft YaHei UI" w:cs="宋体" w:hint="eastAsia"/>
                <w:color w:val="000000"/>
                <w:kern w:val="0"/>
                <w:sz w:val="18"/>
                <w:szCs w:val="18"/>
              </w:rPr>
              <w:br/>
              <w:t>13.支持WiFi: WiFi6模块，支持IEEE 802.11 a/b/g/n/ac/ax，默认配置双频WiFi。</w:t>
            </w:r>
            <w:r>
              <w:rPr>
                <w:rFonts w:ascii="Microsoft YaHei UI" w:eastAsia="Microsoft YaHei UI" w:hAnsi="Microsoft YaHei UI" w:cs="宋体" w:hint="eastAsia"/>
                <w:color w:val="000000"/>
                <w:kern w:val="0"/>
                <w:sz w:val="18"/>
                <w:szCs w:val="18"/>
              </w:rPr>
              <w:br/>
              <w:t>14.以太网：100/1000M; 可根据现场环境灵活接入无需网络或有线网络，不受网络环境限制；</w:t>
            </w:r>
            <w:r>
              <w:rPr>
                <w:rFonts w:ascii="Microsoft YaHei UI" w:eastAsia="Microsoft YaHei UI" w:hAnsi="Microsoft YaHei UI" w:cs="宋体" w:hint="eastAsia"/>
                <w:color w:val="000000"/>
                <w:kern w:val="0"/>
                <w:sz w:val="18"/>
                <w:szCs w:val="18"/>
              </w:rPr>
              <w:br/>
              <w:t xml:space="preserve">15.蓝牙：BT:4.2; </w:t>
            </w:r>
            <w:r>
              <w:rPr>
                <w:rFonts w:ascii="Microsoft YaHei UI" w:eastAsia="Microsoft YaHei UI" w:hAnsi="Microsoft YaHei UI" w:cs="宋体" w:hint="eastAsia"/>
                <w:color w:val="000000"/>
                <w:kern w:val="0"/>
                <w:sz w:val="18"/>
                <w:szCs w:val="18"/>
              </w:rPr>
              <w:br/>
              <w:t>16.USB*2;</w:t>
            </w:r>
            <w:r>
              <w:rPr>
                <w:rFonts w:ascii="Microsoft YaHei UI" w:eastAsia="Microsoft YaHei UI" w:hAnsi="Microsoft YaHei UI" w:cs="宋体" w:hint="eastAsia"/>
                <w:color w:val="000000"/>
                <w:kern w:val="0"/>
                <w:sz w:val="18"/>
                <w:szCs w:val="18"/>
              </w:rPr>
              <w:br/>
              <w:t xml:space="preserve">17.耳机口：3.5mm；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18.TF卡支持：最大128G；</w:t>
            </w:r>
            <w:r>
              <w:rPr>
                <w:rFonts w:ascii="Microsoft YaHei UI" w:eastAsia="Microsoft YaHei UI" w:hAnsi="Microsoft YaHei UI" w:cs="宋体" w:hint="eastAsia"/>
                <w:color w:val="000000"/>
                <w:kern w:val="0"/>
                <w:sz w:val="18"/>
                <w:szCs w:val="18"/>
              </w:rPr>
              <w:br/>
              <w:t>19.HDMI输出支持：2个HDMI输出接口;</w:t>
            </w:r>
            <w:r>
              <w:rPr>
                <w:rFonts w:ascii="Microsoft YaHei UI" w:eastAsia="Microsoft YaHei UI" w:hAnsi="Microsoft YaHei UI" w:cs="宋体" w:hint="eastAsia"/>
                <w:color w:val="000000"/>
                <w:kern w:val="0"/>
                <w:sz w:val="18"/>
                <w:szCs w:val="18"/>
              </w:rPr>
              <w:br/>
              <w:t>20.支持复位按键；</w:t>
            </w:r>
            <w:r>
              <w:rPr>
                <w:rFonts w:ascii="Microsoft YaHei UI" w:eastAsia="Microsoft YaHei UI" w:hAnsi="Microsoft YaHei UI" w:cs="宋体" w:hint="eastAsia"/>
                <w:color w:val="000000"/>
                <w:kern w:val="0"/>
                <w:sz w:val="18"/>
                <w:szCs w:val="18"/>
              </w:rPr>
              <w:br/>
              <w:t>21.喇叭：2个8欧1.5瓦，60DB喇叭；</w:t>
            </w:r>
            <w:r>
              <w:rPr>
                <w:rFonts w:ascii="Microsoft YaHei UI" w:eastAsia="Microsoft YaHei UI" w:hAnsi="Microsoft YaHei UI" w:cs="宋体" w:hint="eastAsia"/>
                <w:color w:val="000000"/>
                <w:kern w:val="0"/>
                <w:sz w:val="18"/>
                <w:szCs w:val="18"/>
              </w:rPr>
              <w:br/>
              <w:t>22.电源输入220V 50HZ,输出:12V/3A;待机电流:80mA;负载工作电流:580mA;</w:t>
            </w:r>
          </w:p>
        </w:tc>
        <w:tc>
          <w:tcPr>
            <w:tcW w:w="308" w:type="pct"/>
            <w:shd w:val="clear" w:color="auto" w:fill="auto"/>
            <w:vAlign w:val="center"/>
          </w:tcPr>
          <w:p w14:paraId="3363BC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29" w:type="pct"/>
            <w:shd w:val="clear" w:color="auto" w:fill="auto"/>
            <w:vAlign w:val="center"/>
          </w:tcPr>
          <w:p w14:paraId="1438B3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005372C" w14:textId="77777777" w:rsidTr="00362A9D">
        <w:tc>
          <w:tcPr>
            <w:tcW w:w="234" w:type="pct"/>
            <w:shd w:val="clear" w:color="auto" w:fill="auto"/>
            <w:vAlign w:val="center"/>
          </w:tcPr>
          <w:p w14:paraId="55C98D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w:t>
            </w:r>
          </w:p>
        </w:tc>
        <w:tc>
          <w:tcPr>
            <w:tcW w:w="538" w:type="pct"/>
            <w:shd w:val="clear" w:color="auto" w:fill="auto"/>
            <w:vAlign w:val="center"/>
          </w:tcPr>
          <w:p w14:paraId="305077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美术作品采集系统</w:t>
            </w:r>
          </w:p>
        </w:tc>
        <w:tc>
          <w:tcPr>
            <w:tcW w:w="722" w:type="pct"/>
            <w:shd w:val="clear" w:color="auto" w:fill="auto"/>
            <w:vAlign w:val="center"/>
          </w:tcPr>
          <w:p w14:paraId="1A0B77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69" w:type="pct"/>
            <w:shd w:val="clear" w:color="auto" w:fill="auto"/>
            <w:vAlign w:val="center"/>
          </w:tcPr>
          <w:p w14:paraId="45063C4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1.★系统支持学生以班级或老师账号密码登录，登录系统后显示该账号下所在班级、以及班级下所有的课程、课时、作业提交情况；（提供产品功能截图及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2.支持教师直播教学功能：支持将教师上课示范、绘画、讲授内容同步在教室多媒体设备上进行播放，便于学生根据教师范画过程学习、练习。</w:t>
            </w:r>
            <w:r>
              <w:rPr>
                <w:rFonts w:ascii="Microsoft YaHei UI" w:eastAsia="Microsoft YaHei UI" w:hAnsi="Microsoft YaHei UI" w:cs="宋体" w:hint="eastAsia"/>
                <w:color w:val="000000"/>
                <w:kern w:val="0"/>
                <w:sz w:val="18"/>
                <w:szCs w:val="18"/>
              </w:rPr>
              <w:br/>
              <w:t>3.支持将范画过程进行录制，快捷录制艺术课程相关微课；可根据教学需要，在录制时切换不同摄像头。</w:t>
            </w:r>
            <w:r>
              <w:rPr>
                <w:rFonts w:ascii="Microsoft YaHei UI" w:eastAsia="Microsoft YaHei UI" w:hAnsi="Microsoft YaHei UI" w:cs="宋体" w:hint="eastAsia"/>
                <w:color w:val="000000"/>
                <w:kern w:val="0"/>
                <w:sz w:val="18"/>
                <w:szCs w:val="18"/>
              </w:rPr>
              <w:br/>
              <w:t xml:space="preserve">4.支持教师将备课准备好的作业，推送到账号下班级所有学生空间，学生可通过拍照一键上传作品到个人成长档案； </w:t>
            </w:r>
            <w:r>
              <w:rPr>
                <w:rFonts w:ascii="Microsoft YaHei UI" w:eastAsia="Microsoft YaHei UI" w:hAnsi="Microsoft YaHei UI" w:cs="宋体" w:hint="eastAsia"/>
                <w:color w:val="000000"/>
                <w:kern w:val="0"/>
                <w:sz w:val="18"/>
                <w:szCs w:val="18"/>
              </w:rPr>
              <w:br/>
              <w:t>★5.支持学生作品粘贴个人二维码后批量上传直接对应到学生个人名下学生成长档案袋；（提供产品功能截图及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6.支持作品智能裁切、修图功能；</w:t>
            </w:r>
            <w:r>
              <w:rPr>
                <w:rFonts w:ascii="Microsoft YaHei UI" w:eastAsia="Microsoft YaHei UI" w:hAnsi="Microsoft YaHei UI" w:cs="宋体" w:hint="eastAsia"/>
                <w:color w:val="000000"/>
                <w:kern w:val="0"/>
                <w:sz w:val="18"/>
                <w:szCs w:val="18"/>
              </w:rPr>
              <w:br/>
              <w:t>7.支持作品补交，针对未提交作业的学生可以进入补交页面直接提交作品，拍照后上传后可以查看学生提交的作品与相关情况，并进行作品点评与学业点评；</w:t>
            </w:r>
            <w:r>
              <w:rPr>
                <w:rFonts w:ascii="Microsoft YaHei UI" w:eastAsia="Microsoft YaHei UI" w:hAnsi="Microsoft YaHei UI" w:cs="宋体" w:hint="eastAsia"/>
                <w:color w:val="000000"/>
                <w:kern w:val="0"/>
                <w:sz w:val="18"/>
                <w:szCs w:val="18"/>
              </w:rPr>
              <w:br/>
              <w:t>8.作品在线提交后记录学生美育过程评价内容；学生根据不同的课程作业，显示作品提交状态；状态分为未上传和完成两种状态；未上传状态学生可选择拍照直接上传作品，完成状态的学生还能再次上传更新作品，再次上传提交作品系统会有二次上传提示；学生可以连续上传作品，连续上传不低于3张作品；学生完成作品上传后，通过语言文字描述分享设计思路、创作理念等进行展示</w:t>
            </w:r>
          </w:p>
        </w:tc>
        <w:tc>
          <w:tcPr>
            <w:tcW w:w="308" w:type="pct"/>
            <w:shd w:val="clear" w:color="auto" w:fill="auto"/>
            <w:vAlign w:val="center"/>
          </w:tcPr>
          <w:p w14:paraId="1B448D0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2FE2EF5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4D2CCA5" w14:textId="77777777" w:rsidTr="00362A9D">
        <w:tc>
          <w:tcPr>
            <w:tcW w:w="234" w:type="pct"/>
            <w:shd w:val="clear" w:color="auto" w:fill="auto"/>
            <w:vAlign w:val="center"/>
          </w:tcPr>
          <w:p w14:paraId="532266E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538" w:type="pct"/>
            <w:shd w:val="clear" w:color="auto" w:fill="auto"/>
            <w:vAlign w:val="center"/>
          </w:tcPr>
          <w:p w14:paraId="69D2968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美育艺术类教学与测评管理系统</w:t>
            </w:r>
          </w:p>
        </w:tc>
        <w:tc>
          <w:tcPr>
            <w:tcW w:w="722" w:type="pct"/>
            <w:shd w:val="clear" w:color="auto" w:fill="auto"/>
            <w:vAlign w:val="center"/>
          </w:tcPr>
          <w:p w14:paraId="4EE6182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69" w:type="pct"/>
            <w:shd w:val="clear" w:color="auto" w:fill="auto"/>
            <w:vAlign w:val="center"/>
          </w:tcPr>
          <w:p w14:paraId="6C3A73B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一、教师美育空间</w:t>
            </w:r>
            <w:r>
              <w:rPr>
                <w:rFonts w:ascii="Microsoft YaHei UI" w:eastAsia="Microsoft YaHei UI" w:hAnsi="Microsoft YaHei UI" w:cs="宋体" w:hint="eastAsia"/>
                <w:color w:val="000000"/>
                <w:kern w:val="0"/>
                <w:sz w:val="18"/>
                <w:szCs w:val="18"/>
              </w:rPr>
              <w:br/>
              <w:t>本系统支持老师日常美术、音乐教学，可访问美育平台实现美育教学资源及数据的联通，为老师日常美育课程的开展、艺术作品的收集点评、随堂小测的组织、学生过程性评价的积累提供便捷的技术手段，实现智慧美育高效教学。系统包含七大功能模块：教师OMO美育空间、备课系统、授课</w:t>
            </w:r>
            <w:r>
              <w:rPr>
                <w:rFonts w:ascii="Microsoft YaHei UI" w:eastAsia="Microsoft YaHei UI" w:hAnsi="Microsoft YaHei UI" w:cs="宋体" w:hint="eastAsia"/>
                <w:color w:val="000000"/>
                <w:kern w:val="0"/>
                <w:sz w:val="18"/>
                <w:szCs w:val="18"/>
              </w:rPr>
              <w:lastRenderedPageBreak/>
              <w:t>系统、作品点评系统、资源库系统、能力测验系统、综合测评系统。</w:t>
            </w:r>
            <w:r>
              <w:rPr>
                <w:rFonts w:ascii="Microsoft YaHei UI" w:eastAsia="Microsoft YaHei UI" w:hAnsi="Microsoft YaHei UI" w:cs="宋体" w:hint="eastAsia"/>
                <w:color w:val="000000"/>
                <w:kern w:val="0"/>
                <w:sz w:val="18"/>
                <w:szCs w:val="18"/>
              </w:rPr>
              <w:br/>
              <w:t>1.支持教师根据自己所教课程完成教学应用并进行管理班级；</w:t>
            </w:r>
            <w:r>
              <w:rPr>
                <w:rFonts w:ascii="Microsoft YaHei UI" w:eastAsia="Microsoft YaHei UI" w:hAnsi="Microsoft YaHei UI" w:cs="宋体" w:hint="eastAsia"/>
                <w:color w:val="000000"/>
                <w:kern w:val="0"/>
                <w:sz w:val="18"/>
                <w:szCs w:val="18"/>
              </w:rPr>
              <w:br/>
              <w:t>2.支持教师查看班级学生的出勤、作业、活动、美育素养能力、班级美育作品情况；</w:t>
            </w:r>
            <w:r>
              <w:rPr>
                <w:rFonts w:ascii="Microsoft YaHei UI" w:eastAsia="Microsoft YaHei UI" w:hAnsi="Microsoft YaHei UI" w:cs="宋体" w:hint="eastAsia"/>
                <w:color w:val="000000"/>
                <w:kern w:val="0"/>
                <w:sz w:val="18"/>
                <w:szCs w:val="18"/>
              </w:rPr>
              <w:br/>
              <w:t>3.教师可对比学生历次美育作业分析曲线，了解美育作品创作与成长过程趋势，也可统一分析班级中学生作品的变化趋势，便于教师实现以学定教；</w:t>
            </w:r>
            <w:r>
              <w:rPr>
                <w:rFonts w:ascii="Microsoft YaHei UI" w:eastAsia="Microsoft YaHei UI" w:hAnsi="Microsoft YaHei UI" w:cs="宋体" w:hint="eastAsia"/>
                <w:color w:val="000000"/>
                <w:kern w:val="0"/>
                <w:sz w:val="18"/>
                <w:szCs w:val="18"/>
              </w:rPr>
              <w:br/>
              <w:t>4.美育核心素养能力分析可让教师了解到目前班级整体在艺术素养表现情况，从学生艺术审美感知、艺术表现、创意实践、文化理解出发，发现优势找到不足，指导教师在接下来的艺术教学工作中更精准有方向。</w:t>
            </w:r>
            <w:r>
              <w:rPr>
                <w:rFonts w:ascii="Microsoft YaHei UI" w:eastAsia="Microsoft YaHei UI" w:hAnsi="Microsoft YaHei UI" w:cs="宋体" w:hint="eastAsia"/>
                <w:color w:val="000000"/>
                <w:kern w:val="0"/>
                <w:sz w:val="18"/>
                <w:szCs w:val="18"/>
              </w:rPr>
              <w:br/>
              <w:t>二、班级管理</w:t>
            </w:r>
            <w:r>
              <w:rPr>
                <w:rFonts w:ascii="Microsoft YaHei UI" w:eastAsia="Microsoft YaHei UI" w:hAnsi="Microsoft YaHei UI" w:cs="宋体" w:hint="eastAsia"/>
                <w:color w:val="000000"/>
                <w:kern w:val="0"/>
                <w:sz w:val="18"/>
                <w:szCs w:val="18"/>
              </w:rPr>
              <w:br/>
              <w:t>教师可以加入或退出所教班级或社团，班级社团可通过管理员账号进行自主编辑、修改、添加；班级可随学期自动升班。</w:t>
            </w:r>
            <w:r>
              <w:rPr>
                <w:rFonts w:ascii="Microsoft YaHei UI" w:eastAsia="Microsoft YaHei UI" w:hAnsi="Microsoft YaHei UI" w:cs="宋体" w:hint="eastAsia"/>
                <w:color w:val="000000"/>
                <w:kern w:val="0"/>
                <w:sz w:val="18"/>
                <w:szCs w:val="18"/>
              </w:rPr>
              <w:br/>
              <w:t>三、备课管理系统</w:t>
            </w:r>
            <w:r>
              <w:rPr>
                <w:rFonts w:ascii="Microsoft YaHei UI" w:eastAsia="Microsoft YaHei UI" w:hAnsi="Microsoft YaHei UI" w:cs="宋体" w:hint="eastAsia"/>
                <w:color w:val="000000"/>
                <w:kern w:val="0"/>
                <w:sz w:val="18"/>
                <w:szCs w:val="18"/>
              </w:rPr>
              <w:br/>
              <w:t xml:space="preserve">1.支持教师使用美育平台标准课程进行备课，也支持教师使用自有课件进行备课，添加附件、添加测试、布置作业等，支持对视频文件进行定点弹题，为课堂教学互动提供有力支持；教师可调取美育课程平台中包含的课程进行教学； </w:t>
            </w:r>
            <w:r>
              <w:rPr>
                <w:rFonts w:ascii="Microsoft YaHei UI" w:eastAsia="Microsoft YaHei UI" w:hAnsi="Microsoft YaHei UI" w:cs="宋体" w:hint="eastAsia"/>
                <w:color w:val="000000"/>
                <w:kern w:val="0"/>
                <w:sz w:val="18"/>
                <w:szCs w:val="18"/>
              </w:rPr>
              <w:br/>
              <w:t>★2.平台课程主要分为4类，同步教材课程、知识梳理课程、精品视频课程，项目式课程，可满足艺术教学日常授课、考前专项复习及课后托管服务等不同教学场景，同时满足艺术课标中任务化教学模式导向，以项目式学习开展的新型艺术课程。涵盖1-9年级多家出版社美术、音乐教材的课程体系与特色课程体系，课时数不少于1500节，涵盖美育授课所需PPT课件、知识点微课视频、美育作业试题等；（提供具有“同步教材课程、知识梳理课程、精品视频课程，项目式课程”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3.所有配套课程，均引入艺术知识建构和问题导向的教学模式，在其过程中适时引入艺术专业重难点知识的微课视频，让教师更便捷进行备课，同时让非艺术类专业教师也可以通过微课视频教授艺术专业知识和技能； </w:t>
            </w:r>
            <w:r>
              <w:rPr>
                <w:rFonts w:ascii="Microsoft YaHei UI" w:eastAsia="Microsoft YaHei UI" w:hAnsi="Microsoft YaHei UI" w:cs="宋体" w:hint="eastAsia"/>
                <w:color w:val="000000"/>
                <w:kern w:val="0"/>
                <w:sz w:val="18"/>
                <w:szCs w:val="18"/>
              </w:rPr>
              <w:br/>
              <w:t>★4.同步课程：基于知识建构理论，构造美育创新教学模式三步法：知识建构、思维拓展和创意实践；实现美育日常教学的新模式；（提供具有“具有知识建构、思维拓展和创意实践创新教学模式”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5.创意活动课程：支持在同步课程体系中，每一艺术实践知识节点处设置相应的学习任务活动；</w:t>
            </w:r>
            <w:r>
              <w:rPr>
                <w:rFonts w:ascii="Microsoft YaHei UI" w:eastAsia="Microsoft YaHei UI" w:hAnsi="Microsoft YaHei UI" w:cs="宋体" w:hint="eastAsia"/>
                <w:color w:val="000000"/>
                <w:kern w:val="0"/>
                <w:sz w:val="18"/>
                <w:szCs w:val="18"/>
              </w:rPr>
              <w:br/>
              <w:t>★6.知识梳理课程：知识点梳理课程是针对美育教材中关键学习知识点进行梳理、归纳总结，以图文、音视频相结合的形式让学生更深入更系统进行美术、音乐的专项知识学习，并在每节课后与章节处设置能力测评，可组织学生进行日常美育学习过程测评；（提供具有“知识梳理课程在每节课后设置能力测评”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7.精品视频课程：由专家教授、一线名师录制视频课程，涵盖专题技法讲解、大师美学鉴赏、优秀课例分享等内容； </w:t>
            </w:r>
            <w:r>
              <w:rPr>
                <w:rFonts w:ascii="Microsoft YaHei UI" w:eastAsia="Microsoft YaHei UI" w:hAnsi="Microsoft YaHei UI" w:cs="宋体" w:hint="eastAsia"/>
                <w:color w:val="000000"/>
                <w:kern w:val="0"/>
                <w:sz w:val="18"/>
                <w:szCs w:val="18"/>
              </w:rPr>
              <w:br/>
              <w:t>8.课程管理：支持教师选择合适的已有美育课程直接使用，也可以对章、节进行自定义，支持课程修改和移除；</w:t>
            </w:r>
            <w:r>
              <w:rPr>
                <w:rFonts w:ascii="Microsoft YaHei UI" w:eastAsia="Microsoft YaHei UI" w:hAnsi="Microsoft YaHei UI" w:cs="宋体" w:hint="eastAsia"/>
                <w:color w:val="000000"/>
                <w:kern w:val="0"/>
                <w:sz w:val="18"/>
                <w:szCs w:val="18"/>
              </w:rPr>
              <w:br/>
              <w:t>四、班级授课</w:t>
            </w:r>
            <w:r>
              <w:rPr>
                <w:rFonts w:ascii="Microsoft YaHei UI" w:eastAsia="Microsoft YaHei UI" w:hAnsi="Microsoft YaHei UI" w:cs="宋体" w:hint="eastAsia"/>
                <w:color w:val="000000"/>
                <w:kern w:val="0"/>
                <w:sz w:val="18"/>
                <w:szCs w:val="18"/>
              </w:rPr>
              <w:br/>
              <w:t>1.支持教师查看本班所授课程及进度并预览，并推送新教学任务到学生端；备课资料可在目录菜单自由切换；</w:t>
            </w:r>
            <w:r>
              <w:rPr>
                <w:rFonts w:ascii="Microsoft YaHei UI" w:eastAsia="Microsoft YaHei UI" w:hAnsi="Microsoft YaHei UI" w:cs="宋体" w:hint="eastAsia"/>
                <w:color w:val="000000"/>
                <w:kern w:val="0"/>
                <w:sz w:val="18"/>
                <w:szCs w:val="18"/>
              </w:rPr>
              <w:br/>
              <w:t>2.授课过程中支持ppt课件、测试题、作业等在线使用，满足教师日常便捷上课，课堂互动、作业发布等应用场景；</w:t>
            </w:r>
            <w:r>
              <w:rPr>
                <w:rFonts w:ascii="Microsoft YaHei UI" w:eastAsia="Microsoft YaHei UI" w:hAnsi="Microsoft YaHei UI" w:cs="宋体" w:hint="eastAsia"/>
                <w:color w:val="000000"/>
                <w:kern w:val="0"/>
                <w:sz w:val="18"/>
                <w:szCs w:val="18"/>
              </w:rPr>
              <w:br/>
              <w:t>3. 持在上课前对学生进行智能考勤，并保存到云服务器；</w:t>
            </w:r>
            <w:r>
              <w:rPr>
                <w:rFonts w:ascii="Microsoft YaHei UI" w:eastAsia="Microsoft YaHei UI" w:hAnsi="Microsoft YaHei UI" w:cs="宋体" w:hint="eastAsia"/>
                <w:color w:val="000000"/>
                <w:kern w:val="0"/>
                <w:sz w:val="18"/>
                <w:szCs w:val="18"/>
              </w:rPr>
              <w:br/>
              <w:t>★4.使用美育课程视频授课时，当视频中含有关键知识点的重点学习内容时，老师可在系统中设置智能弹出相关知识点的学习资料并进行互动，帮助学生更深入的学习相关专业知识。（提供具有“设置智能弹出相关知识点的学习资料并进行互动”功能的软件截图对本项要求进行佐证）</w:t>
            </w:r>
            <w:r>
              <w:rPr>
                <w:rFonts w:ascii="Microsoft YaHei UI" w:eastAsia="Microsoft YaHei UI" w:hAnsi="Microsoft YaHei UI" w:cs="宋体" w:hint="eastAsia"/>
                <w:color w:val="000000"/>
                <w:kern w:val="0"/>
                <w:sz w:val="18"/>
                <w:szCs w:val="18"/>
              </w:rPr>
              <w:br/>
              <w:t>五、资源中心</w:t>
            </w:r>
            <w:r>
              <w:rPr>
                <w:rFonts w:ascii="Microsoft YaHei UI" w:eastAsia="Microsoft YaHei UI" w:hAnsi="Microsoft YaHei UI" w:cs="宋体" w:hint="eastAsia"/>
                <w:color w:val="000000"/>
                <w:kern w:val="0"/>
                <w:sz w:val="18"/>
                <w:szCs w:val="18"/>
              </w:rPr>
              <w:br/>
              <w:t>★1. 资源库中包含课程课件、音视频等资源不少于7000套；从不同年级、不同艺术实践活动出发，涵盖从史前到近现代国内外不同地区的艺术作品分类，便于教师使用时高效搜索查找引用；（提供具有“涵盖从史前到近现代国内外艺术作品库”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2.资源库中包含视频，音频，图片，文档，PPT等格式；支持对资源通过赏析、表现、创作、练习等特点进行分类；</w:t>
            </w:r>
            <w:r>
              <w:rPr>
                <w:rFonts w:ascii="Microsoft YaHei UI" w:eastAsia="Microsoft YaHei UI" w:hAnsi="Microsoft YaHei UI" w:cs="宋体" w:hint="eastAsia"/>
                <w:color w:val="000000"/>
                <w:kern w:val="0"/>
                <w:sz w:val="18"/>
                <w:szCs w:val="18"/>
              </w:rPr>
              <w:br/>
              <w:t>3.支持素材资源根据类型、标签、关键字、转码状态、上传时间、使用情况进行查找；可实现对上传资料、编辑资料、分享等功能；并对文件的画质或音质进行调节；可设置上传文件基本信息并对</w:t>
            </w:r>
            <w:r>
              <w:rPr>
                <w:rFonts w:ascii="Microsoft YaHei UI" w:eastAsia="Microsoft YaHei UI" w:hAnsi="Microsoft YaHei UI" w:cs="宋体" w:hint="eastAsia"/>
                <w:color w:val="000000"/>
                <w:kern w:val="0"/>
                <w:sz w:val="18"/>
                <w:szCs w:val="18"/>
              </w:rPr>
              <w:lastRenderedPageBreak/>
              <w:t>文件编辑；</w:t>
            </w:r>
            <w:r>
              <w:rPr>
                <w:rFonts w:ascii="Microsoft YaHei UI" w:eastAsia="Microsoft YaHei UI" w:hAnsi="Microsoft YaHei UI" w:cs="宋体" w:hint="eastAsia"/>
                <w:color w:val="000000"/>
                <w:kern w:val="0"/>
                <w:sz w:val="18"/>
                <w:szCs w:val="18"/>
              </w:rPr>
              <w:br/>
              <w:t>4.支持上传文件的下载、删除、共享等；</w:t>
            </w:r>
            <w:r>
              <w:rPr>
                <w:rFonts w:ascii="Microsoft YaHei UI" w:eastAsia="Microsoft YaHei UI" w:hAnsi="Microsoft YaHei UI" w:cs="宋体" w:hint="eastAsia"/>
                <w:color w:val="000000"/>
                <w:kern w:val="0"/>
                <w:sz w:val="18"/>
                <w:szCs w:val="18"/>
              </w:rPr>
              <w:br/>
              <w:t>六、美育用户管理系统</w:t>
            </w:r>
            <w:r>
              <w:rPr>
                <w:rFonts w:ascii="Microsoft YaHei UI" w:eastAsia="Microsoft YaHei UI" w:hAnsi="Microsoft YaHei UI" w:cs="宋体" w:hint="eastAsia"/>
                <w:color w:val="000000"/>
                <w:kern w:val="0"/>
                <w:sz w:val="18"/>
                <w:szCs w:val="18"/>
              </w:rPr>
              <w:br/>
              <w:t xml:space="preserve">1.管理者可通过网站登陆系统，查看用户管理、数据看板、展品管理、门户网站首页管理等模块； </w:t>
            </w:r>
            <w:r>
              <w:rPr>
                <w:rFonts w:ascii="Microsoft YaHei UI" w:eastAsia="Microsoft YaHei UI" w:hAnsi="Microsoft YaHei UI" w:cs="宋体" w:hint="eastAsia"/>
                <w:color w:val="000000"/>
                <w:kern w:val="0"/>
                <w:sz w:val="18"/>
                <w:szCs w:val="18"/>
              </w:rPr>
              <w:br/>
              <w:t>2.可查看目前学校或区域可开设学生账号或者老师账号的权限数量</w:t>
            </w:r>
            <w:r>
              <w:rPr>
                <w:rFonts w:ascii="Microsoft YaHei UI" w:eastAsia="Microsoft YaHei UI" w:hAnsi="Microsoft YaHei UI" w:cs="宋体" w:hint="eastAsia"/>
                <w:color w:val="000000"/>
                <w:kern w:val="0"/>
                <w:sz w:val="18"/>
                <w:szCs w:val="18"/>
              </w:rPr>
              <w:br/>
              <w:t>3.用户管理：可对学校进行统一管理。包括教师账户、学生账户，同时可创建相对应的年级、班级，可以增加、删除、修改、查阅教师账号与学生账号，支持批量导入。支持随时停用或开启账号权限。</w:t>
            </w:r>
            <w:r>
              <w:rPr>
                <w:rFonts w:ascii="Microsoft YaHei UI" w:eastAsia="Microsoft YaHei UI" w:hAnsi="Microsoft YaHei UI" w:cs="宋体" w:hint="eastAsia"/>
                <w:color w:val="000000"/>
                <w:kern w:val="0"/>
                <w:sz w:val="18"/>
                <w:szCs w:val="18"/>
              </w:rPr>
              <w:br/>
              <w:t>4.数据查看：可直接联动美育教学数据分析系统，查看平台整体使用情况相应数据报告与趋势统计，例如平台登陆用户数、课程学习统计、任务完成统计、优秀学生、优秀作品展示等。</w:t>
            </w:r>
            <w:r>
              <w:rPr>
                <w:rFonts w:ascii="Microsoft YaHei UI" w:eastAsia="Microsoft YaHei UI" w:hAnsi="Microsoft YaHei UI" w:cs="宋体" w:hint="eastAsia"/>
                <w:color w:val="000000"/>
                <w:kern w:val="0"/>
                <w:sz w:val="18"/>
                <w:szCs w:val="18"/>
              </w:rPr>
              <w:br/>
              <w:t>5.门户首页管理：为学校搭建了面向社会公开的艺术展览门户网站，系统自动生成唯一域名，无需登录可直接浏览，便于学校优秀作品的展览与分享。支持在线上传网站轮播图，展现校园文化。</w:t>
            </w:r>
            <w:r>
              <w:rPr>
                <w:rFonts w:ascii="Microsoft YaHei UI" w:eastAsia="Microsoft YaHei UI" w:hAnsi="Microsoft YaHei UI" w:cs="宋体" w:hint="eastAsia"/>
                <w:color w:val="000000"/>
                <w:kern w:val="0"/>
                <w:sz w:val="18"/>
                <w:szCs w:val="18"/>
              </w:rPr>
              <w:br/>
              <w:t>6.展品管理：可查阅老师推送的优秀作品，支持对优秀作品进行颁奖、驳回等操作。</w:t>
            </w:r>
            <w:r>
              <w:rPr>
                <w:rFonts w:ascii="Microsoft YaHei UI" w:eastAsia="Microsoft YaHei UI" w:hAnsi="Microsoft YaHei UI" w:cs="宋体" w:hint="eastAsia"/>
                <w:color w:val="000000"/>
                <w:kern w:val="0"/>
                <w:sz w:val="18"/>
                <w:szCs w:val="18"/>
              </w:rPr>
              <w:br/>
              <w:t>7.主题管理：支持新建展馆，标准展馆涵盖新课标中要求的中华优秀传统文化、红色革命文化、社会主义先进文化等不少于4种主题展馆，不同主题展馆在门户首页展示时对应不同风格。</w:t>
            </w:r>
            <w:r>
              <w:rPr>
                <w:rFonts w:ascii="Microsoft YaHei UI" w:eastAsia="Microsoft YaHei UI" w:hAnsi="Microsoft YaHei UI" w:cs="宋体" w:hint="eastAsia"/>
                <w:color w:val="000000"/>
                <w:kern w:val="0"/>
                <w:sz w:val="18"/>
                <w:szCs w:val="18"/>
              </w:rPr>
              <w:br/>
              <w:t>七、作品点评</w:t>
            </w:r>
            <w:r>
              <w:rPr>
                <w:rFonts w:ascii="Microsoft YaHei UI" w:eastAsia="Microsoft YaHei UI" w:hAnsi="Microsoft YaHei UI" w:cs="宋体" w:hint="eastAsia"/>
                <w:color w:val="000000"/>
                <w:kern w:val="0"/>
                <w:sz w:val="18"/>
                <w:szCs w:val="18"/>
              </w:rPr>
              <w:br/>
              <w:t>1.支持通过作品列表查看学生作品完成情况及教师点评情况，已完成、未完成、未提交；</w:t>
            </w:r>
            <w:r>
              <w:rPr>
                <w:rFonts w:ascii="Microsoft YaHei UI" w:eastAsia="Microsoft YaHei UI" w:hAnsi="Microsoft YaHei UI" w:cs="宋体" w:hint="eastAsia"/>
                <w:color w:val="000000"/>
                <w:kern w:val="0"/>
                <w:sz w:val="18"/>
                <w:szCs w:val="18"/>
              </w:rPr>
              <w:br/>
              <w:t>★2.美育素养评价：支持对不同学科、不同学习阶段的美育作品的表现技法能力、学生素养表现智能推荐评价指，评价指标超过100余项，根据作业智能匹配，评价指标符合国家美育改革要求，促进美育评价改革发展；（提供具有“支持对美育作品的表现技法能力、学生素养表现智能推荐评价指标”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3.教师可对学生提交的图片作品、音频作品、视频作品进行评价；教师通过美育测评系统中的评价指标库，对学生作品和学业质量进行评价；</w:t>
            </w:r>
            <w:r>
              <w:rPr>
                <w:rFonts w:ascii="Microsoft YaHei UI" w:eastAsia="Microsoft YaHei UI" w:hAnsi="Microsoft YaHei UI" w:cs="宋体" w:hint="eastAsia"/>
                <w:color w:val="000000"/>
                <w:kern w:val="0"/>
                <w:sz w:val="18"/>
                <w:szCs w:val="18"/>
              </w:rPr>
              <w:br/>
              <w:t>★4.作品评价：美术可从构图、造型、色彩、创设等维度进行自动评价，为老师评价、学生自评和互动评价提供支撑；（提供系统具有“美术可从构图、造型、色彩、创设等维度进行自动评价”功能的软件截图及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★5.学业评价：根据艺术课程标准，从4个能力学段，4项艺术实践，包含欣赏、表现、创作、联</w:t>
            </w:r>
            <w:r>
              <w:rPr>
                <w:rFonts w:ascii="Microsoft YaHei UI" w:eastAsia="Microsoft YaHei UI" w:hAnsi="Microsoft YaHei UI" w:cs="宋体" w:hint="eastAsia"/>
                <w:color w:val="000000"/>
                <w:kern w:val="0"/>
                <w:sz w:val="18"/>
                <w:szCs w:val="18"/>
              </w:rPr>
              <w:lastRenderedPageBreak/>
              <w:t>系；包含欣赏身边的美、趣味唱游等34个学习任务，细分100多个素养能力指标，从审美感知、艺术表现、创意实践、文化理解4大课程核心素养出发，对学生的美育学习进行过程性记录与评价；（提供包含“支持从审美感知、艺术表现、创意实践、文化理解”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6.质性评价：支持教师给予学生个性化、鼓励性、去等级化的质性评价； </w:t>
            </w:r>
            <w:r>
              <w:rPr>
                <w:rFonts w:ascii="Microsoft YaHei UI" w:eastAsia="Microsoft YaHei UI" w:hAnsi="Microsoft YaHei UI" w:cs="宋体" w:hint="eastAsia"/>
                <w:color w:val="000000"/>
                <w:kern w:val="0"/>
                <w:sz w:val="18"/>
                <w:szCs w:val="18"/>
              </w:rPr>
              <w:br/>
              <w:t>7.支持教师查看学生作品评阅情况，通过已评价列表查看，会显示学生具体的评阅情况；可以查阅已经评价过的评语、作品的点评、学业的评价，也可以将作品进行全屏展示。</w:t>
            </w:r>
            <w:r>
              <w:rPr>
                <w:rFonts w:ascii="Microsoft YaHei UI" w:eastAsia="Microsoft YaHei UI" w:hAnsi="Microsoft YaHei UI" w:cs="宋体" w:hint="eastAsia"/>
                <w:color w:val="000000"/>
                <w:kern w:val="0"/>
                <w:sz w:val="18"/>
                <w:szCs w:val="18"/>
              </w:rPr>
              <w:br/>
              <w:t>八、能力测验</w:t>
            </w:r>
            <w:r>
              <w:rPr>
                <w:rFonts w:ascii="Microsoft YaHei UI" w:eastAsia="Microsoft YaHei UI" w:hAnsi="Microsoft YaHei UI" w:cs="宋体" w:hint="eastAsia"/>
                <w:color w:val="000000"/>
                <w:kern w:val="0"/>
                <w:sz w:val="18"/>
                <w:szCs w:val="18"/>
              </w:rPr>
              <w:br/>
              <w:t>1.包含同步教材各年级相关试题库，艺术能力评价题库，美育专项学习内容题库等艺术能力测评试题不低于1000 个；</w:t>
            </w:r>
            <w:r>
              <w:rPr>
                <w:rFonts w:ascii="Microsoft YaHei UI" w:eastAsia="Microsoft YaHei UI" w:hAnsi="Microsoft YaHei UI" w:cs="宋体" w:hint="eastAsia"/>
                <w:color w:val="000000"/>
                <w:kern w:val="0"/>
                <w:sz w:val="18"/>
                <w:szCs w:val="18"/>
              </w:rPr>
              <w:br/>
              <w:t>2.所有题目按照艺术课程知识点进行4级分类；</w:t>
            </w:r>
            <w:r>
              <w:rPr>
                <w:rFonts w:ascii="Microsoft YaHei UI" w:eastAsia="Microsoft YaHei UI" w:hAnsi="Microsoft YaHei UI" w:cs="宋体" w:hint="eastAsia"/>
                <w:color w:val="000000"/>
                <w:kern w:val="0"/>
                <w:sz w:val="18"/>
                <w:szCs w:val="18"/>
              </w:rPr>
              <w:br/>
              <w:t>★3.支持根据题目类型、关键词等进行智能组卷，满足艺术学科测试性题目个性化、精准化学习的需求；（提供包含“智能组卷”功能的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4.支持按照难度、题型、关键词对题目进行筛选搜索，可导出题目；</w:t>
            </w:r>
            <w:r>
              <w:rPr>
                <w:rFonts w:ascii="Microsoft YaHei UI" w:eastAsia="Microsoft YaHei UI" w:hAnsi="Microsoft YaHei UI" w:cs="宋体" w:hint="eastAsia"/>
                <w:color w:val="000000"/>
                <w:kern w:val="0"/>
                <w:sz w:val="18"/>
                <w:szCs w:val="18"/>
              </w:rPr>
              <w:br/>
              <w:t>5.支持批量上传新建题目；</w:t>
            </w:r>
            <w:r>
              <w:rPr>
                <w:rFonts w:ascii="Microsoft YaHei UI" w:eastAsia="Microsoft YaHei UI" w:hAnsi="Microsoft YaHei UI" w:cs="宋体" w:hint="eastAsia"/>
                <w:color w:val="000000"/>
                <w:kern w:val="0"/>
                <w:sz w:val="18"/>
                <w:szCs w:val="18"/>
              </w:rPr>
              <w:br/>
              <w:t>6.支持新建题目类型包括：单选题、多选题、问答题、不定项选择题、判断题、填空题、材料题等；教师可编辑题目上传附件和新增选项；</w:t>
            </w:r>
            <w:r>
              <w:rPr>
                <w:rFonts w:ascii="Microsoft YaHei UI" w:eastAsia="Microsoft YaHei UI" w:hAnsi="Microsoft YaHei UI" w:cs="宋体" w:hint="eastAsia"/>
                <w:color w:val="000000"/>
                <w:kern w:val="0"/>
                <w:sz w:val="18"/>
                <w:szCs w:val="18"/>
              </w:rPr>
              <w:br/>
              <w:t>7.支持测评题目按照学段、艺术实践活动（欣赏、表现、创作、联系）等设置知识点标签，系统根据知识点标签可以自动推荐相关的美育学业质量评价指标，高效完成对学生学业以及核心素养的评定；</w:t>
            </w:r>
            <w:r>
              <w:rPr>
                <w:rFonts w:ascii="Microsoft YaHei UI" w:eastAsia="Microsoft YaHei UI" w:hAnsi="Microsoft YaHei UI" w:cs="宋体" w:hint="eastAsia"/>
                <w:color w:val="000000"/>
                <w:kern w:val="0"/>
                <w:sz w:val="18"/>
                <w:szCs w:val="18"/>
              </w:rPr>
              <w:br/>
              <w:t>★8.支持对学生试卷进行智能批阅，成绩自动统计分析，可查看学生提交测试状态及整体批阅结果的数据分析，并可查看每个测试考生的试卷；（提供包含“成绩自动统计分析”功能的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9.支持对学生出错题目进行统计，教师可针对错误率较高的题目进行重点讲解，并可查看出错学生名单与错误内容，便于进行错因分析。</w:t>
            </w:r>
            <w:r>
              <w:rPr>
                <w:rFonts w:ascii="Microsoft YaHei UI" w:eastAsia="Microsoft YaHei UI" w:hAnsi="Microsoft YaHei UI" w:cs="宋体" w:hint="eastAsia"/>
                <w:color w:val="000000"/>
                <w:kern w:val="0"/>
                <w:sz w:val="18"/>
                <w:szCs w:val="18"/>
              </w:rPr>
              <w:br/>
              <w:t>九、综合测评</w:t>
            </w:r>
            <w:r>
              <w:rPr>
                <w:rFonts w:ascii="Microsoft YaHei UI" w:eastAsia="Microsoft YaHei UI" w:hAnsi="Microsoft YaHei UI" w:cs="宋体" w:hint="eastAsia"/>
                <w:color w:val="000000"/>
                <w:kern w:val="0"/>
                <w:sz w:val="18"/>
                <w:szCs w:val="18"/>
              </w:rPr>
              <w:br/>
              <w:t>★1.支持从学生基础指标、学业指标、发展指标、三大维度进行学习情况的综合数据统计，形成完</w:t>
            </w:r>
            <w:r>
              <w:rPr>
                <w:rFonts w:ascii="Microsoft YaHei UI" w:eastAsia="Microsoft YaHei UI" w:hAnsi="Microsoft YaHei UI" w:cs="宋体" w:hint="eastAsia"/>
                <w:color w:val="000000"/>
                <w:kern w:val="0"/>
                <w:sz w:val="18"/>
                <w:szCs w:val="18"/>
              </w:rPr>
              <w:lastRenderedPageBreak/>
              <w:t>整的学生画像与成长档案，学生成长档案包含历次作品记录，以及学生创作思路教师评价等信息，可作为期末评价的重要依据。 （提供具有“支持从学生基础指标、学业指标、发展指标、三大维度进行学习情况的综合数据统计”“支持建立学生成长档案”功能的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★2.基础评价指标：包括出勤率、作业提交情况、艺术活动参与情况等；（提供具有“基础评价指标包括出勤率、作业提交情况、艺术活动参与情况”功能的软件截图及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 学业指标：包括作品评价、学业评价等；根据不同学段学业水平的要求，对学生的学习情况在系统中为其评分，针对学生美育作品不同艺术领域（如：欣赏评述、造型表现、设计应用、综合探索）的加星评价；(提供具有“学业指标包括作品评价、学业评价”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 发展指标：包括学生校外学习情况和艺术特长等；(提供具有“发展指标包括学生校外学习情况和艺术特长”功能的软件截图及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5.支持教师查看学生作品展示情况，并可对基础指标、业指标、发展指标的分数进行修改；可以追溯学生学习周期中所有美育学习活动的记录，并方便教师根据学习最终情况进行查看、分析、调整、管理； </w:t>
            </w:r>
            <w:r>
              <w:rPr>
                <w:rFonts w:ascii="Microsoft YaHei UI" w:eastAsia="Microsoft YaHei UI" w:hAnsi="Microsoft YaHei UI" w:cs="宋体" w:hint="eastAsia"/>
                <w:color w:val="000000"/>
                <w:kern w:val="0"/>
                <w:sz w:val="18"/>
                <w:szCs w:val="18"/>
              </w:rPr>
              <w:br/>
              <w:t>6.支持在综合测评里面通过搜索学生、班级、分数对学生的美育测评数据进行搜索、查看；</w:t>
            </w:r>
            <w:r>
              <w:rPr>
                <w:rFonts w:ascii="Microsoft YaHei UI" w:eastAsia="Microsoft YaHei UI" w:hAnsi="Microsoft YaHei UI" w:cs="宋体" w:hint="eastAsia"/>
                <w:color w:val="000000"/>
                <w:kern w:val="0"/>
                <w:sz w:val="18"/>
                <w:szCs w:val="18"/>
              </w:rPr>
              <w:br/>
              <w:t>7.支持导出学生的美育评测成绩，并查看学生美育综合测评详情；</w:t>
            </w:r>
            <w:r>
              <w:rPr>
                <w:rFonts w:ascii="Microsoft YaHei UI" w:eastAsia="Microsoft YaHei UI" w:hAnsi="Microsoft YaHei UI" w:cs="宋体" w:hint="eastAsia"/>
                <w:color w:val="000000"/>
                <w:kern w:val="0"/>
                <w:sz w:val="18"/>
                <w:szCs w:val="18"/>
              </w:rPr>
              <w:br/>
              <w:t>十、主题展馆</w:t>
            </w:r>
            <w:r>
              <w:rPr>
                <w:rFonts w:ascii="Microsoft YaHei UI" w:eastAsia="Microsoft YaHei UI" w:hAnsi="Microsoft YaHei UI" w:cs="宋体" w:hint="eastAsia"/>
                <w:color w:val="000000"/>
                <w:kern w:val="0"/>
                <w:sz w:val="18"/>
                <w:szCs w:val="18"/>
              </w:rPr>
              <w:br/>
              <w:t>★1.支持所有学生作品可进入虚拟展馆，学生作品自动电子装裱；(提供产品具有“学生作品进入主题展览馆”功能的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2.支持切换及新建不同的展览方式展示班级学生作品；</w:t>
            </w:r>
            <w:r>
              <w:rPr>
                <w:rFonts w:ascii="Microsoft YaHei UI" w:eastAsia="Microsoft YaHei UI" w:hAnsi="Microsoft YaHei UI" w:cs="宋体" w:hint="eastAsia"/>
                <w:color w:val="000000"/>
                <w:kern w:val="0"/>
                <w:sz w:val="18"/>
                <w:szCs w:val="18"/>
              </w:rPr>
              <w:br/>
              <w:t xml:space="preserve">3.支持逐级选优推送：支持按照学生、班级、学校、区域逐级选择优秀作品向上推送，形成各级优秀作品库； </w:t>
            </w:r>
            <w:r>
              <w:rPr>
                <w:rFonts w:ascii="Microsoft YaHei UI" w:eastAsia="Microsoft YaHei UI" w:hAnsi="Microsoft YaHei UI" w:cs="宋体" w:hint="eastAsia"/>
                <w:color w:val="000000"/>
                <w:kern w:val="0"/>
                <w:sz w:val="18"/>
                <w:szCs w:val="18"/>
              </w:rPr>
              <w:br/>
              <w:t>4. 支持对同伴作品进行点评，点评结果智能统计汇总。</w:t>
            </w:r>
          </w:p>
        </w:tc>
        <w:tc>
          <w:tcPr>
            <w:tcW w:w="308" w:type="pct"/>
            <w:shd w:val="clear" w:color="auto" w:fill="auto"/>
            <w:vAlign w:val="center"/>
          </w:tcPr>
          <w:p w14:paraId="197595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29" w:type="pct"/>
            <w:shd w:val="clear" w:color="auto" w:fill="auto"/>
            <w:vAlign w:val="center"/>
          </w:tcPr>
          <w:p w14:paraId="4F0102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2EE181B" w14:textId="77777777" w:rsidTr="00362A9D">
        <w:tc>
          <w:tcPr>
            <w:tcW w:w="234" w:type="pct"/>
            <w:shd w:val="clear" w:color="auto" w:fill="auto"/>
            <w:vAlign w:val="center"/>
          </w:tcPr>
          <w:p w14:paraId="5601DA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w:t>
            </w:r>
          </w:p>
        </w:tc>
        <w:tc>
          <w:tcPr>
            <w:tcW w:w="538" w:type="pct"/>
            <w:shd w:val="clear" w:color="auto" w:fill="auto"/>
            <w:vAlign w:val="center"/>
          </w:tcPr>
          <w:p w14:paraId="203353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美育艺术类学习与作品评价管理系统</w:t>
            </w:r>
          </w:p>
        </w:tc>
        <w:tc>
          <w:tcPr>
            <w:tcW w:w="722" w:type="pct"/>
            <w:shd w:val="clear" w:color="auto" w:fill="auto"/>
            <w:vAlign w:val="center"/>
          </w:tcPr>
          <w:p w14:paraId="6C0A86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69" w:type="pct"/>
            <w:shd w:val="clear" w:color="auto" w:fill="auto"/>
            <w:vAlign w:val="center"/>
          </w:tcPr>
          <w:p w14:paraId="6AC428C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支持学生美育学习及对学习过程的综合评价，评价内容包括：美育各项指标情况、美育课程学习情况、美育课外活动情况、美育能力素养发展情况等全方面的评价数据。</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一、学生美育特色空间</w:t>
            </w:r>
            <w:r>
              <w:rPr>
                <w:rFonts w:ascii="Microsoft YaHei UI" w:eastAsia="Microsoft YaHei UI" w:hAnsi="Microsoft YaHei UI" w:cs="宋体" w:hint="eastAsia"/>
                <w:color w:val="000000"/>
                <w:kern w:val="0"/>
                <w:sz w:val="18"/>
                <w:szCs w:val="18"/>
              </w:rPr>
              <w:br/>
              <w:t>1.支持学生建立个人美育成长空间，让学生直观了解到自身美育学习情况，也可作为家长了解学生美育学习情况，艺术特长，艺术核心素养发展情况等信息并以图表形式进行展示，实现校内艺术教学与家庭教育，课外学习的联动，促进学生更全面发展；</w:t>
            </w:r>
            <w:r>
              <w:rPr>
                <w:rFonts w:ascii="Microsoft YaHei UI" w:eastAsia="Microsoft YaHei UI" w:hAnsi="Microsoft YaHei UI" w:cs="宋体" w:hint="eastAsia"/>
                <w:color w:val="000000"/>
                <w:kern w:val="0"/>
                <w:sz w:val="18"/>
                <w:szCs w:val="18"/>
              </w:rPr>
              <w:br/>
              <w:t>2.支持学生日常学习过程数据查看，如：到课情况、作业情况、课外活动参与情况等、美育指标完成情况、美育素养评价情况等；</w:t>
            </w:r>
            <w:r>
              <w:rPr>
                <w:rFonts w:ascii="Microsoft YaHei UI" w:eastAsia="Microsoft YaHei UI" w:hAnsi="Microsoft YaHei UI" w:cs="宋体" w:hint="eastAsia"/>
                <w:color w:val="000000"/>
                <w:kern w:val="0"/>
                <w:sz w:val="18"/>
                <w:szCs w:val="18"/>
              </w:rPr>
              <w:br/>
              <w:t>3.支持学生上传课外艺术活动参与情况的相关信息，便于完善学生艺术发展指标的记录，促进学生艺术学习的校内外联动，形成良好的学习氛围；支持学生在个人展览馆中沉淀不同学习阶段的作业作品；</w:t>
            </w:r>
            <w:r>
              <w:rPr>
                <w:rFonts w:ascii="Microsoft YaHei UI" w:eastAsia="Microsoft YaHei UI" w:hAnsi="Microsoft YaHei UI" w:cs="宋体" w:hint="eastAsia"/>
                <w:color w:val="000000"/>
                <w:kern w:val="0"/>
                <w:sz w:val="18"/>
                <w:szCs w:val="18"/>
              </w:rPr>
              <w:br/>
              <w:t>二、资源库系统</w:t>
            </w:r>
            <w:r>
              <w:rPr>
                <w:rFonts w:ascii="Microsoft YaHei UI" w:eastAsia="Microsoft YaHei UI" w:hAnsi="Microsoft YaHei UI" w:cs="宋体" w:hint="eastAsia"/>
                <w:color w:val="000000"/>
                <w:kern w:val="0"/>
                <w:sz w:val="18"/>
                <w:szCs w:val="18"/>
              </w:rPr>
              <w:br/>
              <w:t>1.资源库中包含课程课件、音视频等资源不少于7000个；从不同年级、不同艺术实践活动出发，涵盖从史前到近现代国内外不同地区的艺术作品分类，便于教师使用时高效搜索查找引用；</w:t>
            </w:r>
            <w:r>
              <w:rPr>
                <w:rFonts w:ascii="Microsoft YaHei UI" w:eastAsia="Microsoft YaHei UI" w:hAnsi="Microsoft YaHei UI" w:cs="宋体" w:hint="eastAsia"/>
                <w:color w:val="000000"/>
                <w:kern w:val="0"/>
                <w:sz w:val="18"/>
                <w:szCs w:val="18"/>
              </w:rPr>
              <w:br/>
              <w:t>2.资源库中包含视频，音频，图片，文档，PPT和其他；可以分为赏析、表现、创作、练习等不同学习领域进行资源内容分类；</w:t>
            </w:r>
            <w:r>
              <w:rPr>
                <w:rFonts w:ascii="Microsoft YaHei UI" w:eastAsia="Microsoft YaHei UI" w:hAnsi="Microsoft YaHei UI" w:cs="宋体" w:hint="eastAsia"/>
                <w:color w:val="000000"/>
                <w:kern w:val="0"/>
                <w:sz w:val="18"/>
                <w:szCs w:val="18"/>
              </w:rPr>
              <w:br/>
              <w:t>三、我的学习</w:t>
            </w:r>
            <w:r>
              <w:rPr>
                <w:rFonts w:ascii="Microsoft YaHei UI" w:eastAsia="Microsoft YaHei UI" w:hAnsi="Microsoft YaHei UI" w:cs="宋体" w:hint="eastAsia"/>
                <w:color w:val="000000"/>
                <w:kern w:val="0"/>
                <w:sz w:val="18"/>
                <w:szCs w:val="18"/>
              </w:rPr>
              <w:br/>
              <w:t>1.支持学生查看当学期的学习任务与教师评价情况，并可以提醒学生完成教师布置的学习任务，通过课堂与线上学习空间的结合，完成艺术学科兴趣与素养的有机发展；</w:t>
            </w:r>
            <w:r>
              <w:rPr>
                <w:rFonts w:ascii="Microsoft YaHei UI" w:eastAsia="Microsoft YaHei UI" w:hAnsi="Microsoft YaHei UI" w:cs="宋体" w:hint="eastAsia"/>
                <w:color w:val="000000"/>
                <w:kern w:val="0"/>
                <w:sz w:val="18"/>
                <w:szCs w:val="18"/>
              </w:rPr>
              <w:br/>
              <w:t>2.支持展示学生课程列表，学生可以直观的查看上过的课程与教师布置的学习任务，学习任务的完成情况，对于未完成的任务，可直接在此处点击做作业或做测试，查看等操作；支持学生直接查看老师推送的课程课时所需要学习的导入资料、课堂任务、练习、作品提交、等资料；</w:t>
            </w:r>
            <w:r>
              <w:rPr>
                <w:rFonts w:ascii="Microsoft YaHei UI" w:eastAsia="Microsoft YaHei UI" w:hAnsi="Microsoft YaHei UI" w:cs="宋体" w:hint="eastAsia"/>
                <w:color w:val="000000"/>
                <w:kern w:val="0"/>
                <w:sz w:val="18"/>
                <w:szCs w:val="18"/>
              </w:rPr>
              <w:br/>
              <w:t>3.支持学生进入学习任务后、使用教学课程课件、精品视频；完成老师布置的学习任务及测试，测试客观题可自动批阅，学生能及时得到成绩反馈；支持专业特色课程重难点的教学资料智能推荐；</w:t>
            </w:r>
            <w:r>
              <w:rPr>
                <w:rFonts w:ascii="Microsoft YaHei UI" w:eastAsia="Microsoft YaHei UI" w:hAnsi="Microsoft YaHei UI" w:cs="宋体" w:hint="eastAsia"/>
                <w:color w:val="000000"/>
                <w:kern w:val="0"/>
                <w:sz w:val="18"/>
                <w:szCs w:val="18"/>
              </w:rPr>
              <w:br/>
              <w:t>四、我的作业</w:t>
            </w:r>
            <w:r>
              <w:rPr>
                <w:rFonts w:ascii="Microsoft YaHei UI" w:eastAsia="Microsoft YaHei UI" w:hAnsi="Microsoft YaHei UI" w:cs="宋体" w:hint="eastAsia"/>
                <w:color w:val="000000"/>
                <w:kern w:val="0"/>
                <w:sz w:val="18"/>
                <w:szCs w:val="18"/>
              </w:rPr>
              <w:br/>
              <w:t>1.支持学生对作业的整体已完成、未完成情况进行查看；支持学生作品上传，配合学生学习终端，可以实现学生在课中或者课后完成教师布置的学习任务；支持学生查看教师对作品的评价情况；</w:t>
            </w:r>
            <w:r>
              <w:rPr>
                <w:rFonts w:ascii="Microsoft YaHei UI" w:eastAsia="Microsoft YaHei UI" w:hAnsi="Microsoft YaHei UI" w:cs="宋体" w:hint="eastAsia"/>
                <w:color w:val="000000"/>
                <w:kern w:val="0"/>
                <w:sz w:val="18"/>
                <w:szCs w:val="18"/>
              </w:rPr>
              <w:br/>
              <w:t>2.支持多设备提交作业，如pad、智慧美育教学终端等集中提交等；</w:t>
            </w:r>
            <w:r>
              <w:rPr>
                <w:rFonts w:ascii="Microsoft YaHei UI" w:eastAsia="Microsoft YaHei UI" w:hAnsi="Microsoft YaHei UI" w:cs="宋体" w:hint="eastAsia"/>
                <w:color w:val="000000"/>
                <w:kern w:val="0"/>
                <w:sz w:val="18"/>
                <w:szCs w:val="18"/>
              </w:rPr>
              <w:br/>
              <w:t>五、我的测评</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1.支持学生查看老师推送的随堂测试列表，查看以往答题的情况；</w:t>
            </w:r>
            <w:r>
              <w:rPr>
                <w:rFonts w:ascii="Microsoft YaHei UI" w:eastAsia="Microsoft YaHei UI" w:hAnsi="Microsoft YaHei UI" w:cs="宋体" w:hint="eastAsia"/>
                <w:color w:val="000000"/>
                <w:kern w:val="0"/>
                <w:sz w:val="18"/>
                <w:szCs w:val="18"/>
              </w:rPr>
              <w:br/>
              <w:t>2.支持老师推送题目进行随堂测试，学生提交后，即时显示成绩得分；可以用于课堂互动测验或者课后学生自测等不同艺术学习场景；支持查看测评成绩，错题分析等；</w:t>
            </w:r>
            <w:r>
              <w:rPr>
                <w:rFonts w:ascii="Microsoft YaHei UI" w:eastAsia="Microsoft YaHei UI" w:hAnsi="Microsoft YaHei UI" w:cs="宋体" w:hint="eastAsia"/>
                <w:color w:val="000000"/>
                <w:kern w:val="0"/>
                <w:sz w:val="18"/>
                <w:szCs w:val="18"/>
              </w:rPr>
              <w:br/>
              <w:t>六、我的设置</w:t>
            </w:r>
            <w:r>
              <w:rPr>
                <w:rFonts w:ascii="Microsoft YaHei UI" w:eastAsia="Microsoft YaHei UI" w:hAnsi="Microsoft YaHei UI" w:cs="宋体" w:hint="eastAsia"/>
                <w:color w:val="000000"/>
                <w:kern w:val="0"/>
                <w:sz w:val="18"/>
                <w:szCs w:val="18"/>
              </w:rPr>
              <w:br/>
              <w:t>1.支持用户头像的修改；</w:t>
            </w:r>
            <w:r>
              <w:rPr>
                <w:rFonts w:ascii="Microsoft YaHei UI" w:eastAsia="Microsoft YaHei UI" w:hAnsi="Microsoft YaHei UI" w:cs="宋体" w:hint="eastAsia"/>
                <w:color w:val="000000"/>
                <w:kern w:val="0"/>
                <w:sz w:val="18"/>
                <w:szCs w:val="18"/>
              </w:rPr>
              <w:br/>
              <w:t>2.支持用户密码修改；</w:t>
            </w:r>
          </w:p>
        </w:tc>
        <w:tc>
          <w:tcPr>
            <w:tcW w:w="308" w:type="pct"/>
            <w:shd w:val="clear" w:color="auto" w:fill="auto"/>
            <w:vAlign w:val="center"/>
          </w:tcPr>
          <w:p w14:paraId="025D7F1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29" w:type="pct"/>
            <w:shd w:val="clear" w:color="auto" w:fill="auto"/>
            <w:vAlign w:val="center"/>
          </w:tcPr>
          <w:p w14:paraId="57E04C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A6109FA" w14:textId="77777777" w:rsidTr="00362A9D">
        <w:tc>
          <w:tcPr>
            <w:tcW w:w="234" w:type="pct"/>
            <w:shd w:val="clear" w:color="auto" w:fill="auto"/>
            <w:vAlign w:val="center"/>
          </w:tcPr>
          <w:p w14:paraId="131F9BE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5</w:t>
            </w:r>
          </w:p>
        </w:tc>
        <w:tc>
          <w:tcPr>
            <w:tcW w:w="538" w:type="pct"/>
            <w:shd w:val="clear" w:color="auto" w:fill="auto"/>
            <w:vAlign w:val="center"/>
          </w:tcPr>
          <w:p w14:paraId="3EAD9D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AI互动智能书画本</w:t>
            </w:r>
          </w:p>
        </w:tc>
        <w:tc>
          <w:tcPr>
            <w:tcW w:w="722" w:type="pct"/>
            <w:shd w:val="clear" w:color="000000" w:fill="FFFFFF"/>
            <w:vAlign w:val="center"/>
          </w:tcPr>
          <w:p w14:paraId="25915EB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869" w:type="pct"/>
            <w:shd w:val="clear" w:color="auto" w:fill="auto"/>
            <w:vAlign w:val="center"/>
          </w:tcPr>
          <w:p w14:paraId="54EBCB2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显示屏：11.6寸，1920*1080 IPS全视角（比例：16：9），电容触摸屏：10点G+G触摸（支持电磁手写），无源无线电磁笔技术，笔压感级别：≥4096级压感，电磁读取速率：≥360点/秒，硬件平台CPU：intel Core-M 8100Y，内存RAM：≥4GB，前后摄像头：前置200万摄像头；后置500万摄像头，蓝牙：支持蓝牙4.0</w:t>
            </w:r>
          </w:p>
        </w:tc>
        <w:tc>
          <w:tcPr>
            <w:tcW w:w="308" w:type="pct"/>
            <w:shd w:val="clear" w:color="auto" w:fill="auto"/>
            <w:vAlign w:val="center"/>
          </w:tcPr>
          <w:p w14:paraId="74DE73B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150ACCD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EB824E9" w14:textId="77777777" w:rsidTr="00362A9D">
        <w:tc>
          <w:tcPr>
            <w:tcW w:w="234" w:type="pct"/>
            <w:shd w:val="clear" w:color="auto" w:fill="auto"/>
            <w:vAlign w:val="center"/>
          </w:tcPr>
          <w:p w14:paraId="57C8ACA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538" w:type="pct"/>
            <w:shd w:val="clear" w:color="auto" w:fill="auto"/>
            <w:vAlign w:val="center"/>
          </w:tcPr>
          <w:p w14:paraId="4894BE5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美术教学网络系统</w:t>
            </w:r>
          </w:p>
        </w:tc>
        <w:tc>
          <w:tcPr>
            <w:tcW w:w="722" w:type="pct"/>
            <w:shd w:val="clear" w:color="000000" w:fill="FFFFFF"/>
            <w:vAlign w:val="center"/>
          </w:tcPr>
          <w:p w14:paraId="0D57D00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869" w:type="pct"/>
            <w:shd w:val="clear" w:color="auto" w:fill="auto"/>
            <w:vAlign w:val="center"/>
          </w:tcPr>
          <w:p w14:paraId="7CD35E2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1.借助互联网云平台收集美术教学资源和开展探究性美术学习；并且提供IOS或Android端APP访问网络教学系统；</w:t>
            </w:r>
            <w:r>
              <w:rPr>
                <w:rFonts w:ascii="Microsoft YaHei UI" w:eastAsia="Microsoft YaHei UI" w:hAnsi="Microsoft YaHei UI" w:cs="宋体" w:hint="eastAsia"/>
                <w:color w:val="000000"/>
                <w:kern w:val="0"/>
                <w:sz w:val="18"/>
                <w:szCs w:val="18"/>
              </w:rPr>
              <w:br/>
              <w:t>2.同时具有学校、老师、学生多级管理架构，支持管理学年度、年级、班级和学生信息；</w:t>
            </w:r>
            <w:r>
              <w:rPr>
                <w:rFonts w:ascii="Microsoft YaHei UI" w:eastAsia="Microsoft YaHei UI" w:hAnsi="Microsoft YaHei UI" w:cs="宋体" w:hint="eastAsia"/>
                <w:color w:val="000000"/>
                <w:kern w:val="0"/>
                <w:sz w:val="18"/>
                <w:szCs w:val="18"/>
              </w:rPr>
              <w:br/>
              <w:t>3.支持老师管理学期课程，课程支持选择指定班级学生下发作业；</w:t>
            </w:r>
            <w:r>
              <w:rPr>
                <w:rFonts w:ascii="Microsoft YaHei UI" w:eastAsia="Microsoft YaHei UI" w:hAnsi="Microsoft YaHei UI" w:cs="宋体" w:hint="eastAsia"/>
                <w:color w:val="000000"/>
                <w:kern w:val="0"/>
                <w:sz w:val="18"/>
                <w:szCs w:val="18"/>
              </w:rPr>
              <w:br/>
              <w:t>4.支持学生在平台提交作业，老师可实时查看学生作业提交情况；支持老师评价学生作业，为学生作业写评语；</w:t>
            </w:r>
            <w:r>
              <w:rPr>
                <w:rFonts w:ascii="Microsoft YaHei UI" w:eastAsia="Microsoft YaHei UI" w:hAnsi="Microsoft YaHei UI" w:cs="宋体" w:hint="eastAsia"/>
                <w:color w:val="000000"/>
                <w:kern w:val="0"/>
                <w:sz w:val="18"/>
                <w:szCs w:val="18"/>
              </w:rPr>
              <w:br/>
              <w:t>5.支持老师查看学生所有在线作品，支持老师关注学生账号、评论和点赞学生作品；</w:t>
            </w:r>
            <w:r>
              <w:rPr>
                <w:rFonts w:ascii="Microsoft YaHei UI" w:eastAsia="Microsoft YaHei UI" w:hAnsi="Microsoft YaHei UI" w:cs="宋体" w:hint="eastAsia"/>
                <w:color w:val="000000"/>
                <w:kern w:val="0"/>
                <w:sz w:val="18"/>
                <w:szCs w:val="18"/>
              </w:rPr>
              <w:br/>
              <w:t>6.提供画廊模板，支持上传作品图片到个人空间，支持维护个人画廊；</w:t>
            </w:r>
            <w:r>
              <w:rPr>
                <w:rFonts w:ascii="Microsoft YaHei UI" w:eastAsia="Microsoft YaHei UI" w:hAnsi="Microsoft YaHei UI" w:cs="宋体" w:hint="eastAsia"/>
                <w:color w:val="000000"/>
                <w:kern w:val="0"/>
                <w:sz w:val="18"/>
                <w:szCs w:val="18"/>
              </w:rPr>
              <w:br/>
              <w:t>7.支持学生对他人作品点赞、评价，支持学生关注他人账户，关注后可实时获取他人更新动态；</w:t>
            </w:r>
            <w:r>
              <w:rPr>
                <w:rFonts w:ascii="Microsoft YaHei UI" w:eastAsia="Microsoft YaHei UI" w:hAnsi="Microsoft YaHei UI" w:cs="宋体" w:hint="eastAsia"/>
                <w:color w:val="000000"/>
                <w:kern w:val="0"/>
                <w:sz w:val="18"/>
                <w:szCs w:val="18"/>
              </w:rPr>
              <w:br/>
              <w:t>8.提供在线视频课程，包含书画相关内容，支持学生开启课程学习，系统提供课程学习进度跟踪功能；</w:t>
            </w:r>
            <w:r>
              <w:rPr>
                <w:rFonts w:ascii="Microsoft YaHei UI" w:eastAsia="Microsoft YaHei UI" w:hAnsi="Microsoft YaHei UI" w:cs="宋体" w:hint="eastAsia"/>
                <w:color w:val="000000"/>
                <w:kern w:val="0"/>
                <w:sz w:val="18"/>
                <w:szCs w:val="18"/>
              </w:rPr>
              <w:br/>
              <w:t>9.提供师生在线美术相关教学素材的共享交流平台，素材类型包括图片、视频、word、ppt、pdf格式，并支持在线查看；</w:t>
            </w:r>
            <w:r>
              <w:rPr>
                <w:rFonts w:ascii="Microsoft YaHei UI" w:eastAsia="Microsoft YaHei UI" w:hAnsi="Microsoft YaHei UI" w:cs="宋体" w:hint="eastAsia"/>
                <w:color w:val="000000"/>
                <w:kern w:val="0"/>
                <w:sz w:val="18"/>
                <w:szCs w:val="18"/>
              </w:rPr>
              <w:br/>
              <w:t>10.提供个人中心管理个人素材库，支持上传维护删除等素材操作；</w:t>
            </w:r>
            <w:r>
              <w:rPr>
                <w:rFonts w:ascii="Microsoft YaHei UI" w:eastAsia="Microsoft YaHei UI" w:hAnsi="Microsoft YaHei UI" w:cs="宋体" w:hint="eastAsia"/>
                <w:color w:val="000000"/>
                <w:kern w:val="0"/>
                <w:sz w:val="18"/>
                <w:szCs w:val="18"/>
              </w:rPr>
              <w:br/>
              <w:t>11.提供自定义主题建立个人素材包，素材包支持添加标签，方便分类管理；</w:t>
            </w:r>
            <w:r>
              <w:rPr>
                <w:rFonts w:ascii="Microsoft YaHei UI" w:eastAsia="Microsoft YaHei UI" w:hAnsi="Microsoft YaHei UI" w:cs="宋体" w:hint="eastAsia"/>
                <w:color w:val="000000"/>
                <w:kern w:val="0"/>
                <w:sz w:val="18"/>
                <w:szCs w:val="18"/>
              </w:rPr>
              <w:br/>
              <w:t>12.支持采集他人素材到自己的素材包中，支持关注他人的素材包；</w:t>
            </w:r>
          </w:p>
        </w:tc>
        <w:tc>
          <w:tcPr>
            <w:tcW w:w="308" w:type="pct"/>
            <w:shd w:val="clear" w:color="auto" w:fill="auto"/>
            <w:vAlign w:val="center"/>
          </w:tcPr>
          <w:p w14:paraId="53CFC2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6476DA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F754270" w14:textId="77777777" w:rsidTr="00362A9D">
        <w:tc>
          <w:tcPr>
            <w:tcW w:w="234" w:type="pct"/>
            <w:shd w:val="clear" w:color="auto" w:fill="auto"/>
            <w:vAlign w:val="center"/>
          </w:tcPr>
          <w:p w14:paraId="396CCE7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538" w:type="pct"/>
            <w:shd w:val="clear" w:color="auto" w:fill="auto"/>
            <w:vAlign w:val="center"/>
          </w:tcPr>
          <w:p w14:paraId="1E38B0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互动展示仪</w:t>
            </w:r>
          </w:p>
        </w:tc>
        <w:tc>
          <w:tcPr>
            <w:tcW w:w="722" w:type="pct"/>
            <w:shd w:val="clear" w:color="auto" w:fill="auto"/>
            <w:vAlign w:val="center"/>
          </w:tcPr>
          <w:p w14:paraId="7FC6A4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869" w:type="pct"/>
            <w:shd w:val="clear" w:color="auto" w:fill="auto"/>
            <w:vAlign w:val="center"/>
          </w:tcPr>
          <w:p w14:paraId="02B05A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1.像素：800万自动对焦（分辨率3264*2448）；</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2.帧数：无线720P和1080P不低于30帧/秒；</w:t>
            </w:r>
            <w:r>
              <w:rPr>
                <w:rFonts w:ascii="Microsoft YaHei UI" w:eastAsia="Microsoft YaHei UI" w:hAnsi="Microsoft YaHei UI" w:cs="宋体" w:hint="eastAsia"/>
                <w:color w:val="000000"/>
                <w:kern w:val="0"/>
                <w:sz w:val="18"/>
                <w:szCs w:val="18"/>
              </w:rPr>
              <w:br/>
              <w:t>3.最大拍摄幅面：最大拍摄幅面A2，最短拍摄距离8cm</w:t>
            </w:r>
            <w:r>
              <w:rPr>
                <w:rFonts w:ascii="Microsoft YaHei UI" w:eastAsia="Microsoft YaHei UI" w:hAnsi="Microsoft YaHei UI" w:cs="宋体" w:hint="eastAsia"/>
                <w:color w:val="000000"/>
                <w:kern w:val="0"/>
                <w:sz w:val="18"/>
                <w:szCs w:val="18"/>
              </w:rPr>
              <w:br/>
              <w:t>4.万向软管式设计，任意方向可调。可以微距显示（拍摄清楚线路板IC型号）也可以拍摄超大A2幅面(拍摄大场面实训，创客场景）。</w:t>
            </w:r>
            <w:r>
              <w:rPr>
                <w:rFonts w:ascii="Microsoft YaHei UI" w:eastAsia="Microsoft YaHei UI" w:hAnsi="Microsoft YaHei UI" w:cs="宋体" w:hint="eastAsia"/>
                <w:color w:val="000000"/>
                <w:kern w:val="0"/>
                <w:sz w:val="18"/>
                <w:szCs w:val="18"/>
              </w:rPr>
              <w:br/>
              <w:t>5.插拔式底座双用，底座和机身可分离，分离后产品可以夹于桌边。</w:t>
            </w:r>
            <w:r>
              <w:rPr>
                <w:rFonts w:ascii="Microsoft YaHei UI" w:eastAsia="Microsoft YaHei UI" w:hAnsi="Microsoft YaHei UI" w:cs="宋体" w:hint="eastAsia"/>
                <w:color w:val="000000"/>
                <w:kern w:val="0"/>
                <w:sz w:val="18"/>
                <w:szCs w:val="18"/>
              </w:rPr>
              <w:br/>
              <w:t>6.图片格式JPG,BMP,PNG,GIF,TIF，视频格式MP4</w:t>
            </w:r>
            <w:r>
              <w:rPr>
                <w:rFonts w:ascii="Microsoft YaHei UI" w:eastAsia="Microsoft YaHei UI" w:hAnsi="Microsoft YaHei UI" w:cs="宋体" w:hint="eastAsia"/>
                <w:color w:val="000000"/>
                <w:kern w:val="0"/>
                <w:sz w:val="18"/>
                <w:szCs w:val="18"/>
              </w:rPr>
              <w:br/>
              <w:t>7. 连接方式：5G无线传输,自动连接</w:t>
            </w:r>
            <w:r>
              <w:rPr>
                <w:rFonts w:ascii="Microsoft YaHei UI" w:eastAsia="Microsoft YaHei UI" w:hAnsi="Microsoft YaHei UI" w:cs="宋体" w:hint="eastAsia"/>
                <w:color w:val="000000"/>
                <w:kern w:val="0"/>
                <w:sz w:val="18"/>
                <w:szCs w:val="18"/>
              </w:rPr>
              <w:br/>
              <w:t>8.光源：自然光、LED灯补光</w:t>
            </w:r>
            <w:r>
              <w:rPr>
                <w:rFonts w:ascii="Microsoft YaHei UI" w:eastAsia="Microsoft YaHei UI" w:hAnsi="Microsoft YaHei UI" w:cs="宋体" w:hint="eastAsia"/>
                <w:color w:val="000000"/>
                <w:kern w:val="0"/>
                <w:sz w:val="18"/>
                <w:szCs w:val="18"/>
              </w:rPr>
              <w:br/>
              <w:t>9.同时连接多媒体显示设备（一体机，电子白板，纳米黑板）最大连接数为60台</w:t>
            </w:r>
            <w:r>
              <w:rPr>
                <w:rFonts w:ascii="Microsoft YaHei UI" w:eastAsia="Microsoft YaHei UI" w:hAnsi="Microsoft YaHei UI" w:cs="宋体" w:hint="eastAsia"/>
                <w:color w:val="000000"/>
                <w:kern w:val="0"/>
                <w:sz w:val="18"/>
                <w:szCs w:val="18"/>
              </w:rPr>
              <w:br/>
              <w:t>10.需支持在实训室无线全录播系统中选取任意互动终端展示实时教学、绘画、作业、书写、实验等实时视频。</w:t>
            </w:r>
          </w:p>
        </w:tc>
        <w:tc>
          <w:tcPr>
            <w:tcW w:w="308" w:type="pct"/>
            <w:shd w:val="clear" w:color="auto" w:fill="auto"/>
            <w:vAlign w:val="center"/>
          </w:tcPr>
          <w:p w14:paraId="429A34A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29" w:type="pct"/>
            <w:shd w:val="clear" w:color="auto" w:fill="auto"/>
            <w:vAlign w:val="center"/>
          </w:tcPr>
          <w:p w14:paraId="30E22A1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B59EB3A" w14:textId="77777777" w:rsidTr="00362A9D">
        <w:tc>
          <w:tcPr>
            <w:tcW w:w="234" w:type="pct"/>
            <w:shd w:val="clear" w:color="auto" w:fill="auto"/>
            <w:vAlign w:val="center"/>
          </w:tcPr>
          <w:p w14:paraId="0082C89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538" w:type="pct"/>
            <w:shd w:val="clear" w:color="auto" w:fill="auto"/>
            <w:vAlign w:val="center"/>
          </w:tcPr>
          <w:p w14:paraId="3455EC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作品展示板</w:t>
            </w:r>
          </w:p>
        </w:tc>
        <w:tc>
          <w:tcPr>
            <w:tcW w:w="722" w:type="pct"/>
            <w:shd w:val="clear" w:color="auto" w:fill="auto"/>
            <w:vAlign w:val="center"/>
          </w:tcPr>
          <w:p w14:paraId="5F6835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2000*1000mm</w:t>
            </w:r>
          </w:p>
        </w:tc>
        <w:tc>
          <w:tcPr>
            <w:tcW w:w="2869" w:type="pct"/>
            <w:shd w:val="clear" w:color="auto" w:fill="auto"/>
            <w:vAlign w:val="center"/>
          </w:tcPr>
          <w:p w14:paraId="3BD76E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材料：十字布包面（米色，可根据学校要求订制），主体瓦楞+软木，铝合金香槟色包边，背板采用镀锌板。</w:t>
            </w:r>
          </w:p>
        </w:tc>
        <w:tc>
          <w:tcPr>
            <w:tcW w:w="308" w:type="pct"/>
            <w:shd w:val="clear" w:color="auto" w:fill="auto"/>
            <w:vAlign w:val="center"/>
          </w:tcPr>
          <w:p w14:paraId="52C4A34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29" w:type="pct"/>
            <w:shd w:val="clear" w:color="auto" w:fill="auto"/>
            <w:vAlign w:val="center"/>
          </w:tcPr>
          <w:p w14:paraId="5CB8747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0A4EAB5F" w14:textId="77777777" w:rsidTr="00362A9D">
        <w:tc>
          <w:tcPr>
            <w:tcW w:w="234" w:type="pct"/>
            <w:shd w:val="clear" w:color="auto" w:fill="auto"/>
            <w:vAlign w:val="center"/>
          </w:tcPr>
          <w:p w14:paraId="33A1E7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538" w:type="pct"/>
            <w:shd w:val="clear" w:color="auto" w:fill="auto"/>
            <w:vAlign w:val="center"/>
          </w:tcPr>
          <w:p w14:paraId="6541253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绘画工具</w:t>
            </w:r>
          </w:p>
        </w:tc>
        <w:tc>
          <w:tcPr>
            <w:tcW w:w="722" w:type="pct"/>
            <w:shd w:val="clear" w:color="auto" w:fill="auto"/>
            <w:vAlign w:val="center"/>
          </w:tcPr>
          <w:p w14:paraId="0F3CD1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2B2E6F1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水粉画笔1-12#各1支、水彩笔1-12#各1支、油画笔1-12#各1支、24眼调色盘1件、17眼调色板1件、中空吹塑定位包装、便于携带、存放</w:t>
            </w:r>
          </w:p>
        </w:tc>
        <w:tc>
          <w:tcPr>
            <w:tcW w:w="308" w:type="pct"/>
            <w:shd w:val="clear" w:color="auto" w:fill="auto"/>
            <w:vAlign w:val="center"/>
          </w:tcPr>
          <w:p w14:paraId="2F67C7D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3B6AC6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3FCA31D6" w14:textId="77777777" w:rsidTr="00362A9D">
        <w:tc>
          <w:tcPr>
            <w:tcW w:w="234" w:type="pct"/>
            <w:shd w:val="clear" w:color="auto" w:fill="auto"/>
            <w:vAlign w:val="center"/>
          </w:tcPr>
          <w:p w14:paraId="071100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538" w:type="pct"/>
            <w:shd w:val="clear" w:color="auto" w:fill="auto"/>
            <w:vAlign w:val="center"/>
          </w:tcPr>
          <w:p w14:paraId="32598A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写生画箱</w:t>
            </w:r>
          </w:p>
        </w:tc>
        <w:tc>
          <w:tcPr>
            <w:tcW w:w="722" w:type="pct"/>
            <w:shd w:val="clear" w:color="auto" w:fill="auto"/>
            <w:vAlign w:val="center"/>
          </w:tcPr>
          <w:p w14:paraId="3010ED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869" w:type="pct"/>
            <w:shd w:val="clear" w:color="auto" w:fill="auto"/>
            <w:vAlign w:val="center"/>
          </w:tcPr>
          <w:p w14:paraId="1467F83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品表面平整，无裂纹、疖疤、毛刺、树脂清漆处理，涂层均匀、光亮。</w:t>
            </w:r>
          </w:p>
        </w:tc>
        <w:tc>
          <w:tcPr>
            <w:tcW w:w="308" w:type="pct"/>
            <w:shd w:val="clear" w:color="auto" w:fill="auto"/>
            <w:vAlign w:val="center"/>
          </w:tcPr>
          <w:p w14:paraId="73AA55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29" w:type="pct"/>
            <w:shd w:val="clear" w:color="auto" w:fill="auto"/>
            <w:vAlign w:val="center"/>
          </w:tcPr>
          <w:p w14:paraId="689F3B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210CE46" w14:textId="77777777" w:rsidTr="00362A9D">
        <w:tc>
          <w:tcPr>
            <w:tcW w:w="234" w:type="pct"/>
            <w:shd w:val="clear" w:color="auto" w:fill="auto"/>
            <w:vAlign w:val="center"/>
          </w:tcPr>
          <w:p w14:paraId="4AE6B09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538" w:type="pct"/>
            <w:shd w:val="clear" w:color="auto" w:fill="auto"/>
            <w:vAlign w:val="center"/>
          </w:tcPr>
          <w:p w14:paraId="0F106B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画架</w:t>
            </w:r>
          </w:p>
        </w:tc>
        <w:tc>
          <w:tcPr>
            <w:tcW w:w="722" w:type="pct"/>
            <w:shd w:val="clear" w:color="auto" w:fill="auto"/>
            <w:vAlign w:val="center"/>
          </w:tcPr>
          <w:p w14:paraId="03FE389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869" w:type="pct"/>
            <w:shd w:val="clear" w:color="auto" w:fill="auto"/>
            <w:vAlign w:val="center"/>
          </w:tcPr>
          <w:p w14:paraId="4ACCB8D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品表面平整，无裂纹、疖疤、毛刺、树脂清漆处理，涂层均匀、光亮。</w:t>
            </w:r>
          </w:p>
        </w:tc>
        <w:tc>
          <w:tcPr>
            <w:tcW w:w="308" w:type="pct"/>
            <w:shd w:val="clear" w:color="auto" w:fill="auto"/>
            <w:vAlign w:val="center"/>
          </w:tcPr>
          <w:p w14:paraId="2ADAEE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29" w:type="pct"/>
            <w:shd w:val="clear" w:color="auto" w:fill="auto"/>
            <w:vAlign w:val="center"/>
          </w:tcPr>
          <w:p w14:paraId="2C0A4BF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12BB2BE" w14:textId="77777777" w:rsidTr="00362A9D">
        <w:tc>
          <w:tcPr>
            <w:tcW w:w="234" w:type="pct"/>
            <w:shd w:val="clear" w:color="auto" w:fill="auto"/>
            <w:vAlign w:val="center"/>
          </w:tcPr>
          <w:p w14:paraId="79C605D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538" w:type="pct"/>
            <w:shd w:val="clear" w:color="auto" w:fill="auto"/>
            <w:vAlign w:val="center"/>
          </w:tcPr>
          <w:p w14:paraId="3CDB85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画板</w:t>
            </w:r>
          </w:p>
        </w:tc>
        <w:tc>
          <w:tcPr>
            <w:tcW w:w="722" w:type="pct"/>
            <w:shd w:val="clear" w:color="auto" w:fill="auto"/>
            <w:vAlign w:val="center"/>
          </w:tcPr>
          <w:p w14:paraId="4CA776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600*900*20mm</w:t>
            </w:r>
          </w:p>
        </w:tc>
        <w:tc>
          <w:tcPr>
            <w:tcW w:w="2869" w:type="pct"/>
            <w:shd w:val="clear" w:color="auto" w:fill="auto"/>
            <w:vAlign w:val="center"/>
          </w:tcPr>
          <w:p w14:paraId="4F7C3B4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规格：60×90×2cm，中间骨架，双面三合板，实木边框≥1cm，45°割角拼接，对角线平面误差＜0.2cm。</w:t>
            </w:r>
          </w:p>
        </w:tc>
        <w:tc>
          <w:tcPr>
            <w:tcW w:w="308" w:type="pct"/>
            <w:shd w:val="clear" w:color="auto" w:fill="auto"/>
            <w:vAlign w:val="center"/>
          </w:tcPr>
          <w:p w14:paraId="6BFB82F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29" w:type="pct"/>
            <w:shd w:val="clear" w:color="auto" w:fill="auto"/>
            <w:vAlign w:val="center"/>
          </w:tcPr>
          <w:p w14:paraId="2ADB11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D8F28D3" w14:textId="77777777" w:rsidTr="00362A9D">
        <w:tc>
          <w:tcPr>
            <w:tcW w:w="234" w:type="pct"/>
            <w:shd w:val="clear" w:color="auto" w:fill="auto"/>
            <w:vAlign w:val="center"/>
          </w:tcPr>
          <w:p w14:paraId="7474E18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538" w:type="pct"/>
            <w:shd w:val="clear" w:color="auto" w:fill="auto"/>
            <w:vAlign w:val="center"/>
          </w:tcPr>
          <w:p w14:paraId="42FC4B2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绘图仪器</w:t>
            </w:r>
          </w:p>
        </w:tc>
        <w:tc>
          <w:tcPr>
            <w:tcW w:w="722" w:type="pct"/>
            <w:shd w:val="clear" w:color="auto" w:fill="auto"/>
            <w:vAlign w:val="center"/>
          </w:tcPr>
          <w:p w14:paraId="63DC45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shd w:val="clear" w:color="auto" w:fill="auto"/>
            <w:vAlign w:val="center"/>
          </w:tcPr>
          <w:p w14:paraId="145E59C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丁字尺、直尺、曲线板、三角板、大圆规、大三角板、美工刀刀片、美工刀</w:t>
            </w:r>
          </w:p>
        </w:tc>
        <w:tc>
          <w:tcPr>
            <w:tcW w:w="308" w:type="pct"/>
            <w:shd w:val="clear" w:color="auto" w:fill="auto"/>
            <w:vAlign w:val="center"/>
          </w:tcPr>
          <w:p w14:paraId="02A7025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c>
          <w:tcPr>
            <w:tcW w:w="329" w:type="pct"/>
            <w:shd w:val="clear" w:color="auto" w:fill="auto"/>
            <w:vAlign w:val="center"/>
          </w:tcPr>
          <w:p w14:paraId="5C1144F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r>
      <w:tr w:rsidR="00A0319D" w14:paraId="71EE292C" w14:textId="77777777" w:rsidTr="00362A9D">
        <w:tc>
          <w:tcPr>
            <w:tcW w:w="234" w:type="pct"/>
            <w:shd w:val="clear" w:color="auto" w:fill="auto"/>
            <w:vAlign w:val="center"/>
          </w:tcPr>
          <w:p w14:paraId="181DEB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538" w:type="pct"/>
            <w:shd w:val="clear" w:color="auto" w:fill="auto"/>
            <w:vAlign w:val="center"/>
          </w:tcPr>
          <w:p w14:paraId="4EE0D7A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桌面透明垫</w:t>
            </w:r>
          </w:p>
        </w:tc>
        <w:tc>
          <w:tcPr>
            <w:tcW w:w="722" w:type="pct"/>
            <w:shd w:val="clear" w:color="auto" w:fill="auto"/>
            <w:vAlign w:val="center"/>
          </w:tcPr>
          <w:p w14:paraId="22BE24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shd w:val="clear" w:color="auto" w:fill="auto"/>
            <w:vAlign w:val="center"/>
          </w:tcPr>
          <w:p w14:paraId="7387F54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根据美术台定制</w:t>
            </w:r>
          </w:p>
        </w:tc>
        <w:tc>
          <w:tcPr>
            <w:tcW w:w="308" w:type="pct"/>
            <w:shd w:val="clear" w:color="auto" w:fill="auto"/>
            <w:vAlign w:val="center"/>
          </w:tcPr>
          <w:p w14:paraId="41D9D8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块</w:t>
            </w:r>
          </w:p>
        </w:tc>
        <w:tc>
          <w:tcPr>
            <w:tcW w:w="329" w:type="pct"/>
            <w:shd w:val="clear" w:color="auto" w:fill="auto"/>
            <w:vAlign w:val="center"/>
          </w:tcPr>
          <w:p w14:paraId="5D49C3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5C9F8AD0" w14:textId="77777777" w:rsidTr="00362A9D">
        <w:tc>
          <w:tcPr>
            <w:tcW w:w="234" w:type="pct"/>
            <w:shd w:val="clear" w:color="auto" w:fill="auto"/>
            <w:vAlign w:val="center"/>
          </w:tcPr>
          <w:p w14:paraId="58AE61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538" w:type="pct"/>
            <w:shd w:val="clear" w:color="auto" w:fill="auto"/>
            <w:vAlign w:val="center"/>
          </w:tcPr>
          <w:p w14:paraId="34D25C8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桌面毛毡</w:t>
            </w:r>
          </w:p>
        </w:tc>
        <w:tc>
          <w:tcPr>
            <w:tcW w:w="722" w:type="pct"/>
            <w:shd w:val="clear" w:color="auto" w:fill="auto"/>
            <w:vAlign w:val="center"/>
          </w:tcPr>
          <w:p w14:paraId="053574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shd w:val="clear" w:color="auto" w:fill="auto"/>
            <w:vAlign w:val="center"/>
          </w:tcPr>
          <w:p w14:paraId="6EBC6B9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2000*12000mm；白色</w:t>
            </w:r>
          </w:p>
        </w:tc>
        <w:tc>
          <w:tcPr>
            <w:tcW w:w="308" w:type="pct"/>
            <w:shd w:val="clear" w:color="auto" w:fill="auto"/>
            <w:vAlign w:val="center"/>
          </w:tcPr>
          <w:p w14:paraId="4D787F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块</w:t>
            </w:r>
          </w:p>
        </w:tc>
        <w:tc>
          <w:tcPr>
            <w:tcW w:w="329" w:type="pct"/>
            <w:shd w:val="clear" w:color="auto" w:fill="auto"/>
            <w:vAlign w:val="center"/>
          </w:tcPr>
          <w:p w14:paraId="22B032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52C53D6F" w14:textId="77777777" w:rsidTr="00362A9D">
        <w:tc>
          <w:tcPr>
            <w:tcW w:w="234" w:type="pct"/>
            <w:shd w:val="clear" w:color="auto" w:fill="auto"/>
            <w:vAlign w:val="center"/>
          </w:tcPr>
          <w:p w14:paraId="6F9D35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w:t>
            </w:r>
          </w:p>
        </w:tc>
        <w:tc>
          <w:tcPr>
            <w:tcW w:w="538" w:type="pct"/>
            <w:shd w:val="clear" w:color="auto" w:fill="auto"/>
            <w:vAlign w:val="center"/>
          </w:tcPr>
          <w:p w14:paraId="7D08948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洗笔筒</w:t>
            </w:r>
          </w:p>
        </w:tc>
        <w:tc>
          <w:tcPr>
            <w:tcW w:w="722" w:type="pct"/>
            <w:shd w:val="clear" w:color="auto" w:fill="auto"/>
            <w:vAlign w:val="center"/>
          </w:tcPr>
          <w:p w14:paraId="4D37CF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shd w:val="clear" w:color="auto" w:fill="auto"/>
            <w:vAlign w:val="center"/>
          </w:tcPr>
          <w:p w14:paraId="712D7D9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美术专用</w:t>
            </w:r>
          </w:p>
        </w:tc>
        <w:tc>
          <w:tcPr>
            <w:tcW w:w="308" w:type="pct"/>
            <w:shd w:val="clear" w:color="auto" w:fill="auto"/>
            <w:vAlign w:val="center"/>
          </w:tcPr>
          <w:p w14:paraId="7937E7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29" w:type="pct"/>
            <w:shd w:val="clear" w:color="auto" w:fill="auto"/>
            <w:vAlign w:val="center"/>
          </w:tcPr>
          <w:p w14:paraId="70C50E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r>
      <w:tr w:rsidR="00A0319D" w14:paraId="79655859" w14:textId="77777777" w:rsidTr="00362A9D">
        <w:tc>
          <w:tcPr>
            <w:tcW w:w="234" w:type="pct"/>
            <w:shd w:val="clear" w:color="auto" w:fill="auto"/>
            <w:vAlign w:val="center"/>
          </w:tcPr>
          <w:p w14:paraId="73D2AC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17</w:t>
            </w:r>
          </w:p>
        </w:tc>
        <w:tc>
          <w:tcPr>
            <w:tcW w:w="538" w:type="pct"/>
            <w:shd w:val="clear" w:color="auto" w:fill="auto"/>
            <w:vAlign w:val="center"/>
          </w:tcPr>
          <w:p w14:paraId="744200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722" w:type="pct"/>
            <w:shd w:val="clear" w:color="auto" w:fill="auto"/>
            <w:vAlign w:val="center"/>
          </w:tcPr>
          <w:p w14:paraId="231941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1AF79A5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木刻刀5把，笔刀1把，笔刀片3件，35W电烙铁1把，木蘑托1把，胶辊1套≥10cm、7cm、5cm，油石1件，调墨刮刀2把≥17.5cm，去刺刮刀1把≥11cm，6B中华绘图铅笔2只，中空吹塑定位包装箱。</w:t>
            </w:r>
          </w:p>
        </w:tc>
        <w:tc>
          <w:tcPr>
            <w:tcW w:w="308" w:type="pct"/>
            <w:shd w:val="clear" w:color="auto" w:fill="auto"/>
            <w:vAlign w:val="center"/>
          </w:tcPr>
          <w:p w14:paraId="27E83E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139FED7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3F214371" w14:textId="77777777" w:rsidTr="00362A9D">
        <w:tc>
          <w:tcPr>
            <w:tcW w:w="234" w:type="pct"/>
            <w:shd w:val="clear" w:color="auto" w:fill="auto"/>
            <w:vAlign w:val="center"/>
          </w:tcPr>
          <w:p w14:paraId="3FFB4D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w:t>
            </w:r>
          </w:p>
        </w:tc>
        <w:tc>
          <w:tcPr>
            <w:tcW w:w="538" w:type="pct"/>
            <w:shd w:val="clear" w:color="auto" w:fill="auto"/>
            <w:vAlign w:val="center"/>
          </w:tcPr>
          <w:p w14:paraId="26C732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722" w:type="pct"/>
            <w:shd w:val="clear" w:color="auto" w:fill="auto"/>
            <w:vAlign w:val="center"/>
          </w:tcPr>
          <w:p w14:paraId="42D9F57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3EABF21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木刻刀(圆口、三角口、斜口、平口四件套)、胶滚45mm、木刻用椴木五夹板4块，塑料盒包装。</w:t>
            </w:r>
          </w:p>
        </w:tc>
        <w:tc>
          <w:tcPr>
            <w:tcW w:w="308" w:type="pct"/>
            <w:shd w:val="clear" w:color="auto" w:fill="auto"/>
            <w:vAlign w:val="center"/>
          </w:tcPr>
          <w:p w14:paraId="6574085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2F71E3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25D73CD2" w14:textId="77777777" w:rsidTr="00362A9D">
        <w:tc>
          <w:tcPr>
            <w:tcW w:w="234" w:type="pct"/>
            <w:shd w:val="clear" w:color="auto" w:fill="auto"/>
            <w:vAlign w:val="center"/>
          </w:tcPr>
          <w:p w14:paraId="7A25235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19</w:t>
            </w:r>
          </w:p>
        </w:tc>
        <w:tc>
          <w:tcPr>
            <w:tcW w:w="538" w:type="pct"/>
            <w:shd w:val="clear" w:color="auto" w:fill="auto"/>
            <w:vAlign w:val="center"/>
          </w:tcPr>
          <w:p w14:paraId="7DC9798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泥塑工具</w:t>
            </w:r>
          </w:p>
        </w:tc>
        <w:tc>
          <w:tcPr>
            <w:tcW w:w="722" w:type="pct"/>
            <w:shd w:val="clear" w:color="auto" w:fill="auto"/>
            <w:vAlign w:val="center"/>
          </w:tcPr>
          <w:p w14:paraId="3548F1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4A73647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切割线1套、海绵1块、型板1块、泥塑刀6把、刮板1件、刮刀2把、环形刀3把、喷壶1个、拍板1件、小转台1件，中空吹塑定位包装，便于携带、存放</w:t>
            </w:r>
          </w:p>
        </w:tc>
        <w:tc>
          <w:tcPr>
            <w:tcW w:w="308" w:type="pct"/>
            <w:shd w:val="clear" w:color="auto" w:fill="auto"/>
            <w:vAlign w:val="center"/>
          </w:tcPr>
          <w:p w14:paraId="47E1A6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36C45AA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383AFE7D" w14:textId="77777777" w:rsidTr="00362A9D">
        <w:tc>
          <w:tcPr>
            <w:tcW w:w="234" w:type="pct"/>
            <w:shd w:val="clear" w:color="auto" w:fill="auto"/>
            <w:vAlign w:val="center"/>
          </w:tcPr>
          <w:p w14:paraId="4D4510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c>
          <w:tcPr>
            <w:tcW w:w="538" w:type="pct"/>
            <w:shd w:val="clear" w:color="auto" w:fill="auto"/>
            <w:vAlign w:val="center"/>
          </w:tcPr>
          <w:p w14:paraId="6DA7C0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国画和书法工具</w:t>
            </w:r>
          </w:p>
        </w:tc>
        <w:tc>
          <w:tcPr>
            <w:tcW w:w="722" w:type="pct"/>
            <w:shd w:val="clear" w:color="auto" w:fill="auto"/>
            <w:vAlign w:val="center"/>
          </w:tcPr>
          <w:p w14:paraId="578DC5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74CC76A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毛笔8支、画毡1块、调色盘1块、砚台1个、笔洗1个、笔架1个、镇尺1付、笔帘1个、墨1块、印盒1个、墨汁1瓶≥100ml，中空吹塑定位包装箱。</w:t>
            </w:r>
          </w:p>
        </w:tc>
        <w:tc>
          <w:tcPr>
            <w:tcW w:w="308" w:type="pct"/>
            <w:shd w:val="clear" w:color="auto" w:fill="auto"/>
            <w:vAlign w:val="center"/>
          </w:tcPr>
          <w:p w14:paraId="62EFFD9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2BDF7FE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4203ADD7" w14:textId="77777777" w:rsidTr="00362A9D">
        <w:tc>
          <w:tcPr>
            <w:tcW w:w="234" w:type="pct"/>
            <w:shd w:val="clear" w:color="auto" w:fill="auto"/>
            <w:vAlign w:val="center"/>
          </w:tcPr>
          <w:p w14:paraId="4A41CA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21</w:t>
            </w:r>
          </w:p>
        </w:tc>
        <w:tc>
          <w:tcPr>
            <w:tcW w:w="538" w:type="pct"/>
            <w:shd w:val="clear" w:color="auto" w:fill="auto"/>
            <w:vAlign w:val="center"/>
          </w:tcPr>
          <w:p w14:paraId="58EFD5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衬布</w:t>
            </w:r>
          </w:p>
        </w:tc>
        <w:tc>
          <w:tcPr>
            <w:tcW w:w="722" w:type="pct"/>
            <w:shd w:val="clear" w:color="auto" w:fill="auto"/>
            <w:vAlign w:val="center"/>
          </w:tcPr>
          <w:p w14:paraId="03E4CF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7BF0753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规格：1000*2000mm，棉、麻、丝、绒，冷暖色调搭配，共10块.</w:t>
            </w:r>
          </w:p>
        </w:tc>
        <w:tc>
          <w:tcPr>
            <w:tcW w:w="308" w:type="pct"/>
            <w:shd w:val="clear" w:color="auto" w:fill="auto"/>
            <w:vAlign w:val="center"/>
          </w:tcPr>
          <w:p w14:paraId="52CD8F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32F6D2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283B35D" w14:textId="77777777" w:rsidTr="00362A9D">
        <w:tc>
          <w:tcPr>
            <w:tcW w:w="234" w:type="pct"/>
            <w:shd w:val="clear" w:color="auto" w:fill="auto"/>
            <w:vAlign w:val="center"/>
          </w:tcPr>
          <w:p w14:paraId="2230F73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22</w:t>
            </w:r>
          </w:p>
        </w:tc>
        <w:tc>
          <w:tcPr>
            <w:tcW w:w="538" w:type="pct"/>
            <w:shd w:val="clear" w:color="auto" w:fill="auto"/>
            <w:vAlign w:val="center"/>
          </w:tcPr>
          <w:p w14:paraId="4B8982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写生教具（1）</w:t>
            </w:r>
          </w:p>
        </w:tc>
        <w:tc>
          <w:tcPr>
            <w:tcW w:w="722" w:type="pct"/>
            <w:shd w:val="clear" w:color="auto" w:fill="auto"/>
            <w:vAlign w:val="center"/>
          </w:tcPr>
          <w:p w14:paraId="755B84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5308439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石膏像：阿古力巴切面1件≥30cm，腊空半面1件≥30cm，太阳神头像1件≥38cm，海盗头像1件≥45cm，小大卫头像1件≥67cm，亚历山大1件≥45cm，表面光洁，形态逼真，线条清晰。</w:t>
            </w:r>
          </w:p>
        </w:tc>
        <w:tc>
          <w:tcPr>
            <w:tcW w:w="308" w:type="pct"/>
            <w:shd w:val="clear" w:color="auto" w:fill="auto"/>
            <w:vAlign w:val="center"/>
          </w:tcPr>
          <w:p w14:paraId="7F1574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752E0B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DDD69BF" w14:textId="77777777" w:rsidTr="00362A9D">
        <w:tc>
          <w:tcPr>
            <w:tcW w:w="234" w:type="pct"/>
            <w:shd w:val="clear" w:color="auto" w:fill="auto"/>
            <w:vAlign w:val="center"/>
          </w:tcPr>
          <w:p w14:paraId="1184A87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23</w:t>
            </w:r>
          </w:p>
        </w:tc>
        <w:tc>
          <w:tcPr>
            <w:tcW w:w="538" w:type="pct"/>
            <w:shd w:val="clear" w:color="auto" w:fill="auto"/>
            <w:vAlign w:val="center"/>
          </w:tcPr>
          <w:p w14:paraId="293FA11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写生教具（2）</w:t>
            </w:r>
          </w:p>
        </w:tc>
        <w:tc>
          <w:tcPr>
            <w:tcW w:w="722" w:type="pct"/>
            <w:shd w:val="clear" w:color="auto" w:fill="auto"/>
            <w:vAlign w:val="center"/>
          </w:tcPr>
          <w:p w14:paraId="0914DC1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004CDA5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几何形体：圆球直径≥18cm，长方体≥10x10x22cm，正方体边长≥16cm，圆柱体直径≥12cm，高≥22cm，六棱柱底面棱长≥6cm，高≥22cm，圆锥底面直径≥16cm，高≥22cm，方锥底面边长≥8cm，高≥22cm，方带方底面边长≥9cm，高≥22cm，圆锥带圆底面直径≥16cm，高≥22cm，十二面体棱长≥7cm，表面光洁，线条清晰。</w:t>
            </w:r>
          </w:p>
        </w:tc>
        <w:tc>
          <w:tcPr>
            <w:tcW w:w="308" w:type="pct"/>
            <w:shd w:val="clear" w:color="auto" w:fill="auto"/>
            <w:vAlign w:val="center"/>
          </w:tcPr>
          <w:p w14:paraId="1F610FF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69AEB18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32222C6" w14:textId="77777777" w:rsidTr="00362A9D">
        <w:tc>
          <w:tcPr>
            <w:tcW w:w="234" w:type="pct"/>
            <w:shd w:val="clear" w:color="auto" w:fill="auto"/>
            <w:vAlign w:val="center"/>
          </w:tcPr>
          <w:p w14:paraId="622EBF3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c>
          <w:tcPr>
            <w:tcW w:w="538" w:type="pct"/>
            <w:shd w:val="clear" w:color="auto" w:fill="auto"/>
            <w:vAlign w:val="center"/>
          </w:tcPr>
          <w:p w14:paraId="3669AFE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民间美术欣赏及写生样本</w:t>
            </w:r>
          </w:p>
        </w:tc>
        <w:tc>
          <w:tcPr>
            <w:tcW w:w="722" w:type="pct"/>
            <w:shd w:val="clear" w:color="auto" w:fill="auto"/>
            <w:vAlign w:val="center"/>
          </w:tcPr>
          <w:p w14:paraId="0F8E7A2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67F1E5D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中国结1件≥90cm，纸质京剧脸谱1件≥22cm，扎染作品1件≥70×70cm，蜡染作品1件≥70×70cm，皮影1张≥20cm、年画1张（配镜框玻璃）≥50×30cm，木板年画1张（配镜框玻璃）≥50×30cm，剪纸1张（配镜框玻璃）≥30×30cm，面具社火马勺1件≥17×27cm，泥塑凤翔挂饰虎1件≥30cm，布老虎≥12cm，秸秆插接五鼓传统风车1件≥24×26cm，纹样1件≥140×70cm，尼龙布彩印风筝1件≥70×90cm，唐三彩马1件≥20×30cm、彩陶器1件直径≥20cm，瓷器1件高度≥28cm。</w:t>
            </w:r>
          </w:p>
        </w:tc>
        <w:tc>
          <w:tcPr>
            <w:tcW w:w="308" w:type="pct"/>
            <w:shd w:val="clear" w:color="auto" w:fill="auto"/>
            <w:vAlign w:val="center"/>
          </w:tcPr>
          <w:p w14:paraId="460B4C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vAlign w:val="center"/>
          </w:tcPr>
          <w:p w14:paraId="3A86DEE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B05BE2C" w14:textId="77777777" w:rsidTr="00362A9D">
        <w:tc>
          <w:tcPr>
            <w:tcW w:w="234" w:type="pct"/>
            <w:shd w:val="clear" w:color="auto" w:fill="auto"/>
            <w:vAlign w:val="center"/>
          </w:tcPr>
          <w:p w14:paraId="2F9D04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25</w:t>
            </w:r>
          </w:p>
        </w:tc>
        <w:tc>
          <w:tcPr>
            <w:tcW w:w="538" w:type="pct"/>
            <w:shd w:val="clear" w:color="auto" w:fill="auto"/>
            <w:vAlign w:val="center"/>
          </w:tcPr>
          <w:p w14:paraId="35C1DA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722" w:type="pct"/>
            <w:shd w:val="clear" w:color="auto" w:fill="auto"/>
            <w:vAlign w:val="center"/>
          </w:tcPr>
          <w:p w14:paraId="68F65D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600*450mm</w:t>
            </w:r>
          </w:p>
        </w:tc>
        <w:tc>
          <w:tcPr>
            <w:tcW w:w="2869" w:type="pct"/>
            <w:shd w:val="clear" w:color="auto" w:fill="auto"/>
            <w:vAlign w:val="center"/>
          </w:tcPr>
          <w:p w14:paraId="4E8005C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60×45cm，边框2.2×2.8cm，配背板，有机玻璃，挂钩</w:t>
            </w:r>
          </w:p>
        </w:tc>
        <w:tc>
          <w:tcPr>
            <w:tcW w:w="308" w:type="pct"/>
            <w:shd w:val="clear" w:color="auto" w:fill="auto"/>
            <w:noWrap/>
            <w:vAlign w:val="center"/>
          </w:tcPr>
          <w:p w14:paraId="206B7C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29" w:type="pct"/>
            <w:shd w:val="clear" w:color="auto" w:fill="auto"/>
            <w:noWrap/>
            <w:vAlign w:val="center"/>
          </w:tcPr>
          <w:p w14:paraId="568DDA8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r>
      <w:tr w:rsidR="00A0319D" w14:paraId="1EBA1987" w14:textId="77777777" w:rsidTr="00362A9D">
        <w:tc>
          <w:tcPr>
            <w:tcW w:w="234" w:type="pct"/>
            <w:shd w:val="clear" w:color="auto" w:fill="auto"/>
            <w:vAlign w:val="center"/>
          </w:tcPr>
          <w:p w14:paraId="465D4F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26</w:t>
            </w:r>
          </w:p>
        </w:tc>
        <w:tc>
          <w:tcPr>
            <w:tcW w:w="538" w:type="pct"/>
            <w:shd w:val="clear" w:color="auto" w:fill="auto"/>
            <w:vAlign w:val="center"/>
          </w:tcPr>
          <w:p w14:paraId="04CE90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722" w:type="pct"/>
            <w:shd w:val="clear" w:color="auto" w:fill="auto"/>
            <w:vAlign w:val="center"/>
          </w:tcPr>
          <w:p w14:paraId="0380F0D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600*900mm</w:t>
            </w:r>
          </w:p>
        </w:tc>
        <w:tc>
          <w:tcPr>
            <w:tcW w:w="2869" w:type="pct"/>
            <w:shd w:val="clear" w:color="auto" w:fill="auto"/>
            <w:vAlign w:val="center"/>
          </w:tcPr>
          <w:p w14:paraId="04A36EA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60cm×90cm，边框2.2×2.8cm，配背板，有机玻璃，挂钩</w:t>
            </w:r>
          </w:p>
        </w:tc>
        <w:tc>
          <w:tcPr>
            <w:tcW w:w="308" w:type="pct"/>
            <w:shd w:val="clear" w:color="auto" w:fill="auto"/>
            <w:noWrap/>
            <w:vAlign w:val="center"/>
          </w:tcPr>
          <w:p w14:paraId="0CD89F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29" w:type="pct"/>
            <w:shd w:val="clear" w:color="auto" w:fill="auto"/>
            <w:noWrap/>
            <w:vAlign w:val="center"/>
          </w:tcPr>
          <w:p w14:paraId="6D638A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r>
      <w:tr w:rsidR="00A0319D" w14:paraId="02AA97C7" w14:textId="77777777" w:rsidTr="00362A9D">
        <w:tc>
          <w:tcPr>
            <w:tcW w:w="234" w:type="pct"/>
            <w:shd w:val="clear" w:color="auto" w:fill="auto"/>
            <w:vAlign w:val="center"/>
          </w:tcPr>
          <w:p w14:paraId="647216B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27</w:t>
            </w:r>
          </w:p>
        </w:tc>
        <w:tc>
          <w:tcPr>
            <w:tcW w:w="538" w:type="pct"/>
            <w:shd w:val="clear" w:color="auto" w:fill="auto"/>
            <w:noWrap/>
            <w:vAlign w:val="center"/>
          </w:tcPr>
          <w:p w14:paraId="07DDB5E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影像资料</w:t>
            </w:r>
          </w:p>
        </w:tc>
        <w:tc>
          <w:tcPr>
            <w:tcW w:w="722" w:type="pct"/>
            <w:shd w:val="clear" w:color="auto" w:fill="auto"/>
            <w:vAlign w:val="center"/>
          </w:tcPr>
          <w:p w14:paraId="5F97654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4E16691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幻灯片不少于180帧，配参考书2本（国家正式出版），与教材同步光盘，数字化美术教学资源库，虚拟美术博物馆、美术展。</w:t>
            </w:r>
          </w:p>
        </w:tc>
        <w:tc>
          <w:tcPr>
            <w:tcW w:w="308" w:type="pct"/>
            <w:shd w:val="clear" w:color="auto" w:fill="auto"/>
            <w:noWrap/>
            <w:vAlign w:val="center"/>
          </w:tcPr>
          <w:p w14:paraId="4CCB0FB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noWrap/>
            <w:vAlign w:val="center"/>
          </w:tcPr>
          <w:p w14:paraId="2527CB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FC7FE8C" w14:textId="77777777" w:rsidTr="00362A9D">
        <w:tc>
          <w:tcPr>
            <w:tcW w:w="234" w:type="pct"/>
            <w:shd w:val="clear" w:color="auto" w:fill="auto"/>
            <w:vAlign w:val="center"/>
          </w:tcPr>
          <w:p w14:paraId="658D6EA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28</w:t>
            </w:r>
          </w:p>
        </w:tc>
        <w:tc>
          <w:tcPr>
            <w:tcW w:w="538" w:type="pct"/>
            <w:shd w:val="clear" w:color="auto" w:fill="auto"/>
            <w:noWrap/>
            <w:vAlign w:val="center"/>
          </w:tcPr>
          <w:p w14:paraId="7DD9FF5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人体结构活动模型</w:t>
            </w:r>
          </w:p>
        </w:tc>
        <w:tc>
          <w:tcPr>
            <w:tcW w:w="722" w:type="pct"/>
            <w:shd w:val="clear" w:color="auto" w:fill="auto"/>
            <w:vAlign w:val="center"/>
          </w:tcPr>
          <w:p w14:paraId="2F2495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2981755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高不低于40cm，椴木，关节金属件连接。</w:t>
            </w:r>
          </w:p>
        </w:tc>
        <w:tc>
          <w:tcPr>
            <w:tcW w:w="308" w:type="pct"/>
            <w:shd w:val="clear" w:color="auto" w:fill="auto"/>
            <w:noWrap/>
            <w:vAlign w:val="center"/>
          </w:tcPr>
          <w:p w14:paraId="667F12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29" w:type="pct"/>
            <w:shd w:val="clear" w:color="auto" w:fill="auto"/>
            <w:noWrap/>
            <w:vAlign w:val="center"/>
          </w:tcPr>
          <w:p w14:paraId="33E629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r>
      <w:tr w:rsidR="00A0319D" w14:paraId="12829B3F" w14:textId="77777777" w:rsidTr="00362A9D">
        <w:tc>
          <w:tcPr>
            <w:tcW w:w="5000" w:type="pct"/>
            <w:gridSpan w:val="6"/>
            <w:shd w:val="clear" w:color="auto" w:fill="auto"/>
            <w:noWrap/>
            <w:vAlign w:val="center"/>
          </w:tcPr>
          <w:p w14:paraId="567CF2F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55058DA1" w14:textId="77777777" w:rsidTr="00362A9D">
        <w:tc>
          <w:tcPr>
            <w:tcW w:w="5000" w:type="pct"/>
            <w:gridSpan w:val="6"/>
            <w:shd w:val="clear" w:color="000000" w:fill="FFCC99"/>
            <w:vAlign w:val="center"/>
          </w:tcPr>
          <w:p w14:paraId="378A705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环境布展</w:t>
            </w:r>
          </w:p>
        </w:tc>
      </w:tr>
      <w:tr w:rsidR="00A0319D" w14:paraId="19D1B5C9" w14:textId="77777777" w:rsidTr="00362A9D">
        <w:tc>
          <w:tcPr>
            <w:tcW w:w="234" w:type="pct"/>
            <w:shd w:val="clear" w:color="auto" w:fill="auto"/>
            <w:vAlign w:val="center"/>
          </w:tcPr>
          <w:p w14:paraId="51173E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538" w:type="pct"/>
            <w:shd w:val="clear" w:color="auto" w:fill="auto"/>
            <w:noWrap/>
            <w:vAlign w:val="center"/>
          </w:tcPr>
          <w:p w14:paraId="03BC9C4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美术教室环创</w:t>
            </w:r>
          </w:p>
        </w:tc>
        <w:tc>
          <w:tcPr>
            <w:tcW w:w="722" w:type="pct"/>
            <w:shd w:val="clear" w:color="auto" w:fill="auto"/>
            <w:vAlign w:val="center"/>
          </w:tcPr>
          <w:p w14:paraId="75C541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shd w:val="clear" w:color="auto" w:fill="auto"/>
            <w:vAlign w:val="center"/>
          </w:tcPr>
          <w:p w14:paraId="2B7C99D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定制美术教室墙面文化环创，墙面文化展板</w:t>
            </w:r>
          </w:p>
        </w:tc>
        <w:tc>
          <w:tcPr>
            <w:tcW w:w="308" w:type="pct"/>
            <w:shd w:val="clear" w:color="auto" w:fill="auto"/>
            <w:noWrap/>
            <w:vAlign w:val="center"/>
          </w:tcPr>
          <w:p w14:paraId="6626D6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29" w:type="pct"/>
            <w:shd w:val="clear" w:color="auto" w:fill="auto"/>
            <w:noWrap/>
            <w:vAlign w:val="center"/>
          </w:tcPr>
          <w:p w14:paraId="7AF811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B0B2566" w14:textId="77777777" w:rsidTr="00362A9D">
        <w:tc>
          <w:tcPr>
            <w:tcW w:w="234" w:type="pct"/>
            <w:shd w:val="clear" w:color="auto" w:fill="auto"/>
            <w:vAlign w:val="center"/>
          </w:tcPr>
          <w:p w14:paraId="1D378E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538" w:type="pct"/>
            <w:shd w:val="clear" w:color="000000" w:fill="FFFFFF"/>
            <w:noWrap/>
            <w:vAlign w:val="center"/>
          </w:tcPr>
          <w:p w14:paraId="776489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722" w:type="pct"/>
            <w:shd w:val="clear" w:color="auto" w:fill="auto"/>
            <w:vAlign w:val="center"/>
          </w:tcPr>
          <w:p w14:paraId="66F5D1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shd w:val="clear" w:color="auto" w:fill="auto"/>
            <w:vAlign w:val="center"/>
          </w:tcPr>
          <w:p w14:paraId="7F7EA7C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tc>
        <w:tc>
          <w:tcPr>
            <w:tcW w:w="308" w:type="pct"/>
            <w:shd w:val="clear" w:color="auto" w:fill="auto"/>
            <w:vAlign w:val="center"/>
          </w:tcPr>
          <w:p w14:paraId="38F72B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29" w:type="pct"/>
            <w:shd w:val="clear" w:color="auto" w:fill="auto"/>
            <w:noWrap/>
            <w:vAlign w:val="center"/>
          </w:tcPr>
          <w:p w14:paraId="7D5BEF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05A68E34" w14:textId="77777777" w:rsidR="00A0319D" w:rsidRDefault="00A0319D" w:rsidP="00A0319D">
      <w:pPr>
        <w:widowControl/>
        <w:jc w:val="left"/>
      </w:pPr>
    </w:p>
    <w:p w14:paraId="61AA13B1" w14:textId="77777777" w:rsidR="00A0319D" w:rsidRDefault="00A0319D" w:rsidP="00A0319D">
      <w:pPr>
        <w:widowControl/>
        <w:jc w:val="lef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710"/>
        <w:gridCol w:w="2260"/>
        <w:gridCol w:w="7590"/>
        <w:gridCol w:w="892"/>
        <w:gridCol w:w="869"/>
      </w:tblGrid>
      <w:tr w:rsidR="00A0319D" w14:paraId="3D1037AA" w14:textId="77777777" w:rsidTr="00362A9D">
        <w:tc>
          <w:tcPr>
            <w:tcW w:w="5000" w:type="pct"/>
            <w:gridSpan w:val="6"/>
            <w:shd w:val="clear" w:color="000000" w:fill="FFCC99"/>
            <w:vAlign w:val="center"/>
          </w:tcPr>
          <w:p w14:paraId="54C24CF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小学一层美术教室3</w:t>
            </w:r>
          </w:p>
        </w:tc>
      </w:tr>
      <w:tr w:rsidR="00A0319D" w14:paraId="2C11E672" w14:textId="77777777" w:rsidTr="00362A9D">
        <w:tc>
          <w:tcPr>
            <w:tcW w:w="279" w:type="pct"/>
            <w:shd w:val="clear" w:color="000000" w:fill="FFFFFF"/>
            <w:vAlign w:val="center"/>
          </w:tcPr>
          <w:p w14:paraId="32343F9D"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606" w:type="pct"/>
            <w:shd w:val="clear" w:color="000000" w:fill="FFFFFF"/>
            <w:vAlign w:val="center"/>
          </w:tcPr>
          <w:p w14:paraId="19792F1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801" w:type="pct"/>
            <w:shd w:val="clear" w:color="000000" w:fill="FFFFFF"/>
            <w:vAlign w:val="center"/>
          </w:tcPr>
          <w:p w14:paraId="59117DD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690" w:type="pct"/>
            <w:shd w:val="clear" w:color="000000" w:fill="FFFFFF"/>
            <w:vAlign w:val="center"/>
          </w:tcPr>
          <w:p w14:paraId="0F16A40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316" w:type="pct"/>
            <w:shd w:val="clear" w:color="000000" w:fill="FFFFFF"/>
            <w:vAlign w:val="center"/>
          </w:tcPr>
          <w:p w14:paraId="729FC6C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308" w:type="pct"/>
            <w:shd w:val="clear" w:color="000000" w:fill="FFFFFF"/>
            <w:vAlign w:val="center"/>
          </w:tcPr>
          <w:p w14:paraId="769ACF5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516E76BC" w14:textId="77777777" w:rsidTr="00362A9D">
        <w:tc>
          <w:tcPr>
            <w:tcW w:w="5000" w:type="pct"/>
            <w:gridSpan w:val="6"/>
            <w:shd w:val="clear" w:color="000000" w:fill="FFFFCC"/>
            <w:vAlign w:val="center"/>
          </w:tcPr>
          <w:p w14:paraId="45C27E2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75FE27E0" w14:textId="77777777" w:rsidTr="00362A9D">
        <w:tc>
          <w:tcPr>
            <w:tcW w:w="279" w:type="pct"/>
            <w:shd w:val="clear" w:color="auto" w:fill="auto"/>
            <w:vAlign w:val="center"/>
          </w:tcPr>
          <w:p w14:paraId="15CDD8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06" w:type="pct"/>
            <w:shd w:val="clear" w:color="auto" w:fill="auto"/>
            <w:vAlign w:val="center"/>
          </w:tcPr>
          <w:p w14:paraId="14FB384E"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美术操作台（定制）</w:t>
            </w:r>
          </w:p>
        </w:tc>
        <w:tc>
          <w:tcPr>
            <w:tcW w:w="801" w:type="pct"/>
            <w:shd w:val="clear" w:color="auto" w:fill="auto"/>
            <w:vAlign w:val="center"/>
          </w:tcPr>
          <w:p w14:paraId="04ABD0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1800*1100*H750±10mm</w:t>
            </w:r>
          </w:p>
        </w:tc>
        <w:tc>
          <w:tcPr>
            <w:tcW w:w="2690" w:type="pct"/>
            <w:shd w:val="clear" w:color="auto" w:fill="auto"/>
            <w:vAlign w:val="center"/>
          </w:tcPr>
          <w:p w14:paraId="4E5EC90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★2、木蜡油：采用无苯环保型PU哑光木蜡油，依据GB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316" w:type="pct"/>
            <w:shd w:val="clear" w:color="auto" w:fill="auto"/>
            <w:vAlign w:val="center"/>
          </w:tcPr>
          <w:p w14:paraId="255415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件</w:t>
            </w:r>
          </w:p>
        </w:tc>
        <w:tc>
          <w:tcPr>
            <w:tcW w:w="308" w:type="pct"/>
            <w:shd w:val="clear" w:color="auto" w:fill="auto"/>
            <w:vAlign w:val="center"/>
          </w:tcPr>
          <w:p w14:paraId="25C79D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62575485" w14:textId="77777777" w:rsidTr="00362A9D">
        <w:tc>
          <w:tcPr>
            <w:tcW w:w="279" w:type="pct"/>
            <w:shd w:val="clear" w:color="auto" w:fill="auto"/>
            <w:vAlign w:val="center"/>
          </w:tcPr>
          <w:p w14:paraId="324CAB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06" w:type="pct"/>
            <w:shd w:val="clear" w:color="auto" w:fill="auto"/>
            <w:vAlign w:val="center"/>
          </w:tcPr>
          <w:p w14:paraId="424D89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美术凳（定制）</w:t>
            </w:r>
          </w:p>
        </w:tc>
        <w:tc>
          <w:tcPr>
            <w:tcW w:w="801" w:type="pct"/>
            <w:shd w:val="clear" w:color="auto" w:fill="auto"/>
            <w:vAlign w:val="center"/>
          </w:tcPr>
          <w:p w14:paraId="33A940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400*300*450H</w:t>
            </w:r>
          </w:p>
        </w:tc>
        <w:tc>
          <w:tcPr>
            <w:tcW w:w="2690" w:type="pct"/>
            <w:shd w:val="clear" w:color="auto" w:fill="auto"/>
            <w:vAlign w:val="center"/>
          </w:tcPr>
          <w:p w14:paraId="7F145F0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★1.材质：白蜡木；材质需依据GB/T 16734-1997 中国主要木材名称、 GB/T 18513-2001 中国主要木材名称、GB/T 3324-2017 木家具通用技术条件、GB 18584-2001室内装饰装修材料木家具中有害物质限量、GB/T 1933-2009 木材密度测定放法进行检测，密度不小于0.6g/cm³、木材含水率不大于12%、甲醛释放量无检出。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2.工艺：运用现代工艺和传统工艺相结合，结构严谨，做工细腻；使用天然植物精炼木蜡油经反复打磨、浸润、擦拭、上光制成，不含甲醛；</w:t>
            </w:r>
            <w:r>
              <w:rPr>
                <w:rFonts w:ascii="Microsoft YaHei UI" w:eastAsia="Microsoft YaHei UI" w:hAnsi="Microsoft YaHei UI" w:cs="宋体" w:hint="eastAsia"/>
                <w:kern w:val="0"/>
                <w:sz w:val="18"/>
                <w:szCs w:val="18"/>
              </w:rPr>
              <w:br/>
              <w:t>3.木蜡油：依据GB 18581-2020 木器涂料中有害物质限量检测，总铅(Pb)含量/ (mg/kg）（限色漆、腻子和醇酸清漆）、可溶性重金属含量/（mg/kg）（限色漆、腻子和醇酸清漆）等有害物质未检出。</w:t>
            </w:r>
          </w:p>
        </w:tc>
        <w:tc>
          <w:tcPr>
            <w:tcW w:w="316" w:type="pct"/>
            <w:shd w:val="clear" w:color="auto" w:fill="auto"/>
            <w:vAlign w:val="center"/>
          </w:tcPr>
          <w:p w14:paraId="4B8E6A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08" w:type="pct"/>
            <w:shd w:val="clear" w:color="auto" w:fill="auto"/>
            <w:vAlign w:val="center"/>
          </w:tcPr>
          <w:p w14:paraId="31AA03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4F7BF82" w14:textId="77777777" w:rsidTr="00362A9D">
        <w:tc>
          <w:tcPr>
            <w:tcW w:w="279" w:type="pct"/>
            <w:shd w:val="clear" w:color="auto" w:fill="auto"/>
            <w:vAlign w:val="center"/>
          </w:tcPr>
          <w:p w14:paraId="4B526E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606" w:type="pct"/>
            <w:shd w:val="clear" w:color="auto" w:fill="auto"/>
            <w:vAlign w:val="center"/>
          </w:tcPr>
          <w:p w14:paraId="34707075"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教师操作台（定制）</w:t>
            </w:r>
          </w:p>
        </w:tc>
        <w:tc>
          <w:tcPr>
            <w:tcW w:w="801" w:type="pct"/>
            <w:shd w:val="clear" w:color="auto" w:fill="auto"/>
            <w:vAlign w:val="center"/>
          </w:tcPr>
          <w:p w14:paraId="5896F9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1800*700*850H</w:t>
            </w:r>
          </w:p>
        </w:tc>
        <w:tc>
          <w:tcPr>
            <w:tcW w:w="2690" w:type="pct"/>
            <w:shd w:val="clear" w:color="auto" w:fill="auto"/>
            <w:vAlign w:val="center"/>
          </w:tcPr>
          <w:p w14:paraId="32F8B61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2、木蜡油</w:t>
            </w:r>
            <w:r>
              <w:rPr>
                <w:rFonts w:ascii="Microsoft YaHei UI" w:eastAsia="Microsoft YaHei UI" w:hAnsi="Microsoft YaHei UI" w:cs="宋体" w:hint="eastAsia"/>
                <w:kern w:val="0"/>
                <w:sz w:val="18"/>
                <w:szCs w:val="18"/>
              </w:rPr>
              <w:br/>
              <w:t>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316" w:type="pct"/>
            <w:shd w:val="clear" w:color="auto" w:fill="auto"/>
            <w:vAlign w:val="center"/>
          </w:tcPr>
          <w:p w14:paraId="0A6D3F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08" w:type="pct"/>
            <w:shd w:val="clear" w:color="auto" w:fill="auto"/>
            <w:vAlign w:val="center"/>
          </w:tcPr>
          <w:p w14:paraId="1C3694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8A1D7D1" w14:textId="77777777" w:rsidTr="00362A9D">
        <w:tc>
          <w:tcPr>
            <w:tcW w:w="279" w:type="pct"/>
            <w:shd w:val="clear" w:color="auto" w:fill="auto"/>
            <w:vAlign w:val="center"/>
          </w:tcPr>
          <w:p w14:paraId="5F7AD7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606" w:type="pct"/>
            <w:shd w:val="clear" w:color="auto" w:fill="auto"/>
            <w:vAlign w:val="center"/>
          </w:tcPr>
          <w:p w14:paraId="069D205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801" w:type="pct"/>
            <w:shd w:val="clear" w:color="auto" w:fill="auto"/>
            <w:vAlign w:val="center"/>
          </w:tcPr>
          <w:p w14:paraId="54EE079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690" w:type="pct"/>
            <w:shd w:val="clear" w:color="auto" w:fill="auto"/>
            <w:vAlign w:val="center"/>
          </w:tcPr>
          <w:p w14:paraId="4AA5F3D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316" w:type="pct"/>
            <w:shd w:val="clear" w:color="auto" w:fill="auto"/>
            <w:vAlign w:val="center"/>
          </w:tcPr>
          <w:p w14:paraId="5B892E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308" w:type="pct"/>
            <w:shd w:val="clear" w:color="auto" w:fill="auto"/>
            <w:vAlign w:val="center"/>
          </w:tcPr>
          <w:p w14:paraId="38BAFDA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F1DF1A9" w14:textId="77777777" w:rsidTr="00362A9D">
        <w:tc>
          <w:tcPr>
            <w:tcW w:w="279" w:type="pct"/>
            <w:shd w:val="clear" w:color="auto" w:fill="auto"/>
            <w:vAlign w:val="center"/>
          </w:tcPr>
          <w:p w14:paraId="73E159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606" w:type="pct"/>
            <w:shd w:val="clear" w:color="000000" w:fill="FFFFFF"/>
            <w:vAlign w:val="center"/>
          </w:tcPr>
          <w:p w14:paraId="2727BF2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定制静物台</w:t>
            </w:r>
          </w:p>
        </w:tc>
        <w:tc>
          <w:tcPr>
            <w:tcW w:w="801" w:type="pct"/>
            <w:shd w:val="clear" w:color="000000" w:fill="FFFFFF"/>
            <w:vAlign w:val="center"/>
          </w:tcPr>
          <w:p w14:paraId="3ADC71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1200*750*500mm</w:t>
            </w:r>
          </w:p>
        </w:tc>
        <w:tc>
          <w:tcPr>
            <w:tcW w:w="2690" w:type="pct"/>
            <w:shd w:val="clear" w:color="000000" w:fill="FFFFFF"/>
            <w:vAlign w:val="center"/>
          </w:tcPr>
          <w:p w14:paraId="3607191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                                                                                    1.整体采用环保厚度25/18mm,基材采用优质实木多层板，带背板，背板与低板成100度角，接缝无开裂，表面平整光滑无毛刺，</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               5.下带柜子，对开门，可制动脚轮。</w:t>
            </w:r>
          </w:p>
        </w:tc>
        <w:tc>
          <w:tcPr>
            <w:tcW w:w="316" w:type="pct"/>
            <w:shd w:val="clear" w:color="000000" w:fill="FFFFFF"/>
            <w:vAlign w:val="center"/>
          </w:tcPr>
          <w:p w14:paraId="49599F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8" w:type="pct"/>
            <w:shd w:val="clear" w:color="000000" w:fill="FFFFFF"/>
            <w:vAlign w:val="center"/>
          </w:tcPr>
          <w:p w14:paraId="0E4BDB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6B038DA0" w14:textId="77777777" w:rsidTr="00362A9D">
        <w:tc>
          <w:tcPr>
            <w:tcW w:w="279" w:type="pct"/>
            <w:shd w:val="clear" w:color="auto" w:fill="auto"/>
            <w:vAlign w:val="center"/>
          </w:tcPr>
          <w:p w14:paraId="0ACCA5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606" w:type="pct"/>
            <w:shd w:val="clear" w:color="auto" w:fill="auto"/>
            <w:vAlign w:val="center"/>
          </w:tcPr>
          <w:p w14:paraId="67FAE508"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定制器材收纳区</w:t>
            </w:r>
          </w:p>
        </w:tc>
        <w:tc>
          <w:tcPr>
            <w:tcW w:w="801" w:type="pct"/>
            <w:shd w:val="clear" w:color="auto" w:fill="auto"/>
            <w:vAlign w:val="center"/>
          </w:tcPr>
          <w:p w14:paraId="1F3152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690" w:type="pct"/>
            <w:shd w:val="clear" w:color="auto" w:fill="auto"/>
            <w:vAlign w:val="center"/>
          </w:tcPr>
          <w:p w14:paraId="4225970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316" w:type="pct"/>
            <w:shd w:val="clear" w:color="auto" w:fill="auto"/>
            <w:vAlign w:val="center"/>
          </w:tcPr>
          <w:p w14:paraId="371F23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8" w:type="pct"/>
            <w:shd w:val="clear" w:color="auto" w:fill="auto"/>
            <w:vAlign w:val="center"/>
          </w:tcPr>
          <w:p w14:paraId="40968F4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29974318" w14:textId="77777777" w:rsidTr="00362A9D">
        <w:tc>
          <w:tcPr>
            <w:tcW w:w="279" w:type="pct"/>
            <w:shd w:val="clear" w:color="auto" w:fill="auto"/>
            <w:vAlign w:val="center"/>
          </w:tcPr>
          <w:p w14:paraId="025D36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606" w:type="pct"/>
            <w:shd w:val="clear" w:color="auto" w:fill="auto"/>
            <w:vAlign w:val="center"/>
          </w:tcPr>
          <w:p w14:paraId="4CFFA9D5"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定制器材收纳区2</w:t>
            </w:r>
          </w:p>
        </w:tc>
        <w:tc>
          <w:tcPr>
            <w:tcW w:w="801" w:type="pct"/>
            <w:shd w:val="clear" w:color="auto" w:fill="auto"/>
            <w:vAlign w:val="center"/>
          </w:tcPr>
          <w:p w14:paraId="07231D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690" w:type="pct"/>
            <w:shd w:val="clear" w:color="auto" w:fill="auto"/>
            <w:vAlign w:val="center"/>
          </w:tcPr>
          <w:p w14:paraId="692085A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316" w:type="pct"/>
            <w:shd w:val="clear" w:color="auto" w:fill="auto"/>
            <w:vAlign w:val="center"/>
          </w:tcPr>
          <w:p w14:paraId="1FB4204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308" w:type="pct"/>
            <w:shd w:val="clear" w:color="auto" w:fill="auto"/>
            <w:vAlign w:val="center"/>
          </w:tcPr>
          <w:p w14:paraId="5C46F7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r>
      <w:tr w:rsidR="00A0319D" w14:paraId="231BFBCF" w14:textId="77777777" w:rsidTr="00362A9D">
        <w:tc>
          <w:tcPr>
            <w:tcW w:w="279" w:type="pct"/>
            <w:shd w:val="clear" w:color="auto" w:fill="auto"/>
            <w:vAlign w:val="center"/>
          </w:tcPr>
          <w:p w14:paraId="2AF5B4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606" w:type="pct"/>
            <w:shd w:val="clear" w:color="auto" w:fill="auto"/>
            <w:vAlign w:val="center"/>
          </w:tcPr>
          <w:p w14:paraId="2F1A88F7"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定制展示区</w:t>
            </w:r>
          </w:p>
        </w:tc>
        <w:tc>
          <w:tcPr>
            <w:tcW w:w="801" w:type="pct"/>
            <w:shd w:val="clear" w:color="000000" w:fill="FFFFFF"/>
            <w:vAlign w:val="center"/>
          </w:tcPr>
          <w:p w14:paraId="280525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延米*500*3200（H）</w:t>
            </w:r>
          </w:p>
        </w:tc>
        <w:tc>
          <w:tcPr>
            <w:tcW w:w="2690" w:type="pct"/>
            <w:shd w:val="clear" w:color="000000" w:fill="FFFFFF"/>
            <w:vAlign w:val="center"/>
          </w:tcPr>
          <w:p w14:paraId="688ADA6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316" w:type="pct"/>
            <w:shd w:val="clear" w:color="000000" w:fill="FFFFFF"/>
            <w:vAlign w:val="center"/>
          </w:tcPr>
          <w:p w14:paraId="31E9FE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308" w:type="pct"/>
            <w:shd w:val="clear" w:color="000000" w:fill="FFFFFF"/>
            <w:vAlign w:val="center"/>
          </w:tcPr>
          <w:p w14:paraId="78DF21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9.5</w:t>
            </w:r>
          </w:p>
        </w:tc>
      </w:tr>
      <w:tr w:rsidR="00A0319D" w14:paraId="74C3CA73" w14:textId="77777777" w:rsidTr="00362A9D">
        <w:tc>
          <w:tcPr>
            <w:tcW w:w="279" w:type="pct"/>
            <w:shd w:val="clear" w:color="auto" w:fill="auto"/>
            <w:vAlign w:val="center"/>
          </w:tcPr>
          <w:p w14:paraId="039807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606" w:type="pct"/>
            <w:shd w:val="clear" w:color="auto" w:fill="auto"/>
            <w:vAlign w:val="center"/>
          </w:tcPr>
          <w:p w14:paraId="7A6DF22A"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定制黑板俩侧储物区</w:t>
            </w:r>
          </w:p>
        </w:tc>
        <w:tc>
          <w:tcPr>
            <w:tcW w:w="801" w:type="pct"/>
            <w:shd w:val="clear" w:color="auto" w:fill="auto"/>
            <w:vAlign w:val="center"/>
          </w:tcPr>
          <w:p w14:paraId="66F035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延米*350*3200（H）</w:t>
            </w:r>
          </w:p>
        </w:tc>
        <w:tc>
          <w:tcPr>
            <w:tcW w:w="2690" w:type="pct"/>
            <w:shd w:val="clear" w:color="auto" w:fill="auto"/>
            <w:vAlign w:val="center"/>
          </w:tcPr>
          <w:p w14:paraId="285100D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 xml:space="preserve"> 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 xml:space="preserve"> 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kern w:val="0"/>
                <w:sz w:val="18"/>
                <w:szCs w:val="18"/>
              </w:rPr>
              <w:t>4.含展示区毛毡</w:t>
            </w:r>
          </w:p>
        </w:tc>
        <w:tc>
          <w:tcPr>
            <w:tcW w:w="316" w:type="pct"/>
            <w:shd w:val="clear" w:color="000000" w:fill="FFFFFF"/>
            <w:vAlign w:val="center"/>
          </w:tcPr>
          <w:p w14:paraId="4699FF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308" w:type="pct"/>
            <w:shd w:val="clear" w:color="000000" w:fill="FFFFFF"/>
            <w:vAlign w:val="center"/>
          </w:tcPr>
          <w:p w14:paraId="1CF4C2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5DE8E4AD" w14:textId="77777777" w:rsidTr="00362A9D">
        <w:tc>
          <w:tcPr>
            <w:tcW w:w="5000" w:type="pct"/>
            <w:gridSpan w:val="6"/>
            <w:shd w:val="clear" w:color="auto" w:fill="auto"/>
            <w:noWrap/>
            <w:vAlign w:val="center"/>
          </w:tcPr>
          <w:p w14:paraId="163A840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03C16D3D" w14:textId="77777777" w:rsidTr="00362A9D">
        <w:tc>
          <w:tcPr>
            <w:tcW w:w="5000" w:type="pct"/>
            <w:gridSpan w:val="6"/>
            <w:shd w:val="clear" w:color="000000" w:fill="FFFFCC"/>
            <w:vAlign w:val="center"/>
          </w:tcPr>
          <w:p w14:paraId="4A99A7A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6F6A21E5" w14:textId="77777777" w:rsidTr="00362A9D">
        <w:tc>
          <w:tcPr>
            <w:tcW w:w="279" w:type="pct"/>
            <w:shd w:val="clear" w:color="auto" w:fill="auto"/>
            <w:vAlign w:val="center"/>
          </w:tcPr>
          <w:p w14:paraId="2E88802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606" w:type="pct"/>
            <w:shd w:val="clear" w:color="auto" w:fill="auto"/>
            <w:vAlign w:val="center"/>
          </w:tcPr>
          <w:p w14:paraId="45A8F4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智慧美育教学机</w:t>
            </w:r>
          </w:p>
        </w:tc>
        <w:tc>
          <w:tcPr>
            <w:tcW w:w="801" w:type="pct"/>
            <w:shd w:val="clear" w:color="auto" w:fill="auto"/>
            <w:vAlign w:val="center"/>
          </w:tcPr>
          <w:p w14:paraId="7DA9F33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690" w:type="pct"/>
            <w:shd w:val="clear" w:color="auto" w:fill="auto"/>
            <w:vAlign w:val="center"/>
          </w:tcPr>
          <w:p w14:paraId="7BE4A0C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内置触控一体机可流畅操作内置系统软件，配合美育作品采集系统完成学生作品及音视频文件的录制上传，查看相关课程课时作业，查找自己姓名，提交作业，可查看作品提交状态等功能。并可对其他学员作品进行评价、点赞等功能。有明确的作品提交区域，便于学生摆</w:t>
            </w:r>
            <w:r>
              <w:rPr>
                <w:rFonts w:ascii="Microsoft YaHei UI" w:eastAsia="Microsoft YaHei UI" w:hAnsi="Microsoft YaHei UI" w:cs="宋体" w:hint="eastAsia"/>
                <w:color w:val="000000"/>
                <w:kern w:val="0"/>
                <w:sz w:val="18"/>
                <w:szCs w:val="18"/>
              </w:rPr>
              <w:lastRenderedPageBreak/>
              <w:t>放作品，拍摄出效果最佳的作品。</w:t>
            </w:r>
            <w:r>
              <w:rPr>
                <w:rFonts w:ascii="Microsoft YaHei UI" w:eastAsia="Microsoft YaHei UI" w:hAnsi="Microsoft YaHei UI" w:cs="宋体" w:hint="eastAsia"/>
                <w:color w:val="000000"/>
                <w:kern w:val="0"/>
                <w:sz w:val="18"/>
                <w:szCs w:val="18"/>
              </w:rPr>
              <w:br/>
              <w:t>2.★支持教师通过无线、有线方式将教师示范过程直播同步显示到多媒体显示设备上，并支持通过多媒体触控设备操作智慧美育教学终端进行教学；（</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3.产品尺寸:≥700*550*1570mm，采用五金外壳一体化设计，边框弧形设计美观大方。 </w:t>
            </w:r>
            <w:r>
              <w:rPr>
                <w:rFonts w:ascii="Microsoft YaHei UI" w:eastAsia="Microsoft YaHei UI" w:hAnsi="Microsoft YaHei UI" w:cs="宋体" w:hint="eastAsia"/>
                <w:color w:val="000000"/>
                <w:kern w:val="0"/>
                <w:sz w:val="18"/>
                <w:szCs w:val="18"/>
              </w:rPr>
              <w:br/>
              <w:t>4.内置3个存储空间，可分类储存教学用具、学生作品、打印机等，单个存储空间尺寸≥450mm*400mm*150mm;</w:t>
            </w:r>
            <w:r>
              <w:rPr>
                <w:rFonts w:ascii="Microsoft YaHei UI" w:eastAsia="Microsoft YaHei UI" w:hAnsi="Microsoft YaHei UI" w:cs="宋体" w:hint="eastAsia"/>
                <w:color w:val="000000"/>
                <w:kern w:val="0"/>
                <w:sz w:val="18"/>
                <w:szCs w:val="18"/>
              </w:rPr>
              <w:br/>
              <w:t>5.机体底部配带脚杯的万向轮，方便移动及固定位置摆放；</w:t>
            </w:r>
            <w:r>
              <w:rPr>
                <w:rFonts w:ascii="Microsoft YaHei UI" w:eastAsia="Microsoft YaHei UI" w:hAnsi="Microsoft YaHei UI" w:cs="宋体" w:hint="eastAsia"/>
                <w:color w:val="000000"/>
                <w:kern w:val="0"/>
                <w:sz w:val="18"/>
                <w:szCs w:val="18"/>
              </w:rPr>
              <w:br/>
              <w:t>6.★显示屏尺寸:≥ 21.5英寸，分辨率:≥1920X1080，物理减蓝光设计，有效过滤95%以上有害蓝光；（</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7.触控方式：电容式，多点触摸，G+G;</w:t>
            </w:r>
            <w:r>
              <w:rPr>
                <w:rFonts w:ascii="Microsoft YaHei UI" w:eastAsia="Microsoft YaHei UI" w:hAnsi="Microsoft YaHei UI" w:cs="宋体" w:hint="eastAsia"/>
                <w:color w:val="000000"/>
                <w:kern w:val="0"/>
                <w:sz w:val="18"/>
                <w:szCs w:val="18"/>
              </w:rPr>
              <w:br/>
              <w:t>8.★前置按键：≥4个，可实现补光灯亮度无极调节、前置摄像头拍摄角度自由调节；（</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9.★主摄像头：高色彩还原镜头，像素:≥1000万，最大分辨率3840*2880，拍摄幅面：≥590mm*420mm；出图响应时间：≥1S；图像帧率:≥30fps；配双侧补光灯，采用面光源经柔光处理补光均匀无光斑，支持无极调光；（</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10.★辅摄像头：像素:≥1000万；最大分辨率≥1920x1080; 出图响应时间：≥1S；图像帧率: ≥30fps； 内置全向8阵列降噪拾音麦，可清晰采集10米范围内音视频内容；（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11.内置主板：CPU:≥RK3568 Cortex-A55 四核，最高主频 2.0GHz;运行内存:≥4GB;存储: ≥32GB；</w:t>
            </w:r>
            <w:r>
              <w:rPr>
                <w:rFonts w:ascii="Microsoft YaHei UI" w:eastAsia="Microsoft YaHei UI" w:hAnsi="Microsoft YaHei UI" w:cs="宋体" w:hint="eastAsia"/>
                <w:color w:val="000000"/>
                <w:kern w:val="0"/>
                <w:sz w:val="18"/>
                <w:szCs w:val="18"/>
              </w:rPr>
              <w:br/>
              <w:t>12.保证流畅运行美育作品采集系统，系统版本:≥Android 7.1.0;</w:t>
            </w:r>
            <w:r>
              <w:rPr>
                <w:rFonts w:ascii="Microsoft YaHei UI" w:eastAsia="Microsoft YaHei UI" w:hAnsi="Microsoft YaHei UI" w:cs="宋体" w:hint="eastAsia"/>
                <w:color w:val="000000"/>
                <w:kern w:val="0"/>
                <w:sz w:val="18"/>
                <w:szCs w:val="18"/>
              </w:rPr>
              <w:br/>
              <w:t>13.支持WiFi: WiFi6模块，支持IEEE 802.11 a/b/g/n/ac/ax，默认配置双频WiFi。</w:t>
            </w:r>
            <w:r>
              <w:rPr>
                <w:rFonts w:ascii="Microsoft YaHei UI" w:eastAsia="Microsoft YaHei UI" w:hAnsi="Microsoft YaHei UI" w:cs="宋体" w:hint="eastAsia"/>
                <w:color w:val="000000"/>
                <w:kern w:val="0"/>
                <w:sz w:val="18"/>
                <w:szCs w:val="18"/>
              </w:rPr>
              <w:br/>
              <w:t>14.以太网：100/1000M; 可根据现场环境灵活接入无需网络或有线网络，不受网络环境限制；</w:t>
            </w:r>
            <w:r>
              <w:rPr>
                <w:rFonts w:ascii="Microsoft YaHei UI" w:eastAsia="Microsoft YaHei UI" w:hAnsi="Microsoft YaHei UI" w:cs="宋体" w:hint="eastAsia"/>
                <w:color w:val="000000"/>
                <w:kern w:val="0"/>
                <w:sz w:val="18"/>
                <w:szCs w:val="18"/>
              </w:rPr>
              <w:br/>
              <w:t xml:space="preserve">15.蓝牙：BT:4.2;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16.USB*2;</w:t>
            </w:r>
            <w:r>
              <w:rPr>
                <w:rFonts w:ascii="Microsoft YaHei UI" w:eastAsia="Microsoft YaHei UI" w:hAnsi="Microsoft YaHei UI" w:cs="宋体" w:hint="eastAsia"/>
                <w:color w:val="000000"/>
                <w:kern w:val="0"/>
                <w:sz w:val="18"/>
                <w:szCs w:val="18"/>
              </w:rPr>
              <w:br/>
              <w:t xml:space="preserve">17.耳机口：3.5mm； </w:t>
            </w:r>
            <w:r>
              <w:rPr>
                <w:rFonts w:ascii="Microsoft YaHei UI" w:eastAsia="Microsoft YaHei UI" w:hAnsi="Microsoft YaHei UI" w:cs="宋体" w:hint="eastAsia"/>
                <w:color w:val="000000"/>
                <w:kern w:val="0"/>
                <w:sz w:val="18"/>
                <w:szCs w:val="18"/>
              </w:rPr>
              <w:br/>
              <w:t>18.TF卡支持：最大128G；</w:t>
            </w:r>
            <w:r>
              <w:rPr>
                <w:rFonts w:ascii="Microsoft YaHei UI" w:eastAsia="Microsoft YaHei UI" w:hAnsi="Microsoft YaHei UI" w:cs="宋体" w:hint="eastAsia"/>
                <w:color w:val="000000"/>
                <w:kern w:val="0"/>
                <w:sz w:val="18"/>
                <w:szCs w:val="18"/>
              </w:rPr>
              <w:br/>
              <w:t>19.HDMI输出支持：2个HDMI输出接口;</w:t>
            </w:r>
            <w:r>
              <w:rPr>
                <w:rFonts w:ascii="Microsoft YaHei UI" w:eastAsia="Microsoft YaHei UI" w:hAnsi="Microsoft YaHei UI" w:cs="宋体" w:hint="eastAsia"/>
                <w:color w:val="000000"/>
                <w:kern w:val="0"/>
                <w:sz w:val="18"/>
                <w:szCs w:val="18"/>
              </w:rPr>
              <w:br/>
              <w:t>20.支持复位按键；</w:t>
            </w:r>
            <w:r>
              <w:rPr>
                <w:rFonts w:ascii="Microsoft YaHei UI" w:eastAsia="Microsoft YaHei UI" w:hAnsi="Microsoft YaHei UI" w:cs="宋体" w:hint="eastAsia"/>
                <w:color w:val="000000"/>
                <w:kern w:val="0"/>
                <w:sz w:val="18"/>
                <w:szCs w:val="18"/>
              </w:rPr>
              <w:br/>
              <w:t>21.喇叭：2个8欧1.5瓦，60DB喇叭；</w:t>
            </w:r>
            <w:r>
              <w:rPr>
                <w:rFonts w:ascii="Microsoft YaHei UI" w:eastAsia="Microsoft YaHei UI" w:hAnsi="Microsoft YaHei UI" w:cs="宋体" w:hint="eastAsia"/>
                <w:color w:val="000000"/>
                <w:kern w:val="0"/>
                <w:sz w:val="18"/>
                <w:szCs w:val="18"/>
              </w:rPr>
              <w:br/>
              <w:t>22.电源输入220V 50HZ,输出:12V/3A;待机电流:80mA;负载工作电流:580mA;</w:t>
            </w:r>
          </w:p>
        </w:tc>
        <w:tc>
          <w:tcPr>
            <w:tcW w:w="316" w:type="pct"/>
            <w:shd w:val="clear" w:color="auto" w:fill="auto"/>
            <w:vAlign w:val="center"/>
          </w:tcPr>
          <w:p w14:paraId="0CF7FE3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08" w:type="pct"/>
            <w:shd w:val="clear" w:color="auto" w:fill="auto"/>
            <w:vAlign w:val="center"/>
          </w:tcPr>
          <w:p w14:paraId="20E0E97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3206FA1" w14:textId="77777777" w:rsidTr="00362A9D">
        <w:tc>
          <w:tcPr>
            <w:tcW w:w="279" w:type="pct"/>
            <w:shd w:val="clear" w:color="auto" w:fill="auto"/>
            <w:vAlign w:val="center"/>
          </w:tcPr>
          <w:p w14:paraId="55A344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w:t>
            </w:r>
          </w:p>
        </w:tc>
        <w:tc>
          <w:tcPr>
            <w:tcW w:w="606" w:type="pct"/>
            <w:shd w:val="clear" w:color="auto" w:fill="auto"/>
            <w:vAlign w:val="center"/>
          </w:tcPr>
          <w:p w14:paraId="73991AB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美术作品采集系统</w:t>
            </w:r>
          </w:p>
        </w:tc>
        <w:tc>
          <w:tcPr>
            <w:tcW w:w="801" w:type="pct"/>
            <w:shd w:val="clear" w:color="auto" w:fill="auto"/>
            <w:vAlign w:val="center"/>
          </w:tcPr>
          <w:p w14:paraId="53A36C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690" w:type="pct"/>
            <w:shd w:val="clear" w:color="auto" w:fill="auto"/>
            <w:vAlign w:val="center"/>
          </w:tcPr>
          <w:p w14:paraId="3F929BE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1.★系统支持学生以班级或老师账号密码登录，登录系统后显示该账号下所在班级、以及班级下所有的课程、课时、作业提交情况；（提供产品功能截图及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2.支持教师直播教学功能：支持将教师上课示范、绘画、讲授内容同步在教室多媒体设备上进行播放，便于学生根据教师范画过程学习、练习。</w:t>
            </w:r>
            <w:r>
              <w:rPr>
                <w:rFonts w:ascii="Microsoft YaHei UI" w:eastAsia="Microsoft YaHei UI" w:hAnsi="Microsoft YaHei UI" w:cs="宋体" w:hint="eastAsia"/>
                <w:color w:val="000000"/>
                <w:kern w:val="0"/>
                <w:sz w:val="18"/>
                <w:szCs w:val="18"/>
              </w:rPr>
              <w:br/>
              <w:t>3.支持将范画过程进行录制，快捷录制艺术课程相关微课；可根据教学需要，在录制时切换不同摄像头。</w:t>
            </w:r>
            <w:r>
              <w:rPr>
                <w:rFonts w:ascii="Microsoft YaHei UI" w:eastAsia="Microsoft YaHei UI" w:hAnsi="Microsoft YaHei UI" w:cs="宋体" w:hint="eastAsia"/>
                <w:color w:val="000000"/>
                <w:kern w:val="0"/>
                <w:sz w:val="18"/>
                <w:szCs w:val="18"/>
              </w:rPr>
              <w:br/>
              <w:t xml:space="preserve">4.支持教师将备课准备好的作业，推送到账号下班级所有学生空间，学生可通过拍照一键上传作品到个人成长档案； </w:t>
            </w:r>
            <w:r>
              <w:rPr>
                <w:rFonts w:ascii="Microsoft YaHei UI" w:eastAsia="Microsoft YaHei UI" w:hAnsi="Microsoft YaHei UI" w:cs="宋体" w:hint="eastAsia"/>
                <w:color w:val="000000"/>
                <w:kern w:val="0"/>
                <w:sz w:val="18"/>
                <w:szCs w:val="18"/>
              </w:rPr>
              <w:br/>
              <w:t>★5.支持学生作品粘贴个人二维码后批量上传直接对应到学生个人名下学生成长档案袋；（提供产品功能截图及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6.支持作品智能裁切、修图功能；</w:t>
            </w:r>
            <w:r>
              <w:rPr>
                <w:rFonts w:ascii="Microsoft YaHei UI" w:eastAsia="Microsoft YaHei UI" w:hAnsi="Microsoft YaHei UI" w:cs="宋体" w:hint="eastAsia"/>
                <w:color w:val="000000"/>
                <w:kern w:val="0"/>
                <w:sz w:val="18"/>
                <w:szCs w:val="18"/>
              </w:rPr>
              <w:br/>
              <w:t>7.支持作品补交，针对未提交作业的学生可以进入补交页面直接提交作品，拍照后上传后可以查看学生提交的作品与相关情况，并进行作品点评与学业点评；</w:t>
            </w:r>
            <w:r>
              <w:rPr>
                <w:rFonts w:ascii="Microsoft YaHei UI" w:eastAsia="Microsoft YaHei UI" w:hAnsi="Microsoft YaHei UI" w:cs="宋体" w:hint="eastAsia"/>
                <w:color w:val="000000"/>
                <w:kern w:val="0"/>
                <w:sz w:val="18"/>
                <w:szCs w:val="18"/>
              </w:rPr>
              <w:br/>
              <w:t>8.作品在线提交后记录学生美育过程评价内容；学生根据不同的课程作业，显示作品提交状态；状态分为未上传和完成两种状态；未上传状态学生可选择拍照直接上传作品，完成状态的学生还能再次上传更新作品，再次上传提交作品系统会有二次上传提示；学生可以连续上传作品，连续上传不低于3张作品；学生完成作品上传后，通过语言文字描述分享设计思路、创作理念等进行展示</w:t>
            </w:r>
          </w:p>
        </w:tc>
        <w:tc>
          <w:tcPr>
            <w:tcW w:w="316" w:type="pct"/>
            <w:shd w:val="clear" w:color="auto" w:fill="auto"/>
            <w:vAlign w:val="center"/>
          </w:tcPr>
          <w:p w14:paraId="767441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650F9D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F388F6C" w14:textId="77777777" w:rsidTr="00362A9D">
        <w:tc>
          <w:tcPr>
            <w:tcW w:w="279" w:type="pct"/>
            <w:shd w:val="clear" w:color="auto" w:fill="auto"/>
            <w:vAlign w:val="center"/>
          </w:tcPr>
          <w:p w14:paraId="2E674A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606" w:type="pct"/>
            <w:shd w:val="clear" w:color="auto" w:fill="auto"/>
            <w:vAlign w:val="center"/>
          </w:tcPr>
          <w:p w14:paraId="4B9E46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美育艺术类教学与</w:t>
            </w:r>
            <w:r>
              <w:rPr>
                <w:rFonts w:ascii="Microsoft YaHei UI" w:eastAsia="Microsoft YaHei UI" w:hAnsi="Microsoft YaHei UI" w:cs="宋体" w:hint="eastAsia"/>
                <w:color w:val="000000"/>
                <w:kern w:val="0"/>
                <w:sz w:val="18"/>
                <w:szCs w:val="18"/>
              </w:rPr>
              <w:lastRenderedPageBreak/>
              <w:t>测评管理系统</w:t>
            </w:r>
          </w:p>
        </w:tc>
        <w:tc>
          <w:tcPr>
            <w:tcW w:w="801" w:type="pct"/>
            <w:shd w:val="clear" w:color="auto" w:fill="auto"/>
            <w:vAlign w:val="center"/>
          </w:tcPr>
          <w:p w14:paraId="11F9261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w:t>
            </w:r>
          </w:p>
        </w:tc>
        <w:tc>
          <w:tcPr>
            <w:tcW w:w="2690" w:type="pct"/>
            <w:shd w:val="clear" w:color="auto" w:fill="auto"/>
            <w:vAlign w:val="center"/>
          </w:tcPr>
          <w:p w14:paraId="1E37265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一、教师美育空间</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本系统支持老师日常美术、音乐教学，可访问美育平台实现美育教学资源及数据的联通，为老师日常美育课程的开展、艺术作品的收集点评、随堂小测的组织、学生过程性评价的积累提供便捷的技术手段，实现智慧美育高效教学。系统包含七大功能模块：教师OMO美育空间、备课系统、授课系统、作品点评系统、资源库系统、能力测验系统、综合测评系统。</w:t>
            </w:r>
            <w:r>
              <w:rPr>
                <w:rFonts w:ascii="Microsoft YaHei UI" w:eastAsia="Microsoft YaHei UI" w:hAnsi="Microsoft YaHei UI" w:cs="宋体" w:hint="eastAsia"/>
                <w:color w:val="000000"/>
                <w:kern w:val="0"/>
                <w:sz w:val="18"/>
                <w:szCs w:val="18"/>
              </w:rPr>
              <w:br/>
              <w:t>1.支持教师根据自己所教课程完成教学应用并进行管理班级；</w:t>
            </w:r>
            <w:r>
              <w:rPr>
                <w:rFonts w:ascii="Microsoft YaHei UI" w:eastAsia="Microsoft YaHei UI" w:hAnsi="Microsoft YaHei UI" w:cs="宋体" w:hint="eastAsia"/>
                <w:color w:val="000000"/>
                <w:kern w:val="0"/>
                <w:sz w:val="18"/>
                <w:szCs w:val="18"/>
              </w:rPr>
              <w:br/>
              <w:t>2.支持教师查看班级学生的出勤、作业、活动、美育素养能力、班级美育作品情况；</w:t>
            </w:r>
            <w:r>
              <w:rPr>
                <w:rFonts w:ascii="Microsoft YaHei UI" w:eastAsia="Microsoft YaHei UI" w:hAnsi="Microsoft YaHei UI" w:cs="宋体" w:hint="eastAsia"/>
                <w:color w:val="000000"/>
                <w:kern w:val="0"/>
                <w:sz w:val="18"/>
                <w:szCs w:val="18"/>
              </w:rPr>
              <w:br/>
              <w:t>3.教师可对比学生历次美育作业分析曲线，了解美育作品创作与成长过程趋势，也可统一分析班级中学生作品的变化趋势，便于教师实现以学定教；</w:t>
            </w:r>
            <w:r>
              <w:rPr>
                <w:rFonts w:ascii="Microsoft YaHei UI" w:eastAsia="Microsoft YaHei UI" w:hAnsi="Microsoft YaHei UI" w:cs="宋体" w:hint="eastAsia"/>
                <w:color w:val="000000"/>
                <w:kern w:val="0"/>
                <w:sz w:val="18"/>
                <w:szCs w:val="18"/>
              </w:rPr>
              <w:br/>
              <w:t>4.美育核心素养能力分析可让教师了解到目前班级整体在艺术素养表现情况，从学生艺术审美感知、艺术表现、创意实践、文化理解出发，发现优势找到不足，指导教师在接下来的艺术教学工作中更精准有方向。</w:t>
            </w:r>
            <w:r>
              <w:rPr>
                <w:rFonts w:ascii="Microsoft YaHei UI" w:eastAsia="Microsoft YaHei UI" w:hAnsi="Microsoft YaHei UI" w:cs="宋体" w:hint="eastAsia"/>
                <w:color w:val="000000"/>
                <w:kern w:val="0"/>
                <w:sz w:val="18"/>
                <w:szCs w:val="18"/>
              </w:rPr>
              <w:br/>
              <w:t>二、班级管理</w:t>
            </w:r>
            <w:r>
              <w:rPr>
                <w:rFonts w:ascii="Microsoft YaHei UI" w:eastAsia="Microsoft YaHei UI" w:hAnsi="Microsoft YaHei UI" w:cs="宋体" w:hint="eastAsia"/>
                <w:color w:val="000000"/>
                <w:kern w:val="0"/>
                <w:sz w:val="18"/>
                <w:szCs w:val="18"/>
              </w:rPr>
              <w:br/>
              <w:t>教师可以加入或退出所教班级或社团，班级社团可通过管理员账号进行自主编辑、修改、添加；班级可随学期自动升班。</w:t>
            </w:r>
            <w:r>
              <w:rPr>
                <w:rFonts w:ascii="Microsoft YaHei UI" w:eastAsia="Microsoft YaHei UI" w:hAnsi="Microsoft YaHei UI" w:cs="宋体" w:hint="eastAsia"/>
                <w:color w:val="000000"/>
                <w:kern w:val="0"/>
                <w:sz w:val="18"/>
                <w:szCs w:val="18"/>
              </w:rPr>
              <w:br/>
              <w:t>三、备课管理系统</w:t>
            </w:r>
            <w:r>
              <w:rPr>
                <w:rFonts w:ascii="Microsoft YaHei UI" w:eastAsia="Microsoft YaHei UI" w:hAnsi="Microsoft YaHei UI" w:cs="宋体" w:hint="eastAsia"/>
                <w:color w:val="000000"/>
                <w:kern w:val="0"/>
                <w:sz w:val="18"/>
                <w:szCs w:val="18"/>
              </w:rPr>
              <w:br/>
              <w:t xml:space="preserve">1.支持教师使用美育平台标准课程进行备课，也支持教师使用自有课件进行备课，添加附件、添加测试、布置作业等，支持对视频文件进行定点弹题，为课堂教学互动提供有力支持；教师可调取美育课程平台中包含的课程进行教学； </w:t>
            </w:r>
            <w:r>
              <w:rPr>
                <w:rFonts w:ascii="Microsoft YaHei UI" w:eastAsia="Microsoft YaHei UI" w:hAnsi="Microsoft YaHei UI" w:cs="宋体" w:hint="eastAsia"/>
                <w:color w:val="000000"/>
                <w:kern w:val="0"/>
                <w:sz w:val="18"/>
                <w:szCs w:val="18"/>
              </w:rPr>
              <w:br/>
              <w:t>★2.平台课程主要分为4类，同步教材课程、知识梳理课程、精品视频课程，项目式课程，可满足艺术教学日常授课、考前专项复习及课后托管服务等不同教学场景，同时满足艺术课标中任务化教学模式导向，以项目式学习开展的新型艺术课程。涵盖1-9年级多家出版社美术、音乐教材的课程体系与特色课程体系，课时数不少于1500节，涵盖美育授课所需PPT课件、知识点微课视频、美育作业试题等；（提供具有“同步教材课程、知识梳理课程、精品视频课程，项目式课程”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3.所有配套课程，均引入艺术知识建构和问题导向的教学模式，在其过程中适时引入艺术专业重难点知识的微课视频，让教师更便捷进行备课，同时让非艺术类专业教师也可以通过微课</w:t>
            </w:r>
            <w:r>
              <w:rPr>
                <w:rFonts w:ascii="Microsoft YaHei UI" w:eastAsia="Microsoft YaHei UI" w:hAnsi="Microsoft YaHei UI" w:cs="宋体" w:hint="eastAsia"/>
                <w:color w:val="000000"/>
                <w:kern w:val="0"/>
                <w:sz w:val="18"/>
                <w:szCs w:val="18"/>
              </w:rPr>
              <w:lastRenderedPageBreak/>
              <w:t xml:space="preserve">视频教授艺术专业知识和技能； </w:t>
            </w:r>
            <w:r>
              <w:rPr>
                <w:rFonts w:ascii="Microsoft YaHei UI" w:eastAsia="Microsoft YaHei UI" w:hAnsi="Microsoft YaHei UI" w:cs="宋体" w:hint="eastAsia"/>
                <w:color w:val="000000"/>
                <w:kern w:val="0"/>
                <w:sz w:val="18"/>
                <w:szCs w:val="18"/>
              </w:rPr>
              <w:br/>
              <w:t>★4.同步课程：基于知识建构理论，构造美育创新教学模式三步法：知识建构、思维拓展和创意实践；实现美育日常教学的新模式；（提供具有“具有知识建构、思维拓展和创意实践创新教学模式”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5.创意活动课程：支持在同步课程体系中，每一艺术实践知识节点处设置相应的学习任务活动；</w:t>
            </w:r>
            <w:r>
              <w:rPr>
                <w:rFonts w:ascii="Microsoft YaHei UI" w:eastAsia="Microsoft YaHei UI" w:hAnsi="Microsoft YaHei UI" w:cs="宋体" w:hint="eastAsia"/>
                <w:color w:val="000000"/>
                <w:kern w:val="0"/>
                <w:sz w:val="18"/>
                <w:szCs w:val="18"/>
              </w:rPr>
              <w:br/>
              <w:t>★6.知识梳理课程：知识点梳理课程是针对美育教材中关键学习知识点进行梳理、归纳总结，以图文、音视频相结合的形式让学生更深入更系统进行美术、音乐的专项知识学习，并在每节课后与章节处设置能力测评，可组织学生进行日常美育学习过程测评；（提供具有“知识梳理课程在每节课后设置能力测评”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7.精品视频课程：由专家教授、一线名师录制视频课程，涵盖专题技法讲解、大师美学鉴赏、优秀课例分享等内容； </w:t>
            </w:r>
            <w:r>
              <w:rPr>
                <w:rFonts w:ascii="Microsoft YaHei UI" w:eastAsia="Microsoft YaHei UI" w:hAnsi="Microsoft YaHei UI" w:cs="宋体" w:hint="eastAsia"/>
                <w:color w:val="000000"/>
                <w:kern w:val="0"/>
                <w:sz w:val="18"/>
                <w:szCs w:val="18"/>
              </w:rPr>
              <w:br/>
              <w:t>8.课程管理：支持教师选择合适的已有美育课程直接使用，也可以对章、节进行自定义，支持课程修改和移除；</w:t>
            </w:r>
            <w:r>
              <w:rPr>
                <w:rFonts w:ascii="Microsoft YaHei UI" w:eastAsia="Microsoft YaHei UI" w:hAnsi="Microsoft YaHei UI" w:cs="宋体" w:hint="eastAsia"/>
                <w:color w:val="000000"/>
                <w:kern w:val="0"/>
                <w:sz w:val="18"/>
                <w:szCs w:val="18"/>
              </w:rPr>
              <w:br/>
              <w:t>四、班级授课</w:t>
            </w:r>
            <w:r>
              <w:rPr>
                <w:rFonts w:ascii="Microsoft YaHei UI" w:eastAsia="Microsoft YaHei UI" w:hAnsi="Microsoft YaHei UI" w:cs="宋体" w:hint="eastAsia"/>
                <w:color w:val="000000"/>
                <w:kern w:val="0"/>
                <w:sz w:val="18"/>
                <w:szCs w:val="18"/>
              </w:rPr>
              <w:br/>
              <w:t>1.支持教师查看本班所授课程及进度并预览，并推送新教学任务到学生端；备课资料可在目录菜单自由切换；</w:t>
            </w:r>
            <w:r>
              <w:rPr>
                <w:rFonts w:ascii="Microsoft YaHei UI" w:eastAsia="Microsoft YaHei UI" w:hAnsi="Microsoft YaHei UI" w:cs="宋体" w:hint="eastAsia"/>
                <w:color w:val="000000"/>
                <w:kern w:val="0"/>
                <w:sz w:val="18"/>
                <w:szCs w:val="18"/>
              </w:rPr>
              <w:br/>
              <w:t>2.授课过程中支持ppt课件、测试题、作业等在线使用，满足教师日常便捷上课，课堂互动、作业发布等应用场景；</w:t>
            </w:r>
            <w:r>
              <w:rPr>
                <w:rFonts w:ascii="Microsoft YaHei UI" w:eastAsia="Microsoft YaHei UI" w:hAnsi="Microsoft YaHei UI" w:cs="宋体" w:hint="eastAsia"/>
                <w:color w:val="000000"/>
                <w:kern w:val="0"/>
                <w:sz w:val="18"/>
                <w:szCs w:val="18"/>
              </w:rPr>
              <w:br/>
              <w:t>3. 持在上课前对学生进行智能考勤，并保存到云服务器；</w:t>
            </w:r>
            <w:r>
              <w:rPr>
                <w:rFonts w:ascii="Microsoft YaHei UI" w:eastAsia="Microsoft YaHei UI" w:hAnsi="Microsoft YaHei UI" w:cs="宋体" w:hint="eastAsia"/>
                <w:color w:val="000000"/>
                <w:kern w:val="0"/>
                <w:sz w:val="18"/>
                <w:szCs w:val="18"/>
              </w:rPr>
              <w:br/>
              <w:t>★4.使用美育课程视频授课时，当视频中含有关键知识点的重点学习内容时，老师可在系统中设置智能弹出相关知识点的学习资料并进行互动，帮助学生更深入的学习相关专业知识。（提供具有“设置智能弹出相关知识点的学习资料并进行互动”功能的软件截图对本项要求进行佐证）</w:t>
            </w:r>
            <w:r>
              <w:rPr>
                <w:rFonts w:ascii="Microsoft YaHei UI" w:eastAsia="Microsoft YaHei UI" w:hAnsi="Microsoft YaHei UI" w:cs="宋体" w:hint="eastAsia"/>
                <w:color w:val="000000"/>
                <w:kern w:val="0"/>
                <w:sz w:val="18"/>
                <w:szCs w:val="18"/>
              </w:rPr>
              <w:br/>
              <w:t>五、资源中心</w:t>
            </w:r>
            <w:r>
              <w:rPr>
                <w:rFonts w:ascii="Microsoft YaHei UI" w:eastAsia="Microsoft YaHei UI" w:hAnsi="Microsoft YaHei UI" w:cs="宋体" w:hint="eastAsia"/>
                <w:color w:val="000000"/>
                <w:kern w:val="0"/>
                <w:sz w:val="18"/>
                <w:szCs w:val="18"/>
              </w:rPr>
              <w:br/>
              <w:t>★1. 资源库中包含课程课件、音视频等资源不少于7000套；从不同年级、不同艺术实践活动</w:t>
            </w:r>
            <w:r>
              <w:rPr>
                <w:rFonts w:ascii="Microsoft YaHei UI" w:eastAsia="Microsoft YaHei UI" w:hAnsi="Microsoft YaHei UI" w:cs="宋体" w:hint="eastAsia"/>
                <w:color w:val="000000"/>
                <w:kern w:val="0"/>
                <w:sz w:val="18"/>
                <w:szCs w:val="18"/>
              </w:rPr>
              <w:lastRenderedPageBreak/>
              <w:t>出发，涵盖从史前到近现代国内外不同地区的艺术作品分类，便于教师使用时高效搜索查找引用；（提供具有“涵盖从史前到近现代国内外艺术作品库”功能的软件截图及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2.资源库中包含视频，音频，图片，文档，PPT等格式；支持对资源通过赏析、表现、创作、练习等特点进行分类；</w:t>
            </w:r>
            <w:r>
              <w:rPr>
                <w:rFonts w:ascii="Microsoft YaHei UI" w:eastAsia="Microsoft YaHei UI" w:hAnsi="Microsoft YaHei UI" w:cs="宋体" w:hint="eastAsia"/>
                <w:color w:val="000000"/>
                <w:kern w:val="0"/>
                <w:sz w:val="18"/>
                <w:szCs w:val="18"/>
              </w:rPr>
              <w:br/>
              <w:t>3.支持素材资源根据类型、标签、关键字、转码状态、上传时间、使用情况进行查找；可实现对上传资料、编辑资料、分享等功能；并对文件的画质或音质进行调节；可设置上传文件基本信息并对文件编辑；</w:t>
            </w:r>
            <w:r>
              <w:rPr>
                <w:rFonts w:ascii="Microsoft YaHei UI" w:eastAsia="Microsoft YaHei UI" w:hAnsi="Microsoft YaHei UI" w:cs="宋体" w:hint="eastAsia"/>
                <w:color w:val="000000"/>
                <w:kern w:val="0"/>
                <w:sz w:val="18"/>
                <w:szCs w:val="18"/>
              </w:rPr>
              <w:br/>
              <w:t>4.支持上传文件的下载、删除、共享等；</w:t>
            </w:r>
            <w:r>
              <w:rPr>
                <w:rFonts w:ascii="Microsoft YaHei UI" w:eastAsia="Microsoft YaHei UI" w:hAnsi="Microsoft YaHei UI" w:cs="宋体" w:hint="eastAsia"/>
                <w:color w:val="000000"/>
                <w:kern w:val="0"/>
                <w:sz w:val="18"/>
                <w:szCs w:val="18"/>
              </w:rPr>
              <w:br/>
              <w:t>六、美育用户管理系统</w:t>
            </w:r>
            <w:r>
              <w:rPr>
                <w:rFonts w:ascii="Microsoft YaHei UI" w:eastAsia="Microsoft YaHei UI" w:hAnsi="Microsoft YaHei UI" w:cs="宋体" w:hint="eastAsia"/>
                <w:color w:val="000000"/>
                <w:kern w:val="0"/>
                <w:sz w:val="18"/>
                <w:szCs w:val="18"/>
              </w:rPr>
              <w:br/>
              <w:t xml:space="preserve">1.管理者可通过网站登陆系统，查看用户管理、数据看板、展品管理、门户网站首页管理等模块； </w:t>
            </w:r>
            <w:r>
              <w:rPr>
                <w:rFonts w:ascii="Microsoft YaHei UI" w:eastAsia="Microsoft YaHei UI" w:hAnsi="Microsoft YaHei UI" w:cs="宋体" w:hint="eastAsia"/>
                <w:color w:val="000000"/>
                <w:kern w:val="0"/>
                <w:sz w:val="18"/>
                <w:szCs w:val="18"/>
              </w:rPr>
              <w:br/>
              <w:t>2.可查看目前学校或区域可开设学生账号或者老师账号的权限数量</w:t>
            </w:r>
            <w:r>
              <w:rPr>
                <w:rFonts w:ascii="Microsoft YaHei UI" w:eastAsia="Microsoft YaHei UI" w:hAnsi="Microsoft YaHei UI" w:cs="宋体" w:hint="eastAsia"/>
                <w:color w:val="000000"/>
                <w:kern w:val="0"/>
                <w:sz w:val="18"/>
                <w:szCs w:val="18"/>
              </w:rPr>
              <w:br/>
              <w:t>3.用户管理：可对学校进行统一管理。包括教师账户、学生账户，同时可创建相对应的年级、班级，可以增加、删除、修改、查阅教师账号与学生账号，支持批量导入。支持随时停用或开启账号权限。</w:t>
            </w:r>
            <w:r>
              <w:rPr>
                <w:rFonts w:ascii="Microsoft YaHei UI" w:eastAsia="Microsoft YaHei UI" w:hAnsi="Microsoft YaHei UI" w:cs="宋体" w:hint="eastAsia"/>
                <w:color w:val="000000"/>
                <w:kern w:val="0"/>
                <w:sz w:val="18"/>
                <w:szCs w:val="18"/>
              </w:rPr>
              <w:br/>
              <w:t>4.数据查看：可直接联动美育教学数据分析系统，查看平台整体使用情况相应数据报告与趋势统计，例如平台登陆用户数、课程学习统计、任务完成统计、优秀学生、优秀作品展示等。</w:t>
            </w:r>
            <w:r>
              <w:rPr>
                <w:rFonts w:ascii="Microsoft YaHei UI" w:eastAsia="Microsoft YaHei UI" w:hAnsi="Microsoft YaHei UI" w:cs="宋体" w:hint="eastAsia"/>
                <w:color w:val="000000"/>
                <w:kern w:val="0"/>
                <w:sz w:val="18"/>
                <w:szCs w:val="18"/>
              </w:rPr>
              <w:br/>
              <w:t>5.门户首页管理：为学校搭建了面向社会公开的艺术展览门户网站，系统自动生成唯一域名，无需登录可直接浏览，便于学校优秀作品的展览与分享。支持在线上传网站轮播图，展现校园文化。</w:t>
            </w:r>
            <w:r>
              <w:rPr>
                <w:rFonts w:ascii="Microsoft YaHei UI" w:eastAsia="Microsoft YaHei UI" w:hAnsi="Microsoft YaHei UI" w:cs="宋体" w:hint="eastAsia"/>
                <w:color w:val="000000"/>
                <w:kern w:val="0"/>
                <w:sz w:val="18"/>
                <w:szCs w:val="18"/>
              </w:rPr>
              <w:br/>
              <w:t>6.展品管理：可查阅老师推送的优秀作品，支持对优秀作品进行颁奖、驳回等操作。</w:t>
            </w:r>
            <w:r>
              <w:rPr>
                <w:rFonts w:ascii="Microsoft YaHei UI" w:eastAsia="Microsoft YaHei UI" w:hAnsi="Microsoft YaHei UI" w:cs="宋体" w:hint="eastAsia"/>
                <w:color w:val="000000"/>
                <w:kern w:val="0"/>
                <w:sz w:val="18"/>
                <w:szCs w:val="18"/>
              </w:rPr>
              <w:br/>
              <w:t>7.主题管理：支持新建展馆，标准展馆涵盖新课标中要求的中华优秀传统文化、红色革命文化、社会主义先进文化等不少于4种主题展馆，不同主题展馆在门户首页展示时对应不同风格。</w:t>
            </w:r>
            <w:r>
              <w:rPr>
                <w:rFonts w:ascii="Microsoft YaHei UI" w:eastAsia="Microsoft YaHei UI" w:hAnsi="Microsoft YaHei UI" w:cs="宋体" w:hint="eastAsia"/>
                <w:color w:val="000000"/>
                <w:kern w:val="0"/>
                <w:sz w:val="18"/>
                <w:szCs w:val="18"/>
              </w:rPr>
              <w:br/>
              <w:t>七、作品点评</w:t>
            </w:r>
            <w:r>
              <w:rPr>
                <w:rFonts w:ascii="Microsoft YaHei UI" w:eastAsia="Microsoft YaHei UI" w:hAnsi="Microsoft YaHei UI" w:cs="宋体" w:hint="eastAsia"/>
                <w:color w:val="000000"/>
                <w:kern w:val="0"/>
                <w:sz w:val="18"/>
                <w:szCs w:val="18"/>
              </w:rPr>
              <w:br/>
              <w:t>1.支持通过作品列表查看学生作品完成情况及教师点评情况，已完成、未完成、未提交；</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2.美育素养评价：支持对不同学科、不同学习阶段的美育作品的表现技法能力、学生素养表现智能推荐评价指，评价指标超过100余项，根据作业智能匹配，评价指标符合国家美育改革要求，促进美育评价改革发展；（提供具有“支持对美育作品的表现技法能力、学生素养表现智能推荐评价指标”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3.教师可对学生提交的图片作品、音频作品、视频作品进行评价；教师通过美育测评系统中的评价指标库，对学生作品和学业质量进行评价；</w:t>
            </w:r>
            <w:r>
              <w:rPr>
                <w:rFonts w:ascii="Microsoft YaHei UI" w:eastAsia="Microsoft YaHei UI" w:hAnsi="Microsoft YaHei UI" w:cs="宋体" w:hint="eastAsia"/>
                <w:color w:val="000000"/>
                <w:kern w:val="0"/>
                <w:sz w:val="18"/>
                <w:szCs w:val="18"/>
              </w:rPr>
              <w:br/>
              <w:t>★4.作品评价：美术可从构图、造型、色彩、创设等维度进行自动评价，为老师评价、学生自评和互动评价提供支撑；（提供系统具有“美术可从构图、造型、色彩、创设等维度进行自动评价”功能的软件截图及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学业评价：根据艺术课程标准，从4个能力学段，4项艺术实践，包含欣赏、表现、创作、联系；包含欣赏身边的美、趣味唱游等34个学习任务，细分100多个素养能力指标，从审美感知、艺术表现、创意实践、文化理解4大课程核心素养出发，对学生的美育学习进行过程性记录与评价；（提供包含“支持从审美感知、艺术表现、创意实践、文化理解”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 xml:space="preserve">6.质性评价：支持教师给予学生个性化、鼓励性、去等级化的质性评价； </w:t>
            </w:r>
            <w:r>
              <w:rPr>
                <w:rFonts w:ascii="Microsoft YaHei UI" w:eastAsia="Microsoft YaHei UI" w:hAnsi="Microsoft YaHei UI" w:cs="宋体" w:hint="eastAsia"/>
                <w:color w:val="000000"/>
                <w:kern w:val="0"/>
                <w:sz w:val="18"/>
                <w:szCs w:val="18"/>
              </w:rPr>
              <w:br/>
              <w:t>7.支持教师查看学生作品评阅情况，通过已评价列表查看，会显示学生具体的评阅情况；可以查阅已经评价过的评语、作品的点评、学业的评价，也可以将作品进行全屏展示。</w:t>
            </w:r>
            <w:r>
              <w:rPr>
                <w:rFonts w:ascii="Microsoft YaHei UI" w:eastAsia="Microsoft YaHei UI" w:hAnsi="Microsoft YaHei UI" w:cs="宋体" w:hint="eastAsia"/>
                <w:color w:val="000000"/>
                <w:kern w:val="0"/>
                <w:sz w:val="18"/>
                <w:szCs w:val="18"/>
              </w:rPr>
              <w:br/>
              <w:t>八、能力测验</w:t>
            </w:r>
            <w:r>
              <w:rPr>
                <w:rFonts w:ascii="Microsoft YaHei UI" w:eastAsia="Microsoft YaHei UI" w:hAnsi="Microsoft YaHei UI" w:cs="宋体" w:hint="eastAsia"/>
                <w:color w:val="000000"/>
                <w:kern w:val="0"/>
                <w:sz w:val="18"/>
                <w:szCs w:val="18"/>
              </w:rPr>
              <w:br/>
              <w:t>1.包含同步教材各年级相关试题库，艺术能力评价题库，美育专项学习内容题库等艺术能力测评试题不低于1000 个；</w:t>
            </w:r>
            <w:r>
              <w:rPr>
                <w:rFonts w:ascii="Microsoft YaHei UI" w:eastAsia="Microsoft YaHei UI" w:hAnsi="Microsoft YaHei UI" w:cs="宋体" w:hint="eastAsia"/>
                <w:color w:val="000000"/>
                <w:kern w:val="0"/>
                <w:sz w:val="18"/>
                <w:szCs w:val="18"/>
              </w:rPr>
              <w:br/>
              <w:t>2.所有题目按照艺术课程知识点进行4级分类；</w:t>
            </w:r>
            <w:r>
              <w:rPr>
                <w:rFonts w:ascii="Microsoft YaHei UI" w:eastAsia="Microsoft YaHei UI" w:hAnsi="Microsoft YaHei UI" w:cs="宋体" w:hint="eastAsia"/>
                <w:color w:val="000000"/>
                <w:kern w:val="0"/>
                <w:sz w:val="18"/>
                <w:szCs w:val="18"/>
              </w:rPr>
              <w:br/>
              <w:t>★3.支持根据题目类型、关键词等进行智能组卷，满足艺术学科测试性题目个性化、精准化学习的需求；（提供包含“智能组卷”功能的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4.支持按照难度、题型、关键词对题目进行筛选搜索，可导出题目；</w:t>
            </w:r>
            <w:r>
              <w:rPr>
                <w:rFonts w:ascii="Microsoft YaHei UI" w:eastAsia="Microsoft YaHei UI" w:hAnsi="Microsoft YaHei UI" w:cs="宋体" w:hint="eastAsia"/>
                <w:color w:val="000000"/>
                <w:kern w:val="0"/>
                <w:sz w:val="18"/>
                <w:szCs w:val="18"/>
              </w:rPr>
              <w:br/>
              <w:t>5.支持批量上传新建题目；</w:t>
            </w:r>
            <w:r>
              <w:rPr>
                <w:rFonts w:ascii="Microsoft YaHei UI" w:eastAsia="Microsoft YaHei UI" w:hAnsi="Microsoft YaHei UI" w:cs="宋体" w:hint="eastAsia"/>
                <w:color w:val="000000"/>
                <w:kern w:val="0"/>
                <w:sz w:val="18"/>
                <w:szCs w:val="18"/>
              </w:rPr>
              <w:br/>
              <w:t>6.支持新建题目类型包括：单选题、多选题、问答题、不定项选择题、判断题、填空题、材料</w:t>
            </w:r>
            <w:r>
              <w:rPr>
                <w:rFonts w:ascii="Microsoft YaHei UI" w:eastAsia="Microsoft YaHei UI" w:hAnsi="Microsoft YaHei UI" w:cs="宋体" w:hint="eastAsia"/>
                <w:color w:val="000000"/>
                <w:kern w:val="0"/>
                <w:sz w:val="18"/>
                <w:szCs w:val="18"/>
              </w:rPr>
              <w:lastRenderedPageBreak/>
              <w:t>题等；教师可编辑题目上传附件和新增选项；</w:t>
            </w:r>
            <w:r>
              <w:rPr>
                <w:rFonts w:ascii="Microsoft YaHei UI" w:eastAsia="Microsoft YaHei UI" w:hAnsi="Microsoft YaHei UI" w:cs="宋体" w:hint="eastAsia"/>
                <w:color w:val="000000"/>
                <w:kern w:val="0"/>
                <w:sz w:val="18"/>
                <w:szCs w:val="18"/>
              </w:rPr>
              <w:br/>
              <w:t>7.支持测评题目按照学段、艺术实践活动（欣赏、表现、创作、联系）等设置知识点标签，系统根据知识点标签可以自动推荐相关的美育学业质量评价指标，高效完成对学生学业以及核心素养的评定；</w:t>
            </w:r>
            <w:r>
              <w:rPr>
                <w:rFonts w:ascii="Microsoft YaHei UI" w:eastAsia="Microsoft YaHei UI" w:hAnsi="Microsoft YaHei UI" w:cs="宋体" w:hint="eastAsia"/>
                <w:color w:val="000000"/>
                <w:kern w:val="0"/>
                <w:sz w:val="18"/>
                <w:szCs w:val="18"/>
              </w:rPr>
              <w:br/>
              <w:t>★8.支持对学生试卷进行智能批阅，成绩自动统计分析，可查看学生提交测试状态及整体批阅结果的数据分析，并可查看每个测试考生的试卷；（提供包含“成绩自动统计分析”功能的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9.支持对学生出错题目进行统计，教师可针对错误率较高的题目进行重点讲解，并可查看出错学生名单与错误内容，便于进行错因分析。</w:t>
            </w:r>
            <w:r>
              <w:rPr>
                <w:rFonts w:ascii="Microsoft YaHei UI" w:eastAsia="Microsoft YaHei UI" w:hAnsi="Microsoft YaHei UI" w:cs="宋体" w:hint="eastAsia"/>
                <w:color w:val="000000"/>
                <w:kern w:val="0"/>
                <w:sz w:val="18"/>
                <w:szCs w:val="18"/>
              </w:rPr>
              <w:br/>
              <w:t>九、综合测评</w:t>
            </w:r>
            <w:r>
              <w:rPr>
                <w:rFonts w:ascii="Microsoft YaHei UI" w:eastAsia="Microsoft YaHei UI" w:hAnsi="Microsoft YaHei UI" w:cs="宋体" w:hint="eastAsia"/>
                <w:color w:val="000000"/>
                <w:kern w:val="0"/>
                <w:sz w:val="18"/>
                <w:szCs w:val="18"/>
              </w:rPr>
              <w:br/>
              <w:t>★1.支持从学生基础指标、学业指标、发展指标、三大维度进行学习情况的综合数据统计，形成完整的学生画像与成长档案，学生成长档案包含历次作品记录，以及学生创作思路教师评价等信息，可作为期末评价的重要依据。 （提供具有“支持从学生基础指标、学业指标、发展指标、三大维度进行学习情况的综合数据统计”“支持建立学生成长档案”功能的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★2.基础评价指标：包括出勤率、作业提交情况、艺术活动参与情况等；（提供具有“基础评价指标包括出勤率、作业提交情况、艺术活动参与情况”功能的软件截图及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 学业指标：包括作品评价、学业评价等；根据不同学段学业水平的要求，对学生的学习情况在系统中为其评分，针对学生美育作品不同艺术领域（如：欣赏评述、造型表现、设计应用、综合探索）的加星评价；(提供具有“学业指标包括作品评价、学业评价”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 发展指标：包括学生校外学习情况和艺术特长等；(提供具有“发展指标包括学生校外学习情况和艺术特长”功能的软件截图及</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5.支持教师查看学生作品展示情况，并可对基础指标、业指标、发展指标的分数进行修改；可以追溯学生学习周期中所有美育学习活动的记录，并方便教师根据学习最终情况进行查看、</w:t>
            </w:r>
            <w:r>
              <w:rPr>
                <w:rFonts w:ascii="Microsoft YaHei UI" w:eastAsia="Microsoft YaHei UI" w:hAnsi="Microsoft YaHei UI" w:cs="宋体" w:hint="eastAsia"/>
                <w:color w:val="000000"/>
                <w:kern w:val="0"/>
                <w:sz w:val="18"/>
                <w:szCs w:val="18"/>
              </w:rPr>
              <w:lastRenderedPageBreak/>
              <w:t xml:space="preserve">分析、调整、管理； </w:t>
            </w:r>
            <w:r>
              <w:rPr>
                <w:rFonts w:ascii="Microsoft YaHei UI" w:eastAsia="Microsoft YaHei UI" w:hAnsi="Microsoft YaHei UI" w:cs="宋体" w:hint="eastAsia"/>
                <w:color w:val="000000"/>
                <w:kern w:val="0"/>
                <w:sz w:val="18"/>
                <w:szCs w:val="18"/>
              </w:rPr>
              <w:br/>
              <w:t>6.支持在综合测评里面通过搜索学生、班级、分数对学生的美育测评数据进行搜索、查看；</w:t>
            </w:r>
            <w:r>
              <w:rPr>
                <w:rFonts w:ascii="Microsoft YaHei UI" w:eastAsia="Microsoft YaHei UI" w:hAnsi="Microsoft YaHei UI" w:cs="宋体" w:hint="eastAsia"/>
                <w:color w:val="000000"/>
                <w:kern w:val="0"/>
                <w:sz w:val="18"/>
                <w:szCs w:val="18"/>
              </w:rPr>
              <w:br/>
              <w:t>7.支持导出学生的美育评测成绩，并查看学生美育综合测评详情；</w:t>
            </w:r>
            <w:r>
              <w:rPr>
                <w:rFonts w:ascii="Microsoft YaHei UI" w:eastAsia="Microsoft YaHei UI" w:hAnsi="Microsoft YaHei UI" w:cs="宋体" w:hint="eastAsia"/>
                <w:color w:val="000000"/>
                <w:kern w:val="0"/>
                <w:sz w:val="18"/>
                <w:szCs w:val="18"/>
              </w:rPr>
              <w:br/>
              <w:t>十、主题展馆</w:t>
            </w:r>
            <w:r>
              <w:rPr>
                <w:rFonts w:ascii="Microsoft YaHei UI" w:eastAsia="Microsoft YaHei UI" w:hAnsi="Microsoft YaHei UI" w:cs="宋体" w:hint="eastAsia"/>
                <w:color w:val="000000"/>
                <w:kern w:val="0"/>
                <w:sz w:val="18"/>
                <w:szCs w:val="18"/>
              </w:rPr>
              <w:br/>
              <w:t>★1.支持所有学生作品可进入虚拟展馆，学生作品自动电子装裱；(提供产品具有“学生作品进入主题展览馆”功能的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2.支持切换及新建不同的展览方式展示班级学生作品；</w:t>
            </w:r>
            <w:r>
              <w:rPr>
                <w:rFonts w:ascii="Microsoft YaHei UI" w:eastAsia="Microsoft YaHei UI" w:hAnsi="Microsoft YaHei UI" w:cs="宋体" w:hint="eastAsia"/>
                <w:color w:val="000000"/>
                <w:kern w:val="0"/>
                <w:sz w:val="18"/>
                <w:szCs w:val="18"/>
              </w:rPr>
              <w:br/>
              <w:t xml:space="preserve">3.支持逐级选优推送：支持按照学生、班级、学校、区域逐级选择优秀作品向上推送，形成各级优秀作品库； </w:t>
            </w:r>
            <w:r>
              <w:rPr>
                <w:rFonts w:ascii="Microsoft YaHei UI" w:eastAsia="Microsoft YaHei UI" w:hAnsi="Microsoft YaHei UI" w:cs="宋体" w:hint="eastAsia"/>
                <w:color w:val="000000"/>
                <w:kern w:val="0"/>
                <w:sz w:val="18"/>
                <w:szCs w:val="18"/>
              </w:rPr>
              <w:br/>
              <w:t>4. 支持对同伴作品进行点评，点评结果智能统计汇总。</w:t>
            </w:r>
          </w:p>
        </w:tc>
        <w:tc>
          <w:tcPr>
            <w:tcW w:w="316" w:type="pct"/>
            <w:shd w:val="clear" w:color="auto" w:fill="auto"/>
            <w:vAlign w:val="center"/>
          </w:tcPr>
          <w:p w14:paraId="44C66C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08" w:type="pct"/>
            <w:shd w:val="clear" w:color="auto" w:fill="auto"/>
            <w:vAlign w:val="center"/>
          </w:tcPr>
          <w:p w14:paraId="0B4C0A6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1AF153E" w14:textId="77777777" w:rsidTr="00362A9D">
        <w:tc>
          <w:tcPr>
            <w:tcW w:w="279" w:type="pct"/>
            <w:shd w:val="clear" w:color="auto" w:fill="auto"/>
            <w:vAlign w:val="center"/>
          </w:tcPr>
          <w:p w14:paraId="37E319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w:t>
            </w:r>
          </w:p>
        </w:tc>
        <w:tc>
          <w:tcPr>
            <w:tcW w:w="606" w:type="pct"/>
            <w:shd w:val="clear" w:color="auto" w:fill="auto"/>
            <w:vAlign w:val="center"/>
          </w:tcPr>
          <w:p w14:paraId="1E4E44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美育艺术类学习与作品评价管理系统</w:t>
            </w:r>
          </w:p>
        </w:tc>
        <w:tc>
          <w:tcPr>
            <w:tcW w:w="801" w:type="pct"/>
            <w:shd w:val="clear" w:color="auto" w:fill="auto"/>
            <w:vAlign w:val="center"/>
          </w:tcPr>
          <w:p w14:paraId="3B9BB00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690" w:type="pct"/>
            <w:shd w:val="clear" w:color="auto" w:fill="auto"/>
            <w:vAlign w:val="center"/>
          </w:tcPr>
          <w:p w14:paraId="5EBC98F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支持学生美育学习及对学习过程的综合评价，评价内容包括：美育各项指标情况、美育课程学习情况、美育课外活动情况、美育能力素养发展情况等全方面的评价数据。</w:t>
            </w:r>
            <w:r>
              <w:rPr>
                <w:rFonts w:ascii="Microsoft YaHei UI" w:eastAsia="Microsoft YaHei UI" w:hAnsi="Microsoft YaHei UI" w:cs="宋体" w:hint="eastAsia"/>
                <w:color w:val="000000"/>
                <w:kern w:val="0"/>
                <w:sz w:val="18"/>
                <w:szCs w:val="18"/>
              </w:rPr>
              <w:br/>
              <w:t>一、学生美育特色空间</w:t>
            </w:r>
            <w:r>
              <w:rPr>
                <w:rFonts w:ascii="Microsoft YaHei UI" w:eastAsia="Microsoft YaHei UI" w:hAnsi="Microsoft YaHei UI" w:cs="宋体" w:hint="eastAsia"/>
                <w:color w:val="000000"/>
                <w:kern w:val="0"/>
                <w:sz w:val="18"/>
                <w:szCs w:val="18"/>
              </w:rPr>
              <w:br/>
              <w:t>1.支持学生建立个人美育成长空间，让学生直观了解到自身美育学习情况，也可作为家长了解学生美育学习情况，艺术特长，艺术核心素养发展情况等信息并以图表形式进行展示，实现校内艺术教学与家庭教育，课外学习的联动，促进学生更全面发展；</w:t>
            </w:r>
            <w:r>
              <w:rPr>
                <w:rFonts w:ascii="Microsoft YaHei UI" w:eastAsia="Microsoft YaHei UI" w:hAnsi="Microsoft YaHei UI" w:cs="宋体" w:hint="eastAsia"/>
                <w:color w:val="000000"/>
                <w:kern w:val="0"/>
                <w:sz w:val="18"/>
                <w:szCs w:val="18"/>
              </w:rPr>
              <w:br/>
              <w:t>2.支持学生日常学习过程数据查看，如：到课情况、作业情况、课外活动参与情况等、美育指标完成情况、美育素养评价情况等；</w:t>
            </w:r>
            <w:r>
              <w:rPr>
                <w:rFonts w:ascii="Microsoft YaHei UI" w:eastAsia="Microsoft YaHei UI" w:hAnsi="Microsoft YaHei UI" w:cs="宋体" w:hint="eastAsia"/>
                <w:color w:val="000000"/>
                <w:kern w:val="0"/>
                <w:sz w:val="18"/>
                <w:szCs w:val="18"/>
              </w:rPr>
              <w:br/>
              <w:t>3.支持学生上传课外艺术活动参与情况的相关信息，便于完善学生艺术发展指标的记录，促进学生艺术学习的校内外联动，形成良好的学习氛围；支持学生在个人展览馆中沉淀不同学习阶段的作业作品；</w:t>
            </w:r>
            <w:r>
              <w:rPr>
                <w:rFonts w:ascii="Microsoft YaHei UI" w:eastAsia="Microsoft YaHei UI" w:hAnsi="Microsoft YaHei UI" w:cs="宋体" w:hint="eastAsia"/>
                <w:color w:val="000000"/>
                <w:kern w:val="0"/>
                <w:sz w:val="18"/>
                <w:szCs w:val="18"/>
              </w:rPr>
              <w:br/>
              <w:t>二、资源库系统</w:t>
            </w:r>
            <w:r>
              <w:rPr>
                <w:rFonts w:ascii="Microsoft YaHei UI" w:eastAsia="Microsoft YaHei UI" w:hAnsi="Microsoft YaHei UI" w:cs="宋体" w:hint="eastAsia"/>
                <w:color w:val="000000"/>
                <w:kern w:val="0"/>
                <w:sz w:val="18"/>
                <w:szCs w:val="18"/>
              </w:rPr>
              <w:br/>
              <w:t>1.资源库中包含课程课件、音视频等资源不少于7000个；从不同年级、不同艺术实践活动出发，涵盖从史前到近现代国内外不同地区的艺术作品分类，便于教师使用时高效搜索查找引用；</w:t>
            </w:r>
            <w:r>
              <w:rPr>
                <w:rFonts w:ascii="Microsoft YaHei UI" w:eastAsia="Microsoft YaHei UI" w:hAnsi="Microsoft YaHei UI" w:cs="宋体" w:hint="eastAsia"/>
                <w:color w:val="000000"/>
                <w:kern w:val="0"/>
                <w:sz w:val="18"/>
                <w:szCs w:val="18"/>
              </w:rPr>
              <w:br/>
              <w:t>2.资源库中包含视频，音频，图片，文档，PPT和其他；可以分为赏析、表现、创作、练习等不同学习领域进行资源内容分类；</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三、我的学习</w:t>
            </w:r>
            <w:r>
              <w:rPr>
                <w:rFonts w:ascii="Microsoft YaHei UI" w:eastAsia="Microsoft YaHei UI" w:hAnsi="Microsoft YaHei UI" w:cs="宋体" w:hint="eastAsia"/>
                <w:color w:val="000000"/>
                <w:kern w:val="0"/>
                <w:sz w:val="18"/>
                <w:szCs w:val="18"/>
              </w:rPr>
              <w:br/>
              <w:t>1.支持学生查看当学期的学习任务与教师评价情况，并可以提醒学生完成教师布置的学习任务，通过课堂与线上学习空间的结合，完成艺术学科兴趣与素养的有机发展；</w:t>
            </w:r>
            <w:r>
              <w:rPr>
                <w:rFonts w:ascii="Microsoft YaHei UI" w:eastAsia="Microsoft YaHei UI" w:hAnsi="Microsoft YaHei UI" w:cs="宋体" w:hint="eastAsia"/>
                <w:color w:val="000000"/>
                <w:kern w:val="0"/>
                <w:sz w:val="18"/>
                <w:szCs w:val="18"/>
              </w:rPr>
              <w:br/>
              <w:t>2.支持展示学生课程列表，学生可以直观的查看上过的课程与教师布置的学习任务，学习任务的完成情况，对于未完成的任务，可直接在此处点击做作业或做测试，查看等操作；支持学生直接查看老师推送的课程课时所需要学习的导入资料、课堂任务、练习、作品提交、等资料；</w:t>
            </w:r>
            <w:r>
              <w:rPr>
                <w:rFonts w:ascii="Microsoft YaHei UI" w:eastAsia="Microsoft YaHei UI" w:hAnsi="Microsoft YaHei UI" w:cs="宋体" w:hint="eastAsia"/>
                <w:color w:val="000000"/>
                <w:kern w:val="0"/>
                <w:sz w:val="18"/>
                <w:szCs w:val="18"/>
              </w:rPr>
              <w:br/>
              <w:t>3.支持学生进入学习任务后、使用教学课程课件、精品视频；完成老师布置的学习任务及测试，测试客观题可自动批阅，学生能及时得到成绩反馈；支持专业特色课程重难点的教学资料智能推荐；</w:t>
            </w:r>
            <w:r>
              <w:rPr>
                <w:rFonts w:ascii="Microsoft YaHei UI" w:eastAsia="Microsoft YaHei UI" w:hAnsi="Microsoft YaHei UI" w:cs="宋体" w:hint="eastAsia"/>
                <w:color w:val="000000"/>
                <w:kern w:val="0"/>
                <w:sz w:val="18"/>
                <w:szCs w:val="18"/>
              </w:rPr>
              <w:br/>
              <w:t>四、我的作业</w:t>
            </w:r>
            <w:r>
              <w:rPr>
                <w:rFonts w:ascii="Microsoft YaHei UI" w:eastAsia="Microsoft YaHei UI" w:hAnsi="Microsoft YaHei UI" w:cs="宋体" w:hint="eastAsia"/>
                <w:color w:val="000000"/>
                <w:kern w:val="0"/>
                <w:sz w:val="18"/>
                <w:szCs w:val="18"/>
              </w:rPr>
              <w:br/>
              <w:t>1.支持学生对作业的整体已完成、未完成情况进行查看；支持学生作品上传，配合学生学习终端，可以实现学生在课中或者课后完成教师布置的学习任务；支持学生查看教师对作品的评价情况；</w:t>
            </w:r>
            <w:r>
              <w:rPr>
                <w:rFonts w:ascii="Microsoft YaHei UI" w:eastAsia="Microsoft YaHei UI" w:hAnsi="Microsoft YaHei UI" w:cs="宋体" w:hint="eastAsia"/>
                <w:color w:val="000000"/>
                <w:kern w:val="0"/>
                <w:sz w:val="18"/>
                <w:szCs w:val="18"/>
              </w:rPr>
              <w:br/>
              <w:t>2.支持多设备提交作业，如pad、智慧美育教学终端等集中提交等；</w:t>
            </w:r>
            <w:r>
              <w:rPr>
                <w:rFonts w:ascii="Microsoft YaHei UI" w:eastAsia="Microsoft YaHei UI" w:hAnsi="Microsoft YaHei UI" w:cs="宋体" w:hint="eastAsia"/>
                <w:color w:val="000000"/>
                <w:kern w:val="0"/>
                <w:sz w:val="18"/>
                <w:szCs w:val="18"/>
              </w:rPr>
              <w:br/>
              <w:t>五、我的测评</w:t>
            </w:r>
            <w:r>
              <w:rPr>
                <w:rFonts w:ascii="Microsoft YaHei UI" w:eastAsia="Microsoft YaHei UI" w:hAnsi="Microsoft YaHei UI" w:cs="宋体" w:hint="eastAsia"/>
                <w:color w:val="000000"/>
                <w:kern w:val="0"/>
                <w:sz w:val="18"/>
                <w:szCs w:val="18"/>
              </w:rPr>
              <w:br/>
              <w:t>1.支持学生查看老师推送的随堂测试列表，查看以往答题的情况；</w:t>
            </w:r>
            <w:r>
              <w:rPr>
                <w:rFonts w:ascii="Microsoft YaHei UI" w:eastAsia="Microsoft YaHei UI" w:hAnsi="Microsoft YaHei UI" w:cs="宋体" w:hint="eastAsia"/>
                <w:color w:val="000000"/>
                <w:kern w:val="0"/>
                <w:sz w:val="18"/>
                <w:szCs w:val="18"/>
              </w:rPr>
              <w:br/>
              <w:t>2.支持老师推送题目进行随堂测试，学生提交后，即时显示成绩得分；可以用于课堂互动测验或者课后学生自测等不同艺术学习场景；支持查看测评成绩，错题分析等；</w:t>
            </w:r>
            <w:r>
              <w:rPr>
                <w:rFonts w:ascii="Microsoft YaHei UI" w:eastAsia="Microsoft YaHei UI" w:hAnsi="Microsoft YaHei UI" w:cs="宋体" w:hint="eastAsia"/>
                <w:color w:val="000000"/>
                <w:kern w:val="0"/>
                <w:sz w:val="18"/>
                <w:szCs w:val="18"/>
              </w:rPr>
              <w:br/>
              <w:t>六、我的设置</w:t>
            </w:r>
            <w:r>
              <w:rPr>
                <w:rFonts w:ascii="Microsoft YaHei UI" w:eastAsia="Microsoft YaHei UI" w:hAnsi="Microsoft YaHei UI" w:cs="宋体" w:hint="eastAsia"/>
                <w:color w:val="000000"/>
                <w:kern w:val="0"/>
                <w:sz w:val="18"/>
                <w:szCs w:val="18"/>
              </w:rPr>
              <w:br/>
              <w:t>1.支持用户头像的修改；</w:t>
            </w:r>
            <w:r>
              <w:rPr>
                <w:rFonts w:ascii="Microsoft YaHei UI" w:eastAsia="Microsoft YaHei UI" w:hAnsi="Microsoft YaHei UI" w:cs="宋体" w:hint="eastAsia"/>
                <w:color w:val="000000"/>
                <w:kern w:val="0"/>
                <w:sz w:val="18"/>
                <w:szCs w:val="18"/>
              </w:rPr>
              <w:br/>
              <w:t>2.支持用户密码修改；</w:t>
            </w:r>
          </w:p>
        </w:tc>
        <w:tc>
          <w:tcPr>
            <w:tcW w:w="316" w:type="pct"/>
            <w:shd w:val="clear" w:color="auto" w:fill="auto"/>
            <w:vAlign w:val="center"/>
          </w:tcPr>
          <w:p w14:paraId="0444295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08" w:type="pct"/>
            <w:shd w:val="clear" w:color="auto" w:fill="auto"/>
            <w:vAlign w:val="center"/>
          </w:tcPr>
          <w:p w14:paraId="45F20B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E4C0950" w14:textId="77777777" w:rsidTr="00362A9D">
        <w:tc>
          <w:tcPr>
            <w:tcW w:w="279" w:type="pct"/>
            <w:shd w:val="clear" w:color="auto" w:fill="auto"/>
            <w:vAlign w:val="center"/>
          </w:tcPr>
          <w:p w14:paraId="64CEE82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606" w:type="pct"/>
            <w:shd w:val="clear" w:color="auto" w:fill="auto"/>
            <w:vAlign w:val="center"/>
          </w:tcPr>
          <w:p w14:paraId="70AC168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AI互动智能书画本</w:t>
            </w:r>
          </w:p>
        </w:tc>
        <w:tc>
          <w:tcPr>
            <w:tcW w:w="801" w:type="pct"/>
            <w:shd w:val="clear" w:color="000000" w:fill="FFFFFF"/>
            <w:vAlign w:val="center"/>
          </w:tcPr>
          <w:p w14:paraId="14E8F9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690" w:type="pct"/>
            <w:shd w:val="clear" w:color="auto" w:fill="auto"/>
            <w:vAlign w:val="center"/>
          </w:tcPr>
          <w:p w14:paraId="48A6868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显示屏：11.6寸，1920*1080 IPS全视角（比例：16：9），电容触摸屏：10点G+G触摸（支持电磁手写），无源无线电磁笔技术，笔压感级别：≥4096级压感，电磁读取速率：≥360点/秒，硬件平台CPU：intel Core-M 8100Y，内存RAM：≥4GB，前后摄像头：前置200万摄像头；后置500万摄像头，蓝牙：支持蓝牙4.0</w:t>
            </w:r>
          </w:p>
        </w:tc>
        <w:tc>
          <w:tcPr>
            <w:tcW w:w="316" w:type="pct"/>
            <w:shd w:val="clear" w:color="auto" w:fill="auto"/>
            <w:vAlign w:val="center"/>
          </w:tcPr>
          <w:p w14:paraId="378445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6875E7D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557EF85" w14:textId="77777777" w:rsidTr="00362A9D">
        <w:tc>
          <w:tcPr>
            <w:tcW w:w="279" w:type="pct"/>
            <w:shd w:val="clear" w:color="auto" w:fill="auto"/>
            <w:vAlign w:val="center"/>
          </w:tcPr>
          <w:p w14:paraId="160DEC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606" w:type="pct"/>
            <w:shd w:val="clear" w:color="auto" w:fill="auto"/>
            <w:vAlign w:val="center"/>
          </w:tcPr>
          <w:p w14:paraId="2F2D10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美术教学网络系统</w:t>
            </w:r>
          </w:p>
        </w:tc>
        <w:tc>
          <w:tcPr>
            <w:tcW w:w="801" w:type="pct"/>
            <w:shd w:val="clear" w:color="000000" w:fill="FFFFFF"/>
            <w:vAlign w:val="center"/>
          </w:tcPr>
          <w:p w14:paraId="6EEBED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690" w:type="pct"/>
            <w:shd w:val="clear" w:color="auto" w:fill="auto"/>
            <w:vAlign w:val="center"/>
          </w:tcPr>
          <w:p w14:paraId="6C0DFE2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1.借助互联网云平台收集美术教学资源和开展探究性美术学习；并且提供IOS或Android端</w:t>
            </w:r>
            <w:r>
              <w:rPr>
                <w:rFonts w:ascii="Microsoft YaHei UI" w:eastAsia="Microsoft YaHei UI" w:hAnsi="Microsoft YaHei UI" w:cs="宋体" w:hint="eastAsia"/>
                <w:color w:val="000000"/>
                <w:kern w:val="0"/>
                <w:sz w:val="18"/>
                <w:szCs w:val="18"/>
              </w:rPr>
              <w:lastRenderedPageBreak/>
              <w:t>APP访问网络教学系统；</w:t>
            </w:r>
            <w:r>
              <w:rPr>
                <w:rFonts w:ascii="Microsoft YaHei UI" w:eastAsia="Microsoft YaHei UI" w:hAnsi="Microsoft YaHei UI" w:cs="宋体" w:hint="eastAsia"/>
                <w:color w:val="000000"/>
                <w:kern w:val="0"/>
                <w:sz w:val="18"/>
                <w:szCs w:val="18"/>
              </w:rPr>
              <w:br/>
              <w:t>2.同时具有学校、老师、学生多级管理架构，支持管理学年度、年级、班级和学生信息；</w:t>
            </w:r>
            <w:r>
              <w:rPr>
                <w:rFonts w:ascii="Microsoft YaHei UI" w:eastAsia="Microsoft YaHei UI" w:hAnsi="Microsoft YaHei UI" w:cs="宋体" w:hint="eastAsia"/>
                <w:color w:val="000000"/>
                <w:kern w:val="0"/>
                <w:sz w:val="18"/>
                <w:szCs w:val="18"/>
              </w:rPr>
              <w:br/>
              <w:t>3.支持老师管理学期课程，课程支持选择指定班级学生下发作业；</w:t>
            </w:r>
            <w:r>
              <w:rPr>
                <w:rFonts w:ascii="Microsoft YaHei UI" w:eastAsia="Microsoft YaHei UI" w:hAnsi="Microsoft YaHei UI" w:cs="宋体" w:hint="eastAsia"/>
                <w:color w:val="000000"/>
                <w:kern w:val="0"/>
                <w:sz w:val="18"/>
                <w:szCs w:val="18"/>
              </w:rPr>
              <w:br/>
              <w:t>4.支持学生在平台提交作业，老师可实时查看学生作业提交情况；支持老师评价学生作业，为学生作业写评语；</w:t>
            </w:r>
            <w:r>
              <w:rPr>
                <w:rFonts w:ascii="Microsoft YaHei UI" w:eastAsia="Microsoft YaHei UI" w:hAnsi="Microsoft YaHei UI" w:cs="宋体" w:hint="eastAsia"/>
                <w:color w:val="000000"/>
                <w:kern w:val="0"/>
                <w:sz w:val="18"/>
                <w:szCs w:val="18"/>
              </w:rPr>
              <w:br/>
              <w:t>5.支持老师查看学生所有在线作品，支持老师关注学生账号、评论和点赞学生作品；</w:t>
            </w:r>
            <w:r>
              <w:rPr>
                <w:rFonts w:ascii="Microsoft YaHei UI" w:eastAsia="Microsoft YaHei UI" w:hAnsi="Microsoft YaHei UI" w:cs="宋体" w:hint="eastAsia"/>
                <w:color w:val="000000"/>
                <w:kern w:val="0"/>
                <w:sz w:val="18"/>
                <w:szCs w:val="18"/>
              </w:rPr>
              <w:br/>
              <w:t>6.提供画廊模板，支持上传作品图片到个人空间，支持维护个人画廊；</w:t>
            </w:r>
            <w:r>
              <w:rPr>
                <w:rFonts w:ascii="Microsoft YaHei UI" w:eastAsia="Microsoft YaHei UI" w:hAnsi="Microsoft YaHei UI" w:cs="宋体" w:hint="eastAsia"/>
                <w:color w:val="000000"/>
                <w:kern w:val="0"/>
                <w:sz w:val="18"/>
                <w:szCs w:val="18"/>
              </w:rPr>
              <w:br/>
              <w:t>7.支持学生对他人作品点赞、评价，支持学生关注他人账户，关注后可实时获取他人更新动态；</w:t>
            </w:r>
            <w:r>
              <w:rPr>
                <w:rFonts w:ascii="Microsoft YaHei UI" w:eastAsia="Microsoft YaHei UI" w:hAnsi="Microsoft YaHei UI" w:cs="宋体" w:hint="eastAsia"/>
                <w:color w:val="000000"/>
                <w:kern w:val="0"/>
                <w:sz w:val="18"/>
                <w:szCs w:val="18"/>
              </w:rPr>
              <w:br/>
              <w:t>8.提供在线视频课程，包含书画相关内容，支持学生开启课程学习，系统提供课程学习进度跟踪功能；</w:t>
            </w:r>
            <w:r>
              <w:rPr>
                <w:rFonts w:ascii="Microsoft YaHei UI" w:eastAsia="Microsoft YaHei UI" w:hAnsi="Microsoft YaHei UI" w:cs="宋体" w:hint="eastAsia"/>
                <w:color w:val="000000"/>
                <w:kern w:val="0"/>
                <w:sz w:val="18"/>
                <w:szCs w:val="18"/>
              </w:rPr>
              <w:br/>
              <w:t>9.提供师生在线美术相关教学素材的共享交流平台，素材类型包括图片、视频、word、ppt、pdf格式，并支持在线查看；</w:t>
            </w:r>
            <w:r>
              <w:rPr>
                <w:rFonts w:ascii="Microsoft YaHei UI" w:eastAsia="Microsoft YaHei UI" w:hAnsi="Microsoft YaHei UI" w:cs="宋体" w:hint="eastAsia"/>
                <w:color w:val="000000"/>
                <w:kern w:val="0"/>
                <w:sz w:val="18"/>
                <w:szCs w:val="18"/>
              </w:rPr>
              <w:br/>
              <w:t>10.提供个人中心管理个人素材库，支持上传维护删除等素材操作；</w:t>
            </w:r>
            <w:r>
              <w:rPr>
                <w:rFonts w:ascii="Microsoft YaHei UI" w:eastAsia="Microsoft YaHei UI" w:hAnsi="Microsoft YaHei UI" w:cs="宋体" w:hint="eastAsia"/>
                <w:color w:val="000000"/>
                <w:kern w:val="0"/>
                <w:sz w:val="18"/>
                <w:szCs w:val="18"/>
              </w:rPr>
              <w:br/>
              <w:t>11.提供自定义主题建立个人素材包，素材包支持添加标签，方便分类管理；</w:t>
            </w:r>
            <w:r>
              <w:rPr>
                <w:rFonts w:ascii="Microsoft YaHei UI" w:eastAsia="Microsoft YaHei UI" w:hAnsi="Microsoft YaHei UI" w:cs="宋体" w:hint="eastAsia"/>
                <w:color w:val="000000"/>
                <w:kern w:val="0"/>
                <w:sz w:val="18"/>
                <w:szCs w:val="18"/>
              </w:rPr>
              <w:br/>
              <w:t>12.支持采集他人素材到自己的素材包中，支持关注他人的素材包；</w:t>
            </w:r>
          </w:p>
        </w:tc>
        <w:tc>
          <w:tcPr>
            <w:tcW w:w="316" w:type="pct"/>
            <w:shd w:val="clear" w:color="auto" w:fill="auto"/>
            <w:vAlign w:val="center"/>
          </w:tcPr>
          <w:p w14:paraId="6FDBF8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308" w:type="pct"/>
            <w:shd w:val="clear" w:color="auto" w:fill="auto"/>
            <w:vAlign w:val="center"/>
          </w:tcPr>
          <w:p w14:paraId="64DD35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5A8942E" w14:textId="77777777" w:rsidTr="00362A9D">
        <w:tc>
          <w:tcPr>
            <w:tcW w:w="279" w:type="pct"/>
            <w:shd w:val="clear" w:color="auto" w:fill="auto"/>
            <w:vAlign w:val="center"/>
          </w:tcPr>
          <w:p w14:paraId="698C6F0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606" w:type="pct"/>
            <w:shd w:val="clear" w:color="auto" w:fill="auto"/>
            <w:vAlign w:val="center"/>
          </w:tcPr>
          <w:p w14:paraId="4B8C0B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互动展示仪</w:t>
            </w:r>
          </w:p>
        </w:tc>
        <w:tc>
          <w:tcPr>
            <w:tcW w:w="801" w:type="pct"/>
            <w:shd w:val="clear" w:color="auto" w:fill="auto"/>
            <w:vAlign w:val="center"/>
          </w:tcPr>
          <w:p w14:paraId="569D45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690" w:type="pct"/>
            <w:shd w:val="clear" w:color="auto" w:fill="auto"/>
            <w:vAlign w:val="center"/>
          </w:tcPr>
          <w:p w14:paraId="6A86FBF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1.像素：800万自动对焦（分辨率3264*2448）；</w:t>
            </w:r>
            <w:r>
              <w:rPr>
                <w:rFonts w:ascii="Microsoft YaHei UI" w:eastAsia="Microsoft YaHei UI" w:hAnsi="Microsoft YaHei UI" w:cs="宋体" w:hint="eastAsia"/>
                <w:color w:val="000000"/>
                <w:kern w:val="0"/>
                <w:sz w:val="18"/>
                <w:szCs w:val="18"/>
              </w:rPr>
              <w:br/>
              <w:t>2.帧数：无线720P和1080P不低于30帧/秒；</w:t>
            </w:r>
            <w:r>
              <w:rPr>
                <w:rFonts w:ascii="Microsoft YaHei UI" w:eastAsia="Microsoft YaHei UI" w:hAnsi="Microsoft YaHei UI" w:cs="宋体" w:hint="eastAsia"/>
                <w:color w:val="000000"/>
                <w:kern w:val="0"/>
                <w:sz w:val="18"/>
                <w:szCs w:val="18"/>
              </w:rPr>
              <w:br/>
              <w:t>3.最大拍摄幅面：最大拍摄幅面A2，最短拍摄距离8cm</w:t>
            </w:r>
            <w:r>
              <w:rPr>
                <w:rFonts w:ascii="Microsoft YaHei UI" w:eastAsia="Microsoft YaHei UI" w:hAnsi="Microsoft YaHei UI" w:cs="宋体" w:hint="eastAsia"/>
                <w:color w:val="000000"/>
                <w:kern w:val="0"/>
                <w:sz w:val="18"/>
                <w:szCs w:val="18"/>
              </w:rPr>
              <w:br/>
              <w:t>4.万向软管式设计，任意方向可调。可以微距显示（拍摄清楚线路板IC型号）也可以拍摄超大A2幅面(拍摄大场面实训，创客场景）。</w:t>
            </w:r>
            <w:r>
              <w:rPr>
                <w:rFonts w:ascii="Microsoft YaHei UI" w:eastAsia="Microsoft YaHei UI" w:hAnsi="Microsoft YaHei UI" w:cs="宋体" w:hint="eastAsia"/>
                <w:color w:val="000000"/>
                <w:kern w:val="0"/>
                <w:sz w:val="18"/>
                <w:szCs w:val="18"/>
              </w:rPr>
              <w:br/>
              <w:t>5.插拔式底座双用，底座和机身可分离，分离后产品可以夹于桌边。</w:t>
            </w:r>
            <w:r>
              <w:rPr>
                <w:rFonts w:ascii="Microsoft YaHei UI" w:eastAsia="Microsoft YaHei UI" w:hAnsi="Microsoft YaHei UI" w:cs="宋体" w:hint="eastAsia"/>
                <w:color w:val="000000"/>
                <w:kern w:val="0"/>
                <w:sz w:val="18"/>
                <w:szCs w:val="18"/>
              </w:rPr>
              <w:br/>
              <w:t>6.图片格式JPG,BMP,PNG,GIF,TIF，视频格式MP4</w:t>
            </w:r>
            <w:r>
              <w:rPr>
                <w:rFonts w:ascii="Microsoft YaHei UI" w:eastAsia="Microsoft YaHei UI" w:hAnsi="Microsoft YaHei UI" w:cs="宋体" w:hint="eastAsia"/>
                <w:color w:val="000000"/>
                <w:kern w:val="0"/>
                <w:sz w:val="18"/>
                <w:szCs w:val="18"/>
              </w:rPr>
              <w:br/>
              <w:t>7. 连接方式：5G无线传输,自动连接</w:t>
            </w:r>
            <w:r>
              <w:rPr>
                <w:rFonts w:ascii="Microsoft YaHei UI" w:eastAsia="Microsoft YaHei UI" w:hAnsi="Microsoft YaHei UI" w:cs="宋体" w:hint="eastAsia"/>
                <w:color w:val="000000"/>
                <w:kern w:val="0"/>
                <w:sz w:val="18"/>
                <w:szCs w:val="18"/>
              </w:rPr>
              <w:br/>
              <w:t>8.光源：自然光、LED灯补光</w:t>
            </w:r>
            <w:r>
              <w:rPr>
                <w:rFonts w:ascii="Microsoft YaHei UI" w:eastAsia="Microsoft YaHei UI" w:hAnsi="Microsoft YaHei UI" w:cs="宋体" w:hint="eastAsia"/>
                <w:color w:val="000000"/>
                <w:kern w:val="0"/>
                <w:sz w:val="18"/>
                <w:szCs w:val="18"/>
              </w:rPr>
              <w:br/>
              <w:t>9.同时连接多媒体显示设备（一体机，电子白板，纳米黑板）最大连接数为60台</w:t>
            </w:r>
            <w:r>
              <w:rPr>
                <w:rFonts w:ascii="Microsoft YaHei UI" w:eastAsia="Microsoft YaHei UI" w:hAnsi="Microsoft YaHei UI" w:cs="宋体" w:hint="eastAsia"/>
                <w:color w:val="000000"/>
                <w:kern w:val="0"/>
                <w:sz w:val="18"/>
                <w:szCs w:val="18"/>
              </w:rPr>
              <w:br/>
              <w:t>10.需支持在实训室无线全录播系统中选取任意互动终端展示实时教学、绘画、作业、书写、</w:t>
            </w:r>
            <w:r>
              <w:rPr>
                <w:rFonts w:ascii="Microsoft YaHei UI" w:eastAsia="Microsoft YaHei UI" w:hAnsi="Microsoft YaHei UI" w:cs="宋体" w:hint="eastAsia"/>
                <w:color w:val="000000"/>
                <w:kern w:val="0"/>
                <w:sz w:val="18"/>
                <w:szCs w:val="18"/>
              </w:rPr>
              <w:lastRenderedPageBreak/>
              <w:t>实验等实时视频。</w:t>
            </w:r>
          </w:p>
        </w:tc>
        <w:tc>
          <w:tcPr>
            <w:tcW w:w="316" w:type="pct"/>
            <w:shd w:val="clear" w:color="auto" w:fill="auto"/>
            <w:vAlign w:val="center"/>
          </w:tcPr>
          <w:p w14:paraId="577C8E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08" w:type="pct"/>
            <w:shd w:val="clear" w:color="auto" w:fill="auto"/>
            <w:vAlign w:val="center"/>
          </w:tcPr>
          <w:p w14:paraId="606109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A421900" w14:textId="77777777" w:rsidTr="00362A9D">
        <w:tc>
          <w:tcPr>
            <w:tcW w:w="279" w:type="pct"/>
            <w:shd w:val="clear" w:color="auto" w:fill="auto"/>
            <w:vAlign w:val="center"/>
          </w:tcPr>
          <w:p w14:paraId="2F4963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606" w:type="pct"/>
            <w:shd w:val="clear" w:color="auto" w:fill="auto"/>
            <w:vAlign w:val="center"/>
          </w:tcPr>
          <w:p w14:paraId="2D8D61A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作品展示板</w:t>
            </w:r>
          </w:p>
        </w:tc>
        <w:tc>
          <w:tcPr>
            <w:tcW w:w="801" w:type="pct"/>
            <w:shd w:val="clear" w:color="auto" w:fill="auto"/>
            <w:vAlign w:val="center"/>
          </w:tcPr>
          <w:p w14:paraId="23E8633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2000*1000mm</w:t>
            </w:r>
          </w:p>
        </w:tc>
        <w:tc>
          <w:tcPr>
            <w:tcW w:w="2690" w:type="pct"/>
            <w:shd w:val="clear" w:color="auto" w:fill="auto"/>
            <w:vAlign w:val="center"/>
          </w:tcPr>
          <w:p w14:paraId="25321DA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材料：十字布包面（米色，可根据学校要求订制），主体瓦楞+软木，铝合金香槟色包边，背板采用镀锌板。</w:t>
            </w:r>
          </w:p>
        </w:tc>
        <w:tc>
          <w:tcPr>
            <w:tcW w:w="316" w:type="pct"/>
            <w:shd w:val="clear" w:color="auto" w:fill="auto"/>
            <w:vAlign w:val="center"/>
          </w:tcPr>
          <w:p w14:paraId="0EA760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08" w:type="pct"/>
            <w:shd w:val="clear" w:color="auto" w:fill="auto"/>
            <w:vAlign w:val="center"/>
          </w:tcPr>
          <w:p w14:paraId="4624BB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15AD8634" w14:textId="77777777" w:rsidTr="00362A9D">
        <w:tc>
          <w:tcPr>
            <w:tcW w:w="279" w:type="pct"/>
            <w:shd w:val="clear" w:color="auto" w:fill="auto"/>
            <w:vAlign w:val="center"/>
          </w:tcPr>
          <w:p w14:paraId="24C5CD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606" w:type="pct"/>
            <w:shd w:val="clear" w:color="auto" w:fill="auto"/>
            <w:vAlign w:val="center"/>
          </w:tcPr>
          <w:p w14:paraId="5363999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绘画工具</w:t>
            </w:r>
          </w:p>
        </w:tc>
        <w:tc>
          <w:tcPr>
            <w:tcW w:w="801" w:type="pct"/>
            <w:shd w:val="clear" w:color="auto" w:fill="auto"/>
            <w:vAlign w:val="center"/>
          </w:tcPr>
          <w:p w14:paraId="2F07E9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5D97D32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水粉画笔1-12#各1支、水彩笔1-12#各1支、油画笔1-12#各1支、24眼调色盘1件、17眼调色板1件、中空吹塑定位包装、便于携带、存放</w:t>
            </w:r>
          </w:p>
        </w:tc>
        <w:tc>
          <w:tcPr>
            <w:tcW w:w="316" w:type="pct"/>
            <w:shd w:val="clear" w:color="auto" w:fill="auto"/>
            <w:vAlign w:val="center"/>
          </w:tcPr>
          <w:p w14:paraId="248CBF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469322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150E3F97" w14:textId="77777777" w:rsidTr="00362A9D">
        <w:tc>
          <w:tcPr>
            <w:tcW w:w="279" w:type="pct"/>
            <w:shd w:val="clear" w:color="auto" w:fill="auto"/>
            <w:vAlign w:val="center"/>
          </w:tcPr>
          <w:p w14:paraId="3D022D6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606" w:type="pct"/>
            <w:shd w:val="clear" w:color="auto" w:fill="auto"/>
            <w:vAlign w:val="center"/>
          </w:tcPr>
          <w:p w14:paraId="1795220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写生画箱</w:t>
            </w:r>
          </w:p>
        </w:tc>
        <w:tc>
          <w:tcPr>
            <w:tcW w:w="801" w:type="pct"/>
            <w:shd w:val="clear" w:color="auto" w:fill="auto"/>
            <w:vAlign w:val="center"/>
          </w:tcPr>
          <w:p w14:paraId="4F46932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690" w:type="pct"/>
            <w:shd w:val="clear" w:color="auto" w:fill="auto"/>
            <w:vAlign w:val="center"/>
          </w:tcPr>
          <w:p w14:paraId="6187EC4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品表面平整，无裂纹、疖疤、毛刺、树脂清漆处理，涂层均匀、光亮。</w:t>
            </w:r>
          </w:p>
        </w:tc>
        <w:tc>
          <w:tcPr>
            <w:tcW w:w="316" w:type="pct"/>
            <w:shd w:val="clear" w:color="auto" w:fill="auto"/>
            <w:vAlign w:val="center"/>
          </w:tcPr>
          <w:p w14:paraId="368020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08" w:type="pct"/>
            <w:shd w:val="clear" w:color="auto" w:fill="auto"/>
            <w:vAlign w:val="center"/>
          </w:tcPr>
          <w:p w14:paraId="6C6FB8B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4B8A225" w14:textId="77777777" w:rsidTr="00362A9D">
        <w:tc>
          <w:tcPr>
            <w:tcW w:w="279" w:type="pct"/>
            <w:shd w:val="clear" w:color="auto" w:fill="auto"/>
            <w:vAlign w:val="center"/>
          </w:tcPr>
          <w:p w14:paraId="5EAA48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606" w:type="pct"/>
            <w:shd w:val="clear" w:color="auto" w:fill="auto"/>
            <w:vAlign w:val="center"/>
          </w:tcPr>
          <w:p w14:paraId="459D6C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画架</w:t>
            </w:r>
          </w:p>
        </w:tc>
        <w:tc>
          <w:tcPr>
            <w:tcW w:w="801" w:type="pct"/>
            <w:shd w:val="clear" w:color="auto" w:fill="auto"/>
            <w:vAlign w:val="center"/>
          </w:tcPr>
          <w:p w14:paraId="435B671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690" w:type="pct"/>
            <w:shd w:val="clear" w:color="auto" w:fill="auto"/>
            <w:vAlign w:val="center"/>
          </w:tcPr>
          <w:p w14:paraId="248FE5A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品表面平整，无裂纹、疖疤、毛刺、树脂清漆处理，涂层均匀、光亮。</w:t>
            </w:r>
          </w:p>
        </w:tc>
        <w:tc>
          <w:tcPr>
            <w:tcW w:w="316" w:type="pct"/>
            <w:shd w:val="clear" w:color="auto" w:fill="auto"/>
            <w:vAlign w:val="center"/>
          </w:tcPr>
          <w:p w14:paraId="3F6B20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08" w:type="pct"/>
            <w:shd w:val="clear" w:color="auto" w:fill="auto"/>
            <w:vAlign w:val="center"/>
          </w:tcPr>
          <w:p w14:paraId="0BD425B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A141A8C" w14:textId="77777777" w:rsidTr="00362A9D">
        <w:tc>
          <w:tcPr>
            <w:tcW w:w="279" w:type="pct"/>
            <w:shd w:val="clear" w:color="auto" w:fill="auto"/>
            <w:vAlign w:val="center"/>
          </w:tcPr>
          <w:p w14:paraId="1A3141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606" w:type="pct"/>
            <w:shd w:val="clear" w:color="auto" w:fill="auto"/>
            <w:vAlign w:val="center"/>
          </w:tcPr>
          <w:p w14:paraId="6E9D5B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画板</w:t>
            </w:r>
          </w:p>
        </w:tc>
        <w:tc>
          <w:tcPr>
            <w:tcW w:w="801" w:type="pct"/>
            <w:shd w:val="clear" w:color="auto" w:fill="auto"/>
            <w:vAlign w:val="center"/>
          </w:tcPr>
          <w:p w14:paraId="25CFBBA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600*900*20mm</w:t>
            </w:r>
          </w:p>
        </w:tc>
        <w:tc>
          <w:tcPr>
            <w:tcW w:w="2690" w:type="pct"/>
            <w:shd w:val="clear" w:color="auto" w:fill="auto"/>
            <w:vAlign w:val="center"/>
          </w:tcPr>
          <w:p w14:paraId="2D5F8D3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规格：60×90×2cm，中间骨架，双面三合板，实木边框≥1cm，45°割角拼接，对角线平面误差＜0.2cm。</w:t>
            </w:r>
          </w:p>
        </w:tc>
        <w:tc>
          <w:tcPr>
            <w:tcW w:w="316" w:type="pct"/>
            <w:shd w:val="clear" w:color="auto" w:fill="auto"/>
            <w:vAlign w:val="center"/>
          </w:tcPr>
          <w:p w14:paraId="45B9B87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308" w:type="pct"/>
            <w:shd w:val="clear" w:color="auto" w:fill="auto"/>
            <w:vAlign w:val="center"/>
          </w:tcPr>
          <w:p w14:paraId="00E5C7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89192E7" w14:textId="77777777" w:rsidTr="00362A9D">
        <w:tc>
          <w:tcPr>
            <w:tcW w:w="279" w:type="pct"/>
            <w:shd w:val="clear" w:color="auto" w:fill="auto"/>
            <w:vAlign w:val="center"/>
          </w:tcPr>
          <w:p w14:paraId="404B282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606" w:type="pct"/>
            <w:shd w:val="clear" w:color="auto" w:fill="auto"/>
            <w:vAlign w:val="center"/>
          </w:tcPr>
          <w:p w14:paraId="1E4F52F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绘图仪器</w:t>
            </w:r>
          </w:p>
        </w:tc>
        <w:tc>
          <w:tcPr>
            <w:tcW w:w="801" w:type="pct"/>
            <w:shd w:val="clear" w:color="auto" w:fill="auto"/>
            <w:vAlign w:val="center"/>
          </w:tcPr>
          <w:p w14:paraId="642EAF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690" w:type="pct"/>
            <w:shd w:val="clear" w:color="auto" w:fill="auto"/>
            <w:vAlign w:val="center"/>
          </w:tcPr>
          <w:p w14:paraId="6E01B0A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丁字尺、直尺、曲线板、三角板、大圆规、大三角板、美工刀刀片、美工刀</w:t>
            </w:r>
          </w:p>
        </w:tc>
        <w:tc>
          <w:tcPr>
            <w:tcW w:w="316" w:type="pct"/>
            <w:shd w:val="clear" w:color="auto" w:fill="auto"/>
            <w:vAlign w:val="center"/>
          </w:tcPr>
          <w:p w14:paraId="51E2AF7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c>
          <w:tcPr>
            <w:tcW w:w="308" w:type="pct"/>
            <w:shd w:val="clear" w:color="auto" w:fill="auto"/>
            <w:vAlign w:val="center"/>
          </w:tcPr>
          <w:p w14:paraId="0072361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r>
      <w:tr w:rsidR="00A0319D" w14:paraId="4EF5DEC7" w14:textId="77777777" w:rsidTr="00362A9D">
        <w:tc>
          <w:tcPr>
            <w:tcW w:w="279" w:type="pct"/>
            <w:shd w:val="clear" w:color="auto" w:fill="auto"/>
            <w:vAlign w:val="center"/>
          </w:tcPr>
          <w:p w14:paraId="43BD888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606" w:type="pct"/>
            <w:shd w:val="clear" w:color="auto" w:fill="auto"/>
            <w:vAlign w:val="center"/>
          </w:tcPr>
          <w:p w14:paraId="592A80F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桌面透明垫</w:t>
            </w:r>
          </w:p>
        </w:tc>
        <w:tc>
          <w:tcPr>
            <w:tcW w:w="801" w:type="pct"/>
            <w:shd w:val="clear" w:color="auto" w:fill="auto"/>
            <w:vAlign w:val="center"/>
          </w:tcPr>
          <w:p w14:paraId="4EA2AE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690" w:type="pct"/>
            <w:shd w:val="clear" w:color="auto" w:fill="auto"/>
            <w:vAlign w:val="center"/>
          </w:tcPr>
          <w:p w14:paraId="520FCFE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根据美术台定制</w:t>
            </w:r>
          </w:p>
        </w:tc>
        <w:tc>
          <w:tcPr>
            <w:tcW w:w="316" w:type="pct"/>
            <w:shd w:val="clear" w:color="auto" w:fill="auto"/>
            <w:vAlign w:val="center"/>
          </w:tcPr>
          <w:p w14:paraId="43A7F2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块</w:t>
            </w:r>
          </w:p>
        </w:tc>
        <w:tc>
          <w:tcPr>
            <w:tcW w:w="308" w:type="pct"/>
            <w:shd w:val="clear" w:color="auto" w:fill="auto"/>
            <w:vAlign w:val="center"/>
          </w:tcPr>
          <w:p w14:paraId="1D07CA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2675FFA0" w14:textId="77777777" w:rsidTr="00362A9D">
        <w:tc>
          <w:tcPr>
            <w:tcW w:w="279" w:type="pct"/>
            <w:shd w:val="clear" w:color="auto" w:fill="auto"/>
            <w:vAlign w:val="center"/>
          </w:tcPr>
          <w:p w14:paraId="497053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606" w:type="pct"/>
            <w:shd w:val="clear" w:color="auto" w:fill="auto"/>
            <w:vAlign w:val="center"/>
          </w:tcPr>
          <w:p w14:paraId="752E327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桌面毛毡</w:t>
            </w:r>
          </w:p>
        </w:tc>
        <w:tc>
          <w:tcPr>
            <w:tcW w:w="801" w:type="pct"/>
            <w:shd w:val="clear" w:color="auto" w:fill="auto"/>
            <w:vAlign w:val="center"/>
          </w:tcPr>
          <w:p w14:paraId="08531A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690" w:type="pct"/>
            <w:shd w:val="clear" w:color="auto" w:fill="auto"/>
            <w:vAlign w:val="center"/>
          </w:tcPr>
          <w:p w14:paraId="772328C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2000*12000mm；白色</w:t>
            </w:r>
          </w:p>
        </w:tc>
        <w:tc>
          <w:tcPr>
            <w:tcW w:w="316" w:type="pct"/>
            <w:shd w:val="clear" w:color="auto" w:fill="auto"/>
            <w:vAlign w:val="center"/>
          </w:tcPr>
          <w:p w14:paraId="1AE002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块</w:t>
            </w:r>
          </w:p>
        </w:tc>
        <w:tc>
          <w:tcPr>
            <w:tcW w:w="308" w:type="pct"/>
            <w:shd w:val="clear" w:color="auto" w:fill="auto"/>
            <w:vAlign w:val="center"/>
          </w:tcPr>
          <w:p w14:paraId="1ED683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09FEEC30" w14:textId="77777777" w:rsidTr="00362A9D">
        <w:tc>
          <w:tcPr>
            <w:tcW w:w="279" w:type="pct"/>
            <w:shd w:val="clear" w:color="auto" w:fill="auto"/>
            <w:vAlign w:val="center"/>
          </w:tcPr>
          <w:p w14:paraId="17DC5A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w:t>
            </w:r>
          </w:p>
        </w:tc>
        <w:tc>
          <w:tcPr>
            <w:tcW w:w="606" w:type="pct"/>
            <w:shd w:val="clear" w:color="auto" w:fill="auto"/>
            <w:vAlign w:val="center"/>
          </w:tcPr>
          <w:p w14:paraId="7B8E244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洗笔筒</w:t>
            </w:r>
          </w:p>
        </w:tc>
        <w:tc>
          <w:tcPr>
            <w:tcW w:w="801" w:type="pct"/>
            <w:shd w:val="clear" w:color="auto" w:fill="auto"/>
            <w:vAlign w:val="center"/>
          </w:tcPr>
          <w:p w14:paraId="1712F5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690" w:type="pct"/>
            <w:shd w:val="clear" w:color="auto" w:fill="auto"/>
            <w:vAlign w:val="center"/>
          </w:tcPr>
          <w:p w14:paraId="4D5319D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美术专用</w:t>
            </w:r>
          </w:p>
        </w:tc>
        <w:tc>
          <w:tcPr>
            <w:tcW w:w="316" w:type="pct"/>
            <w:shd w:val="clear" w:color="auto" w:fill="auto"/>
            <w:vAlign w:val="center"/>
          </w:tcPr>
          <w:p w14:paraId="0813AD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8" w:type="pct"/>
            <w:shd w:val="clear" w:color="auto" w:fill="auto"/>
            <w:vAlign w:val="center"/>
          </w:tcPr>
          <w:p w14:paraId="75FD1A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r>
      <w:tr w:rsidR="00A0319D" w14:paraId="4017F41B" w14:textId="77777777" w:rsidTr="00362A9D">
        <w:tc>
          <w:tcPr>
            <w:tcW w:w="279" w:type="pct"/>
            <w:shd w:val="clear" w:color="auto" w:fill="auto"/>
            <w:vAlign w:val="center"/>
          </w:tcPr>
          <w:p w14:paraId="13B7AB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17</w:t>
            </w:r>
          </w:p>
        </w:tc>
        <w:tc>
          <w:tcPr>
            <w:tcW w:w="606" w:type="pct"/>
            <w:shd w:val="clear" w:color="auto" w:fill="auto"/>
            <w:vAlign w:val="center"/>
          </w:tcPr>
          <w:p w14:paraId="082BF11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801" w:type="pct"/>
            <w:shd w:val="clear" w:color="auto" w:fill="auto"/>
            <w:vAlign w:val="center"/>
          </w:tcPr>
          <w:p w14:paraId="18CCE7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07E2CBC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木刻刀5把，笔刀1把，笔刀片3件，35W电烙铁1把，木蘑托1把，胶辊1套≥10cm、7cm、5cm，油石1件，调墨刮刀2把≥17.5cm，去刺刮刀1把≥11cm，6B中华绘图铅笔2只，中空吹塑定位包装箱。</w:t>
            </w:r>
          </w:p>
        </w:tc>
        <w:tc>
          <w:tcPr>
            <w:tcW w:w="316" w:type="pct"/>
            <w:shd w:val="clear" w:color="auto" w:fill="auto"/>
            <w:vAlign w:val="center"/>
          </w:tcPr>
          <w:p w14:paraId="22AF3D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37E750E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563B14B3" w14:textId="77777777" w:rsidTr="00362A9D">
        <w:tc>
          <w:tcPr>
            <w:tcW w:w="279" w:type="pct"/>
            <w:shd w:val="clear" w:color="auto" w:fill="auto"/>
            <w:vAlign w:val="center"/>
          </w:tcPr>
          <w:p w14:paraId="71FC74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w:t>
            </w:r>
          </w:p>
        </w:tc>
        <w:tc>
          <w:tcPr>
            <w:tcW w:w="606" w:type="pct"/>
            <w:shd w:val="clear" w:color="auto" w:fill="auto"/>
            <w:vAlign w:val="center"/>
          </w:tcPr>
          <w:p w14:paraId="7D007C1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801" w:type="pct"/>
            <w:shd w:val="clear" w:color="auto" w:fill="auto"/>
            <w:vAlign w:val="center"/>
          </w:tcPr>
          <w:p w14:paraId="16A577A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64EC91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木刻刀(圆口、三角口、斜口、平口四件套)、胶滚45mm、木刻用椴木五夹板4块，塑料盒包装。</w:t>
            </w:r>
          </w:p>
        </w:tc>
        <w:tc>
          <w:tcPr>
            <w:tcW w:w="316" w:type="pct"/>
            <w:shd w:val="clear" w:color="auto" w:fill="auto"/>
            <w:vAlign w:val="center"/>
          </w:tcPr>
          <w:p w14:paraId="629A50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54FF03A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76E2EAD5" w14:textId="77777777" w:rsidTr="00362A9D">
        <w:tc>
          <w:tcPr>
            <w:tcW w:w="279" w:type="pct"/>
            <w:shd w:val="clear" w:color="auto" w:fill="auto"/>
            <w:vAlign w:val="center"/>
          </w:tcPr>
          <w:p w14:paraId="3395EF5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19</w:t>
            </w:r>
          </w:p>
        </w:tc>
        <w:tc>
          <w:tcPr>
            <w:tcW w:w="606" w:type="pct"/>
            <w:shd w:val="clear" w:color="auto" w:fill="auto"/>
            <w:vAlign w:val="center"/>
          </w:tcPr>
          <w:p w14:paraId="1A0CC8E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泥塑工具</w:t>
            </w:r>
          </w:p>
        </w:tc>
        <w:tc>
          <w:tcPr>
            <w:tcW w:w="801" w:type="pct"/>
            <w:shd w:val="clear" w:color="auto" w:fill="auto"/>
            <w:vAlign w:val="center"/>
          </w:tcPr>
          <w:p w14:paraId="77844B5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294C1BE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切割线1套、海绵1块、型板1块、泥塑刀6把、刮板1件、刮刀2把、环形刀3把、喷壶1个、拍板1件、小转台1件，中空吹塑定位包装，便于携带、存放</w:t>
            </w:r>
          </w:p>
        </w:tc>
        <w:tc>
          <w:tcPr>
            <w:tcW w:w="316" w:type="pct"/>
            <w:shd w:val="clear" w:color="auto" w:fill="auto"/>
            <w:vAlign w:val="center"/>
          </w:tcPr>
          <w:p w14:paraId="67D672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28F5C0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5932C647" w14:textId="77777777" w:rsidTr="00362A9D">
        <w:tc>
          <w:tcPr>
            <w:tcW w:w="279" w:type="pct"/>
            <w:shd w:val="clear" w:color="auto" w:fill="auto"/>
            <w:vAlign w:val="center"/>
          </w:tcPr>
          <w:p w14:paraId="7A57EF2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c>
          <w:tcPr>
            <w:tcW w:w="606" w:type="pct"/>
            <w:shd w:val="clear" w:color="auto" w:fill="auto"/>
            <w:vAlign w:val="center"/>
          </w:tcPr>
          <w:p w14:paraId="1A7E9C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国画和书法工具</w:t>
            </w:r>
          </w:p>
        </w:tc>
        <w:tc>
          <w:tcPr>
            <w:tcW w:w="801" w:type="pct"/>
            <w:shd w:val="clear" w:color="auto" w:fill="auto"/>
            <w:vAlign w:val="center"/>
          </w:tcPr>
          <w:p w14:paraId="0636C7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7E95BBA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毛笔8支、画毡1块、调色盘1块、砚台1个、笔洗1个、笔架1个、镇尺1付、笔帘1个、墨1块、印盒1个、墨汁1瓶≥100ml，中空吹塑定位包装箱。</w:t>
            </w:r>
          </w:p>
        </w:tc>
        <w:tc>
          <w:tcPr>
            <w:tcW w:w="316" w:type="pct"/>
            <w:shd w:val="clear" w:color="auto" w:fill="auto"/>
            <w:vAlign w:val="center"/>
          </w:tcPr>
          <w:p w14:paraId="514C4C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773221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109E58CA" w14:textId="77777777" w:rsidTr="00362A9D">
        <w:tc>
          <w:tcPr>
            <w:tcW w:w="279" w:type="pct"/>
            <w:shd w:val="clear" w:color="auto" w:fill="auto"/>
            <w:vAlign w:val="center"/>
          </w:tcPr>
          <w:p w14:paraId="0BED81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21</w:t>
            </w:r>
          </w:p>
        </w:tc>
        <w:tc>
          <w:tcPr>
            <w:tcW w:w="606" w:type="pct"/>
            <w:shd w:val="clear" w:color="auto" w:fill="auto"/>
            <w:vAlign w:val="center"/>
          </w:tcPr>
          <w:p w14:paraId="3199D1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衬布</w:t>
            </w:r>
          </w:p>
        </w:tc>
        <w:tc>
          <w:tcPr>
            <w:tcW w:w="801" w:type="pct"/>
            <w:shd w:val="clear" w:color="auto" w:fill="auto"/>
            <w:vAlign w:val="center"/>
          </w:tcPr>
          <w:p w14:paraId="74FD18B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2CA9A1C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规格：1000*2000mm，棉、麻、丝、绒，冷暖色调搭配，共10块.</w:t>
            </w:r>
          </w:p>
        </w:tc>
        <w:tc>
          <w:tcPr>
            <w:tcW w:w="316" w:type="pct"/>
            <w:shd w:val="clear" w:color="auto" w:fill="auto"/>
            <w:vAlign w:val="center"/>
          </w:tcPr>
          <w:p w14:paraId="02B061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438CEE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9ECCD82" w14:textId="77777777" w:rsidTr="00362A9D">
        <w:tc>
          <w:tcPr>
            <w:tcW w:w="279" w:type="pct"/>
            <w:shd w:val="clear" w:color="auto" w:fill="auto"/>
            <w:vAlign w:val="center"/>
          </w:tcPr>
          <w:p w14:paraId="25C107F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22</w:t>
            </w:r>
          </w:p>
        </w:tc>
        <w:tc>
          <w:tcPr>
            <w:tcW w:w="606" w:type="pct"/>
            <w:shd w:val="clear" w:color="auto" w:fill="auto"/>
            <w:vAlign w:val="center"/>
          </w:tcPr>
          <w:p w14:paraId="795A51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写生教具（1）</w:t>
            </w:r>
          </w:p>
        </w:tc>
        <w:tc>
          <w:tcPr>
            <w:tcW w:w="801" w:type="pct"/>
            <w:shd w:val="clear" w:color="auto" w:fill="auto"/>
            <w:vAlign w:val="center"/>
          </w:tcPr>
          <w:p w14:paraId="18FF7BE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1C424E6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石膏像：阿古力巴切面1件≥30cm，腊空半面1件≥30cm，太阳神头像1件≥38cm，海盗头像1件≥45cm，小大卫头像1件≥67cm，亚历山大1件≥45cm，表面光洁，形态逼真，线条清晰。</w:t>
            </w:r>
          </w:p>
        </w:tc>
        <w:tc>
          <w:tcPr>
            <w:tcW w:w="316" w:type="pct"/>
            <w:shd w:val="clear" w:color="auto" w:fill="auto"/>
            <w:vAlign w:val="center"/>
          </w:tcPr>
          <w:p w14:paraId="36C773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1CB369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D1C98D8" w14:textId="77777777" w:rsidTr="00362A9D">
        <w:tc>
          <w:tcPr>
            <w:tcW w:w="279" w:type="pct"/>
            <w:shd w:val="clear" w:color="auto" w:fill="auto"/>
            <w:vAlign w:val="center"/>
          </w:tcPr>
          <w:p w14:paraId="7C94B7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23</w:t>
            </w:r>
          </w:p>
        </w:tc>
        <w:tc>
          <w:tcPr>
            <w:tcW w:w="606" w:type="pct"/>
            <w:shd w:val="clear" w:color="auto" w:fill="auto"/>
            <w:vAlign w:val="center"/>
          </w:tcPr>
          <w:p w14:paraId="70429B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写生教具（2）</w:t>
            </w:r>
          </w:p>
        </w:tc>
        <w:tc>
          <w:tcPr>
            <w:tcW w:w="801" w:type="pct"/>
            <w:shd w:val="clear" w:color="auto" w:fill="auto"/>
            <w:vAlign w:val="center"/>
          </w:tcPr>
          <w:p w14:paraId="465152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38DDABF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几何形体：圆球直径≥18cm，长方体≥10x10x22cm，正方体边长≥16cm，圆柱体直径≥12cm，高≥22cm，六棱柱底面棱长≥6cm，高≥22cm，圆锥底面直径≥16cm，高≥22cm，方锥底面边长≥8cm，高≥22cm，方带方底面边长≥9cm，高≥22cm，圆锥带圆底面直径≥16cm，高≥22cm，十二面体棱长≥7cm，表面光洁，线条清晰。</w:t>
            </w:r>
          </w:p>
        </w:tc>
        <w:tc>
          <w:tcPr>
            <w:tcW w:w="316" w:type="pct"/>
            <w:shd w:val="clear" w:color="auto" w:fill="auto"/>
            <w:vAlign w:val="center"/>
          </w:tcPr>
          <w:p w14:paraId="2B1AD28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3F0BA74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55D4142" w14:textId="77777777" w:rsidTr="00362A9D">
        <w:tc>
          <w:tcPr>
            <w:tcW w:w="279" w:type="pct"/>
            <w:shd w:val="clear" w:color="auto" w:fill="auto"/>
            <w:vAlign w:val="center"/>
          </w:tcPr>
          <w:p w14:paraId="0D2078B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c>
          <w:tcPr>
            <w:tcW w:w="606" w:type="pct"/>
            <w:shd w:val="clear" w:color="auto" w:fill="auto"/>
            <w:vAlign w:val="center"/>
          </w:tcPr>
          <w:p w14:paraId="31C349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民间美术欣赏及写生样本</w:t>
            </w:r>
          </w:p>
        </w:tc>
        <w:tc>
          <w:tcPr>
            <w:tcW w:w="801" w:type="pct"/>
            <w:shd w:val="clear" w:color="auto" w:fill="auto"/>
            <w:vAlign w:val="center"/>
          </w:tcPr>
          <w:p w14:paraId="2BF661A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260D3B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中国结1件≥90cm，纸质京剧脸谱1件≥22cm，扎染作品1件≥70×70cm，蜡染作品1件≥70×70cm，皮影1张≥20cm、年画1张（配镜框玻璃）≥50×30cm，木板年画1张（配镜框玻璃）≥50×30cm，剪纸1张（配镜框玻璃）≥30×30cm，面具社火马勺1件≥17×27cm，泥塑凤翔挂饰虎1件≥30cm，布老虎≥12cm，秸秆插接五鼓传统风车1件≥24×26cm，纹样1件≥140×70cm，尼龙布彩印风筝1件≥70×90cm，唐三彩马1件≥20×30cm、彩陶器1件直径≥20cm，瓷器1件高度≥28cm。</w:t>
            </w:r>
          </w:p>
        </w:tc>
        <w:tc>
          <w:tcPr>
            <w:tcW w:w="316" w:type="pct"/>
            <w:shd w:val="clear" w:color="auto" w:fill="auto"/>
            <w:vAlign w:val="center"/>
          </w:tcPr>
          <w:p w14:paraId="64BE01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vAlign w:val="center"/>
          </w:tcPr>
          <w:p w14:paraId="684D37A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2729AB8" w14:textId="77777777" w:rsidTr="00362A9D">
        <w:tc>
          <w:tcPr>
            <w:tcW w:w="279" w:type="pct"/>
            <w:shd w:val="clear" w:color="auto" w:fill="auto"/>
            <w:vAlign w:val="center"/>
          </w:tcPr>
          <w:p w14:paraId="159D6C4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25</w:t>
            </w:r>
          </w:p>
        </w:tc>
        <w:tc>
          <w:tcPr>
            <w:tcW w:w="606" w:type="pct"/>
            <w:shd w:val="clear" w:color="auto" w:fill="auto"/>
            <w:vAlign w:val="center"/>
          </w:tcPr>
          <w:p w14:paraId="534F977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801" w:type="pct"/>
            <w:shd w:val="clear" w:color="auto" w:fill="auto"/>
            <w:vAlign w:val="center"/>
          </w:tcPr>
          <w:p w14:paraId="2F72887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600*450mm</w:t>
            </w:r>
          </w:p>
        </w:tc>
        <w:tc>
          <w:tcPr>
            <w:tcW w:w="2690" w:type="pct"/>
            <w:shd w:val="clear" w:color="auto" w:fill="auto"/>
            <w:vAlign w:val="center"/>
          </w:tcPr>
          <w:p w14:paraId="57EB48E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60×45cm，边框2.2×2.8cm，配背板，有机玻璃，挂钩</w:t>
            </w:r>
          </w:p>
        </w:tc>
        <w:tc>
          <w:tcPr>
            <w:tcW w:w="316" w:type="pct"/>
            <w:shd w:val="clear" w:color="auto" w:fill="auto"/>
            <w:noWrap/>
            <w:vAlign w:val="center"/>
          </w:tcPr>
          <w:p w14:paraId="78598F4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08" w:type="pct"/>
            <w:shd w:val="clear" w:color="auto" w:fill="auto"/>
            <w:noWrap/>
            <w:vAlign w:val="center"/>
          </w:tcPr>
          <w:p w14:paraId="1EDB69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r>
      <w:tr w:rsidR="00A0319D" w14:paraId="0C0DBF37" w14:textId="77777777" w:rsidTr="00362A9D">
        <w:tc>
          <w:tcPr>
            <w:tcW w:w="279" w:type="pct"/>
            <w:shd w:val="clear" w:color="auto" w:fill="auto"/>
            <w:vAlign w:val="center"/>
          </w:tcPr>
          <w:p w14:paraId="61A662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26</w:t>
            </w:r>
          </w:p>
        </w:tc>
        <w:tc>
          <w:tcPr>
            <w:tcW w:w="606" w:type="pct"/>
            <w:shd w:val="clear" w:color="auto" w:fill="auto"/>
            <w:vAlign w:val="center"/>
          </w:tcPr>
          <w:p w14:paraId="471DCA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801" w:type="pct"/>
            <w:shd w:val="clear" w:color="auto" w:fill="auto"/>
            <w:vAlign w:val="center"/>
          </w:tcPr>
          <w:p w14:paraId="5CF42FB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600*900mm</w:t>
            </w:r>
          </w:p>
        </w:tc>
        <w:tc>
          <w:tcPr>
            <w:tcW w:w="2690" w:type="pct"/>
            <w:shd w:val="clear" w:color="auto" w:fill="auto"/>
            <w:vAlign w:val="center"/>
          </w:tcPr>
          <w:p w14:paraId="1ED6C75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60cm×90cm，边框2.2×2.8cm，配背板，有机玻璃，挂钩</w:t>
            </w:r>
          </w:p>
        </w:tc>
        <w:tc>
          <w:tcPr>
            <w:tcW w:w="316" w:type="pct"/>
            <w:shd w:val="clear" w:color="auto" w:fill="auto"/>
            <w:noWrap/>
            <w:vAlign w:val="center"/>
          </w:tcPr>
          <w:p w14:paraId="30AAEC6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08" w:type="pct"/>
            <w:shd w:val="clear" w:color="auto" w:fill="auto"/>
            <w:noWrap/>
            <w:vAlign w:val="center"/>
          </w:tcPr>
          <w:p w14:paraId="283B75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r>
      <w:tr w:rsidR="00A0319D" w14:paraId="48B95B60" w14:textId="77777777" w:rsidTr="00362A9D">
        <w:tc>
          <w:tcPr>
            <w:tcW w:w="279" w:type="pct"/>
            <w:shd w:val="clear" w:color="auto" w:fill="auto"/>
            <w:vAlign w:val="center"/>
          </w:tcPr>
          <w:p w14:paraId="066D65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27</w:t>
            </w:r>
          </w:p>
        </w:tc>
        <w:tc>
          <w:tcPr>
            <w:tcW w:w="606" w:type="pct"/>
            <w:shd w:val="clear" w:color="auto" w:fill="auto"/>
            <w:noWrap/>
            <w:vAlign w:val="center"/>
          </w:tcPr>
          <w:p w14:paraId="2DE8C0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影像资料</w:t>
            </w:r>
          </w:p>
        </w:tc>
        <w:tc>
          <w:tcPr>
            <w:tcW w:w="801" w:type="pct"/>
            <w:shd w:val="clear" w:color="auto" w:fill="auto"/>
            <w:vAlign w:val="center"/>
          </w:tcPr>
          <w:p w14:paraId="552134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75E2F8E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幻灯片不少于180帧，配参考书2本（国家正式出版），与教材同步光盘，数字化美术教学资源库，虚拟美术博物馆、美术展。</w:t>
            </w:r>
          </w:p>
        </w:tc>
        <w:tc>
          <w:tcPr>
            <w:tcW w:w="316" w:type="pct"/>
            <w:shd w:val="clear" w:color="auto" w:fill="auto"/>
            <w:noWrap/>
            <w:vAlign w:val="center"/>
          </w:tcPr>
          <w:p w14:paraId="1F7482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noWrap/>
            <w:vAlign w:val="center"/>
          </w:tcPr>
          <w:p w14:paraId="53CBB3B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55CB26E" w14:textId="77777777" w:rsidTr="00362A9D">
        <w:tc>
          <w:tcPr>
            <w:tcW w:w="279" w:type="pct"/>
            <w:shd w:val="clear" w:color="auto" w:fill="auto"/>
            <w:vAlign w:val="center"/>
          </w:tcPr>
          <w:p w14:paraId="09F356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28</w:t>
            </w:r>
          </w:p>
        </w:tc>
        <w:tc>
          <w:tcPr>
            <w:tcW w:w="606" w:type="pct"/>
            <w:shd w:val="clear" w:color="auto" w:fill="auto"/>
            <w:noWrap/>
            <w:vAlign w:val="center"/>
          </w:tcPr>
          <w:p w14:paraId="57392B4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人体结构活动模型</w:t>
            </w:r>
          </w:p>
        </w:tc>
        <w:tc>
          <w:tcPr>
            <w:tcW w:w="801" w:type="pct"/>
            <w:shd w:val="clear" w:color="auto" w:fill="auto"/>
            <w:vAlign w:val="center"/>
          </w:tcPr>
          <w:p w14:paraId="473F2F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5E0CEA2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高不低于40cm，椴木，关节金属件连接。</w:t>
            </w:r>
          </w:p>
        </w:tc>
        <w:tc>
          <w:tcPr>
            <w:tcW w:w="316" w:type="pct"/>
            <w:shd w:val="clear" w:color="auto" w:fill="auto"/>
            <w:noWrap/>
            <w:vAlign w:val="center"/>
          </w:tcPr>
          <w:p w14:paraId="307FD90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308" w:type="pct"/>
            <w:shd w:val="clear" w:color="auto" w:fill="auto"/>
            <w:noWrap/>
            <w:vAlign w:val="center"/>
          </w:tcPr>
          <w:p w14:paraId="33B5828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r>
      <w:tr w:rsidR="00A0319D" w14:paraId="15A2AA9E" w14:textId="77777777" w:rsidTr="00362A9D">
        <w:tc>
          <w:tcPr>
            <w:tcW w:w="5000" w:type="pct"/>
            <w:gridSpan w:val="6"/>
            <w:shd w:val="clear" w:color="auto" w:fill="auto"/>
            <w:noWrap/>
            <w:vAlign w:val="center"/>
          </w:tcPr>
          <w:p w14:paraId="603613C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49A208BE" w14:textId="77777777" w:rsidTr="00362A9D">
        <w:tc>
          <w:tcPr>
            <w:tcW w:w="5000" w:type="pct"/>
            <w:gridSpan w:val="6"/>
            <w:shd w:val="clear" w:color="000000" w:fill="FFCC99"/>
            <w:vAlign w:val="center"/>
          </w:tcPr>
          <w:p w14:paraId="1C782EA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63E4614C" w14:textId="77777777" w:rsidTr="00362A9D">
        <w:tc>
          <w:tcPr>
            <w:tcW w:w="279" w:type="pct"/>
            <w:shd w:val="clear" w:color="auto" w:fill="auto"/>
            <w:vAlign w:val="center"/>
          </w:tcPr>
          <w:p w14:paraId="68363F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06" w:type="pct"/>
            <w:shd w:val="clear" w:color="auto" w:fill="auto"/>
            <w:noWrap/>
            <w:vAlign w:val="center"/>
          </w:tcPr>
          <w:p w14:paraId="043219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美术教室环创</w:t>
            </w:r>
          </w:p>
        </w:tc>
        <w:tc>
          <w:tcPr>
            <w:tcW w:w="801" w:type="pct"/>
            <w:shd w:val="clear" w:color="auto" w:fill="auto"/>
            <w:vAlign w:val="center"/>
          </w:tcPr>
          <w:p w14:paraId="1114FC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690" w:type="pct"/>
            <w:shd w:val="clear" w:color="auto" w:fill="auto"/>
            <w:vAlign w:val="center"/>
          </w:tcPr>
          <w:p w14:paraId="6D27C6B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定制美术教室墙面文化环创，墙面文化展板</w:t>
            </w:r>
          </w:p>
        </w:tc>
        <w:tc>
          <w:tcPr>
            <w:tcW w:w="316" w:type="pct"/>
            <w:shd w:val="clear" w:color="auto" w:fill="auto"/>
            <w:noWrap/>
            <w:vAlign w:val="center"/>
          </w:tcPr>
          <w:p w14:paraId="29FE48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8" w:type="pct"/>
            <w:shd w:val="clear" w:color="auto" w:fill="auto"/>
            <w:noWrap/>
            <w:vAlign w:val="center"/>
          </w:tcPr>
          <w:p w14:paraId="1B2B36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F670E52" w14:textId="77777777" w:rsidTr="00362A9D">
        <w:tc>
          <w:tcPr>
            <w:tcW w:w="279" w:type="pct"/>
            <w:shd w:val="clear" w:color="auto" w:fill="auto"/>
            <w:vAlign w:val="center"/>
          </w:tcPr>
          <w:p w14:paraId="4B7596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06" w:type="pct"/>
            <w:shd w:val="clear" w:color="000000" w:fill="FFFFFF"/>
            <w:noWrap/>
            <w:vAlign w:val="center"/>
          </w:tcPr>
          <w:p w14:paraId="791A6F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01" w:type="pct"/>
            <w:shd w:val="clear" w:color="auto" w:fill="auto"/>
            <w:vAlign w:val="center"/>
          </w:tcPr>
          <w:p w14:paraId="06244B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690" w:type="pct"/>
            <w:shd w:val="clear" w:color="auto" w:fill="auto"/>
            <w:vAlign w:val="center"/>
          </w:tcPr>
          <w:p w14:paraId="3968A3C2" w14:textId="77777777" w:rsidR="00A0319D" w:rsidRDefault="00A0319D" w:rsidP="00A0319D">
            <w:pPr>
              <w:widowControl/>
              <w:numPr>
                <w:ilvl w:val="0"/>
                <w:numId w:val="13"/>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w:t>
            </w:r>
            <w:r>
              <w:rPr>
                <w:rFonts w:ascii="Microsoft YaHei UI" w:eastAsia="Microsoft YaHei UI" w:hAnsi="Microsoft YaHei UI" w:cs="宋体" w:hint="eastAsia"/>
                <w:kern w:val="0"/>
                <w:sz w:val="18"/>
                <w:szCs w:val="18"/>
              </w:rPr>
              <w:lastRenderedPageBreak/>
              <w:t>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7E5F0F7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316" w:type="pct"/>
            <w:shd w:val="clear" w:color="auto" w:fill="auto"/>
            <w:vAlign w:val="center"/>
          </w:tcPr>
          <w:p w14:paraId="1FE0EE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308" w:type="pct"/>
            <w:shd w:val="clear" w:color="auto" w:fill="auto"/>
            <w:noWrap/>
            <w:vAlign w:val="center"/>
          </w:tcPr>
          <w:p w14:paraId="132577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4F9D33EF" w14:textId="77777777" w:rsidR="00A0319D" w:rsidRDefault="00A0319D" w:rsidP="00A0319D"/>
    <w:p w14:paraId="5CDE30FD"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1656"/>
        <w:gridCol w:w="2270"/>
        <w:gridCol w:w="7780"/>
        <w:gridCol w:w="763"/>
        <w:gridCol w:w="755"/>
      </w:tblGrid>
      <w:tr w:rsidR="00A0319D" w14:paraId="4A505456" w14:textId="77777777" w:rsidTr="00362A9D">
        <w:tc>
          <w:tcPr>
            <w:tcW w:w="5000" w:type="pct"/>
            <w:gridSpan w:val="6"/>
            <w:shd w:val="clear" w:color="000000" w:fill="FFCC99"/>
            <w:vAlign w:val="center"/>
          </w:tcPr>
          <w:p w14:paraId="530A399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小学一层美术教室4</w:t>
            </w:r>
          </w:p>
        </w:tc>
      </w:tr>
      <w:tr w:rsidR="00A0319D" w14:paraId="6D2D548D" w14:textId="77777777" w:rsidTr="00362A9D">
        <w:tc>
          <w:tcPr>
            <w:tcW w:w="317" w:type="pct"/>
            <w:shd w:val="clear" w:color="000000" w:fill="FFFFFF"/>
            <w:vAlign w:val="center"/>
          </w:tcPr>
          <w:p w14:paraId="06C0321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569" w:type="pct"/>
            <w:shd w:val="clear" w:color="000000" w:fill="FFFFFF"/>
            <w:vAlign w:val="center"/>
          </w:tcPr>
          <w:p w14:paraId="164EAE2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808" w:type="pct"/>
            <w:shd w:val="clear" w:color="000000" w:fill="FFFFFF"/>
            <w:vAlign w:val="center"/>
          </w:tcPr>
          <w:p w14:paraId="637C6D3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761" w:type="pct"/>
            <w:shd w:val="clear" w:color="000000" w:fill="FFFFFF"/>
            <w:vAlign w:val="center"/>
          </w:tcPr>
          <w:p w14:paraId="3777407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74" w:type="pct"/>
            <w:shd w:val="clear" w:color="000000" w:fill="FFFFFF"/>
            <w:vAlign w:val="center"/>
          </w:tcPr>
          <w:p w14:paraId="74F0A20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271" w:type="pct"/>
            <w:shd w:val="clear" w:color="000000" w:fill="FFFFFF"/>
            <w:vAlign w:val="center"/>
          </w:tcPr>
          <w:p w14:paraId="4E855C2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6323B6FF" w14:textId="77777777" w:rsidTr="00362A9D">
        <w:tc>
          <w:tcPr>
            <w:tcW w:w="5000" w:type="pct"/>
            <w:gridSpan w:val="6"/>
            <w:shd w:val="clear" w:color="000000" w:fill="FFFFCC"/>
            <w:vAlign w:val="center"/>
          </w:tcPr>
          <w:p w14:paraId="7F11A63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1C106E7E" w14:textId="77777777" w:rsidTr="00362A9D">
        <w:tc>
          <w:tcPr>
            <w:tcW w:w="317" w:type="pct"/>
            <w:shd w:val="clear" w:color="auto" w:fill="auto"/>
            <w:vAlign w:val="center"/>
          </w:tcPr>
          <w:p w14:paraId="6C3035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569" w:type="pct"/>
            <w:shd w:val="clear" w:color="auto" w:fill="auto"/>
            <w:vAlign w:val="center"/>
          </w:tcPr>
          <w:p w14:paraId="1070C49D"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美术操作台（定制）</w:t>
            </w:r>
          </w:p>
        </w:tc>
        <w:tc>
          <w:tcPr>
            <w:tcW w:w="808" w:type="pct"/>
            <w:shd w:val="clear" w:color="auto" w:fill="auto"/>
            <w:vAlign w:val="center"/>
          </w:tcPr>
          <w:p w14:paraId="513383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1800*1100*H750±10mm</w:t>
            </w:r>
          </w:p>
        </w:tc>
        <w:tc>
          <w:tcPr>
            <w:tcW w:w="2761" w:type="pct"/>
            <w:shd w:val="clear" w:color="auto" w:fill="auto"/>
            <w:vAlign w:val="center"/>
          </w:tcPr>
          <w:p w14:paraId="403CC59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★2、木蜡油：采用无苯环保型PU哑光木蜡油，依据GB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274" w:type="pct"/>
            <w:shd w:val="clear" w:color="auto" w:fill="auto"/>
            <w:vAlign w:val="center"/>
          </w:tcPr>
          <w:p w14:paraId="767432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1" w:type="pct"/>
            <w:shd w:val="clear" w:color="auto" w:fill="auto"/>
            <w:vAlign w:val="center"/>
          </w:tcPr>
          <w:p w14:paraId="62C434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7E31C097" w14:textId="77777777" w:rsidTr="00362A9D">
        <w:tc>
          <w:tcPr>
            <w:tcW w:w="317" w:type="pct"/>
            <w:shd w:val="clear" w:color="auto" w:fill="auto"/>
            <w:vAlign w:val="center"/>
          </w:tcPr>
          <w:p w14:paraId="3D6B9A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569" w:type="pct"/>
            <w:shd w:val="clear" w:color="auto" w:fill="auto"/>
            <w:vAlign w:val="center"/>
          </w:tcPr>
          <w:p w14:paraId="64116D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美术凳（定制）</w:t>
            </w:r>
          </w:p>
        </w:tc>
        <w:tc>
          <w:tcPr>
            <w:tcW w:w="808" w:type="pct"/>
            <w:shd w:val="clear" w:color="auto" w:fill="auto"/>
            <w:vAlign w:val="center"/>
          </w:tcPr>
          <w:p w14:paraId="0BA919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400*300*450H</w:t>
            </w:r>
          </w:p>
        </w:tc>
        <w:tc>
          <w:tcPr>
            <w:tcW w:w="2761" w:type="pct"/>
            <w:shd w:val="clear" w:color="auto" w:fill="auto"/>
            <w:vAlign w:val="center"/>
          </w:tcPr>
          <w:p w14:paraId="71548D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★1.材质：白蜡木；材质需依据GB/T 16734-1997 中国主要木材名称、 GB/T 18513-2001 中国主要木材名称、GB/T 3324-2017 木家具通用技术条件、GB 18584-2001室内装饰装修材料木家具中有害物质限量、GB/T 1933-2009 木材密度测定放法进行检测，密度不小于0.6g/cm³、木材含水率不大于12%、甲醛释放量无检出。</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2.工艺：运用现代工艺和传统工艺相结合，结构严谨，做工细腻；使用天然植物精炼木蜡油经反复打磨、浸润、擦拭、上光制成，不含甲醛；</w:t>
            </w:r>
            <w:r>
              <w:rPr>
                <w:rFonts w:ascii="Microsoft YaHei UI" w:eastAsia="Microsoft YaHei UI" w:hAnsi="Microsoft YaHei UI" w:cs="宋体" w:hint="eastAsia"/>
                <w:kern w:val="0"/>
                <w:sz w:val="18"/>
                <w:szCs w:val="18"/>
              </w:rPr>
              <w:br/>
              <w:t>3.木蜡油：依据GB 18581-2020 木器涂料中有害物质限量检测，总铅(Pb)含量/ (mg/kg）（限色漆、腻子和醇酸清漆）、可溶性重金属含量/（mg/kg）（限色漆、腻子和醇酸清漆）等有害物质未检出。</w:t>
            </w:r>
          </w:p>
        </w:tc>
        <w:tc>
          <w:tcPr>
            <w:tcW w:w="274" w:type="pct"/>
            <w:shd w:val="clear" w:color="auto" w:fill="auto"/>
            <w:vAlign w:val="center"/>
          </w:tcPr>
          <w:p w14:paraId="53B285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1" w:type="pct"/>
            <w:shd w:val="clear" w:color="auto" w:fill="auto"/>
            <w:vAlign w:val="center"/>
          </w:tcPr>
          <w:p w14:paraId="02C5ED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D094549" w14:textId="77777777" w:rsidTr="00362A9D">
        <w:tc>
          <w:tcPr>
            <w:tcW w:w="317" w:type="pct"/>
            <w:shd w:val="clear" w:color="auto" w:fill="auto"/>
            <w:vAlign w:val="center"/>
          </w:tcPr>
          <w:p w14:paraId="55B64C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569" w:type="pct"/>
            <w:shd w:val="clear" w:color="auto" w:fill="auto"/>
            <w:vAlign w:val="center"/>
          </w:tcPr>
          <w:p w14:paraId="4DAE480B"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教师操作台（定制）</w:t>
            </w:r>
          </w:p>
        </w:tc>
        <w:tc>
          <w:tcPr>
            <w:tcW w:w="808" w:type="pct"/>
            <w:shd w:val="clear" w:color="auto" w:fill="auto"/>
            <w:vAlign w:val="center"/>
          </w:tcPr>
          <w:p w14:paraId="320E9E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1800*700*850H</w:t>
            </w:r>
          </w:p>
        </w:tc>
        <w:tc>
          <w:tcPr>
            <w:tcW w:w="2761" w:type="pct"/>
            <w:shd w:val="clear" w:color="auto" w:fill="auto"/>
            <w:vAlign w:val="center"/>
          </w:tcPr>
          <w:p w14:paraId="75E23E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1、材质：采用白蜡木实木制作，经脱水、脱胶、防腐、防虫化学处理，木材干燥应保持12%-18%的含水量，无裂纹、缺口、虫洞，面板木纹纹理自然，纹理图案应对称，颜色相似，表面洁净无污染。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2、木蜡油</w:t>
            </w:r>
            <w:r>
              <w:rPr>
                <w:rFonts w:ascii="Microsoft YaHei UI" w:eastAsia="Microsoft YaHei UI" w:hAnsi="Microsoft YaHei UI" w:cs="宋体" w:hint="eastAsia"/>
                <w:kern w:val="0"/>
                <w:sz w:val="18"/>
                <w:szCs w:val="18"/>
              </w:rPr>
              <w:br/>
              <w:t>采用无苯环保型PU哑光木蜡油，依据GB 18581-2020 木器涂料中有害物质限量检测，总铅(Pb)含量/ (mg/kg）（限色漆、腻子和醇酸清漆）、可溶性重金属含量/（mg/kg）（限色漆、腻子和醇酸清漆）等有害物质未检出。</w:t>
            </w:r>
            <w:r>
              <w:rPr>
                <w:rFonts w:ascii="Microsoft YaHei UI" w:eastAsia="Microsoft YaHei UI" w:hAnsi="Microsoft YaHei UI" w:cs="宋体" w:hint="eastAsia"/>
                <w:kern w:val="0"/>
                <w:sz w:val="18"/>
                <w:szCs w:val="18"/>
              </w:rPr>
              <w:br/>
              <w:t>3、结构：整体采用榫卯结构组合而成，结构稳固，长时间使用也不易晃动，开裂，变形。</w:t>
            </w:r>
          </w:p>
        </w:tc>
        <w:tc>
          <w:tcPr>
            <w:tcW w:w="274" w:type="pct"/>
            <w:shd w:val="clear" w:color="auto" w:fill="auto"/>
            <w:vAlign w:val="center"/>
          </w:tcPr>
          <w:p w14:paraId="03879D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件</w:t>
            </w:r>
          </w:p>
        </w:tc>
        <w:tc>
          <w:tcPr>
            <w:tcW w:w="271" w:type="pct"/>
            <w:shd w:val="clear" w:color="auto" w:fill="auto"/>
            <w:vAlign w:val="center"/>
          </w:tcPr>
          <w:p w14:paraId="04B489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62CA2A0" w14:textId="77777777" w:rsidTr="00362A9D">
        <w:tc>
          <w:tcPr>
            <w:tcW w:w="317" w:type="pct"/>
            <w:shd w:val="clear" w:color="auto" w:fill="auto"/>
            <w:vAlign w:val="center"/>
          </w:tcPr>
          <w:p w14:paraId="07B3D2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569" w:type="pct"/>
            <w:shd w:val="clear" w:color="auto" w:fill="auto"/>
            <w:vAlign w:val="center"/>
          </w:tcPr>
          <w:p w14:paraId="18AB78D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808" w:type="pct"/>
            <w:shd w:val="clear" w:color="auto" w:fill="auto"/>
            <w:vAlign w:val="center"/>
          </w:tcPr>
          <w:p w14:paraId="05478C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761" w:type="pct"/>
            <w:shd w:val="clear" w:color="auto" w:fill="auto"/>
            <w:vAlign w:val="center"/>
          </w:tcPr>
          <w:p w14:paraId="24E8AD4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74" w:type="pct"/>
            <w:shd w:val="clear" w:color="auto" w:fill="auto"/>
            <w:vAlign w:val="center"/>
          </w:tcPr>
          <w:p w14:paraId="0D4C80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1" w:type="pct"/>
            <w:shd w:val="clear" w:color="auto" w:fill="auto"/>
            <w:vAlign w:val="center"/>
          </w:tcPr>
          <w:p w14:paraId="4AF3CD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3728C7B" w14:textId="77777777" w:rsidTr="00362A9D">
        <w:tc>
          <w:tcPr>
            <w:tcW w:w="317" w:type="pct"/>
            <w:shd w:val="clear" w:color="auto" w:fill="auto"/>
            <w:vAlign w:val="center"/>
          </w:tcPr>
          <w:p w14:paraId="79678E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569" w:type="pct"/>
            <w:shd w:val="clear" w:color="000000" w:fill="FFFFFF"/>
            <w:vAlign w:val="center"/>
          </w:tcPr>
          <w:p w14:paraId="14DB045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定制静物台</w:t>
            </w:r>
          </w:p>
        </w:tc>
        <w:tc>
          <w:tcPr>
            <w:tcW w:w="808" w:type="pct"/>
            <w:shd w:val="clear" w:color="000000" w:fill="FFFFFF"/>
            <w:vAlign w:val="center"/>
          </w:tcPr>
          <w:p w14:paraId="314202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1200*750*500mm</w:t>
            </w:r>
          </w:p>
        </w:tc>
        <w:tc>
          <w:tcPr>
            <w:tcW w:w="2761" w:type="pct"/>
            <w:shd w:val="clear" w:color="000000" w:fill="FFFFFF"/>
            <w:vAlign w:val="center"/>
          </w:tcPr>
          <w:p w14:paraId="4C65D4B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                                                                                    1.整体采用环保厚度25/18mm,基材采用优质实木多层板，带背板，背板与低板成100度角，接缝无开裂，表面平整光滑无毛刺，</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               5.下带柜子，对开门，可制动脚轮。</w:t>
            </w:r>
          </w:p>
        </w:tc>
        <w:tc>
          <w:tcPr>
            <w:tcW w:w="274" w:type="pct"/>
            <w:shd w:val="clear" w:color="000000" w:fill="FFFFFF"/>
            <w:vAlign w:val="center"/>
          </w:tcPr>
          <w:p w14:paraId="799F4F5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1" w:type="pct"/>
            <w:shd w:val="clear" w:color="000000" w:fill="FFFFFF"/>
            <w:vAlign w:val="center"/>
          </w:tcPr>
          <w:p w14:paraId="6FB4BA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5216310B" w14:textId="77777777" w:rsidTr="00362A9D">
        <w:tc>
          <w:tcPr>
            <w:tcW w:w="317" w:type="pct"/>
            <w:shd w:val="clear" w:color="auto" w:fill="auto"/>
            <w:vAlign w:val="center"/>
          </w:tcPr>
          <w:p w14:paraId="5C8401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569" w:type="pct"/>
            <w:shd w:val="clear" w:color="auto" w:fill="auto"/>
            <w:vAlign w:val="center"/>
          </w:tcPr>
          <w:p w14:paraId="4F38B6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定制器材收纳区</w:t>
            </w:r>
          </w:p>
        </w:tc>
        <w:tc>
          <w:tcPr>
            <w:tcW w:w="808" w:type="pct"/>
            <w:shd w:val="clear" w:color="auto" w:fill="auto"/>
            <w:vAlign w:val="center"/>
          </w:tcPr>
          <w:p w14:paraId="4DCC93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761" w:type="pct"/>
            <w:shd w:val="clear" w:color="auto" w:fill="auto"/>
            <w:vAlign w:val="center"/>
          </w:tcPr>
          <w:p w14:paraId="3C3A035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w:t>
            </w:r>
            <w:r>
              <w:rPr>
                <w:rFonts w:ascii="Microsoft YaHei UI" w:eastAsia="Microsoft YaHei UI" w:hAnsi="Microsoft YaHei UI" w:cs="宋体" w:hint="eastAsia"/>
                <w:color w:val="000000"/>
                <w:kern w:val="0"/>
                <w:sz w:val="18"/>
                <w:szCs w:val="18"/>
              </w:rPr>
              <w:lastRenderedPageBreak/>
              <w:t>近、不发白、光泽度好、家具成品整体色协调。</w:t>
            </w:r>
          </w:p>
        </w:tc>
        <w:tc>
          <w:tcPr>
            <w:tcW w:w="274" w:type="pct"/>
            <w:shd w:val="clear" w:color="auto" w:fill="auto"/>
            <w:vAlign w:val="center"/>
          </w:tcPr>
          <w:p w14:paraId="189E51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271" w:type="pct"/>
            <w:shd w:val="clear" w:color="auto" w:fill="auto"/>
            <w:vAlign w:val="center"/>
          </w:tcPr>
          <w:p w14:paraId="0CA5DC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r>
      <w:tr w:rsidR="00A0319D" w14:paraId="1876FE4C" w14:textId="77777777" w:rsidTr="00362A9D">
        <w:tc>
          <w:tcPr>
            <w:tcW w:w="317" w:type="pct"/>
            <w:shd w:val="clear" w:color="auto" w:fill="auto"/>
            <w:vAlign w:val="center"/>
          </w:tcPr>
          <w:p w14:paraId="386466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569" w:type="pct"/>
            <w:shd w:val="clear" w:color="auto" w:fill="auto"/>
            <w:vAlign w:val="center"/>
          </w:tcPr>
          <w:p w14:paraId="7EB8B3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定制器材收纳区2</w:t>
            </w:r>
          </w:p>
        </w:tc>
        <w:tc>
          <w:tcPr>
            <w:tcW w:w="808" w:type="pct"/>
            <w:shd w:val="clear" w:color="auto" w:fill="auto"/>
            <w:vAlign w:val="center"/>
          </w:tcPr>
          <w:p w14:paraId="0EC3EB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761" w:type="pct"/>
            <w:shd w:val="clear" w:color="auto" w:fill="auto"/>
            <w:vAlign w:val="center"/>
          </w:tcPr>
          <w:p w14:paraId="0D32C11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274" w:type="pct"/>
            <w:shd w:val="clear" w:color="auto" w:fill="auto"/>
            <w:vAlign w:val="center"/>
          </w:tcPr>
          <w:p w14:paraId="6F25C3F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1" w:type="pct"/>
            <w:shd w:val="clear" w:color="auto" w:fill="auto"/>
            <w:vAlign w:val="center"/>
          </w:tcPr>
          <w:p w14:paraId="16DC320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r>
      <w:tr w:rsidR="00A0319D" w14:paraId="3DDADABC" w14:textId="77777777" w:rsidTr="00362A9D">
        <w:tc>
          <w:tcPr>
            <w:tcW w:w="317" w:type="pct"/>
            <w:shd w:val="clear" w:color="auto" w:fill="auto"/>
            <w:vAlign w:val="center"/>
          </w:tcPr>
          <w:p w14:paraId="28066A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569" w:type="pct"/>
            <w:shd w:val="clear" w:color="auto" w:fill="auto"/>
            <w:vAlign w:val="center"/>
          </w:tcPr>
          <w:p w14:paraId="192AAF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定制展示区</w:t>
            </w:r>
          </w:p>
        </w:tc>
        <w:tc>
          <w:tcPr>
            <w:tcW w:w="808" w:type="pct"/>
            <w:shd w:val="clear" w:color="000000" w:fill="FFFFFF"/>
            <w:vAlign w:val="center"/>
          </w:tcPr>
          <w:p w14:paraId="15A617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延米*500*3200（H）</w:t>
            </w:r>
          </w:p>
        </w:tc>
        <w:tc>
          <w:tcPr>
            <w:tcW w:w="2761" w:type="pct"/>
            <w:shd w:val="clear" w:color="000000" w:fill="FFFFFF"/>
            <w:vAlign w:val="center"/>
          </w:tcPr>
          <w:p w14:paraId="1FEBB0E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274" w:type="pct"/>
            <w:shd w:val="clear" w:color="000000" w:fill="FFFFFF"/>
            <w:vAlign w:val="center"/>
          </w:tcPr>
          <w:p w14:paraId="2FEF0F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271" w:type="pct"/>
            <w:shd w:val="clear" w:color="000000" w:fill="FFFFFF"/>
            <w:vAlign w:val="center"/>
          </w:tcPr>
          <w:p w14:paraId="01448CD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9.5</w:t>
            </w:r>
          </w:p>
        </w:tc>
      </w:tr>
      <w:tr w:rsidR="00A0319D" w14:paraId="579E5262" w14:textId="77777777" w:rsidTr="00362A9D">
        <w:tc>
          <w:tcPr>
            <w:tcW w:w="317" w:type="pct"/>
            <w:shd w:val="clear" w:color="auto" w:fill="auto"/>
            <w:vAlign w:val="center"/>
          </w:tcPr>
          <w:p w14:paraId="100629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569" w:type="pct"/>
            <w:shd w:val="clear" w:color="auto" w:fill="auto"/>
            <w:vAlign w:val="center"/>
          </w:tcPr>
          <w:p w14:paraId="5776CC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定制黑板俩侧储物区</w:t>
            </w:r>
          </w:p>
        </w:tc>
        <w:tc>
          <w:tcPr>
            <w:tcW w:w="808" w:type="pct"/>
            <w:shd w:val="clear" w:color="auto" w:fill="auto"/>
            <w:vAlign w:val="center"/>
          </w:tcPr>
          <w:p w14:paraId="03A104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延米*350*3200（H）</w:t>
            </w:r>
          </w:p>
        </w:tc>
        <w:tc>
          <w:tcPr>
            <w:tcW w:w="2761" w:type="pct"/>
            <w:shd w:val="clear" w:color="auto" w:fill="auto"/>
            <w:vAlign w:val="center"/>
          </w:tcPr>
          <w:p w14:paraId="53412E3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 xml:space="preserve"> 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 xml:space="preserve"> 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kern w:val="0"/>
                <w:sz w:val="18"/>
                <w:szCs w:val="18"/>
              </w:rPr>
              <w:t>4.含展示区毛毡</w:t>
            </w:r>
          </w:p>
        </w:tc>
        <w:tc>
          <w:tcPr>
            <w:tcW w:w="274" w:type="pct"/>
            <w:shd w:val="clear" w:color="000000" w:fill="FFFFFF"/>
            <w:vAlign w:val="center"/>
          </w:tcPr>
          <w:p w14:paraId="0696F1B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271" w:type="pct"/>
            <w:shd w:val="clear" w:color="000000" w:fill="FFFFFF"/>
            <w:vAlign w:val="center"/>
          </w:tcPr>
          <w:p w14:paraId="67C3A50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6874CEE4" w14:textId="77777777" w:rsidTr="00362A9D">
        <w:tc>
          <w:tcPr>
            <w:tcW w:w="5000" w:type="pct"/>
            <w:gridSpan w:val="6"/>
            <w:shd w:val="clear" w:color="auto" w:fill="auto"/>
            <w:noWrap/>
            <w:vAlign w:val="center"/>
          </w:tcPr>
          <w:p w14:paraId="6FCB61D3"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活动教学家具+软装小计：</w:t>
            </w:r>
          </w:p>
        </w:tc>
      </w:tr>
      <w:tr w:rsidR="00A0319D" w14:paraId="69BB0B7A" w14:textId="77777777" w:rsidTr="00362A9D">
        <w:tc>
          <w:tcPr>
            <w:tcW w:w="5000" w:type="pct"/>
            <w:gridSpan w:val="6"/>
            <w:shd w:val="clear" w:color="000000" w:fill="FFFFCC"/>
            <w:vAlign w:val="center"/>
          </w:tcPr>
          <w:p w14:paraId="6431E8C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209433D5" w14:textId="77777777" w:rsidTr="00362A9D">
        <w:tc>
          <w:tcPr>
            <w:tcW w:w="317" w:type="pct"/>
            <w:shd w:val="clear" w:color="auto" w:fill="auto"/>
            <w:vAlign w:val="center"/>
          </w:tcPr>
          <w:p w14:paraId="47B43F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c>
          <w:tcPr>
            <w:tcW w:w="569" w:type="pct"/>
            <w:shd w:val="clear" w:color="auto" w:fill="auto"/>
            <w:vAlign w:val="center"/>
          </w:tcPr>
          <w:p w14:paraId="68F7FF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智慧美育教学机</w:t>
            </w:r>
          </w:p>
        </w:tc>
        <w:tc>
          <w:tcPr>
            <w:tcW w:w="808" w:type="pct"/>
            <w:shd w:val="clear" w:color="auto" w:fill="auto"/>
            <w:vAlign w:val="center"/>
          </w:tcPr>
          <w:p w14:paraId="0D00CA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761" w:type="pct"/>
            <w:shd w:val="clear" w:color="auto" w:fill="auto"/>
            <w:vAlign w:val="center"/>
          </w:tcPr>
          <w:p w14:paraId="726C1BB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内置触控一体机可流畅操作内置系统软件，配合美育作品采集系统完成学生作品及音视频文件的录制上传，查看相关课程课时作业，查找自己姓名，提交作业，可查看作品提交状态等功能。并可对其他学员作品进行评价、点赞等功能。有明确的作品提交区域，便于学生摆放作品，拍摄出效果最佳的作品。</w:t>
            </w:r>
            <w:r>
              <w:rPr>
                <w:rFonts w:ascii="Microsoft YaHei UI" w:eastAsia="Microsoft YaHei UI" w:hAnsi="Microsoft YaHei UI" w:cs="宋体" w:hint="eastAsia"/>
                <w:color w:val="000000"/>
                <w:kern w:val="0"/>
                <w:sz w:val="18"/>
                <w:szCs w:val="18"/>
              </w:rPr>
              <w:br/>
              <w:t>2.★支持教师通过无线、有线方式将教师示范过程直播同步显示到多媒体显示设备上，并支持通过多媒体触控设备操作智慧美育教学终端进行教学；（投标时需提供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 xml:space="preserve">3.产品尺寸:≥700*550*1570mm，采用五金外壳一体化设计，边框弧形设计美观大方。 </w:t>
            </w:r>
            <w:r>
              <w:rPr>
                <w:rFonts w:ascii="Microsoft YaHei UI" w:eastAsia="Microsoft YaHei UI" w:hAnsi="Microsoft YaHei UI" w:cs="宋体" w:hint="eastAsia"/>
                <w:color w:val="000000"/>
                <w:kern w:val="0"/>
                <w:sz w:val="18"/>
                <w:szCs w:val="18"/>
              </w:rPr>
              <w:br/>
              <w:t>4.内置3个存储空间，可分类储存教学用具、学生作品、打印机等，单个存储空间尺寸≥450mm*400mm*150mm;</w:t>
            </w:r>
            <w:r>
              <w:rPr>
                <w:rFonts w:ascii="Microsoft YaHei UI" w:eastAsia="Microsoft YaHei UI" w:hAnsi="Microsoft YaHei UI" w:cs="宋体" w:hint="eastAsia"/>
                <w:color w:val="000000"/>
                <w:kern w:val="0"/>
                <w:sz w:val="18"/>
                <w:szCs w:val="18"/>
              </w:rPr>
              <w:br/>
              <w:t>5.机体底部配带脚杯的万向轮，方便移动及固定位置摆放；</w:t>
            </w:r>
            <w:r>
              <w:rPr>
                <w:rFonts w:ascii="Microsoft YaHei UI" w:eastAsia="Microsoft YaHei UI" w:hAnsi="Microsoft YaHei UI" w:cs="宋体" w:hint="eastAsia"/>
                <w:color w:val="000000"/>
                <w:kern w:val="0"/>
                <w:sz w:val="18"/>
                <w:szCs w:val="18"/>
              </w:rPr>
              <w:br/>
              <w:t>6.★显示屏尺寸:≥ 21.5英寸，分辨率:≥1920X1080，物理减蓝光设计，有效过滤95%以上有害蓝光；（投标时需提供国家认监委认可的第三方权威机构出具的检测报告复印件对本项要求进行佐证）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7.触控方式：电容式，多点触摸，G+G;</w:t>
            </w:r>
            <w:r>
              <w:rPr>
                <w:rFonts w:ascii="Microsoft YaHei UI" w:eastAsia="Microsoft YaHei UI" w:hAnsi="Microsoft YaHei UI" w:cs="宋体" w:hint="eastAsia"/>
                <w:color w:val="000000"/>
                <w:kern w:val="0"/>
                <w:sz w:val="18"/>
                <w:szCs w:val="18"/>
              </w:rPr>
              <w:br/>
              <w:t>8.前置按键：≥4个，可实现补光灯亮度无极调节、前置摄像头拍摄角度自由调节；（投标时需提供国家认监委认可的第三方权威机构出具的检测报告复印件对本项要求进行佐证）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9.★主摄像头：高色彩还原镜头，像素:≥1000万，最大分辨率3840*2880，拍摄幅面：≥590mm*420mm；出图响应时间：≥1S；图像帧率:≥30fps；配双侧补光灯，采用面光源经柔光处理补光均匀无光斑，支持无极调光；（投标时需提供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10.★辅摄像头：像素:≥1000万；最大分辨率≥1920x1080; 出图响应时间：≥1S；图像帧率: ≥30fps； 内置全向8阵列降噪拾音麦，可清晰采集10米范围内音视频内容；（投标时需提供国家认监委认可的第三方权威机构出具的检测报告复印件对本项要求进行佐证）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11.内置主板：CPU:≥RK3568 Cortex-A55 四核，最高主频 2.0GHz;运行内存:≥4GB;存储: ≥</w:t>
            </w:r>
            <w:r>
              <w:rPr>
                <w:rFonts w:ascii="Microsoft YaHei UI" w:eastAsia="Microsoft YaHei UI" w:hAnsi="Microsoft YaHei UI" w:cs="宋体" w:hint="eastAsia"/>
                <w:color w:val="000000"/>
                <w:kern w:val="0"/>
                <w:sz w:val="18"/>
                <w:szCs w:val="18"/>
              </w:rPr>
              <w:lastRenderedPageBreak/>
              <w:t>32GB；</w:t>
            </w:r>
            <w:r>
              <w:rPr>
                <w:rFonts w:ascii="Microsoft YaHei UI" w:eastAsia="Microsoft YaHei UI" w:hAnsi="Microsoft YaHei UI" w:cs="宋体" w:hint="eastAsia"/>
                <w:color w:val="000000"/>
                <w:kern w:val="0"/>
                <w:sz w:val="18"/>
                <w:szCs w:val="18"/>
              </w:rPr>
              <w:br/>
              <w:t>12.保证流畅运行美育作品采集系统，系统版本:≥Android 7.1.0;</w:t>
            </w:r>
            <w:r>
              <w:rPr>
                <w:rFonts w:ascii="Microsoft YaHei UI" w:eastAsia="Microsoft YaHei UI" w:hAnsi="Microsoft YaHei UI" w:cs="宋体" w:hint="eastAsia"/>
                <w:color w:val="000000"/>
                <w:kern w:val="0"/>
                <w:sz w:val="18"/>
                <w:szCs w:val="18"/>
              </w:rPr>
              <w:br/>
              <w:t>13.支持WiFi: WiFi6模块，支持IEEE 802.11 a/b/g/n/ac/ax，默认配置双频WiFi。</w:t>
            </w:r>
            <w:r>
              <w:rPr>
                <w:rFonts w:ascii="Microsoft YaHei UI" w:eastAsia="Microsoft YaHei UI" w:hAnsi="Microsoft YaHei UI" w:cs="宋体" w:hint="eastAsia"/>
                <w:color w:val="000000"/>
                <w:kern w:val="0"/>
                <w:sz w:val="18"/>
                <w:szCs w:val="18"/>
              </w:rPr>
              <w:br/>
              <w:t>14.以太网：100/1000M; 可根据现场环境灵活接入无需网络或有线网络，不受网络环境限制；</w:t>
            </w:r>
            <w:r>
              <w:rPr>
                <w:rFonts w:ascii="Microsoft YaHei UI" w:eastAsia="Microsoft YaHei UI" w:hAnsi="Microsoft YaHei UI" w:cs="宋体" w:hint="eastAsia"/>
                <w:color w:val="000000"/>
                <w:kern w:val="0"/>
                <w:sz w:val="18"/>
                <w:szCs w:val="18"/>
              </w:rPr>
              <w:br/>
              <w:t xml:space="preserve">15.蓝牙：BT:4.2; </w:t>
            </w:r>
            <w:r>
              <w:rPr>
                <w:rFonts w:ascii="Microsoft YaHei UI" w:eastAsia="Microsoft YaHei UI" w:hAnsi="Microsoft YaHei UI" w:cs="宋体" w:hint="eastAsia"/>
                <w:color w:val="000000"/>
                <w:kern w:val="0"/>
                <w:sz w:val="18"/>
                <w:szCs w:val="18"/>
              </w:rPr>
              <w:br/>
              <w:t>16.USB*2;</w:t>
            </w:r>
            <w:r>
              <w:rPr>
                <w:rFonts w:ascii="Microsoft YaHei UI" w:eastAsia="Microsoft YaHei UI" w:hAnsi="Microsoft YaHei UI" w:cs="宋体" w:hint="eastAsia"/>
                <w:color w:val="000000"/>
                <w:kern w:val="0"/>
                <w:sz w:val="18"/>
                <w:szCs w:val="18"/>
              </w:rPr>
              <w:br/>
              <w:t xml:space="preserve">17.耳机口：3.5mm； </w:t>
            </w:r>
            <w:r>
              <w:rPr>
                <w:rFonts w:ascii="Microsoft YaHei UI" w:eastAsia="Microsoft YaHei UI" w:hAnsi="Microsoft YaHei UI" w:cs="宋体" w:hint="eastAsia"/>
                <w:color w:val="000000"/>
                <w:kern w:val="0"/>
                <w:sz w:val="18"/>
                <w:szCs w:val="18"/>
              </w:rPr>
              <w:br/>
              <w:t>18.TF卡支持：最大128G；</w:t>
            </w:r>
            <w:r>
              <w:rPr>
                <w:rFonts w:ascii="Microsoft YaHei UI" w:eastAsia="Microsoft YaHei UI" w:hAnsi="Microsoft YaHei UI" w:cs="宋体" w:hint="eastAsia"/>
                <w:color w:val="000000"/>
                <w:kern w:val="0"/>
                <w:sz w:val="18"/>
                <w:szCs w:val="18"/>
              </w:rPr>
              <w:br/>
              <w:t>19.HDMI输出支持：2个HDMI输出接口;</w:t>
            </w:r>
            <w:r>
              <w:rPr>
                <w:rFonts w:ascii="Microsoft YaHei UI" w:eastAsia="Microsoft YaHei UI" w:hAnsi="Microsoft YaHei UI" w:cs="宋体" w:hint="eastAsia"/>
                <w:color w:val="000000"/>
                <w:kern w:val="0"/>
                <w:sz w:val="18"/>
                <w:szCs w:val="18"/>
              </w:rPr>
              <w:br/>
              <w:t>20.支持复位按键；</w:t>
            </w:r>
            <w:r>
              <w:rPr>
                <w:rFonts w:ascii="Microsoft YaHei UI" w:eastAsia="Microsoft YaHei UI" w:hAnsi="Microsoft YaHei UI" w:cs="宋体" w:hint="eastAsia"/>
                <w:color w:val="000000"/>
                <w:kern w:val="0"/>
                <w:sz w:val="18"/>
                <w:szCs w:val="18"/>
              </w:rPr>
              <w:br/>
              <w:t>21.喇叭：2个8欧1.5瓦，60DB喇叭；</w:t>
            </w:r>
            <w:r>
              <w:rPr>
                <w:rFonts w:ascii="Microsoft YaHei UI" w:eastAsia="Microsoft YaHei UI" w:hAnsi="Microsoft YaHei UI" w:cs="宋体" w:hint="eastAsia"/>
                <w:color w:val="000000"/>
                <w:kern w:val="0"/>
                <w:sz w:val="18"/>
                <w:szCs w:val="18"/>
              </w:rPr>
              <w:br/>
              <w:t>22.电源输入220V 50HZ,输出:12V/3A;待机电流:80mA;负载工作电流:580mA;</w:t>
            </w:r>
          </w:p>
        </w:tc>
        <w:tc>
          <w:tcPr>
            <w:tcW w:w="274" w:type="pct"/>
            <w:shd w:val="clear" w:color="auto" w:fill="auto"/>
            <w:vAlign w:val="center"/>
          </w:tcPr>
          <w:p w14:paraId="38706F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271" w:type="pct"/>
            <w:shd w:val="clear" w:color="auto" w:fill="auto"/>
            <w:vAlign w:val="center"/>
          </w:tcPr>
          <w:p w14:paraId="4C84E0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72974D6D" w14:textId="77777777" w:rsidTr="00362A9D">
        <w:tc>
          <w:tcPr>
            <w:tcW w:w="317" w:type="pct"/>
            <w:shd w:val="clear" w:color="auto" w:fill="auto"/>
            <w:vAlign w:val="center"/>
          </w:tcPr>
          <w:p w14:paraId="709535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569" w:type="pct"/>
            <w:shd w:val="clear" w:color="auto" w:fill="auto"/>
            <w:vAlign w:val="center"/>
          </w:tcPr>
          <w:p w14:paraId="272FF95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美术作品采集系统</w:t>
            </w:r>
          </w:p>
        </w:tc>
        <w:tc>
          <w:tcPr>
            <w:tcW w:w="808" w:type="pct"/>
            <w:shd w:val="clear" w:color="auto" w:fill="auto"/>
            <w:vAlign w:val="center"/>
          </w:tcPr>
          <w:p w14:paraId="767CFE3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761" w:type="pct"/>
            <w:shd w:val="clear" w:color="auto" w:fill="auto"/>
            <w:vAlign w:val="center"/>
          </w:tcPr>
          <w:p w14:paraId="3431FAC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系统支持学生以班级或老师账号密码登录，登录系统后显示该账号下所在班级、以及班级下所有的课程、课时、作业提交情况；（投标时须提供产品功能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2.支持教师直播教学功能：支持将教师上课示范、绘画、讲授内容同步在教室多媒体设备上进行播放，便于学生根据教师范画过程学习、练习。</w:t>
            </w:r>
            <w:r>
              <w:rPr>
                <w:rFonts w:ascii="Microsoft YaHei UI" w:eastAsia="Microsoft YaHei UI" w:hAnsi="Microsoft YaHei UI" w:cs="宋体" w:hint="eastAsia"/>
                <w:color w:val="000000"/>
                <w:kern w:val="0"/>
                <w:sz w:val="18"/>
                <w:szCs w:val="18"/>
              </w:rPr>
              <w:br/>
              <w:t>3.支持将范画过程进行录制，快捷录制艺术课程相关微课；可根据教学需要，在录制时切换不同摄像头。</w:t>
            </w:r>
            <w:r>
              <w:rPr>
                <w:rFonts w:ascii="Microsoft YaHei UI" w:eastAsia="Microsoft YaHei UI" w:hAnsi="Microsoft YaHei UI" w:cs="宋体" w:hint="eastAsia"/>
                <w:color w:val="000000"/>
                <w:kern w:val="0"/>
                <w:sz w:val="18"/>
                <w:szCs w:val="18"/>
              </w:rPr>
              <w:br/>
              <w:t xml:space="preserve">4.支持教师将备课准备好的作业，推送到账号下班级所有学生空间，学生可通过拍照一键上传作品到个人成长档案； </w:t>
            </w:r>
            <w:r>
              <w:rPr>
                <w:rFonts w:ascii="Microsoft YaHei UI" w:eastAsia="Microsoft YaHei UI" w:hAnsi="Microsoft YaHei UI" w:cs="宋体" w:hint="eastAsia"/>
                <w:color w:val="000000"/>
                <w:kern w:val="0"/>
                <w:sz w:val="18"/>
                <w:szCs w:val="18"/>
              </w:rPr>
              <w:br/>
              <w:t>★5.支持学生作品粘贴个人二维码后批量上传直接对应到学生个人名下学生成长档案袋；（投标时须提供产品功能截图及国家认监委认可的第三方权威机构出具的检测报告复印件对本项要求进行佐证）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6.支持作品智能裁切、修图功能；</w:t>
            </w:r>
            <w:r>
              <w:rPr>
                <w:rFonts w:ascii="Microsoft YaHei UI" w:eastAsia="Microsoft YaHei UI" w:hAnsi="Microsoft YaHei UI" w:cs="宋体" w:hint="eastAsia"/>
                <w:color w:val="000000"/>
                <w:kern w:val="0"/>
                <w:sz w:val="18"/>
                <w:szCs w:val="18"/>
              </w:rPr>
              <w:br/>
              <w:t>7.支持作品补交，针对未提交作业的学生可以进入补交页面直接提交作品，拍照后上传后可以查看学生提交的作品与相关情况，并进行作品点评与学业点评；</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8.作品在线提交后记录学生美育过程评价内容；学生根据不同的课程作业，显示作品提交状态；状态分为未上传和完成两种状态；未上传状态学生可选择拍照直接上传作品，完成状态的学生还能再次上传更新作品，再次上传提交作品系统会有二次上传提示；学生可以连续上传作品，连续上传不低于3张作品；学生完成作品上传后，通过语言文字描述分享设计思路、创作理念等进行展示</w:t>
            </w:r>
          </w:p>
        </w:tc>
        <w:tc>
          <w:tcPr>
            <w:tcW w:w="274" w:type="pct"/>
            <w:shd w:val="clear" w:color="auto" w:fill="auto"/>
            <w:vAlign w:val="center"/>
          </w:tcPr>
          <w:p w14:paraId="7C6F24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1" w:type="pct"/>
            <w:shd w:val="clear" w:color="auto" w:fill="auto"/>
            <w:vAlign w:val="center"/>
          </w:tcPr>
          <w:p w14:paraId="4ECB91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61298DB" w14:textId="77777777" w:rsidTr="00362A9D">
        <w:tc>
          <w:tcPr>
            <w:tcW w:w="317" w:type="pct"/>
            <w:shd w:val="clear" w:color="auto" w:fill="auto"/>
            <w:vAlign w:val="center"/>
          </w:tcPr>
          <w:p w14:paraId="3182435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c>
          <w:tcPr>
            <w:tcW w:w="569" w:type="pct"/>
            <w:shd w:val="clear" w:color="auto" w:fill="auto"/>
            <w:vAlign w:val="center"/>
          </w:tcPr>
          <w:p w14:paraId="6D5E14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美育艺术类教学与测评管理系统</w:t>
            </w:r>
          </w:p>
        </w:tc>
        <w:tc>
          <w:tcPr>
            <w:tcW w:w="808" w:type="pct"/>
            <w:shd w:val="clear" w:color="auto" w:fill="auto"/>
            <w:vAlign w:val="center"/>
          </w:tcPr>
          <w:p w14:paraId="4D353B4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761" w:type="pct"/>
            <w:shd w:val="clear" w:color="auto" w:fill="auto"/>
            <w:vAlign w:val="center"/>
          </w:tcPr>
          <w:p w14:paraId="0E30D28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一、教师美育空间</w:t>
            </w:r>
            <w:r>
              <w:rPr>
                <w:rFonts w:ascii="Microsoft YaHei UI" w:eastAsia="Microsoft YaHei UI" w:hAnsi="Microsoft YaHei UI" w:cs="宋体" w:hint="eastAsia"/>
                <w:color w:val="000000"/>
                <w:kern w:val="0"/>
                <w:sz w:val="18"/>
                <w:szCs w:val="18"/>
              </w:rPr>
              <w:br/>
              <w:t>本系统支持老师日常美术、音乐教学，可访问美育平台实现美育教学资源及数据的联通，为老师日常美育课程的开展、艺术作品的收集点评、随堂小测的组织、学生过程性评价的积累提供便捷的技术手段，实现智慧美育高效教学。系统包含七大功能模块：教师OMO美育空间、备课系统、授课系统、作品点评系统、资源库系统、能力测验系统、综合测评系统。</w:t>
            </w:r>
            <w:r>
              <w:rPr>
                <w:rFonts w:ascii="Microsoft YaHei UI" w:eastAsia="Microsoft YaHei UI" w:hAnsi="Microsoft YaHei UI" w:cs="宋体" w:hint="eastAsia"/>
                <w:color w:val="000000"/>
                <w:kern w:val="0"/>
                <w:sz w:val="18"/>
                <w:szCs w:val="18"/>
              </w:rPr>
              <w:br/>
              <w:t>1.支持教师根据自己所教课程完成教学应用并进行管理班级；</w:t>
            </w:r>
            <w:r>
              <w:rPr>
                <w:rFonts w:ascii="Microsoft YaHei UI" w:eastAsia="Microsoft YaHei UI" w:hAnsi="Microsoft YaHei UI" w:cs="宋体" w:hint="eastAsia"/>
                <w:color w:val="000000"/>
                <w:kern w:val="0"/>
                <w:sz w:val="18"/>
                <w:szCs w:val="18"/>
              </w:rPr>
              <w:br/>
              <w:t>2.支持教师查看班级学生的出勤、作业、活动、美育素养能力、班级美育作品情况；</w:t>
            </w:r>
            <w:r>
              <w:rPr>
                <w:rFonts w:ascii="Microsoft YaHei UI" w:eastAsia="Microsoft YaHei UI" w:hAnsi="Microsoft YaHei UI" w:cs="宋体" w:hint="eastAsia"/>
                <w:color w:val="000000"/>
                <w:kern w:val="0"/>
                <w:sz w:val="18"/>
                <w:szCs w:val="18"/>
              </w:rPr>
              <w:br/>
              <w:t>3.教师可对比学生历次美育作业分析曲线，了解美育作品创作与成长过程趋势，也可统一分析班级中学生作品的变化趋势，便于教师实现以学定教；</w:t>
            </w:r>
            <w:r>
              <w:rPr>
                <w:rFonts w:ascii="Microsoft YaHei UI" w:eastAsia="Microsoft YaHei UI" w:hAnsi="Microsoft YaHei UI" w:cs="宋体" w:hint="eastAsia"/>
                <w:color w:val="000000"/>
                <w:kern w:val="0"/>
                <w:sz w:val="18"/>
                <w:szCs w:val="18"/>
              </w:rPr>
              <w:br/>
              <w:t>4.美育核心素养能力分析可让教师了解到目前班级整体在艺术素养表现情况，从学生艺术审美感知、艺术表现、创意实践、文化理解出发，发现优势找到不足，指导教师在接下来的艺术教学工作中更精准有方向。</w:t>
            </w:r>
            <w:r>
              <w:rPr>
                <w:rFonts w:ascii="Microsoft YaHei UI" w:eastAsia="Microsoft YaHei UI" w:hAnsi="Microsoft YaHei UI" w:cs="宋体" w:hint="eastAsia"/>
                <w:color w:val="000000"/>
                <w:kern w:val="0"/>
                <w:sz w:val="18"/>
                <w:szCs w:val="18"/>
              </w:rPr>
              <w:br/>
              <w:t>二、班级管理</w:t>
            </w:r>
            <w:r>
              <w:rPr>
                <w:rFonts w:ascii="Microsoft YaHei UI" w:eastAsia="Microsoft YaHei UI" w:hAnsi="Microsoft YaHei UI" w:cs="宋体" w:hint="eastAsia"/>
                <w:color w:val="000000"/>
                <w:kern w:val="0"/>
                <w:sz w:val="18"/>
                <w:szCs w:val="18"/>
              </w:rPr>
              <w:br/>
              <w:t>教师可以加入或退出所教班级或社团，班级社团可通过管理员账号进行自主编辑、修改、添加；班级可随学期自动升班。</w:t>
            </w:r>
            <w:r>
              <w:rPr>
                <w:rFonts w:ascii="Microsoft YaHei UI" w:eastAsia="Microsoft YaHei UI" w:hAnsi="Microsoft YaHei UI" w:cs="宋体" w:hint="eastAsia"/>
                <w:color w:val="000000"/>
                <w:kern w:val="0"/>
                <w:sz w:val="18"/>
                <w:szCs w:val="18"/>
              </w:rPr>
              <w:br/>
              <w:t>三、备课管理系统</w:t>
            </w:r>
            <w:r>
              <w:rPr>
                <w:rFonts w:ascii="Microsoft YaHei UI" w:eastAsia="Microsoft YaHei UI" w:hAnsi="Microsoft YaHei UI" w:cs="宋体" w:hint="eastAsia"/>
                <w:color w:val="000000"/>
                <w:kern w:val="0"/>
                <w:sz w:val="18"/>
                <w:szCs w:val="18"/>
              </w:rPr>
              <w:br/>
              <w:t xml:space="preserve">1.支持教师使用美育平台标准课程进行备课，也支持教师使用自有课件进行备课，添加附件、添加测试、布置作业等，支持对视频文件进行定点弹题，为课堂教学互动提供有力支持；教师可调取美育课程平台中包含的课程进行教学； </w:t>
            </w:r>
            <w:r>
              <w:rPr>
                <w:rFonts w:ascii="Microsoft YaHei UI" w:eastAsia="Microsoft YaHei UI" w:hAnsi="Microsoft YaHei UI" w:cs="宋体" w:hint="eastAsia"/>
                <w:color w:val="000000"/>
                <w:kern w:val="0"/>
                <w:sz w:val="18"/>
                <w:szCs w:val="18"/>
              </w:rPr>
              <w:br/>
              <w:t>★2.平台课程主要分为4类，同步教材课程、知识梳理课程、精品视频课程，项目式课程，可满足艺术教学日常授课、考前专项复习及课后托管服务等不同教学场景，同时满足艺术课标中任务化教学模式导向，以项目式学习开展的新型艺术课程。涵盖1-9年级多家出版社美术、音乐教</w:t>
            </w:r>
            <w:r>
              <w:rPr>
                <w:rFonts w:ascii="Microsoft YaHei UI" w:eastAsia="Microsoft YaHei UI" w:hAnsi="Microsoft YaHei UI" w:cs="宋体" w:hint="eastAsia"/>
                <w:color w:val="000000"/>
                <w:kern w:val="0"/>
                <w:sz w:val="18"/>
                <w:szCs w:val="18"/>
              </w:rPr>
              <w:lastRenderedPageBreak/>
              <w:t>材的课程体系与特色课程体系，课时数不少于1500节，涵盖美育授课所需PPT课件、知识点微课视频、美育作业试题等；（投标时需提供具有“同步教材课程、知识梳理课程、精品视频课程，项目式课程”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 xml:space="preserve">3.所有配套课程，均引入艺术知识建构和问题导向的教学模式，在其过程中适时引入艺术专业重难点知识的微课视频，让教师更便捷进行备课，同时让非艺术类专业教师也可以通过微课视频教授艺术专业知识和技能； </w:t>
            </w:r>
            <w:r>
              <w:rPr>
                <w:rFonts w:ascii="Microsoft YaHei UI" w:eastAsia="Microsoft YaHei UI" w:hAnsi="Microsoft YaHei UI" w:cs="宋体" w:hint="eastAsia"/>
                <w:color w:val="000000"/>
                <w:kern w:val="0"/>
                <w:sz w:val="18"/>
                <w:szCs w:val="18"/>
              </w:rPr>
              <w:br/>
              <w:t>★4.同步课程：基于知识建构理论，构造美育创新教学模式三步法：知识建构、思维拓展和创意实践；实现美育日常教学的新模式；（投标时需提供具有“具有知识建构、思维拓展和创意实践创新教学模式”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5.创意活动课程：支持在同步课程体系中，每一艺术实践知识节点处设置相应的学习任务活动；</w:t>
            </w:r>
            <w:r>
              <w:rPr>
                <w:rFonts w:ascii="Microsoft YaHei UI" w:eastAsia="Microsoft YaHei UI" w:hAnsi="Microsoft YaHei UI" w:cs="宋体" w:hint="eastAsia"/>
                <w:color w:val="000000"/>
                <w:kern w:val="0"/>
                <w:sz w:val="18"/>
                <w:szCs w:val="18"/>
              </w:rPr>
              <w:br/>
              <w:t>★6.知识梳理课程：知识点梳理课程是针对美育教材中关键学习知识点进行梳理、归纳总结，以图文、音视频相结合的形式让学生更深入更系统进行美术、音乐的专项知识学习，并在每节课后与章节处设置能力测评，可组织学生进行日常美育学习过程测评；（投标时需提供具有“知识梳理课程在每节课后设置能力测评”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 xml:space="preserve">7.精品视频课程：由专家教授、一线名师录制视频课程，涵盖专题技法讲解、大师美学鉴赏、优秀课例分享等内容； </w:t>
            </w:r>
            <w:r>
              <w:rPr>
                <w:rFonts w:ascii="Microsoft YaHei UI" w:eastAsia="Microsoft YaHei UI" w:hAnsi="Microsoft YaHei UI" w:cs="宋体" w:hint="eastAsia"/>
                <w:color w:val="000000"/>
                <w:kern w:val="0"/>
                <w:sz w:val="18"/>
                <w:szCs w:val="18"/>
              </w:rPr>
              <w:br/>
              <w:t>8.课程管理：支持教师选择合适的已有美育课程直接使用，也可以对章、节进行自定义，支持课程修改和移除；</w:t>
            </w:r>
            <w:r>
              <w:rPr>
                <w:rFonts w:ascii="Microsoft YaHei UI" w:eastAsia="Microsoft YaHei UI" w:hAnsi="Microsoft YaHei UI" w:cs="宋体" w:hint="eastAsia"/>
                <w:color w:val="000000"/>
                <w:kern w:val="0"/>
                <w:sz w:val="18"/>
                <w:szCs w:val="18"/>
              </w:rPr>
              <w:br/>
              <w:t>四、班级授课</w:t>
            </w:r>
            <w:r>
              <w:rPr>
                <w:rFonts w:ascii="Microsoft YaHei UI" w:eastAsia="Microsoft YaHei UI" w:hAnsi="Microsoft YaHei UI" w:cs="宋体" w:hint="eastAsia"/>
                <w:color w:val="000000"/>
                <w:kern w:val="0"/>
                <w:sz w:val="18"/>
                <w:szCs w:val="18"/>
              </w:rPr>
              <w:br/>
              <w:t>1.支持教师查看本班所授课程及进度并预览，并推送新教学任务到学生端；备课资料可在目录菜单自由切换；</w:t>
            </w:r>
            <w:r>
              <w:rPr>
                <w:rFonts w:ascii="Microsoft YaHei UI" w:eastAsia="Microsoft YaHei UI" w:hAnsi="Microsoft YaHei UI" w:cs="宋体" w:hint="eastAsia"/>
                <w:color w:val="000000"/>
                <w:kern w:val="0"/>
                <w:sz w:val="18"/>
                <w:szCs w:val="18"/>
              </w:rPr>
              <w:br/>
              <w:t>2.授课过程中支持ppt课件、测试题、作业等在线使用，满足教师日常便捷上课，课堂互动、作业发布等应用场景；</w:t>
            </w:r>
            <w:r>
              <w:rPr>
                <w:rFonts w:ascii="Microsoft YaHei UI" w:eastAsia="Microsoft YaHei UI" w:hAnsi="Microsoft YaHei UI" w:cs="宋体" w:hint="eastAsia"/>
                <w:color w:val="000000"/>
                <w:kern w:val="0"/>
                <w:sz w:val="18"/>
                <w:szCs w:val="18"/>
              </w:rPr>
              <w:br/>
              <w:t>3. 持在上课前对学生进行智能考勤，并保存到云服务器；</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4.使用美育课程视频授课时，当视频中含有关键知识点的重点学习内容时，老师可在系统中设置智能弹出相关知识点的学习资料并进行互动，帮助学生更深入的学习相关专业知识。（投标时需提供具有“设置智能弹出相关知识点的学习资料并进行互动”功能的软件截图并加盖对本项要求进行佐证）</w:t>
            </w:r>
            <w:r>
              <w:rPr>
                <w:rFonts w:ascii="Microsoft YaHei UI" w:eastAsia="Microsoft YaHei UI" w:hAnsi="Microsoft YaHei UI" w:cs="宋体" w:hint="eastAsia"/>
                <w:color w:val="000000"/>
                <w:kern w:val="0"/>
                <w:sz w:val="18"/>
                <w:szCs w:val="18"/>
              </w:rPr>
              <w:br/>
              <w:t>五、资源中心</w:t>
            </w:r>
            <w:r>
              <w:rPr>
                <w:rFonts w:ascii="Microsoft YaHei UI" w:eastAsia="Microsoft YaHei UI" w:hAnsi="Microsoft YaHei UI" w:cs="宋体" w:hint="eastAsia"/>
                <w:color w:val="000000"/>
                <w:kern w:val="0"/>
                <w:sz w:val="18"/>
                <w:szCs w:val="18"/>
              </w:rPr>
              <w:br/>
              <w:t>★1. 资源库中包含课程课件、音视频等资源不少于7000套；从不同年级、不同艺术实践活动出发，涵盖从史前到近现代国内外不同地区的艺术作品分类，便于教师使用时高效搜索查找引用；（投标时需提供具有“涵盖从史前到近现代国内外艺术作品库”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2.资源库中包含视频，音频，图片，文档，PPT等格式；支持对资源通过赏析、表现、创作、练习等特点进行分类；</w:t>
            </w:r>
            <w:r>
              <w:rPr>
                <w:rFonts w:ascii="Microsoft YaHei UI" w:eastAsia="Microsoft YaHei UI" w:hAnsi="Microsoft YaHei UI" w:cs="宋体" w:hint="eastAsia"/>
                <w:color w:val="000000"/>
                <w:kern w:val="0"/>
                <w:sz w:val="18"/>
                <w:szCs w:val="18"/>
              </w:rPr>
              <w:br/>
              <w:t>3.支持素材资源根据类型、标签、关键字、转码状态、上传时间、使用情况进行查找；可实现对上传资料、编辑资料、分享等功能；并对文件的画质或音质进行调节；可设置上传文件基本信息并对文件编辑；</w:t>
            </w:r>
            <w:r>
              <w:rPr>
                <w:rFonts w:ascii="Microsoft YaHei UI" w:eastAsia="Microsoft YaHei UI" w:hAnsi="Microsoft YaHei UI" w:cs="宋体" w:hint="eastAsia"/>
                <w:color w:val="000000"/>
                <w:kern w:val="0"/>
                <w:sz w:val="18"/>
                <w:szCs w:val="18"/>
              </w:rPr>
              <w:br/>
              <w:t>4.支持上传文件的下载、删除、共享等；</w:t>
            </w:r>
            <w:r>
              <w:rPr>
                <w:rFonts w:ascii="Microsoft YaHei UI" w:eastAsia="Microsoft YaHei UI" w:hAnsi="Microsoft YaHei UI" w:cs="宋体" w:hint="eastAsia"/>
                <w:color w:val="000000"/>
                <w:kern w:val="0"/>
                <w:sz w:val="18"/>
                <w:szCs w:val="18"/>
              </w:rPr>
              <w:br/>
              <w:t>六、美育用户管理系统</w:t>
            </w:r>
            <w:r>
              <w:rPr>
                <w:rFonts w:ascii="Microsoft YaHei UI" w:eastAsia="Microsoft YaHei UI" w:hAnsi="Microsoft YaHei UI" w:cs="宋体" w:hint="eastAsia"/>
                <w:color w:val="000000"/>
                <w:kern w:val="0"/>
                <w:sz w:val="18"/>
                <w:szCs w:val="18"/>
              </w:rPr>
              <w:br/>
              <w:t xml:space="preserve">1.管理者可通过网站登陆系统，查看用户管理、数据看板、展品管理、门户网站首页管理等模块； </w:t>
            </w:r>
            <w:r>
              <w:rPr>
                <w:rFonts w:ascii="Microsoft YaHei UI" w:eastAsia="Microsoft YaHei UI" w:hAnsi="Microsoft YaHei UI" w:cs="宋体" w:hint="eastAsia"/>
                <w:color w:val="000000"/>
                <w:kern w:val="0"/>
                <w:sz w:val="18"/>
                <w:szCs w:val="18"/>
              </w:rPr>
              <w:br/>
              <w:t>2.可查看目前学校或区域可开设学生账号或者老师账号的权限数量</w:t>
            </w:r>
            <w:r>
              <w:rPr>
                <w:rFonts w:ascii="Microsoft YaHei UI" w:eastAsia="Microsoft YaHei UI" w:hAnsi="Microsoft YaHei UI" w:cs="宋体" w:hint="eastAsia"/>
                <w:color w:val="000000"/>
                <w:kern w:val="0"/>
                <w:sz w:val="18"/>
                <w:szCs w:val="18"/>
              </w:rPr>
              <w:br/>
              <w:t>3.用户管理：可对学校进行统一管理。包括教师账户、学生账户，同时可创建相对应的年级、班级，可以增加、删除、修改、查阅教师账号与学生账号，支持批量导入。支持随时停用或开启账号权限。</w:t>
            </w:r>
            <w:r>
              <w:rPr>
                <w:rFonts w:ascii="Microsoft YaHei UI" w:eastAsia="Microsoft YaHei UI" w:hAnsi="Microsoft YaHei UI" w:cs="宋体" w:hint="eastAsia"/>
                <w:color w:val="000000"/>
                <w:kern w:val="0"/>
                <w:sz w:val="18"/>
                <w:szCs w:val="18"/>
              </w:rPr>
              <w:br/>
              <w:t>4.数据查看：可直接联动美育教学数据分析系统，查看平台整体使用情况相应数据报告与趋势统计，例如平台登陆用户数、课程学习统计、任务完成统计、优秀学生、优秀作品展示等。</w:t>
            </w:r>
            <w:r>
              <w:rPr>
                <w:rFonts w:ascii="Microsoft YaHei UI" w:eastAsia="Microsoft YaHei UI" w:hAnsi="Microsoft YaHei UI" w:cs="宋体" w:hint="eastAsia"/>
                <w:color w:val="000000"/>
                <w:kern w:val="0"/>
                <w:sz w:val="18"/>
                <w:szCs w:val="18"/>
              </w:rPr>
              <w:br/>
              <w:t>5.门户首页管理：为学校搭建了面向社会公开的艺术展览门户网站，系统自动生成唯一域名，无需登录可直接浏览，便于学校优秀作品的展览与分享。支持在线上传网站轮播图，展现校园文化。</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6.展品管理：可查阅老师推送的优秀作品，支持对优秀作品进行颁奖、驳回等操作。</w:t>
            </w:r>
            <w:r>
              <w:rPr>
                <w:rFonts w:ascii="Microsoft YaHei UI" w:eastAsia="Microsoft YaHei UI" w:hAnsi="Microsoft YaHei UI" w:cs="宋体" w:hint="eastAsia"/>
                <w:color w:val="000000"/>
                <w:kern w:val="0"/>
                <w:sz w:val="18"/>
                <w:szCs w:val="18"/>
              </w:rPr>
              <w:br/>
              <w:t>7.主题管理：支持新建展馆，标准展馆涵盖新课标中要求的中华优秀传统文化、红色革命文化、社会主义先进文化等不少于4种主题展馆，不同主题展馆在门户首页展示时对应不同风格。</w:t>
            </w:r>
            <w:r>
              <w:rPr>
                <w:rFonts w:ascii="Microsoft YaHei UI" w:eastAsia="Microsoft YaHei UI" w:hAnsi="Microsoft YaHei UI" w:cs="宋体" w:hint="eastAsia"/>
                <w:color w:val="000000"/>
                <w:kern w:val="0"/>
                <w:sz w:val="18"/>
                <w:szCs w:val="18"/>
              </w:rPr>
              <w:br/>
              <w:t>七、作品点评</w:t>
            </w:r>
            <w:r>
              <w:rPr>
                <w:rFonts w:ascii="Microsoft YaHei UI" w:eastAsia="Microsoft YaHei UI" w:hAnsi="Microsoft YaHei UI" w:cs="宋体" w:hint="eastAsia"/>
                <w:color w:val="000000"/>
                <w:kern w:val="0"/>
                <w:sz w:val="18"/>
                <w:szCs w:val="18"/>
              </w:rPr>
              <w:br/>
              <w:t>1.支持通过作品列表查看学生作品完成情况及教师点评情况，已完成、未完成、未提交；</w:t>
            </w:r>
            <w:r>
              <w:rPr>
                <w:rFonts w:ascii="Microsoft YaHei UI" w:eastAsia="Microsoft YaHei UI" w:hAnsi="Microsoft YaHei UI" w:cs="宋体" w:hint="eastAsia"/>
                <w:color w:val="000000"/>
                <w:kern w:val="0"/>
                <w:sz w:val="18"/>
                <w:szCs w:val="18"/>
              </w:rPr>
              <w:br/>
              <w:t>★2.美育素养评价：支持对不同学科、不同学习阶段的美育作品的表现技法能力、学生素养表现智能推荐评价指，评价指标超过100余项，根据作业智能匹配，评价指标符合国家美育改革要求，促进美育评价改革发展；（投标时需提供具有“支持对美育作品的表现技法能力、学生素养表现智能推荐评价指标”功能的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3.教师可对学生提交的图片作品、音频作品、视频作品进行评价；教师通过美育测评系统中的评价指标库，对学生作品和学业质量进行评价；</w:t>
            </w:r>
            <w:r>
              <w:rPr>
                <w:rFonts w:ascii="Microsoft YaHei UI" w:eastAsia="Microsoft YaHei UI" w:hAnsi="Microsoft YaHei UI" w:cs="宋体" w:hint="eastAsia"/>
                <w:color w:val="000000"/>
                <w:kern w:val="0"/>
                <w:sz w:val="18"/>
                <w:szCs w:val="18"/>
              </w:rPr>
              <w:br/>
              <w:t>★4.作品评价：美术可从构图、造型、色彩、创设等维度进行自动评价，为老师评价、学生自评和互动评价提供支撑；（投标时需提供系统具有“美术可从构图、造型、色彩、创设等维度进行自动评价”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5.学业评价：根据艺术课程标准，从4个能力学段，4项艺术实践，包含欣赏、表现、创作、联系；包含欣赏身边的美、趣味唱游等34个学习任务，细分100多个素养能力指标，从审美感知、艺术表现、创意实践、文化理解4大课程核心素养出发，对学生的美育学习进行过程性记录与评价；（投标时需提供包含“支持从审美感知、艺术表现、创意实践、文化理解”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 xml:space="preserve">6.质性评价：支持教师给予学生个性化、鼓励性、去等级化的质性评价； </w:t>
            </w:r>
            <w:r>
              <w:rPr>
                <w:rFonts w:ascii="Microsoft YaHei UI" w:eastAsia="Microsoft YaHei UI" w:hAnsi="Microsoft YaHei UI" w:cs="宋体" w:hint="eastAsia"/>
                <w:color w:val="000000"/>
                <w:kern w:val="0"/>
                <w:sz w:val="18"/>
                <w:szCs w:val="18"/>
              </w:rPr>
              <w:br/>
              <w:t>7.支持教师查看学生作品评阅情况，通过已评价列表查看，会显示学生具体的评阅情况；可以查阅已经评价过的评语、作品的点评、学业的评价，也可以将作品进行全屏展示。</w:t>
            </w:r>
            <w:r>
              <w:rPr>
                <w:rFonts w:ascii="Microsoft YaHei UI" w:eastAsia="Microsoft YaHei UI" w:hAnsi="Microsoft YaHei UI" w:cs="宋体" w:hint="eastAsia"/>
                <w:color w:val="000000"/>
                <w:kern w:val="0"/>
                <w:sz w:val="18"/>
                <w:szCs w:val="18"/>
              </w:rPr>
              <w:br/>
              <w:t>八、能力测验</w:t>
            </w:r>
            <w:r>
              <w:rPr>
                <w:rFonts w:ascii="Microsoft YaHei UI" w:eastAsia="Microsoft YaHei UI" w:hAnsi="Microsoft YaHei UI" w:cs="宋体" w:hint="eastAsia"/>
                <w:color w:val="000000"/>
                <w:kern w:val="0"/>
                <w:sz w:val="18"/>
                <w:szCs w:val="18"/>
              </w:rPr>
              <w:br/>
              <w:t>1.包含同步教材各年级相关试题库，艺术能力评价题库，美育专项学习内容题库等艺术能力测评试题不低于1000 个；</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2.所有题目按照艺术课程知识点进行4级分类；</w:t>
            </w:r>
            <w:r>
              <w:rPr>
                <w:rFonts w:ascii="Microsoft YaHei UI" w:eastAsia="Microsoft YaHei UI" w:hAnsi="Microsoft YaHei UI" w:cs="宋体" w:hint="eastAsia"/>
                <w:color w:val="000000"/>
                <w:kern w:val="0"/>
                <w:sz w:val="18"/>
                <w:szCs w:val="18"/>
              </w:rPr>
              <w:br/>
              <w:t>★3.支持根据题目类型、关键词等进行智能组卷，满足艺术学科测试性题目个性化、精准化学习的需求；（投标时需提供包含“智能组卷”功能的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4.支持按照难度、题型、关键词对题目进行筛选搜索，可导出题目；</w:t>
            </w:r>
            <w:r>
              <w:rPr>
                <w:rFonts w:ascii="Microsoft YaHei UI" w:eastAsia="Microsoft YaHei UI" w:hAnsi="Microsoft YaHei UI" w:cs="宋体" w:hint="eastAsia"/>
                <w:color w:val="000000"/>
                <w:kern w:val="0"/>
                <w:sz w:val="18"/>
                <w:szCs w:val="18"/>
              </w:rPr>
              <w:br/>
              <w:t>5.支持批量上传新建题目；</w:t>
            </w:r>
            <w:r>
              <w:rPr>
                <w:rFonts w:ascii="Microsoft YaHei UI" w:eastAsia="Microsoft YaHei UI" w:hAnsi="Microsoft YaHei UI" w:cs="宋体" w:hint="eastAsia"/>
                <w:color w:val="000000"/>
                <w:kern w:val="0"/>
                <w:sz w:val="18"/>
                <w:szCs w:val="18"/>
              </w:rPr>
              <w:br/>
              <w:t>6.支持新建题目类型包括：单选题、多选题、问答题、不定项选择题、判断题、填空题、材料题等；教师可编辑题目上传附件和新增选项；</w:t>
            </w:r>
            <w:r>
              <w:rPr>
                <w:rFonts w:ascii="Microsoft YaHei UI" w:eastAsia="Microsoft YaHei UI" w:hAnsi="Microsoft YaHei UI" w:cs="宋体" w:hint="eastAsia"/>
                <w:color w:val="000000"/>
                <w:kern w:val="0"/>
                <w:sz w:val="18"/>
                <w:szCs w:val="18"/>
              </w:rPr>
              <w:br/>
              <w:t>7.支持测评题目按照学段、艺术实践活动（欣赏、表现、创作、联系）等设置知识点标签，系统根据知识点标签可以自动推荐相关的美育学业质量评价指标，高效完成对学生学业以及核心素养的评定；</w:t>
            </w:r>
            <w:r>
              <w:rPr>
                <w:rFonts w:ascii="Microsoft YaHei UI" w:eastAsia="Microsoft YaHei UI" w:hAnsi="Microsoft YaHei UI" w:cs="宋体" w:hint="eastAsia"/>
                <w:color w:val="000000"/>
                <w:kern w:val="0"/>
                <w:sz w:val="18"/>
                <w:szCs w:val="18"/>
              </w:rPr>
              <w:br/>
              <w:t>★8.支持对学生试卷进行智能批阅，成绩自动统计分析，可查看学生提交测试状态及整体批阅结果的数据分析，并可查看每个测试考生的试卷；（投标时需提供包含“成绩自动统计分析”功能的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9.支持对学生出错题目进行统计，教师可针对错误率较高的题目进行重点讲解，并可查看出错学生名单与错误内容，便于进行错因分析。</w:t>
            </w:r>
            <w:r>
              <w:rPr>
                <w:rFonts w:ascii="Microsoft YaHei UI" w:eastAsia="Microsoft YaHei UI" w:hAnsi="Microsoft YaHei UI" w:cs="宋体" w:hint="eastAsia"/>
                <w:color w:val="000000"/>
                <w:kern w:val="0"/>
                <w:sz w:val="18"/>
                <w:szCs w:val="18"/>
              </w:rPr>
              <w:br/>
              <w:t>九、综合测评</w:t>
            </w:r>
            <w:r>
              <w:rPr>
                <w:rFonts w:ascii="Microsoft YaHei UI" w:eastAsia="Microsoft YaHei UI" w:hAnsi="Microsoft YaHei UI" w:cs="宋体" w:hint="eastAsia"/>
                <w:color w:val="000000"/>
                <w:kern w:val="0"/>
                <w:sz w:val="18"/>
                <w:szCs w:val="18"/>
              </w:rPr>
              <w:br/>
              <w:t>★1.支持从学生基础指标、学业指标、发展指标、三大维度进行学习情况的综合数据统计，形成完整的学生画像与成长档案，学生成长档案包含历次作品记录，以及学生创作思路教师评价等信息，可作为期末评价的重要依据。 （投标时需提供具有“支持从学生基础指标、学业指标、发展指标、三大维度进行学习情况的综合数据统计”“支持建立学生成长档案”功能的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2.基础评价指标：包括出勤率、作业提交情况、艺术活动参与情况等；（投标时需提供具有“基础评价指标包括出勤率、作业提交情况、艺术活动参与情况”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★3. 学业指标：包括作品评价、学业评价等；根据不同学段学业水平的要求，对学生的学习情况在系统中为其评分，针对学生美育作品不同艺术领域（如：欣赏评述、造型表现、设计应用、综</w:t>
            </w:r>
            <w:r>
              <w:rPr>
                <w:rFonts w:ascii="Microsoft YaHei UI" w:eastAsia="Microsoft YaHei UI" w:hAnsi="Microsoft YaHei UI" w:cs="宋体" w:hint="eastAsia"/>
                <w:color w:val="000000"/>
                <w:kern w:val="0"/>
                <w:sz w:val="18"/>
                <w:szCs w:val="18"/>
              </w:rPr>
              <w:lastRenderedPageBreak/>
              <w:t>合探索）的加星评价；(投标时需提供具有“学业指标包括作品评价、学业评价”功能的软件截图及国家认监委认可的第三方权威机构出具的检测报告复印件对本项要求进行佐证）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★4. 发展指标：包括学生校外学习情况和艺术特长等；(投标时需提供具有“发展指标包括学生校外学习情况和艺术特长”功能的软件截图及国家认监委认可的第三方权威机构出具的检测报告复印件并对本项要求进行佐证）</w:t>
            </w:r>
            <w:r>
              <w:rPr>
                <w:rFonts w:ascii="Microsoft YaHei UI" w:eastAsia="Microsoft YaHei UI" w:hAnsi="Microsoft YaHei UI" w:cs="宋体" w:hint="eastAsia"/>
                <w:color w:val="000000"/>
                <w:kern w:val="0"/>
                <w:sz w:val="18"/>
                <w:szCs w:val="18"/>
              </w:rPr>
              <w:br/>
              <w:t xml:space="preserve">5.支持教师查看学生作品展示情况，并可对基础指标、业指标、发展指标的分数进行修改；可以追溯学生学习周期中所有美育学习活动的记录，并方便教师根据学习最终情况进行查看、分析、调整、管理； </w:t>
            </w:r>
            <w:r>
              <w:rPr>
                <w:rFonts w:ascii="Microsoft YaHei UI" w:eastAsia="Microsoft YaHei UI" w:hAnsi="Microsoft YaHei UI" w:cs="宋体" w:hint="eastAsia"/>
                <w:color w:val="000000"/>
                <w:kern w:val="0"/>
                <w:sz w:val="18"/>
                <w:szCs w:val="18"/>
              </w:rPr>
              <w:br/>
              <w:t>6.支持在综合测评里面通过搜索学生、班级、分数对学生的美育测评数据进行搜索、查看；</w:t>
            </w:r>
            <w:r>
              <w:rPr>
                <w:rFonts w:ascii="Microsoft YaHei UI" w:eastAsia="Microsoft YaHei UI" w:hAnsi="Microsoft YaHei UI" w:cs="宋体" w:hint="eastAsia"/>
                <w:color w:val="000000"/>
                <w:kern w:val="0"/>
                <w:sz w:val="18"/>
                <w:szCs w:val="18"/>
              </w:rPr>
              <w:br/>
              <w:t>7.支持导出学生的美育评测成绩，并查看学生美育综合测评详情；</w:t>
            </w:r>
            <w:r>
              <w:rPr>
                <w:rFonts w:ascii="Microsoft YaHei UI" w:eastAsia="Microsoft YaHei UI" w:hAnsi="Microsoft YaHei UI" w:cs="宋体" w:hint="eastAsia"/>
                <w:color w:val="000000"/>
                <w:kern w:val="0"/>
                <w:sz w:val="18"/>
                <w:szCs w:val="18"/>
              </w:rPr>
              <w:br/>
              <w:t>十、主题展馆</w:t>
            </w:r>
            <w:r>
              <w:rPr>
                <w:rFonts w:ascii="Microsoft YaHei UI" w:eastAsia="Microsoft YaHei UI" w:hAnsi="Microsoft YaHei UI" w:cs="宋体" w:hint="eastAsia"/>
                <w:color w:val="000000"/>
                <w:kern w:val="0"/>
                <w:sz w:val="18"/>
                <w:szCs w:val="18"/>
              </w:rPr>
              <w:br/>
              <w:t>★1.支持所有学生作品可进入虚拟展馆，学生作品自动电子装裱；(投标时须提供产品具有“学生作品进入主题展览馆”功能的国家认监委认可的第三方权威机构出具的检测报告复印件对本项要求进行佐证）</w:t>
            </w:r>
            <w:r>
              <w:rPr>
                <w:rFonts w:ascii="Microsoft YaHei UI" w:eastAsia="Microsoft YaHei UI" w:hAnsi="Microsoft YaHei UI" w:cs="宋体" w:hint="eastAsia"/>
                <w:color w:val="000000"/>
                <w:kern w:val="0"/>
                <w:sz w:val="18"/>
                <w:szCs w:val="18"/>
              </w:rPr>
              <w:br/>
              <w:t>2.支持切换及新建不同的展览方式展示班级学生作品；</w:t>
            </w:r>
            <w:r>
              <w:rPr>
                <w:rFonts w:ascii="Microsoft YaHei UI" w:eastAsia="Microsoft YaHei UI" w:hAnsi="Microsoft YaHei UI" w:cs="宋体" w:hint="eastAsia"/>
                <w:color w:val="000000"/>
                <w:kern w:val="0"/>
                <w:sz w:val="18"/>
                <w:szCs w:val="18"/>
              </w:rPr>
              <w:br/>
              <w:t xml:space="preserve">3.支持逐级选优推送：支持按照学生、班级、学校、区域逐级选择优秀作品向上推送，形成各级优秀作品库； </w:t>
            </w:r>
            <w:r>
              <w:rPr>
                <w:rFonts w:ascii="Microsoft YaHei UI" w:eastAsia="Microsoft YaHei UI" w:hAnsi="Microsoft YaHei UI" w:cs="宋体" w:hint="eastAsia"/>
                <w:color w:val="000000"/>
                <w:kern w:val="0"/>
                <w:sz w:val="18"/>
                <w:szCs w:val="18"/>
              </w:rPr>
              <w:br/>
              <w:t>4. 支持对同伴作品进行点评，点评结果智能统计汇总。</w:t>
            </w:r>
          </w:p>
        </w:tc>
        <w:tc>
          <w:tcPr>
            <w:tcW w:w="274" w:type="pct"/>
            <w:shd w:val="clear" w:color="auto" w:fill="auto"/>
            <w:vAlign w:val="center"/>
          </w:tcPr>
          <w:p w14:paraId="0208C7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1" w:type="pct"/>
            <w:shd w:val="clear" w:color="auto" w:fill="auto"/>
            <w:vAlign w:val="center"/>
          </w:tcPr>
          <w:p w14:paraId="25E3FA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3DE6BCB" w14:textId="77777777" w:rsidTr="00362A9D">
        <w:tc>
          <w:tcPr>
            <w:tcW w:w="317" w:type="pct"/>
            <w:shd w:val="clear" w:color="auto" w:fill="auto"/>
            <w:vAlign w:val="center"/>
          </w:tcPr>
          <w:p w14:paraId="027ED4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4 </w:t>
            </w:r>
          </w:p>
        </w:tc>
        <w:tc>
          <w:tcPr>
            <w:tcW w:w="569" w:type="pct"/>
            <w:shd w:val="clear" w:color="auto" w:fill="auto"/>
            <w:vAlign w:val="center"/>
          </w:tcPr>
          <w:p w14:paraId="56994C3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美育艺术类学习与作品评价管理系统</w:t>
            </w:r>
          </w:p>
        </w:tc>
        <w:tc>
          <w:tcPr>
            <w:tcW w:w="808" w:type="pct"/>
            <w:shd w:val="clear" w:color="auto" w:fill="auto"/>
            <w:vAlign w:val="center"/>
          </w:tcPr>
          <w:p w14:paraId="520E9A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761" w:type="pct"/>
            <w:shd w:val="clear" w:color="auto" w:fill="auto"/>
            <w:vAlign w:val="center"/>
          </w:tcPr>
          <w:p w14:paraId="15453A0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支持学生美育学习及对学习过程的综合评价，评价内容包括：美育各项指标情况、美育课程学习情况、美育课外活动情况、美育能力素养发展情况等全方面的评价数据。</w:t>
            </w:r>
            <w:r>
              <w:rPr>
                <w:rFonts w:ascii="Microsoft YaHei UI" w:eastAsia="Microsoft YaHei UI" w:hAnsi="Microsoft YaHei UI" w:cs="宋体" w:hint="eastAsia"/>
                <w:color w:val="000000"/>
                <w:kern w:val="0"/>
                <w:sz w:val="18"/>
                <w:szCs w:val="18"/>
              </w:rPr>
              <w:br/>
              <w:t>一、学生美育特色空间</w:t>
            </w:r>
            <w:r>
              <w:rPr>
                <w:rFonts w:ascii="Microsoft YaHei UI" w:eastAsia="Microsoft YaHei UI" w:hAnsi="Microsoft YaHei UI" w:cs="宋体" w:hint="eastAsia"/>
                <w:color w:val="000000"/>
                <w:kern w:val="0"/>
                <w:sz w:val="18"/>
                <w:szCs w:val="18"/>
              </w:rPr>
              <w:br/>
              <w:t>1.支持学生建立个人美育成长空间，让学生直观了解到自身美育学习情况，也可作为家长了解学生美育学习情况，艺术特长，艺术核心素养发展情况等信息并以图表形式进行展示，实现校内艺术教学与家庭教育，课外学习的联动，促进学生更全面发展；</w:t>
            </w:r>
            <w:r>
              <w:rPr>
                <w:rFonts w:ascii="Microsoft YaHei UI" w:eastAsia="Microsoft YaHei UI" w:hAnsi="Microsoft YaHei UI" w:cs="宋体" w:hint="eastAsia"/>
                <w:color w:val="000000"/>
                <w:kern w:val="0"/>
                <w:sz w:val="18"/>
                <w:szCs w:val="18"/>
              </w:rPr>
              <w:br/>
              <w:t>2.支持学生日常学习过程数据查看，如：到课情况、作业情况、课外活动参与情况等、美育指标完成情况、美育素养评价情况等；</w:t>
            </w:r>
            <w:r>
              <w:rPr>
                <w:rFonts w:ascii="Microsoft YaHei UI" w:eastAsia="Microsoft YaHei UI" w:hAnsi="Microsoft YaHei UI" w:cs="宋体" w:hint="eastAsia"/>
                <w:color w:val="000000"/>
                <w:kern w:val="0"/>
                <w:sz w:val="18"/>
                <w:szCs w:val="18"/>
              </w:rPr>
              <w:br/>
              <w:t>3.支持学生上传课外艺术活动参与情况的相关信息，便于完善学生艺术发展指标的记录，促进学</w:t>
            </w:r>
            <w:r>
              <w:rPr>
                <w:rFonts w:ascii="Microsoft YaHei UI" w:eastAsia="Microsoft YaHei UI" w:hAnsi="Microsoft YaHei UI" w:cs="宋体" w:hint="eastAsia"/>
                <w:color w:val="000000"/>
                <w:kern w:val="0"/>
                <w:sz w:val="18"/>
                <w:szCs w:val="18"/>
              </w:rPr>
              <w:lastRenderedPageBreak/>
              <w:t>生艺术学习的校内外联动，形成良好的学习氛围；支持学生在个人展览馆中沉淀不同学习阶段的作业作品；</w:t>
            </w:r>
            <w:r>
              <w:rPr>
                <w:rFonts w:ascii="Microsoft YaHei UI" w:eastAsia="Microsoft YaHei UI" w:hAnsi="Microsoft YaHei UI" w:cs="宋体" w:hint="eastAsia"/>
                <w:color w:val="000000"/>
                <w:kern w:val="0"/>
                <w:sz w:val="18"/>
                <w:szCs w:val="18"/>
              </w:rPr>
              <w:br/>
              <w:t>二、资源库系统</w:t>
            </w:r>
            <w:r>
              <w:rPr>
                <w:rFonts w:ascii="Microsoft YaHei UI" w:eastAsia="Microsoft YaHei UI" w:hAnsi="Microsoft YaHei UI" w:cs="宋体" w:hint="eastAsia"/>
                <w:color w:val="000000"/>
                <w:kern w:val="0"/>
                <w:sz w:val="18"/>
                <w:szCs w:val="18"/>
              </w:rPr>
              <w:br/>
              <w:t>1.资源库中包含课程课件、音视频等资源不少于7000个；从不同年级、不同艺术实践活动出发，涵盖从史前到近现代国内外不同地区的艺术作品分类，便于教师使用时高效搜索查找引用；</w:t>
            </w:r>
            <w:r>
              <w:rPr>
                <w:rFonts w:ascii="Microsoft YaHei UI" w:eastAsia="Microsoft YaHei UI" w:hAnsi="Microsoft YaHei UI" w:cs="宋体" w:hint="eastAsia"/>
                <w:color w:val="000000"/>
                <w:kern w:val="0"/>
                <w:sz w:val="18"/>
                <w:szCs w:val="18"/>
              </w:rPr>
              <w:br/>
              <w:t>2.资源库中包含视频，音频，图片，文档，PPT和其他；可以分为赏析、表现、创作、练习等不同学习领域进行资源内容分类；</w:t>
            </w:r>
            <w:r>
              <w:rPr>
                <w:rFonts w:ascii="Microsoft YaHei UI" w:eastAsia="Microsoft YaHei UI" w:hAnsi="Microsoft YaHei UI" w:cs="宋体" w:hint="eastAsia"/>
                <w:color w:val="000000"/>
                <w:kern w:val="0"/>
                <w:sz w:val="18"/>
                <w:szCs w:val="18"/>
              </w:rPr>
              <w:br/>
              <w:t>三、我的学习</w:t>
            </w:r>
            <w:r>
              <w:rPr>
                <w:rFonts w:ascii="Microsoft YaHei UI" w:eastAsia="Microsoft YaHei UI" w:hAnsi="Microsoft YaHei UI" w:cs="宋体" w:hint="eastAsia"/>
                <w:color w:val="000000"/>
                <w:kern w:val="0"/>
                <w:sz w:val="18"/>
                <w:szCs w:val="18"/>
              </w:rPr>
              <w:br/>
              <w:t>1.支持学生查看当学期的学习任务与教师评价情况，并可以提醒学生完成教师布置的学习任务，通过课堂与线上学习空间的结合，完成艺术学科兴趣与素养的有机发展；</w:t>
            </w:r>
            <w:r>
              <w:rPr>
                <w:rFonts w:ascii="Microsoft YaHei UI" w:eastAsia="Microsoft YaHei UI" w:hAnsi="Microsoft YaHei UI" w:cs="宋体" w:hint="eastAsia"/>
                <w:color w:val="000000"/>
                <w:kern w:val="0"/>
                <w:sz w:val="18"/>
                <w:szCs w:val="18"/>
              </w:rPr>
              <w:br/>
              <w:t>2.支持展示学生课程列表，学生可以直观的查看上过的课程与教师布置的学习任务，学习任务的完成情况，对于未完成的任务，可直接在此处点击做作业或做测试，查看等操作；支持学生直接查看老师推送的课程课时所需要学习的导入资料、课堂任务、练习、作品提交、等资料；</w:t>
            </w:r>
            <w:r>
              <w:rPr>
                <w:rFonts w:ascii="Microsoft YaHei UI" w:eastAsia="Microsoft YaHei UI" w:hAnsi="Microsoft YaHei UI" w:cs="宋体" w:hint="eastAsia"/>
                <w:color w:val="000000"/>
                <w:kern w:val="0"/>
                <w:sz w:val="18"/>
                <w:szCs w:val="18"/>
              </w:rPr>
              <w:br/>
              <w:t>3.支持学生进入学习任务后、使用教学课程课件、精品视频；完成老师布置的学习任务及测试，测试客观题可自动批阅，学生能及时得到成绩反馈；支持专业特色课程重难点的教学资料智能推荐；</w:t>
            </w:r>
            <w:r>
              <w:rPr>
                <w:rFonts w:ascii="Microsoft YaHei UI" w:eastAsia="Microsoft YaHei UI" w:hAnsi="Microsoft YaHei UI" w:cs="宋体" w:hint="eastAsia"/>
                <w:color w:val="000000"/>
                <w:kern w:val="0"/>
                <w:sz w:val="18"/>
                <w:szCs w:val="18"/>
              </w:rPr>
              <w:br/>
              <w:t>四、我的作业</w:t>
            </w:r>
            <w:r>
              <w:rPr>
                <w:rFonts w:ascii="Microsoft YaHei UI" w:eastAsia="Microsoft YaHei UI" w:hAnsi="Microsoft YaHei UI" w:cs="宋体" w:hint="eastAsia"/>
                <w:color w:val="000000"/>
                <w:kern w:val="0"/>
                <w:sz w:val="18"/>
                <w:szCs w:val="18"/>
              </w:rPr>
              <w:br/>
              <w:t>1.支持学生对作业的整体已完成、未完成情况进行查看；支持学生作品上传，配合学生学习终端，可以实现学生在课中或者课后完成教师布置的学习任务；支持学生查看教师对作品的评价情况；</w:t>
            </w:r>
            <w:r>
              <w:rPr>
                <w:rFonts w:ascii="Microsoft YaHei UI" w:eastAsia="Microsoft YaHei UI" w:hAnsi="Microsoft YaHei UI" w:cs="宋体" w:hint="eastAsia"/>
                <w:color w:val="000000"/>
                <w:kern w:val="0"/>
                <w:sz w:val="18"/>
                <w:szCs w:val="18"/>
              </w:rPr>
              <w:br/>
              <w:t>2.支持多设备提交作业，如pad、智慧美育教学终端等集中提交等；</w:t>
            </w:r>
            <w:r>
              <w:rPr>
                <w:rFonts w:ascii="Microsoft YaHei UI" w:eastAsia="Microsoft YaHei UI" w:hAnsi="Microsoft YaHei UI" w:cs="宋体" w:hint="eastAsia"/>
                <w:color w:val="000000"/>
                <w:kern w:val="0"/>
                <w:sz w:val="18"/>
                <w:szCs w:val="18"/>
              </w:rPr>
              <w:br/>
              <w:t>五、我的测评</w:t>
            </w:r>
            <w:r>
              <w:rPr>
                <w:rFonts w:ascii="Microsoft YaHei UI" w:eastAsia="Microsoft YaHei UI" w:hAnsi="Microsoft YaHei UI" w:cs="宋体" w:hint="eastAsia"/>
                <w:color w:val="000000"/>
                <w:kern w:val="0"/>
                <w:sz w:val="18"/>
                <w:szCs w:val="18"/>
              </w:rPr>
              <w:br/>
              <w:t>1.支持学生查看老师推送的随堂测试列表，查看以往答题的情况；</w:t>
            </w:r>
            <w:r>
              <w:rPr>
                <w:rFonts w:ascii="Microsoft YaHei UI" w:eastAsia="Microsoft YaHei UI" w:hAnsi="Microsoft YaHei UI" w:cs="宋体" w:hint="eastAsia"/>
                <w:color w:val="000000"/>
                <w:kern w:val="0"/>
                <w:sz w:val="18"/>
                <w:szCs w:val="18"/>
              </w:rPr>
              <w:br/>
              <w:t>2.支持老师推送题目进行随堂测试，学生提交后，即时显示成绩得分；可以用于课堂互动测验或者课后学生自测等不同艺术学习场景；支持查看测评成绩，错题分析等；</w:t>
            </w:r>
            <w:r>
              <w:rPr>
                <w:rFonts w:ascii="Microsoft YaHei UI" w:eastAsia="Microsoft YaHei UI" w:hAnsi="Microsoft YaHei UI" w:cs="宋体" w:hint="eastAsia"/>
                <w:color w:val="000000"/>
                <w:kern w:val="0"/>
                <w:sz w:val="18"/>
                <w:szCs w:val="18"/>
              </w:rPr>
              <w:br/>
              <w:t>六、我的设置</w:t>
            </w:r>
            <w:r>
              <w:rPr>
                <w:rFonts w:ascii="Microsoft YaHei UI" w:eastAsia="Microsoft YaHei UI" w:hAnsi="Microsoft YaHei UI" w:cs="宋体" w:hint="eastAsia"/>
                <w:color w:val="000000"/>
                <w:kern w:val="0"/>
                <w:sz w:val="18"/>
                <w:szCs w:val="18"/>
              </w:rPr>
              <w:br/>
              <w:t>1.支持用户头像的修改；</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2.支持用户密码修改；</w:t>
            </w:r>
          </w:p>
        </w:tc>
        <w:tc>
          <w:tcPr>
            <w:tcW w:w="274" w:type="pct"/>
            <w:shd w:val="clear" w:color="auto" w:fill="auto"/>
            <w:vAlign w:val="center"/>
          </w:tcPr>
          <w:p w14:paraId="1BD000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1" w:type="pct"/>
            <w:shd w:val="clear" w:color="auto" w:fill="auto"/>
            <w:vAlign w:val="center"/>
          </w:tcPr>
          <w:p w14:paraId="15B4CB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E4CA8E5" w14:textId="77777777" w:rsidTr="00362A9D">
        <w:tc>
          <w:tcPr>
            <w:tcW w:w="317" w:type="pct"/>
            <w:shd w:val="clear" w:color="auto" w:fill="auto"/>
            <w:vAlign w:val="center"/>
          </w:tcPr>
          <w:p w14:paraId="16DA1B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5 </w:t>
            </w:r>
          </w:p>
        </w:tc>
        <w:tc>
          <w:tcPr>
            <w:tcW w:w="569" w:type="pct"/>
            <w:shd w:val="clear" w:color="auto" w:fill="auto"/>
            <w:vAlign w:val="center"/>
          </w:tcPr>
          <w:p w14:paraId="486A0F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AI互动智能书画本</w:t>
            </w:r>
          </w:p>
        </w:tc>
        <w:tc>
          <w:tcPr>
            <w:tcW w:w="808" w:type="pct"/>
            <w:shd w:val="clear" w:color="000000" w:fill="FFFFFF"/>
            <w:vAlign w:val="center"/>
          </w:tcPr>
          <w:p w14:paraId="27D99F7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761" w:type="pct"/>
            <w:shd w:val="clear" w:color="auto" w:fill="auto"/>
            <w:vAlign w:val="center"/>
          </w:tcPr>
          <w:p w14:paraId="62C67AC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显示屏：11.6寸，1920*1080 IPS全视角（比例：16：9），电容触摸屏：10点G+G触摸（支持电磁手写），无源无线电磁笔技术，笔压感级别：≥4096级压感，电磁读取速率：≥360点/秒，硬件平台CPU：intel Core-M 8100Y，内存RAM：≥4GB，前后摄像头：前置200万摄像头；后置500万摄像头，蓝牙：支持蓝牙4.0</w:t>
            </w:r>
          </w:p>
        </w:tc>
        <w:tc>
          <w:tcPr>
            <w:tcW w:w="274" w:type="pct"/>
            <w:shd w:val="clear" w:color="auto" w:fill="auto"/>
            <w:vAlign w:val="center"/>
          </w:tcPr>
          <w:p w14:paraId="736218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156567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43907EE0" w14:textId="77777777" w:rsidTr="00362A9D">
        <w:tc>
          <w:tcPr>
            <w:tcW w:w="317" w:type="pct"/>
            <w:shd w:val="clear" w:color="auto" w:fill="auto"/>
            <w:vAlign w:val="center"/>
          </w:tcPr>
          <w:p w14:paraId="0DF84F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6 </w:t>
            </w:r>
          </w:p>
        </w:tc>
        <w:tc>
          <w:tcPr>
            <w:tcW w:w="569" w:type="pct"/>
            <w:shd w:val="clear" w:color="auto" w:fill="auto"/>
            <w:vAlign w:val="center"/>
          </w:tcPr>
          <w:p w14:paraId="0A11BA4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美术教学网络系统</w:t>
            </w:r>
          </w:p>
        </w:tc>
        <w:tc>
          <w:tcPr>
            <w:tcW w:w="808" w:type="pct"/>
            <w:shd w:val="clear" w:color="000000" w:fill="FFFFFF"/>
            <w:vAlign w:val="center"/>
          </w:tcPr>
          <w:p w14:paraId="65251E7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761" w:type="pct"/>
            <w:shd w:val="clear" w:color="auto" w:fill="auto"/>
            <w:vAlign w:val="center"/>
          </w:tcPr>
          <w:p w14:paraId="5C0FD80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1.借助互联网云平台收集美术教学资源和开展探究性美术学习；并且提供IOS或Android端APP访问网络教学系统；</w:t>
            </w:r>
            <w:r>
              <w:rPr>
                <w:rFonts w:ascii="Microsoft YaHei UI" w:eastAsia="Microsoft YaHei UI" w:hAnsi="Microsoft YaHei UI" w:cs="宋体" w:hint="eastAsia"/>
                <w:color w:val="000000"/>
                <w:kern w:val="0"/>
                <w:sz w:val="18"/>
                <w:szCs w:val="18"/>
              </w:rPr>
              <w:br/>
              <w:t>2.同时具有学校、老师、学生多级管理架构，支持管理学年度、年级、班级和学生信息；</w:t>
            </w:r>
            <w:r>
              <w:rPr>
                <w:rFonts w:ascii="Microsoft YaHei UI" w:eastAsia="Microsoft YaHei UI" w:hAnsi="Microsoft YaHei UI" w:cs="宋体" w:hint="eastAsia"/>
                <w:color w:val="000000"/>
                <w:kern w:val="0"/>
                <w:sz w:val="18"/>
                <w:szCs w:val="18"/>
              </w:rPr>
              <w:br/>
              <w:t>3.支持老师管理学期课程，课程支持选择指定班级学生下发作业；</w:t>
            </w:r>
            <w:r>
              <w:rPr>
                <w:rFonts w:ascii="Microsoft YaHei UI" w:eastAsia="Microsoft YaHei UI" w:hAnsi="Microsoft YaHei UI" w:cs="宋体" w:hint="eastAsia"/>
                <w:color w:val="000000"/>
                <w:kern w:val="0"/>
                <w:sz w:val="18"/>
                <w:szCs w:val="18"/>
              </w:rPr>
              <w:br/>
              <w:t>4.支持学生在平台提交作业，老师可实时查看学生作业提交情况；支持老师评价学生作业，为学生作业写评语；</w:t>
            </w:r>
            <w:r>
              <w:rPr>
                <w:rFonts w:ascii="Microsoft YaHei UI" w:eastAsia="Microsoft YaHei UI" w:hAnsi="Microsoft YaHei UI" w:cs="宋体" w:hint="eastAsia"/>
                <w:color w:val="000000"/>
                <w:kern w:val="0"/>
                <w:sz w:val="18"/>
                <w:szCs w:val="18"/>
              </w:rPr>
              <w:br/>
              <w:t>5.支持老师查看学生所有在线作品，支持老师关注学生账号、评论和点赞学生作品；</w:t>
            </w:r>
            <w:r>
              <w:rPr>
                <w:rFonts w:ascii="Microsoft YaHei UI" w:eastAsia="Microsoft YaHei UI" w:hAnsi="Microsoft YaHei UI" w:cs="宋体" w:hint="eastAsia"/>
                <w:color w:val="000000"/>
                <w:kern w:val="0"/>
                <w:sz w:val="18"/>
                <w:szCs w:val="18"/>
              </w:rPr>
              <w:br/>
              <w:t>6.提供画廊模板，支持上传作品图片到个人空间，支持维护个人画廊；</w:t>
            </w:r>
            <w:r>
              <w:rPr>
                <w:rFonts w:ascii="Microsoft YaHei UI" w:eastAsia="Microsoft YaHei UI" w:hAnsi="Microsoft YaHei UI" w:cs="宋体" w:hint="eastAsia"/>
                <w:color w:val="000000"/>
                <w:kern w:val="0"/>
                <w:sz w:val="18"/>
                <w:szCs w:val="18"/>
              </w:rPr>
              <w:br/>
              <w:t>7.支持学生对他人作品点赞、评价，支持学生关注他人账户，关注后可实时获取他人更新动态；</w:t>
            </w:r>
            <w:r>
              <w:rPr>
                <w:rFonts w:ascii="Microsoft YaHei UI" w:eastAsia="Microsoft YaHei UI" w:hAnsi="Microsoft YaHei UI" w:cs="宋体" w:hint="eastAsia"/>
                <w:color w:val="000000"/>
                <w:kern w:val="0"/>
                <w:sz w:val="18"/>
                <w:szCs w:val="18"/>
              </w:rPr>
              <w:br/>
              <w:t>8.提供在线视频课程，包含书画相关内容，支持学生开启课程学习，系统提供课程学习进度跟踪功能；</w:t>
            </w:r>
            <w:r>
              <w:rPr>
                <w:rFonts w:ascii="Microsoft YaHei UI" w:eastAsia="Microsoft YaHei UI" w:hAnsi="Microsoft YaHei UI" w:cs="宋体" w:hint="eastAsia"/>
                <w:color w:val="000000"/>
                <w:kern w:val="0"/>
                <w:sz w:val="18"/>
                <w:szCs w:val="18"/>
              </w:rPr>
              <w:br/>
              <w:t>9.提供师生在线美术相关教学素材的共享交流平台，素材类型包括图片、视频、word、ppt、pdf格式，并支持在线查看；</w:t>
            </w:r>
            <w:r>
              <w:rPr>
                <w:rFonts w:ascii="Microsoft YaHei UI" w:eastAsia="Microsoft YaHei UI" w:hAnsi="Microsoft YaHei UI" w:cs="宋体" w:hint="eastAsia"/>
                <w:color w:val="000000"/>
                <w:kern w:val="0"/>
                <w:sz w:val="18"/>
                <w:szCs w:val="18"/>
              </w:rPr>
              <w:br/>
              <w:t>10.提供个人中心管理个人素材库，支持上传维护删除等素材操作；</w:t>
            </w:r>
            <w:r>
              <w:rPr>
                <w:rFonts w:ascii="Microsoft YaHei UI" w:eastAsia="Microsoft YaHei UI" w:hAnsi="Microsoft YaHei UI" w:cs="宋体" w:hint="eastAsia"/>
                <w:color w:val="000000"/>
                <w:kern w:val="0"/>
                <w:sz w:val="18"/>
                <w:szCs w:val="18"/>
              </w:rPr>
              <w:br/>
              <w:t>11.提供自定义主题建立个人素材包，素材包支持添加标签，方便分类管理；</w:t>
            </w:r>
            <w:r>
              <w:rPr>
                <w:rFonts w:ascii="Microsoft YaHei UI" w:eastAsia="Microsoft YaHei UI" w:hAnsi="Microsoft YaHei UI" w:cs="宋体" w:hint="eastAsia"/>
                <w:color w:val="000000"/>
                <w:kern w:val="0"/>
                <w:sz w:val="18"/>
                <w:szCs w:val="18"/>
              </w:rPr>
              <w:br/>
              <w:t>12.支持采集他人素材到自己的素材包中，支持关注他人的素材包；</w:t>
            </w:r>
          </w:p>
        </w:tc>
        <w:tc>
          <w:tcPr>
            <w:tcW w:w="274" w:type="pct"/>
            <w:shd w:val="clear" w:color="auto" w:fill="auto"/>
            <w:vAlign w:val="center"/>
          </w:tcPr>
          <w:p w14:paraId="66DEB7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093EA6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DD7D979" w14:textId="77777777" w:rsidTr="00362A9D">
        <w:tc>
          <w:tcPr>
            <w:tcW w:w="317" w:type="pct"/>
            <w:shd w:val="clear" w:color="auto" w:fill="auto"/>
            <w:vAlign w:val="center"/>
          </w:tcPr>
          <w:p w14:paraId="196030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7 </w:t>
            </w:r>
          </w:p>
        </w:tc>
        <w:tc>
          <w:tcPr>
            <w:tcW w:w="569" w:type="pct"/>
            <w:shd w:val="clear" w:color="auto" w:fill="auto"/>
            <w:vAlign w:val="center"/>
          </w:tcPr>
          <w:p w14:paraId="1A3B9D6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互动展示仪</w:t>
            </w:r>
          </w:p>
        </w:tc>
        <w:tc>
          <w:tcPr>
            <w:tcW w:w="808" w:type="pct"/>
            <w:shd w:val="clear" w:color="auto" w:fill="auto"/>
            <w:vAlign w:val="center"/>
          </w:tcPr>
          <w:p w14:paraId="7C1350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系统定制</w:t>
            </w:r>
          </w:p>
        </w:tc>
        <w:tc>
          <w:tcPr>
            <w:tcW w:w="2761" w:type="pct"/>
            <w:shd w:val="clear" w:color="auto" w:fill="auto"/>
            <w:vAlign w:val="center"/>
          </w:tcPr>
          <w:p w14:paraId="0C0C487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1.像素：800万自动对焦（分辨率3264*2448）；</w:t>
            </w:r>
            <w:r>
              <w:rPr>
                <w:rFonts w:ascii="Microsoft YaHei UI" w:eastAsia="Microsoft YaHei UI" w:hAnsi="Microsoft YaHei UI" w:cs="宋体" w:hint="eastAsia"/>
                <w:color w:val="000000"/>
                <w:kern w:val="0"/>
                <w:sz w:val="18"/>
                <w:szCs w:val="18"/>
              </w:rPr>
              <w:br/>
              <w:t>2.帧数：无线720P和1080P不低于30帧/秒；</w:t>
            </w:r>
            <w:r>
              <w:rPr>
                <w:rFonts w:ascii="Microsoft YaHei UI" w:eastAsia="Microsoft YaHei UI" w:hAnsi="Microsoft YaHei UI" w:cs="宋体" w:hint="eastAsia"/>
                <w:color w:val="000000"/>
                <w:kern w:val="0"/>
                <w:sz w:val="18"/>
                <w:szCs w:val="18"/>
              </w:rPr>
              <w:br/>
              <w:t>3.最大拍摄幅面：最大拍摄幅面A2，最短拍摄距离8cm</w:t>
            </w:r>
            <w:r>
              <w:rPr>
                <w:rFonts w:ascii="Microsoft YaHei UI" w:eastAsia="Microsoft YaHei UI" w:hAnsi="Microsoft YaHei UI" w:cs="宋体" w:hint="eastAsia"/>
                <w:color w:val="000000"/>
                <w:kern w:val="0"/>
                <w:sz w:val="18"/>
                <w:szCs w:val="18"/>
              </w:rPr>
              <w:br/>
              <w:t>4.万向软管式设计，任意方向可调。可以微距显示（拍摄清楚线路板IC型号）也可以拍摄超大A2幅面(拍摄大场面实训，创客场景）。</w:t>
            </w:r>
            <w:r>
              <w:rPr>
                <w:rFonts w:ascii="Microsoft YaHei UI" w:eastAsia="Microsoft YaHei UI" w:hAnsi="Microsoft YaHei UI" w:cs="宋体" w:hint="eastAsia"/>
                <w:color w:val="000000"/>
                <w:kern w:val="0"/>
                <w:sz w:val="18"/>
                <w:szCs w:val="18"/>
              </w:rPr>
              <w:br/>
              <w:t>5.插拔式底座双用，底座和机身可分离，分离后产品可以夹于桌边。</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6.图片格式JPG,BMP,PNG,GIF,TIF，视频格式MP4</w:t>
            </w:r>
            <w:r>
              <w:rPr>
                <w:rFonts w:ascii="Microsoft YaHei UI" w:eastAsia="Microsoft YaHei UI" w:hAnsi="Microsoft YaHei UI" w:cs="宋体" w:hint="eastAsia"/>
                <w:color w:val="000000"/>
                <w:kern w:val="0"/>
                <w:sz w:val="18"/>
                <w:szCs w:val="18"/>
              </w:rPr>
              <w:br/>
              <w:t>7. 连接方式：5G无线传输,自动连接</w:t>
            </w:r>
            <w:r>
              <w:rPr>
                <w:rFonts w:ascii="Microsoft YaHei UI" w:eastAsia="Microsoft YaHei UI" w:hAnsi="Microsoft YaHei UI" w:cs="宋体" w:hint="eastAsia"/>
                <w:color w:val="000000"/>
                <w:kern w:val="0"/>
                <w:sz w:val="18"/>
                <w:szCs w:val="18"/>
              </w:rPr>
              <w:br/>
              <w:t>8.光源：自然光、LED灯补光</w:t>
            </w:r>
            <w:r>
              <w:rPr>
                <w:rFonts w:ascii="Microsoft YaHei UI" w:eastAsia="Microsoft YaHei UI" w:hAnsi="Microsoft YaHei UI" w:cs="宋体" w:hint="eastAsia"/>
                <w:color w:val="000000"/>
                <w:kern w:val="0"/>
                <w:sz w:val="18"/>
                <w:szCs w:val="18"/>
              </w:rPr>
              <w:br/>
              <w:t>9.同时连接多媒体显示设备（一体机，电子白板，纳米黑板）最大连接数为60台</w:t>
            </w:r>
            <w:r>
              <w:rPr>
                <w:rFonts w:ascii="Microsoft YaHei UI" w:eastAsia="Microsoft YaHei UI" w:hAnsi="Microsoft YaHei UI" w:cs="宋体" w:hint="eastAsia"/>
                <w:color w:val="000000"/>
                <w:kern w:val="0"/>
                <w:sz w:val="18"/>
                <w:szCs w:val="18"/>
              </w:rPr>
              <w:br/>
              <w:t>10.需支持在实训室无线全录播系统中选取任意互动终端展示实时教学、绘画、作业、书写、实验等实时视频。</w:t>
            </w:r>
          </w:p>
        </w:tc>
        <w:tc>
          <w:tcPr>
            <w:tcW w:w="274" w:type="pct"/>
            <w:shd w:val="clear" w:color="auto" w:fill="auto"/>
            <w:vAlign w:val="center"/>
          </w:tcPr>
          <w:p w14:paraId="4E44918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271" w:type="pct"/>
            <w:shd w:val="clear" w:color="auto" w:fill="auto"/>
            <w:vAlign w:val="center"/>
          </w:tcPr>
          <w:p w14:paraId="3790173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5EECF48" w14:textId="77777777" w:rsidTr="00362A9D">
        <w:tc>
          <w:tcPr>
            <w:tcW w:w="317" w:type="pct"/>
            <w:shd w:val="clear" w:color="auto" w:fill="auto"/>
            <w:vAlign w:val="center"/>
          </w:tcPr>
          <w:p w14:paraId="4CBEC2C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8 </w:t>
            </w:r>
          </w:p>
        </w:tc>
        <w:tc>
          <w:tcPr>
            <w:tcW w:w="569" w:type="pct"/>
            <w:shd w:val="clear" w:color="auto" w:fill="auto"/>
            <w:vAlign w:val="center"/>
          </w:tcPr>
          <w:p w14:paraId="4D436BF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作品展示板</w:t>
            </w:r>
          </w:p>
        </w:tc>
        <w:tc>
          <w:tcPr>
            <w:tcW w:w="808" w:type="pct"/>
            <w:shd w:val="clear" w:color="auto" w:fill="auto"/>
            <w:vAlign w:val="center"/>
          </w:tcPr>
          <w:p w14:paraId="2E91BF7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2000*1000mm</w:t>
            </w:r>
          </w:p>
        </w:tc>
        <w:tc>
          <w:tcPr>
            <w:tcW w:w="2761" w:type="pct"/>
            <w:shd w:val="clear" w:color="auto" w:fill="auto"/>
            <w:vAlign w:val="center"/>
          </w:tcPr>
          <w:p w14:paraId="286C19A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材料：十字布包面（米色，可根据学校要求订制），主体瓦楞+软木，铝合金香槟色包边，背板采用镀锌板。</w:t>
            </w:r>
          </w:p>
        </w:tc>
        <w:tc>
          <w:tcPr>
            <w:tcW w:w="274" w:type="pct"/>
            <w:shd w:val="clear" w:color="auto" w:fill="auto"/>
            <w:vAlign w:val="center"/>
          </w:tcPr>
          <w:p w14:paraId="5621873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271" w:type="pct"/>
            <w:shd w:val="clear" w:color="auto" w:fill="auto"/>
            <w:vAlign w:val="center"/>
          </w:tcPr>
          <w:p w14:paraId="5F4E325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r>
      <w:tr w:rsidR="00A0319D" w14:paraId="5F05EDD3" w14:textId="77777777" w:rsidTr="00362A9D">
        <w:tc>
          <w:tcPr>
            <w:tcW w:w="317" w:type="pct"/>
            <w:shd w:val="clear" w:color="auto" w:fill="auto"/>
            <w:vAlign w:val="center"/>
          </w:tcPr>
          <w:p w14:paraId="4592F1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9 </w:t>
            </w:r>
          </w:p>
        </w:tc>
        <w:tc>
          <w:tcPr>
            <w:tcW w:w="569" w:type="pct"/>
            <w:shd w:val="clear" w:color="auto" w:fill="auto"/>
            <w:vAlign w:val="center"/>
          </w:tcPr>
          <w:p w14:paraId="3148588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绘画工具</w:t>
            </w:r>
          </w:p>
        </w:tc>
        <w:tc>
          <w:tcPr>
            <w:tcW w:w="808" w:type="pct"/>
            <w:shd w:val="clear" w:color="auto" w:fill="auto"/>
            <w:vAlign w:val="center"/>
          </w:tcPr>
          <w:p w14:paraId="3F790B6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21B68E5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水粉画笔1-12#各1支、水彩笔1-12#各1支、油画笔1-12#各1支、24眼调色盘1件、17眼调色板1件、中空吹塑定位包装、便于携带、存放</w:t>
            </w:r>
          </w:p>
        </w:tc>
        <w:tc>
          <w:tcPr>
            <w:tcW w:w="274" w:type="pct"/>
            <w:shd w:val="clear" w:color="auto" w:fill="auto"/>
            <w:vAlign w:val="center"/>
          </w:tcPr>
          <w:p w14:paraId="73803E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19EAC7F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46 </w:t>
            </w:r>
          </w:p>
        </w:tc>
      </w:tr>
      <w:tr w:rsidR="00A0319D" w14:paraId="4F93CA90" w14:textId="77777777" w:rsidTr="00362A9D">
        <w:tc>
          <w:tcPr>
            <w:tcW w:w="317" w:type="pct"/>
            <w:shd w:val="clear" w:color="auto" w:fill="auto"/>
            <w:vAlign w:val="center"/>
          </w:tcPr>
          <w:p w14:paraId="0181A0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 </w:t>
            </w:r>
          </w:p>
        </w:tc>
        <w:tc>
          <w:tcPr>
            <w:tcW w:w="569" w:type="pct"/>
            <w:shd w:val="clear" w:color="auto" w:fill="auto"/>
            <w:vAlign w:val="center"/>
          </w:tcPr>
          <w:p w14:paraId="64E7E73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写生画箱</w:t>
            </w:r>
          </w:p>
        </w:tc>
        <w:tc>
          <w:tcPr>
            <w:tcW w:w="808" w:type="pct"/>
            <w:shd w:val="clear" w:color="auto" w:fill="auto"/>
            <w:vAlign w:val="center"/>
          </w:tcPr>
          <w:p w14:paraId="2F9E77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761" w:type="pct"/>
            <w:shd w:val="clear" w:color="auto" w:fill="auto"/>
            <w:vAlign w:val="center"/>
          </w:tcPr>
          <w:p w14:paraId="6D5AA61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品表面平整，无裂纹、疖疤、毛刺、树脂清漆处理，涂层均匀、光亮。</w:t>
            </w:r>
          </w:p>
        </w:tc>
        <w:tc>
          <w:tcPr>
            <w:tcW w:w="274" w:type="pct"/>
            <w:shd w:val="clear" w:color="auto" w:fill="auto"/>
            <w:vAlign w:val="center"/>
          </w:tcPr>
          <w:p w14:paraId="49A1A1B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71" w:type="pct"/>
            <w:shd w:val="clear" w:color="auto" w:fill="auto"/>
            <w:vAlign w:val="center"/>
          </w:tcPr>
          <w:p w14:paraId="58C66E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3027C4C" w14:textId="77777777" w:rsidTr="00362A9D">
        <w:tc>
          <w:tcPr>
            <w:tcW w:w="317" w:type="pct"/>
            <w:shd w:val="clear" w:color="auto" w:fill="auto"/>
            <w:vAlign w:val="center"/>
          </w:tcPr>
          <w:p w14:paraId="73CED81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11 </w:t>
            </w:r>
          </w:p>
        </w:tc>
        <w:tc>
          <w:tcPr>
            <w:tcW w:w="569" w:type="pct"/>
            <w:shd w:val="clear" w:color="auto" w:fill="auto"/>
            <w:vAlign w:val="center"/>
          </w:tcPr>
          <w:p w14:paraId="6144EC2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画架</w:t>
            </w:r>
          </w:p>
        </w:tc>
        <w:tc>
          <w:tcPr>
            <w:tcW w:w="808" w:type="pct"/>
            <w:shd w:val="clear" w:color="auto" w:fill="auto"/>
            <w:vAlign w:val="center"/>
          </w:tcPr>
          <w:p w14:paraId="2C239E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500*330*110mm</w:t>
            </w:r>
          </w:p>
        </w:tc>
        <w:tc>
          <w:tcPr>
            <w:tcW w:w="2761" w:type="pct"/>
            <w:shd w:val="clear" w:color="auto" w:fill="auto"/>
            <w:vAlign w:val="center"/>
          </w:tcPr>
          <w:p w14:paraId="6D93F9D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500×330×110mm（±10mm），箱体内储物格为推拉式4格，配调色板，箱体有提把、背带，箱盖可支起作画架用，三腿支撑，可伸缩折叠，材质：优质榉木，产品表面平整，无裂纹、疖疤、毛刺、树脂清漆处理，涂层均匀、光亮。</w:t>
            </w:r>
          </w:p>
        </w:tc>
        <w:tc>
          <w:tcPr>
            <w:tcW w:w="274" w:type="pct"/>
            <w:shd w:val="clear" w:color="auto" w:fill="auto"/>
            <w:vAlign w:val="center"/>
          </w:tcPr>
          <w:p w14:paraId="60E51C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71" w:type="pct"/>
            <w:shd w:val="clear" w:color="auto" w:fill="auto"/>
            <w:vAlign w:val="center"/>
          </w:tcPr>
          <w:p w14:paraId="508901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06C13BF1" w14:textId="77777777" w:rsidTr="00362A9D">
        <w:tc>
          <w:tcPr>
            <w:tcW w:w="317" w:type="pct"/>
            <w:shd w:val="clear" w:color="auto" w:fill="auto"/>
            <w:vAlign w:val="center"/>
          </w:tcPr>
          <w:p w14:paraId="01674D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12 </w:t>
            </w:r>
          </w:p>
        </w:tc>
        <w:tc>
          <w:tcPr>
            <w:tcW w:w="569" w:type="pct"/>
            <w:shd w:val="clear" w:color="auto" w:fill="auto"/>
            <w:vAlign w:val="center"/>
          </w:tcPr>
          <w:p w14:paraId="730F0BB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画板</w:t>
            </w:r>
          </w:p>
        </w:tc>
        <w:tc>
          <w:tcPr>
            <w:tcW w:w="808" w:type="pct"/>
            <w:shd w:val="clear" w:color="auto" w:fill="auto"/>
            <w:vAlign w:val="center"/>
          </w:tcPr>
          <w:p w14:paraId="2341A1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600*900*20mm</w:t>
            </w:r>
          </w:p>
        </w:tc>
        <w:tc>
          <w:tcPr>
            <w:tcW w:w="2761" w:type="pct"/>
            <w:shd w:val="clear" w:color="auto" w:fill="auto"/>
            <w:vAlign w:val="center"/>
          </w:tcPr>
          <w:p w14:paraId="27DCD90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规格：60×90×2cm，中间骨架，双面三合板，实木边框≥1cm，45°割角拼接，对角线平面误差＜0.2cm。</w:t>
            </w:r>
          </w:p>
        </w:tc>
        <w:tc>
          <w:tcPr>
            <w:tcW w:w="274" w:type="pct"/>
            <w:shd w:val="clear" w:color="auto" w:fill="auto"/>
            <w:vAlign w:val="center"/>
          </w:tcPr>
          <w:p w14:paraId="5E7DD5B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块</w:t>
            </w:r>
          </w:p>
        </w:tc>
        <w:tc>
          <w:tcPr>
            <w:tcW w:w="271" w:type="pct"/>
            <w:shd w:val="clear" w:color="auto" w:fill="auto"/>
            <w:vAlign w:val="center"/>
          </w:tcPr>
          <w:p w14:paraId="1C7D1CA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764E665" w14:textId="77777777" w:rsidTr="00362A9D">
        <w:tc>
          <w:tcPr>
            <w:tcW w:w="317" w:type="pct"/>
            <w:shd w:val="clear" w:color="auto" w:fill="auto"/>
            <w:vAlign w:val="center"/>
          </w:tcPr>
          <w:p w14:paraId="3E2537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13 </w:t>
            </w:r>
          </w:p>
        </w:tc>
        <w:tc>
          <w:tcPr>
            <w:tcW w:w="569" w:type="pct"/>
            <w:shd w:val="clear" w:color="auto" w:fill="auto"/>
            <w:vAlign w:val="center"/>
          </w:tcPr>
          <w:p w14:paraId="34BD2DB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绘图仪器</w:t>
            </w:r>
          </w:p>
        </w:tc>
        <w:tc>
          <w:tcPr>
            <w:tcW w:w="808" w:type="pct"/>
            <w:shd w:val="clear" w:color="auto" w:fill="auto"/>
            <w:vAlign w:val="center"/>
          </w:tcPr>
          <w:p w14:paraId="58905A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61" w:type="pct"/>
            <w:shd w:val="clear" w:color="auto" w:fill="auto"/>
            <w:vAlign w:val="center"/>
          </w:tcPr>
          <w:p w14:paraId="34EC5B6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丁字尺、直尺、曲线板、三角板、大圆规、大三角板、美工刀刀片、美工刀</w:t>
            </w:r>
          </w:p>
        </w:tc>
        <w:tc>
          <w:tcPr>
            <w:tcW w:w="274" w:type="pct"/>
            <w:shd w:val="clear" w:color="auto" w:fill="auto"/>
            <w:vAlign w:val="center"/>
          </w:tcPr>
          <w:p w14:paraId="6A7B712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c>
          <w:tcPr>
            <w:tcW w:w="271" w:type="pct"/>
            <w:shd w:val="clear" w:color="auto" w:fill="auto"/>
            <w:vAlign w:val="center"/>
          </w:tcPr>
          <w:p w14:paraId="1CB002B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r>
      <w:tr w:rsidR="00A0319D" w14:paraId="1822CABE" w14:textId="77777777" w:rsidTr="00362A9D">
        <w:tc>
          <w:tcPr>
            <w:tcW w:w="317" w:type="pct"/>
            <w:shd w:val="clear" w:color="auto" w:fill="auto"/>
            <w:vAlign w:val="center"/>
          </w:tcPr>
          <w:p w14:paraId="64E7883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14 </w:t>
            </w:r>
          </w:p>
        </w:tc>
        <w:tc>
          <w:tcPr>
            <w:tcW w:w="569" w:type="pct"/>
            <w:shd w:val="clear" w:color="auto" w:fill="auto"/>
            <w:vAlign w:val="center"/>
          </w:tcPr>
          <w:p w14:paraId="2161391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桌面透明垫</w:t>
            </w:r>
          </w:p>
        </w:tc>
        <w:tc>
          <w:tcPr>
            <w:tcW w:w="808" w:type="pct"/>
            <w:shd w:val="clear" w:color="auto" w:fill="auto"/>
            <w:vAlign w:val="center"/>
          </w:tcPr>
          <w:p w14:paraId="29D7E7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61" w:type="pct"/>
            <w:shd w:val="clear" w:color="auto" w:fill="auto"/>
            <w:vAlign w:val="center"/>
          </w:tcPr>
          <w:p w14:paraId="5AC779F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根据美术台定制</w:t>
            </w:r>
          </w:p>
        </w:tc>
        <w:tc>
          <w:tcPr>
            <w:tcW w:w="274" w:type="pct"/>
            <w:shd w:val="clear" w:color="auto" w:fill="auto"/>
            <w:vAlign w:val="center"/>
          </w:tcPr>
          <w:p w14:paraId="319F0B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块</w:t>
            </w:r>
          </w:p>
        </w:tc>
        <w:tc>
          <w:tcPr>
            <w:tcW w:w="271" w:type="pct"/>
            <w:shd w:val="clear" w:color="auto" w:fill="auto"/>
            <w:vAlign w:val="center"/>
          </w:tcPr>
          <w:p w14:paraId="3D80FA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9 </w:t>
            </w:r>
          </w:p>
        </w:tc>
      </w:tr>
      <w:tr w:rsidR="00A0319D" w14:paraId="3DB7CA0E" w14:textId="77777777" w:rsidTr="00362A9D">
        <w:tc>
          <w:tcPr>
            <w:tcW w:w="317" w:type="pct"/>
            <w:shd w:val="clear" w:color="auto" w:fill="auto"/>
            <w:vAlign w:val="center"/>
          </w:tcPr>
          <w:p w14:paraId="09C891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15 </w:t>
            </w:r>
          </w:p>
        </w:tc>
        <w:tc>
          <w:tcPr>
            <w:tcW w:w="569" w:type="pct"/>
            <w:shd w:val="clear" w:color="auto" w:fill="auto"/>
            <w:vAlign w:val="center"/>
          </w:tcPr>
          <w:p w14:paraId="6E93D03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桌面毛毡</w:t>
            </w:r>
          </w:p>
        </w:tc>
        <w:tc>
          <w:tcPr>
            <w:tcW w:w="808" w:type="pct"/>
            <w:shd w:val="clear" w:color="auto" w:fill="auto"/>
            <w:vAlign w:val="center"/>
          </w:tcPr>
          <w:p w14:paraId="37A7F6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61" w:type="pct"/>
            <w:shd w:val="clear" w:color="auto" w:fill="auto"/>
            <w:vAlign w:val="center"/>
          </w:tcPr>
          <w:p w14:paraId="41A26D8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2000*12000mm；白色</w:t>
            </w:r>
          </w:p>
        </w:tc>
        <w:tc>
          <w:tcPr>
            <w:tcW w:w="274" w:type="pct"/>
            <w:shd w:val="clear" w:color="auto" w:fill="auto"/>
            <w:vAlign w:val="center"/>
          </w:tcPr>
          <w:p w14:paraId="0F4FB8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块</w:t>
            </w:r>
          </w:p>
        </w:tc>
        <w:tc>
          <w:tcPr>
            <w:tcW w:w="271" w:type="pct"/>
            <w:shd w:val="clear" w:color="auto" w:fill="auto"/>
            <w:vAlign w:val="center"/>
          </w:tcPr>
          <w:p w14:paraId="005451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9 </w:t>
            </w:r>
          </w:p>
        </w:tc>
      </w:tr>
      <w:tr w:rsidR="00A0319D" w14:paraId="52FDA967" w14:textId="77777777" w:rsidTr="00362A9D">
        <w:tc>
          <w:tcPr>
            <w:tcW w:w="317" w:type="pct"/>
            <w:shd w:val="clear" w:color="auto" w:fill="auto"/>
            <w:vAlign w:val="center"/>
          </w:tcPr>
          <w:p w14:paraId="4ECF47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16 </w:t>
            </w:r>
          </w:p>
        </w:tc>
        <w:tc>
          <w:tcPr>
            <w:tcW w:w="569" w:type="pct"/>
            <w:shd w:val="clear" w:color="auto" w:fill="auto"/>
            <w:vAlign w:val="center"/>
          </w:tcPr>
          <w:p w14:paraId="00FFFEE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洗笔筒</w:t>
            </w:r>
          </w:p>
        </w:tc>
        <w:tc>
          <w:tcPr>
            <w:tcW w:w="808" w:type="pct"/>
            <w:shd w:val="clear" w:color="auto" w:fill="auto"/>
            <w:vAlign w:val="center"/>
          </w:tcPr>
          <w:p w14:paraId="77E34E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61" w:type="pct"/>
            <w:shd w:val="clear" w:color="auto" w:fill="auto"/>
            <w:vAlign w:val="center"/>
          </w:tcPr>
          <w:p w14:paraId="6642538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美术专用</w:t>
            </w:r>
          </w:p>
        </w:tc>
        <w:tc>
          <w:tcPr>
            <w:tcW w:w="274" w:type="pct"/>
            <w:shd w:val="clear" w:color="auto" w:fill="auto"/>
            <w:vAlign w:val="center"/>
          </w:tcPr>
          <w:p w14:paraId="198C20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1" w:type="pct"/>
            <w:shd w:val="clear" w:color="auto" w:fill="auto"/>
            <w:vAlign w:val="center"/>
          </w:tcPr>
          <w:p w14:paraId="2FCFD3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47 </w:t>
            </w:r>
          </w:p>
        </w:tc>
      </w:tr>
      <w:tr w:rsidR="00A0319D" w14:paraId="690015EE" w14:textId="77777777" w:rsidTr="00362A9D">
        <w:tc>
          <w:tcPr>
            <w:tcW w:w="317" w:type="pct"/>
            <w:shd w:val="clear" w:color="auto" w:fill="auto"/>
            <w:vAlign w:val="center"/>
          </w:tcPr>
          <w:p w14:paraId="6858C24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17 </w:t>
            </w:r>
          </w:p>
        </w:tc>
        <w:tc>
          <w:tcPr>
            <w:tcW w:w="569" w:type="pct"/>
            <w:shd w:val="clear" w:color="auto" w:fill="auto"/>
            <w:vAlign w:val="center"/>
          </w:tcPr>
          <w:p w14:paraId="3021691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808" w:type="pct"/>
            <w:shd w:val="clear" w:color="auto" w:fill="auto"/>
            <w:vAlign w:val="center"/>
          </w:tcPr>
          <w:p w14:paraId="0CCA89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5109D90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木刻刀5把，笔刀1把，笔刀片3件，35W电烙铁1把，木蘑托1把，胶辊1套≥10cm、7cm、5cm，油石1件，调墨刮刀2把≥17.5cm，去刺刮刀1把≥11cm，6B中华绘图铅笔2只，中空吹塑定位包装箱。</w:t>
            </w:r>
          </w:p>
        </w:tc>
        <w:tc>
          <w:tcPr>
            <w:tcW w:w="274" w:type="pct"/>
            <w:shd w:val="clear" w:color="auto" w:fill="auto"/>
            <w:vAlign w:val="center"/>
          </w:tcPr>
          <w:p w14:paraId="01D7C0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4CF188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12 </w:t>
            </w:r>
          </w:p>
        </w:tc>
      </w:tr>
      <w:tr w:rsidR="00A0319D" w14:paraId="0166C4E7" w14:textId="77777777" w:rsidTr="00362A9D">
        <w:tc>
          <w:tcPr>
            <w:tcW w:w="317" w:type="pct"/>
            <w:shd w:val="clear" w:color="auto" w:fill="auto"/>
            <w:vAlign w:val="center"/>
          </w:tcPr>
          <w:p w14:paraId="4356484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18 </w:t>
            </w:r>
          </w:p>
        </w:tc>
        <w:tc>
          <w:tcPr>
            <w:tcW w:w="569" w:type="pct"/>
            <w:shd w:val="clear" w:color="auto" w:fill="auto"/>
            <w:vAlign w:val="center"/>
          </w:tcPr>
          <w:p w14:paraId="602030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版画工具</w:t>
            </w:r>
          </w:p>
        </w:tc>
        <w:tc>
          <w:tcPr>
            <w:tcW w:w="808" w:type="pct"/>
            <w:shd w:val="clear" w:color="auto" w:fill="auto"/>
            <w:vAlign w:val="center"/>
          </w:tcPr>
          <w:p w14:paraId="4DE7DA4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52AD6CC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木刻刀(圆口、三角口、斜口、平口四件套)、胶滚45mm、木刻用椴木五夹板4块，塑料盒包装。</w:t>
            </w:r>
          </w:p>
        </w:tc>
        <w:tc>
          <w:tcPr>
            <w:tcW w:w="274" w:type="pct"/>
            <w:shd w:val="clear" w:color="auto" w:fill="auto"/>
            <w:vAlign w:val="center"/>
          </w:tcPr>
          <w:p w14:paraId="62339E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716316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12 </w:t>
            </w:r>
          </w:p>
        </w:tc>
      </w:tr>
      <w:tr w:rsidR="00A0319D" w14:paraId="18FDB043" w14:textId="77777777" w:rsidTr="00362A9D">
        <w:tc>
          <w:tcPr>
            <w:tcW w:w="317" w:type="pct"/>
            <w:shd w:val="clear" w:color="auto" w:fill="auto"/>
            <w:vAlign w:val="center"/>
          </w:tcPr>
          <w:p w14:paraId="5E9C72C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19 </w:t>
            </w:r>
          </w:p>
        </w:tc>
        <w:tc>
          <w:tcPr>
            <w:tcW w:w="569" w:type="pct"/>
            <w:shd w:val="clear" w:color="auto" w:fill="auto"/>
            <w:vAlign w:val="center"/>
          </w:tcPr>
          <w:p w14:paraId="32ED65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泥塑工具</w:t>
            </w:r>
          </w:p>
        </w:tc>
        <w:tc>
          <w:tcPr>
            <w:tcW w:w="808" w:type="pct"/>
            <w:shd w:val="clear" w:color="auto" w:fill="auto"/>
            <w:vAlign w:val="center"/>
          </w:tcPr>
          <w:p w14:paraId="585950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757BD87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切割线1套、海绵1块、型板1块、泥塑刀6把、刮板1件、刮刀2把、环形刀3把、喷壶1个、拍板1件、小转台1件，中空吹塑定位包装，便于携带、存放</w:t>
            </w:r>
          </w:p>
        </w:tc>
        <w:tc>
          <w:tcPr>
            <w:tcW w:w="274" w:type="pct"/>
            <w:shd w:val="clear" w:color="auto" w:fill="auto"/>
            <w:vAlign w:val="center"/>
          </w:tcPr>
          <w:p w14:paraId="2B2D7E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0B6ABD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12 </w:t>
            </w:r>
          </w:p>
        </w:tc>
      </w:tr>
      <w:tr w:rsidR="00A0319D" w14:paraId="42367A20" w14:textId="77777777" w:rsidTr="00362A9D">
        <w:tc>
          <w:tcPr>
            <w:tcW w:w="317" w:type="pct"/>
            <w:shd w:val="clear" w:color="auto" w:fill="auto"/>
            <w:vAlign w:val="center"/>
          </w:tcPr>
          <w:p w14:paraId="575FC17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20 </w:t>
            </w:r>
          </w:p>
        </w:tc>
        <w:tc>
          <w:tcPr>
            <w:tcW w:w="569" w:type="pct"/>
            <w:shd w:val="clear" w:color="auto" w:fill="auto"/>
            <w:vAlign w:val="center"/>
          </w:tcPr>
          <w:p w14:paraId="0F8D1AB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国画和书法工具</w:t>
            </w:r>
          </w:p>
        </w:tc>
        <w:tc>
          <w:tcPr>
            <w:tcW w:w="808" w:type="pct"/>
            <w:shd w:val="clear" w:color="auto" w:fill="auto"/>
            <w:vAlign w:val="center"/>
          </w:tcPr>
          <w:p w14:paraId="3346B2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3A33FDC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毛笔8支、画毡1块、调色盘1块、砚台1个、笔洗1个、笔架1个、镇尺1付、笔帘1个、墨1块、印盒1个、墨汁1瓶≥100ml，中空吹塑定位包装箱。</w:t>
            </w:r>
          </w:p>
        </w:tc>
        <w:tc>
          <w:tcPr>
            <w:tcW w:w="274" w:type="pct"/>
            <w:shd w:val="clear" w:color="auto" w:fill="auto"/>
            <w:vAlign w:val="center"/>
          </w:tcPr>
          <w:p w14:paraId="779CB8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524BD4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46 </w:t>
            </w:r>
          </w:p>
        </w:tc>
      </w:tr>
      <w:tr w:rsidR="00A0319D" w14:paraId="0CA303E6" w14:textId="77777777" w:rsidTr="00362A9D">
        <w:tc>
          <w:tcPr>
            <w:tcW w:w="317" w:type="pct"/>
            <w:shd w:val="clear" w:color="auto" w:fill="auto"/>
            <w:vAlign w:val="center"/>
          </w:tcPr>
          <w:p w14:paraId="3EF7E8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21 </w:t>
            </w:r>
          </w:p>
        </w:tc>
        <w:tc>
          <w:tcPr>
            <w:tcW w:w="569" w:type="pct"/>
            <w:shd w:val="clear" w:color="auto" w:fill="auto"/>
            <w:vAlign w:val="center"/>
          </w:tcPr>
          <w:p w14:paraId="479B9B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衬布</w:t>
            </w:r>
          </w:p>
        </w:tc>
        <w:tc>
          <w:tcPr>
            <w:tcW w:w="808" w:type="pct"/>
            <w:shd w:val="clear" w:color="auto" w:fill="auto"/>
            <w:vAlign w:val="center"/>
          </w:tcPr>
          <w:p w14:paraId="37B890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3E84102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规格：1000*2000mm，棉、麻、丝、绒，冷暖色调搭配，共10块.</w:t>
            </w:r>
          </w:p>
        </w:tc>
        <w:tc>
          <w:tcPr>
            <w:tcW w:w="274" w:type="pct"/>
            <w:shd w:val="clear" w:color="auto" w:fill="auto"/>
            <w:vAlign w:val="center"/>
          </w:tcPr>
          <w:p w14:paraId="6B6D1E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543EE9F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4ED87310" w14:textId="77777777" w:rsidTr="00362A9D">
        <w:tc>
          <w:tcPr>
            <w:tcW w:w="317" w:type="pct"/>
            <w:shd w:val="clear" w:color="auto" w:fill="auto"/>
            <w:vAlign w:val="center"/>
          </w:tcPr>
          <w:p w14:paraId="64D94D7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22 </w:t>
            </w:r>
          </w:p>
        </w:tc>
        <w:tc>
          <w:tcPr>
            <w:tcW w:w="569" w:type="pct"/>
            <w:shd w:val="clear" w:color="auto" w:fill="auto"/>
            <w:vAlign w:val="center"/>
          </w:tcPr>
          <w:p w14:paraId="7F7ECA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写生教具（1）</w:t>
            </w:r>
          </w:p>
        </w:tc>
        <w:tc>
          <w:tcPr>
            <w:tcW w:w="808" w:type="pct"/>
            <w:shd w:val="clear" w:color="auto" w:fill="auto"/>
            <w:vAlign w:val="center"/>
          </w:tcPr>
          <w:p w14:paraId="3E3696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4F35B4E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石膏像：阿古力巴切面1件≥30cm，腊空半面1件≥30cm，太阳神头像1件≥38cm，海盗头像1件≥45cm，小大卫头像1件≥67cm，亚历山大1件≥45cm，表面光洁，形态逼真，线条清晰。</w:t>
            </w:r>
          </w:p>
        </w:tc>
        <w:tc>
          <w:tcPr>
            <w:tcW w:w="274" w:type="pct"/>
            <w:shd w:val="clear" w:color="auto" w:fill="auto"/>
            <w:vAlign w:val="center"/>
          </w:tcPr>
          <w:p w14:paraId="5A6AE6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5216C6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7D78264" w14:textId="77777777" w:rsidTr="00362A9D">
        <w:tc>
          <w:tcPr>
            <w:tcW w:w="317" w:type="pct"/>
            <w:shd w:val="clear" w:color="auto" w:fill="auto"/>
            <w:vAlign w:val="center"/>
          </w:tcPr>
          <w:p w14:paraId="60C318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23 </w:t>
            </w:r>
          </w:p>
        </w:tc>
        <w:tc>
          <w:tcPr>
            <w:tcW w:w="569" w:type="pct"/>
            <w:shd w:val="clear" w:color="auto" w:fill="auto"/>
            <w:vAlign w:val="center"/>
          </w:tcPr>
          <w:p w14:paraId="377DE85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写生教具（2）</w:t>
            </w:r>
          </w:p>
        </w:tc>
        <w:tc>
          <w:tcPr>
            <w:tcW w:w="808" w:type="pct"/>
            <w:shd w:val="clear" w:color="auto" w:fill="auto"/>
            <w:vAlign w:val="center"/>
          </w:tcPr>
          <w:p w14:paraId="744707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63FC83E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膏几何形体：圆球直径≥18cm，长方体≥10x10x22cm，正方体边长≥16cm，圆柱体直径≥12cm，高≥22cm，六棱柱底面棱长≥6cm，高≥22cm，圆锥底面直径≥16cm，高≥22cm，方锥底面边长≥8cm，高≥22cm，方带方底面边长≥9cm，高≥22cm，圆锥带圆底面直径≥16cm，高≥22cm，十二面体棱长≥7cm，表面光洁，线条清晰。</w:t>
            </w:r>
          </w:p>
        </w:tc>
        <w:tc>
          <w:tcPr>
            <w:tcW w:w="274" w:type="pct"/>
            <w:shd w:val="clear" w:color="auto" w:fill="auto"/>
            <w:vAlign w:val="center"/>
          </w:tcPr>
          <w:p w14:paraId="695D1B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33FA63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56DBB94" w14:textId="77777777" w:rsidTr="00362A9D">
        <w:tc>
          <w:tcPr>
            <w:tcW w:w="317" w:type="pct"/>
            <w:shd w:val="clear" w:color="auto" w:fill="auto"/>
            <w:vAlign w:val="center"/>
          </w:tcPr>
          <w:p w14:paraId="11B1F84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24 </w:t>
            </w:r>
          </w:p>
        </w:tc>
        <w:tc>
          <w:tcPr>
            <w:tcW w:w="569" w:type="pct"/>
            <w:shd w:val="clear" w:color="auto" w:fill="auto"/>
            <w:vAlign w:val="center"/>
          </w:tcPr>
          <w:p w14:paraId="738E1C8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民间美术欣赏及写生样本</w:t>
            </w:r>
          </w:p>
        </w:tc>
        <w:tc>
          <w:tcPr>
            <w:tcW w:w="808" w:type="pct"/>
            <w:shd w:val="clear" w:color="auto" w:fill="auto"/>
            <w:vAlign w:val="center"/>
          </w:tcPr>
          <w:p w14:paraId="2DEA0A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06A233E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中国结1件≥90cm，纸质京剧脸谱1件≥22cm，扎染作品1件≥70×70cm，蜡染作品1件≥70×70cm，皮影1张≥20cm、年画1张（配镜框玻璃）≥50×30cm，木板年画1张（配镜框玻璃）≥50×30cm，剪纸1张（配镜框玻璃）≥30×30cm，面具社火马勺1件≥17×27cm，泥塑凤翔挂饰虎1件≥30cm，布老虎≥12cm，秸秆插接五鼓传统风车1件≥24×26cm，纹样1件≥140×70cm，尼龙布彩印风筝1件≥70×90cm，唐三彩马1件≥20×30cm、彩陶器1件直径≥20cm，瓷器1件高度≥28cm。</w:t>
            </w:r>
          </w:p>
        </w:tc>
        <w:tc>
          <w:tcPr>
            <w:tcW w:w="274" w:type="pct"/>
            <w:shd w:val="clear" w:color="auto" w:fill="auto"/>
            <w:vAlign w:val="center"/>
          </w:tcPr>
          <w:p w14:paraId="17AE2F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vAlign w:val="center"/>
          </w:tcPr>
          <w:p w14:paraId="106DF57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028D14F3" w14:textId="77777777" w:rsidTr="00362A9D">
        <w:tc>
          <w:tcPr>
            <w:tcW w:w="317" w:type="pct"/>
            <w:shd w:val="clear" w:color="auto" w:fill="auto"/>
            <w:vAlign w:val="center"/>
          </w:tcPr>
          <w:p w14:paraId="3DC1FA3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25 </w:t>
            </w:r>
          </w:p>
        </w:tc>
        <w:tc>
          <w:tcPr>
            <w:tcW w:w="569" w:type="pct"/>
            <w:shd w:val="clear" w:color="auto" w:fill="auto"/>
            <w:vAlign w:val="center"/>
          </w:tcPr>
          <w:p w14:paraId="55A863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808" w:type="pct"/>
            <w:shd w:val="clear" w:color="auto" w:fill="auto"/>
            <w:vAlign w:val="center"/>
          </w:tcPr>
          <w:p w14:paraId="3808765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600*450mm</w:t>
            </w:r>
          </w:p>
        </w:tc>
        <w:tc>
          <w:tcPr>
            <w:tcW w:w="2761" w:type="pct"/>
            <w:shd w:val="clear" w:color="auto" w:fill="auto"/>
            <w:vAlign w:val="center"/>
          </w:tcPr>
          <w:p w14:paraId="37B02E5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60×45cm，边框2.2×2.8cm，配背板，有机玻璃，挂钩</w:t>
            </w:r>
          </w:p>
        </w:tc>
        <w:tc>
          <w:tcPr>
            <w:tcW w:w="274" w:type="pct"/>
            <w:shd w:val="clear" w:color="auto" w:fill="auto"/>
            <w:noWrap/>
            <w:vAlign w:val="center"/>
          </w:tcPr>
          <w:p w14:paraId="7CEF61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71" w:type="pct"/>
            <w:shd w:val="clear" w:color="auto" w:fill="auto"/>
            <w:noWrap/>
            <w:vAlign w:val="center"/>
          </w:tcPr>
          <w:p w14:paraId="068DA2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 </w:t>
            </w:r>
          </w:p>
        </w:tc>
      </w:tr>
      <w:tr w:rsidR="00A0319D" w14:paraId="47BAD989" w14:textId="77777777" w:rsidTr="00362A9D">
        <w:tc>
          <w:tcPr>
            <w:tcW w:w="317" w:type="pct"/>
            <w:shd w:val="clear" w:color="auto" w:fill="auto"/>
            <w:vAlign w:val="center"/>
          </w:tcPr>
          <w:p w14:paraId="796969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26 </w:t>
            </w:r>
          </w:p>
        </w:tc>
        <w:tc>
          <w:tcPr>
            <w:tcW w:w="569" w:type="pct"/>
            <w:shd w:val="clear" w:color="auto" w:fill="auto"/>
            <w:vAlign w:val="center"/>
          </w:tcPr>
          <w:p w14:paraId="5BF48D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展示画框</w:t>
            </w:r>
          </w:p>
        </w:tc>
        <w:tc>
          <w:tcPr>
            <w:tcW w:w="808" w:type="pct"/>
            <w:shd w:val="clear" w:color="auto" w:fill="auto"/>
            <w:vAlign w:val="center"/>
          </w:tcPr>
          <w:p w14:paraId="4FF7D49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600*900mm</w:t>
            </w:r>
          </w:p>
        </w:tc>
        <w:tc>
          <w:tcPr>
            <w:tcW w:w="2761" w:type="pct"/>
            <w:shd w:val="clear" w:color="auto" w:fill="auto"/>
            <w:vAlign w:val="center"/>
          </w:tcPr>
          <w:p w14:paraId="71A368B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60cm×90cm，边框2.2×2.8cm，配背板，有机玻璃，挂钩</w:t>
            </w:r>
          </w:p>
        </w:tc>
        <w:tc>
          <w:tcPr>
            <w:tcW w:w="274" w:type="pct"/>
            <w:shd w:val="clear" w:color="auto" w:fill="auto"/>
            <w:noWrap/>
            <w:vAlign w:val="center"/>
          </w:tcPr>
          <w:p w14:paraId="24F60A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71" w:type="pct"/>
            <w:shd w:val="clear" w:color="auto" w:fill="auto"/>
            <w:noWrap/>
            <w:vAlign w:val="center"/>
          </w:tcPr>
          <w:p w14:paraId="0DF33E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 </w:t>
            </w:r>
          </w:p>
        </w:tc>
      </w:tr>
      <w:tr w:rsidR="00A0319D" w14:paraId="5C3D3ED7" w14:textId="77777777" w:rsidTr="00362A9D">
        <w:tc>
          <w:tcPr>
            <w:tcW w:w="317" w:type="pct"/>
            <w:shd w:val="clear" w:color="auto" w:fill="auto"/>
            <w:vAlign w:val="center"/>
          </w:tcPr>
          <w:p w14:paraId="663846C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27 </w:t>
            </w:r>
          </w:p>
        </w:tc>
        <w:tc>
          <w:tcPr>
            <w:tcW w:w="569" w:type="pct"/>
            <w:shd w:val="clear" w:color="auto" w:fill="auto"/>
            <w:noWrap/>
            <w:vAlign w:val="center"/>
          </w:tcPr>
          <w:p w14:paraId="1800B4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影像资料</w:t>
            </w:r>
          </w:p>
        </w:tc>
        <w:tc>
          <w:tcPr>
            <w:tcW w:w="808" w:type="pct"/>
            <w:shd w:val="clear" w:color="auto" w:fill="auto"/>
            <w:vAlign w:val="center"/>
          </w:tcPr>
          <w:p w14:paraId="6E15F1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5AE7D87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幻灯片不少于180帧，配参考书2本（国家正式出版），与教材同步光盘，数字化美术教学资源库，虚拟美术博物馆、美术展。</w:t>
            </w:r>
          </w:p>
        </w:tc>
        <w:tc>
          <w:tcPr>
            <w:tcW w:w="274" w:type="pct"/>
            <w:shd w:val="clear" w:color="auto" w:fill="auto"/>
            <w:noWrap/>
            <w:vAlign w:val="center"/>
          </w:tcPr>
          <w:p w14:paraId="0B675F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noWrap/>
            <w:vAlign w:val="center"/>
          </w:tcPr>
          <w:p w14:paraId="17D1873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7C9977DF" w14:textId="77777777" w:rsidTr="00362A9D">
        <w:tc>
          <w:tcPr>
            <w:tcW w:w="317" w:type="pct"/>
            <w:shd w:val="clear" w:color="auto" w:fill="auto"/>
            <w:vAlign w:val="center"/>
          </w:tcPr>
          <w:p w14:paraId="34A0B3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28 </w:t>
            </w:r>
          </w:p>
        </w:tc>
        <w:tc>
          <w:tcPr>
            <w:tcW w:w="569" w:type="pct"/>
            <w:shd w:val="clear" w:color="auto" w:fill="auto"/>
            <w:noWrap/>
            <w:vAlign w:val="center"/>
          </w:tcPr>
          <w:p w14:paraId="1416A0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人体结构活动模型</w:t>
            </w:r>
          </w:p>
        </w:tc>
        <w:tc>
          <w:tcPr>
            <w:tcW w:w="808" w:type="pct"/>
            <w:shd w:val="clear" w:color="auto" w:fill="auto"/>
            <w:vAlign w:val="center"/>
          </w:tcPr>
          <w:p w14:paraId="4326258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297ADE2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高不低于40cm，椴木，关节金属件连接。</w:t>
            </w:r>
          </w:p>
        </w:tc>
        <w:tc>
          <w:tcPr>
            <w:tcW w:w="274" w:type="pct"/>
            <w:shd w:val="clear" w:color="auto" w:fill="auto"/>
            <w:noWrap/>
            <w:vAlign w:val="center"/>
          </w:tcPr>
          <w:p w14:paraId="69A928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71" w:type="pct"/>
            <w:shd w:val="clear" w:color="auto" w:fill="auto"/>
            <w:noWrap/>
            <w:vAlign w:val="center"/>
          </w:tcPr>
          <w:p w14:paraId="1980C88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r>
      <w:tr w:rsidR="00A0319D" w14:paraId="4647BF18" w14:textId="77777777" w:rsidTr="00362A9D">
        <w:tc>
          <w:tcPr>
            <w:tcW w:w="5000" w:type="pct"/>
            <w:gridSpan w:val="6"/>
            <w:shd w:val="clear" w:color="auto" w:fill="auto"/>
            <w:noWrap/>
            <w:vAlign w:val="center"/>
          </w:tcPr>
          <w:p w14:paraId="269892E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07B60841" w14:textId="77777777" w:rsidTr="00362A9D">
        <w:tc>
          <w:tcPr>
            <w:tcW w:w="5000" w:type="pct"/>
            <w:gridSpan w:val="6"/>
            <w:shd w:val="clear" w:color="000000" w:fill="FFCC99"/>
            <w:vAlign w:val="center"/>
          </w:tcPr>
          <w:p w14:paraId="497AD123"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416A9CA8" w14:textId="77777777" w:rsidTr="00362A9D">
        <w:tc>
          <w:tcPr>
            <w:tcW w:w="317" w:type="pct"/>
            <w:shd w:val="clear" w:color="auto" w:fill="auto"/>
            <w:vAlign w:val="center"/>
          </w:tcPr>
          <w:p w14:paraId="6D6765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569" w:type="pct"/>
            <w:shd w:val="clear" w:color="auto" w:fill="auto"/>
            <w:noWrap/>
            <w:vAlign w:val="center"/>
          </w:tcPr>
          <w:p w14:paraId="32B1A36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美术教室环创</w:t>
            </w:r>
          </w:p>
        </w:tc>
        <w:tc>
          <w:tcPr>
            <w:tcW w:w="808" w:type="pct"/>
            <w:shd w:val="clear" w:color="auto" w:fill="auto"/>
            <w:vAlign w:val="center"/>
          </w:tcPr>
          <w:p w14:paraId="63D78E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61" w:type="pct"/>
            <w:shd w:val="clear" w:color="auto" w:fill="auto"/>
            <w:vAlign w:val="center"/>
          </w:tcPr>
          <w:p w14:paraId="5F8C22C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定制美术教室墙面文化环创，墙面文化展板</w:t>
            </w:r>
          </w:p>
        </w:tc>
        <w:tc>
          <w:tcPr>
            <w:tcW w:w="274" w:type="pct"/>
            <w:shd w:val="clear" w:color="auto" w:fill="auto"/>
            <w:noWrap/>
            <w:vAlign w:val="center"/>
          </w:tcPr>
          <w:p w14:paraId="1E1F33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1" w:type="pct"/>
            <w:shd w:val="clear" w:color="auto" w:fill="auto"/>
            <w:noWrap/>
            <w:vAlign w:val="center"/>
          </w:tcPr>
          <w:p w14:paraId="2E1A48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31FDC8A" w14:textId="77777777" w:rsidTr="00362A9D">
        <w:tc>
          <w:tcPr>
            <w:tcW w:w="317" w:type="pct"/>
            <w:shd w:val="clear" w:color="auto" w:fill="auto"/>
            <w:vAlign w:val="center"/>
          </w:tcPr>
          <w:p w14:paraId="3208A6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569" w:type="pct"/>
            <w:shd w:val="clear" w:color="000000" w:fill="FFFFFF"/>
            <w:noWrap/>
            <w:vAlign w:val="center"/>
          </w:tcPr>
          <w:p w14:paraId="10E2DC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08" w:type="pct"/>
            <w:shd w:val="clear" w:color="auto" w:fill="auto"/>
            <w:vAlign w:val="center"/>
          </w:tcPr>
          <w:p w14:paraId="6A298D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61" w:type="pct"/>
            <w:shd w:val="clear" w:color="auto" w:fill="auto"/>
            <w:vAlign w:val="center"/>
          </w:tcPr>
          <w:p w14:paraId="571BA018" w14:textId="77777777" w:rsidR="00A0319D" w:rsidRDefault="00A0319D" w:rsidP="00A0319D">
            <w:pPr>
              <w:widowControl/>
              <w:numPr>
                <w:ilvl w:val="0"/>
                <w:numId w:val="14"/>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59D9912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74" w:type="pct"/>
            <w:shd w:val="clear" w:color="auto" w:fill="auto"/>
            <w:vAlign w:val="center"/>
          </w:tcPr>
          <w:p w14:paraId="0AA1AC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271" w:type="pct"/>
            <w:shd w:val="clear" w:color="auto" w:fill="auto"/>
            <w:noWrap/>
            <w:vAlign w:val="center"/>
          </w:tcPr>
          <w:p w14:paraId="775356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bl>
    <w:p w14:paraId="085C8283" w14:textId="77777777" w:rsidR="00A0319D" w:rsidRDefault="00A0319D" w:rsidP="00A0319D">
      <w:pPr>
        <w:widowControl/>
        <w:jc w:val="lef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
        <w:gridCol w:w="1493"/>
        <w:gridCol w:w="2246"/>
        <w:gridCol w:w="8036"/>
        <w:gridCol w:w="745"/>
        <w:gridCol w:w="813"/>
      </w:tblGrid>
      <w:tr w:rsidR="00A0319D" w14:paraId="1D2DAF2B" w14:textId="77777777" w:rsidTr="00362A9D">
        <w:tc>
          <w:tcPr>
            <w:tcW w:w="5000" w:type="pct"/>
            <w:gridSpan w:val="6"/>
            <w:shd w:val="clear" w:color="000000" w:fill="FFCC99"/>
            <w:vAlign w:val="center"/>
          </w:tcPr>
          <w:p w14:paraId="6007900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小学一层音乐教室2</w:t>
            </w:r>
          </w:p>
        </w:tc>
      </w:tr>
      <w:tr w:rsidR="00A0319D" w14:paraId="460FE90F" w14:textId="77777777" w:rsidTr="00362A9D">
        <w:tc>
          <w:tcPr>
            <w:tcW w:w="275" w:type="pct"/>
            <w:shd w:val="clear" w:color="000000" w:fill="FFFFFF"/>
            <w:vAlign w:val="center"/>
          </w:tcPr>
          <w:p w14:paraId="7CA5CECC"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529" w:type="pct"/>
            <w:shd w:val="clear" w:color="000000" w:fill="FFFFFF"/>
            <w:vAlign w:val="center"/>
          </w:tcPr>
          <w:p w14:paraId="7FFB6191"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796" w:type="pct"/>
            <w:shd w:val="clear" w:color="000000" w:fill="FFFFFF"/>
            <w:vAlign w:val="center"/>
          </w:tcPr>
          <w:p w14:paraId="69DAE272"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规格型号</w:t>
            </w:r>
          </w:p>
        </w:tc>
        <w:tc>
          <w:tcPr>
            <w:tcW w:w="2848" w:type="pct"/>
            <w:shd w:val="clear" w:color="000000" w:fill="FFFFFF"/>
            <w:vAlign w:val="center"/>
          </w:tcPr>
          <w:p w14:paraId="0D2E297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264" w:type="pct"/>
            <w:shd w:val="clear" w:color="000000" w:fill="FFFFFF"/>
            <w:vAlign w:val="center"/>
          </w:tcPr>
          <w:p w14:paraId="3EF9DCA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288" w:type="pct"/>
            <w:shd w:val="clear" w:color="000000" w:fill="FFFFFF"/>
            <w:vAlign w:val="center"/>
          </w:tcPr>
          <w:p w14:paraId="1293AAE6"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46B8A3F3" w14:textId="77777777" w:rsidTr="00362A9D">
        <w:tc>
          <w:tcPr>
            <w:tcW w:w="5000" w:type="pct"/>
            <w:gridSpan w:val="6"/>
            <w:shd w:val="clear" w:color="000000" w:fill="FFFFCC"/>
            <w:vAlign w:val="center"/>
          </w:tcPr>
          <w:p w14:paraId="6B6CC46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w:t>
            </w:r>
          </w:p>
        </w:tc>
      </w:tr>
      <w:tr w:rsidR="00A0319D" w14:paraId="297B5C42" w14:textId="77777777" w:rsidTr="00362A9D">
        <w:tc>
          <w:tcPr>
            <w:tcW w:w="275" w:type="pct"/>
            <w:shd w:val="clear" w:color="auto" w:fill="auto"/>
            <w:noWrap/>
            <w:vAlign w:val="center"/>
          </w:tcPr>
          <w:p w14:paraId="3476820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29" w:type="pct"/>
            <w:shd w:val="clear" w:color="auto" w:fill="auto"/>
            <w:vAlign w:val="center"/>
          </w:tcPr>
          <w:p w14:paraId="416673A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移动讲台</w:t>
            </w:r>
          </w:p>
        </w:tc>
        <w:tc>
          <w:tcPr>
            <w:tcW w:w="796" w:type="pct"/>
            <w:shd w:val="clear" w:color="auto" w:fill="auto"/>
            <w:vAlign w:val="center"/>
          </w:tcPr>
          <w:p w14:paraId="12706B5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2848" w:type="pct"/>
            <w:shd w:val="clear" w:color="auto" w:fill="auto"/>
            <w:vAlign w:val="center"/>
          </w:tcPr>
          <w:p w14:paraId="7DD3E5D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264" w:type="pct"/>
            <w:shd w:val="clear" w:color="auto" w:fill="auto"/>
            <w:vAlign w:val="center"/>
          </w:tcPr>
          <w:p w14:paraId="45254A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88" w:type="pct"/>
            <w:shd w:val="clear" w:color="auto" w:fill="auto"/>
            <w:noWrap/>
            <w:vAlign w:val="center"/>
          </w:tcPr>
          <w:p w14:paraId="429A03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C44A329" w14:textId="77777777" w:rsidTr="00362A9D">
        <w:tc>
          <w:tcPr>
            <w:tcW w:w="275" w:type="pct"/>
            <w:shd w:val="clear" w:color="auto" w:fill="auto"/>
            <w:noWrap/>
            <w:vAlign w:val="center"/>
          </w:tcPr>
          <w:p w14:paraId="7C8F17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529" w:type="pct"/>
            <w:shd w:val="clear" w:color="auto" w:fill="auto"/>
            <w:vAlign w:val="center"/>
          </w:tcPr>
          <w:p w14:paraId="188C67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定制三边音乐凳</w:t>
            </w:r>
          </w:p>
        </w:tc>
        <w:tc>
          <w:tcPr>
            <w:tcW w:w="796" w:type="pct"/>
            <w:shd w:val="clear" w:color="auto" w:fill="auto"/>
            <w:vAlign w:val="center"/>
          </w:tcPr>
          <w:p w14:paraId="5D7A95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450*350*350mm；</w:t>
            </w:r>
          </w:p>
        </w:tc>
        <w:tc>
          <w:tcPr>
            <w:tcW w:w="2848" w:type="pct"/>
            <w:shd w:val="clear" w:color="auto" w:fill="auto"/>
            <w:vAlign w:val="center"/>
          </w:tcPr>
          <w:p w14:paraId="42C3839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★1.材质：高密度PE一体滚塑成型；需提供PE粒子依据GB 28481-2012塑料家具中有害物质限</w:t>
            </w:r>
            <w:r>
              <w:rPr>
                <w:rFonts w:ascii="Microsoft YaHei UI" w:eastAsia="Microsoft YaHei UI" w:hAnsi="Microsoft YaHei UI" w:cs="宋体" w:hint="eastAsia"/>
                <w:color w:val="000000"/>
                <w:kern w:val="0"/>
                <w:sz w:val="18"/>
                <w:szCs w:val="18"/>
              </w:rPr>
              <w:lastRenderedPageBreak/>
              <w:t>量检测，邻苯二甲酸酯/%、重金属/(mg/kg)、多环芳/(mg/kg)等有害物质限量合格。（</w:t>
            </w:r>
            <w:r>
              <w:rPr>
                <w:rFonts w:ascii="Microsoft YaHei UI" w:eastAsia="Microsoft YaHei UI" w:hAnsi="Microsoft YaHei UI" w:cs="宋体" w:hint="eastAsia"/>
                <w:kern w:val="0"/>
                <w:sz w:val="18"/>
                <w:szCs w:val="18"/>
              </w:rPr>
              <w:t>提供具备CMA或CNAS标识的权威检测报告复印件证明）</w:t>
            </w:r>
          </w:p>
          <w:p w14:paraId="619CF20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2.工艺：（1）滚塑制作，材质轻，耐磨抗压，抗氧化功能强，长期使用也不会产生开裂现象。</w:t>
            </w:r>
            <w:r>
              <w:rPr>
                <w:rFonts w:ascii="Microsoft YaHei UI" w:eastAsia="Microsoft YaHei UI" w:hAnsi="Microsoft YaHei UI" w:cs="宋体" w:hint="eastAsia"/>
                <w:color w:val="000000"/>
                <w:kern w:val="0"/>
                <w:sz w:val="18"/>
                <w:szCs w:val="18"/>
              </w:rPr>
              <w:br/>
              <w:t>（2）硬度和强度高，吸水性小，优良的电绝缘性，耐寒。</w:t>
            </w:r>
            <w:r>
              <w:rPr>
                <w:rFonts w:ascii="Microsoft YaHei UI" w:eastAsia="Microsoft YaHei UI" w:hAnsi="Microsoft YaHei UI" w:cs="宋体" w:hint="eastAsia"/>
                <w:color w:val="000000"/>
                <w:kern w:val="0"/>
                <w:sz w:val="18"/>
                <w:szCs w:val="18"/>
              </w:rPr>
              <w:br/>
              <w:t>3.功能：三面可坐，三种颜色设计，三种高度（215/350/450mm)适合各年级师生使用。</w:t>
            </w:r>
            <w:r>
              <w:rPr>
                <w:rFonts w:ascii="Microsoft YaHei UI" w:eastAsia="Microsoft YaHei UI" w:hAnsi="Microsoft YaHei UI" w:cs="宋体" w:hint="eastAsia"/>
                <w:color w:val="000000"/>
                <w:kern w:val="0"/>
                <w:sz w:val="18"/>
                <w:szCs w:val="18"/>
              </w:rPr>
              <w:br/>
              <w:t>（3）为保证产品牢固耐用，产品必须一体成型，不可采用插接拼凑等组装方式。</w:t>
            </w:r>
          </w:p>
        </w:tc>
        <w:tc>
          <w:tcPr>
            <w:tcW w:w="264" w:type="pct"/>
            <w:shd w:val="clear" w:color="auto" w:fill="auto"/>
            <w:vAlign w:val="center"/>
          </w:tcPr>
          <w:p w14:paraId="5CFDE8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把</w:t>
            </w:r>
          </w:p>
        </w:tc>
        <w:tc>
          <w:tcPr>
            <w:tcW w:w="288" w:type="pct"/>
            <w:shd w:val="clear" w:color="auto" w:fill="auto"/>
            <w:noWrap/>
            <w:vAlign w:val="center"/>
          </w:tcPr>
          <w:p w14:paraId="13BF484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40A9773C" w14:textId="77777777" w:rsidTr="00362A9D">
        <w:tc>
          <w:tcPr>
            <w:tcW w:w="275" w:type="pct"/>
            <w:shd w:val="clear" w:color="auto" w:fill="auto"/>
            <w:noWrap/>
            <w:vAlign w:val="center"/>
          </w:tcPr>
          <w:p w14:paraId="60342D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529" w:type="pct"/>
            <w:shd w:val="clear" w:color="000000" w:fill="FFFFFF"/>
            <w:vAlign w:val="center"/>
          </w:tcPr>
          <w:p w14:paraId="4CCD8C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定制指挥台</w:t>
            </w:r>
          </w:p>
        </w:tc>
        <w:tc>
          <w:tcPr>
            <w:tcW w:w="796" w:type="pct"/>
            <w:shd w:val="clear" w:color="000000" w:fill="FFFFFF"/>
            <w:vAlign w:val="center"/>
          </w:tcPr>
          <w:p w14:paraId="049AB1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1200*1000*220</w:t>
            </w:r>
          </w:p>
        </w:tc>
        <w:tc>
          <w:tcPr>
            <w:tcW w:w="2848" w:type="pct"/>
            <w:shd w:val="clear" w:color="000000" w:fill="FFFFFF"/>
            <w:vAlign w:val="center"/>
          </w:tcPr>
          <w:p w14:paraId="3D87F2C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1.指挥台（含指挥棒）</w:t>
            </w:r>
            <w:r>
              <w:rPr>
                <w:rFonts w:ascii="Microsoft YaHei UI" w:eastAsia="Microsoft YaHei UI" w:hAnsi="Microsoft YaHei UI" w:cs="宋体" w:hint="eastAsia"/>
                <w:color w:val="000000"/>
                <w:kern w:val="0"/>
                <w:sz w:val="18"/>
                <w:szCs w:val="18"/>
              </w:rPr>
              <w:br/>
              <w:t>2.谱台板60*40cm二层板30*40cm板材选用橡胶木18mm厚，内置2*4方管镀锌钢架支撑，橡胶木硬度高，承重力好，站在上面无任何噪音，结实耐用，谱架80-120cm可调，谱台板二层板角度可调，</w:t>
            </w:r>
            <w:r>
              <w:rPr>
                <w:rFonts w:ascii="Microsoft YaHei UI" w:eastAsia="Microsoft YaHei UI" w:hAnsi="Microsoft YaHei UI" w:cs="宋体" w:hint="eastAsia"/>
                <w:color w:val="000000"/>
                <w:kern w:val="0"/>
                <w:sz w:val="18"/>
                <w:szCs w:val="18"/>
              </w:rPr>
              <w:br/>
              <w:t>3.可根据不同使用需求，调节出所需的角度</w:t>
            </w:r>
          </w:p>
        </w:tc>
        <w:tc>
          <w:tcPr>
            <w:tcW w:w="264" w:type="pct"/>
            <w:shd w:val="clear" w:color="000000" w:fill="FFFFFF"/>
            <w:vAlign w:val="center"/>
          </w:tcPr>
          <w:p w14:paraId="2379A4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88" w:type="pct"/>
            <w:shd w:val="clear" w:color="000000" w:fill="FFFFFF"/>
            <w:vAlign w:val="center"/>
          </w:tcPr>
          <w:p w14:paraId="0C980F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E4F2372" w14:textId="77777777" w:rsidTr="00362A9D">
        <w:tc>
          <w:tcPr>
            <w:tcW w:w="275" w:type="pct"/>
            <w:shd w:val="clear" w:color="auto" w:fill="auto"/>
            <w:noWrap/>
            <w:vAlign w:val="center"/>
          </w:tcPr>
          <w:p w14:paraId="404FFF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529" w:type="pct"/>
            <w:shd w:val="clear" w:color="000000" w:fill="FFFFFF"/>
            <w:vAlign w:val="center"/>
          </w:tcPr>
          <w:p w14:paraId="581C09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定制音符造型</w:t>
            </w:r>
          </w:p>
        </w:tc>
        <w:tc>
          <w:tcPr>
            <w:tcW w:w="796" w:type="pct"/>
            <w:shd w:val="clear" w:color="000000" w:fill="FFFFFF"/>
            <w:vAlign w:val="center"/>
          </w:tcPr>
          <w:p w14:paraId="469587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48" w:type="pct"/>
            <w:shd w:val="clear" w:color="000000" w:fill="FFFFFF"/>
            <w:vAlign w:val="center"/>
          </w:tcPr>
          <w:p w14:paraId="716BEE4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1.材质：高亮度亚克力雕刻</w:t>
            </w:r>
            <w:r>
              <w:rPr>
                <w:rFonts w:ascii="Microsoft YaHei UI" w:eastAsia="Microsoft YaHei UI" w:hAnsi="Microsoft YaHei UI" w:cs="宋体" w:hint="eastAsia"/>
                <w:color w:val="000000"/>
                <w:kern w:val="0"/>
                <w:sz w:val="18"/>
                <w:szCs w:val="18"/>
              </w:rPr>
              <w:br/>
              <w:t>2.工艺：雕刻喷漆颜色，达到国家环保标准。</w:t>
            </w:r>
          </w:p>
        </w:tc>
        <w:tc>
          <w:tcPr>
            <w:tcW w:w="264" w:type="pct"/>
            <w:shd w:val="clear" w:color="000000" w:fill="FFFFFF"/>
            <w:vAlign w:val="center"/>
          </w:tcPr>
          <w:p w14:paraId="54A19F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88" w:type="pct"/>
            <w:shd w:val="clear" w:color="000000" w:fill="FFFFFF"/>
            <w:vAlign w:val="center"/>
          </w:tcPr>
          <w:p w14:paraId="577FD6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C0821AE" w14:textId="77777777" w:rsidTr="00362A9D">
        <w:tc>
          <w:tcPr>
            <w:tcW w:w="5000" w:type="pct"/>
            <w:gridSpan w:val="6"/>
            <w:shd w:val="clear" w:color="auto" w:fill="auto"/>
            <w:vAlign w:val="center"/>
          </w:tcPr>
          <w:p w14:paraId="1D0FA3B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活动教学家具+软装小计：</w:t>
            </w:r>
          </w:p>
        </w:tc>
      </w:tr>
      <w:tr w:rsidR="00A0319D" w14:paraId="44CE9C0D" w14:textId="77777777" w:rsidTr="00362A9D">
        <w:tc>
          <w:tcPr>
            <w:tcW w:w="5000" w:type="pct"/>
            <w:gridSpan w:val="6"/>
            <w:shd w:val="clear" w:color="000000" w:fill="FFFFCC"/>
            <w:vAlign w:val="center"/>
          </w:tcPr>
          <w:p w14:paraId="5F0102A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教学设施设备</w:t>
            </w:r>
          </w:p>
        </w:tc>
      </w:tr>
      <w:tr w:rsidR="00A0319D" w14:paraId="66B40935" w14:textId="77777777" w:rsidTr="00362A9D">
        <w:tc>
          <w:tcPr>
            <w:tcW w:w="275" w:type="pct"/>
            <w:shd w:val="clear" w:color="auto" w:fill="auto"/>
            <w:vAlign w:val="center"/>
          </w:tcPr>
          <w:p w14:paraId="454576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529" w:type="pct"/>
            <w:shd w:val="clear" w:color="auto" w:fill="auto"/>
            <w:vAlign w:val="center"/>
          </w:tcPr>
          <w:p w14:paraId="14D022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同轴主扬声器</w:t>
            </w:r>
          </w:p>
        </w:tc>
        <w:tc>
          <w:tcPr>
            <w:tcW w:w="796" w:type="pct"/>
            <w:shd w:val="clear" w:color="auto" w:fill="auto"/>
            <w:vAlign w:val="center"/>
          </w:tcPr>
          <w:p w14:paraId="0FBEDF8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产品尺寸 [H x W x D]</w:t>
            </w:r>
            <w:r>
              <w:rPr>
                <w:rFonts w:ascii="Microsoft YaHei UI" w:eastAsia="Microsoft YaHei UI" w:hAnsi="Microsoft YaHei UI" w:cs="宋体" w:hint="eastAsia"/>
                <w:color w:val="000000"/>
                <w:kern w:val="0"/>
                <w:sz w:val="18"/>
                <w:szCs w:val="18"/>
              </w:rPr>
              <w:br/>
              <w:t>(包含吊挂配件):</w:t>
            </w:r>
            <w:r>
              <w:rPr>
                <w:rFonts w:ascii="Arial" w:eastAsia="Microsoft YaHei UI" w:hAnsi="Arial" w:cs="Arial"/>
                <w:color w:val="000000"/>
                <w:kern w:val="0"/>
                <w:sz w:val="18"/>
                <w:szCs w:val="18"/>
              </w:rPr>
              <w:t xml:space="preserve"> </w:t>
            </w:r>
            <w:r>
              <w:rPr>
                <w:rFonts w:ascii="Microsoft YaHei UI" w:eastAsia="Microsoft YaHei UI" w:hAnsi="Microsoft YaHei UI" w:cs="宋体" w:hint="eastAsia"/>
                <w:color w:val="000000"/>
                <w:kern w:val="0"/>
                <w:sz w:val="18"/>
                <w:szCs w:val="18"/>
              </w:rPr>
              <w:t>352 x 240 x 208 mm</w:t>
            </w:r>
          </w:p>
        </w:tc>
        <w:tc>
          <w:tcPr>
            <w:tcW w:w="2848" w:type="pct"/>
            <w:shd w:val="clear" w:color="auto" w:fill="auto"/>
            <w:vAlign w:val="center"/>
          </w:tcPr>
          <w:p w14:paraId="2892BFB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声学参数</w:t>
            </w:r>
            <w:r>
              <w:rPr>
                <w:rFonts w:ascii="Microsoft YaHei UI" w:eastAsia="Microsoft YaHei UI" w:hAnsi="Microsoft YaHei UI" w:cs="宋体" w:hint="eastAsia"/>
                <w:kern w:val="0"/>
                <w:sz w:val="18"/>
                <w:szCs w:val="18"/>
              </w:rPr>
              <w:br/>
              <w:t>频率响应 (-3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 Hz - 16 kHz</w:t>
            </w:r>
            <w:r>
              <w:rPr>
                <w:rFonts w:ascii="Microsoft YaHei UI" w:eastAsia="Microsoft YaHei UI" w:hAnsi="Microsoft YaHei UI" w:cs="宋体" w:hint="eastAsia"/>
                <w:kern w:val="0"/>
                <w:sz w:val="18"/>
                <w:szCs w:val="18"/>
              </w:rPr>
              <w:br/>
              <w:t>频率响应 (-10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70 Hz - 20 kHz</w:t>
            </w:r>
            <w:r>
              <w:rPr>
                <w:rFonts w:ascii="Microsoft YaHei UI" w:eastAsia="Microsoft YaHei UI" w:hAnsi="Microsoft YaHei UI" w:cs="宋体" w:hint="eastAsia"/>
                <w:kern w:val="0"/>
                <w:sz w:val="18"/>
                <w:szCs w:val="18"/>
              </w:rPr>
              <w:br/>
              <w:t>覆盖范围 (-6 dB) [H x V]2:</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110° x 100°</w:t>
            </w:r>
            <w:r>
              <w:rPr>
                <w:rFonts w:ascii="Microsoft YaHei UI" w:eastAsia="Microsoft YaHei UI" w:hAnsi="Microsoft YaHei UI" w:cs="宋体" w:hint="eastAsia"/>
                <w:kern w:val="0"/>
                <w:sz w:val="18"/>
                <w:szCs w:val="18"/>
              </w:rPr>
              <w:br/>
              <w:t>标称阻抗:</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8 Ω</w:t>
            </w:r>
            <w:r>
              <w:rPr>
                <w:rFonts w:ascii="Microsoft YaHei UI" w:eastAsia="Microsoft YaHei UI" w:hAnsi="Microsoft YaHei UI" w:cs="宋体" w:hint="eastAsia"/>
                <w:kern w:val="0"/>
                <w:sz w:val="18"/>
                <w:szCs w:val="18"/>
              </w:rPr>
              <w:br/>
              <w:t>灵敏度1: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96 dB</w:t>
            </w:r>
            <w:r>
              <w:rPr>
                <w:rFonts w:ascii="Microsoft YaHei UI" w:eastAsia="Microsoft YaHei UI" w:hAnsi="Microsoft YaHei UI" w:cs="宋体" w:hint="eastAsia"/>
                <w:kern w:val="0"/>
                <w:sz w:val="18"/>
                <w:szCs w:val="18"/>
              </w:rPr>
              <w:br/>
              <w:t>峰值功率:</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1000 W</w:t>
            </w:r>
            <w:r>
              <w:rPr>
                <w:rFonts w:ascii="Microsoft YaHei UI" w:eastAsia="Microsoft YaHei UI" w:hAnsi="Microsoft YaHei UI" w:cs="宋体" w:hint="eastAsia"/>
                <w:kern w:val="0"/>
                <w:sz w:val="18"/>
                <w:szCs w:val="18"/>
              </w:rPr>
              <w:br/>
              <w:t>持续功率4:</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250 W</w:t>
            </w:r>
            <w:r>
              <w:rPr>
                <w:rFonts w:ascii="Microsoft YaHei UI" w:eastAsia="Microsoft YaHei UI" w:hAnsi="Microsoft YaHei UI" w:cs="宋体" w:hint="eastAsia"/>
                <w:kern w:val="0"/>
                <w:sz w:val="18"/>
                <w:szCs w:val="18"/>
              </w:rPr>
              <w:br/>
              <w:t>最大声压级5:</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132 dB</w:t>
            </w:r>
            <w:r>
              <w:rPr>
                <w:rFonts w:ascii="Microsoft YaHei UI" w:eastAsia="Microsoft YaHei UI" w:hAnsi="Microsoft YaHei UI" w:cs="宋体" w:hint="eastAsia"/>
                <w:kern w:val="0"/>
                <w:sz w:val="18"/>
                <w:szCs w:val="18"/>
              </w:rPr>
              <w:br/>
              <w:t>系统类型: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两分频同轴系统</w:t>
            </w:r>
            <w:r>
              <w:rPr>
                <w:rFonts w:ascii="Microsoft YaHei UI" w:eastAsia="Microsoft YaHei UI" w:hAnsi="Microsoft YaHei UI" w:cs="宋体" w:hint="eastAsia"/>
                <w:kern w:val="0"/>
                <w:sz w:val="18"/>
                <w:szCs w:val="18"/>
              </w:rPr>
              <w:br/>
              <w:t>分频频点:</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1.9 kHz</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换能单元:</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同轴单元:</w:t>
            </w:r>
            <w:r>
              <w:rPr>
                <w:rFonts w:ascii="Microsoft YaHei UI" w:eastAsia="Microsoft YaHei UI" w:hAnsi="Microsoft YaHei UI" w:cs="宋体" w:hint="eastAsia"/>
                <w:kern w:val="0"/>
                <w:sz w:val="18"/>
                <w:szCs w:val="18"/>
              </w:rPr>
              <w:br/>
              <w:t>LF: 1 x 8" driver (2" voice coil)</w:t>
            </w:r>
            <w:r>
              <w:rPr>
                <w:rFonts w:ascii="Microsoft YaHei UI" w:eastAsia="Microsoft YaHei UI" w:hAnsi="Microsoft YaHei UI" w:cs="宋体" w:hint="eastAsia"/>
                <w:kern w:val="0"/>
                <w:sz w:val="18"/>
                <w:szCs w:val="18"/>
              </w:rPr>
              <w:br/>
              <w:t>HF: 1x 1.75" PEN 压缩单元</w:t>
            </w:r>
            <w:r>
              <w:rPr>
                <w:rFonts w:ascii="Microsoft YaHei UI" w:eastAsia="Microsoft YaHei UI" w:hAnsi="Microsoft YaHei UI" w:cs="宋体" w:hint="eastAsia"/>
                <w:kern w:val="0"/>
                <w:sz w:val="18"/>
                <w:szCs w:val="18"/>
              </w:rPr>
              <w:br/>
              <w:t>箱体类型: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倒向箱体</w:t>
            </w:r>
          </w:p>
        </w:tc>
        <w:tc>
          <w:tcPr>
            <w:tcW w:w="264" w:type="pct"/>
            <w:shd w:val="clear" w:color="auto" w:fill="auto"/>
            <w:noWrap/>
            <w:vAlign w:val="center"/>
          </w:tcPr>
          <w:p w14:paraId="20D1E9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288" w:type="pct"/>
            <w:shd w:val="clear" w:color="auto" w:fill="auto"/>
            <w:noWrap/>
            <w:vAlign w:val="center"/>
          </w:tcPr>
          <w:p w14:paraId="2FE7B2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6AB56A49" w14:textId="77777777" w:rsidTr="00362A9D">
        <w:tc>
          <w:tcPr>
            <w:tcW w:w="275" w:type="pct"/>
            <w:shd w:val="clear" w:color="auto" w:fill="auto"/>
            <w:vAlign w:val="center"/>
          </w:tcPr>
          <w:p w14:paraId="23D236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529" w:type="pct"/>
            <w:shd w:val="clear" w:color="auto" w:fill="auto"/>
            <w:vAlign w:val="center"/>
          </w:tcPr>
          <w:p w14:paraId="528B77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全频主功放</w:t>
            </w:r>
          </w:p>
        </w:tc>
        <w:tc>
          <w:tcPr>
            <w:tcW w:w="796" w:type="pct"/>
            <w:shd w:val="clear" w:color="auto" w:fill="auto"/>
            <w:vAlign w:val="center"/>
          </w:tcPr>
          <w:p w14:paraId="4B7A574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尺寸 (W x H x D)：483 x 88 x 420 mm</w:t>
            </w:r>
          </w:p>
        </w:tc>
        <w:tc>
          <w:tcPr>
            <w:tcW w:w="2848" w:type="pct"/>
            <w:shd w:val="clear" w:color="auto" w:fill="auto"/>
            <w:vAlign w:val="center"/>
          </w:tcPr>
          <w:p w14:paraId="2F73F4B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输出功率1 kHz, &lt; 0.05％THD：</w:t>
            </w:r>
            <w:r>
              <w:rPr>
                <w:rFonts w:ascii="Microsoft YaHei UI" w:eastAsia="Microsoft YaHei UI" w:hAnsi="Microsoft YaHei UI" w:cs="宋体" w:hint="eastAsia"/>
                <w:color w:val="000000"/>
                <w:kern w:val="0"/>
                <w:sz w:val="18"/>
                <w:szCs w:val="18"/>
              </w:rPr>
              <w:br/>
              <w:t>8 Ω：2x 400 W</w:t>
            </w:r>
            <w:r>
              <w:rPr>
                <w:rFonts w:ascii="Microsoft YaHei UI" w:eastAsia="Microsoft YaHei UI" w:hAnsi="Microsoft YaHei UI" w:cs="宋体" w:hint="eastAsia"/>
                <w:color w:val="000000"/>
                <w:kern w:val="0"/>
                <w:sz w:val="18"/>
                <w:szCs w:val="18"/>
              </w:rPr>
              <w:br/>
              <w:t>4 Ω：2x 600 W</w:t>
            </w:r>
            <w:r>
              <w:rPr>
                <w:rFonts w:ascii="Microsoft YaHei UI" w:eastAsia="Microsoft YaHei UI" w:hAnsi="Microsoft YaHei UI" w:cs="宋体" w:hint="eastAsia"/>
                <w:color w:val="000000"/>
                <w:kern w:val="0"/>
                <w:sz w:val="18"/>
                <w:szCs w:val="18"/>
              </w:rPr>
              <w:br/>
              <w:t xml:space="preserve">2 Ω：2x 800 W </w:t>
            </w:r>
            <w:r>
              <w:rPr>
                <w:rFonts w:ascii="Microsoft YaHei UI" w:eastAsia="Microsoft YaHei UI" w:hAnsi="Microsoft YaHei UI" w:cs="宋体" w:hint="eastAsia"/>
                <w:color w:val="000000"/>
                <w:kern w:val="0"/>
                <w:sz w:val="18"/>
                <w:szCs w:val="18"/>
              </w:rPr>
              <w:br/>
              <w:t>8 Ω桥接：1000 W</w:t>
            </w:r>
            <w:r>
              <w:rPr>
                <w:rFonts w:ascii="Microsoft YaHei UI" w:eastAsia="Microsoft YaHei UI" w:hAnsi="Microsoft YaHei UI" w:cs="宋体" w:hint="eastAsia"/>
                <w:color w:val="000000"/>
                <w:kern w:val="0"/>
                <w:sz w:val="18"/>
                <w:szCs w:val="18"/>
              </w:rPr>
              <w:br/>
              <w:t>4 Ω桥接：1200 W</w:t>
            </w:r>
            <w:r>
              <w:rPr>
                <w:rFonts w:ascii="Microsoft YaHei UI" w:eastAsia="Microsoft YaHei UI" w:hAnsi="Microsoft YaHei UI" w:cs="宋体" w:hint="eastAsia"/>
                <w:color w:val="000000"/>
                <w:kern w:val="0"/>
                <w:sz w:val="18"/>
                <w:szCs w:val="18"/>
              </w:rPr>
              <w:br/>
              <w:t>频率范围(功率带宽+/- 0.1 dB)：20 Hz - 20 kHz</w:t>
            </w:r>
            <w:r>
              <w:rPr>
                <w:rFonts w:ascii="Microsoft YaHei UI" w:eastAsia="Microsoft YaHei UI" w:hAnsi="Microsoft YaHei UI" w:cs="宋体" w:hint="eastAsia"/>
                <w:color w:val="000000"/>
                <w:kern w:val="0"/>
                <w:sz w:val="18"/>
                <w:szCs w:val="18"/>
              </w:rPr>
              <w:br/>
              <w:t>相位响应(@ 1 W 20 Hz - 20 kHz)：+ 15度</w:t>
            </w:r>
            <w:r>
              <w:rPr>
                <w:rFonts w:ascii="Microsoft YaHei UI" w:eastAsia="Microsoft YaHei UI" w:hAnsi="Microsoft YaHei UI" w:cs="宋体" w:hint="eastAsia"/>
                <w:color w:val="000000"/>
                <w:kern w:val="0"/>
                <w:sz w:val="18"/>
                <w:szCs w:val="18"/>
              </w:rPr>
              <w:br/>
              <w:t>总谐波失真1 kHz (20 Hz - 20 kHz)：≤ 0.05%</w:t>
            </w:r>
            <w:r>
              <w:rPr>
                <w:rFonts w:ascii="Microsoft YaHei UI" w:eastAsia="Microsoft YaHei UI" w:hAnsi="Microsoft YaHei UI" w:cs="宋体" w:hint="eastAsia"/>
                <w:color w:val="000000"/>
                <w:kern w:val="0"/>
                <w:sz w:val="18"/>
                <w:szCs w:val="18"/>
              </w:rPr>
              <w:br/>
              <w:t>互调失真 (SMPTE)：≤ 0.05%</w:t>
            </w:r>
            <w:r>
              <w:rPr>
                <w:rFonts w:ascii="Microsoft YaHei UI" w:eastAsia="Microsoft YaHei UI" w:hAnsi="Microsoft YaHei UI" w:cs="宋体" w:hint="eastAsia"/>
                <w:color w:val="000000"/>
                <w:kern w:val="0"/>
                <w:sz w:val="18"/>
                <w:szCs w:val="18"/>
              </w:rPr>
              <w:br/>
              <w:t xml:space="preserve">阻尼系数 (20 Hz - 500 Hz@ 8 Ω)：450：1 </w:t>
            </w:r>
            <w:r>
              <w:rPr>
                <w:rFonts w:ascii="Microsoft YaHei UI" w:eastAsia="Microsoft YaHei UI" w:hAnsi="Microsoft YaHei UI" w:cs="宋体" w:hint="eastAsia"/>
                <w:color w:val="000000"/>
                <w:kern w:val="0"/>
                <w:sz w:val="18"/>
                <w:szCs w:val="18"/>
              </w:rPr>
              <w:br/>
              <w:t xml:space="preserve">串扰 (20 Hz - 20 kHz)：&gt;75 dB </w:t>
            </w:r>
            <w:r>
              <w:rPr>
                <w:rFonts w:ascii="Microsoft YaHei UI" w:eastAsia="Microsoft YaHei UI" w:hAnsi="Microsoft YaHei UI" w:cs="宋体" w:hint="eastAsia"/>
                <w:color w:val="000000"/>
                <w:kern w:val="0"/>
                <w:sz w:val="18"/>
                <w:szCs w:val="18"/>
              </w:rPr>
              <w:br/>
              <w:t>增益 (可选)：26 / 29 / 32 dB</w:t>
            </w:r>
            <w:r>
              <w:rPr>
                <w:rFonts w:ascii="Microsoft YaHei UI" w:eastAsia="Microsoft YaHei UI" w:hAnsi="Microsoft YaHei UI" w:cs="宋体" w:hint="eastAsia"/>
                <w:color w:val="000000"/>
                <w:kern w:val="0"/>
                <w:sz w:val="18"/>
                <w:szCs w:val="18"/>
              </w:rPr>
              <w:br/>
              <w:t>灵敏度：0.775 / 1.0 / 1.55 V</w:t>
            </w:r>
            <w:r>
              <w:rPr>
                <w:rFonts w:ascii="Microsoft YaHei UI" w:eastAsia="Microsoft YaHei UI" w:hAnsi="Microsoft YaHei UI" w:cs="宋体" w:hint="eastAsia"/>
                <w:color w:val="000000"/>
                <w:kern w:val="0"/>
                <w:sz w:val="18"/>
                <w:szCs w:val="18"/>
              </w:rPr>
              <w:br/>
              <w:t xml:space="preserve">信噪比：105 dB </w:t>
            </w:r>
          </w:p>
        </w:tc>
        <w:tc>
          <w:tcPr>
            <w:tcW w:w="264" w:type="pct"/>
            <w:shd w:val="clear" w:color="auto" w:fill="auto"/>
            <w:vAlign w:val="center"/>
          </w:tcPr>
          <w:p w14:paraId="0E7F34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88" w:type="pct"/>
            <w:shd w:val="clear" w:color="auto" w:fill="auto"/>
            <w:vAlign w:val="center"/>
          </w:tcPr>
          <w:p w14:paraId="411556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r>
      <w:tr w:rsidR="00A0319D" w14:paraId="3D824E52" w14:textId="77777777" w:rsidTr="00362A9D">
        <w:tc>
          <w:tcPr>
            <w:tcW w:w="275" w:type="pct"/>
            <w:shd w:val="clear" w:color="auto" w:fill="auto"/>
            <w:vAlign w:val="center"/>
          </w:tcPr>
          <w:p w14:paraId="4CBB73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529" w:type="pct"/>
            <w:shd w:val="clear" w:color="auto" w:fill="auto"/>
            <w:vAlign w:val="center"/>
          </w:tcPr>
          <w:p w14:paraId="4E5253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4进4出数字音频处理器</w:t>
            </w:r>
          </w:p>
        </w:tc>
        <w:tc>
          <w:tcPr>
            <w:tcW w:w="796" w:type="pct"/>
            <w:shd w:val="clear" w:color="auto" w:fill="auto"/>
            <w:noWrap/>
            <w:vAlign w:val="center"/>
          </w:tcPr>
          <w:p w14:paraId="474E95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1U</w:t>
            </w:r>
          </w:p>
        </w:tc>
        <w:tc>
          <w:tcPr>
            <w:tcW w:w="2848" w:type="pct"/>
            <w:shd w:val="clear" w:color="auto" w:fill="auto"/>
            <w:vAlign w:val="center"/>
          </w:tcPr>
          <w:p w14:paraId="2CD213D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通道：4路平衡式话筒\线路输入，采用裸线接口端子；</w:t>
            </w:r>
            <w:r>
              <w:rPr>
                <w:rFonts w:ascii="Microsoft YaHei UI" w:eastAsia="Microsoft YaHei UI" w:hAnsi="Microsoft YaHei UI" w:cs="宋体" w:hint="eastAsia"/>
                <w:kern w:val="0"/>
                <w:sz w:val="18"/>
                <w:szCs w:val="18"/>
              </w:rPr>
              <w:br/>
              <w:t xml:space="preserve">4路平衡式输出，采用裸线接口端子；                </w:t>
            </w:r>
            <w:r>
              <w:rPr>
                <w:rFonts w:ascii="Microsoft YaHei UI" w:eastAsia="Microsoft YaHei UI" w:hAnsi="Microsoft YaHei UI" w:cs="宋体" w:hint="eastAsia"/>
                <w:kern w:val="0"/>
                <w:sz w:val="18"/>
                <w:szCs w:val="18"/>
              </w:rPr>
              <w:br/>
              <w:t>120db的 A/D与D/A转换， 最高可达96kHz/48K采样率；高速DSP处理芯片Ti 450MHz FLOPS DSP处理内核</w:t>
            </w:r>
            <w:r>
              <w:rPr>
                <w:rFonts w:ascii="Microsoft YaHei UI" w:eastAsia="Microsoft YaHei UI" w:hAnsi="Microsoft YaHei UI" w:cs="宋体" w:hint="eastAsia"/>
                <w:kern w:val="0"/>
                <w:sz w:val="18"/>
                <w:szCs w:val="18"/>
              </w:rPr>
              <w:br/>
              <w:t xml:space="preserve">输入源：输入方式可切换平衡话筒或线路，采用凤凰插接口；                           </w:t>
            </w:r>
            <w:r>
              <w:rPr>
                <w:rFonts w:ascii="Microsoft YaHei UI" w:eastAsia="Microsoft YaHei UI" w:hAnsi="Microsoft YaHei UI" w:cs="宋体" w:hint="eastAsia"/>
                <w:kern w:val="0"/>
                <w:sz w:val="18"/>
                <w:szCs w:val="18"/>
              </w:rPr>
              <w:br/>
              <w:t xml:space="preserve">功能特点：                                     </w:t>
            </w:r>
            <w:r>
              <w:rPr>
                <w:rFonts w:ascii="Microsoft YaHei UI" w:eastAsia="Microsoft YaHei UI" w:hAnsi="Microsoft YaHei UI" w:cs="宋体" w:hint="eastAsia"/>
                <w:kern w:val="0"/>
                <w:sz w:val="18"/>
                <w:szCs w:val="18"/>
              </w:rPr>
              <w:br/>
              <w:t>通道拷贝、粘贴、联控功能；</w:t>
            </w:r>
            <w:r>
              <w:rPr>
                <w:rFonts w:ascii="Microsoft YaHei UI" w:eastAsia="Microsoft YaHei UI" w:hAnsi="Microsoft YaHei UI" w:cs="宋体" w:hint="eastAsia"/>
                <w:kern w:val="0"/>
                <w:sz w:val="18"/>
                <w:szCs w:val="18"/>
              </w:rPr>
              <w:br/>
              <w:t>DSP音频处理</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 xml:space="preserve">输入每通道：前级放大、信号发生器、扩展器、压缩器、5段参量均衡、自动增益、AM自动混音功能、AFC自适应反馈消除；                                                                 </w:t>
            </w:r>
            <w:r>
              <w:rPr>
                <w:rFonts w:ascii="Microsoft YaHei UI" w:eastAsia="Microsoft YaHei UI" w:hAnsi="Microsoft YaHei UI" w:cs="宋体" w:hint="eastAsia"/>
                <w:kern w:val="0"/>
                <w:sz w:val="18"/>
                <w:szCs w:val="18"/>
              </w:rPr>
              <w:br/>
              <w:t>输出每通道：音箱管理器（31段参量均衡器、延时器、分频器、高低通滤波器、限幅器）；</w:t>
            </w:r>
            <w:r>
              <w:rPr>
                <w:rFonts w:ascii="Microsoft YaHei UI" w:eastAsia="Microsoft YaHei UI" w:hAnsi="Microsoft YaHei UI" w:cs="宋体" w:hint="eastAsia"/>
                <w:kern w:val="0"/>
                <w:sz w:val="18"/>
                <w:szCs w:val="18"/>
              </w:rPr>
              <w:br/>
              <w:t xml:space="preserve">兼容多方平台控制管理，支持windows系统、iOS系统（iPAD、Iphone)以及Andriod系统； </w:t>
            </w:r>
            <w:r>
              <w:rPr>
                <w:rFonts w:ascii="Microsoft YaHei UI" w:eastAsia="Microsoft YaHei UI" w:hAnsi="Microsoft YaHei UI" w:cs="宋体" w:hint="eastAsia"/>
                <w:kern w:val="0"/>
                <w:sz w:val="18"/>
                <w:szCs w:val="18"/>
              </w:rPr>
              <w:br/>
              <w:t>Enternet多用途数据传输及控制端口，可以支持实时管理单台及多台设备；</w:t>
            </w:r>
            <w:r>
              <w:rPr>
                <w:rFonts w:ascii="Microsoft YaHei UI" w:eastAsia="Microsoft YaHei UI" w:hAnsi="Microsoft YaHei UI" w:cs="宋体" w:hint="eastAsia"/>
                <w:kern w:val="0"/>
                <w:sz w:val="18"/>
                <w:szCs w:val="18"/>
              </w:rPr>
              <w:br/>
              <w:t xml:space="preserve">直观形象、简洁易懂的图形化软件控制界面，为客户带来快捷、实时的操作体验； </w:t>
            </w:r>
          </w:p>
        </w:tc>
        <w:tc>
          <w:tcPr>
            <w:tcW w:w="264" w:type="pct"/>
            <w:shd w:val="clear" w:color="auto" w:fill="auto"/>
            <w:noWrap/>
            <w:vAlign w:val="center"/>
          </w:tcPr>
          <w:p w14:paraId="125056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88" w:type="pct"/>
            <w:shd w:val="clear" w:color="auto" w:fill="auto"/>
            <w:noWrap/>
            <w:vAlign w:val="center"/>
          </w:tcPr>
          <w:p w14:paraId="2F146C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4CE048F" w14:textId="77777777" w:rsidTr="00362A9D">
        <w:tc>
          <w:tcPr>
            <w:tcW w:w="275" w:type="pct"/>
            <w:shd w:val="clear" w:color="auto" w:fill="auto"/>
            <w:vAlign w:val="center"/>
          </w:tcPr>
          <w:p w14:paraId="4B0375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529" w:type="pct"/>
            <w:shd w:val="clear" w:color="000000" w:fill="FFFFFF"/>
            <w:vAlign w:val="center"/>
          </w:tcPr>
          <w:p w14:paraId="5EC2AE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处理器软件</w:t>
            </w:r>
          </w:p>
        </w:tc>
        <w:tc>
          <w:tcPr>
            <w:tcW w:w="796" w:type="pct"/>
            <w:shd w:val="clear" w:color="auto" w:fill="auto"/>
            <w:noWrap/>
            <w:vAlign w:val="center"/>
          </w:tcPr>
          <w:p w14:paraId="6D9F933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48" w:type="pct"/>
            <w:shd w:val="clear" w:color="000000" w:fill="FFFFFF"/>
            <w:vAlign w:val="center"/>
          </w:tcPr>
          <w:p w14:paraId="1DDE78C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通道：4路平衡式话筒\线路输入，采用裸线接口端子；</w:t>
            </w:r>
            <w:r>
              <w:rPr>
                <w:rFonts w:ascii="Microsoft YaHei UI" w:eastAsia="Microsoft YaHei UI" w:hAnsi="Microsoft YaHei UI" w:cs="宋体" w:hint="eastAsia"/>
                <w:color w:val="000000"/>
                <w:kern w:val="0"/>
                <w:sz w:val="18"/>
                <w:szCs w:val="18"/>
              </w:rPr>
              <w:br/>
              <w:t xml:space="preserve">4路平衡式输出，采用裸线接口端子；                </w:t>
            </w:r>
            <w:r>
              <w:rPr>
                <w:rFonts w:ascii="Microsoft YaHei UI" w:eastAsia="Microsoft YaHei UI" w:hAnsi="Microsoft YaHei UI" w:cs="宋体" w:hint="eastAsia"/>
                <w:color w:val="000000"/>
                <w:kern w:val="0"/>
                <w:sz w:val="18"/>
                <w:szCs w:val="18"/>
              </w:rPr>
              <w:br/>
              <w:t>120db的 A/D与D/A转换， 最高可达96kHz/48K采样率；高速DSP处理芯片Ti 450MHz FLOPS DSP处理内核</w:t>
            </w:r>
            <w:r>
              <w:rPr>
                <w:rFonts w:ascii="Microsoft YaHei UI" w:eastAsia="Microsoft YaHei UI" w:hAnsi="Microsoft YaHei UI" w:cs="宋体" w:hint="eastAsia"/>
                <w:color w:val="000000"/>
                <w:kern w:val="0"/>
                <w:sz w:val="18"/>
                <w:szCs w:val="18"/>
              </w:rPr>
              <w:br/>
              <w:t xml:space="preserve">输入源：输入方式可切换平衡话筒或线路，采用凤凰插接口；                           </w:t>
            </w:r>
            <w:r>
              <w:rPr>
                <w:rFonts w:ascii="Microsoft YaHei UI" w:eastAsia="Microsoft YaHei UI" w:hAnsi="Microsoft YaHei UI" w:cs="宋体" w:hint="eastAsia"/>
                <w:color w:val="000000"/>
                <w:kern w:val="0"/>
                <w:sz w:val="18"/>
                <w:szCs w:val="18"/>
              </w:rPr>
              <w:br/>
              <w:t xml:space="preserve">功能特点：                                     </w:t>
            </w:r>
            <w:r>
              <w:rPr>
                <w:rFonts w:ascii="Microsoft YaHei UI" w:eastAsia="Microsoft YaHei UI" w:hAnsi="Microsoft YaHei UI" w:cs="宋体" w:hint="eastAsia"/>
                <w:color w:val="000000"/>
                <w:kern w:val="0"/>
                <w:sz w:val="18"/>
                <w:szCs w:val="18"/>
              </w:rPr>
              <w:br/>
              <w:t>通道拷贝、粘贴、联控功能；</w:t>
            </w:r>
            <w:r>
              <w:rPr>
                <w:rFonts w:ascii="Microsoft YaHei UI" w:eastAsia="Microsoft YaHei UI" w:hAnsi="Microsoft YaHei UI" w:cs="宋体" w:hint="eastAsia"/>
                <w:color w:val="000000"/>
                <w:kern w:val="0"/>
                <w:sz w:val="18"/>
                <w:szCs w:val="18"/>
              </w:rPr>
              <w:br/>
              <w:t>DSP音频处理</w:t>
            </w:r>
            <w:r>
              <w:rPr>
                <w:rFonts w:ascii="Microsoft YaHei UI" w:eastAsia="Microsoft YaHei UI" w:hAnsi="Microsoft YaHei UI" w:cs="宋体" w:hint="eastAsia"/>
                <w:color w:val="000000"/>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color w:val="000000"/>
                <w:kern w:val="0"/>
                <w:sz w:val="18"/>
                <w:szCs w:val="18"/>
              </w:rPr>
              <w:br/>
              <w:t>输出每通道：音箱管理器（31段参量均衡器、延时器、分频器、高低通滤波器、限幅器）；</w:t>
            </w:r>
            <w:r>
              <w:rPr>
                <w:rFonts w:ascii="Microsoft YaHei UI" w:eastAsia="Microsoft YaHei UI" w:hAnsi="Microsoft YaHei UI" w:cs="宋体" w:hint="eastAsia"/>
                <w:color w:val="000000"/>
                <w:kern w:val="0"/>
                <w:sz w:val="18"/>
                <w:szCs w:val="18"/>
              </w:rPr>
              <w:br/>
              <w:t xml:space="preserve">兼容多方平台控制管理，支持windows系统、iOS系统（iPAD、Iphone)以及Andriod系统； </w:t>
            </w:r>
            <w:r>
              <w:rPr>
                <w:rFonts w:ascii="Microsoft YaHei UI" w:eastAsia="Microsoft YaHei UI" w:hAnsi="Microsoft YaHei UI" w:cs="宋体" w:hint="eastAsia"/>
                <w:color w:val="000000"/>
                <w:kern w:val="0"/>
                <w:sz w:val="18"/>
                <w:szCs w:val="18"/>
              </w:rPr>
              <w:br/>
              <w:t>Enternet多用途数据传输及控制端口，可以支持实时管理单台及多台设备；</w:t>
            </w:r>
            <w:r>
              <w:rPr>
                <w:rFonts w:ascii="Microsoft YaHei UI" w:eastAsia="Microsoft YaHei UI" w:hAnsi="Microsoft YaHei UI" w:cs="宋体" w:hint="eastAsia"/>
                <w:color w:val="000000"/>
                <w:kern w:val="0"/>
                <w:sz w:val="18"/>
                <w:szCs w:val="18"/>
              </w:rPr>
              <w:br/>
              <w:t>直观形象、简洁易懂的图形化软件控制界面，为客户带来快捷、实时的操作体验；</w:t>
            </w:r>
          </w:p>
        </w:tc>
        <w:tc>
          <w:tcPr>
            <w:tcW w:w="264" w:type="pct"/>
            <w:shd w:val="clear" w:color="000000" w:fill="FFFFFF"/>
            <w:vAlign w:val="center"/>
          </w:tcPr>
          <w:p w14:paraId="7ACCF45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88" w:type="pct"/>
            <w:shd w:val="clear" w:color="000000" w:fill="FFFFFF"/>
            <w:vAlign w:val="center"/>
          </w:tcPr>
          <w:p w14:paraId="23C76DD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ED18109" w14:textId="77777777" w:rsidTr="00362A9D">
        <w:tc>
          <w:tcPr>
            <w:tcW w:w="275" w:type="pct"/>
            <w:shd w:val="clear" w:color="auto" w:fill="auto"/>
            <w:vAlign w:val="center"/>
          </w:tcPr>
          <w:p w14:paraId="5E91BC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529" w:type="pct"/>
            <w:shd w:val="clear" w:color="auto" w:fill="auto"/>
            <w:vAlign w:val="center"/>
          </w:tcPr>
          <w:p w14:paraId="180924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调音台</w:t>
            </w:r>
          </w:p>
        </w:tc>
        <w:tc>
          <w:tcPr>
            <w:tcW w:w="796" w:type="pct"/>
            <w:shd w:val="clear" w:color="auto" w:fill="auto"/>
            <w:vAlign w:val="center"/>
          </w:tcPr>
          <w:p w14:paraId="31BB54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外观尺寸(W×H×D)： 244 mm x 71 mm x 294 mm</w:t>
            </w:r>
          </w:p>
        </w:tc>
        <w:tc>
          <w:tcPr>
            <w:tcW w:w="2848" w:type="pct"/>
            <w:shd w:val="clear" w:color="auto" w:fill="auto"/>
            <w:vAlign w:val="center"/>
          </w:tcPr>
          <w:p w14:paraId="7AB2699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10通道调音台：4个话筒 / 10 个线路输入 (4 个单声道 + 3 个立体声) / 1 立体声母线 / 1 AUX (包括 FX) </w:t>
            </w:r>
            <w:r>
              <w:rPr>
                <w:rFonts w:ascii="Microsoft YaHei UI" w:eastAsia="Microsoft YaHei UI" w:hAnsi="Microsoft YaHei UI" w:cs="宋体" w:hint="eastAsia"/>
                <w:color w:val="000000"/>
                <w:kern w:val="0"/>
                <w:sz w:val="18"/>
                <w:szCs w:val="18"/>
              </w:rPr>
              <w:br/>
              <w:t xml:space="preserve">4个话筒 / 10个线路输入 (4个单声道 + 3个立体声) </w:t>
            </w:r>
            <w:r>
              <w:rPr>
                <w:rFonts w:ascii="Microsoft YaHei UI" w:eastAsia="Microsoft YaHei UI" w:hAnsi="Microsoft YaHei UI" w:cs="宋体" w:hint="eastAsia"/>
                <w:color w:val="000000"/>
                <w:kern w:val="0"/>
                <w:sz w:val="18"/>
                <w:szCs w:val="18"/>
              </w:rPr>
              <w:br/>
              <w:t xml:space="preserve">1立体声母线 </w:t>
            </w:r>
            <w:r>
              <w:rPr>
                <w:rFonts w:ascii="Microsoft YaHei UI" w:eastAsia="Microsoft YaHei UI" w:hAnsi="Microsoft YaHei UI" w:cs="宋体" w:hint="eastAsia"/>
                <w:color w:val="000000"/>
                <w:kern w:val="0"/>
                <w:sz w:val="18"/>
                <w:szCs w:val="18"/>
              </w:rPr>
              <w:br/>
              <w:t xml:space="preserve">1 AUX (包括FX) </w:t>
            </w:r>
            <w:r>
              <w:rPr>
                <w:rFonts w:ascii="Microsoft YaHei UI" w:eastAsia="Microsoft YaHei UI" w:hAnsi="Microsoft YaHei UI" w:cs="宋体" w:hint="eastAsia"/>
                <w:color w:val="000000"/>
                <w:kern w:val="0"/>
                <w:sz w:val="18"/>
                <w:szCs w:val="18"/>
              </w:rPr>
              <w:br/>
              <w:t xml:space="preserve">“D-PRE”话放，带有倒向晶体管电路。 </w:t>
            </w:r>
            <w:r>
              <w:rPr>
                <w:rFonts w:ascii="Microsoft YaHei UI" w:eastAsia="Microsoft YaHei UI" w:hAnsi="Microsoft YaHei UI" w:cs="宋体" w:hint="eastAsia"/>
                <w:color w:val="000000"/>
                <w:kern w:val="0"/>
                <w:sz w:val="18"/>
                <w:szCs w:val="18"/>
              </w:rPr>
              <w:br/>
              <w:t xml:space="preserve">单旋钮压缩器 </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单声道输入通道上的PAD开关 </w:t>
            </w:r>
            <w:r>
              <w:rPr>
                <w:rFonts w:ascii="Microsoft YaHei UI" w:eastAsia="Microsoft YaHei UI" w:hAnsi="Microsoft YaHei UI" w:cs="宋体" w:hint="eastAsia"/>
                <w:color w:val="000000"/>
                <w:kern w:val="0"/>
                <w:sz w:val="18"/>
                <w:szCs w:val="18"/>
              </w:rPr>
              <w:br/>
              <w:t xml:space="preserve">+48V幻象供电 </w:t>
            </w:r>
            <w:r>
              <w:rPr>
                <w:rFonts w:ascii="Microsoft YaHei UI" w:eastAsia="Microsoft YaHei UI" w:hAnsi="Microsoft YaHei UI" w:cs="宋体" w:hint="eastAsia"/>
                <w:color w:val="000000"/>
                <w:kern w:val="0"/>
                <w:sz w:val="18"/>
                <w:szCs w:val="18"/>
              </w:rPr>
              <w:br/>
              <w:t xml:space="preserve">XLR平衡输出 </w:t>
            </w:r>
            <w:r>
              <w:rPr>
                <w:rFonts w:ascii="Microsoft YaHei UI" w:eastAsia="Microsoft YaHei UI" w:hAnsi="Microsoft YaHei UI" w:cs="宋体" w:hint="eastAsia"/>
                <w:color w:val="000000"/>
                <w:kern w:val="0"/>
                <w:sz w:val="18"/>
                <w:szCs w:val="18"/>
              </w:rPr>
              <w:br/>
              <w:t xml:space="preserve">金属机身 </w:t>
            </w:r>
          </w:p>
        </w:tc>
        <w:tc>
          <w:tcPr>
            <w:tcW w:w="264" w:type="pct"/>
            <w:shd w:val="clear" w:color="auto" w:fill="auto"/>
            <w:vAlign w:val="center"/>
          </w:tcPr>
          <w:p w14:paraId="298983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88" w:type="pct"/>
            <w:shd w:val="clear" w:color="auto" w:fill="auto"/>
            <w:vAlign w:val="center"/>
          </w:tcPr>
          <w:p w14:paraId="1B7912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0704CD6" w14:textId="77777777" w:rsidTr="00362A9D">
        <w:tc>
          <w:tcPr>
            <w:tcW w:w="275" w:type="pct"/>
            <w:shd w:val="clear" w:color="auto" w:fill="auto"/>
            <w:vAlign w:val="center"/>
          </w:tcPr>
          <w:p w14:paraId="164FE0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529" w:type="pct"/>
            <w:shd w:val="clear" w:color="auto" w:fill="auto"/>
            <w:vAlign w:val="center"/>
          </w:tcPr>
          <w:p w14:paraId="116865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电源时序器</w:t>
            </w:r>
          </w:p>
        </w:tc>
        <w:tc>
          <w:tcPr>
            <w:tcW w:w="796" w:type="pct"/>
            <w:shd w:val="clear" w:color="auto" w:fill="auto"/>
            <w:noWrap/>
            <w:vAlign w:val="center"/>
          </w:tcPr>
          <w:p w14:paraId="6D17A02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2U</w:t>
            </w:r>
          </w:p>
        </w:tc>
        <w:tc>
          <w:tcPr>
            <w:tcW w:w="2848" w:type="pct"/>
            <w:shd w:val="clear" w:color="auto" w:fill="auto"/>
            <w:vAlign w:val="center"/>
          </w:tcPr>
          <w:p w14:paraId="3E68CB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采用双面板+SMT表面贴片工艺，欧姆龙继电器（空调专用继电器，可承载80A浪涌电流冲击），紫铜输出万能插座，确保产品超高品质。</w:t>
            </w:r>
            <w:r>
              <w:rPr>
                <w:rFonts w:ascii="Microsoft YaHei UI" w:eastAsia="Microsoft YaHei UI" w:hAnsi="Microsoft YaHei UI" w:cs="宋体" w:hint="eastAsia"/>
                <w:color w:val="000000"/>
                <w:kern w:val="0"/>
                <w:sz w:val="18"/>
                <w:szCs w:val="18"/>
              </w:rPr>
              <w:br/>
              <w:t>1、8路电源时序控制，每路延时1秒。可通过软件设置延时10分钟关闭，给投影机提供更好保护。</w:t>
            </w:r>
            <w:r>
              <w:rPr>
                <w:rFonts w:ascii="Microsoft YaHei UI" w:eastAsia="Microsoft YaHei UI" w:hAnsi="Microsoft YaHei UI" w:cs="宋体" w:hint="eastAsia"/>
                <w:color w:val="000000"/>
                <w:kern w:val="0"/>
                <w:sz w:val="18"/>
                <w:szCs w:val="18"/>
              </w:rPr>
              <w:br/>
              <w:t>2、整机容量50A ，进线采用符合CCC要求的4平方RVV软电缆，内部设计保留20%电流余量。</w:t>
            </w:r>
            <w:r>
              <w:rPr>
                <w:rFonts w:ascii="Microsoft YaHei UI" w:eastAsia="Microsoft YaHei UI" w:hAnsi="Microsoft YaHei UI" w:cs="宋体" w:hint="eastAsia"/>
                <w:color w:val="000000"/>
                <w:kern w:val="0"/>
                <w:sz w:val="18"/>
                <w:szCs w:val="18"/>
              </w:rPr>
              <w:br/>
              <w:t>3、每路输出采用万能插座AC220V（10A），适用各种类型插头。</w:t>
            </w:r>
            <w:r>
              <w:rPr>
                <w:rFonts w:ascii="Microsoft YaHei UI" w:eastAsia="Microsoft YaHei UI" w:hAnsi="Microsoft YaHei UI" w:cs="宋体" w:hint="eastAsia"/>
                <w:color w:val="000000"/>
                <w:kern w:val="0"/>
                <w:sz w:val="18"/>
                <w:szCs w:val="18"/>
              </w:rPr>
              <w:br/>
              <w:t>4、面板配常开电源座，方便临时用电。（面板直通插座可改为受控插座）</w:t>
            </w:r>
            <w:r>
              <w:rPr>
                <w:rFonts w:ascii="Microsoft YaHei UI" w:eastAsia="Microsoft YaHei UI" w:hAnsi="Microsoft YaHei UI" w:cs="宋体" w:hint="eastAsia"/>
                <w:color w:val="000000"/>
                <w:kern w:val="0"/>
                <w:sz w:val="18"/>
                <w:szCs w:val="18"/>
              </w:rPr>
              <w:br/>
              <w:t xml:space="preserve">5、MCU控制的智能化设计，具有标准RS232（RS232控制可升级为RS485控制）串口控制功能，可设置255个ID地址，最大可支持255台同时使用，适合于大规模集中控制。                      </w:t>
            </w:r>
            <w:r>
              <w:rPr>
                <w:rFonts w:ascii="Microsoft YaHei UI" w:eastAsia="Microsoft YaHei UI" w:hAnsi="Microsoft YaHei UI" w:cs="宋体" w:hint="eastAsia"/>
                <w:color w:val="000000"/>
                <w:kern w:val="0"/>
                <w:sz w:val="18"/>
                <w:szCs w:val="18"/>
              </w:rPr>
              <w:br/>
              <w:t xml:space="preserve">6、具有外部电平(5V-24V)控制接口(外部电平控制接口可更改为外部开关控制)，和级联控口. </w:t>
            </w:r>
          </w:p>
        </w:tc>
        <w:tc>
          <w:tcPr>
            <w:tcW w:w="264" w:type="pct"/>
            <w:shd w:val="clear" w:color="auto" w:fill="auto"/>
            <w:vAlign w:val="center"/>
          </w:tcPr>
          <w:p w14:paraId="555759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88" w:type="pct"/>
            <w:shd w:val="clear" w:color="auto" w:fill="auto"/>
            <w:vAlign w:val="center"/>
          </w:tcPr>
          <w:p w14:paraId="131B7B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9970C10" w14:textId="77777777" w:rsidTr="00362A9D">
        <w:tc>
          <w:tcPr>
            <w:tcW w:w="275" w:type="pct"/>
            <w:shd w:val="clear" w:color="auto" w:fill="auto"/>
            <w:vAlign w:val="center"/>
          </w:tcPr>
          <w:p w14:paraId="0F4082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529" w:type="pct"/>
            <w:shd w:val="clear" w:color="auto" w:fill="auto"/>
            <w:vAlign w:val="center"/>
          </w:tcPr>
          <w:p w14:paraId="38E918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设备机柜</w:t>
            </w:r>
          </w:p>
        </w:tc>
        <w:tc>
          <w:tcPr>
            <w:tcW w:w="796" w:type="pct"/>
            <w:shd w:val="clear" w:color="auto" w:fill="auto"/>
            <w:noWrap/>
            <w:vAlign w:val="center"/>
          </w:tcPr>
          <w:p w14:paraId="616EF2C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18U</w:t>
            </w:r>
          </w:p>
        </w:tc>
        <w:tc>
          <w:tcPr>
            <w:tcW w:w="2848" w:type="pct"/>
            <w:shd w:val="clear" w:color="auto" w:fill="auto"/>
            <w:vAlign w:val="center"/>
          </w:tcPr>
          <w:p w14:paraId="78638CB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1.颜色：机身为黑色，符合机房环境</w:t>
            </w:r>
            <w:r>
              <w:rPr>
                <w:rFonts w:ascii="Microsoft YaHei UI" w:eastAsia="Microsoft YaHei UI" w:hAnsi="Microsoft YaHei UI" w:cs="宋体" w:hint="eastAsia"/>
                <w:kern w:val="0"/>
                <w:sz w:val="18"/>
                <w:szCs w:val="18"/>
              </w:rPr>
              <w:br/>
              <w:t>2.符合19寸标准 前面安装梁带有安装孔位标志，方便施工</w:t>
            </w:r>
            <w:r>
              <w:rPr>
                <w:rFonts w:ascii="Microsoft YaHei UI" w:eastAsia="Microsoft YaHei UI" w:hAnsi="Microsoft YaHei UI" w:cs="宋体" w:hint="eastAsia"/>
                <w:kern w:val="0"/>
                <w:sz w:val="18"/>
                <w:szCs w:val="18"/>
              </w:rPr>
              <w:br/>
              <w:t>3.采用优质冷轧钢板，形成整机，组装式结构，安装方便</w:t>
            </w:r>
            <w:r>
              <w:rPr>
                <w:rFonts w:ascii="Microsoft YaHei UI" w:eastAsia="Microsoft YaHei UI" w:hAnsi="Microsoft YaHei UI" w:cs="宋体" w:hint="eastAsia"/>
                <w:kern w:val="0"/>
                <w:sz w:val="18"/>
                <w:szCs w:val="18"/>
              </w:rPr>
              <w:br/>
              <w:t>4.玻璃门：豪华旋转锁，刚化玻璃前门 承受力度高 结构牢固</w:t>
            </w:r>
            <w:r>
              <w:rPr>
                <w:rFonts w:ascii="Microsoft YaHei UI" w:eastAsia="Microsoft YaHei UI" w:hAnsi="Microsoft YaHei UI" w:cs="宋体" w:hint="eastAsia"/>
                <w:kern w:val="0"/>
                <w:sz w:val="18"/>
                <w:szCs w:val="18"/>
              </w:rPr>
              <w:br/>
              <w:t>5后门网孔门：方便设备散热，美观度好经济实用</w:t>
            </w:r>
          </w:p>
        </w:tc>
        <w:tc>
          <w:tcPr>
            <w:tcW w:w="264" w:type="pct"/>
            <w:shd w:val="clear" w:color="auto" w:fill="auto"/>
            <w:vAlign w:val="center"/>
          </w:tcPr>
          <w:p w14:paraId="1E1AF2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88" w:type="pct"/>
            <w:shd w:val="clear" w:color="auto" w:fill="auto"/>
            <w:vAlign w:val="center"/>
          </w:tcPr>
          <w:p w14:paraId="0AC66E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28BEBF0" w14:textId="77777777" w:rsidTr="00362A9D">
        <w:tc>
          <w:tcPr>
            <w:tcW w:w="275" w:type="pct"/>
            <w:shd w:val="clear" w:color="auto" w:fill="auto"/>
            <w:vAlign w:val="center"/>
          </w:tcPr>
          <w:p w14:paraId="32B6B9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529" w:type="pct"/>
            <w:shd w:val="clear" w:color="auto" w:fill="auto"/>
            <w:vAlign w:val="center"/>
          </w:tcPr>
          <w:p w14:paraId="26F633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台词/乐谱架</w:t>
            </w:r>
          </w:p>
        </w:tc>
        <w:tc>
          <w:tcPr>
            <w:tcW w:w="796" w:type="pct"/>
            <w:shd w:val="clear" w:color="auto" w:fill="auto"/>
            <w:noWrap/>
            <w:vAlign w:val="center"/>
          </w:tcPr>
          <w:p w14:paraId="4E338E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2AE8D87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高度 940-1420 mm</w:t>
            </w:r>
            <w:r>
              <w:rPr>
                <w:rFonts w:ascii="Microsoft YaHei UI" w:eastAsia="Microsoft YaHei UI" w:hAnsi="Microsoft YaHei UI" w:cs="宋体" w:hint="eastAsia"/>
                <w:kern w:val="0"/>
                <w:sz w:val="18"/>
                <w:szCs w:val="18"/>
              </w:rPr>
              <w:br/>
              <w:t>面板尺寸 475(W)×345(D) mm</w:t>
            </w:r>
            <w:r>
              <w:rPr>
                <w:rFonts w:ascii="Microsoft YaHei UI" w:eastAsia="Microsoft YaHei UI" w:hAnsi="Microsoft YaHei UI" w:cs="宋体" w:hint="eastAsia"/>
                <w:kern w:val="0"/>
                <w:sz w:val="18"/>
                <w:szCs w:val="18"/>
              </w:rPr>
              <w:br/>
              <w:t>内箱尺寸 360×120×640mm(1件)</w:t>
            </w:r>
            <w:r>
              <w:rPr>
                <w:rFonts w:ascii="Microsoft YaHei UI" w:eastAsia="Microsoft YaHei UI" w:hAnsi="Microsoft YaHei UI" w:cs="宋体" w:hint="eastAsia"/>
                <w:kern w:val="0"/>
                <w:sz w:val="18"/>
                <w:szCs w:val="18"/>
              </w:rPr>
              <w:br/>
              <w:t>运输尺寸 630×370×670mm(4件)</w:t>
            </w:r>
            <w:r>
              <w:rPr>
                <w:rFonts w:ascii="Microsoft YaHei UI" w:eastAsia="Microsoft YaHei UI" w:hAnsi="Microsoft YaHei UI" w:cs="宋体" w:hint="eastAsia"/>
                <w:kern w:val="0"/>
                <w:sz w:val="18"/>
                <w:szCs w:val="18"/>
              </w:rPr>
              <w:br/>
              <w:t>重量 3.8kg(内箱/1件)</w:t>
            </w:r>
          </w:p>
        </w:tc>
        <w:tc>
          <w:tcPr>
            <w:tcW w:w="264" w:type="pct"/>
            <w:shd w:val="clear" w:color="auto" w:fill="auto"/>
            <w:vAlign w:val="center"/>
          </w:tcPr>
          <w:p w14:paraId="41C4B8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88" w:type="pct"/>
            <w:shd w:val="clear" w:color="auto" w:fill="auto"/>
            <w:vAlign w:val="center"/>
          </w:tcPr>
          <w:p w14:paraId="32D78E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5492C61" w14:textId="77777777" w:rsidTr="00362A9D">
        <w:tc>
          <w:tcPr>
            <w:tcW w:w="275" w:type="pct"/>
            <w:shd w:val="clear" w:color="auto" w:fill="auto"/>
            <w:vAlign w:val="center"/>
          </w:tcPr>
          <w:p w14:paraId="1CE712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529" w:type="pct"/>
            <w:shd w:val="clear" w:color="auto" w:fill="auto"/>
            <w:vAlign w:val="center"/>
          </w:tcPr>
          <w:p w14:paraId="67C380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音箱支架</w:t>
            </w:r>
          </w:p>
        </w:tc>
        <w:tc>
          <w:tcPr>
            <w:tcW w:w="796" w:type="pct"/>
            <w:shd w:val="clear" w:color="auto" w:fill="auto"/>
            <w:noWrap/>
            <w:vAlign w:val="center"/>
          </w:tcPr>
          <w:p w14:paraId="5235483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6120D44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臂长250-350mm可调节，左右上下可调节角度，承重35公斤，一对自重4.1公斤</w:t>
            </w:r>
          </w:p>
        </w:tc>
        <w:tc>
          <w:tcPr>
            <w:tcW w:w="264" w:type="pct"/>
            <w:shd w:val="clear" w:color="auto" w:fill="auto"/>
            <w:vAlign w:val="center"/>
          </w:tcPr>
          <w:p w14:paraId="437B8C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副</w:t>
            </w:r>
          </w:p>
        </w:tc>
        <w:tc>
          <w:tcPr>
            <w:tcW w:w="288" w:type="pct"/>
            <w:shd w:val="clear" w:color="auto" w:fill="auto"/>
            <w:vAlign w:val="center"/>
          </w:tcPr>
          <w:p w14:paraId="75D41C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58E4F4B" w14:textId="77777777" w:rsidTr="00362A9D">
        <w:tc>
          <w:tcPr>
            <w:tcW w:w="275" w:type="pct"/>
            <w:shd w:val="clear" w:color="auto" w:fill="auto"/>
            <w:vAlign w:val="center"/>
          </w:tcPr>
          <w:p w14:paraId="43387D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529" w:type="pct"/>
            <w:shd w:val="clear" w:color="auto" w:fill="auto"/>
            <w:vAlign w:val="center"/>
          </w:tcPr>
          <w:p w14:paraId="6927DFF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音箱线缆(不含管)</w:t>
            </w:r>
          </w:p>
        </w:tc>
        <w:tc>
          <w:tcPr>
            <w:tcW w:w="796" w:type="pct"/>
            <w:shd w:val="clear" w:color="auto" w:fill="auto"/>
            <w:noWrap/>
            <w:vAlign w:val="center"/>
          </w:tcPr>
          <w:p w14:paraId="39C73F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2BE0A88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200芯专业音响工程线  导体：高纯度无氧铜   颜色：棕色磨砂</w:t>
            </w:r>
            <w:r>
              <w:rPr>
                <w:rFonts w:ascii="Microsoft YaHei UI" w:eastAsia="Microsoft YaHei UI" w:hAnsi="Microsoft YaHei UI" w:cs="宋体" w:hint="eastAsia"/>
                <w:color w:val="000000"/>
                <w:kern w:val="0"/>
                <w:sz w:val="18"/>
                <w:szCs w:val="18"/>
              </w:rPr>
              <w:br/>
              <w:t>长度：100米</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特点：线软、足芯、足米 </w:t>
            </w:r>
            <w:r>
              <w:rPr>
                <w:rFonts w:ascii="Microsoft YaHei UI" w:eastAsia="Microsoft YaHei UI" w:hAnsi="Microsoft YaHei UI" w:cs="宋体" w:hint="eastAsia"/>
                <w:color w:val="000000"/>
                <w:kern w:val="0"/>
                <w:sz w:val="18"/>
                <w:szCs w:val="18"/>
              </w:rPr>
              <w:br/>
              <w:t>适用于：家庭影院、会议室、KTV、公共广播、背景音乐等工程布线</w:t>
            </w:r>
          </w:p>
        </w:tc>
        <w:tc>
          <w:tcPr>
            <w:tcW w:w="264" w:type="pct"/>
            <w:shd w:val="clear" w:color="auto" w:fill="auto"/>
            <w:vAlign w:val="center"/>
          </w:tcPr>
          <w:p w14:paraId="64AD2C5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卷</w:t>
            </w:r>
          </w:p>
        </w:tc>
        <w:tc>
          <w:tcPr>
            <w:tcW w:w="288" w:type="pct"/>
            <w:shd w:val="clear" w:color="auto" w:fill="auto"/>
            <w:vAlign w:val="center"/>
          </w:tcPr>
          <w:p w14:paraId="628BBA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EA3BF3D" w14:textId="77777777" w:rsidTr="00362A9D">
        <w:tc>
          <w:tcPr>
            <w:tcW w:w="275" w:type="pct"/>
            <w:shd w:val="clear" w:color="auto" w:fill="auto"/>
            <w:vAlign w:val="center"/>
          </w:tcPr>
          <w:p w14:paraId="5F84B1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529" w:type="pct"/>
            <w:shd w:val="clear" w:color="auto" w:fill="auto"/>
            <w:vAlign w:val="center"/>
          </w:tcPr>
          <w:p w14:paraId="008C4A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信号线附件</w:t>
            </w:r>
          </w:p>
        </w:tc>
        <w:tc>
          <w:tcPr>
            <w:tcW w:w="796" w:type="pct"/>
            <w:shd w:val="clear" w:color="auto" w:fill="auto"/>
            <w:noWrap/>
            <w:vAlign w:val="center"/>
          </w:tcPr>
          <w:p w14:paraId="211BB8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3F840A8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专用卡龙公母插头、莲花插头、信号线 音箱头等配件</w:t>
            </w:r>
          </w:p>
        </w:tc>
        <w:tc>
          <w:tcPr>
            <w:tcW w:w="264" w:type="pct"/>
            <w:shd w:val="clear" w:color="auto" w:fill="auto"/>
            <w:vAlign w:val="center"/>
          </w:tcPr>
          <w:p w14:paraId="47940A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批</w:t>
            </w:r>
          </w:p>
        </w:tc>
        <w:tc>
          <w:tcPr>
            <w:tcW w:w="288" w:type="pct"/>
            <w:shd w:val="clear" w:color="auto" w:fill="auto"/>
            <w:vAlign w:val="center"/>
          </w:tcPr>
          <w:p w14:paraId="155B67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DAA7CC5" w14:textId="77777777" w:rsidTr="00362A9D">
        <w:tc>
          <w:tcPr>
            <w:tcW w:w="5000" w:type="pct"/>
            <w:gridSpan w:val="6"/>
            <w:shd w:val="clear" w:color="000000" w:fill="FFFFFF"/>
            <w:vAlign w:val="center"/>
          </w:tcPr>
          <w:p w14:paraId="1AEC7E0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教学多媒体设备小计：</w:t>
            </w:r>
          </w:p>
        </w:tc>
      </w:tr>
      <w:tr w:rsidR="00A0319D" w14:paraId="547D3300" w14:textId="77777777" w:rsidTr="00362A9D">
        <w:tc>
          <w:tcPr>
            <w:tcW w:w="5000" w:type="pct"/>
            <w:gridSpan w:val="6"/>
            <w:shd w:val="clear" w:color="000000" w:fill="FFFFCC"/>
            <w:vAlign w:val="center"/>
          </w:tcPr>
          <w:p w14:paraId="1081894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002653C2" w14:textId="77777777" w:rsidTr="00362A9D">
        <w:tc>
          <w:tcPr>
            <w:tcW w:w="275" w:type="pct"/>
            <w:shd w:val="clear" w:color="000000" w:fill="FFFFFF"/>
            <w:vAlign w:val="center"/>
          </w:tcPr>
          <w:p w14:paraId="621A73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29" w:type="pct"/>
            <w:shd w:val="clear" w:color="auto" w:fill="auto"/>
            <w:vAlign w:val="center"/>
          </w:tcPr>
          <w:p w14:paraId="2BD3695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钢琴</w:t>
            </w:r>
          </w:p>
        </w:tc>
        <w:tc>
          <w:tcPr>
            <w:tcW w:w="796" w:type="pct"/>
            <w:shd w:val="clear" w:color="auto" w:fill="auto"/>
            <w:noWrap/>
            <w:vAlign w:val="center"/>
          </w:tcPr>
          <w:p w14:paraId="687C233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7D60BAB1"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1、高度：约121cm</w:t>
            </w:r>
            <w:r>
              <w:rPr>
                <w:rFonts w:ascii="微软雅黑" w:eastAsia="微软雅黑" w:hAnsi="微软雅黑" w:cs="宋体" w:hint="eastAsia"/>
                <w:kern w:val="0"/>
                <w:sz w:val="18"/>
                <w:szCs w:val="18"/>
              </w:rPr>
              <w:br/>
              <w:t>2、击弦机材料：铝合金材质总档、运动部件材质以实木为主</w:t>
            </w:r>
            <w:r>
              <w:rPr>
                <w:rFonts w:ascii="微软雅黑" w:eastAsia="微软雅黑" w:hAnsi="微软雅黑" w:cs="宋体" w:hint="eastAsia"/>
                <w:kern w:val="0"/>
                <w:sz w:val="18"/>
                <w:szCs w:val="18"/>
              </w:rPr>
              <w:br/>
              <w:t>3、击弦机标准：高精密度平衡式击弦机</w:t>
            </w:r>
            <w:r>
              <w:rPr>
                <w:rFonts w:ascii="微软雅黑" w:eastAsia="微软雅黑" w:hAnsi="微软雅黑" w:cs="宋体" w:hint="eastAsia"/>
                <w:kern w:val="0"/>
                <w:sz w:val="18"/>
                <w:szCs w:val="18"/>
              </w:rPr>
              <w:br/>
              <w:t>4、键盘：云杉实木制作、键体木材部分不能涂油漆、键皮与木材部分无痕粘接</w:t>
            </w:r>
            <w:r>
              <w:rPr>
                <w:rFonts w:ascii="微软雅黑" w:eastAsia="微软雅黑" w:hAnsi="微软雅黑" w:cs="宋体" w:hint="eastAsia"/>
                <w:kern w:val="0"/>
                <w:sz w:val="18"/>
                <w:szCs w:val="18"/>
              </w:rPr>
              <w:br/>
              <w:t>5、白键面：采用丙烯树脂</w:t>
            </w:r>
            <w:r>
              <w:rPr>
                <w:rFonts w:ascii="微软雅黑" w:eastAsia="微软雅黑" w:hAnsi="微软雅黑" w:cs="宋体" w:hint="eastAsia"/>
                <w:kern w:val="0"/>
                <w:sz w:val="18"/>
                <w:szCs w:val="18"/>
              </w:rPr>
              <w:br/>
              <w:t>6、黑键面：酚醛树脂</w:t>
            </w:r>
            <w:r>
              <w:rPr>
                <w:rFonts w:ascii="微软雅黑" w:eastAsia="微软雅黑" w:hAnsi="微软雅黑" w:cs="宋体" w:hint="eastAsia"/>
                <w:kern w:val="0"/>
                <w:sz w:val="18"/>
                <w:szCs w:val="18"/>
              </w:rPr>
              <w:br/>
              <w:t>7、音板：云杉木单层实木音板</w:t>
            </w:r>
            <w:r>
              <w:rPr>
                <w:rFonts w:ascii="微软雅黑" w:eastAsia="微软雅黑" w:hAnsi="微软雅黑" w:cs="宋体" w:hint="eastAsia"/>
                <w:kern w:val="0"/>
                <w:sz w:val="18"/>
                <w:szCs w:val="18"/>
              </w:rPr>
              <w:br/>
              <w:t>8、弦槌：高级羊毛毡冷压工艺制作、弦槌木芯采用硬枫木，</w:t>
            </w:r>
            <w:r>
              <w:rPr>
                <w:rFonts w:ascii="微软雅黑" w:eastAsia="微软雅黑" w:hAnsi="微软雅黑" w:cs="宋体" w:hint="eastAsia"/>
                <w:kern w:val="0"/>
                <w:sz w:val="18"/>
                <w:szCs w:val="18"/>
              </w:rPr>
              <w:br/>
              <w:t>9、弦轴板：多层坚硬色木交错拼接而成，使用防潮密封胶粘合</w:t>
            </w:r>
            <w:r>
              <w:rPr>
                <w:rFonts w:ascii="微软雅黑" w:eastAsia="微软雅黑" w:hAnsi="微软雅黑" w:cs="宋体" w:hint="eastAsia"/>
                <w:kern w:val="0"/>
                <w:sz w:val="18"/>
                <w:szCs w:val="18"/>
              </w:rPr>
              <w:br/>
              <w:t>10、键盘盖：带双侧内置缓降器</w:t>
            </w:r>
            <w:r>
              <w:rPr>
                <w:rFonts w:ascii="微软雅黑" w:eastAsia="微软雅黑" w:hAnsi="微软雅黑" w:cs="宋体" w:hint="eastAsia"/>
                <w:kern w:val="0"/>
                <w:sz w:val="18"/>
                <w:szCs w:val="18"/>
              </w:rPr>
              <w:br/>
              <w:t>11、琴弦：高级抛光琴弦、音色纯净音准稳定，表面无镀铬涂层</w:t>
            </w:r>
            <w:r>
              <w:rPr>
                <w:rFonts w:ascii="微软雅黑" w:eastAsia="微软雅黑" w:hAnsi="微软雅黑" w:cs="宋体" w:hint="eastAsia"/>
                <w:kern w:val="0"/>
                <w:sz w:val="18"/>
                <w:szCs w:val="18"/>
              </w:rPr>
              <w:br/>
              <w:t>12、码桥：纯实木制作，不含合板材料、以粘接方式固定在音板上，正面不可用螺丝固定</w:t>
            </w:r>
            <w:r>
              <w:rPr>
                <w:rFonts w:ascii="微软雅黑" w:eastAsia="微软雅黑" w:hAnsi="微软雅黑" w:cs="宋体" w:hint="eastAsia"/>
                <w:kern w:val="0"/>
                <w:sz w:val="18"/>
                <w:szCs w:val="18"/>
              </w:rPr>
              <w:br/>
              <w:t>13、踏板材料：实心纯铜制作</w:t>
            </w:r>
            <w:r>
              <w:rPr>
                <w:rFonts w:ascii="微软雅黑" w:eastAsia="微软雅黑" w:hAnsi="微软雅黑" w:cs="宋体" w:hint="eastAsia"/>
                <w:kern w:val="0"/>
                <w:sz w:val="18"/>
                <w:szCs w:val="18"/>
              </w:rPr>
              <w:br/>
              <w:t>14、踏板连杆：金属连杆方式机械传动</w:t>
            </w:r>
            <w:r>
              <w:rPr>
                <w:rFonts w:ascii="微软雅黑" w:eastAsia="微软雅黑" w:hAnsi="微软雅黑" w:cs="宋体" w:hint="eastAsia"/>
                <w:kern w:val="0"/>
                <w:sz w:val="18"/>
                <w:szCs w:val="18"/>
              </w:rPr>
              <w:br/>
              <w:t>15、琴轮：金属黄铜脚轮</w:t>
            </w:r>
            <w:r>
              <w:rPr>
                <w:rFonts w:ascii="微软雅黑" w:eastAsia="微软雅黑" w:hAnsi="微软雅黑" w:cs="宋体" w:hint="eastAsia"/>
                <w:kern w:val="0"/>
                <w:sz w:val="18"/>
                <w:szCs w:val="18"/>
              </w:rPr>
              <w:br/>
              <w:t>16、铸铁板：使用真空铸造铸铁板,全框架口字型结构设计</w:t>
            </w:r>
            <w:r>
              <w:rPr>
                <w:rFonts w:ascii="微软雅黑" w:eastAsia="微软雅黑" w:hAnsi="微软雅黑" w:cs="宋体" w:hint="eastAsia"/>
                <w:kern w:val="0"/>
                <w:sz w:val="18"/>
                <w:szCs w:val="18"/>
              </w:rPr>
              <w:br/>
              <w:t>17、制造方式：整琴及重要零部件由品牌原厂研发并生产</w:t>
            </w:r>
            <w:r>
              <w:rPr>
                <w:rFonts w:ascii="微软雅黑" w:eastAsia="微软雅黑" w:hAnsi="微软雅黑" w:cs="宋体" w:hint="eastAsia"/>
                <w:kern w:val="0"/>
                <w:sz w:val="18"/>
                <w:szCs w:val="18"/>
              </w:rPr>
              <w:br/>
              <w:t>18、油漆：无铅环保油漆</w:t>
            </w:r>
            <w:r>
              <w:rPr>
                <w:rFonts w:ascii="微软雅黑" w:eastAsia="微软雅黑" w:hAnsi="微软雅黑" w:cs="宋体" w:hint="eastAsia"/>
                <w:kern w:val="0"/>
                <w:sz w:val="18"/>
                <w:szCs w:val="18"/>
              </w:rPr>
              <w:br/>
              <w:t>19、附属品：每架钢琴原配琴凳。</w:t>
            </w:r>
          </w:p>
        </w:tc>
        <w:tc>
          <w:tcPr>
            <w:tcW w:w="264" w:type="pct"/>
            <w:shd w:val="clear" w:color="auto" w:fill="auto"/>
            <w:vAlign w:val="center"/>
          </w:tcPr>
          <w:p w14:paraId="02E708D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8" w:type="pct"/>
            <w:shd w:val="clear" w:color="auto" w:fill="auto"/>
            <w:vAlign w:val="center"/>
          </w:tcPr>
          <w:p w14:paraId="744B19B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A0319D" w14:paraId="2D1E72C1" w14:textId="77777777" w:rsidTr="00362A9D">
        <w:tc>
          <w:tcPr>
            <w:tcW w:w="275" w:type="pct"/>
            <w:shd w:val="clear" w:color="000000" w:fill="FFFFFF"/>
            <w:vAlign w:val="center"/>
          </w:tcPr>
          <w:p w14:paraId="5967EE9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529" w:type="pct"/>
            <w:shd w:val="clear" w:color="auto" w:fill="auto"/>
            <w:vAlign w:val="center"/>
          </w:tcPr>
          <w:p w14:paraId="03395B7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音叉</w:t>
            </w:r>
          </w:p>
        </w:tc>
        <w:tc>
          <w:tcPr>
            <w:tcW w:w="796" w:type="pct"/>
            <w:shd w:val="clear" w:color="auto" w:fill="auto"/>
            <w:noWrap/>
            <w:vAlign w:val="center"/>
          </w:tcPr>
          <w:p w14:paraId="4A76E46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4E2647FF"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钢制，440Hz总长度约125mm</w:t>
            </w:r>
          </w:p>
        </w:tc>
        <w:tc>
          <w:tcPr>
            <w:tcW w:w="264" w:type="pct"/>
            <w:shd w:val="clear" w:color="auto" w:fill="auto"/>
            <w:vAlign w:val="center"/>
          </w:tcPr>
          <w:p w14:paraId="2DA4F20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8" w:type="pct"/>
            <w:shd w:val="clear" w:color="auto" w:fill="auto"/>
            <w:vAlign w:val="center"/>
          </w:tcPr>
          <w:p w14:paraId="2BE5E21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13A82E21" w14:textId="77777777" w:rsidTr="00362A9D">
        <w:tc>
          <w:tcPr>
            <w:tcW w:w="275" w:type="pct"/>
            <w:shd w:val="clear" w:color="000000" w:fill="FFFFFF"/>
            <w:vAlign w:val="center"/>
          </w:tcPr>
          <w:p w14:paraId="0425220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529" w:type="pct"/>
            <w:shd w:val="clear" w:color="auto" w:fill="auto"/>
            <w:vAlign w:val="center"/>
          </w:tcPr>
          <w:p w14:paraId="1F96CD5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节拍器</w:t>
            </w:r>
          </w:p>
        </w:tc>
        <w:tc>
          <w:tcPr>
            <w:tcW w:w="796" w:type="pct"/>
            <w:shd w:val="clear" w:color="auto" w:fill="auto"/>
            <w:noWrap/>
            <w:vAlign w:val="center"/>
          </w:tcPr>
          <w:p w14:paraId="775167C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090785A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1、机械式节拍器。</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2、速度范围:40-208拍/分</w:t>
            </w:r>
            <w:r>
              <w:rPr>
                <w:rFonts w:ascii="微软雅黑" w:eastAsia="微软雅黑" w:hAnsi="微软雅黑" w:cs="宋体" w:hint="eastAsia"/>
                <w:kern w:val="0"/>
                <w:sz w:val="18"/>
                <w:szCs w:val="18"/>
              </w:rPr>
              <w:br/>
              <w:t>3、机芯材料：钢化塑料（金属）</w:t>
            </w:r>
            <w:r>
              <w:rPr>
                <w:rFonts w:ascii="微软雅黑" w:eastAsia="微软雅黑" w:hAnsi="微软雅黑" w:cs="宋体" w:hint="eastAsia"/>
                <w:kern w:val="0"/>
                <w:sz w:val="18"/>
                <w:szCs w:val="18"/>
              </w:rPr>
              <w:br/>
              <w:t>4、摆锤：镀锌金抛光电镀</w:t>
            </w:r>
            <w:r>
              <w:rPr>
                <w:rFonts w:ascii="微软雅黑" w:eastAsia="微软雅黑" w:hAnsi="微软雅黑" w:cs="宋体" w:hint="eastAsia"/>
                <w:kern w:val="0"/>
                <w:sz w:val="18"/>
                <w:szCs w:val="18"/>
              </w:rPr>
              <w:br/>
              <w:t>5、外形尺寸：约203mm*117mm*100mm</w:t>
            </w:r>
            <w:r>
              <w:rPr>
                <w:rFonts w:ascii="微软雅黑" w:eastAsia="微软雅黑" w:hAnsi="微软雅黑" w:cs="宋体" w:hint="eastAsia"/>
                <w:kern w:val="0"/>
                <w:sz w:val="18"/>
                <w:szCs w:val="18"/>
              </w:rPr>
              <w:br/>
              <w:t>6、产品应能在各种速度中发出一种稳定的节拍。</w:t>
            </w:r>
          </w:p>
        </w:tc>
        <w:tc>
          <w:tcPr>
            <w:tcW w:w="264" w:type="pct"/>
            <w:shd w:val="clear" w:color="auto" w:fill="auto"/>
            <w:vAlign w:val="center"/>
          </w:tcPr>
          <w:p w14:paraId="009F266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288" w:type="pct"/>
            <w:shd w:val="clear" w:color="auto" w:fill="auto"/>
            <w:vAlign w:val="center"/>
          </w:tcPr>
          <w:p w14:paraId="7491AD0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71658CD3" w14:textId="77777777" w:rsidTr="00362A9D">
        <w:tc>
          <w:tcPr>
            <w:tcW w:w="275" w:type="pct"/>
            <w:shd w:val="clear" w:color="000000" w:fill="FFFFFF"/>
            <w:vAlign w:val="center"/>
          </w:tcPr>
          <w:p w14:paraId="35FE70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529" w:type="pct"/>
            <w:shd w:val="clear" w:color="auto" w:fill="auto"/>
            <w:vAlign w:val="center"/>
          </w:tcPr>
          <w:p w14:paraId="7D38112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钟琴（32音）</w:t>
            </w:r>
          </w:p>
        </w:tc>
        <w:tc>
          <w:tcPr>
            <w:tcW w:w="796" w:type="pct"/>
            <w:shd w:val="clear" w:color="auto" w:fill="auto"/>
            <w:noWrap/>
            <w:vAlign w:val="center"/>
          </w:tcPr>
          <w:p w14:paraId="6AF7B1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3B57F69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32音铝板琴.不锈钢三角支架.帆布包</w:t>
            </w:r>
            <w:r>
              <w:rPr>
                <w:rFonts w:ascii="微软雅黑" w:eastAsia="微软雅黑" w:hAnsi="微软雅黑" w:cs="宋体" w:hint="eastAsia"/>
                <w:kern w:val="0"/>
                <w:sz w:val="18"/>
                <w:szCs w:val="18"/>
              </w:rPr>
              <w:br/>
              <w:t>1、材质：实木合成框架、优质银色钢铝片、不锈钢三角支架、帆布包</w:t>
            </w:r>
            <w:r>
              <w:rPr>
                <w:rFonts w:ascii="微软雅黑" w:eastAsia="微软雅黑" w:hAnsi="微软雅黑" w:cs="宋体" w:hint="eastAsia"/>
                <w:kern w:val="0"/>
                <w:sz w:val="18"/>
                <w:szCs w:val="18"/>
              </w:rPr>
              <w:br/>
              <w:t>2、规格：32音，带架全长61.5CM,裸琴右边宽度15CM，左边宽度35CM，高度5CM，琴片的直径均为2.5CM，壁厚0.3CM,2根敲棒的长度均为26.5CM，上排13个琴片的长度分别为：18CM；16.5CM；15.5CM；14.5CM；13.5CM；12.5CM；12.1CM；11CM；10CM；9.5CM；8.58CM；8CM；7.5CM；下排19个琴片的长度分别为：18CM；17.5CM；16.5CM；15.5cm；15CM；14CM；13.3CM；13CM；12.5CM；11.5CM；10.8CM；10.5CM；10CM；9.5CM；9CM；8.5CM；8CM；7.5CM；7CM；</w:t>
            </w:r>
            <w:r>
              <w:rPr>
                <w:rFonts w:ascii="微软雅黑" w:eastAsia="微软雅黑" w:hAnsi="微软雅黑" w:cs="宋体" w:hint="eastAsia"/>
                <w:kern w:val="0"/>
                <w:sz w:val="18"/>
                <w:szCs w:val="18"/>
              </w:rPr>
              <w:br/>
              <w:t>3、结构：由1个32音的裸琴和1个3角型支架组合而成，琴片上刻有音阶，不锈钢制支架的3个分支架底部均有橡胶垫保护，起到稳定、固定的作用；4、使用方法：演奏时将铝板琴放在组装好的支架上，然后左右手手持敲棒敲击琴片即可。</w:t>
            </w:r>
          </w:p>
        </w:tc>
        <w:tc>
          <w:tcPr>
            <w:tcW w:w="264" w:type="pct"/>
            <w:shd w:val="clear" w:color="auto" w:fill="auto"/>
            <w:vAlign w:val="center"/>
          </w:tcPr>
          <w:p w14:paraId="389BA89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8" w:type="pct"/>
            <w:shd w:val="clear" w:color="auto" w:fill="auto"/>
            <w:vAlign w:val="center"/>
          </w:tcPr>
          <w:p w14:paraId="469F895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A0319D" w14:paraId="759C9030" w14:textId="77777777" w:rsidTr="00362A9D">
        <w:tc>
          <w:tcPr>
            <w:tcW w:w="275" w:type="pct"/>
            <w:shd w:val="clear" w:color="000000" w:fill="FFFFFF"/>
            <w:vAlign w:val="center"/>
          </w:tcPr>
          <w:p w14:paraId="5FD864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529" w:type="pct"/>
            <w:shd w:val="clear" w:color="auto" w:fill="auto"/>
            <w:vAlign w:val="center"/>
          </w:tcPr>
          <w:p w14:paraId="0BA3BB4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沙筒（木质）</w:t>
            </w:r>
          </w:p>
        </w:tc>
        <w:tc>
          <w:tcPr>
            <w:tcW w:w="796" w:type="pct"/>
            <w:shd w:val="clear" w:color="auto" w:fill="auto"/>
            <w:noWrap/>
            <w:vAlign w:val="center"/>
          </w:tcPr>
          <w:p w14:paraId="23543F9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7218C23F"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2、工艺：原木色；</w:t>
            </w:r>
            <w:r>
              <w:rPr>
                <w:rFonts w:ascii="微软雅黑" w:eastAsia="微软雅黑" w:hAnsi="微软雅黑" w:cs="宋体" w:hint="eastAsia"/>
                <w:kern w:val="0"/>
                <w:sz w:val="18"/>
                <w:szCs w:val="18"/>
              </w:rPr>
              <w:br/>
              <w:t>3：尺寸：长约7cm，直径约3.5cm</w:t>
            </w:r>
          </w:p>
        </w:tc>
        <w:tc>
          <w:tcPr>
            <w:tcW w:w="264" w:type="pct"/>
            <w:shd w:val="clear" w:color="auto" w:fill="auto"/>
            <w:vAlign w:val="center"/>
          </w:tcPr>
          <w:p w14:paraId="3AE0D9C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8" w:type="pct"/>
            <w:shd w:val="clear" w:color="auto" w:fill="auto"/>
            <w:vAlign w:val="center"/>
          </w:tcPr>
          <w:p w14:paraId="5F0FA0E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70D4965C" w14:textId="77777777" w:rsidTr="00362A9D">
        <w:tc>
          <w:tcPr>
            <w:tcW w:w="275" w:type="pct"/>
            <w:shd w:val="clear" w:color="000000" w:fill="FFFFFF"/>
            <w:vAlign w:val="center"/>
          </w:tcPr>
          <w:p w14:paraId="12546C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529" w:type="pct"/>
            <w:shd w:val="clear" w:color="auto" w:fill="auto"/>
            <w:vAlign w:val="center"/>
          </w:tcPr>
          <w:p w14:paraId="4BC8275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沙蛋（塑料）</w:t>
            </w:r>
          </w:p>
        </w:tc>
        <w:tc>
          <w:tcPr>
            <w:tcW w:w="796" w:type="pct"/>
            <w:shd w:val="clear" w:color="auto" w:fill="auto"/>
            <w:noWrap/>
            <w:vAlign w:val="center"/>
          </w:tcPr>
          <w:p w14:paraId="5898FD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004CB3B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1、材质：塑料</w:t>
            </w:r>
            <w:r>
              <w:rPr>
                <w:rFonts w:ascii="微软雅黑" w:eastAsia="微软雅黑" w:hAnsi="微软雅黑" w:cs="宋体" w:hint="eastAsia"/>
                <w:kern w:val="0"/>
                <w:sz w:val="18"/>
                <w:szCs w:val="18"/>
              </w:rPr>
              <w:br/>
              <w:t>2、规格：沙蛋长度约5.4CM，直径约3.8CM</w:t>
            </w:r>
            <w:r>
              <w:rPr>
                <w:rFonts w:ascii="微软雅黑" w:eastAsia="微软雅黑" w:hAnsi="微软雅黑" w:cs="宋体" w:hint="eastAsia"/>
                <w:kern w:val="0"/>
                <w:sz w:val="18"/>
                <w:szCs w:val="18"/>
              </w:rPr>
              <w:br/>
              <w:t>3、结构：由2个椭圆沙蛋组成，内装沙粒，两个为一付</w:t>
            </w:r>
            <w:r>
              <w:rPr>
                <w:rFonts w:ascii="微软雅黑" w:eastAsia="微软雅黑" w:hAnsi="微软雅黑" w:cs="宋体" w:hint="eastAsia"/>
                <w:kern w:val="0"/>
                <w:sz w:val="18"/>
                <w:szCs w:val="18"/>
              </w:rPr>
              <w:br/>
              <w:t>4、使用方法：演奏时，左右手各握一个，双手交替上下摇动</w:t>
            </w:r>
          </w:p>
        </w:tc>
        <w:tc>
          <w:tcPr>
            <w:tcW w:w="264" w:type="pct"/>
            <w:shd w:val="clear" w:color="auto" w:fill="auto"/>
            <w:vAlign w:val="center"/>
          </w:tcPr>
          <w:p w14:paraId="1996D64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8" w:type="pct"/>
            <w:shd w:val="clear" w:color="auto" w:fill="auto"/>
            <w:vAlign w:val="center"/>
          </w:tcPr>
          <w:p w14:paraId="4AA681F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79648C54" w14:textId="77777777" w:rsidTr="00362A9D">
        <w:tc>
          <w:tcPr>
            <w:tcW w:w="275" w:type="pct"/>
            <w:shd w:val="clear" w:color="000000" w:fill="FFFFFF"/>
            <w:vAlign w:val="center"/>
          </w:tcPr>
          <w:p w14:paraId="26992B3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529" w:type="pct"/>
            <w:shd w:val="clear" w:color="auto" w:fill="auto"/>
            <w:vAlign w:val="center"/>
          </w:tcPr>
          <w:p w14:paraId="5D1C27C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手摇铃（5铃）</w:t>
            </w:r>
          </w:p>
        </w:tc>
        <w:tc>
          <w:tcPr>
            <w:tcW w:w="796" w:type="pct"/>
            <w:shd w:val="clear" w:color="auto" w:fill="auto"/>
            <w:noWrap/>
            <w:vAlign w:val="center"/>
          </w:tcPr>
          <w:p w14:paraId="1C3024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7E05E4E0"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1.外观构成：手摇铃由木制手柄、优质牛皮铃圈和5颗金属铃铛构成；</w:t>
            </w:r>
            <w:r>
              <w:rPr>
                <w:rFonts w:ascii="微软雅黑" w:eastAsia="微软雅黑" w:hAnsi="微软雅黑" w:cs="宋体" w:hint="eastAsia"/>
                <w:kern w:val="0"/>
                <w:sz w:val="18"/>
                <w:szCs w:val="18"/>
              </w:rPr>
              <w:br/>
              <w:t>2.规格：手柄长≧10cm，直径≧1.7cm；皮宽≧1.8cm，皮长约≧20cm；铃铛规格≧22*22mm；</w:t>
            </w:r>
            <w:r>
              <w:rPr>
                <w:rFonts w:ascii="微软雅黑" w:eastAsia="微软雅黑" w:hAnsi="微软雅黑" w:cs="宋体" w:hint="eastAsia"/>
                <w:kern w:val="0"/>
                <w:sz w:val="18"/>
                <w:szCs w:val="18"/>
              </w:rPr>
              <w:br/>
              <w:t>3.使用方法：使用时手持摇铃，摇晃使其发声；</w:t>
            </w:r>
          </w:p>
        </w:tc>
        <w:tc>
          <w:tcPr>
            <w:tcW w:w="264" w:type="pct"/>
            <w:shd w:val="clear" w:color="auto" w:fill="auto"/>
            <w:vAlign w:val="center"/>
          </w:tcPr>
          <w:p w14:paraId="432A4F7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8" w:type="pct"/>
            <w:shd w:val="clear" w:color="auto" w:fill="auto"/>
            <w:vAlign w:val="center"/>
          </w:tcPr>
          <w:p w14:paraId="4937B69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CA1306C" w14:textId="77777777" w:rsidTr="00362A9D">
        <w:tc>
          <w:tcPr>
            <w:tcW w:w="275" w:type="pct"/>
            <w:shd w:val="clear" w:color="000000" w:fill="FFFFFF"/>
            <w:vAlign w:val="center"/>
          </w:tcPr>
          <w:p w14:paraId="21686B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8</w:t>
            </w:r>
          </w:p>
        </w:tc>
        <w:tc>
          <w:tcPr>
            <w:tcW w:w="529" w:type="pct"/>
            <w:shd w:val="clear" w:color="auto" w:fill="auto"/>
            <w:vAlign w:val="center"/>
          </w:tcPr>
          <w:p w14:paraId="3DF79AB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双响筒</w:t>
            </w:r>
          </w:p>
        </w:tc>
        <w:tc>
          <w:tcPr>
            <w:tcW w:w="796" w:type="pct"/>
            <w:shd w:val="clear" w:color="auto" w:fill="auto"/>
            <w:noWrap/>
            <w:vAlign w:val="center"/>
          </w:tcPr>
          <w:p w14:paraId="5EF8757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7CC0300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1.外观构成：材质为木质，由筒体、手柄构成；配敲棒一根；</w:t>
            </w:r>
            <w:r>
              <w:rPr>
                <w:rFonts w:ascii="微软雅黑" w:eastAsia="微软雅黑" w:hAnsi="微软雅黑" w:cs="宋体" w:hint="eastAsia"/>
                <w:kern w:val="0"/>
                <w:sz w:val="18"/>
                <w:szCs w:val="18"/>
              </w:rPr>
              <w:br/>
              <w:t>2.规格:筒体直径≧40mm手柄全长≧160mm</w:t>
            </w:r>
          </w:p>
        </w:tc>
        <w:tc>
          <w:tcPr>
            <w:tcW w:w="264" w:type="pct"/>
            <w:shd w:val="clear" w:color="auto" w:fill="auto"/>
            <w:vAlign w:val="center"/>
          </w:tcPr>
          <w:p w14:paraId="73FF3A6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8" w:type="pct"/>
            <w:shd w:val="clear" w:color="auto" w:fill="auto"/>
            <w:vAlign w:val="center"/>
          </w:tcPr>
          <w:p w14:paraId="21718FA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01F51517" w14:textId="77777777" w:rsidTr="00362A9D">
        <w:tc>
          <w:tcPr>
            <w:tcW w:w="275" w:type="pct"/>
            <w:shd w:val="clear" w:color="000000" w:fill="FFFFFF"/>
            <w:vAlign w:val="center"/>
          </w:tcPr>
          <w:p w14:paraId="6ECB538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529" w:type="pct"/>
            <w:shd w:val="clear" w:color="auto" w:fill="auto"/>
            <w:vAlign w:val="center"/>
          </w:tcPr>
          <w:p w14:paraId="0950805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响板</w:t>
            </w:r>
          </w:p>
        </w:tc>
        <w:tc>
          <w:tcPr>
            <w:tcW w:w="796" w:type="pct"/>
            <w:shd w:val="clear" w:color="auto" w:fill="auto"/>
            <w:noWrap/>
            <w:vAlign w:val="center"/>
          </w:tcPr>
          <w:p w14:paraId="705968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31105B4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1、材质：木质、原木色</w:t>
            </w:r>
            <w:r>
              <w:rPr>
                <w:rFonts w:ascii="微软雅黑" w:eastAsia="微软雅黑" w:hAnsi="微软雅黑" w:cs="宋体" w:hint="eastAsia"/>
                <w:kern w:val="0"/>
                <w:sz w:val="18"/>
                <w:szCs w:val="18"/>
              </w:rPr>
              <w:br/>
              <w:t>2、规格：全长≧21CM，响板头长≧7.5CM，响板头直径≧5.0CM，手柄部分长≧12.5CM,，手柄直径≧1.5CM，主板厚度≧0.9CM</w:t>
            </w:r>
            <w:r>
              <w:rPr>
                <w:rFonts w:ascii="微软雅黑" w:eastAsia="微软雅黑" w:hAnsi="微软雅黑" w:cs="宋体" w:hint="eastAsia"/>
                <w:kern w:val="0"/>
                <w:sz w:val="18"/>
                <w:szCs w:val="18"/>
              </w:rPr>
              <w:br/>
              <w:t>3、结构：由主板及两块盖板连接组成，主板及盖板各有两个孔，主板夹在两盖板中间，用线绳穿过两圆孔串联在一起</w:t>
            </w:r>
            <w:r>
              <w:rPr>
                <w:rFonts w:ascii="微软雅黑" w:eastAsia="微软雅黑" w:hAnsi="微软雅黑" w:cs="宋体" w:hint="eastAsia"/>
                <w:kern w:val="0"/>
                <w:sz w:val="18"/>
                <w:szCs w:val="18"/>
              </w:rPr>
              <w:br/>
              <w:t>4、使用方法：手持响板前后晃动即可</w:t>
            </w:r>
          </w:p>
        </w:tc>
        <w:tc>
          <w:tcPr>
            <w:tcW w:w="264" w:type="pct"/>
            <w:shd w:val="clear" w:color="auto" w:fill="auto"/>
            <w:vAlign w:val="center"/>
          </w:tcPr>
          <w:p w14:paraId="5B89BA3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60</w:t>
            </w:r>
          </w:p>
        </w:tc>
        <w:tc>
          <w:tcPr>
            <w:tcW w:w="288" w:type="pct"/>
            <w:shd w:val="clear" w:color="auto" w:fill="auto"/>
            <w:vAlign w:val="center"/>
          </w:tcPr>
          <w:p w14:paraId="4DBA5FA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4C455933" w14:textId="77777777" w:rsidTr="00362A9D">
        <w:tc>
          <w:tcPr>
            <w:tcW w:w="275" w:type="pct"/>
            <w:shd w:val="clear" w:color="000000" w:fill="FFFFFF"/>
            <w:vAlign w:val="center"/>
          </w:tcPr>
          <w:p w14:paraId="3236D16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529" w:type="pct"/>
            <w:shd w:val="clear" w:color="auto" w:fill="auto"/>
            <w:vAlign w:val="center"/>
          </w:tcPr>
          <w:p w14:paraId="7C0BF8D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蛙鸣筒</w:t>
            </w:r>
          </w:p>
        </w:tc>
        <w:tc>
          <w:tcPr>
            <w:tcW w:w="796" w:type="pct"/>
            <w:shd w:val="clear" w:color="auto" w:fill="auto"/>
            <w:noWrap/>
            <w:vAlign w:val="center"/>
          </w:tcPr>
          <w:p w14:paraId="725554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4E9F2AB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2、尺寸：长20cm，最大直径5.5cm，手柄长6.5cm，13个螺纹，螺纹长6.7cm，敲击棒长14.5cm</w:t>
            </w:r>
          </w:p>
        </w:tc>
        <w:tc>
          <w:tcPr>
            <w:tcW w:w="264" w:type="pct"/>
            <w:shd w:val="clear" w:color="auto" w:fill="auto"/>
            <w:vAlign w:val="center"/>
          </w:tcPr>
          <w:p w14:paraId="4B36D10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6</w:t>
            </w:r>
          </w:p>
        </w:tc>
        <w:tc>
          <w:tcPr>
            <w:tcW w:w="288" w:type="pct"/>
            <w:shd w:val="clear" w:color="auto" w:fill="auto"/>
            <w:vAlign w:val="center"/>
          </w:tcPr>
          <w:p w14:paraId="10FCC60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028A59DE" w14:textId="77777777" w:rsidTr="00362A9D">
        <w:tc>
          <w:tcPr>
            <w:tcW w:w="275" w:type="pct"/>
            <w:shd w:val="clear" w:color="000000" w:fill="FFFFFF"/>
            <w:vAlign w:val="center"/>
          </w:tcPr>
          <w:p w14:paraId="1B7BD9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529" w:type="pct"/>
            <w:shd w:val="clear" w:color="auto" w:fill="auto"/>
            <w:vAlign w:val="center"/>
          </w:tcPr>
          <w:p w14:paraId="7962A39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木鱼（7音）</w:t>
            </w:r>
          </w:p>
        </w:tc>
        <w:tc>
          <w:tcPr>
            <w:tcW w:w="796" w:type="pct"/>
            <w:shd w:val="clear" w:color="auto" w:fill="auto"/>
            <w:noWrap/>
            <w:vAlign w:val="center"/>
          </w:tcPr>
          <w:p w14:paraId="5829E4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5A230E13"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1.规格：7音木鱼</w:t>
            </w:r>
            <w:r>
              <w:rPr>
                <w:rFonts w:ascii="微软雅黑" w:eastAsia="微软雅黑" w:hAnsi="微软雅黑" w:cs="宋体" w:hint="eastAsia"/>
                <w:kern w:val="0"/>
                <w:sz w:val="18"/>
                <w:szCs w:val="18"/>
              </w:rPr>
              <w:br/>
              <w:t>2.外观构成：木鱼呈团鱼形，腹部中空，头部正中开口，为发音空，尾部盘绕，其状昂首缩尾，背部(敲击部位)呈斜坡形，两侧三角形，底部椭圆;木制棰，手工制作，附敲槌一个，外观红色喷漆，金色画漆。</w:t>
            </w:r>
            <w:r>
              <w:rPr>
                <w:rFonts w:ascii="微软雅黑" w:eastAsia="微软雅黑" w:hAnsi="微软雅黑" w:cs="宋体" w:hint="eastAsia"/>
                <w:kern w:val="0"/>
                <w:sz w:val="18"/>
                <w:szCs w:val="18"/>
              </w:rPr>
              <w:br/>
              <w:t>3.规格：材质为椿木，尺寸为宽*高≧①9.5*7.7cm②≧9.4*7.4cm③≧8.3*7.2cm④≧7.8*6.5cm⑤≧8.0*6.1cm⑥≧5.9*4.8cm⑦≧5.8*4.9cm。槌头直径≧2.3cm，球形，把为圆柱形，敲槌全长≧20cm，敲击不同尺寸的木鱼，会有不一样的声音。</w:t>
            </w:r>
            <w:r>
              <w:rPr>
                <w:rFonts w:ascii="微软雅黑" w:eastAsia="微软雅黑" w:hAnsi="微软雅黑" w:cs="宋体" w:hint="eastAsia"/>
                <w:kern w:val="0"/>
                <w:sz w:val="18"/>
                <w:szCs w:val="18"/>
              </w:rPr>
              <w:br/>
              <w:t>4.使用方法：手持敲槌，敲击木鱼，使其发声；</w:t>
            </w:r>
          </w:p>
        </w:tc>
        <w:tc>
          <w:tcPr>
            <w:tcW w:w="264" w:type="pct"/>
            <w:shd w:val="clear" w:color="auto" w:fill="auto"/>
            <w:vAlign w:val="center"/>
          </w:tcPr>
          <w:p w14:paraId="0DDFE18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w:t>
            </w:r>
          </w:p>
        </w:tc>
        <w:tc>
          <w:tcPr>
            <w:tcW w:w="288" w:type="pct"/>
            <w:shd w:val="clear" w:color="auto" w:fill="auto"/>
            <w:vAlign w:val="center"/>
          </w:tcPr>
          <w:p w14:paraId="60DC67E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2051D118" w14:textId="77777777" w:rsidTr="00362A9D">
        <w:tc>
          <w:tcPr>
            <w:tcW w:w="275" w:type="pct"/>
            <w:shd w:val="clear" w:color="000000" w:fill="FFFFFF"/>
            <w:vAlign w:val="center"/>
          </w:tcPr>
          <w:p w14:paraId="10A64A6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529" w:type="pct"/>
            <w:shd w:val="clear" w:color="auto" w:fill="auto"/>
            <w:vAlign w:val="center"/>
          </w:tcPr>
          <w:p w14:paraId="56821AF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铃鼓（8寸）</w:t>
            </w:r>
          </w:p>
        </w:tc>
        <w:tc>
          <w:tcPr>
            <w:tcW w:w="796" w:type="pct"/>
            <w:shd w:val="clear" w:color="auto" w:fill="auto"/>
            <w:noWrap/>
            <w:vAlign w:val="center"/>
          </w:tcPr>
          <w:p w14:paraId="5850EDF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33C4EE3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木框,铜钹,羊皮鼓面,鼓面直径20cm～25cm</w:t>
            </w:r>
          </w:p>
        </w:tc>
        <w:tc>
          <w:tcPr>
            <w:tcW w:w="264" w:type="pct"/>
            <w:shd w:val="clear" w:color="auto" w:fill="auto"/>
            <w:vAlign w:val="center"/>
          </w:tcPr>
          <w:p w14:paraId="24F3D8F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w:t>
            </w:r>
          </w:p>
        </w:tc>
        <w:tc>
          <w:tcPr>
            <w:tcW w:w="288" w:type="pct"/>
            <w:shd w:val="clear" w:color="auto" w:fill="auto"/>
            <w:vAlign w:val="center"/>
          </w:tcPr>
          <w:p w14:paraId="39D7A13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1833F3AA" w14:textId="77777777" w:rsidTr="00362A9D">
        <w:tc>
          <w:tcPr>
            <w:tcW w:w="275" w:type="pct"/>
            <w:shd w:val="clear" w:color="000000" w:fill="FFFFFF"/>
            <w:vAlign w:val="center"/>
          </w:tcPr>
          <w:p w14:paraId="7DCF4C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529" w:type="pct"/>
            <w:shd w:val="clear" w:color="auto" w:fill="auto"/>
            <w:vAlign w:val="center"/>
          </w:tcPr>
          <w:p w14:paraId="14A6644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手鼓（8寸）</w:t>
            </w:r>
          </w:p>
        </w:tc>
        <w:tc>
          <w:tcPr>
            <w:tcW w:w="796" w:type="pct"/>
            <w:shd w:val="clear" w:color="auto" w:fill="auto"/>
            <w:noWrap/>
            <w:vAlign w:val="center"/>
          </w:tcPr>
          <w:p w14:paraId="4E609BB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6B431C6A"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1、材质：木质圈、羊皮鼓面、金属泡钉</w:t>
            </w:r>
            <w:r>
              <w:rPr>
                <w:rFonts w:ascii="微软雅黑" w:eastAsia="微软雅黑" w:hAnsi="微软雅黑" w:cs="宋体" w:hint="eastAsia"/>
                <w:kern w:val="0"/>
                <w:sz w:val="18"/>
                <w:szCs w:val="18"/>
              </w:rPr>
              <w:br/>
              <w:t>2、规格：8寸；鼓直径≧20CM，高度≧4.5CM，木质圈厚度≧0.7CM，</w:t>
            </w:r>
            <w:r>
              <w:rPr>
                <w:rFonts w:ascii="微软雅黑" w:eastAsia="微软雅黑" w:hAnsi="微软雅黑" w:cs="宋体" w:hint="eastAsia"/>
                <w:kern w:val="0"/>
                <w:sz w:val="18"/>
                <w:szCs w:val="18"/>
              </w:rPr>
              <w:br/>
              <w:t>3、结构：由鼓身、鼓面组成，鼓面与鼓圈连接处用数颗泡钉进行固定，更结实美观</w:t>
            </w:r>
          </w:p>
        </w:tc>
        <w:tc>
          <w:tcPr>
            <w:tcW w:w="264" w:type="pct"/>
            <w:shd w:val="clear" w:color="auto" w:fill="auto"/>
            <w:vAlign w:val="center"/>
          </w:tcPr>
          <w:p w14:paraId="08A5F34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w:t>
            </w:r>
          </w:p>
        </w:tc>
        <w:tc>
          <w:tcPr>
            <w:tcW w:w="288" w:type="pct"/>
            <w:shd w:val="clear" w:color="auto" w:fill="auto"/>
            <w:vAlign w:val="center"/>
          </w:tcPr>
          <w:p w14:paraId="61731D3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0463034A" w14:textId="77777777" w:rsidTr="00362A9D">
        <w:tc>
          <w:tcPr>
            <w:tcW w:w="275" w:type="pct"/>
            <w:shd w:val="clear" w:color="000000" w:fill="FFFFFF"/>
            <w:vAlign w:val="center"/>
          </w:tcPr>
          <w:p w14:paraId="1C1774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529" w:type="pct"/>
            <w:shd w:val="clear" w:color="auto" w:fill="auto"/>
            <w:vAlign w:val="center"/>
          </w:tcPr>
          <w:p w14:paraId="4AE9F26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三角铁</w:t>
            </w:r>
          </w:p>
        </w:tc>
        <w:tc>
          <w:tcPr>
            <w:tcW w:w="796" w:type="pct"/>
            <w:shd w:val="clear" w:color="auto" w:fill="auto"/>
            <w:noWrap/>
            <w:vAlign w:val="center"/>
          </w:tcPr>
          <w:p w14:paraId="0C066B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6D47E264"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9寸，斜边长24cm，直径0.8cm，敲击棒长13cm、直径0.5cm，重0.05kg。</w:t>
            </w:r>
          </w:p>
        </w:tc>
        <w:tc>
          <w:tcPr>
            <w:tcW w:w="264" w:type="pct"/>
            <w:shd w:val="clear" w:color="auto" w:fill="auto"/>
            <w:vAlign w:val="center"/>
          </w:tcPr>
          <w:p w14:paraId="79C512A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288" w:type="pct"/>
            <w:shd w:val="clear" w:color="auto" w:fill="auto"/>
            <w:vAlign w:val="center"/>
          </w:tcPr>
          <w:p w14:paraId="1868B7E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6CCC9760" w14:textId="77777777" w:rsidTr="00362A9D">
        <w:tc>
          <w:tcPr>
            <w:tcW w:w="275" w:type="pct"/>
            <w:shd w:val="clear" w:color="000000" w:fill="FFFFFF"/>
            <w:vAlign w:val="center"/>
          </w:tcPr>
          <w:p w14:paraId="6581EB7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529" w:type="pct"/>
            <w:shd w:val="clear" w:color="auto" w:fill="auto"/>
            <w:vAlign w:val="center"/>
          </w:tcPr>
          <w:p w14:paraId="443366A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碰铃</w:t>
            </w:r>
          </w:p>
        </w:tc>
        <w:tc>
          <w:tcPr>
            <w:tcW w:w="796" w:type="pct"/>
            <w:shd w:val="clear" w:color="auto" w:fill="auto"/>
            <w:noWrap/>
            <w:vAlign w:val="center"/>
          </w:tcPr>
          <w:p w14:paraId="02F5415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15D8CDC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黄铜制，直径45mm高度，高度4公分</w:t>
            </w:r>
          </w:p>
        </w:tc>
        <w:tc>
          <w:tcPr>
            <w:tcW w:w="264" w:type="pct"/>
            <w:shd w:val="clear" w:color="auto" w:fill="auto"/>
            <w:vAlign w:val="center"/>
          </w:tcPr>
          <w:p w14:paraId="395AE1A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20</w:t>
            </w:r>
          </w:p>
        </w:tc>
        <w:tc>
          <w:tcPr>
            <w:tcW w:w="288" w:type="pct"/>
            <w:shd w:val="clear" w:color="auto" w:fill="auto"/>
            <w:vAlign w:val="center"/>
          </w:tcPr>
          <w:p w14:paraId="6E8E868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E8E6C4C" w14:textId="77777777" w:rsidTr="00362A9D">
        <w:tc>
          <w:tcPr>
            <w:tcW w:w="275" w:type="pct"/>
            <w:shd w:val="clear" w:color="000000" w:fill="FFFFFF"/>
            <w:vAlign w:val="center"/>
          </w:tcPr>
          <w:p w14:paraId="7FD83B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w:t>
            </w:r>
          </w:p>
        </w:tc>
        <w:tc>
          <w:tcPr>
            <w:tcW w:w="529" w:type="pct"/>
            <w:shd w:val="clear" w:color="auto" w:fill="auto"/>
            <w:vAlign w:val="center"/>
          </w:tcPr>
          <w:p w14:paraId="255F5C3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箱鼓</w:t>
            </w:r>
          </w:p>
        </w:tc>
        <w:tc>
          <w:tcPr>
            <w:tcW w:w="796" w:type="pct"/>
            <w:shd w:val="clear" w:color="auto" w:fill="auto"/>
            <w:noWrap/>
            <w:vAlign w:val="center"/>
          </w:tcPr>
          <w:p w14:paraId="566062E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000000" w:fill="FFFFFF"/>
            <w:vAlign w:val="center"/>
          </w:tcPr>
          <w:p w14:paraId="4ABED3A4" w14:textId="77777777" w:rsidR="00A0319D" w:rsidRDefault="00A0319D" w:rsidP="00362A9D">
            <w:pPr>
              <w:widowControl/>
              <w:jc w:val="left"/>
              <w:rPr>
                <w:rFonts w:ascii="微软雅黑" w:eastAsia="微软雅黑" w:hAnsi="微软雅黑" w:cs="宋体"/>
                <w:color w:val="000000"/>
                <w:kern w:val="0"/>
                <w:sz w:val="20"/>
                <w:szCs w:val="20"/>
              </w:rPr>
            </w:pPr>
            <w:r>
              <w:rPr>
                <w:rFonts w:ascii="微软雅黑" w:eastAsia="微软雅黑" w:hAnsi="微软雅黑" w:cs="宋体" w:hint="eastAsia"/>
                <w:color w:val="000000"/>
                <w:kern w:val="0"/>
                <w:sz w:val="20"/>
                <w:szCs w:val="20"/>
              </w:rPr>
              <w:t>1.尺寸：长≥270mm，宽≥30mm，总高≥315mm，橡胶鼓腿高≥20mm，鼓腿直径≥</w:t>
            </w:r>
            <w:r>
              <w:rPr>
                <w:rFonts w:ascii="微软雅黑" w:eastAsia="微软雅黑" w:hAnsi="微软雅黑" w:cs="宋体" w:hint="eastAsia"/>
                <w:color w:val="000000"/>
                <w:kern w:val="0"/>
                <w:sz w:val="20"/>
                <w:szCs w:val="20"/>
              </w:rPr>
              <w:lastRenderedPageBreak/>
              <w:t>38mm，箱鼓上方坐垫直径≥250mm，鼓身背面发音孔直径≥100mm</w:t>
            </w:r>
            <w:r>
              <w:rPr>
                <w:rFonts w:ascii="微软雅黑" w:eastAsia="微软雅黑" w:hAnsi="微软雅黑" w:cs="宋体" w:hint="eastAsia"/>
                <w:color w:val="000000"/>
                <w:kern w:val="0"/>
                <w:sz w:val="20"/>
                <w:szCs w:val="20"/>
              </w:rPr>
              <w:br/>
              <w:t>2.材质：木质</w:t>
            </w:r>
            <w:r>
              <w:rPr>
                <w:rFonts w:ascii="微软雅黑" w:eastAsia="微软雅黑" w:hAnsi="微软雅黑" w:cs="宋体" w:hint="eastAsia"/>
                <w:color w:val="000000"/>
                <w:kern w:val="0"/>
                <w:sz w:val="20"/>
                <w:szCs w:val="20"/>
              </w:rPr>
              <w:br/>
              <w:t>3.颜色：红色</w:t>
            </w:r>
          </w:p>
        </w:tc>
        <w:tc>
          <w:tcPr>
            <w:tcW w:w="264" w:type="pct"/>
            <w:shd w:val="clear" w:color="auto" w:fill="auto"/>
            <w:vAlign w:val="center"/>
          </w:tcPr>
          <w:p w14:paraId="15CA1C5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1</w:t>
            </w:r>
          </w:p>
        </w:tc>
        <w:tc>
          <w:tcPr>
            <w:tcW w:w="288" w:type="pct"/>
            <w:shd w:val="clear" w:color="auto" w:fill="auto"/>
            <w:vAlign w:val="center"/>
          </w:tcPr>
          <w:p w14:paraId="05AED0D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190BE95C" w14:textId="77777777" w:rsidTr="00362A9D">
        <w:tc>
          <w:tcPr>
            <w:tcW w:w="275" w:type="pct"/>
            <w:shd w:val="clear" w:color="000000" w:fill="FFFFFF"/>
            <w:vAlign w:val="center"/>
          </w:tcPr>
          <w:p w14:paraId="58DD6F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17</w:t>
            </w:r>
          </w:p>
        </w:tc>
        <w:tc>
          <w:tcPr>
            <w:tcW w:w="529" w:type="pct"/>
            <w:shd w:val="clear" w:color="auto" w:fill="auto"/>
            <w:noWrap/>
            <w:vAlign w:val="center"/>
          </w:tcPr>
          <w:p w14:paraId="41FF34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6寸手鼓</w:t>
            </w:r>
          </w:p>
        </w:tc>
        <w:tc>
          <w:tcPr>
            <w:tcW w:w="796" w:type="pct"/>
            <w:shd w:val="clear" w:color="auto" w:fill="auto"/>
            <w:noWrap/>
            <w:vAlign w:val="center"/>
          </w:tcPr>
          <w:p w14:paraId="768124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53548711"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      色：天然羊皮色，鼓圈清漆色</w:t>
            </w:r>
            <w:r>
              <w:rPr>
                <w:rFonts w:ascii="微软雅黑" w:eastAsia="微软雅黑" w:hAnsi="微软雅黑" w:cs="宋体" w:hint="eastAsia"/>
                <w:kern w:val="0"/>
                <w:sz w:val="18"/>
                <w:szCs w:val="18"/>
              </w:rPr>
              <w:br/>
              <w:t>材      质：羊皮鼓面，杨木鼓圈</w:t>
            </w:r>
            <w:r>
              <w:rPr>
                <w:rFonts w:ascii="微软雅黑" w:eastAsia="微软雅黑" w:hAnsi="微软雅黑" w:cs="宋体" w:hint="eastAsia"/>
                <w:kern w:val="0"/>
                <w:sz w:val="18"/>
                <w:szCs w:val="18"/>
              </w:rPr>
              <w:br/>
              <w:t>包      装：透明密封塑料包装</w:t>
            </w:r>
            <w:r>
              <w:rPr>
                <w:rFonts w:ascii="微软雅黑" w:eastAsia="微软雅黑" w:hAnsi="微软雅黑" w:cs="宋体" w:hint="eastAsia"/>
                <w:kern w:val="0"/>
                <w:sz w:val="18"/>
                <w:szCs w:val="18"/>
              </w:rPr>
              <w:br/>
              <w:t>使用方式：左手拿鼓，手鼓的重量相对来说是比较轻，在击奏时只要左手多一些握力，可以使手鼓不会在手中有较大的摆动，而影响发声和节奏，手鼓演奏时，主要是拇指和三 四 五指起作用。</w:t>
            </w:r>
          </w:p>
        </w:tc>
        <w:tc>
          <w:tcPr>
            <w:tcW w:w="264" w:type="pct"/>
            <w:shd w:val="clear" w:color="000000" w:fill="FFFFFF"/>
            <w:noWrap/>
            <w:vAlign w:val="center"/>
          </w:tcPr>
          <w:p w14:paraId="6CCE79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288" w:type="pct"/>
            <w:shd w:val="clear" w:color="auto" w:fill="auto"/>
            <w:vAlign w:val="center"/>
          </w:tcPr>
          <w:p w14:paraId="4808EA28"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个</w:t>
            </w:r>
          </w:p>
        </w:tc>
      </w:tr>
      <w:tr w:rsidR="00A0319D" w14:paraId="21AC5831" w14:textId="77777777" w:rsidTr="00362A9D">
        <w:tc>
          <w:tcPr>
            <w:tcW w:w="275" w:type="pct"/>
            <w:shd w:val="clear" w:color="000000" w:fill="FFFFFF"/>
            <w:vAlign w:val="center"/>
          </w:tcPr>
          <w:p w14:paraId="7904265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w:t>
            </w:r>
          </w:p>
        </w:tc>
        <w:tc>
          <w:tcPr>
            <w:tcW w:w="529" w:type="pct"/>
            <w:shd w:val="clear" w:color="auto" w:fill="auto"/>
            <w:noWrap/>
            <w:vAlign w:val="center"/>
          </w:tcPr>
          <w:p w14:paraId="2F3EDE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6寸铃鼓</w:t>
            </w:r>
          </w:p>
        </w:tc>
        <w:tc>
          <w:tcPr>
            <w:tcW w:w="796" w:type="pct"/>
            <w:shd w:val="clear" w:color="auto" w:fill="auto"/>
            <w:noWrap/>
            <w:vAlign w:val="center"/>
          </w:tcPr>
          <w:p w14:paraId="19EE60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68E8F0ED"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      色：天然羊皮色鼓面，原木色鼓圈</w:t>
            </w:r>
            <w:r>
              <w:rPr>
                <w:rFonts w:ascii="微软雅黑" w:eastAsia="微软雅黑" w:hAnsi="微软雅黑" w:cs="宋体" w:hint="eastAsia"/>
                <w:kern w:val="0"/>
                <w:sz w:val="18"/>
                <w:szCs w:val="18"/>
              </w:rPr>
              <w:br/>
              <w:t>材      质：杨木鼓圈，羊皮鼓面</w:t>
            </w:r>
            <w:r>
              <w:rPr>
                <w:rFonts w:ascii="微软雅黑" w:eastAsia="微软雅黑" w:hAnsi="微软雅黑" w:cs="宋体" w:hint="eastAsia"/>
                <w:kern w:val="0"/>
                <w:sz w:val="18"/>
                <w:szCs w:val="18"/>
              </w:rPr>
              <w:br/>
              <w:t>包      装：透明密封塑料包装</w:t>
            </w:r>
            <w:r>
              <w:rPr>
                <w:rFonts w:ascii="微软雅黑" w:eastAsia="微软雅黑" w:hAnsi="微软雅黑" w:cs="宋体" w:hint="eastAsia"/>
                <w:kern w:val="0"/>
                <w:sz w:val="18"/>
                <w:szCs w:val="18"/>
              </w:rPr>
              <w:br/>
              <w:t>使用方式：可以用手掌敲击鼓心，其音柔和，可以用手掌敲击鼓边，其声音明朗干脆，可以用鼓面击身体部位（如肩  肘  膝 ）铃的声音较为明显，可以用手腕连续的抖动，会产生颤音的效果。（演奏时注意幼儿安全）</w:t>
            </w:r>
          </w:p>
        </w:tc>
        <w:tc>
          <w:tcPr>
            <w:tcW w:w="264" w:type="pct"/>
            <w:shd w:val="clear" w:color="000000" w:fill="FFFFFF"/>
            <w:noWrap/>
            <w:vAlign w:val="center"/>
          </w:tcPr>
          <w:p w14:paraId="4B6F92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288" w:type="pct"/>
            <w:shd w:val="clear" w:color="auto" w:fill="auto"/>
            <w:vAlign w:val="center"/>
          </w:tcPr>
          <w:p w14:paraId="1245FA9F"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个</w:t>
            </w:r>
          </w:p>
        </w:tc>
      </w:tr>
      <w:tr w:rsidR="00A0319D" w14:paraId="1BE2B4DC" w14:textId="77777777" w:rsidTr="00362A9D">
        <w:tc>
          <w:tcPr>
            <w:tcW w:w="275" w:type="pct"/>
            <w:shd w:val="clear" w:color="000000" w:fill="FFFFFF"/>
            <w:vAlign w:val="center"/>
          </w:tcPr>
          <w:p w14:paraId="6BC00C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19</w:t>
            </w:r>
          </w:p>
        </w:tc>
        <w:tc>
          <w:tcPr>
            <w:tcW w:w="529" w:type="pct"/>
            <w:shd w:val="clear" w:color="auto" w:fill="auto"/>
            <w:noWrap/>
            <w:vAlign w:val="center"/>
          </w:tcPr>
          <w:p w14:paraId="41B1DC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10寸海洋鼓</w:t>
            </w:r>
          </w:p>
        </w:tc>
        <w:tc>
          <w:tcPr>
            <w:tcW w:w="796" w:type="pct"/>
            <w:shd w:val="clear" w:color="auto" w:fill="auto"/>
            <w:noWrap/>
            <w:vAlign w:val="center"/>
          </w:tcPr>
          <w:p w14:paraId="5F5D3F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1747CD3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      色：海洋图案彩色鼓面</w:t>
            </w:r>
            <w:r>
              <w:rPr>
                <w:rFonts w:ascii="微软雅黑" w:eastAsia="微软雅黑" w:hAnsi="微软雅黑" w:cs="宋体" w:hint="eastAsia"/>
                <w:kern w:val="0"/>
                <w:sz w:val="18"/>
                <w:szCs w:val="18"/>
              </w:rPr>
              <w:br/>
              <w:t>材      质：PVC鼓面+塑料鼓身+钢珠</w:t>
            </w:r>
            <w:r>
              <w:rPr>
                <w:rFonts w:ascii="微软雅黑" w:eastAsia="微软雅黑" w:hAnsi="微软雅黑" w:cs="宋体" w:hint="eastAsia"/>
                <w:kern w:val="0"/>
                <w:sz w:val="18"/>
                <w:szCs w:val="18"/>
              </w:rPr>
              <w:br/>
              <w:t>包      装：牛皮纸盒包装</w:t>
            </w:r>
            <w:r>
              <w:rPr>
                <w:rFonts w:ascii="微软雅黑" w:eastAsia="微软雅黑" w:hAnsi="微软雅黑" w:cs="宋体" w:hint="eastAsia"/>
                <w:kern w:val="0"/>
                <w:sz w:val="18"/>
                <w:szCs w:val="18"/>
              </w:rPr>
              <w:br/>
              <w:t>使用方式：将鼓面放平，演奏时向一边倾斜，缓慢摇晃，即可发出海浪拍击海岸的声音。</w:t>
            </w:r>
          </w:p>
        </w:tc>
        <w:tc>
          <w:tcPr>
            <w:tcW w:w="264" w:type="pct"/>
            <w:shd w:val="clear" w:color="000000" w:fill="FFFFFF"/>
            <w:noWrap/>
            <w:vAlign w:val="center"/>
          </w:tcPr>
          <w:p w14:paraId="38981F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288" w:type="pct"/>
            <w:shd w:val="clear" w:color="auto" w:fill="auto"/>
            <w:vAlign w:val="center"/>
          </w:tcPr>
          <w:p w14:paraId="3F041D3E"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个</w:t>
            </w:r>
          </w:p>
        </w:tc>
      </w:tr>
      <w:tr w:rsidR="00A0319D" w14:paraId="001A1DA5" w14:textId="77777777" w:rsidTr="00362A9D">
        <w:tc>
          <w:tcPr>
            <w:tcW w:w="275" w:type="pct"/>
            <w:shd w:val="clear" w:color="000000" w:fill="FFFFFF"/>
            <w:vAlign w:val="center"/>
          </w:tcPr>
          <w:p w14:paraId="63410D8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c>
          <w:tcPr>
            <w:tcW w:w="529" w:type="pct"/>
            <w:shd w:val="clear" w:color="auto" w:fill="auto"/>
            <w:noWrap/>
            <w:vAlign w:val="center"/>
          </w:tcPr>
          <w:p w14:paraId="51B0B0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邦戈鼓</w:t>
            </w:r>
          </w:p>
        </w:tc>
        <w:tc>
          <w:tcPr>
            <w:tcW w:w="796" w:type="pct"/>
            <w:shd w:val="clear" w:color="auto" w:fill="auto"/>
            <w:noWrap/>
            <w:vAlign w:val="center"/>
          </w:tcPr>
          <w:p w14:paraId="02819A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4118638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      色：红色</w:t>
            </w:r>
            <w:r>
              <w:rPr>
                <w:rFonts w:ascii="微软雅黑" w:eastAsia="微软雅黑" w:hAnsi="微软雅黑" w:cs="宋体" w:hint="eastAsia"/>
                <w:kern w:val="0"/>
                <w:sz w:val="18"/>
                <w:szCs w:val="18"/>
              </w:rPr>
              <w:br/>
              <w:t>材      质：木质+动物皮</w:t>
            </w:r>
            <w:r>
              <w:rPr>
                <w:rFonts w:ascii="微软雅黑" w:eastAsia="微软雅黑" w:hAnsi="微软雅黑" w:cs="宋体" w:hint="eastAsia"/>
                <w:kern w:val="0"/>
                <w:sz w:val="18"/>
                <w:szCs w:val="18"/>
              </w:rPr>
              <w:br/>
              <w:t>包      装：牛皮纸盒包装</w:t>
            </w:r>
            <w:r>
              <w:rPr>
                <w:rFonts w:ascii="微软雅黑" w:eastAsia="微软雅黑" w:hAnsi="微软雅黑" w:cs="宋体" w:hint="eastAsia"/>
                <w:kern w:val="0"/>
                <w:sz w:val="18"/>
                <w:szCs w:val="18"/>
              </w:rPr>
              <w:br/>
              <w:t>使用方式：使用鼓锤进行敲击或用手掌进行拍打鼓面中间位置，会发出咚咚咚的声音。</w:t>
            </w:r>
          </w:p>
        </w:tc>
        <w:tc>
          <w:tcPr>
            <w:tcW w:w="264" w:type="pct"/>
            <w:shd w:val="clear" w:color="000000" w:fill="FFFFFF"/>
            <w:noWrap/>
            <w:vAlign w:val="center"/>
          </w:tcPr>
          <w:p w14:paraId="5FAEE2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288" w:type="pct"/>
            <w:shd w:val="clear" w:color="auto" w:fill="auto"/>
            <w:vAlign w:val="center"/>
          </w:tcPr>
          <w:p w14:paraId="533DACC7"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套</w:t>
            </w:r>
          </w:p>
        </w:tc>
      </w:tr>
      <w:tr w:rsidR="00A0319D" w14:paraId="64156E59" w14:textId="77777777" w:rsidTr="00362A9D">
        <w:tc>
          <w:tcPr>
            <w:tcW w:w="275" w:type="pct"/>
            <w:shd w:val="clear" w:color="000000" w:fill="FFFFFF"/>
            <w:vAlign w:val="center"/>
          </w:tcPr>
          <w:p w14:paraId="04F004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21</w:t>
            </w:r>
          </w:p>
        </w:tc>
        <w:tc>
          <w:tcPr>
            <w:tcW w:w="529" w:type="pct"/>
            <w:shd w:val="clear" w:color="auto" w:fill="auto"/>
            <w:noWrap/>
            <w:vAlign w:val="center"/>
          </w:tcPr>
          <w:p w14:paraId="06DB40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6寸棒棒糖鼓</w:t>
            </w:r>
          </w:p>
        </w:tc>
        <w:tc>
          <w:tcPr>
            <w:tcW w:w="796" w:type="pct"/>
            <w:shd w:val="clear" w:color="auto" w:fill="auto"/>
            <w:noWrap/>
            <w:vAlign w:val="center"/>
          </w:tcPr>
          <w:p w14:paraId="2454C6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634655FC"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      色：彩色</w:t>
            </w:r>
            <w:r>
              <w:rPr>
                <w:rFonts w:ascii="微软雅黑" w:eastAsia="微软雅黑" w:hAnsi="微软雅黑" w:cs="宋体" w:hint="eastAsia"/>
                <w:kern w:val="0"/>
                <w:sz w:val="18"/>
                <w:szCs w:val="18"/>
              </w:rPr>
              <w:br/>
              <w:t>材      质：鼓皮为PVC,木质黑色鼓圈，塑料手柄</w:t>
            </w:r>
            <w:r>
              <w:rPr>
                <w:rFonts w:ascii="微软雅黑" w:eastAsia="微软雅黑" w:hAnsi="微软雅黑" w:cs="宋体" w:hint="eastAsia"/>
                <w:kern w:val="0"/>
                <w:sz w:val="18"/>
                <w:szCs w:val="18"/>
              </w:rPr>
              <w:br/>
              <w:t>包      装：透明密封塑料包装，配有彩虹锤</w:t>
            </w:r>
            <w:r>
              <w:rPr>
                <w:rFonts w:ascii="微软雅黑" w:eastAsia="微软雅黑" w:hAnsi="微软雅黑" w:cs="宋体" w:hint="eastAsia"/>
                <w:kern w:val="0"/>
                <w:sz w:val="18"/>
                <w:szCs w:val="18"/>
              </w:rPr>
              <w:br/>
              <w:t>使用方式：跟着音乐节奏，可用彩虹槌敲打鼓面，鼓的边缘以及鼓的背面。</w:t>
            </w:r>
          </w:p>
        </w:tc>
        <w:tc>
          <w:tcPr>
            <w:tcW w:w="264" w:type="pct"/>
            <w:shd w:val="clear" w:color="000000" w:fill="FFFFFF"/>
            <w:noWrap/>
            <w:vAlign w:val="center"/>
          </w:tcPr>
          <w:p w14:paraId="1C5D86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288" w:type="pct"/>
            <w:shd w:val="clear" w:color="auto" w:fill="auto"/>
            <w:vAlign w:val="center"/>
          </w:tcPr>
          <w:p w14:paraId="4B06EF41"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个</w:t>
            </w:r>
          </w:p>
        </w:tc>
      </w:tr>
      <w:tr w:rsidR="00A0319D" w14:paraId="38BAD4EC" w14:textId="77777777" w:rsidTr="00362A9D">
        <w:tc>
          <w:tcPr>
            <w:tcW w:w="275" w:type="pct"/>
            <w:shd w:val="clear" w:color="000000" w:fill="FFFFFF"/>
            <w:vAlign w:val="center"/>
          </w:tcPr>
          <w:p w14:paraId="25372F1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22</w:t>
            </w:r>
          </w:p>
        </w:tc>
        <w:tc>
          <w:tcPr>
            <w:tcW w:w="529" w:type="pct"/>
            <w:shd w:val="clear" w:color="auto" w:fill="auto"/>
            <w:noWrap/>
            <w:vAlign w:val="center"/>
          </w:tcPr>
          <w:p w14:paraId="511648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10寸黄金地鼓</w:t>
            </w:r>
          </w:p>
        </w:tc>
        <w:tc>
          <w:tcPr>
            <w:tcW w:w="796" w:type="pct"/>
            <w:shd w:val="clear" w:color="auto" w:fill="auto"/>
            <w:noWrap/>
            <w:vAlign w:val="center"/>
          </w:tcPr>
          <w:p w14:paraId="5EDF3A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auto" w:fill="auto"/>
            <w:vAlign w:val="center"/>
          </w:tcPr>
          <w:p w14:paraId="34D0A297"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颜      色：金色</w:t>
            </w:r>
            <w:r>
              <w:rPr>
                <w:rFonts w:ascii="微软雅黑" w:eastAsia="微软雅黑" w:hAnsi="微软雅黑" w:cs="宋体" w:hint="eastAsia"/>
                <w:kern w:val="0"/>
                <w:sz w:val="18"/>
                <w:szCs w:val="18"/>
              </w:rPr>
              <w:br/>
              <w:t>材      质：木质鼓身，羊皮鼓面</w:t>
            </w:r>
            <w:r>
              <w:rPr>
                <w:rFonts w:ascii="微软雅黑" w:eastAsia="微软雅黑" w:hAnsi="微软雅黑" w:cs="宋体" w:hint="eastAsia"/>
                <w:kern w:val="0"/>
                <w:sz w:val="18"/>
                <w:szCs w:val="18"/>
              </w:rPr>
              <w:br/>
              <w:t>包      装：牛皮纸盒包装，配有鼓锤</w:t>
            </w:r>
            <w:r>
              <w:rPr>
                <w:rFonts w:ascii="微软雅黑" w:eastAsia="微软雅黑" w:hAnsi="微软雅黑" w:cs="宋体" w:hint="eastAsia"/>
                <w:kern w:val="0"/>
                <w:sz w:val="18"/>
                <w:szCs w:val="18"/>
              </w:rPr>
              <w:br/>
              <w:t>使用方式：使用鼓锤进行敲击或用手掌进行拍打鼓面中间位置，会发出咚咚咚的声音。</w:t>
            </w:r>
          </w:p>
        </w:tc>
        <w:tc>
          <w:tcPr>
            <w:tcW w:w="264" w:type="pct"/>
            <w:shd w:val="clear" w:color="000000" w:fill="FFFFFF"/>
            <w:noWrap/>
            <w:vAlign w:val="center"/>
          </w:tcPr>
          <w:p w14:paraId="42FA49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288" w:type="pct"/>
            <w:shd w:val="clear" w:color="auto" w:fill="auto"/>
            <w:vAlign w:val="center"/>
          </w:tcPr>
          <w:p w14:paraId="16E3B59C"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个</w:t>
            </w:r>
          </w:p>
        </w:tc>
      </w:tr>
      <w:tr w:rsidR="00A0319D" w14:paraId="7E1D0B7D" w14:textId="77777777" w:rsidTr="00362A9D">
        <w:tc>
          <w:tcPr>
            <w:tcW w:w="275" w:type="pct"/>
            <w:shd w:val="clear" w:color="000000" w:fill="FFFFFF"/>
            <w:vAlign w:val="center"/>
          </w:tcPr>
          <w:p w14:paraId="728744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23</w:t>
            </w:r>
          </w:p>
        </w:tc>
        <w:tc>
          <w:tcPr>
            <w:tcW w:w="529" w:type="pct"/>
            <w:shd w:val="clear" w:color="auto" w:fill="auto"/>
            <w:vAlign w:val="center"/>
          </w:tcPr>
          <w:p w14:paraId="4A69B80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8寸非洲鼓</w:t>
            </w:r>
          </w:p>
        </w:tc>
        <w:tc>
          <w:tcPr>
            <w:tcW w:w="796" w:type="pct"/>
            <w:shd w:val="clear" w:color="auto" w:fill="auto"/>
            <w:noWrap/>
            <w:vAlign w:val="center"/>
          </w:tcPr>
          <w:p w14:paraId="54C624E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48" w:type="pct"/>
            <w:shd w:val="clear" w:color="000000" w:fill="FFFFFF"/>
            <w:vAlign w:val="center"/>
          </w:tcPr>
          <w:p w14:paraId="5081D65B" w14:textId="77777777" w:rsidR="00A0319D" w:rsidRDefault="00A0319D" w:rsidP="00362A9D">
            <w:pPr>
              <w:widowControl/>
              <w:jc w:val="left"/>
              <w:rPr>
                <w:rFonts w:ascii="微软雅黑" w:eastAsia="微软雅黑" w:hAnsi="微软雅黑" w:cs="宋体"/>
                <w:color w:val="000000"/>
                <w:kern w:val="0"/>
                <w:sz w:val="20"/>
                <w:szCs w:val="20"/>
              </w:rPr>
            </w:pPr>
            <w:r>
              <w:rPr>
                <w:rFonts w:ascii="微软雅黑" w:eastAsia="微软雅黑" w:hAnsi="微软雅黑" w:cs="宋体" w:hint="eastAsia"/>
                <w:color w:val="000000"/>
                <w:kern w:val="0"/>
                <w:sz w:val="20"/>
                <w:szCs w:val="20"/>
              </w:rPr>
              <w:t>1.尺寸：鼓面直径8.5寸，鼓身高≥400mm，底部鼓腔≥145mm</w:t>
            </w:r>
            <w:r>
              <w:rPr>
                <w:rFonts w:ascii="微软雅黑" w:eastAsia="微软雅黑" w:hAnsi="微软雅黑" w:cs="宋体" w:hint="eastAsia"/>
                <w:color w:val="000000"/>
                <w:kern w:val="0"/>
                <w:sz w:val="20"/>
                <w:szCs w:val="20"/>
              </w:rPr>
              <w:br/>
              <w:t>2.材质：航空树脂鼓身，羊皮鼓面</w:t>
            </w:r>
            <w:r>
              <w:rPr>
                <w:rFonts w:ascii="微软雅黑" w:eastAsia="微软雅黑" w:hAnsi="微软雅黑" w:cs="宋体" w:hint="eastAsia"/>
                <w:color w:val="000000"/>
                <w:kern w:val="0"/>
                <w:sz w:val="20"/>
                <w:szCs w:val="20"/>
              </w:rPr>
              <w:br/>
              <w:t>3.颜色：玫红色</w:t>
            </w:r>
          </w:p>
        </w:tc>
        <w:tc>
          <w:tcPr>
            <w:tcW w:w="264" w:type="pct"/>
            <w:shd w:val="clear" w:color="000000" w:fill="FFFFFF"/>
            <w:vAlign w:val="center"/>
          </w:tcPr>
          <w:p w14:paraId="20093C40" w14:textId="77777777" w:rsidR="00A0319D" w:rsidRDefault="00A0319D" w:rsidP="00362A9D">
            <w:pPr>
              <w:widowControl/>
              <w:jc w:val="center"/>
              <w:rPr>
                <w:rFonts w:ascii="微软雅黑" w:eastAsia="微软雅黑" w:hAnsi="微软雅黑" w:cs="宋体"/>
                <w:color w:val="000000"/>
                <w:kern w:val="0"/>
                <w:sz w:val="20"/>
                <w:szCs w:val="20"/>
              </w:rPr>
            </w:pPr>
            <w:r>
              <w:rPr>
                <w:rFonts w:ascii="微软雅黑" w:eastAsia="微软雅黑" w:hAnsi="微软雅黑" w:cs="宋体" w:hint="eastAsia"/>
                <w:color w:val="000000"/>
                <w:kern w:val="0"/>
                <w:sz w:val="20"/>
                <w:szCs w:val="20"/>
              </w:rPr>
              <w:t>8</w:t>
            </w:r>
          </w:p>
        </w:tc>
        <w:tc>
          <w:tcPr>
            <w:tcW w:w="288" w:type="pct"/>
            <w:shd w:val="clear" w:color="000000" w:fill="FFFFFF"/>
            <w:vAlign w:val="center"/>
          </w:tcPr>
          <w:p w14:paraId="1D5918E7" w14:textId="77777777" w:rsidR="00A0319D" w:rsidRDefault="00A0319D" w:rsidP="00362A9D">
            <w:pPr>
              <w:widowControl/>
              <w:jc w:val="center"/>
              <w:rPr>
                <w:rFonts w:ascii="微软雅黑" w:eastAsia="微软雅黑" w:hAnsi="微软雅黑" w:cs="宋体"/>
                <w:color w:val="000000"/>
                <w:kern w:val="0"/>
                <w:sz w:val="20"/>
                <w:szCs w:val="20"/>
              </w:rPr>
            </w:pPr>
            <w:r>
              <w:rPr>
                <w:rFonts w:ascii="微软雅黑" w:eastAsia="微软雅黑" w:hAnsi="微软雅黑" w:cs="宋体" w:hint="eastAsia"/>
                <w:color w:val="000000"/>
                <w:kern w:val="0"/>
                <w:sz w:val="20"/>
                <w:szCs w:val="20"/>
              </w:rPr>
              <w:t>个</w:t>
            </w:r>
          </w:p>
        </w:tc>
      </w:tr>
      <w:tr w:rsidR="00A0319D" w14:paraId="4E3B8D5A" w14:textId="77777777" w:rsidTr="00362A9D">
        <w:tc>
          <w:tcPr>
            <w:tcW w:w="275" w:type="pct"/>
            <w:shd w:val="clear" w:color="000000" w:fill="FFFFFF"/>
            <w:vAlign w:val="center"/>
          </w:tcPr>
          <w:p w14:paraId="3B4EB5B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c>
          <w:tcPr>
            <w:tcW w:w="529" w:type="pct"/>
            <w:shd w:val="clear" w:color="auto" w:fill="auto"/>
            <w:vAlign w:val="center"/>
          </w:tcPr>
          <w:p w14:paraId="559F13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智慧音育教学系统</w:t>
            </w:r>
          </w:p>
        </w:tc>
        <w:tc>
          <w:tcPr>
            <w:tcW w:w="796" w:type="pct"/>
            <w:shd w:val="clear" w:color="auto" w:fill="auto"/>
            <w:vAlign w:val="center"/>
          </w:tcPr>
          <w:p w14:paraId="52B2D7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系统定制</w:t>
            </w:r>
          </w:p>
        </w:tc>
        <w:tc>
          <w:tcPr>
            <w:tcW w:w="2848" w:type="pct"/>
            <w:shd w:val="clear" w:color="auto" w:fill="auto"/>
            <w:vAlign w:val="center"/>
          </w:tcPr>
          <w:p w14:paraId="3214FF4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Microsoft YaHei UI" w:hint="eastAsia"/>
                <w:color w:val="000000"/>
                <w:kern w:val="0"/>
                <w:sz w:val="18"/>
                <w:szCs w:val="18"/>
                <w:lang w:bidi="ar"/>
              </w:rPr>
              <w:t>1、云资源库1).根据教材版本需要，辅助配套制作《音乐》《美术》课程课件，实现云端在线更新。2).可根据学校需求逐步添加需要的教学资料，云端上传后即可实时下载。2、智能远程升级系统,系统是互联网化的产品，因此产品不断迭代升级，主机重启后会从云端匹配软件，自动升级最新的软件版本，确保获得最新的服务。</w:t>
            </w:r>
            <w:r>
              <w:rPr>
                <w:rFonts w:ascii="Microsoft YaHei UI" w:eastAsia="Microsoft YaHei UI" w:hAnsi="Microsoft YaHei UI" w:cs="Microsoft YaHei UI" w:hint="eastAsia"/>
                <w:color w:val="000000"/>
                <w:kern w:val="0"/>
                <w:sz w:val="18"/>
                <w:szCs w:val="18"/>
                <w:lang w:bidi="ar"/>
              </w:rPr>
              <w:br/>
              <w:t>3、云平台，为互动教学提供管理和数据分析支持。完成系统所需要的学校、教学班级、学生资料的维护以及互动教学各类数据的查询统计。</w:t>
            </w:r>
            <w:r>
              <w:rPr>
                <w:rFonts w:ascii="Microsoft YaHei UI" w:eastAsia="Microsoft YaHei UI" w:hAnsi="Microsoft YaHei UI" w:cs="Microsoft YaHei UI" w:hint="eastAsia"/>
                <w:color w:val="000000"/>
                <w:kern w:val="0"/>
                <w:sz w:val="18"/>
                <w:szCs w:val="18"/>
                <w:lang w:bidi="ar"/>
              </w:rPr>
              <w:br/>
              <w:t>4、课堂实时控制系统</w:t>
            </w:r>
            <w:r>
              <w:rPr>
                <w:rFonts w:ascii="Microsoft YaHei UI" w:eastAsia="Microsoft YaHei UI" w:hAnsi="Microsoft YaHei UI" w:cs="Microsoft YaHei UI" w:hint="eastAsia"/>
                <w:color w:val="000000"/>
                <w:kern w:val="0"/>
                <w:sz w:val="18"/>
                <w:szCs w:val="18"/>
                <w:lang w:bidi="ar"/>
              </w:rPr>
              <w:br/>
              <w:t>1).支持教师主机对学生主机的状态控制，听课、自由等模式；</w:t>
            </w:r>
            <w:r>
              <w:rPr>
                <w:rFonts w:ascii="Microsoft YaHei UI" w:eastAsia="Microsoft YaHei UI" w:hAnsi="Microsoft YaHei UI" w:cs="Microsoft YaHei UI" w:hint="eastAsia"/>
                <w:color w:val="000000"/>
                <w:kern w:val="0"/>
                <w:sz w:val="18"/>
                <w:szCs w:val="18"/>
                <w:lang w:bidi="ar"/>
              </w:rPr>
              <w:br/>
              <w:t>2).支持学生举手提问功能，老师在讲台屏幕端即可获取，并进行相应反馈。</w:t>
            </w:r>
            <w:r>
              <w:rPr>
                <w:rFonts w:ascii="Microsoft YaHei UI" w:eastAsia="Microsoft YaHei UI" w:hAnsi="Microsoft YaHei UI" w:cs="Microsoft YaHei UI" w:hint="eastAsia"/>
                <w:color w:val="000000"/>
                <w:kern w:val="0"/>
                <w:sz w:val="18"/>
                <w:szCs w:val="18"/>
                <w:lang w:bidi="ar"/>
              </w:rPr>
              <w:br/>
              <w:t>3).支持老师随机提问，如有录音等可以保存到学生对应账户，实现教学过程留痕。</w:t>
            </w:r>
            <w:r>
              <w:rPr>
                <w:rFonts w:ascii="Microsoft YaHei UI" w:eastAsia="Microsoft YaHei UI" w:hAnsi="Microsoft YaHei UI" w:cs="Microsoft YaHei UI" w:hint="eastAsia"/>
                <w:color w:val="000000"/>
                <w:kern w:val="0"/>
                <w:sz w:val="18"/>
                <w:szCs w:val="18"/>
                <w:lang w:bidi="ar"/>
              </w:rPr>
              <w:br/>
              <w:t>4).支持将教学画面投射到平板上，通过平板可以同步控制，实现移动教学。</w:t>
            </w:r>
            <w:r>
              <w:rPr>
                <w:rFonts w:ascii="Microsoft YaHei UI" w:eastAsia="Microsoft YaHei UI" w:hAnsi="Microsoft YaHei UI" w:cs="Microsoft YaHei UI" w:hint="eastAsia"/>
                <w:color w:val="000000"/>
                <w:kern w:val="0"/>
                <w:sz w:val="18"/>
                <w:szCs w:val="18"/>
                <w:lang w:bidi="ar"/>
              </w:rPr>
              <w:br/>
              <w:t>5、竞技活动系统</w:t>
            </w:r>
            <w:r>
              <w:rPr>
                <w:rFonts w:ascii="Microsoft YaHei UI" w:eastAsia="Microsoft YaHei UI" w:hAnsi="Microsoft YaHei UI" w:cs="Microsoft YaHei UI" w:hint="eastAsia"/>
                <w:color w:val="000000"/>
                <w:kern w:val="0"/>
                <w:sz w:val="18"/>
                <w:szCs w:val="18"/>
                <w:lang w:bidi="ar"/>
              </w:rPr>
              <w:br/>
              <w:t>1).后台支持活动的创建、开展、结束，也可以参加上级组织的联网活动，能一键轻松组织竞技活动，为丰富校园生活提供支撑；</w:t>
            </w:r>
            <w:r>
              <w:rPr>
                <w:rFonts w:ascii="Microsoft YaHei UI" w:eastAsia="Microsoft YaHei UI" w:hAnsi="Microsoft YaHei UI" w:cs="Microsoft YaHei UI" w:hint="eastAsia"/>
                <w:color w:val="000000"/>
                <w:kern w:val="0"/>
                <w:sz w:val="18"/>
                <w:szCs w:val="18"/>
                <w:lang w:bidi="ar"/>
              </w:rPr>
              <w:br/>
              <w:t>2).通过系统的评分，也可以结合专家人工评委，进行加权评分，为学生营造公平的竞技环境；</w:t>
            </w:r>
            <w:r>
              <w:rPr>
                <w:rFonts w:ascii="Microsoft YaHei UI" w:eastAsia="Microsoft YaHei UI" w:hAnsi="Microsoft YaHei UI" w:cs="Microsoft YaHei UI" w:hint="eastAsia"/>
                <w:color w:val="000000"/>
                <w:kern w:val="0"/>
                <w:sz w:val="18"/>
                <w:szCs w:val="18"/>
                <w:lang w:bidi="ar"/>
              </w:rPr>
              <w:br/>
              <w:t>3).支持声音或视频录制；</w:t>
            </w:r>
            <w:r>
              <w:rPr>
                <w:rFonts w:ascii="Microsoft YaHei UI" w:eastAsia="Microsoft YaHei UI" w:hAnsi="Microsoft YaHei UI" w:cs="Microsoft YaHei UI" w:hint="eastAsia"/>
                <w:color w:val="000000"/>
                <w:kern w:val="0"/>
                <w:sz w:val="18"/>
                <w:szCs w:val="18"/>
                <w:lang w:bidi="ar"/>
              </w:rPr>
              <w:br/>
              <w:t>4).支持家长移动端互相点赞，家校互通，欣赏学生优秀作品，互动社交让学生互相学习，基于此可以评价出人气选手和作品。</w:t>
            </w:r>
            <w:r>
              <w:rPr>
                <w:rFonts w:ascii="Microsoft YaHei UI" w:eastAsia="Microsoft YaHei UI" w:hAnsi="Microsoft YaHei UI" w:cs="Microsoft YaHei UI" w:hint="eastAsia"/>
                <w:color w:val="000000"/>
                <w:kern w:val="0"/>
                <w:sz w:val="18"/>
                <w:szCs w:val="18"/>
                <w:lang w:bidi="ar"/>
              </w:rPr>
              <w:br/>
              <w:t>★6、定格动画系统，通过摄像头拍摄的多个图片，根据时间轴进行逐帧切换，结合创作的音频，形成完整的音视频动画。（提供依据GB/T 25000.51-2016《系统与软件工程 系统与软件质量要求和</w:t>
            </w:r>
            <w:r>
              <w:rPr>
                <w:rFonts w:ascii="Microsoft YaHei UI" w:eastAsia="Microsoft YaHei UI" w:hAnsi="Microsoft YaHei UI" w:cs="Microsoft YaHei UI" w:hint="eastAsia"/>
                <w:color w:val="000000"/>
                <w:kern w:val="0"/>
                <w:sz w:val="18"/>
                <w:szCs w:val="18"/>
                <w:lang w:bidi="ar"/>
              </w:rPr>
              <w:lastRenderedPageBreak/>
              <w:t>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【音乐教学】</w:t>
            </w:r>
            <w:r>
              <w:rPr>
                <w:rFonts w:ascii="Microsoft YaHei UI" w:eastAsia="Microsoft YaHei UI" w:hAnsi="Microsoft YaHei UI" w:cs="Microsoft YaHei UI" w:hint="eastAsia"/>
                <w:color w:val="000000"/>
                <w:kern w:val="0"/>
                <w:sz w:val="18"/>
                <w:szCs w:val="18"/>
                <w:lang w:bidi="ar"/>
              </w:rPr>
              <w:br/>
              <w:t>1、互动教学系统，满足中小学音乐欣赏、演唱、演奏、创作教学之用。包括通用教学模块、视唱教学模块、歌唱教学、鉴赏等教学模块，有效辅助教师授课。</w:t>
            </w:r>
            <w:r>
              <w:rPr>
                <w:rFonts w:ascii="Microsoft YaHei UI" w:eastAsia="Microsoft YaHei UI" w:hAnsi="Microsoft YaHei UI" w:cs="Microsoft YaHei UI" w:hint="eastAsia"/>
                <w:color w:val="000000"/>
                <w:kern w:val="0"/>
                <w:sz w:val="18"/>
                <w:szCs w:val="18"/>
                <w:lang w:bidi="ar"/>
              </w:rPr>
              <w:br/>
              <w:t>1).支持数字化曲谱，能进行范唱、伴奏、MIDI播放、节奏节拍等多种播放方式，更有谱音同步、移调、调速等功能，其中曲谱音色可以切换多种不同音色。</w:t>
            </w:r>
            <w:r>
              <w:rPr>
                <w:rFonts w:ascii="Microsoft YaHei UI" w:eastAsia="Microsoft YaHei UI" w:hAnsi="Microsoft YaHei UI" w:cs="Microsoft YaHei UI" w:hint="eastAsia"/>
                <w:color w:val="000000"/>
                <w:kern w:val="0"/>
                <w:sz w:val="18"/>
                <w:szCs w:val="18"/>
                <w:lang w:bidi="ar"/>
              </w:rPr>
              <w:br/>
              <w:t>★2).支持PPT课件教学，除了常规的PPT功能外，能快速链接跳转到曲谱播放、音乐节奏律动、赏析、乐理知识等；教师可以获取系统内置课件直接使用或二次编辑，也可根据教学需要自行制作课件并分享到平台供其他教师使用（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3).支持曲谱模式下快速链接到其他课外资源，包括词曲作者生平、视频、图片、PPT、乐理知识等，该内容可以由老师自己定义；</w:t>
            </w:r>
            <w:r>
              <w:rPr>
                <w:rFonts w:ascii="Microsoft YaHei UI" w:eastAsia="Microsoft YaHei UI" w:hAnsi="Microsoft YaHei UI" w:cs="Microsoft YaHei UI" w:hint="eastAsia"/>
                <w:color w:val="000000"/>
                <w:kern w:val="0"/>
                <w:sz w:val="18"/>
                <w:szCs w:val="18"/>
                <w:lang w:bidi="ar"/>
              </w:rPr>
              <w:br/>
              <w:t>★4).曲谱支持播放、暂停、快速回放录音（支持播放过程中可暂停并快速回放已录制音频）、播放过程支持快速精准定位跳转（即点击曲谱音符和歌词任意位置可以快速定位播放），支持声部显示和隐藏，支持歌词显示和隐藏；（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5).范唱、伴唱及唱名播放支持变调播放或变速播放，或同时支持变调变速播放，播放过程谱音同步；</w:t>
            </w:r>
            <w:r>
              <w:rPr>
                <w:rFonts w:ascii="Microsoft YaHei UI" w:eastAsia="Microsoft YaHei UI" w:hAnsi="Microsoft YaHei UI" w:cs="Microsoft YaHei UI" w:hint="eastAsia"/>
                <w:color w:val="000000"/>
                <w:kern w:val="0"/>
                <w:sz w:val="18"/>
                <w:szCs w:val="18"/>
                <w:lang w:bidi="ar"/>
              </w:rPr>
              <w:br/>
              <w:t>★6).运用奥尔夫启蒙式节奏教学，根据音乐鼓点插入不同图标，引导学生做出相应动作，如拍手、击掌、拍桌等，实现音乐节奏律动功能；（提供依据GB/T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2、备课系统，提供相关的备课工具给音乐老师：</w:t>
            </w:r>
            <w:r>
              <w:rPr>
                <w:rFonts w:ascii="Microsoft YaHei UI" w:eastAsia="Microsoft YaHei UI" w:hAnsi="Microsoft YaHei UI" w:cs="Microsoft YaHei UI" w:hint="eastAsia"/>
                <w:color w:val="000000"/>
                <w:kern w:val="0"/>
                <w:sz w:val="18"/>
                <w:szCs w:val="18"/>
                <w:lang w:bidi="ar"/>
              </w:rPr>
              <w:br/>
              <w:t>1).实现PPT课件制作、可以在课件中嵌入平台上的资源，包含：曲谱、音乐节奏律动、赏析、乐</w:t>
            </w:r>
            <w:r>
              <w:rPr>
                <w:rFonts w:ascii="Microsoft YaHei UI" w:eastAsia="Microsoft YaHei UI" w:hAnsi="Microsoft YaHei UI" w:cs="Microsoft YaHei UI" w:hint="eastAsia"/>
                <w:color w:val="000000"/>
                <w:kern w:val="0"/>
                <w:sz w:val="18"/>
                <w:szCs w:val="18"/>
                <w:lang w:bidi="ar"/>
              </w:rPr>
              <w:lastRenderedPageBreak/>
              <w:t>理知识等；</w:t>
            </w:r>
            <w:r>
              <w:rPr>
                <w:rFonts w:ascii="Microsoft YaHei UI" w:eastAsia="Microsoft YaHei UI" w:hAnsi="Microsoft YaHei UI" w:cs="Microsoft YaHei UI" w:hint="eastAsia"/>
                <w:color w:val="000000"/>
                <w:kern w:val="0"/>
                <w:sz w:val="18"/>
                <w:szCs w:val="18"/>
                <w:lang w:bidi="ar"/>
              </w:rPr>
              <w:br/>
              <w:t>2).音乐特色教学内容创作，如奥尔夫教学式的音乐节奏律动；</w:t>
            </w:r>
            <w:r>
              <w:rPr>
                <w:rFonts w:ascii="Microsoft YaHei UI" w:eastAsia="Microsoft YaHei UI" w:hAnsi="Microsoft YaHei UI" w:cs="Microsoft YaHei UI" w:hint="eastAsia"/>
                <w:color w:val="000000"/>
                <w:kern w:val="0"/>
                <w:sz w:val="18"/>
                <w:szCs w:val="18"/>
                <w:lang w:bidi="ar"/>
              </w:rPr>
              <w:br/>
              <w:t>3).可对教材曲谱中的资源链接进行编辑，导入自己喜欢的音视频、图片、PPT等资源；</w:t>
            </w:r>
            <w:r>
              <w:rPr>
                <w:rFonts w:ascii="Microsoft YaHei UI" w:eastAsia="Microsoft YaHei UI" w:hAnsi="Microsoft YaHei UI" w:cs="Microsoft YaHei UI" w:hint="eastAsia"/>
                <w:color w:val="000000"/>
                <w:kern w:val="0"/>
                <w:sz w:val="18"/>
                <w:szCs w:val="18"/>
                <w:lang w:bidi="ar"/>
              </w:rPr>
              <w:br/>
              <w:t>4).查找其他老师分享的教学资源、对教学资源进行二次创作、可分享自己的教学资源。</w:t>
            </w:r>
            <w:r>
              <w:rPr>
                <w:rFonts w:ascii="Microsoft YaHei UI" w:eastAsia="Microsoft YaHei UI" w:hAnsi="Microsoft YaHei UI" w:cs="Microsoft YaHei UI" w:hint="eastAsia"/>
                <w:color w:val="000000"/>
                <w:kern w:val="0"/>
                <w:sz w:val="18"/>
                <w:szCs w:val="18"/>
                <w:lang w:bidi="ar"/>
              </w:rPr>
              <w:br/>
              <w:t>3、合唱系统</w:t>
            </w:r>
            <w:r>
              <w:rPr>
                <w:rFonts w:ascii="Microsoft YaHei UI" w:eastAsia="Microsoft YaHei UI" w:hAnsi="Microsoft YaHei UI" w:cs="Microsoft YaHei UI" w:hint="eastAsia"/>
                <w:color w:val="000000"/>
                <w:kern w:val="0"/>
                <w:sz w:val="18"/>
                <w:szCs w:val="18"/>
                <w:lang w:bidi="ar"/>
              </w:rPr>
              <w:br/>
              <w:t>1).数字化合唱曲谱，让音乐老师排演更轻松，可任意选择显示和隐藏声部，并且不同声部支持不同音效。</w:t>
            </w:r>
            <w:r>
              <w:rPr>
                <w:rFonts w:ascii="Microsoft YaHei UI" w:eastAsia="Microsoft YaHei UI" w:hAnsi="Microsoft YaHei UI" w:cs="Microsoft YaHei UI" w:hint="eastAsia"/>
                <w:color w:val="000000"/>
                <w:kern w:val="0"/>
                <w:sz w:val="18"/>
                <w:szCs w:val="18"/>
                <w:lang w:bidi="ar"/>
              </w:rPr>
              <w:br/>
              <w:t>2).支持曲谱的二次编辑，并可以保存为新的副本；</w:t>
            </w:r>
            <w:r>
              <w:rPr>
                <w:rFonts w:ascii="Microsoft YaHei UI" w:eastAsia="Microsoft YaHei UI" w:hAnsi="Microsoft YaHei UI" w:cs="Microsoft YaHei UI" w:hint="eastAsia"/>
                <w:color w:val="000000"/>
                <w:kern w:val="0"/>
                <w:sz w:val="18"/>
                <w:szCs w:val="18"/>
                <w:lang w:bidi="ar"/>
              </w:rPr>
              <w:br/>
              <w:t>3).录音及回放，支持声音采集和录制，并快速进行回放，帮助老师和学生复盘问题。</w:t>
            </w:r>
            <w:r>
              <w:rPr>
                <w:rFonts w:ascii="Microsoft YaHei UI" w:eastAsia="Microsoft YaHei UI" w:hAnsi="Microsoft YaHei UI" w:cs="Microsoft YaHei UI" w:hint="eastAsia"/>
                <w:color w:val="000000"/>
                <w:kern w:val="0"/>
                <w:sz w:val="18"/>
                <w:szCs w:val="18"/>
                <w:lang w:bidi="ar"/>
              </w:rPr>
              <w:br/>
              <w:t>4、智能评分系统</w:t>
            </w:r>
            <w:r>
              <w:rPr>
                <w:rFonts w:ascii="Microsoft YaHei UI" w:eastAsia="Microsoft YaHei UI" w:hAnsi="Microsoft YaHei UI" w:cs="Microsoft YaHei UI" w:hint="eastAsia"/>
                <w:color w:val="000000"/>
                <w:kern w:val="0"/>
                <w:sz w:val="18"/>
                <w:szCs w:val="18"/>
                <w:lang w:bidi="ar"/>
              </w:rPr>
              <w:br/>
              <w:t>★1).支持演唱和演奏（单旋律无电类乐器，如竹笛、陶笛、葫芦丝等）根据人声和乐器声的高音、音准、节奏、稳定、技巧智能实时评分，互动式的展示让学生体验更好，更愿意去反复练习，更大大的提升老师教学效率；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2).可以回放自己演奏的歌曲，回放的时候提示错误的音节。</w:t>
            </w:r>
            <w:r>
              <w:rPr>
                <w:rFonts w:ascii="Microsoft YaHei UI" w:eastAsia="Microsoft YaHei UI" w:hAnsi="Microsoft YaHei UI" w:cs="Microsoft YaHei UI" w:hint="eastAsia"/>
                <w:color w:val="000000"/>
                <w:kern w:val="0"/>
                <w:sz w:val="18"/>
                <w:szCs w:val="18"/>
                <w:lang w:bidi="ar"/>
              </w:rPr>
              <w:br/>
              <w:t>5、创编制谱系统，创编系统，实现图形化制谱功能，支持师生音乐创作。</w:t>
            </w:r>
            <w:r>
              <w:rPr>
                <w:rFonts w:ascii="Microsoft YaHei UI" w:eastAsia="Microsoft YaHei UI" w:hAnsi="Microsoft YaHei UI" w:cs="Microsoft YaHei UI" w:hint="eastAsia"/>
                <w:color w:val="000000"/>
                <w:kern w:val="0"/>
                <w:sz w:val="18"/>
                <w:szCs w:val="18"/>
                <w:lang w:bidi="ar"/>
              </w:rPr>
              <w:br/>
              <w:t>1).针对不同年龄的学生，提供简易图形、简谱、线谱的创编模块，满足不同能力的用户音乐创作需求；</w:t>
            </w:r>
            <w:r>
              <w:rPr>
                <w:rFonts w:ascii="Microsoft YaHei UI" w:eastAsia="Microsoft YaHei UI" w:hAnsi="Microsoft YaHei UI" w:cs="Microsoft YaHei UI" w:hint="eastAsia"/>
                <w:color w:val="000000"/>
                <w:kern w:val="0"/>
                <w:sz w:val="18"/>
                <w:szCs w:val="18"/>
                <w:lang w:bidi="ar"/>
              </w:rPr>
              <w:br/>
              <w:t>2).所见即所得，可以直接预览、保存、二次编辑、上传、分享。</w:t>
            </w:r>
            <w:r>
              <w:rPr>
                <w:rFonts w:ascii="Microsoft YaHei UI" w:eastAsia="Microsoft YaHei UI" w:hAnsi="Microsoft YaHei UI" w:cs="Microsoft YaHei UI" w:hint="eastAsia"/>
                <w:color w:val="000000"/>
                <w:kern w:val="0"/>
                <w:sz w:val="18"/>
                <w:szCs w:val="18"/>
                <w:lang w:bidi="ar"/>
              </w:rPr>
              <w:br/>
              <w:t>6、乐理教学</w:t>
            </w:r>
            <w:r>
              <w:rPr>
                <w:rFonts w:ascii="Microsoft YaHei UI" w:eastAsia="Microsoft YaHei UI" w:hAnsi="Microsoft YaHei UI" w:cs="Microsoft YaHei UI" w:hint="eastAsia"/>
                <w:color w:val="000000"/>
                <w:kern w:val="0"/>
                <w:sz w:val="18"/>
                <w:szCs w:val="18"/>
                <w:lang w:bidi="ar"/>
              </w:rPr>
              <w:br/>
              <w:t>1).支持88键钢琴乐理教学，支持线间、音名、唱名显隐；</w:t>
            </w:r>
            <w:r>
              <w:rPr>
                <w:rFonts w:ascii="Microsoft YaHei UI" w:eastAsia="Microsoft YaHei UI" w:hAnsi="Microsoft YaHei UI" w:cs="Microsoft YaHei UI" w:hint="eastAsia"/>
                <w:color w:val="000000"/>
                <w:kern w:val="0"/>
                <w:sz w:val="18"/>
                <w:szCs w:val="18"/>
                <w:lang w:bidi="ar"/>
              </w:rPr>
              <w:br/>
              <w:t>2).支持音程尺调用五线谱电教板软件；</w:t>
            </w:r>
            <w:r>
              <w:rPr>
                <w:rFonts w:ascii="Microsoft YaHei UI" w:eastAsia="Microsoft YaHei UI" w:hAnsi="Microsoft YaHei UI" w:cs="Microsoft YaHei UI" w:hint="eastAsia"/>
                <w:color w:val="000000"/>
                <w:kern w:val="0"/>
                <w:sz w:val="18"/>
                <w:szCs w:val="18"/>
                <w:lang w:bidi="ar"/>
              </w:rPr>
              <w:br/>
              <w:t>3).汇聚包括音乐家、乐器百科、乐理知识在内的各类音乐知识，丰富音乐学习材料，让音乐学习更轻松；</w:t>
            </w:r>
            <w:r>
              <w:rPr>
                <w:rFonts w:ascii="Microsoft YaHei UI" w:eastAsia="Microsoft YaHei UI" w:hAnsi="Microsoft YaHei UI" w:cs="Microsoft YaHei UI" w:hint="eastAsia"/>
                <w:color w:val="000000"/>
                <w:kern w:val="0"/>
                <w:sz w:val="18"/>
                <w:szCs w:val="18"/>
                <w:lang w:bidi="ar"/>
              </w:rPr>
              <w:br/>
              <w:t>4).每个音乐知识词条，都包含了文字、图片、代表作音频。让音乐学习更直观。</w:t>
            </w:r>
            <w:r>
              <w:rPr>
                <w:rFonts w:ascii="Microsoft YaHei UI" w:eastAsia="Microsoft YaHei UI" w:hAnsi="Microsoft YaHei UI" w:cs="Microsoft YaHei UI" w:hint="eastAsia"/>
                <w:color w:val="000000"/>
                <w:kern w:val="0"/>
                <w:sz w:val="18"/>
                <w:szCs w:val="18"/>
                <w:lang w:bidi="ar"/>
              </w:rPr>
              <w:br/>
              <w:t>7、录音回放，能录制演唱、演奏等声音作品并且可以回放；支持上传云平台存储。</w:t>
            </w:r>
          </w:p>
        </w:tc>
        <w:tc>
          <w:tcPr>
            <w:tcW w:w="264" w:type="pct"/>
            <w:shd w:val="clear" w:color="auto" w:fill="auto"/>
            <w:vAlign w:val="center"/>
          </w:tcPr>
          <w:p w14:paraId="6A91C5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88" w:type="pct"/>
            <w:shd w:val="clear" w:color="auto" w:fill="auto"/>
            <w:vAlign w:val="center"/>
          </w:tcPr>
          <w:p w14:paraId="754AB6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22659E3" w14:textId="77777777" w:rsidTr="00362A9D">
        <w:tc>
          <w:tcPr>
            <w:tcW w:w="5000" w:type="pct"/>
            <w:gridSpan w:val="6"/>
            <w:shd w:val="clear" w:color="auto" w:fill="auto"/>
            <w:noWrap/>
            <w:vAlign w:val="center"/>
          </w:tcPr>
          <w:p w14:paraId="5DAA87B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教学教具小计：</w:t>
            </w:r>
          </w:p>
        </w:tc>
      </w:tr>
      <w:tr w:rsidR="00A0319D" w14:paraId="4D8F7C43" w14:textId="77777777" w:rsidTr="00362A9D">
        <w:tc>
          <w:tcPr>
            <w:tcW w:w="5000" w:type="pct"/>
            <w:gridSpan w:val="6"/>
            <w:shd w:val="clear" w:color="000000" w:fill="FFCC99"/>
            <w:vAlign w:val="center"/>
          </w:tcPr>
          <w:p w14:paraId="44535FD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3462B950" w14:textId="77777777" w:rsidTr="00362A9D">
        <w:tc>
          <w:tcPr>
            <w:tcW w:w="275" w:type="pct"/>
            <w:shd w:val="clear" w:color="000000" w:fill="FFFFFF"/>
            <w:vAlign w:val="center"/>
          </w:tcPr>
          <w:p w14:paraId="149EFE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29" w:type="pct"/>
            <w:shd w:val="clear" w:color="000000" w:fill="FFFFFF"/>
            <w:noWrap/>
            <w:vAlign w:val="center"/>
          </w:tcPr>
          <w:p w14:paraId="3284AE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796" w:type="pct"/>
            <w:shd w:val="clear" w:color="auto" w:fill="auto"/>
            <w:vAlign w:val="center"/>
          </w:tcPr>
          <w:p w14:paraId="27259C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48" w:type="pct"/>
            <w:shd w:val="clear" w:color="auto" w:fill="auto"/>
            <w:vAlign w:val="center"/>
          </w:tcPr>
          <w:p w14:paraId="68FBD2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定制音乐舞蹈学科文化展示</w:t>
            </w:r>
          </w:p>
        </w:tc>
        <w:tc>
          <w:tcPr>
            <w:tcW w:w="264" w:type="pct"/>
            <w:shd w:val="clear" w:color="auto" w:fill="auto"/>
            <w:vAlign w:val="center"/>
          </w:tcPr>
          <w:p w14:paraId="1FB489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88" w:type="pct"/>
            <w:shd w:val="clear" w:color="auto" w:fill="auto"/>
            <w:noWrap/>
            <w:vAlign w:val="center"/>
          </w:tcPr>
          <w:p w14:paraId="6C0C71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5813A34" w14:textId="77777777" w:rsidTr="00362A9D">
        <w:tc>
          <w:tcPr>
            <w:tcW w:w="275" w:type="pct"/>
            <w:shd w:val="clear" w:color="000000" w:fill="FFFFFF"/>
            <w:vAlign w:val="center"/>
          </w:tcPr>
          <w:p w14:paraId="4A6C0A1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529" w:type="pct"/>
            <w:shd w:val="clear" w:color="000000" w:fill="FFFFFF"/>
            <w:noWrap/>
            <w:vAlign w:val="center"/>
          </w:tcPr>
          <w:p w14:paraId="2DCC71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796" w:type="pct"/>
            <w:shd w:val="clear" w:color="auto" w:fill="auto"/>
            <w:vAlign w:val="center"/>
          </w:tcPr>
          <w:p w14:paraId="173282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48" w:type="pct"/>
            <w:shd w:val="clear" w:color="auto" w:fill="auto"/>
            <w:vAlign w:val="center"/>
          </w:tcPr>
          <w:p w14:paraId="07D36A40" w14:textId="77777777" w:rsidR="00A0319D" w:rsidRDefault="00A0319D" w:rsidP="00A0319D">
            <w:pPr>
              <w:widowControl/>
              <w:numPr>
                <w:ilvl w:val="0"/>
                <w:numId w:val="15"/>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549FC66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64" w:type="pct"/>
            <w:shd w:val="clear" w:color="auto" w:fill="auto"/>
            <w:vAlign w:val="center"/>
          </w:tcPr>
          <w:p w14:paraId="108C58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88" w:type="pct"/>
            <w:shd w:val="clear" w:color="auto" w:fill="auto"/>
            <w:noWrap/>
            <w:vAlign w:val="center"/>
          </w:tcPr>
          <w:p w14:paraId="731CDE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39A29D8E" w14:textId="77777777" w:rsidR="00A0319D" w:rsidRDefault="00A0319D" w:rsidP="00A0319D"/>
    <w:p w14:paraId="2E83210F"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49"/>
        <w:gridCol w:w="2233"/>
        <w:gridCol w:w="8012"/>
        <w:gridCol w:w="704"/>
        <w:gridCol w:w="733"/>
      </w:tblGrid>
      <w:tr w:rsidR="00A0319D" w14:paraId="2114A120" w14:textId="77777777" w:rsidTr="00362A9D">
        <w:tc>
          <w:tcPr>
            <w:tcW w:w="5000" w:type="pct"/>
            <w:gridSpan w:val="6"/>
            <w:shd w:val="clear" w:color="000000" w:fill="FFCC99"/>
            <w:vAlign w:val="center"/>
          </w:tcPr>
          <w:p w14:paraId="7798196F"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lastRenderedPageBreak/>
              <w:t>小学一层劳动教室+教具室</w:t>
            </w:r>
          </w:p>
        </w:tc>
      </w:tr>
      <w:tr w:rsidR="00A0319D" w14:paraId="2C76EC79" w14:textId="77777777" w:rsidTr="00362A9D">
        <w:tc>
          <w:tcPr>
            <w:tcW w:w="276" w:type="pct"/>
            <w:shd w:val="clear" w:color="000000" w:fill="FFFFFF"/>
            <w:vAlign w:val="center"/>
          </w:tcPr>
          <w:p w14:paraId="2F760E6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585" w:type="pct"/>
            <w:shd w:val="clear" w:color="000000" w:fill="FFFFFF"/>
            <w:vAlign w:val="center"/>
          </w:tcPr>
          <w:p w14:paraId="5F12A38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789" w:type="pct"/>
            <w:shd w:val="clear" w:color="000000" w:fill="FFFFFF"/>
            <w:vAlign w:val="center"/>
          </w:tcPr>
          <w:p w14:paraId="69199C9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840" w:type="pct"/>
            <w:shd w:val="clear" w:color="000000" w:fill="FFFFFF"/>
            <w:vAlign w:val="center"/>
          </w:tcPr>
          <w:p w14:paraId="1699E99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50" w:type="pct"/>
            <w:shd w:val="clear" w:color="000000" w:fill="FFFFFF"/>
            <w:vAlign w:val="center"/>
          </w:tcPr>
          <w:p w14:paraId="29A2DBF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260" w:type="pct"/>
            <w:shd w:val="clear" w:color="000000" w:fill="FFFFFF"/>
            <w:vAlign w:val="center"/>
          </w:tcPr>
          <w:p w14:paraId="67DD363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57894772" w14:textId="77777777" w:rsidTr="00362A9D">
        <w:tc>
          <w:tcPr>
            <w:tcW w:w="5000" w:type="pct"/>
            <w:gridSpan w:val="6"/>
            <w:shd w:val="clear" w:color="000000" w:fill="FFFFCC"/>
            <w:vAlign w:val="center"/>
          </w:tcPr>
          <w:p w14:paraId="695AB2C6"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活动教学家具+软装</w:t>
            </w:r>
          </w:p>
        </w:tc>
      </w:tr>
      <w:tr w:rsidR="00A0319D" w14:paraId="74C85744" w14:textId="77777777" w:rsidTr="00362A9D">
        <w:tc>
          <w:tcPr>
            <w:tcW w:w="276" w:type="pct"/>
            <w:shd w:val="clear" w:color="000000" w:fill="FFFFFF"/>
            <w:vAlign w:val="center"/>
          </w:tcPr>
          <w:p w14:paraId="4886C1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85" w:type="pct"/>
            <w:shd w:val="clear" w:color="000000" w:fill="FFFFFF"/>
            <w:vAlign w:val="center"/>
          </w:tcPr>
          <w:p w14:paraId="74B534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定制劳动讲桌</w:t>
            </w:r>
          </w:p>
        </w:tc>
        <w:tc>
          <w:tcPr>
            <w:tcW w:w="789" w:type="pct"/>
            <w:shd w:val="clear" w:color="000000" w:fill="FFFFFF"/>
            <w:vAlign w:val="center"/>
          </w:tcPr>
          <w:p w14:paraId="66BF12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D2400*W700*H850mm±10mm</w:t>
            </w:r>
          </w:p>
        </w:tc>
        <w:tc>
          <w:tcPr>
            <w:tcW w:w="2840" w:type="pct"/>
            <w:shd w:val="clear" w:color="auto" w:fill="auto"/>
            <w:vAlign w:val="center"/>
          </w:tcPr>
          <w:p w14:paraId="4B366A2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r>
              <w:rPr>
                <w:rFonts w:ascii="Microsoft YaHei UI" w:eastAsia="Microsoft YaHei UI" w:hAnsi="Microsoft YaHei UI" w:cs="宋体" w:hint="eastAsia"/>
                <w:color w:val="000000"/>
                <w:kern w:val="0"/>
                <w:sz w:val="18"/>
                <w:szCs w:val="18"/>
              </w:rPr>
              <w:br/>
              <w:t>3.含老虎钳；</w:t>
            </w:r>
            <w:r>
              <w:rPr>
                <w:rFonts w:ascii="Microsoft YaHei UI" w:eastAsia="Microsoft YaHei UI" w:hAnsi="Microsoft YaHei UI" w:cs="宋体" w:hint="eastAsia"/>
                <w:color w:val="000000"/>
                <w:kern w:val="0"/>
                <w:sz w:val="18"/>
                <w:szCs w:val="18"/>
              </w:rPr>
              <w:br/>
              <w:t>4.桌子配备为托盘下架；</w:t>
            </w:r>
          </w:p>
        </w:tc>
        <w:tc>
          <w:tcPr>
            <w:tcW w:w="250" w:type="pct"/>
            <w:shd w:val="clear" w:color="auto" w:fill="auto"/>
            <w:vAlign w:val="center"/>
          </w:tcPr>
          <w:p w14:paraId="019270D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0" w:type="pct"/>
            <w:shd w:val="clear" w:color="auto" w:fill="auto"/>
            <w:vAlign w:val="center"/>
          </w:tcPr>
          <w:p w14:paraId="69FEF3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38378BC" w14:textId="77777777" w:rsidTr="00362A9D">
        <w:tc>
          <w:tcPr>
            <w:tcW w:w="276" w:type="pct"/>
            <w:shd w:val="clear" w:color="000000" w:fill="FFFFFF"/>
            <w:vAlign w:val="center"/>
          </w:tcPr>
          <w:p w14:paraId="44C8BA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585" w:type="pct"/>
            <w:shd w:val="clear" w:color="auto" w:fill="auto"/>
            <w:vAlign w:val="center"/>
          </w:tcPr>
          <w:p w14:paraId="63B6D24F"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定制学生操作台</w:t>
            </w:r>
          </w:p>
        </w:tc>
        <w:tc>
          <w:tcPr>
            <w:tcW w:w="789" w:type="pct"/>
            <w:shd w:val="clear" w:color="auto" w:fill="auto"/>
            <w:vAlign w:val="center"/>
          </w:tcPr>
          <w:p w14:paraId="77AF08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1400*1200*750mm</w:t>
            </w:r>
          </w:p>
        </w:tc>
        <w:tc>
          <w:tcPr>
            <w:tcW w:w="2840" w:type="pct"/>
            <w:shd w:val="clear" w:color="auto" w:fill="auto"/>
            <w:vAlign w:val="center"/>
          </w:tcPr>
          <w:p w14:paraId="10F3591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1.尺寸：1400*1200*750mm；</w:t>
            </w:r>
            <w:r>
              <w:rPr>
                <w:rFonts w:ascii="Microsoft YaHei UI" w:eastAsia="Microsoft YaHei UI" w:hAnsi="Microsoft YaHei UI" w:cs="宋体" w:hint="eastAsia"/>
                <w:color w:val="000000"/>
                <w:kern w:val="0"/>
                <w:sz w:val="18"/>
                <w:szCs w:val="18"/>
              </w:rPr>
              <w:br/>
              <w:t>2.材质：橡胶木实木+优质钢架；</w:t>
            </w:r>
            <w:r>
              <w:rPr>
                <w:rFonts w:ascii="Microsoft YaHei UI" w:eastAsia="Microsoft YaHei UI" w:hAnsi="Microsoft YaHei UI" w:cs="宋体" w:hint="eastAsia"/>
                <w:color w:val="000000"/>
                <w:kern w:val="0"/>
                <w:sz w:val="18"/>
                <w:szCs w:val="18"/>
              </w:rPr>
              <w:br/>
              <w:t>3.工艺：桌面采用优质实木，使用天然植物精炼木蜡油经反复打磨、浸润、擦拭、上光制成，不含甲醛；桌架横梁: 30*50*1.35mm，桌腿： 30*60*1.5mm，采用优质钢架，铝压铸接头，满焊焊接而成，表面采用高温粉体烤漆，耐腐蚀，不易生锈质；</w:t>
            </w:r>
            <w:r>
              <w:rPr>
                <w:rFonts w:ascii="Microsoft YaHei UI" w:eastAsia="Microsoft YaHei UI" w:hAnsi="Microsoft YaHei UI" w:cs="宋体" w:hint="eastAsia"/>
                <w:color w:val="000000"/>
                <w:kern w:val="0"/>
                <w:sz w:val="18"/>
                <w:szCs w:val="18"/>
              </w:rPr>
              <w:br/>
              <w:t>4.功能：天然实木，木质坚韧，耐腐蚀性强，适合多人小组活动。</w:t>
            </w:r>
          </w:p>
        </w:tc>
        <w:tc>
          <w:tcPr>
            <w:tcW w:w="250" w:type="pct"/>
            <w:shd w:val="clear" w:color="auto" w:fill="auto"/>
            <w:vAlign w:val="center"/>
          </w:tcPr>
          <w:p w14:paraId="62AE266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0" w:type="pct"/>
            <w:shd w:val="clear" w:color="auto" w:fill="auto"/>
            <w:vAlign w:val="center"/>
          </w:tcPr>
          <w:p w14:paraId="4E04A6E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r>
      <w:tr w:rsidR="00A0319D" w14:paraId="75D3DF71" w14:textId="77777777" w:rsidTr="00362A9D">
        <w:tc>
          <w:tcPr>
            <w:tcW w:w="276" w:type="pct"/>
            <w:shd w:val="clear" w:color="000000" w:fill="FFFFFF"/>
            <w:vAlign w:val="center"/>
          </w:tcPr>
          <w:p w14:paraId="05BB7A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585" w:type="pct"/>
            <w:shd w:val="clear" w:color="auto" w:fill="auto"/>
            <w:vAlign w:val="center"/>
          </w:tcPr>
          <w:p w14:paraId="0447D49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劳动凳（含教师用1个）（定</w:t>
            </w:r>
            <w:r>
              <w:rPr>
                <w:rFonts w:ascii="Microsoft YaHei UI" w:eastAsia="Microsoft YaHei UI" w:hAnsi="Microsoft YaHei UI" w:cs="宋体" w:hint="eastAsia"/>
                <w:color w:val="000000"/>
                <w:kern w:val="0"/>
                <w:sz w:val="18"/>
                <w:szCs w:val="18"/>
              </w:rPr>
              <w:lastRenderedPageBreak/>
              <w:t>制）</w:t>
            </w:r>
          </w:p>
        </w:tc>
        <w:tc>
          <w:tcPr>
            <w:tcW w:w="789" w:type="pct"/>
            <w:shd w:val="clear" w:color="auto" w:fill="auto"/>
            <w:vAlign w:val="center"/>
          </w:tcPr>
          <w:p w14:paraId="52B397F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400*300*450H</w:t>
            </w:r>
          </w:p>
        </w:tc>
        <w:tc>
          <w:tcPr>
            <w:tcW w:w="2840" w:type="pct"/>
            <w:shd w:val="clear" w:color="auto" w:fill="auto"/>
            <w:vAlign w:val="center"/>
          </w:tcPr>
          <w:p w14:paraId="4ED8F8C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颜色按采购人采购需求定制；                                            </w:t>
            </w:r>
            <w:r>
              <w:rPr>
                <w:rFonts w:ascii="Microsoft YaHei UI" w:eastAsia="Microsoft YaHei UI" w:hAnsi="Microsoft YaHei UI" w:cs="宋体" w:hint="eastAsia"/>
                <w:kern w:val="0"/>
                <w:sz w:val="18"/>
                <w:szCs w:val="18"/>
              </w:rPr>
              <w:br/>
              <w:t>1.材质：白蜡木；</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2.工艺：运用现代工艺和传统工艺相结合，结构严谨，做工细腻；使用天然植物精炼木蜡油经反复打磨、浸润、擦拭、上光制成，不含甲醛；</w:t>
            </w:r>
            <w:r>
              <w:rPr>
                <w:rFonts w:ascii="Microsoft YaHei UI" w:eastAsia="Microsoft YaHei UI" w:hAnsi="Microsoft YaHei UI" w:cs="宋体" w:hint="eastAsia"/>
                <w:kern w:val="0"/>
                <w:sz w:val="18"/>
                <w:szCs w:val="18"/>
              </w:rPr>
              <w:br/>
              <w:t>3.木蜡油：依据GB 18581-2020 木器涂料中有害物质限量检测，总铅(Pb)含量/ (mg/kg）（限色漆、腻子和醇酸清漆）、可溶性重金属含量/（mg/kg）（限色漆、腻子和醇酸清漆）等有害物质未检出。</w:t>
            </w:r>
          </w:p>
        </w:tc>
        <w:tc>
          <w:tcPr>
            <w:tcW w:w="250" w:type="pct"/>
            <w:shd w:val="clear" w:color="auto" w:fill="auto"/>
            <w:vAlign w:val="center"/>
          </w:tcPr>
          <w:p w14:paraId="74CBD5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260" w:type="pct"/>
            <w:shd w:val="clear" w:color="auto" w:fill="auto"/>
            <w:vAlign w:val="center"/>
          </w:tcPr>
          <w:p w14:paraId="4AD559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49</w:t>
            </w:r>
          </w:p>
        </w:tc>
      </w:tr>
      <w:tr w:rsidR="00A0319D" w14:paraId="1C6831EC" w14:textId="77777777" w:rsidTr="00362A9D">
        <w:tc>
          <w:tcPr>
            <w:tcW w:w="276" w:type="pct"/>
            <w:shd w:val="clear" w:color="000000" w:fill="FFFFFF"/>
            <w:vAlign w:val="center"/>
          </w:tcPr>
          <w:p w14:paraId="5C2FEB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585" w:type="pct"/>
            <w:shd w:val="clear" w:color="auto" w:fill="auto"/>
            <w:vAlign w:val="center"/>
          </w:tcPr>
          <w:p w14:paraId="355C6592"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定制托盘柜</w:t>
            </w:r>
          </w:p>
        </w:tc>
        <w:tc>
          <w:tcPr>
            <w:tcW w:w="789" w:type="pct"/>
            <w:shd w:val="clear" w:color="auto" w:fill="auto"/>
            <w:vAlign w:val="center"/>
          </w:tcPr>
          <w:p w14:paraId="34B173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延米*600*800</w:t>
            </w:r>
          </w:p>
        </w:tc>
        <w:tc>
          <w:tcPr>
            <w:tcW w:w="2840" w:type="pct"/>
            <w:shd w:val="clear" w:color="auto" w:fill="auto"/>
            <w:vAlign w:val="center"/>
          </w:tcPr>
          <w:p w14:paraId="16A0FB9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 xml:space="preserve"> 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5.包含PE托盘</w:t>
            </w:r>
          </w:p>
        </w:tc>
        <w:tc>
          <w:tcPr>
            <w:tcW w:w="250" w:type="pct"/>
            <w:shd w:val="clear" w:color="auto" w:fill="auto"/>
            <w:vAlign w:val="center"/>
          </w:tcPr>
          <w:p w14:paraId="38E150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260" w:type="pct"/>
            <w:shd w:val="clear" w:color="auto" w:fill="auto"/>
            <w:vAlign w:val="center"/>
          </w:tcPr>
          <w:p w14:paraId="36E2231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8.2</w:t>
            </w:r>
          </w:p>
        </w:tc>
      </w:tr>
      <w:tr w:rsidR="00A0319D" w14:paraId="2013F3EF" w14:textId="77777777" w:rsidTr="00362A9D">
        <w:tc>
          <w:tcPr>
            <w:tcW w:w="276" w:type="pct"/>
            <w:shd w:val="clear" w:color="000000" w:fill="FFFFFF"/>
            <w:vAlign w:val="center"/>
          </w:tcPr>
          <w:p w14:paraId="644FF0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585" w:type="pct"/>
            <w:shd w:val="clear" w:color="auto" w:fill="auto"/>
            <w:vAlign w:val="center"/>
          </w:tcPr>
          <w:p w14:paraId="69B8B082"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后墙展示柜</w:t>
            </w:r>
          </w:p>
        </w:tc>
        <w:tc>
          <w:tcPr>
            <w:tcW w:w="789" w:type="pct"/>
            <w:shd w:val="clear" w:color="auto" w:fill="auto"/>
            <w:vAlign w:val="center"/>
          </w:tcPr>
          <w:p w14:paraId="6D5855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延米*600*3200</w:t>
            </w:r>
          </w:p>
        </w:tc>
        <w:tc>
          <w:tcPr>
            <w:tcW w:w="2840" w:type="pct"/>
            <w:shd w:val="clear" w:color="auto" w:fill="auto"/>
            <w:vAlign w:val="center"/>
          </w:tcPr>
          <w:p w14:paraId="70CB52E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250" w:type="pct"/>
            <w:shd w:val="clear" w:color="auto" w:fill="auto"/>
            <w:vAlign w:val="center"/>
          </w:tcPr>
          <w:p w14:paraId="4338AC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260" w:type="pct"/>
            <w:shd w:val="clear" w:color="auto" w:fill="auto"/>
            <w:vAlign w:val="center"/>
          </w:tcPr>
          <w:p w14:paraId="7048488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r>
      <w:tr w:rsidR="00A0319D" w14:paraId="530E9D65" w14:textId="77777777" w:rsidTr="00362A9D">
        <w:tc>
          <w:tcPr>
            <w:tcW w:w="276" w:type="pct"/>
            <w:shd w:val="clear" w:color="000000" w:fill="FFFFFF"/>
            <w:vAlign w:val="center"/>
          </w:tcPr>
          <w:p w14:paraId="3881DF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585" w:type="pct"/>
            <w:shd w:val="clear" w:color="000000" w:fill="FFFFFF"/>
            <w:vAlign w:val="center"/>
          </w:tcPr>
          <w:p w14:paraId="697A76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后墙设备操作台</w:t>
            </w:r>
          </w:p>
        </w:tc>
        <w:tc>
          <w:tcPr>
            <w:tcW w:w="789" w:type="pct"/>
            <w:shd w:val="clear" w:color="000000" w:fill="FFFFFF"/>
            <w:vAlign w:val="center"/>
          </w:tcPr>
          <w:p w14:paraId="1A322F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延米*600*800</w:t>
            </w:r>
          </w:p>
        </w:tc>
        <w:tc>
          <w:tcPr>
            <w:tcW w:w="2840" w:type="pct"/>
            <w:shd w:val="clear" w:color="auto" w:fill="auto"/>
            <w:vAlign w:val="center"/>
          </w:tcPr>
          <w:p w14:paraId="1247D41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w:t>
            </w:r>
            <w:r>
              <w:rPr>
                <w:rFonts w:ascii="Microsoft YaHei UI" w:eastAsia="Microsoft YaHei UI" w:hAnsi="Microsoft YaHei UI" w:cs="宋体" w:hint="eastAsia"/>
                <w:color w:val="000000"/>
                <w:kern w:val="0"/>
                <w:sz w:val="18"/>
                <w:szCs w:val="18"/>
              </w:rPr>
              <w:lastRenderedPageBreak/>
              <w:t>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r>
              <w:rPr>
                <w:rFonts w:ascii="Microsoft YaHei UI" w:eastAsia="Microsoft YaHei UI" w:hAnsi="Microsoft YaHei UI" w:cs="宋体" w:hint="eastAsia"/>
                <w:color w:val="000000"/>
                <w:kern w:val="0"/>
                <w:sz w:val="18"/>
                <w:szCs w:val="18"/>
              </w:rPr>
              <w:br/>
              <w:t>3.桌子配备有托盘下架；</w:t>
            </w:r>
          </w:p>
        </w:tc>
        <w:tc>
          <w:tcPr>
            <w:tcW w:w="250" w:type="pct"/>
            <w:shd w:val="clear" w:color="auto" w:fill="auto"/>
            <w:vAlign w:val="center"/>
          </w:tcPr>
          <w:p w14:paraId="689F75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260" w:type="pct"/>
            <w:shd w:val="clear" w:color="auto" w:fill="auto"/>
            <w:vAlign w:val="center"/>
          </w:tcPr>
          <w:p w14:paraId="4867D9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4.2</w:t>
            </w:r>
          </w:p>
        </w:tc>
      </w:tr>
      <w:tr w:rsidR="00A0319D" w14:paraId="3135B843" w14:textId="77777777" w:rsidTr="00362A9D">
        <w:tc>
          <w:tcPr>
            <w:tcW w:w="276" w:type="pct"/>
            <w:shd w:val="clear" w:color="000000" w:fill="FFFFFF"/>
            <w:vAlign w:val="center"/>
          </w:tcPr>
          <w:p w14:paraId="72B90C7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585" w:type="pct"/>
            <w:shd w:val="clear" w:color="auto" w:fill="auto"/>
            <w:vAlign w:val="center"/>
          </w:tcPr>
          <w:p w14:paraId="402158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吊柜</w:t>
            </w:r>
          </w:p>
        </w:tc>
        <w:tc>
          <w:tcPr>
            <w:tcW w:w="789" w:type="pct"/>
            <w:shd w:val="clear" w:color="auto" w:fill="auto"/>
            <w:vAlign w:val="center"/>
          </w:tcPr>
          <w:p w14:paraId="5A3BC4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4200*350*400</w:t>
            </w:r>
          </w:p>
        </w:tc>
        <w:tc>
          <w:tcPr>
            <w:tcW w:w="2840" w:type="pct"/>
            <w:shd w:val="clear" w:color="auto" w:fill="auto"/>
            <w:vAlign w:val="center"/>
          </w:tcPr>
          <w:p w14:paraId="41F099F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250" w:type="pct"/>
            <w:shd w:val="clear" w:color="auto" w:fill="auto"/>
            <w:vAlign w:val="center"/>
          </w:tcPr>
          <w:p w14:paraId="465031F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组</w:t>
            </w:r>
          </w:p>
        </w:tc>
        <w:tc>
          <w:tcPr>
            <w:tcW w:w="260" w:type="pct"/>
            <w:shd w:val="clear" w:color="auto" w:fill="auto"/>
            <w:vAlign w:val="center"/>
          </w:tcPr>
          <w:p w14:paraId="0D9892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02CC388" w14:textId="77777777" w:rsidTr="00362A9D">
        <w:tc>
          <w:tcPr>
            <w:tcW w:w="276" w:type="pct"/>
            <w:shd w:val="clear" w:color="000000" w:fill="FFFFFF"/>
            <w:vAlign w:val="center"/>
          </w:tcPr>
          <w:p w14:paraId="74EAAE5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585" w:type="pct"/>
            <w:shd w:val="clear" w:color="auto" w:fill="auto"/>
            <w:vAlign w:val="center"/>
          </w:tcPr>
          <w:p w14:paraId="6A2E3A4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工具墙（定制）</w:t>
            </w:r>
          </w:p>
        </w:tc>
        <w:tc>
          <w:tcPr>
            <w:tcW w:w="789" w:type="pct"/>
            <w:shd w:val="clear" w:color="auto" w:fill="auto"/>
            <w:vAlign w:val="center"/>
          </w:tcPr>
          <w:p w14:paraId="0A7FBD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4200*2400</w:t>
            </w:r>
          </w:p>
        </w:tc>
        <w:tc>
          <w:tcPr>
            <w:tcW w:w="2840" w:type="pct"/>
            <w:shd w:val="clear" w:color="auto" w:fill="auto"/>
            <w:vAlign w:val="center"/>
          </w:tcPr>
          <w:p w14:paraId="618DC2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洞洞板材料采用实木原木，.木蜡油：依据GB 18581-2020 木器涂料中有害物质限量检测，总铅(Pb)含量/ (mg/kg）（限色漆、腻子和醇酸清漆）、可溶性重金属含量/（mg/kg）（限色漆、腻子和醇酸清漆）等有害物质未检出;含工具挂钩等</w:t>
            </w:r>
          </w:p>
        </w:tc>
        <w:tc>
          <w:tcPr>
            <w:tcW w:w="250" w:type="pct"/>
            <w:shd w:val="clear" w:color="auto" w:fill="auto"/>
            <w:vAlign w:val="center"/>
          </w:tcPr>
          <w:p w14:paraId="167938E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0" w:type="pct"/>
            <w:shd w:val="clear" w:color="auto" w:fill="auto"/>
            <w:vAlign w:val="center"/>
          </w:tcPr>
          <w:p w14:paraId="4387EA1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CDE53FB" w14:textId="77777777" w:rsidTr="00362A9D">
        <w:tc>
          <w:tcPr>
            <w:tcW w:w="276" w:type="pct"/>
            <w:shd w:val="clear" w:color="000000" w:fill="FFFFFF"/>
            <w:vAlign w:val="center"/>
          </w:tcPr>
          <w:p w14:paraId="60561B4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585" w:type="pct"/>
            <w:shd w:val="clear" w:color="auto" w:fill="auto"/>
            <w:vAlign w:val="center"/>
          </w:tcPr>
          <w:p w14:paraId="62629CE9"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展示柜2</w:t>
            </w:r>
          </w:p>
        </w:tc>
        <w:tc>
          <w:tcPr>
            <w:tcW w:w="789" w:type="pct"/>
            <w:shd w:val="clear" w:color="auto" w:fill="auto"/>
            <w:vAlign w:val="center"/>
          </w:tcPr>
          <w:p w14:paraId="7C2A70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1150*240*3200</w:t>
            </w:r>
          </w:p>
        </w:tc>
        <w:tc>
          <w:tcPr>
            <w:tcW w:w="2840" w:type="pct"/>
            <w:shd w:val="clear" w:color="auto" w:fill="auto"/>
            <w:vAlign w:val="center"/>
          </w:tcPr>
          <w:p w14:paraId="031BB75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250" w:type="pct"/>
            <w:shd w:val="clear" w:color="auto" w:fill="auto"/>
            <w:vAlign w:val="center"/>
          </w:tcPr>
          <w:p w14:paraId="595658D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组</w:t>
            </w:r>
          </w:p>
        </w:tc>
        <w:tc>
          <w:tcPr>
            <w:tcW w:w="260" w:type="pct"/>
            <w:shd w:val="clear" w:color="auto" w:fill="auto"/>
            <w:vAlign w:val="center"/>
          </w:tcPr>
          <w:p w14:paraId="609B9C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572D762" w14:textId="77777777" w:rsidTr="00362A9D">
        <w:tc>
          <w:tcPr>
            <w:tcW w:w="5000" w:type="pct"/>
            <w:gridSpan w:val="6"/>
            <w:shd w:val="clear" w:color="auto" w:fill="auto"/>
            <w:noWrap/>
            <w:vAlign w:val="center"/>
          </w:tcPr>
          <w:p w14:paraId="0848A1C6"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lastRenderedPageBreak/>
              <w:t>活动教学家具+软装小计：</w:t>
            </w:r>
          </w:p>
        </w:tc>
      </w:tr>
      <w:tr w:rsidR="00A0319D" w14:paraId="66E6ABDB" w14:textId="77777777" w:rsidTr="00362A9D">
        <w:tc>
          <w:tcPr>
            <w:tcW w:w="5000" w:type="pct"/>
            <w:gridSpan w:val="6"/>
            <w:shd w:val="clear" w:color="000000" w:fill="FFFFCC"/>
            <w:vAlign w:val="center"/>
          </w:tcPr>
          <w:p w14:paraId="01BDBC1F"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6EAFD0E2" w14:textId="77777777" w:rsidTr="00362A9D">
        <w:tc>
          <w:tcPr>
            <w:tcW w:w="5000" w:type="pct"/>
            <w:gridSpan w:val="6"/>
            <w:shd w:val="clear" w:color="auto" w:fill="auto"/>
            <w:vAlign w:val="center"/>
          </w:tcPr>
          <w:p w14:paraId="3A5BCC0D"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吊装控制系统</w:t>
            </w:r>
          </w:p>
        </w:tc>
      </w:tr>
      <w:tr w:rsidR="00A0319D" w14:paraId="7895C354" w14:textId="77777777" w:rsidTr="00362A9D">
        <w:tc>
          <w:tcPr>
            <w:tcW w:w="276" w:type="pct"/>
            <w:shd w:val="clear" w:color="auto" w:fill="auto"/>
            <w:vAlign w:val="center"/>
          </w:tcPr>
          <w:p w14:paraId="69ED56D9"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w:t>
            </w:r>
          </w:p>
        </w:tc>
        <w:tc>
          <w:tcPr>
            <w:tcW w:w="585" w:type="pct"/>
            <w:shd w:val="clear" w:color="000000" w:fill="FFFFFF"/>
            <w:vAlign w:val="center"/>
          </w:tcPr>
          <w:p w14:paraId="5129C0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智能系统控制柜</w:t>
            </w:r>
          </w:p>
        </w:tc>
        <w:tc>
          <w:tcPr>
            <w:tcW w:w="789" w:type="pct"/>
            <w:shd w:val="clear" w:color="000000" w:fill="FFFFFF"/>
            <w:vAlign w:val="center"/>
          </w:tcPr>
          <w:p w14:paraId="49D006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000000" w:fill="FFFFFF"/>
            <w:vAlign w:val="center"/>
          </w:tcPr>
          <w:p w14:paraId="4C86177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控制柜外形尺寸：680*415*140mm(±5mm)。机柜采用优质镀锌钢板经激光切割、数控冲压、数控折弯成型，外观流线形设计，简洁美观,表面经环氧树脂粉末静电喷涂、高温固化处理，耐腐蚀。                                 控制箱内置：10寸彩色液晶触摸屏一台，3P总电源开关1组，220V漏电保护开关1个，220V交流接触器1个，24V直流电源1个，220V空气开关，动力线端子台，接地端子等。单片机控制模块1套，急停控制系统1套；启动开关一个，工作指示灯系统1套。（选配WiFi模块控制1套，SMA全向高增益wifi天线一套，默认报价不包含）。</w:t>
            </w:r>
          </w:p>
        </w:tc>
        <w:tc>
          <w:tcPr>
            <w:tcW w:w="250" w:type="pct"/>
            <w:shd w:val="clear" w:color="000000" w:fill="FFFFFF"/>
            <w:vAlign w:val="center"/>
          </w:tcPr>
          <w:p w14:paraId="4F3E0C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60" w:type="pct"/>
            <w:shd w:val="clear" w:color="000000" w:fill="FFFFFF"/>
            <w:vAlign w:val="center"/>
          </w:tcPr>
          <w:p w14:paraId="1A6A3C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782E428" w14:textId="77777777" w:rsidTr="00362A9D">
        <w:tc>
          <w:tcPr>
            <w:tcW w:w="276" w:type="pct"/>
            <w:shd w:val="clear" w:color="auto" w:fill="auto"/>
            <w:vAlign w:val="center"/>
          </w:tcPr>
          <w:p w14:paraId="24735F2F"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2</w:t>
            </w:r>
          </w:p>
        </w:tc>
        <w:tc>
          <w:tcPr>
            <w:tcW w:w="585" w:type="pct"/>
            <w:shd w:val="clear" w:color="000000" w:fill="FFFFFF"/>
            <w:vAlign w:val="center"/>
          </w:tcPr>
          <w:p w14:paraId="791756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顶装智能控制平台</w:t>
            </w:r>
          </w:p>
        </w:tc>
        <w:tc>
          <w:tcPr>
            <w:tcW w:w="789" w:type="pct"/>
            <w:shd w:val="clear" w:color="000000" w:fill="FFFFFF"/>
            <w:vAlign w:val="center"/>
          </w:tcPr>
          <w:p w14:paraId="0F652B6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000000" w:fill="FFFFFF"/>
            <w:vAlign w:val="center"/>
          </w:tcPr>
          <w:p w14:paraId="373FC2C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规格：10寸彩色液晶触摸屏，集成主控制系统。可执行各分项控制，初次以超级管理员身份登陆APP，提供密码修改，多用户注册，多用户进行管理功能。</w:t>
            </w:r>
            <w:r>
              <w:rPr>
                <w:rFonts w:ascii="Microsoft YaHei UI" w:eastAsia="Microsoft YaHei UI" w:hAnsi="Microsoft YaHei UI" w:cs="宋体" w:hint="eastAsia"/>
                <w:color w:val="000000"/>
                <w:kern w:val="0"/>
                <w:sz w:val="18"/>
                <w:szCs w:val="18"/>
              </w:rPr>
              <w:br/>
              <w:t>（1）主页：用户登入后进入主页模式。首先点击右侧电源图标进行连线才可以控制后面操作，在主页内显示当前温度，湿度，时间。此界面点击右上角菜单图标可以进行时间设置，用户管理，关于我们，使用说明操作。用户管理菜单内可以多进行多用户管理，删除，增加，修改密码等处理。</w:t>
            </w:r>
            <w:r>
              <w:rPr>
                <w:rFonts w:ascii="Microsoft YaHei UI" w:eastAsia="Microsoft YaHei UI" w:hAnsi="Microsoft YaHei UI" w:cs="宋体" w:hint="eastAsia"/>
                <w:color w:val="000000"/>
                <w:kern w:val="0"/>
                <w:sz w:val="18"/>
                <w:szCs w:val="18"/>
              </w:rPr>
              <w:br/>
              <w:t>（2）升降控制：可以实现单个控制，可以集中控制，可以任意组合控制：此界面内对电源系统进行分组选择，全选，单选等操作。选择需要开启组项电机上升，下降，暂停来进行升降操作。升降过程中采用限位开关进行上下限到位保护。控制系统带障碍物保护功能，具有防夹，防卡功能，当电源模块在运动的过程中遇到障碍物时会自动停止。</w:t>
            </w:r>
            <w:r>
              <w:rPr>
                <w:rFonts w:ascii="Microsoft YaHei UI" w:eastAsia="Microsoft YaHei UI" w:hAnsi="Microsoft YaHei UI" w:cs="宋体" w:hint="eastAsia"/>
                <w:color w:val="000000"/>
                <w:kern w:val="0"/>
                <w:sz w:val="18"/>
                <w:szCs w:val="18"/>
              </w:rPr>
              <w:br/>
              <w:t>（3）高压：对电源模块系统可以进行分组选择，全选，单选等操作。可以分别控制学生，老师端。高压220V，电源具有漏电、短路、过载保护，保证安全可靠。</w:t>
            </w:r>
            <w:r>
              <w:rPr>
                <w:rFonts w:ascii="Microsoft YaHei UI" w:eastAsia="Microsoft YaHei UI" w:hAnsi="Microsoft YaHei UI" w:cs="宋体" w:hint="eastAsia"/>
                <w:color w:val="000000"/>
                <w:kern w:val="0"/>
                <w:sz w:val="18"/>
                <w:szCs w:val="18"/>
              </w:rPr>
              <w:br/>
              <w:t>（4）低压：对电源模块系统可以进行分组选择，全选，单选等操作。可以控制学生，老师端低压交直流输出。低压电源具有智能保护系统，短路过载具有自动复位功能。</w:t>
            </w:r>
            <w:r>
              <w:rPr>
                <w:rFonts w:ascii="Microsoft YaHei UI" w:eastAsia="Microsoft YaHei UI" w:hAnsi="Microsoft YaHei UI" w:cs="宋体" w:hint="eastAsia"/>
                <w:color w:val="000000"/>
                <w:kern w:val="0"/>
                <w:sz w:val="18"/>
                <w:szCs w:val="18"/>
              </w:rPr>
              <w:br/>
              <w:t>（5）照明：对电源模块系统内照明模块可以进行分组选择选择，全选，单选等操作分组控制；                                                 ；</w:t>
            </w:r>
            <w:r>
              <w:rPr>
                <w:rFonts w:ascii="Microsoft YaHei UI" w:eastAsia="Microsoft YaHei UI" w:hAnsi="Microsoft YaHei UI" w:cs="宋体" w:hint="eastAsia"/>
                <w:color w:val="000000"/>
                <w:kern w:val="0"/>
                <w:sz w:val="18"/>
                <w:szCs w:val="18"/>
              </w:rPr>
              <w:br/>
              <w:t>（6）信息：状态显示界面，实时了解教室内每个设备工作状态，可以一目了然的了解各个设备运行情况，在线设备台数，以不同色块来显示正常运行异常工作状态，可以实时记录异常状态日志，便于以后查验检修。</w:t>
            </w:r>
          </w:p>
        </w:tc>
        <w:tc>
          <w:tcPr>
            <w:tcW w:w="250" w:type="pct"/>
            <w:shd w:val="clear" w:color="000000" w:fill="FFFFFF"/>
            <w:vAlign w:val="center"/>
          </w:tcPr>
          <w:p w14:paraId="241F04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54FDCB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E0E532A" w14:textId="77777777" w:rsidTr="00362A9D">
        <w:tc>
          <w:tcPr>
            <w:tcW w:w="276" w:type="pct"/>
            <w:shd w:val="clear" w:color="auto" w:fill="auto"/>
            <w:vAlign w:val="center"/>
          </w:tcPr>
          <w:p w14:paraId="6377AA92"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lastRenderedPageBreak/>
              <w:t>3</w:t>
            </w:r>
          </w:p>
        </w:tc>
        <w:tc>
          <w:tcPr>
            <w:tcW w:w="585" w:type="pct"/>
            <w:shd w:val="clear" w:color="000000" w:fill="FFFFFF"/>
            <w:vAlign w:val="center"/>
          </w:tcPr>
          <w:p w14:paraId="00D78D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机柜智能控制板</w:t>
            </w:r>
          </w:p>
        </w:tc>
        <w:tc>
          <w:tcPr>
            <w:tcW w:w="789" w:type="pct"/>
            <w:shd w:val="clear" w:color="000000" w:fill="FFFFFF"/>
            <w:vAlign w:val="center"/>
          </w:tcPr>
          <w:p w14:paraId="685419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7D534C9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机柜控制板由专业PCB设计，软件编程及设计团队独立研发，采用CAN总线技术接收发送主控制系统控制通信，板载温湿度监控单元，WiFi控制单元等信号采集处理，反馈采集信息和主控系统进行自动化处理。</w:t>
            </w:r>
          </w:p>
        </w:tc>
        <w:tc>
          <w:tcPr>
            <w:tcW w:w="250" w:type="pct"/>
            <w:shd w:val="clear" w:color="000000" w:fill="FFFFFF"/>
            <w:vAlign w:val="center"/>
          </w:tcPr>
          <w:p w14:paraId="7FAE1B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556FD3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A12A321" w14:textId="77777777" w:rsidTr="00362A9D">
        <w:tc>
          <w:tcPr>
            <w:tcW w:w="276" w:type="pct"/>
            <w:shd w:val="clear" w:color="auto" w:fill="auto"/>
            <w:vAlign w:val="center"/>
          </w:tcPr>
          <w:p w14:paraId="46993AF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4</w:t>
            </w:r>
          </w:p>
        </w:tc>
        <w:tc>
          <w:tcPr>
            <w:tcW w:w="585" w:type="pct"/>
            <w:shd w:val="clear" w:color="000000" w:fill="FFFFFF"/>
            <w:vAlign w:val="center"/>
          </w:tcPr>
          <w:p w14:paraId="7F76EA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移动端控制系统</w:t>
            </w:r>
          </w:p>
        </w:tc>
        <w:tc>
          <w:tcPr>
            <w:tcW w:w="789" w:type="pct"/>
            <w:shd w:val="clear" w:color="000000" w:fill="FFFFFF"/>
            <w:vAlign w:val="center"/>
          </w:tcPr>
          <w:p w14:paraId="100A08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6BF681A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机柜内设置WiFi模块，机柜内终端对移动端进行授权后手机，平板电脑移动端可以通过APP进行连入设备网络终端，可以进行电源系统模块全部的操作.</w:t>
            </w:r>
          </w:p>
        </w:tc>
        <w:tc>
          <w:tcPr>
            <w:tcW w:w="250" w:type="pct"/>
            <w:shd w:val="clear" w:color="000000" w:fill="FFFFFF"/>
            <w:vAlign w:val="center"/>
          </w:tcPr>
          <w:p w14:paraId="6AD8D6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1BADEA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BC49EBF" w14:textId="77777777" w:rsidTr="00362A9D">
        <w:tc>
          <w:tcPr>
            <w:tcW w:w="276" w:type="pct"/>
            <w:shd w:val="clear" w:color="auto" w:fill="auto"/>
            <w:vAlign w:val="center"/>
          </w:tcPr>
          <w:p w14:paraId="380926B8"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5</w:t>
            </w:r>
          </w:p>
        </w:tc>
        <w:tc>
          <w:tcPr>
            <w:tcW w:w="585" w:type="pct"/>
            <w:shd w:val="clear" w:color="000000" w:fill="FFFFFF"/>
            <w:vAlign w:val="center"/>
          </w:tcPr>
          <w:p w14:paraId="521F32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温湿度监视系统</w:t>
            </w:r>
          </w:p>
        </w:tc>
        <w:tc>
          <w:tcPr>
            <w:tcW w:w="789" w:type="pct"/>
            <w:shd w:val="clear" w:color="000000" w:fill="FFFFFF"/>
            <w:vAlign w:val="center"/>
          </w:tcPr>
          <w:p w14:paraId="11F02A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45A2CEA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内置精密温湿度传感装置，实时监控房间内的温度和湿度，保障室内舒适的环境舒适性，在触摸屏中实时显示当前环境的温度和湿度。</w:t>
            </w:r>
          </w:p>
        </w:tc>
        <w:tc>
          <w:tcPr>
            <w:tcW w:w="250" w:type="pct"/>
            <w:shd w:val="clear" w:color="000000" w:fill="FFFFFF"/>
            <w:vAlign w:val="center"/>
          </w:tcPr>
          <w:p w14:paraId="11DE83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207822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D08044F" w14:textId="77777777" w:rsidTr="00362A9D">
        <w:tc>
          <w:tcPr>
            <w:tcW w:w="276" w:type="pct"/>
            <w:shd w:val="clear" w:color="auto" w:fill="auto"/>
            <w:vAlign w:val="center"/>
          </w:tcPr>
          <w:p w14:paraId="010AE347"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6</w:t>
            </w:r>
          </w:p>
        </w:tc>
        <w:tc>
          <w:tcPr>
            <w:tcW w:w="585" w:type="pct"/>
            <w:shd w:val="clear" w:color="000000" w:fill="FFFFFF"/>
            <w:vAlign w:val="center"/>
          </w:tcPr>
          <w:p w14:paraId="19BDBE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主体框架</w:t>
            </w:r>
          </w:p>
        </w:tc>
        <w:tc>
          <w:tcPr>
            <w:tcW w:w="789" w:type="pct"/>
            <w:shd w:val="clear" w:color="000000" w:fill="FFFFFF"/>
            <w:vAlign w:val="center"/>
          </w:tcPr>
          <w:p w14:paraId="1F4BF9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40AFDE2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优质镀锌钢板经激光切割、数控冲压、数控折弯成型，生产工业采取模块组合，便于安装，卷线盘模块采用与外壳无刚性连接结构，有效减少噪音震动，外观流线形设计，简洁美观,表面经环氧树脂粉末静电喷涂、高温固化处理，耐腐蚀。</w:t>
            </w:r>
          </w:p>
        </w:tc>
        <w:tc>
          <w:tcPr>
            <w:tcW w:w="250" w:type="pct"/>
            <w:shd w:val="clear" w:color="000000" w:fill="FFFFFF"/>
            <w:vAlign w:val="center"/>
          </w:tcPr>
          <w:p w14:paraId="35EB8D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2891D0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r>
      <w:tr w:rsidR="00A0319D" w14:paraId="7A7305BF" w14:textId="77777777" w:rsidTr="00362A9D">
        <w:tc>
          <w:tcPr>
            <w:tcW w:w="276" w:type="pct"/>
            <w:shd w:val="clear" w:color="auto" w:fill="auto"/>
            <w:vAlign w:val="center"/>
          </w:tcPr>
          <w:p w14:paraId="379A3519"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7</w:t>
            </w:r>
          </w:p>
        </w:tc>
        <w:tc>
          <w:tcPr>
            <w:tcW w:w="585" w:type="pct"/>
            <w:shd w:val="clear" w:color="000000" w:fill="FFFFFF"/>
            <w:vAlign w:val="center"/>
          </w:tcPr>
          <w:p w14:paraId="31F3D7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顶部多模块升降电源</w:t>
            </w:r>
          </w:p>
        </w:tc>
        <w:tc>
          <w:tcPr>
            <w:tcW w:w="789" w:type="pct"/>
            <w:shd w:val="clear" w:color="000000" w:fill="FFFFFF"/>
            <w:vAlign w:val="center"/>
          </w:tcPr>
          <w:p w14:paraId="729489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475AFF1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1.采用为直流24V低压减速电机，带动卷线盘实现电源主体上下运动.</w:t>
            </w:r>
            <w:r>
              <w:rPr>
                <w:rFonts w:ascii="Microsoft YaHei UI" w:eastAsia="Microsoft YaHei UI" w:hAnsi="Microsoft YaHei UI" w:cs="宋体" w:hint="eastAsia"/>
                <w:kern w:val="0"/>
                <w:sz w:val="18"/>
                <w:szCs w:val="18"/>
              </w:rPr>
              <w:br/>
              <w:t>★2.顶部多模块升降电源技术性能需满足GB/T 9286-1998 《色漆和清漆 划格试验》及GB/T 10125-2021 《人造气氛腐蚀试验 盐雾试验》中性盐雾试验不小于10级，附着力不小于2级；（提供具备CMA或CNAS标识的权威检测报告复印件证明）</w:t>
            </w:r>
            <w:r>
              <w:rPr>
                <w:rFonts w:ascii="Microsoft YaHei UI" w:eastAsia="Microsoft YaHei UI" w:hAnsi="Microsoft YaHei UI" w:cs="宋体" w:hint="eastAsia"/>
                <w:kern w:val="0"/>
                <w:sz w:val="18"/>
                <w:szCs w:val="18"/>
              </w:rPr>
              <w:br/>
              <w:t>★3.顶部多模块升降电源技术性能需满足GB 8410-2006塑料件阻燃（燃烧特性）（mm/min）≤7。（提供具备CMA或CNAS标识的权威检测报告复印件证明）</w:t>
            </w:r>
          </w:p>
        </w:tc>
        <w:tc>
          <w:tcPr>
            <w:tcW w:w="250" w:type="pct"/>
            <w:shd w:val="clear" w:color="000000" w:fill="FFFFFF"/>
            <w:vAlign w:val="center"/>
          </w:tcPr>
          <w:p w14:paraId="08F995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0" w:type="pct"/>
            <w:shd w:val="clear" w:color="000000" w:fill="FFFFFF"/>
            <w:vAlign w:val="center"/>
          </w:tcPr>
          <w:p w14:paraId="69FBC2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r>
      <w:tr w:rsidR="00A0319D" w14:paraId="10F40794" w14:textId="77777777" w:rsidTr="00362A9D">
        <w:tc>
          <w:tcPr>
            <w:tcW w:w="276" w:type="pct"/>
            <w:shd w:val="clear" w:color="auto" w:fill="auto"/>
            <w:vAlign w:val="center"/>
          </w:tcPr>
          <w:p w14:paraId="29B05AF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8</w:t>
            </w:r>
          </w:p>
        </w:tc>
        <w:tc>
          <w:tcPr>
            <w:tcW w:w="585" w:type="pct"/>
            <w:shd w:val="clear" w:color="000000" w:fill="FFFFFF"/>
            <w:vAlign w:val="center"/>
          </w:tcPr>
          <w:p w14:paraId="6D9D68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升降电源主体</w:t>
            </w:r>
          </w:p>
        </w:tc>
        <w:tc>
          <w:tcPr>
            <w:tcW w:w="789" w:type="pct"/>
            <w:shd w:val="clear" w:color="000000" w:fill="FFFFFF"/>
            <w:vAlign w:val="center"/>
          </w:tcPr>
          <w:p w14:paraId="4AADA3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0270AFE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接收智能化控制系统控制终端，主体外壳采用阻燃剂ABS注塑成型，预留多个供应系统安装位置。</w:t>
            </w:r>
          </w:p>
        </w:tc>
        <w:tc>
          <w:tcPr>
            <w:tcW w:w="250" w:type="pct"/>
            <w:shd w:val="clear" w:color="000000" w:fill="FFFFFF"/>
            <w:vAlign w:val="center"/>
          </w:tcPr>
          <w:p w14:paraId="381839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0" w:type="pct"/>
            <w:shd w:val="clear" w:color="000000" w:fill="FFFFFF"/>
            <w:vAlign w:val="center"/>
          </w:tcPr>
          <w:p w14:paraId="14620F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r>
      <w:tr w:rsidR="00A0319D" w14:paraId="7BF5207D" w14:textId="77777777" w:rsidTr="00362A9D">
        <w:tc>
          <w:tcPr>
            <w:tcW w:w="276" w:type="pct"/>
            <w:shd w:val="clear" w:color="auto" w:fill="auto"/>
            <w:vAlign w:val="center"/>
          </w:tcPr>
          <w:p w14:paraId="7CD3735B"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9</w:t>
            </w:r>
          </w:p>
        </w:tc>
        <w:tc>
          <w:tcPr>
            <w:tcW w:w="585" w:type="pct"/>
            <w:shd w:val="clear" w:color="000000" w:fill="FFFFFF"/>
            <w:vAlign w:val="center"/>
          </w:tcPr>
          <w:p w14:paraId="56FD6B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低压电源模块</w:t>
            </w:r>
          </w:p>
        </w:tc>
        <w:tc>
          <w:tcPr>
            <w:tcW w:w="789" w:type="pct"/>
            <w:shd w:val="clear" w:color="000000" w:fill="FFFFFF"/>
            <w:vAlign w:val="center"/>
          </w:tcPr>
          <w:p w14:paraId="53219B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4B4D6BF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1、教师主控型，学生低压电源都可接收主控电源发送的锁定信号，在锁定指示灯点亮后，学生接收老师输送的设定电源电压，教师锁定时,学生自己无法操作，这样可避免学生的误操作。可以分组或独立控制；</w:t>
            </w:r>
            <w:r>
              <w:rPr>
                <w:rFonts w:ascii="Microsoft YaHei UI" w:eastAsia="Microsoft YaHei UI" w:hAnsi="Microsoft YaHei UI" w:cs="宋体" w:hint="eastAsia"/>
                <w:kern w:val="0"/>
                <w:sz w:val="18"/>
                <w:szCs w:val="18"/>
              </w:rPr>
              <w:br/>
              <w:t>2、学生电源面板采用整体框架机构，采用触摸按键控制，可以随意设置电压，贴片元件生产技术，微电脑控制，</w:t>
            </w:r>
            <w:r>
              <w:rPr>
                <w:rFonts w:ascii="Microsoft YaHei UI" w:eastAsia="Microsoft YaHei UI" w:hAnsi="Microsoft YaHei UI" w:cs="宋体" w:hint="eastAsia"/>
                <w:color w:val="000000"/>
                <w:kern w:val="0"/>
                <w:sz w:val="18"/>
                <w:szCs w:val="18"/>
              </w:rPr>
              <w:t xml:space="preserve">圆形2寸液晶显示电源学生交直流电压 </w:t>
            </w:r>
            <w:r>
              <w:rPr>
                <w:rFonts w:ascii="Microsoft YaHei UI" w:eastAsia="Microsoft YaHei UI" w:hAnsi="Microsoft YaHei UI" w:cs="宋体" w:hint="eastAsia"/>
                <w:kern w:val="0"/>
                <w:sz w:val="18"/>
                <w:szCs w:val="18"/>
              </w:rPr>
              <w:t>；</w:t>
            </w:r>
            <w:r>
              <w:rPr>
                <w:rFonts w:ascii="Microsoft YaHei UI" w:eastAsia="Microsoft YaHei UI" w:hAnsi="Microsoft YaHei UI" w:cs="宋体" w:hint="eastAsia"/>
                <w:kern w:val="0"/>
                <w:sz w:val="18"/>
                <w:szCs w:val="18"/>
              </w:rPr>
              <w:br/>
              <w:t xml:space="preserve">3、学生交流电源通过按键调整交流电源输出，AC 1.5V~24V，分辨率0.2V。显示设定值。功率根据输出需求定，电源具有过载保护智能检测功能（电流高于过载点则自动保护，电流低于过载点则自动恢复至设定值）； </w:t>
            </w:r>
            <w:r>
              <w:rPr>
                <w:rFonts w:ascii="Microsoft YaHei UI" w:eastAsia="Microsoft YaHei UI" w:hAnsi="Microsoft YaHei UI" w:cs="宋体" w:hint="eastAsia"/>
                <w:kern w:val="0"/>
                <w:sz w:val="18"/>
                <w:szCs w:val="18"/>
              </w:rPr>
              <w:br/>
              <w:t>4、学生直流电源通过按键调整直流电源输出，DC 1.5V~30V，分辨率0.2V。显示设定值；亦具</w:t>
            </w:r>
            <w:r>
              <w:rPr>
                <w:rFonts w:ascii="Microsoft YaHei UI" w:eastAsia="Microsoft YaHei UI" w:hAnsi="Microsoft YaHei UI" w:cs="宋体" w:hint="eastAsia"/>
                <w:kern w:val="0"/>
                <w:sz w:val="18"/>
                <w:szCs w:val="18"/>
              </w:rPr>
              <w:lastRenderedPageBreak/>
              <w:t xml:space="preserve">有过载保护智能检测功能  </w:t>
            </w:r>
            <w:r>
              <w:rPr>
                <w:rFonts w:ascii="Microsoft YaHei UI" w:eastAsia="Microsoft YaHei UI" w:hAnsi="Microsoft YaHei UI" w:cs="宋体" w:hint="eastAsia"/>
                <w:kern w:val="0"/>
                <w:sz w:val="18"/>
                <w:szCs w:val="18"/>
              </w:rPr>
              <w:br/>
              <w:t>5、液晶屏外圈设计有工作状态指示灯条，正常工作模式显示绿色灯光，有报警时灯屏幕背景整个变成红色模式</w:t>
            </w:r>
          </w:p>
        </w:tc>
        <w:tc>
          <w:tcPr>
            <w:tcW w:w="250" w:type="pct"/>
            <w:shd w:val="clear" w:color="000000" w:fill="FFFFFF"/>
            <w:vAlign w:val="center"/>
          </w:tcPr>
          <w:p w14:paraId="7432F5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60" w:type="pct"/>
            <w:shd w:val="clear" w:color="000000" w:fill="FFFFFF"/>
            <w:vAlign w:val="center"/>
          </w:tcPr>
          <w:p w14:paraId="61F7D6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r>
      <w:tr w:rsidR="00A0319D" w14:paraId="2A77C0ED" w14:textId="77777777" w:rsidTr="00362A9D">
        <w:tc>
          <w:tcPr>
            <w:tcW w:w="276" w:type="pct"/>
            <w:shd w:val="clear" w:color="auto" w:fill="auto"/>
            <w:vAlign w:val="center"/>
          </w:tcPr>
          <w:p w14:paraId="05EC5ED7"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10</w:t>
            </w:r>
          </w:p>
        </w:tc>
        <w:tc>
          <w:tcPr>
            <w:tcW w:w="585" w:type="pct"/>
            <w:shd w:val="clear" w:color="000000" w:fill="FFFFFF"/>
            <w:vAlign w:val="center"/>
          </w:tcPr>
          <w:p w14:paraId="57FF02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USB充电模块</w:t>
            </w:r>
          </w:p>
        </w:tc>
        <w:tc>
          <w:tcPr>
            <w:tcW w:w="789" w:type="pct"/>
            <w:shd w:val="clear" w:color="000000" w:fill="FFFFFF"/>
            <w:vAlign w:val="center"/>
          </w:tcPr>
          <w:p w14:paraId="6D07ED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6422FA2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输出电压：默认5V，触发快充后在3-12V之间自动调整；输出功率：最大24W（5V@3.4A，9V@2.5A，12V@2A等）；支持多种快充协议；输入过压、欠压保护；输入过流保护；输出过流、短路保护 支持快充协议：BC1.2、Apple、三星协议；高通 QC2.0和3.0；MTK PE1.1/PE2.0；华为快充协议AFC；展讯快充协议SFCP。</w:t>
            </w:r>
          </w:p>
        </w:tc>
        <w:tc>
          <w:tcPr>
            <w:tcW w:w="250" w:type="pct"/>
            <w:shd w:val="clear" w:color="000000" w:fill="FFFFFF"/>
            <w:vAlign w:val="center"/>
          </w:tcPr>
          <w:p w14:paraId="2CE412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0" w:type="pct"/>
            <w:shd w:val="clear" w:color="000000" w:fill="FFFFFF"/>
            <w:vAlign w:val="center"/>
          </w:tcPr>
          <w:p w14:paraId="449BDC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r>
      <w:tr w:rsidR="00A0319D" w14:paraId="2E397048" w14:textId="77777777" w:rsidTr="00362A9D">
        <w:tc>
          <w:tcPr>
            <w:tcW w:w="276" w:type="pct"/>
            <w:shd w:val="clear" w:color="auto" w:fill="auto"/>
            <w:vAlign w:val="center"/>
          </w:tcPr>
          <w:p w14:paraId="4F31007D"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11</w:t>
            </w:r>
          </w:p>
        </w:tc>
        <w:tc>
          <w:tcPr>
            <w:tcW w:w="585" w:type="pct"/>
            <w:shd w:val="clear" w:color="000000" w:fill="FFFFFF"/>
            <w:vAlign w:val="center"/>
          </w:tcPr>
          <w:p w14:paraId="25ECA4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高压电源模块</w:t>
            </w:r>
          </w:p>
        </w:tc>
        <w:tc>
          <w:tcPr>
            <w:tcW w:w="789" w:type="pct"/>
            <w:shd w:val="clear" w:color="000000" w:fill="FFFFFF"/>
            <w:vAlign w:val="center"/>
          </w:tcPr>
          <w:p w14:paraId="0276AF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1E2F319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采用4组220V国标多功能安全插座，带漏电保护功能，高压输出有状态显示灯</w:t>
            </w:r>
          </w:p>
        </w:tc>
        <w:tc>
          <w:tcPr>
            <w:tcW w:w="250" w:type="pct"/>
            <w:shd w:val="clear" w:color="000000" w:fill="FFFFFF"/>
            <w:vAlign w:val="center"/>
          </w:tcPr>
          <w:p w14:paraId="138EAF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0" w:type="pct"/>
            <w:shd w:val="clear" w:color="auto" w:fill="auto"/>
            <w:vAlign w:val="center"/>
          </w:tcPr>
          <w:p w14:paraId="63F44C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52</w:t>
            </w:r>
          </w:p>
        </w:tc>
      </w:tr>
      <w:tr w:rsidR="00A0319D" w14:paraId="3737293C" w14:textId="77777777" w:rsidTr="00362A9D">
        <w:tc>
          <w:tcPr>
            <w:tcW w:w="276" w:type="pct"/>
            <w:shd w:val="clear" w:color="auto" w:fill="auto"/>
            <w:vAlign w:val="center"/>
          </w:tcPr>
          <w:p w14:paraId="6C9537BF"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12</w:t>
            </w:r>
          </w:p>
        </w:tc>
        <w:tc>
          <w:tcPr>
            <w:tcW w:w="585" w:type="pct"/>
            <w:shd w:val="clear" w:color="000000" w:fill="FFFFFF"/>
            <w:vAlign w:val="center"/>
          </w:tcPr>
          <w:p w14:paraId="338880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通讯供电线路</w:t>
            </w:r>
          </w:p>
        </w:tc>
        <w:tc>
          <w:tcPr>
            <w:tcW w:w="789" w:type="pct"/>
            <w:shd w:val="clear" w:color="000000" w:fill="FFFFFF"/>
            <w:vAlign w:val="center"/>
          </w:tcPr>
          <w:p w14:paraId="16A5D2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7284DB0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定制多芯线电缆，高低压，通讯，网络线路采用活接式连接，方便安装、检修。顶部高压采用2.5mm²电线进行系统布线（国标免检产品）。</w:t>
            </w:r>
          </w:p>
        </w:tc>
        <w:tc>
          <w:tcPr>
            <w:tcW w:w="250" w:type="pct"/>
            <w:shd w:val="clear" w:color="000000" w:fill="FFFFFF"/>
            <w:vAlign w:val="center"/>
          </w:tcPr>
          <w:p w14:paraId="6DD2BAA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484FC4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r>
      <w:tr w:rsidR="00A0319D" w14:paraId="169EB745" w14:textId="77777777" w:rsidTr="00362A9D">
        <w:tc>
          <w:tcPr>
            <w:tcW w:w="276" w:type="pct"/>
            <w:shd w:val="clear" w:color="auto" w:fill="auto"/>
            <w:vAlign w:val="center"/>
          </w:tcPr>
          <w:p w14:paraId="5A35A6FB"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13</w:t>
            </w:r>
          </w:p>
        </w:tc>
        <w:tc>
          <w:tcPr>
            <w:tcW w:w="585" w:type="pct"/>
            <w:shd w:val="clear" w:color="000000" w:fill="FFFFFF"/>
            <w:vAlign w:val="center"/>
          </w:tcPr>
          <w:p w14:paraId="5753D0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智能照明</w:t>
            </w:r>
          </w:p>
        </w:tc>
        <w:tc>
          <w:tcPr>
            <w:tcW w:w="789" w:type="pct"/>
            <w:shd w:val="clear" w:color="000000" w:fill="FFFFFF"/>
            <w:vAlign w:val="center"/>
          </w:tcPr>
          <w:p w14:paraId="456975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40" w:type="pct"/>
            <w:shd w:val="clear" w:color="000000" w:fill="FFFFFF"/>
            <w:vAlign w:val="center"/>
          </w:tcPr>
          <w:p w14:paraId="79CBB82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1个标准LED模组，每个模组功率10W，灯罩采用1.0mm厚pc光扩散板，扩大了发光面。而使光线变的柔和，达到匀光而又透光的目的，同时满足各种雾度值和透光率的需求。及在保证高透光率，降低光衰的情况下，有着良好的光源遮蔽性效果</w:t>
            </w:r>
          </w:p>
        </w:tc>
        <w:tc>
          <w:tcPr>
            <w:tcW w:w="250" w:type="pct"/>
            <w:shd w:val="clear" w:color="000000" w:fill="FFFFFF"/>
            <w:vAlign w:val="center"/>
          </w:tcPr>
          <w:p w14:paraId="1765C3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35FBC4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r>
      <w:tr w:rsidR="00A0319D" w14:paraId="3B8199FD" w14:textId="77777777" w:rsidTr="00362A9D">
        <w:tc>
          <w:tcPr>
            <w:tcW w:w="276" w:type="pct"/>
            <w:shd w:val="clear" w:color="auto" w:fill="auto"/>
            <w:vAlign w:val="center"/>
          </w:tcPr>
          <w:p w14:paraId="61E990C8"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14</w:t>
            </w:r>
          </w:p>
        </w:tc>
        <w:tc>
          <w:tcPr>
            <w:tcW w:w="585" w:type="pct"/>
            <w:shd w:val="clear" w:color="000000" w:fill="FFFFFF"/>
            <w:vAlign w:val="center"/>
          </w:tcPr>
          <w:p w14:paraId="586423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安装调试</w:t>
            </w:r>
          </w:p>
        </w:tc>
        <w:tc>
          <w:tcPr>
            <w:tcW w:w="789" w:type="pct"/>
            <w:shd w:val="clear" w:color="000000" w:fill="FFFFFF"/>
            <w:vAlign w:val="center"/>
          </w:tcPr>
          <w:p w14:paraId="14BD11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40" w:type="pct"/>
            <w:shd w:val="clear" w:color="000000" w:fill="FFFFFF"/>
            <w:vAlign w:val="center"/>
          </w:tcPr>
          <w:p w14:paraId="34596DB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1、吊顶式安装系统采用模块化结构设计，采用吊装安装方式；</w:t>
            </w:r>
            <w:r>
              <w:rPr>
                <w:rFonts w:ascii="Microsoft YaHei UI" w:eastAsia="Microsoft YaHei UI" w:hAnsi="Microsoft YaHei UI" w:cs="宋体" w:hint="eastAsia"/>
                <w:kern w:val="0"/>
                <w:sz w:val="18"/>
                <w:szCs w:val="18"/>
              </w:rPr>
              <w:br/>
              <w:t>2、系统结构安装调试；</w:t>
            </w:r>
            <w:r>
              <w:rPr>
                <w:rFonts w:ascii="Microsoft YaHei UI" w:eastAsia="Microsoft YaHei UI" w:hAnsi="Microsoft YaHei UI" w:cs="宋体" w:hint="eastAsia"/>
                <w:kern w:val="0"/>
                <w:sz w:val="18"/>
                <w:szCs w:val="18"/>
              </w:rPr>
              <w:br/>
              <w:t>3、系统控制安装调试；</w:t>
            </w:r>
            <w:r>
              <w:rPr>
                <w:rFonts w:ascii="Microsoft YaHei UI" w:eastAsia="Microsoft YaHei UI" w:hAnsi="Microsoft YaHei UI" w:cs="宋体" w:hint="eastAsia"/>
                <w:kern w:val="0"/>
                <w:sz w:val="18"/>
                <w:szCs w:val="18"/>
              </w:rPr>
              <w:br/>
              <w:t>4、供电系统安装调试；</w:t>
            </w:r>
            <w:r>
              <w:rPr>
                <w:rFonts w:ascii="Microsoft YaHei UI" w:eastAsia="Microsoft YaHei UI" w:hAnsi="Microsoft YaHei UI" w:cs="宋体" w:hint="eastAsia"/>
                <w:kern w:val="0"/>
                <w:sz w:val="18"/>
                <w:szCs w:val="18"/>
              </w:rPr>
              <w:br/>
              <w:t>5、照明系统安装调试。</w:t>
            </w:r>
          </w:p>
        </w:tc>
        <w:tc>
          <w:tcPr>
            <w:tcW w:w="250" w:type="pct"/>
            <w:shd w:val="clear" w:color="000000" w:fill="FFFFFF"/>
            <w:vAlign w:val="center"/>
          </w:tcPr>
          <w:p w14:paraId="65D373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0" w:type="pct"/>
            <w:shd w:val="clear" w:color="000000" w:fill="FFFFFF"/>
            <w:vAlign w:val="center"/>
          </w:tcPr>
          <w:p w14:paraId="7C03DE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7E136E6" w14:textId="77777777" w:rsidTr="00362A9D">
        <w:tc>
          <w:tcPr>
            <w:tcW w:w="276" w:type="pct"/>
            <w:shd w:val="clear" w:color="auto" w:fill="auto"/>
            <w:vAlign w:val="center"/>
          </w:tcPr>
          <w:p w14:paraId="75FD5958"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15</w:t>
            </w:r>
          </w:p>
        </w:tc>
        <w:tc>
          <w:tcPr>
            <w:tcW w:w="585" w:type="pct"/>
            <w:shd w:val="clear" w:color="000000" w:fill="FFFFFF"/>
            <w:vAlign w:val="center"/>
          </w:tcPr>
          <w:p w14:paraId="13598E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系统安装辅件</w:t>
            </w:r>
          </w:p>
        </w:tc>
        <w:tc>
          <w:tcPr>
            <w:tcW w:w="789" w:type="pct"/>
            <w:shd w:val="clear" w:color="000000" w:fill="FFFFFF"/>
            <w:vAlign w:val="center"/>
          </w:tcPr>
          <w:p w14:paraId="6DB84A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40" w:type="pct"/>
            <w:shd w:val="clear" w:color="000000" w:fill="FFFFFF"/>
            <w:vAlign w:val="center"/>
          </w:tcPr>
          <w:p w14:paraId="521E38B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采用型材吊装方式，减少楼板承重，防止左右晃动，可进行上下、左右的平衡调节。主要辅件有：型材、龙骨架连接件、高度调节结构等。</w:t>
            </w:r>
          </w:p>
        </w:tc>
        <w:tc>
          <w:tcPr>
            <w:tcW w:w="250" w:type="pct"/>
            <w:shd w:val="clear" w:color="000000" w:fill="FFFFFF"/>
            <w:vAlign w:val="center"/>
          </w:tcPr>
          <w:p w14:paraId="6C7292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60" w:type="pct"/>
            <w:shd w:val="clear" w:color="000000" w:fill="FFFFFF"/>
            <w:vAlign w:val="center"/>
          </w:tcPr>
          <w:p w14:paraId="026496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r>
      <w:tr w:rsidR="00A0319D" w14:paraId="22E0DD64" w14:textId="77777777" w:rsidTr="00362A9D">
        <w:tc>
          <w:tcPr>
            <w:tcW w:w="5000" w:type="pct"/>
            <w:gridSpan w:val="6"/>
            <w:shd w:val="clear" w:color="auto" w:fill="auto"/>
            <w:vAlign w:val="center"/>
          </w:tcPr>
          <w:p w14:paraId="46040281"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5AFBB0B6" w14:textId="77777777" w:rsidTr="00362A9D">
        <w:tc>
          <w:tcPr>
            <w:tcW w:w="5000" w:type="pct"/>
            <w:gridSpan w:val="6"/>
            <w:shd w:val="clear" w:color="000000" w:fill="FFFFCC"/>
            <w:vAlign w:val="center"/>
          </w:tcPr>
          <w:p w14:paraId="279A0698"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教学教具</w:t>
            </w:r>
          </w:p>
        </w:tc>
      </w:tr>
      <w:tr w:rsidR="00A0319D" w14:paraId="25C3F2E0" w14:textId="77777777" w:rsidTr="00362A9D">
        <w:tc>
          <w:tcPr>
            <w:tcW w:w="276" w:type="pct"/>
            <w:shd w:val="clear" w:color="000000" w:fill="FFFFFF"/>
            <w:noWrap/>
            <w:vAlign w:val="center"/>
          </w:tcPr>
          <w:p w14:paraId="04B718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85" w:type="pct"/>
            <w:shd w:val="clear" w:color="auto" w:fill="auto"/>
            <w:vAlign w:val="center"/>
          </w:tcPr>
          <w:p w14:paraId="7F33ACE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纸艺材料包</w:t>
            </w:r>
          </w:p>
        </w:tc>
        <w:tc>
          <w:tcPr>
            <w:tcW w:w="789" w:type="pct"/>
            <w:shd w:val="clear" w:color="000000" w:fill="FFFFFF"/>
            <w:noWrap/>
            <w:vAlign w:val="center"/>
          </w:tcPr>
          <w:p w14:paraId="7C7E1C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auto" w:fill="auto"/>
            <w:vAlign w:val="center"/>
          </w:tcPr>
          <w:p w14:paraId="0D22AA9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非遗国粹--中国剪纸，剪纸，又叫刻纸，是一种镂空艺术，是中国汉族古老的民间艺术之一。其在视觉上给人以透空的感觉和艺术享受。剪纸的载体可以是纸张、金银箔、树皮、树叶、布、皮革等。2006年5月，剪纸艺术遗产经国务院批准列入第一批国家级非物质文化遗产名录。2009年，中国剪纸项目入选“人类非物质文化遗产代表作名录”。我们依据神话故事、二十四节气、凤凰剪纸、八仙、门笺等非遗文化内容，以纸张为载体从中摘取剪纸、折纸等纸工工艺，为了能够促进学</w:t>
            </w:r>
            <w:r>
              <w:rPr>
                <w:rFonts w:ascii="Microsoft YaHei UI" w:eastAsia="Microsoft YaHei UI" w:hAnsi="Microsoft YaHei UI" w:cs="宋体" w:hint="eastAsia"/>
                <w:color w:val="000000"/>
                <w:kern w:val="0"/>
                <w:sz w:val="18"/>
                <w:szCs w:val="18"/>
              </w:rPr>
              <w:lastRenderedPageBreak/>
              <w:t>生身心健康的发展，让学生有意义的学习而研发了纸艺传统手工课程，并为之准备了材料包。纸艺材料包 共32课时。</w:t>
            </w:r>
            <w:r>
              <w:rPr>
                <w:rFonts w:ascii="Microsoft YaHei UI" w:eastAsia="Microsoft YaHei UI" w:hAnsi="Microsoft YaHei UI" w:cs="宋体" w:hint="eastAsia"/>
                <w:color w:val="000000"/>
                <w:kern w:val="0"/>
                <w:sz w:val="18"/>
                <w:szCs w:val="18"/>
              </w:rPr>
              <w:br/>
              <w:t>一、教学内容：</w:t>
            </w:r>
            <w:r>
              <w:rPr>
                <w:rFonts w:ascii="Microsoft YaHei UI" w:eastAsia="Microsoft YaHei UI" w:hAnsi="Microsoft YaHei UI" w:cs="宋体" w:hint="eastAsia"/>
                <w:color w:val="000000"/>
                <w:kern w:val="0"/>
                <w:sz w:val="18"/>
                <w:szCs w:val="18"/>
              </w:rPr>
              <w:br/>
              <w:t>熟悉、学习各种纸艺手工。</w:t>
            </w:r>
            <w:r>
              <w:rPr>
                <w:rFonts w:ascii="Microsoft YaHei UI" w:eastAsia="Microsoft YaHei UI" w:hAnsi="Microsoft YaHei UI" w:cs="宋体" w:hint="eastAsia"/>
                <w:color w:val="000000"/>
                <w:kern w:val="0"/>
                <w:sz w:val="18"/>
                <w:szCs w:val="18"/>
              </w:rPr>
              <w:br/>
              <w:t>二、教学功能：</w:t>
            </w:r>
            <w:r>
              <w:rPr>
                <w:rFonts w:ascii="Microsoft YaHei UI" w:eastAsia="Microsoft YaHei UI" w:hAnsi="Microsoft YaHei UI" w:cs="宋体" w:hint="eastAsia"/>
                <w:color w:val="000000"/>
                <w:kern w:val="0"/>
                <w:sz w:val="18"/>
                <w:szCs w:val="18"/>
              </w:rPr>
              <w:br/>
              <w:t>提高学生动手、动脑能力以及对艺术的鉴赏能力，并将传统故事以及非遗技艺的精髓融入课程内，让学生在动手操作的过程中加深对传统文化的认识。</w:t>
            </w:r>
            <w:r>
              <w:rPr>
                <w:rFonts w:ascii="Microsoft YaHei UI" w:eastAsia="Microsoft YaHei UI" w:hAnsi="Microsoft YaHei UI" w:cs="宋体" w:hint="eastAsia"/>
                <w:color w:val="000000"/>
                <w:kern w:val="0"/>
                <w:sz w:val="18"/>
                <w:szCs w:val="18"/>
              </w:rPr>
              <w:br/>
              <w:t>三、配置说明：</w:t>
            </w:r>
            <w:r>
              <w:rPr>
                <w:rFonts w:ascii="Microsoft YaHei UI" w:eastAsia="Microsoft YaHei UI" w:hAnsi="Microsoft YaHei UI" w:cs="宋体" w:hint="eastAsia"/>
                <w:color w:val="000000"/>
                <w:kern w:val="0"/>
                <w:sz w:val="18"/>
                <w:szCs w:val="18"/>
              </w:rPr>
              <w:br/>
              <w:t>每课独立包装，可满足4人小组使用。</w:t>
            </w:r>
            <w:r>
              <w:rPr>
                <w:rFonts w:ascii="Microsoft YaHei UI" w:eastAsia="Microsoft YaHei UI" w:hAnsi="Microsoft YaHei UI" w:cs="宋体" w:hint="eastAsia"/>
                <w:color w:val="000000"/>
                <w:kern w:val="0"/>
                <w:sz w:val="18"/>
                <w:szCs w:val="18"/>
              </w:rPr>
              <w:br/>
              <w:t>三、配置说明：</w:t>
            </w:r>
            <w:r>
              <w:rPr>
                <w:rFonts w:ascii="Microsoft YaHei UI" w:eastAsia="Microsoft YaHei UI" w:hAnsi="Microsoft YaHei UI" w:cs="宋体" w:hint="eastAsia"/>
                <w:color w:val="000000"/>
                <w:kern w:val="0"/>
                <w:sz w:val="18"/>
                <w:szCs w:val="18"/>
              </w:rPr>
              <w:br/>
              <w:t>每课独立包装，可满足4人小组使用。</w:t>
            </w:r>
            <w:r>
              <w:rPr>
                <w:rFonts w:ascii="Microsoft YaHei UI" w:eastAsia="Microsoft YaHei UI" w:hAnsi="Microsoft YaHei UI" w:cs="宋体" w:hint="eastAsia"/>
                <w:color w:val="000000"/>
                <w:kern w:val="0"/>
                <w:sz w:val="18"/>
                <w:szCs w:val="18"/>
              </w:rPr>
              <w:br/>
              <w:t>课时1：小船和飞机：A4彩色常规卡纸1包；</w:t>
            </w:r>
            <w:r>
              <w:rPr>
                <w:rFonts w:ascii="Microsoft YaHei UI" w:eastAsia="Microsoft YaHei UI" w:hAnsi="Microsoft YaHei UI" w:cs="宋体" w:hint="eastAsia"/>
                <w:color w:val="000000"/>
                <w:kern w:val="0"/>
                <w:sz w:val="18"/>
                <w:szCs w:val="18"/>
              </w:rPr>
              <w:br/>
              <w:t>课时2：上衣和裤子：A4彩色常规卡纸1包；</w:t>
            </w:r>
            <w:r>
              <w:rPr>
                <w:rFonts w:ascii="Microsoft YaHei UI" w:eastAsia="Microsoft YaHei UI" w:hAnsi="Microsoft YaHei UI" w:cs="宋体" w:hint="eastAsia"/>
                <w:color w:val="000000"/>
                <w:kern w:val="0"/>
                <w:sz w:val="18"/>
                <w:szCs w:val="18"/>
              </w:rPr>
              <w:br/>
              <w:t>课时3：小企鹅：A4彩色常规卡纸1包；</w:t>
            </w:r>
            <w:r>
              <w:rPr>
                <w:rFonts w:ascii="Microsoft YaHei UI" w:eastAsia="Microsoft YaHei UI" w:hAnsi="Microsoft YaHei UI" w:cs="宋体" w:hint="eastAsia"/>
                <w:color w:val="000000"/>
                <w:kern w:val="0"/>
                <w:sz w:val="18"/>
                <w:szCs w:val="18"/>
              </w:rPr>
              <w:br/>
              <w:t>课时4：小兔子：A4彩色常规卡纸1包；</w:t>
            </w:r>
            <w:r>
              <w:rPr>
                <w:rFonts w:ascii="Microsoft YaHei UI" w:eastAsia="Microsoft YaHei UI" w:hAnsi="Microsoft YaHei UI" w:cs="宋体" w:hint="eastAsia"/>
                <w:color w:val="000000"/>
                <w:kern w:val="0"/>
                <w:sz w:val="18"/>
                <w:szCs w:val="18"/>
              </w:rPr>
              <w:br/>
              <w:t>课时5：千纸鹤：A4彩色常规卡纸1包；</w:t>
            </w:r>
            <w:r>
              <w:rPr>
                <w:rFonts w:ascii="Microsoft YaHei UI" w:eastAsia="Microsoft YaHei UI" w:hAnsi="Microsoft YaHei UI" w:cs="宋体" w:hint="eastAsia"/>
                <w:color w:val="000000"/>
                <w:kern w:val="0"/>
                <w:sz w:val="18"/>
                <w:szCs w:val="18"/>
              </w:rPr>
              <w:br/>
              <w:t>课时6：硬纸牌：A4彩色常规卡纸1包；</w:t>
            </w:r>
            <w:r>
              <w:rPr>
                <w:rFonts w:ascii="Microsoft YaHei UI" w:eastAsia="Microsoft YaHei UI" w:hAnsi="Microsoft YaHei UI" w:cs="宋体" w:hint="eastAsia"/>
                <w:color w:val="000000"/>
                <w:kern w:val="0"/>
                <w:sz w:val="18"/>
                <w:szCs w:val="18"/>
              </w:rPr>
              <w:br/>
              <w:t>课时7：菠萝笔筒：A4彩色常规卡纸1包；</w:t>
            </w:r>
            <w:r>
              <w:rPr>
                <w:rFonts w:ascii="Microsoft YaHei UI" w:eastAsia="Microsoft YaHei UI" w:hAnsi="Microsoft YaHei UI" w:cs="宋体" w:hint="eastAsia"/>
                <w:color w:val="000000"/>
                <w:kern w:val="0"/>
                <w:sz w:val="18"/>
                <w:szCs w:val="18"/>
              </w:rPr>
              <w:br/>
              <w:t>课时8：蝴蝶：小样4张、A4红宣纸20张、剪纸相框4个；</w:t>
            </w:r>
            <w:r>
              <w:rPr>
                <w:rFonts w:ascii="Microsoft YaHei UI" w:eastAsia="Microsoft YaHei UI" w:hAnsi="Microsoft YaHei UI" w:cs="宋体" w:hint="eastAsia"/>
                <w:color w:val="000000"/>
                <w:kern w:val="0"/>
                <w:sz w:val="18"/>
                <w:szCs w:val="18"/>
              </w:rPr>
              <w:br/>
              <w:t>课时9：春字吊饰：小样4张、A4红宣纸20张、穗子4个；</w:t>
            </w:r>
            <w:r>
              <w:rPr>
                <w:rFonts w:ascii="Microsoft YaHei UI" w:eastAsia="Microsoft YaHei UI" w:hAnsi="Microsoft YaHei UI" w:cs="宋体" w:hint="eastAsia"/>
                <w:color w:val="000000"/>
                <w:kern w:val="0"/>
                <w:sz w:val="18"/>
                <w:szCs w:val="18"/>
              </w:rPr>
              <w:br/>
              <w:t>课时10：两剪双喜：A4红宣纸20张、剪纸相框4个；</w:t>
            </w:r>
            <w:r>
              <w:rPr>
                <w:rFonts w:ascii="Microsoft YaHei UI" w:eastAsia="Microsoft YaHei UI" w:hAnsi="Microsoft YaHei UI" w:cs="宋体" w:hint="eastAsia"/>
                <w:color w:val="000000"/>
                <w:kern w:val="0"/>
                <w:sz w:val="18"/>
                <w:szCs w:val="18"/>
              </w:rPr>
              <w:br/>
              <w:t>课时11：三角折剪：小样图4张、A4红宣纸20张、剪纸相框4个；</w:t>
            </w:r>
            <w:r>
              <w:rPr>
                <w:rFonts w:ascii="Microsoft YaHei UI" w:eastAsia="Microsoft YaHei UI" w:hAnsi="Microsoft YaHei UI" w:cs="宋体" w:hint="eastAsia"/>
                <w:color w:val="000000"/>
                <w:kern w:val="0"/>
                <w:sz w:val="18"/>
                <w:szCs w:val="18"/>
              </w:rPr>
              <w:br/>
              <w:t>课时12：四折剪：小样图4张、A4红宣纸20张、剪纸相框4个；</w:t>
            </w:r>
            <w:r>
              <w:rPr>
                <w:rFonts w:ascii="Microsoft YaHei UI" w:eastAsia="Microsoft YaHei UI" w:hAnsi="Microsoft YaHei UI" w:cs="宋体" w:hint="eastAsia"/>
                <w:color w:val="000000"/>
                <w:kern w:val="0"/>
                <w:sz w:val="18"/>
                <w:szCs w:val="18"/>
              </w:rPr>
              <w:br/>
              <w:t>课时13：五角折剪：小样图8张、A4红宣纸20张、剪纸相框4个；</w:t>
            </w:r>
            <w:r>
              <w:rPr>
                <w:rFonts w:ascii="Microsoft YaHei UI" w:eastAsia="Microsoft YaHei UI" w:hAnsi="Microsoft YaHei UI" w:cs="宋体" w:hint="eastAsia"/>
                <w:color w:val="000000"/>
                <w:kern w:val="0"/>
                <w:sz w:val="18"/>
                <w:szCs w:val="18"/>
              </w:rPr>
              <w:br/>
              <w:t>课时14：六角折剪：小样图8张、A4红宣纸20张、剪纸相框4个；</w:t>
            </w:r>
            <w:r>
              <w:rPr>
                <w:rFonts w:ascii="Microsoft YaHei UI" w:eastAsia="Microsoft YaHei UI" w:hAnsi="Microsoft YaHei UI" w:cs="宋体" w:hint="eastAsia"/>
                <w:color w:val="000000"/>
                <w:kern w:val="0"/>
                <w:sz w:val="18"/>
                <w:szCs w:val="18"/>
              </w:rPr>
              <w:br/>
              <w:t>课时15：不忘初心：小样图4张、A4常规复印纸20张、剪纸相框4个；</w:t>
            </w:r>
            <w:r>
              <w:rPr>
                <w:rFonts w:ascii="Microsoft YaHei UI" w:eastAsia="Microsoft YaHei UI" w:hAnsi="Microsoft YaHei UI" w:cs="宋体" w:hint="eastAsia"/>
                <w:color w:val="000000"/>
                <w:kern w:val="0"/>
                <w:sz w:val="18"/>
                <w:szCs w:val="18"/>
              </w:rPr>
              <w:br/>
              <w:t>课时16：太极八卦：小样图4张、A4复印纸20张、黑白硬卡纸各4张、剪纸相框4个；</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课时17：门笺：小样图4张、A4红宣纸20张、剪纸相框4个；</w:t>
            </w:r>
            <w:r>
              <w:rPr>
                <w:rFonts w:ascii="Microsoft YaHei UI" w:eastAsia="Microsoft YaHei UI" w:hAnsi="Microsoft YaHei UI" w:cs="宋体" w:hint="eastAsia"/>
                <w:color w:val="000000"/>
                <w:kern w:val="0"/>
                <w:sz w:val="18"/>
                <w:szCs w:val="18"/>
              </w:rPr>
              <w:br/>
              <w:t>课时18：八仙：小样图2种共4张、A4红宣纸20张、剪纸相框4个；</w:t>
            </w:r>
            <w:r>
              <w:rPr>
                <w:rFonts w:ascii="Microsoft YaHei UI" w:eastAsia="Microsoft YaHei UI" w:hAnsi="Microsoft YaHei UI" w:cs="宋体" w:hint="eastAsia"/>
                <w:color w:val="000000"/>
                <w:kern w:val="0"/>
                <w:sz w:val="18"/>
                <w:szCs w:val="18"/>
              </w:rPr>
              <w:br/>
              <w:t>课时19：凤凰：小样图4张、A4红宣纸20张、剪纸相框4个；</w:t>
            </w:r>
            <w:r>
              <w:rPr>
                <w:rFonts w:ascii="Microsoft YaHei UI" w:eastAsia="Microsoft YaHei UI" w:hAnsi="Microsoft YaHei UI" w:cs="宋体" w:hint="eastAsia"/>
                <w:color w:val="000000"/>
                <w:kern w:val="0"/>
                <w:sz w:val="18"/>
                <w:szCs w:val="18"/>
              </w:rPr>
              <w:br/>
              <w:t>课时20：刻纸-喜上眉梢：小样图4张、A4红宣纸20张、剪纸相框4个；</w:t>
            </w:r>
            <w:r>
              <w:rPr>
                <w:rFonts w:ascii="Microsoft YaHei UI" w:eastAsia="Microsoft YaHei UI" w:hAnsi="Microsoft YaHei UI" w:cs="宋体" w:hint="eastAsia"/>
                <w:color w:val="000000"/>
                <w:kern w:val="0"/>
                <w:sz w:val="18"/>
                <w:szCs w:val="18"/>
              </w:rPr>
              <w:br/>
              <w:t>课时21：谷雨即景：小样图4张、A4红宣纸20张、剪纸相框4个；</w:t>
            </w:r>
            <w:r>
              <w:rPr>
                <w:rFonts w:ascii="Microsoft YaHei UI" w:eastAsia="Microsoft YaHei UI" w:hAnsi="Microsoft YaHei UI" w:cs="宋体" w:hint="eastAsia"/>
                <w:color w:val="000000"/>
                <w:kern w:val="0"/>
                <w:sz w:val="18"/>
                <w:szCs w:val="18"/>
              </w:rPr>
              <w:br/>
              <w:t>课时22：小鱼：A4彩色常规卡纸1包、双面胶1卷；</w:t>
            </w:r>
            <w:r>
              <w:rPr>
                <w:rFonts w:ascii="Microsoft YaHei UI" w:eastAsia="Microsoft YaHei UI" w:hAnsi="Microsoft YaHei UI" w:cs="宋体" w:hint="eastAsia"/>
                <w:color w:val="000000"/>
                <w:kern w:val="0"/>
                <w:sz w:val="18"/>
                <w:szCs w:val="18"/>
              </w:rPr>
              <w:br/>
              <w:t>课时23：国旗：A4彩色常规卡纸1包、双面胶1卷；</w:t>
            </w:r>
            <w:r>
              <w:rPr>
                <w:rFonts w:ascii="Microsoft YaHei UI" w:eastAsia="Microsoft YaHei UI" w:hAnsi="Microsoft YaHei UI" w:cs="宋体" w:hint="eastAsia"/>
                <w:color w:val="000000"/>
                <w:kern w:val="0"/>
                <w:sz w:val="18"/>
                <w:szCs w:val="18"/>
              </w:rPr>
              <w:br/>
              <w:t>课时24：花瓣：小样图4张、衍纸2包、双面胶1卷、复印纸20张；</w:t>
            </w:r>
            <w:r>
              <w:rPr>
                <w:rFonts w:ascii="Microsoft YaHei UI" w:eastAsia="Microsoft YaHei UI" w:hAnsi="Microsoft YaHei UI" w:cs="宋体" w:hint="eastAsia"/>
                <w:color w:val="000000"/>
                <w:kern w:val="0"/>
                <w:sz w:val="18"/>
                <w:szCs w:val="18"/>
              </w:rPr>
              <w:br/>
              <w:t>课时25：小鸡、乌龟：衍纸2包、双面胶1卷、复印纸20张；</w:t>
            </w:r>
            <w:r>
              <w:rPr>
                <w:rFonts w:ascii="Microsoft YaHei UI" w:eastAsia="Microsoft YaHei UI" w:hAnsi="Microsoft YaHei UI" w:cs="宋体" w:hint="eastAsia"/>
                <w:color w:val="000000"/>
                <w:kern w:val="0"/>
                <w:sz w:val="18"/>
                <w:szCs w:val="18"/>
              </w:rPr>
              <w:br/>
              <w:t>课时26：灯笼：A4彩色常规卡纸1包、双面胶1卷；</w:t>
            </w:r>
            <w:r>
              <w:rPr>
                <w:rFonts w:ascii="Microsoft YaHei UI" w:eastAsia="Microsoft YaHei UI" w:hAnsi="Microsoft YaHei UI" w:cs="宋体" w:hint="eastAsia"/>
                <w:color w:val="000000"/>
                <w:kern w:val="0"/>
                <w:sz w:val="18"/>
                <w:szCs w:val="18"/>
              </w:rPr>
              <w:br/>
              <w:t>课时27：纸伞：A4彩色常规卡纸1包、双面胶1卷；</w:t>
            </w:r>
            <w:r>
              <w:rPr>
                <w:rFonts w:ascii="Microsoft YaHei UI" w:eastAsia="Microsoft YaHei UI" w:hAnsi="Microsoft YaHei UI" w:cs="宋体" w:hint="eastAsia"/>
                <w:color w:val="000000"/>
                <w:kern w:val="0"/>
                <w:sz w:val="18"/>
                <w:szCs w:val="18"/>
              </w:rPr>
              <w:br/>
              <w:t>课时28：折扇：扇骨4个、扇面4个、双面胶1卷、毛笔2支、墨碟2个；</w:t>
            </w:r>
            <w:r>
              <w:rPr>
                <w:rFonts w:ascii="Microsoft YaHei UI" w:eastAsia="Microsoft YaHei UI" w:hAnsi="Microsoft YaHei UI" w:cs="宋体" w:hint="eastAsia"/>
                <w:color w:val="000000"/>
                <w:kern w:val="0"/>
                <w:sz w:val="18"/>
                <w:szCs w:val="18"/>
              </w:rPr>
              <w:br/>
              <w:t>课时29：风筝：每套包含（画笔2支、颜料1条、双面胶1卷、手柄线圈1个、面1张、骨架、彩带2根），一组2套；</w:t>
            </w:r>
            <w:r>
              <w:rPr>
                <w:rFonts w:ascii="Microsoft YaHei UI" w:eastAsia="Microsoft YaHei UI" w:hAnsi="Microsoft YaHei UI" w:cs="宋体" w:hint="eastAsia"/>
                <w:color w:val="000000"/>
                <w:kern w:val="0"/>
                <w:sz w:val="18"/>
                <w:szCs w:val="18"/>
              </w:rPr>
              <w:br/>
              <w:t>课时30：方形灯笼制作：每套包含（双面胶、木棍、专用纸1张、电子灯、中国结、线），一组2套；</w:t>
            </w:r>
            <w:r>
              <w:rPr>
                <w:rFonts w:ascii="Microsoft YaHei UI" w:eastAsia="Microsoft YaHei UI" w:hAnsi="Microsoft YaHei UI" w:cs="宋体" w:hint="eastAsia"/>
                <w:color w:val="000000"/>
                <w:kern w:val="0"/>
                <w:sz w:val="18"/>
                <w:szCs w:val="18"/>
              </w:rPr>
              <w:br/>
              <w:t>课时31：京剧花脸：小样4份-每份3张、卡纸12张、双面胶1卷；</w:t>
            </w:r>
            <w:r>
              <w:rPr>
                <w:rFonts w:ascii="Microsoft YaHei UI" w:eastAsia="Microsoft YaHei UI" w:hAnsi="Microsoft YaHei UI" w:cs="宋体" w:hint="eastAsia"/>
                <w:color w:val="000000"/>
                <w:kern w:val="0"/>
                <w:sz w:val="18"/>
                <w:szCs w:val="18"/>
              </w:rPr>
              <w:br/>
              <w:t>课时32：走马灯-夸父追日：小样4张、黑色硬卡纸4张、圆盘4个、圆竹签4根、双面胶1卷；</w:t>
            </w:r>
          </w:p>
        </w:tc>
        <w:tc>
          <w:tcPr>
            <w:tcW w:w="250" w:type="pct"/>
            <w:shd w:val="clear" w:color="auto" w:fill="auto"/>
            <w:vAlign w:val="center"/>
          </w:tcPr>
          <w:p w14:paraId="05F6B0B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60" w:type="pct"/>
            <w:shd w:val="clear" w:color="auto" w:fill="auto"/>
            <w:vAlign w:val="center"/>
          </w:tcPr>
          <w:p w14:paraId="63E6BBE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r>
      <w:tr w:rsidR="00A0319D" w14:paraId="7F2E9F85" w14:textId="77777777" w:rsidTr="00362A9D">
        <w:tc>
          <w:tcPr>
            <w:tcW w:w="276" w:type="pct"/>
            <w:shd w:val="clear" w:color="000000" w:fill="FFFFFF"/>
            <w:noWrap/>
            <w:vAlign w:val="center"/>
          </w:tcPr>
          <w:p w14:paraId="6949404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2</w:t>
            </w:r>
          </w:p>
        </w:tc>
        <w:tc>
          <w:tcPr>
            <w:tcW w:w="585" w:type="pct"/>
            <w:shd w:val="clear" w:color="auto" w:fill="auto"/>
            <w:vAlign w:val="center"/>
          </w:tcPr>
          <w:p w14:paraId="3A34F4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布艺材料包</w:t>
            </w:r>
          </w:p>
        </w:tc>
        <w:tc>
          <w:tcPr>
            <w:tcW w:w="789" w:type="pct"/>
            <w:shd w:val="clear" w:color="000000" w:fill="FFFFFF"/>
            <w:noWrap/>
            <w:vAlign w:val="center"/>
          </w:tcPr>
          <w:p w14:paraId="1C9DA89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auto" w:fill="auto"/>
            <w:vAlign w:val="center"/>
          </w:tcPr>
          <w:p w14:paraId="6758751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布艺是中国民间工艺中的一朵瑰丽的奇葩。它是以布、绸、绢、缎等为主要原料，以民间百姓对美好生活向往的内容为题材，用变形、夸张的手法，同时融合、吸收民间美术中多种品类的制作技艺，通过剪、缝、绣、贴、挑、拔（扎）、拼、缠、纳、叠、镶等技法来制作的一种布质工艺品。布艺作品造型多样，风格多变，色调淳朴，轻巧实用，呈现出清新朴拙的民俗风情。我们根据据民俗文化、传统文化内容，从中摘取非遗布贴画、端午节香包、古法抽绳荷包、多种刺绣手法、古时老布鞋、大腰裤等百姓生活用品的缝制等布艺工艺，能够辅助学生了解不同地域不同时期的文化特色、民俗习惯而研发的课程和配置了材料包。 布艺材料包 共32课时。</w:t>
            </w:r>
            <w:r>
              <w:rPr>
                <w:rFonts w:ascii="Microsoft YaHei UI" w:eastAsia="Microsoft YaHei UI" w:hAnsi="Microsoft YaHei UI" w:cs="宋体" w:hint="eastAsia"/>
                <w:color w:val="000000"/>
                <w:kern w:val="0"/>
                <w:sz w:val="18"/>
                <w:szCs w:val="18"/>
              </w:rPr>
              <w:br/>
              <w:t>一、教学内容：</w:t>
            </w:r>
            <w:r>
              <w:rPr>
                <w:rFonts w:ascii="Microsoft YaHei UI" w:eastAsia="Microsoft YaHei UI" w:hAnsi="Microsoft YaHei UI" w:cs="宋体" w:hint="eastAsia"/>
                <w:color w:val="000000"/>
                <w:kern w:val="0"/>
                <w:sz w:val="18"/>
                <w:szCs w:val="18"/>
              </w:rPr>
              <w:br/>
              <w:t>熟悉、学习各种布艺手工。</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二、教学功能：</w:t>
            </w:r>
            <w:r>
              <w:rPr>
                <w:rFonts w:ascii="Microsoft YaHei UI" w:eastAsia="Microsoft YaHei UI" w:hAnsi="Microsoft YaHei UI" w:cs="宋体" w:hint="eastAsia"/>
                <w:color w:val="000000"/>
                <w:kern w:val="0"/>
                <w:sz w:val="18"/>
                <w:szCs w:val="18"/>
              </w:rPr>
              <w:br/>
              <w:t>培养学生的耐心，提高学生的专注力。并将传统故事以及非遗技艺的精髓融入课程内，让学生在动手操作的过程中加深对传统文化的认识。</w:t>
            </w:r>
            <w:r>
              <w:rPr>
                <w:rFonts w:ascii="Microsoft YaHei UI" w:eastAsia="Microsoft YaHei UI" w:hAnsi="Microsoft YaHei UI" w:cs="宋体" w:hint="eastAsia"/>
                <w:color w:val="000000"/>
                <w:kern w:val="0"/>
                <w:sz w:val="18"/>
                <w:szCs w:val="18"/>
              </w:rPr>
              <w:br/>
              <w:t>三、配置说明：</w:t>
            </w:r>
            <w:r>
              <w:rPr>
                <w:rFonts w:ascii="Microsoft YaHei UI" w:eastAsia="Microsoft YaHei UI" w:hAnsi="Microsoft YaHei UI" w:cs="宋体" w:hint="eastAsia"/>
                <w:color w:val="000000"/>
                <w:kern w:val="0"/>
                <w:sz w:val="18"/>
                <w:szCs w:val="18"/>
              </w:rPr>
              <w:br/>
              <w:t>每课独立包装，可满足4人小组使用。</w:t>
            </w:r>
            <w:r>
              <w:rPr>
                <w:rFonts w:ascii="Microsoft YaHei UI" w:eastAsia="Microsoft YaHei UI" w:hAnsi="Microsoft YaHei UI" w:cs="宋体" w:hint="eastAsia"/>
                <w:color w:val="000000"/>
                <w:kern w:val="0"/>
                <w:sz w:val="18"/>
                <w:szCs w:val="18"/>
              </w:rPr>
              <w:br/>
              <w:t>课时1：布的认识：布匹小样，34种布料一份；</w:t>
            </w:r>
            <w:r>
              <w:rPr>
                <w:rFonts w:ascii="Microsoft YaHei UI" w:eastAsia="Microsoft YaHei UI" w:hAnsi="Microsoft YaHei UI" w:cs="宋体" w:hint="eastAsia"/>
                <w:color w:val="000000"/>
                <w:kern w:val="0"/>
                <w:sz w:val="18"/>
                <w:szCs w:val="18"/>
              </w:rPr>
              <w:br/>
              <w:t>课时2：布贴画-小猪：小样图4张、不织布1包10色、双面胶1卷；</w:t>
            </w:r>
            <w:r>
              <w:rPr>
                <w:rFonts w:ascii="Microsoft YaHei UI" w:eastAsia="Microsoft YaHei UI" w:hAnsi="Microsoft YaHei UI" w:cs="宋体" w:hint="eastAsia"/>
                <w:color w:val="000000"/>
                <w:kern w:val="0"/>
                <w:sz w:val="18"/>
                <w:szCs w:val="18"/>
              </w:rPr>
              <w:br/>
              <w:t>课时3：纽扣画-小树：不织布1包10色、纽扣3包（3种规格）、针线板；</w:t>
            </w:r>
            <w:r>
              <w:rPr>
                <w:rFonts w:ascii="Microsoft YaHei UI" w:eastAsia="Microsoft YaHei UI" w:hAnsi="Microsoft YaHei UI" w:cs="宋体" w:hint="eastAsia"/>
                <w:color w:val="000000"/>
                <w:kern w:val="0"/>
                <w:sz w:val="18"/>
                <w:szCs w:val="18"/>
              </w:rPr>
              <w:br/>
              <w:t>课时4：指偶-小鸡：小样图4张、不织布1包10色、针线板；</w:t>
            </w:r>
            <w:r>
              <w:rPr>
                <w:rFonts w:ascii="Microsoft YaHei UI" w:eastAsia="Microsoft YaHei UI" w:hAnsi="Microsoft YaHei UI" w:cs="宋体" w:hint="eastAsia"/>
                <w:color w:val="000000"/>
                <w:kern w:val="0"/>
                <w:sz w:val="18"/>
                <w:szCs w:val="18"/>
              </w:rPr>
              <w:br/>
              <w:t>课时5：草莓：、不织布1包10色、填充棉4份、针线板；</w:t>
            </w:r>
            <w:r>
              <w:rPr>
                <w:rFonts w:ascii="Microsoft YaHei UI" w:eastAsia="Microsoft YaHei UI" w:hAnsi="Microsoft YaHei UI" w:cs="宋体" w:hint="eastAsia"/>
                <w:color w:val="000000"/>
                <w:kern w:val="0"/>
                <w:sz w:val="18"/>
                <w:szCs w:val="18"/>
              </w:rPr>
              <w:br/>
              <w:t>课时6：沙包：布20*20cm*2块*4份、4份填充粮、针线板；</w:t>
            </w:r>
            <w:r>
              <w:rPr>
                <w:rFonts w:ascii="Microsoft YaHei UI" w:eastAsia="Microsoft YaHei UI" w:hAnsi="Microsoft YaHei UI" w:cs="宋体" w:hint="eastAsia"/>
                <w:color w:val="000000"/>
                <w:kern w:val="0"/>
                <w:sz w:val="18"/>
                <w:szCs w:val="18"/>
              </w:rPr>
              <w:br/>
              <w:t>课时7：打春鸡：布20*20cm*4份、不织布1包10色、填充棉4份、针线板；</w:t>
            </w:r>
            <w:r>
              <w:rPr>
                <w:rFonts w:ascii="Microsoft YaHei UI" w:eastAsia="Microsoft YaHei UI" w:hAnsi="Microsoft YaHei UI" w:cs="宋体" w:hint="eastAsia"/>
                <w:color w:val="000000"/>
                <w:kern w:val="0"/>
                <w:sz w:val="18"/>
                <w:szCs w:val="18"/>
              </w:rPr>
              <w:br/>
              <w:t>课时8：年年有鱼：小样图1张、20*20cm*2块*4份、填充棉4份、中国结4份、针线板；</w:t>
            </w:r>
            <w:r>
              <w:rPr>
                <w:rFonts w:ascii="Microsoft YaHei UI" w:eastAsia="Microsoft YaHei UI" w:hAnsi="Microsoft YaHei UI" w:cs="宋体" w:hint="eastAsia"/>
                <w:color w:val="000000"/>
                <w:kern w:val="0"/>
                <w:sz w:val="18"/>
                <w:szCs w:val="18"/>
              </w:rPr>
              <w:br/>
              <w:t>课时9：端午香包：布20*20cm*4份、填充棉4份、中国结4份、针线板；</w:t>
            </w:r>
            <w:r>
              <w:rPr>
                <w:rFonts w:ascii="Microsoft YaHei UI" w:eastAsia="Microsoft YaHei UI" w:hAnsi="Microsoft YaHei UI" w:cs="宋体" w:hint="eastAsia"/>
                <w:color w:val="000000"/>
                <w:kern w:val="0"/>
                <w:sz w:val="18"/>
                <w:szCs w:val="18"/>
              </w:rPr>
              <w:br/>
              <w:t>课时10：抽绳荷包：布20*20cm*2块*4份、填充棉4份、7号中国线1米* 4份、穗子8个、针线板；</w:t>
            </w:r>
            <w:r>
              <w:rPr>
                <w:rFonts w:ascii="Microsoft YaHei UI" w:eastAsia="Microsoft YaHei UI" w:hAnsi="Microsoft YaHei UI" w:cs="宋体" w:hint="eastAsia"/>
                <w:color w:val="000000"/>
                <w:kern w:val="0"/>
                <w:sz w:val="18"/>
                <w:szCs w:val="18"/>
              </w:rPr>
              <w:br/>
              <w:t>课时11：平针、回针-文字：方巾8个，绣线1包5色、针线板；</w:t>
            </w:r>
            <w:r>
              <w:rPr>
                <w:rFonts w:ascii="Microsoft YaHei UI" w:eastAsia="Microsoft YaHei UI" w:hAnsi="Microsoft YaHei UI" w:cs="宋体" w:hint="eastAsia"/>
                <w:color w:val="000000"/>
                <w:kern w:val="0"/>
                <w:sz w:val="18"/>
                <w:szCs w:val="18"/>
              </w:rPr>
              <w:br/>
              <w:t>课时12：缎面绣：方巾8个，绣线1包5色、针线板；</w:t>
            </w:r>
            <w:r>
              <w:rPr>
                <w:rFonts w:ascii="Microsoft YaHei UI" w:eastAsia="Microsoft YaHei UI" w:hAnsi="Microsoft YaHei UI" w:cs="宋体" w:hint="eastAsia"/>
                <w:color w:val="000000"/>
                <w:kern w:val="0"/>
                <w:sz w:val="18"/>
                <w:szCs w:val="18"/>
              </w:rPr>
              <w:br/>
              <w:t>课时13：雏菊绣、飞舞绣：方巾8个，绣线1包5色、针线板；</w:t>
            </w:r>
            <w:r>
              <w:rPr>
                <w:rFonts w:ascii="Microsoft YaHei UI" w:eastAsia="Microsoft YaHei UI" w:hAnsi="Microsoft YaHei UI" w:cs="宋体" w:hint="eastAsia"/>
                <w:color w:val="000000"/>
                <w:kern w:val="0"/>
                <w:sz w:val="18"/>
                <w:szCs w:val="18"/>
              </w:rPr>
              <w:br/>
              <w:t>课时14：长短针绣：方巾8个，绣线1包5色、针线板；</w:t>
            </w:r>
            <w:r>
              <w:rPr>
                <w:rFonts w:ascii="Microsoft YaHei UI" w:eastAsia="Microsoft YaHei UI" w:hAnsi="Microsoft YaHei UI" w:cs="宋体" w:hint="eastAsia"/>
                <w:color w:val="000000"/>
                <w:kern w:val="0"/>
                <w:sz w:val="18"/>
                <w:szCs w:val="18"/>
              </w:rPr>
              <w:br/>
              <w:t>课时15：团扇：团扇4个、绣线1包5色、针线板；</w:t>
            </w:r>
            <w:r>
              <w:rPr>
                <w:rFonts w:ascii="Microsoft YaHei UI" w:eastAsia="Microsoft YaHei UI" w:hAnsi="Microsoft YaHei UI" w:cs="宋体" w:hint="eastAsia"/>
                <w:color w:val="000000"/>
                <w:kern w:val="0"/>
                <w:sz w:val="18"/>
                <w:szCs w:val="18"/>
              </w:rPr>
              <w:br/>
              <w:t>课时16：套袖：布50*50cm*1块*4份、皮筋20根、针线板；</w:t>
            </w:r>
            <w:r>
              <w:rPr>
                <w:rFonts w:ascii="Microsoft YaHei UI" w:eastAsia="Microsoft YaHei UI" w:hAnsi="Microsoft YaHei UI" w:cs="宋体" w:hint="eastAsia"/>
                <w:color w:val="000000"/>
                <w:kern w:val="0"/>
                <w:sz w:val="18"/>
                <w:szCs w:val="18"/>
              </w:rPr>
              <w:br/>
              <w:t>课时17：围裙：布50*50cm*1块*4份、针线板；</w:t>
            </w:r>
            <w:r>
              <w:rPr>
                <w:rFonts w:ascii="Microsoft YaHei UI" w:eastAsia="Microsoft YaHei UI" w:hAnsi="Microsoft YaHei UI" w:cs="宋体" w:hint="eastAsia"/>
                <w:color w:val="000000"/>
                <w:kern w:val="0"/>
                <w:sz w:val="18"/>
                <w:szCs w:val="18"/>
              </w:rPr>
              <w:br/>
              <w:t>课时18：纳鞋底：布20*20cm*4块*2种（白布和蓝布）、A4硬卡纸4张、小样图1张、针线板；</w:t>
            </w:r>
            <w:r>
              <w:rPr>
                <w:rFonts w:ascii="Microsoft YaHei UI" w:eastAsia="Microsoft YaHei UI" w:hAnsi="Microsoft YaHei UI" w:cs="宋体" w:hint="eastAsia"/>
                <w:color w:val="000000"/>
                <w:kern w:val="0"/>
                <w:sz w:val="18"/>
                <w:szCs w:val="18"/>
              </w:rPr>
              <w:br/>
              <w:t>课时19：老布鞋：布20*20cm*4块白布、布20*20cm*8块蓝布、A4硬卡纸4张、小样图1张、针线板；</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课时20：坐垫：布20*20cm*2块*4份、填充棉1份、针线板；</w:t>
            </w:r>
            <w:r>
              <w:rPr>
                <w:rFonts w:ascii="Microsoft YaHei UI" w:eastAsia="Microsoft YaHei UI" w:hAnsi="Microsoft YaHei UI" w:cs="宋体" w:hint="eastAsia"/>
                <w:color w:val="000000"/>
                <w:kern w:val="0"/>
                <w:sz w:val="18"/>
                <w:szCs w:val="18"/>
              </w:rPr>
              <w:br/>
              <w:t>课时21：书包：布50*50cm*1块*4份、针线板；</w:t>
            </w:r>
            <w:r>
              <w:rPr>
                <w:rFonts w:ascii="Microsoft YaHei UI" w:eastAsia="Microsoft YaHei UI" w:hAnsi="Microsoft YaHei UI" w:cs="宋体" w:hint="eastAsia"/>
                <w:color w:val="000000"/>
                <w:kern w:val="0"/>
                <w:sz w:val="18"/>
                <w:szCs w:val="18"/>
              </w:rPr>
              <w:br/>
              <w:t>课时22：暖手宝：布20*20cm*2块*4份、填充棉1份、针线板；</w:t>
            </w:r>
            <w:r>
              <w:rPr>
                <w:rFonts w:ascii="Microsoft YaHei UI" w:eastAsia="Microsoft YaHei UI" w:hAnsi="Microsoft YaHei UI" w:cs="宋体" w:hint="eastAsia"/>
                <w:color w:val="000000"/>
                <w:kern w:val="0"/>
                <w:sz w:val="18"/>
                <w:szCs w:val="18"/>
              </w:rPr>
              <w:br/>
              <w:t>课时23：帽子：布20*20cm*2色*2块*4份、穗子12个、小样图1份、针线板；</w:t>
            </w:r>
            <w:r>
              <w:rPr>
                <w:rFonts w:ascii="Microsoft YaHei UI" w:eastAsia="Microsoft YaHei UI" w:hAnsi="Microsoft YaHei UI" w:cs="宋体" w:hint="eastAsia"/>
                <w:color w:val="000000"/>
                <w:kern w:val="0"/>
                <w:sz w:val="18"/>
                <w:szCs w:val="18"/>
              </w:rPr>
              <w:br/>
              <w:t>课时24：背心：小样图1份、布20*20cm*2块*4份、针线板；</w:t>
            </w:r>
            <w:r>
              <w:rPr>
                <w:rFonts w:ascii="Microsoft YaHei UI" w:eastAsia="Microsoft YaHei UI" w:hAnsi="Microsoft YaHei UI" w:cs="宋体" w:hint="eastAsia"/>
                <w:color w:val="000000"/>
                <w:kern w:val="0"/>
                <w:sz w:val="18"/>
                <w:szCs w:val="18"/>
              </w:rPr>
              <w:br/>
              <w:t>课时25：裤衩：小样图1份、布50*50cm*1块*4份、皮筋20根、针线板；</w:t>
            </w:r>
            <w:r>
              <w:rPr>
                <w:rFonts w:ascii="Microsoft YaHei UI" w:eastAsia="Microsoft YaHei UI" w:hAnsi="Microsoft YaHei UI" w:cs="宋体" w:hint="eastAsia"/>
                <w:color w:val="000000"/>
                <w:kern w:val="0"/>
                <w:sz w:val="18"/>
                <w:szCs w:val="18"/>
              </w:rPr>
              <w:br/>
              <w:t>课时26：兜兜：小样图1份、布20*20cm*2块*4份、针线板；</w:t>
            </w:r>
            <w:r>
              <w:rPr>
                <w:rFonts w:ascii="Microsoft YaHei UI" w:eastAsia="Microsoft YaHei UI" w:hAnsi="Microsoft YaHei UI" w:cs="宋体" w:hint="eastAsia"/>
                <w:color w:val="000000"/>
                <w:kern w:val="0"/>
                <w:sz w:val="18"/>
                <w:szCs w:val="18"/>
              </w:rPr>
              <w:br/>
              <w:t>课时27：半身裙：布20*20cm*2块*4份、皮筋20根、针线板；</w:t>
            </w:r>
            <w:r>
              <w:rPr>
                <w:rFonts w:ascii="Microsoft YaHei UI" w:eastAsia="Microsoft YaHei UI" w:hAnsi="Microsoft YaHei UI" w:cs="宋体" w:hint="eastAsia"/>
                <w:color w:val="000000"/>
                <w:kern w:val="0"/>
                <w:sz w:val="18"/>
                <w:szCs w:val="18"/>
              </w:rPr>
              <w:br/>
              <w:t>课时28：连衣裙：小样图1份、布50*50cm*4块*2份（2人一组做一件）、针线板；</w:t>
            </w:r>
            <w:r>
              <w:rPr>
                <w:rFonts w:ascii="Microsoft YaHei UI" w:eastAsia="Microsoft YaHei UI" w:hAnsi="Microsoft YaHei UI" w:cs="宋体" w:hint="eastAsia"/>
                <w:color w:val="000000"/>
                <w:kern w:val="0"/>
                <w:sz w:val="18"/>
                <w:szCs w:val="18"/>
              </w:rPr>
              <w:br/>
              <w:t>课时29：扣袢：5号线1米*8根、7号线1米*8根；</w:t>
            </w:r>
            <w:r>
              <w:rPr>
                <w:rFonts w:ascii="Microsoft YaHei UI" w:eastAsia="Microsoft YaHei UI" w:hAnsi="Microsoft YaHei UI" w:cs="宋体" w:hint="eastAsia"/>
                <w:color w:val="000000"/>
                <w:kern w:val="0"/>
                <w:sz w:val="18"/>
                <w:szCs w:val="18"/>
              </w:rPr>
              <w:br/>
              <w:t>课时30：小马褂：布50*50cm*2块*2份（2人一组做一件）、5号线5米*2份、小样图1份、针线板；</w:t>
            </w:r>
            <w:r>
              <w:rPr>
                <w:rFonts w:ascii="Microsoft YaHei UI" w:eastAsia="Microsoft YaHei UI" w:hAnsi="Microsoft YaHei UI" w:cs="宋体" w:hint="eastAsia"/>
                <w:color w:val="000000"/>
                <w:kern w:val="0"/>
                <w:sz w:val="18"/>
                <w:szCs w:val="18"/>
              </w:rPr>
              <w:br/>
              <w:t>课时31：大腰裤：布50*50cm*1块*4份、12*30cm白布4份、小样图1份、针线板；</w:t>
            </w:r>
            <w:r>
              <w:rPr>
                <w:rFonts w:ascii="Microsoft YaHei UI" w:eastAsia="Microsoft YaHei UI" w:hAnsi="Microsoft YaHei UI" w:cs="宋体" w:hint="eastAsia"/>
                <w:color w:val="000000"/>
                <w:kern w:val="0"/>
                <w:sz w:val="18"/>
                <w:szCs w:val="18"/>
              </w:rPr>
              <w:br/>
              <w:t>课时32：旗袍：布50*50cm*2块*2份（2人一组做一件）、7号线5米*2份、小样图1份、针线板；</w:t>
            </w:r>
          </w:p>
        </w:tc>
        <w:tc>
          <w:tcPr>
            <w:tcW w:w="250" w:type="pct"/>
            <w:shd w:val="clear" w:color="auto" w:fill="auto"/>
            <w:vAlign w:val="center"/>
          </w:tcPr>
          <w:p w14:paraId="479149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60" w:type="pct"/>
            <w:shd w:val="clear" w:color="auto" w:fill="auto"/>
            <w:vAlign w:val="center"/>
          </w:tcPr>
          <w:p w14:paraId="2BC352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r>
      <w:tr w:rsidR="00A0319D" w14:paraId="63D22AA7" w14:textId="77777777" w:rsidTr="00362A9D">
        <w:tc>
          <w:tcPr>
            <w:tcW w:w="276" w:type="pct"/>
            <w:shd w:val="clear" w:color="000000" w:fill="FFFFFF"/>
            <w:noWrap/>
            <w:vAlign w:val="center"/>
          </w:tcPr>
          <w:p w14:paraId="3AAAAE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3</w:t>
            </w:r>
          </w:p>
        </w:tc>
        <w:tc>
          <w:tcPr>
            <w:tcW w:w="585" w:type="pct"/>
            <w:shd w:val="clear" w:color="auto" w:fill="auto"/>
            <w:vAlign w:val="center"/>
          </w:tcPr>
          <w:p w14:paraId="40F0527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编织材料包</w:t>
            </w:r>
          </w:p>
        </w:tc>
        <w:tc>
          <w:tcPr>
            <w:tcW w:w="789" w:type="pct"/>
            <w:shd w:val="clear" w:color="000000" w:fill="FFFFFF"/>
            <w:noWrap/>
            <w:vAlign w:val="center"/>
          </w:tcPr>
          <w:p w14:paraId="5E999FC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auto" w:fill="auto"/>
            <w:vAlign w:val="center"/>
          </w:tcPr>
          <w:p w14:paraId="4692DC9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编织是我国一项非物质文化遗产，中国编织艺术跨越千年历史，不同时期的文化为其提供了丰足的养分。这门古老技艺逐渐从实用性向艺术性过渡，渗透到人们生活的方方面面。它是一项精细的活动，既需要有充分的耐心、细心和克服困难、坚韧不拔的意志，又需要有丰富的想象力、创造力，对学生的身心发展起着促进作用。依据中国非物质文化遗产名录、传统文化故事等，从中摘取中国结的编织、安全绳结的练习、毛线编织的针法、柳编的初级学习等编织工艺，为了能够辅助学生锻炼手、眼、肢体协调能力和精细动作操作能力而研发了课程和配置了材料包。编织材料包 共32课。</w:t>
            </w:r>
            <w:r>
              <w:rPr>
                <w:rFonts w:ascii="Microsoft YaHei UI" w:eastAsia="Microsoft YaHei UI" w:hAnsi="Microsoft YaHei UI" w:cs="宋体" w:hint="eastAsia"/>
                <w:color w:val="000000"/>
                <w:kern w:val="0"/>
                <w:sz w:val="18"/>
                <w:szCs w:val="18"/>
              </w:rPr>
              <w:br/>
              <w:t>一、教学内容：</w:t>
            </w:r>
            <w:r>
              <w:rPr>
                <w:rFonts w:ascii="Microsoft YaHei UI" w:eastAsia="Microsoft YaHei UI" w:hAnsi="Microsoft YaHei UI" w:cs="宋体" w:hint="eastAsia"/>
                <w:color w:val="000000"/>
                <w:kern w:val="0"/>
                <w:sz w:val="18"/>
                <w:szCs w:val="18"/>
              </w:rPr>
              <w:br/>
              <w:t>熟悉、学习各种编织工艺。</w:t>
            </w:r>
            <w:r>
              <w:rPr>
                <w:rFonts w:ascii="Microsoft YaHei UI" w:eastAsia="Microsoft YaHei UI" w:hAnsi="Microsoft YaHei UI" w:cs="宋体" w:hint="eastAsia"/>
                <w:color w:val="000000"/>
                <w:kern w:val="0"/>
                <w:sz w:val="18"/>
                <w:szCs w:val="18"/>
              </w:rPr>
              <w:br/>
              <w:t>二、教学功能：</w:t>
            </w:r>
            <w:r>
              <w:rPr>
                <w:rFonts w:ascii="Microsoft YaHei UI" w:eastAsia="Microsoft YaHei UI" w:hAnsi="Microsoft YaHei UI" w:cs="宋体" w:hint="eastAsia"/>
                <w:color w:val="000000"/>
                <w:kern w:val="0"/>
                <w:sz w:val="18"/>
                <w:szCs w:val="18"/>
              </w:rPr>
              <w:br/>
              <w:t>训练学生多项器官的配合，促进学生能力的发展，并将传统故事以及非遗技艺的精髓融入课程内，让学生在动手操作的过程中加深对传统文化的认识。</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三、配置说明：</w:t>
            </w:r>
            <w:r>
              <w:rPr>
                <w:rFonts w:ascii="Microsoft YaHei UI" w:eastAsia="Microsoft YaHei UI" w:hAnsi="Microsoft YaHei UI" w:cs="宋体" w:hint="eastAsia"/>
                <w:color w:val="000000"/>
                <w:kern w:val="0"/>
                <w:sz w:val="18"/>
                <w:szCs w:val="18"/>
              </w:rPr>
              <w:br/>
              <w:t>每课独立包装，可满足4人小组使用。</w:t>
            </w:r>
            <w:r>
              <w:rPr>
                <w:rFonts w:ascii="Microsoft YaHei UI" w:eastAsia="Microsoft YaHei UI" w:hAnsi="Microsoft YaHei UI" w:cs="宋体" w:hint="eastAsia"/>
                <w:color w:val="000000"/>
                <w:kern w:val="0"/>
                <w:sz w:val="18"/>
                <w:szCs w:val="18"/>
              </w:rPr>
              <w:br/>
              <w:t>课时1：一二股编：7号线2m*2色*4份、牛皮纸首饰盒4个；</w:t>
            </w:r>
            <w:r>
              <w:rPr>
                <w:rFonts w:ascii="Microsoft YaHei UI" w:eastAsia="Microsoft YaHei UI" w:hAnsi="Microsoft YaHei UI" w:cs="宋体" w:hint="eastAsia"/>
                <w:color w:val="000000"/>
                <w:kern w:val="0"/>
                <w:sz w:val="18"/>
                <w:szCs w:val="18"/>
              </w:rPr>
              <w:br/>
              <w:t>课时2：三股编：7号线2m*3色*4份、牛皮纸首饰盒4个；</w:t>
            </w:r>
            <w:r>
              <w:rPr>
                <w:rFonts w:ascii="Microsoft YaHei UI" w:eastAsia="Microsoft YaHei UI" w:hAnsi="Microsoft YaHei UI" w:cs="宋体" w:hint="eastAsia"/>
                <w:color w:val="000000"/>
                <w:kern w:val="0"/>
                <w:sz w:val="18"/>
                <w:szCs w:val="18"/>
              </w:rPr>
              <w:br/>
              <w:t>课时3：四股编：7号线2m*2色*4份、牛皮纸首饰盒4个；</w:t>
            </w:r>
            <w:r>
              <w:rPr>
                <w:rFonts w:ascii="Microsoft YaHei UI" w:eastAsia="Microsoft YaHei UI" w:hAnsi="Microsoft YaHei UI" w:cs="宋体" w:hint="eastAsia"/>
                <w:color w:val="000000"/>
                <w:kern w:val="0"/>
                <w:sz w:val="18"/>
                <w:szCs w:val="18"/>
              </w:rPr>
              <w:br/>
              <w:t>课时4：安全结：5号线2m*4份、圆木棍4根、牛皮纸首饰盒4个；</w:t>
            </w:r>
            <w:r>
              <w:rPr>
                <w:rFonts w:ascii="Microsoft YaHei UI" w:eastAsia="Microsoft YaHei UI" w:hAnsi="Microsoft YaHei UI" w:cs="宋体" w:hint="eastAsia"/>
                <w:color w:val="000000"/>
                <w:kern w:val="0"/>
                <w:sz w:val="18"/>
                <w:szCs w:val="18"/>
              </w:rPr>
              <w:br/>
              <w:t>课时5：凤尾结：5号线2m*4份、牛皮纸首饰盒4个；</w:t>
            </w:r>
            <w:r>
              <w:rPr>
                <w:rFonts w:ascii="Microsoft YaHei UI" w:eastAsia="Microsoft YaHei UI" w:hAnsi="Microsoft YaHei UI" w:cs="宋体" w:hint="eastAsia"/>
                <w:color w:val="000000"/>
                <w:kern w:val="0"/>
                <w:sz w:val="18"/>
                <w:szCs w:val="18"/>
              </w:rPr>
              <w:br/>
              <w:t>课时6：金刚结：7号线2m*2色*4份、牛皮纸首饰盒4个；</w:t>
            </w:r>
            <w:r>
              <w:rPr>
                <w:rFonts w:ascii="Microsoft YaHei UI" w:eastAsia="Microsoft YaHei UI" w:hAnsi="Microsoft YaHei UI" w:cs="宋体" w:hint="eastAsia"/>
                <w:color w:val="000000"/>
                <w:kern w:val="0"/>
                <w:sz w:val="18"/>
                <w:szCs w:val="18"/>
              </w:rPr>
              <w:br/>
              <w:t>课时7：平结：7号线2m*2色*4份、牛皮纸首饰盒4个；</w:t>
            </w:r>
            <w:r>
              <w:rPr>
                <w:rFonts w:ascii="Microsoft YaHei UI" w:eastAsia="Microsoft YaHei UI" w:hAnsi="Microsoft YaHei UI" w:cs="宋体" w:hint="eastAsia"/>
                <w:color w:val="000000"/>
                <w:kern w:val="0"/>
                <w:sz w:val="18"/>
                <w:szCs w:val="18"/>
              </w:rPr>
              <w:br/>
              <w:t>课时8：双线纽扣结：5号线1m*2色*4份、牛皮纸首饰盒4个；</w:t>
            </w:r>
            <w:r>
              <w:rPr>
                <w:rFonts w:ascii="Microsoft YaHei UI" w:eastAsia="Microsoft YaHei UI" w:hAnsi="Microsoft YaHei UI" w:cs="宋体" w:hint="eastAsia"/>
                <w:color w:val="000000"/>
                <w:kern w:val="0"/>
                <w:sz w:val="18"/>
                <w:szCs w:val="18"/>
              </w:rPr>
              <w:br/>
              <w:t>课时9：十字结：7号线2m*2色*4份、牛皮纸首饰盒4个；</w:t>
            </w:r>
            <w:r>
              <w:rPr>
                <w:rFonts w:ascii="Microsoft YaHei UI" w:eastAsia="Microsoft YaHei UI" w:hAnsi="Microsoft YaHei UI" w:cs="宋体" w:hint="eastAsia"/>
                <w:color w:val="000000"/>
                <w:kern w:val="0"/>
                <w:sz w:val="18"/>
                <w:szCs w:val="18"/>
              </w:rPr>
              <w:br/>
              <w:t>课时10：手链：7号线2m*2色*4份、装饰散珠1包、牛皮纸首饰盒4个；</w:t>
            </w:r>
            <w:r>
              <w:rPr>
                <w:rFonts w:ascii="Microsoft YaHei UI" w:eastAsia="Microsoft YaHei UI" w:hAnsi="Microsoft YaHei UI" w:cs="宋体" w:hint="eastAsia"/>
                <w:color w:val="000000"/>
                <w:kern w:val="0"/>
                <w:sz w:val="18"/>
                <w:szCs w:val="18"/>
              </w:rPr>
              <w:br/>
              <w:t>课时11：系鞋带：鞋子模具1套、鞋带3根；</w:t>
            </w:r>
            <w:r>
              <w:rPr>
                <w:rFonts w:ascii="Microsoft YaHei UI" w:eastAsia="Microsoft YaHei UI" w:hAnsi="Microsoft YaHei UI" w:cs="宋体" w:hint="eastAsia"/>
                <w:color w:val="000000"/>
                <w:kern w:val="0"/>
                <w:sz w:val="18"/>
                <w:szCs w:val="18"/>
              </w:rPr>
              <w:br/>
              <w:t>课时12：吉祥结：5号线2m*2色*4份、中国结垫板1个、珠针1盘（40枚）；</w:t>
            </w:r>
            <w:r>
              <w:rPr>
                <w:rFonts w:ascii="Microsoft YaHei UI" w:eastAsia="Microsoft YaHei UI" w:hAnsi="Microsoft YaHei UI" w:cs="宋体" w:hint="eastAsia"/>
                <w:color w:val="000000"/>
                <w:kern w:val="0"/>
                <w:sz w:val="18"/>
                <w:szCs w:val="18"/>
              </w:rPr>
              <w:br/>
              <w:t>课时13：盘长结：5号线2m*2色*4份、中国结垫板1个、珠针1盘（40枚）；</w:t>
            </w:r>
            <w:r>
              <w:rPr>
                <w:rFonts w:ascii="Microsoft YaHei UI" w:eastAsia="Microsoft YaHei UI" w:hAnsi="Microsoft YaHei UI" w:cs="宋体" w:hint="eastAsia"/>
                <w:color w:val="000000"/>
                <w:kern w:val="0"/>
                <w:sz w:val="18"/>
                <w:szCs w:val="18"/>
              </w:rPr>
              <w:br/>
              <w:t>课时14：中国结：5号线2m*2色*4份、装饰仿古钱币8个、穗子4个、中国结垫板1个、珠针1盘（40枚）；</w:t>
            </w:r>
            <w:r>
              <w:rPr>
                <w:rFonts w:ascii="Microsoft YaHei UI" w:eastAsia="Microsoft YaHei UI" w:hAnsi="Microsoft YaHei UI" w:cs="宋体" w:hint="eastAsia"/>
                <w:color w:val="000000"/>
                <w:kern w:val="0"/>
                <w:sz w:val="18"/>
                <w:szCs w:val="18"/>
              </w:rPr>
              <w:br/>
              <w:t>课时15：棒针-围巾：毛线1板、棒针4副；</w:t>
            </w:r>
            <w:r>
              <w:rPr>
                <w:rFonts w:ascii="Microsoft YaHei UI" w:eastAsia="Microsoft YaHei UI" w:hAnsi="Microsoft YaHei UI" w:cs="宋体" w:hint="eastAsia"/>
                <w:color w:val="000000"/>
                <w:kern w:val="0"/>
                <w:sz w:val="18"/>
                <w:szCs w:val="18"/>
              </w:rPr>
              <w:br/>
              <w:t>课时16：钩针-基础针法：毛线1板、钩针4个；</w:t>
            </w:r>
            <w:r>
              <w:rPr>
                <w:rFonts w:ascii="Microsoft YaHei UI" w:eastAsia="Microsoft YaHei UI" w:hAnsi="Microsoft YaHei UI" w:cs="宋体" w:hint="eastAsia"/>
                <w:color w:val="000000"/>
                <w:kern w:val="0"/>
                <w:sz w:val="18"/>
                <w:szCs w:val="18"/>
              </w:rPr>
              <w:br/>
              <w:t>课时17：柳编-笔筒打底：长20厘米的铁丝24根、圆仿藤条10米*4份；</w:t>
            </w:r>
            <w:r>
              <w:rPr>
                <w:rFonts w:ascii="Microsoft YaHei UI" w:eastAsia="Microsoft YaHei UI" w:hAnsi="Microsoft YaHei UI" w:cs="宋体" w:hint="eastAsia"/>
                <w:color w:val="000000"/>
                <w:kern w:val="0"/>
                <w:sz w:val="18"/>
                <w:szCs w:val="18"/>
              </w:rPr>
              <w:br/>
              <w:t>课时18：柳编-笔筒：仿藤条10米*4份、铁丝48根；</w:t>
            </w:r>
            <w:r>
              <w:rPr>
                <w:rFonts w:ascii="Microsoft YaHei UI" w:eastAsia="Microsoft YaHei UI" w:hAnsi="Microsoft YaHei UI" w:cs="宋体" w:hint="eastAsia"/>
                <w:color w:val="000000"/>
                <w:kern w:val="0"/>
                <w:sz w:val="18"/>
                <w:szCs w:val="18"/>
              </w:rPr>
              <w:br/>
              <w:t>课时19：柳编-果盘打底：长20厘米的铁丝36根、圆仿藤条10米*4份；</w:t>
            </w:r>
            <w:r>
              <w:rPr>
                <w:rFonts w:ascii="Microsoft YaHei UI" w:eastAsia="Microsoft YaHei UI" w:hAnsi="Microsoft YaHei UI" w:cs="宋体" w:hint="eastAsia"/>
                <w:color w:val="000000"/>
                <w:kern w:val="0"/>
                <w:sz w:val="18"/>
                <w:szCs w:val="18"/>
              </w:rPr>
              <w:br/>
              <w:t>课时20：柳编-果盘：圆仿藤条10米*4份；</w:t>
            </w:r>
            <w:r>
              <w:rPr>
                <w:rFonts w:ascii="Microsoft YaHei UI" w:eastAsia="Microsoft YaHei UI" w:hAnsi="Microsoft YaHei UI" w:cs="宋体" w:hint="eastAsia"/>
                <w:color w:val="000000"/>
                <w:kern w:val="0"/>
                <w:sz w:val="18"/>
                <w:szCs w:val="18"/>
              </w:rPr>
              <w:br/>
              <w:t>课时21：柳编-拉花盘：圆仿藤条10米*4份、长20厘米的铁丝18根；</w:t>
            </w:r>
            <w:r>
              <w:rPr>
                <w:rFonts w:ascii="Microsoft YaHei UI" w:eastAsia="Microsoft YaHei UI" w:hAnsi="Microsoft YaHei UI" w:cs="宋体" w:hint="eastAsia"/>
                <w:color w:val="000000"/>
                <w:kern w:val="0"/>
                <w:sz w:val="18"/>
                <w:szCs w:val="18"/>
              </w:rPr>
              <w:br/>
              <w:t>课时22：柳编-方形篮子打底：长20厘米的铁丝36根、圆仿藤条10米*4份；</w:t>
            </w:r>
            <w:r>
              <w:rPr>
                <w:rFonts w:ascii="Microsoft YaHei UI" w:eastAsia="Microsoft YaHei UI" w:hAnsi="Microsoft YaHei UI" w:cs="宋体" w:hint="eastAsia"/>
                <w:color w:val="000000"/>
                <w:kern w:val="0"/>
                <w:sz w:val="18"/>
                <w:szCs w:val="18"/>
              </w:rPr>
              <w:br/>
              <w:t>课时23：柳编-方形篮子：圆仿藤条10米*4份、长20厘米铁丝80根；</w:t>
            </w:r>
            <w:r>
              <w:rPr>
                <w:rFonts w:ascii="Microsoft YaHei UI" w:eastAsia="Microsoft YaHei UI" w:hAnsi="Microsoft YaHei UI" w:cs="宋体" w:hint="eastAsia"/>
                <w:color w:val="000000"/>
                <w:kern w:val="0"/>
                <w:sz w:val="18"/>
                <w:szCs w:val="18"/>
              </w:rPr>
              <w:br/>
              <w:t>课时24：柳编-方形篮子收边：长20厘米的铁丝2根*4份、圆仿藤条10米*4份；</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课时5：柳编-创意花篮：宽纸绳20米*2卷；</w:t>
            </w:r>
            <w:r>
              <w:rPr>
                <w:rFonts w:ascii="Microsoft YaHei UI" w:eastAsia="Microsoft YaHei UI" w:hAnsi="Microsoft YaHei UI" w:cs="宋体" w:hint="eastAsia"/>
                <w:color w:val="000000"/>
                <w:kern w:val="0"/>
                <w:sz w:val="18"/>
                <w:szCs w:val="18"/>
              </w:rPr>
              <w:br/>
              <w:t>课时26：柳编-蛐蛐笼：铁丝纸绳1板；</w:t>
            </w:r>
            <w:r>
              <w:rPr>
                <w:rFonts w:ascii="Microsoft YaHei UI" w:eastAsia="Microsoft YaHei UI" w:hAnsi="Microsoft YaHei UI" w:cs="宋体" w:hint="eastAsia"/>
                <w:color w:val="000000"/>
                <w:kern w:val="0"/>
                <w:sz w:val="18"/>
                <w:szCs w:val="18"/>
              </w:rPr>
              <w:br/>
              <w:t>课时27：柳编-葫芦：铁丝纸绳1板；</w:t>
            </w:r>
            <w:r>
              <w:rPr>
                <w:rFonts w:ascii="Microsoft YaHei UI" w:eastAsia="Microsoft YaHei UI" w:hAnsi="Microsoft YaHei UI" w:cs="宋体" w:hint="eastAsia"/>
                <w:color w:val="000000"/>
                <w:kern w:val="0"/>
                <w:sz w:val="18"/>
                <w:szCs w:val="18"/>
              </w:rPr>
              <w:br/>
              <w:t>课时28：柳编-长方形篮子打底：长20厘米的铁丝48根、圆仿藤条10米*4份；</w:t>
            </w:r>
            <w:r>
              <w:rPr>
                <w:rFonts w:ascii="Microsoft YaHei UI" w:eastAsia="Microsoft YaHei UI" w:hAnsi="Microsoft YaHei UI" w:cs="宋体" w:hint="eastAsia"/>
                <w:color w:val="000000"/>
                <w:kern w:val="0"/>
                <w:sz w:val="18"/>
                <w:szCs w:val="18"/>
              </w:rPr>
              <w:br/>
              <w:t>课时29：柳编-长方形篮子：圆仿藤条10米*4份、长40厘米的铁丝4根；</w:t>
            </w:r>
            <w:r>
              <w:rPr>
                <w:rFonts w:ascii="Microsoft YaHei UI" w:eastAsia="Microsoft YaHei UI" w:hAnsi="Microsoft YaHei UI" w:cs="宋体" w:hint="eastAsia"/>
                <w:color w:val="000000"/>
                <w:kern w:val="0"/>
                <w:sz w:val="18"/>
                <w:szCs w:val="18"/>
              </w:rPr>
              <w:br/>
              <w:t>课时30：柳编-椭圆篮子打底：长20厘米的铁丝11根*4份、圆仿藤条10米*4份；</w:t>
            </w:r>
            <w:r>
              <w:rPr>
                <w:rFonts w:ascii="Microsoft YaHei UI" w:eastAsia="Microsoft YaHei UI" w:hAnsi="Microsoft YaHei UI" w:cs="宋体" w:hint="eastAsia"/>
                <w:color w:val="000000"/>
                <w:kern w:val="0"/>
                <w:sz w:val="18"/>
                <w:szCs w:val="18"/>
              </w:rPr>
              <w:br/>
              <w:t>课时31：柳编-椭圆篮子：长20厘米的铁丝24根*2份、圆仿藤条10米*4份；</w:t>
            </w:r>
            <w:r>
              <w:rPr>
                <w:rFonts w:ascii="Microsoft YaHei UI" w:eastAsia="Microsoft YaHei UI" w:hAnsi="Microsoft YaHei UI" w:cs="宋体" w:hint="eastAsia"/>
                <w:color w:val="000000"/>
                <w:kern w:val="0"/>
                <w:sz w:val="18"/>
                <w:szCs w:val="18"/>
              </w:rPr>
              <w:br/>
              <w:t>课时32：柳编-椭圆篮子收边：长40厘米的铁丝2根*2份、圆藤条10米*4份；</w:t>
            </w:r>
          </w:p>
        </w:tc>
        <w:tc>
          <w:tcPr>
            <w:tcW w:w="250" w:type="pct"/>
            <w:shd w:val="clear" w:color="auto" w:fill="auto"/>
            <w:vAlign w:val="center"/>
          </w:tcPr>
          <w:p w14:paraId="0B24B9F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60" w:type="pct"/>
            <w:shd w:val="clear" w:color="auto" w:fill="auto"/>
            <w:vAlign w:val="center"/>
          </w:tcPr>
          <w:p w14:paraId="1AFFD66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r>
      <w:tr w:rsidR="00A0319D" w14:paraId="0AC165FA" w14:textId="77777777" w:rsidTr="00362A9D">
        <w:tc>
          <w:tcPr>
            <w:tcW w:w="276" w:type="pct"/>
            <w:shd w:val="clear" w:color="000000" w:fill="FFFFFF"/>
            <w:noWrap/>
            <w:vAlign w:val="center"/>
          </w:tcPr>
          <w:p w14:paraId="10BB29B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w:t>
            </w:r>
          </w:p>
        </w:tc>
        <w:tc>
          <w:tcPr>
            <w:tcW w:w="585" w:type="pct"/>
            <w:shd w:val="clear" w:color="auto" w:fill="auto"/>
            <w:vAlign w:val="center"/>
          </w:tcPr>
          <w:p w14:paraId="773B9A7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通用工具</w:t>
            </w:r>
          </w:p>
        </w:tc>
        <w:tc>
          <w:tcPr>
            <w:tcW w:w="789" w:type="pct"/>
            <w:shd w:val="clear" w:color="000000" w:fill="FFFFFF"/>
            <w:noWrap/>
            <w:vAlign w:val="center"/>
          </w:tcPr>
          <w:p w14:paraId="44A254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auto" w:fill="auto"/>
            <w:vAlign w:val="center"/>
          </w:tcPr>
          <w:p w14:paraId="228E8BA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剪刀是纸艺、布艺和编织的主要工具，市场上常见的裁剪布料的剪刀就非常好。为了学生能很快的适应并熟练应用工具，我们专门将纸艺、布艺和编织的工具合并为通用工具。介绍如下：</w:t>
            </w:r>
            <w:r>
              <w:rPr>
                <w:rFonts w:ascii="Microsoft YaHei UI" w:eastAsia="Microsoft YaHei UI" w:hAnsi="Microsoft YaHei UI" w:cs="宋体" w:hint="eastAsia"/>
                <w:color w:val="000000"/>
                <w:kern w:val="0"/>
                <w:sz w:val="18"/>
                <w:szCs w:val="18"/>
              </w:rPr>
              <w:br/>
              <w:t>一、剪刀4把--1、产品规格：剪刀总长度170mm；</w:t>
            </w:r>
            <w:r>
              <w:rPr>
                <w:rFonts w:ascii="Microsoft YaHei UI" w:eastAsia="Microsoft YaHei UI" w:hAnsi="Microsoft YaHei UI" w:cs="宋体" w:hint="eastAsia"/>
                <w:color w:val="000000"/>
                <w:kern w:val="0"/>
                <w:sz w:val="18"/>
                <w:szCs w:val="18"/>
              </w:rPr>
              <w:br/>
              <w:t>2、产品特点：（1）不锈钢刀刃，淬火处理，刀口锋利；（2）顺滑转轴，使用方便；（3）剪柄人性化设计；（4）手柄内置包胶，使用舒适；</w:t>
            </w:r>
            <w:r>
              <w:rPr>
                <w:rFonts w:ascii="Microsoft YaHei UI" w:eastAsia="Microsoft YaHei UI" w:hAnsi="Microsoft YaHei UI" w:cs="宋体" w:hint="eastAsia"/>
                <w:color w:val="000000"/>
                <w:kern w:val="0"/>
                <w:sz w:val="18"/>
                <w:szCs w:val="18"/>
              </w:rPr>
              <w:br/>
              <w:t>产品性能：家用办公多功能裁纸剪刀。</w:t>
            </w:r>
            <w:r>
              <w:rPr>
                <w:rFonts w:ascii="Microsoft YaHei UI" w:eastAsia="Microsoft YaHei UI" w:hAnsi="Microsoft YaHei UI" w:cs="宋体" w:hint="eastAsia"/>
                <w:color w:val="000000"/>
                <w:kern w:val="0"/>
                <w:sz w:val="18"/>
                <w:szCs w:val="18"/>
              </w:rPr>
              <w:br/>
              <w:t>二、雕刻笔刀4把--1、产品规格:刻刀长15.2cm，笔帽长4cm；</w:t>
            </w:r>
            <w:r>
              <w:rPr>
                <w:rFonts w:ascii="Microsoft YaHei UI" w:eastAsia="Microsoft YaHei UI" w:hAnsi="Microsoft YaHei UI" w:cs="宋体" w:hint="eastAsia"/>
                <w:color w:val="000000"/>
                <w:kern w:val="0"/>
                <w:sz w:val="18"/>
                <w:szCs w:val="18"/>
              </w:rPr>
              <w:br/>
              <w:t xml:space="preserve">2、产品特点:（1）精致做工的锋利刀头；（2）刀头与刀柄两处加长防滑设计，握笔舒适，有效防滑；（3）刀杆采用优质PP材质制成，弹性好手感好，不易摔坏；（4）金属笔头； </w:t>
            </w:r>
            <w:r>
              <w:rPr>
                <w:rFonts w:ascii="Microsoft YaHei UI" w:eastAsia="Microsoft YaHei UI" w:hAnsi="Microsoft YaHei UI" w:cs="宋体" w:hint="eastAsia"/>
                <w:color w:val="000000"/>
                <w:kern w:val="0"/>
                <w:sz w:val="18"/>
                <w:szCs w:val="18"/>
              </w:rPr>
              <w:br/>
              <w:t>3、产品性能：橡皮章雕刻、模型组装和切割、纸艺切割等各种特殊场合.</w:t>
            </w:r>
            <w:r>
              <w:rPr>
                <w:rFonts w:ascii="Microsoft YaHei UI" w:eastAsia="Microsoft YaHei UI" w:hAnsi="Microsoft YaHei UI" w:cs="宋体" w:hint="eastAsia"/>
                <w:color w:val="000000"/>
                <w:kern w:val="0"/>
                <w:sz w:val="18"/>
                <w:szCs w:val="18"/>
              </w:rPr>
              <w:br/>
              <w:t>三、刀片4盒--1、产品规格：刀片角度为30度，12片装；</w:t>
            </w:r>
            <w:r>
              <w:rPr>
                <w:rFonts w:ascii="Microsoft YaHei UI" w:eastAsia="Microsoft YaHei UI" w:hAnsi="Microsoft YaHei UI" w:cs="宋体" w:hint="eastAsia"/>
                <w:color w:val="000000"/>
                <w:kern w:val="0"/>
                <w:sz w:val="18"/>
                <w:szCs w:val="18"/>
              </w:rPr>
              <w:br/>
              <w:t xml:space="preserve">2、产品特点：高硬度刀片，锋利耐用； </w:t>
            </w:r>
            <w:r>
              <w:rPr>
                <w:rFonts w:ascii="Microsoft YaHei UI" w:eastAsia="Microsoft YaHei UI" w:hAnsi="Microsoft YaHei UI" w:cs="宋体" w:hint="eastAsia"/>
                <w:color w:val="000000"/>
                <w:kern w:val="0"/>
                <w:sz w:val="18"/>
                <w:szCs w:val="18"/>
              </w:rPr>
              <w:br/>
              <w:t>3、产品性能：符合纸模型和细小零件的切割.</w:t>
            </w:r>
            <w:r>
              <w:rPr>
                <w:rFonts w:ascii="Microsoft YaHei UI" w:eastAsia="Microsoft YaHei UI" w:hAnsi="Microsoft YaHei UI" w:cs="宋体" w:hint="eastAsia"/>
                <w:color w:val="000000"/>
                <w:kern w:val="0"/>
                <w:sz w:val="18"/>
                <w:szCs w:val="18"/>
              </w:rPr>
              <w:br/>
              <w:t>四、切割垫板4张--1、产品规格：300*220mm；</w:t>
            </w:r>
            <w:r>
              <w:rPr>
                <w:rFonts w:ascii="Microsoft YaHei UI" w:eastAsia="Microsoft YaHei UI" w:hAnsi="Microsoft YaHei UI" w:cs="宋体" w:hint="eastAsia"/>
                <w:color w:val="000000"/>
                <w:kern w:val="0"/>
                <w:sz w:val="18"/>
                <w:szCs w:val="18"/>
              </w:rPr>
              <w:br/>
              <w:t>2、产品特点：（1）切割垫板不反光，不会打滑；（2）双面印制多功能标尺网格线，双面都能用于切割使用；（3）不脱色持久如新；（4）切割垫板PVC材质不易断，重复切割耐用结实；</w:t>
            </w:r>
            <w:r>
              <w:rPr>
                <w:rFonts w:ascii="Microsoft YaHei UI" w:eastAsia="Microsoft YaHei UI" w:hAnsi="Microsoft YaHei UI" w:cs="宋体" w:hint="eastAsia"/>
                <w:color w:val="000000"/>
                <w:kern w:val="0"/>
                <w:sz w:val="18"/>
                <w:szCs w:val="18"/>
              </w:rPr>
              <w:br/>
              <w:t>3、产品性能：切割垫、模型垫、手工垫等，一垫多用途；</w:t>
            </w:r>
            <w:r>
              <w:rPr>
                <w:rFonts w:ascii="Microsoft YaHei UI" w:eastAsia="Microsoft YaHei UI" w:hAnsi="Microsoft YaHei UI" w:cs="宋体" w:hint="eastAsia"/>
                <w:color w:val="000000"/>
                <w:kern w:val="0"/>
                <w:sz w:val="18"/>
                <w:szCs w:val="18"/>
              </w:rPr>
              <w:br/>
              <w:t>五、订书机1个--1、产品规格：尺寸32*65*40mm；ABS+金属材质</w:t>
            </w:r>
            <w:r>
              <w:rPr>
                <w:rFonts w:ascii="Microsoft YaHei UI" w:eastAsia="Microsoft YaHei UI" w:hAnsi="Microsoft YaHei UI" w:cs="宋体" w:hint="eastAsia"/>
                <w:color w:val="000000"/>
                <w:kern w:val="0"/>
                <w:sz w:val="18"/>
                <w:szCs w:val="18"/>
              </w:rPr>
              <w:br/>
              <w:t>2、产品特点：（1）省力结构设计，外形坚固，装订便捷；（2）流线型机身，软质外壳，手感舒</w:t>
            </w:r>
            <w:r>
              <w:rPr>
                <w:rFonts w:ascii="Microsoft YaHei UI" w:eastAsia="Microsoft YaHei UI" w:hAnsi="Microsoft YaHei UI" w:cs="宋体" w:hint="eastAsia"/>
                <w:color w:val="000000"/>
                <w:kern w:val="0"/>
                <w:sz w:val="18"/>
                <w:szCs w:val="18"/>
              </w:rPr>
              <w:lastRenderedPageBreak/>
              <w:t>适；（3）弹道设计，简单方便；（4）可钉12张80克复印纸；（5）钉槽能放 40枚订书针；（6）小巧实用，方便携带；</w:t>
            </w:r>
            <w:r>
              <w:rPr>
                <w:rFonts w:ascii="Microsoft YaHei UI" w:eastAsia="Microsoft YaHei UI" w:hAnsi="Microsoft YaHei UI" w:cs="宋体" w:hint="eastAsia"/>
                <w:color w:val="000000"/>
                <w:kern w:val="0"/>
                <w:sz w:val="18"/>
                <w:szCs w:val="18"/>
              </w:rPr>
              <w:br/>
              <w:t>3、产品性能：日常生活和工作时的装订纸张；</w:t>
            </w:r>
            <w:r>
              <w:rPr>
                <w:rFonts w:ascii="Microsoft YaHei UI" w:eastAsia="Microsoft YaHei UI" w:hAnsi="Microsoft YaHei UI" w:cs="宋体" w:hint="eastAsia"/>
                <w:color w:val="000000"/>
                <w:kern w:val="0"/>
                <w:sz w:val="18"/>
                <w:szCs w:val="18"/>
              </w:rPr>
              <w:br/>
              <w:t>六、订书钉1盒--1、产品规格：6*12mm，每盒1000枚；</w:t>
            </w:r>
            <w:r>
              <w:rPr>
                <w:rFonts w:ascii="Microsoft YaHei UI" w:eastAsia="Microsoft YaHei UI" w:hAnsi="Microsoft YaHei UI" w:cs="宋体" w:hint="eastAsia"/>
                <w:color w:val="000000"/>
                <w:kern w:val="0"/>
                <w:sz w:val="18"/>
                <w:szCs w:val="18"/>
              </w:rPr>
              <w:br/>
              <w:t>2、产品特点：（1）不易腐蚀；（2）尖头针脚，强穿透力；（3）</w:t>
            </w:r>
            <w:r>
              <w:rPr>
                <w:rFonts w:ascii="Microsoft YaHei UI" w:eastAsia="Microsoft YaHei UI" w:hAnsi="Microsoft YaHei UI" w:cs="宋体" w:hint="eastAsia"/>
                <w:color w:val="000000"/>
                <w:kern w:val="0"/>
                <w:sz w:val="18"/>
                <w:szCs w:val="18"/>
              </w:rPr>
              <w:br/>
              <w:t>3、产品性能：通用型；</w:t>
            </w:r>
            <w:r>
              <w:rPr>
                <w:rFonts w:ascii="Microsoft YaHei UI" w:eastAsia="Microsoft YaHei UI" w:hAnsi="Microsoft YaHei UI" w:cs="宋体" w:hint="eastAsia"/>
                <w:color w:val="000000"/>
                <w:kern w:val="0"/>
                <w:sz w:val="18"/>
                <w:szCs w:val="18"/>
              </w:rPr>
              <w:br/>
              <w:t>七、笔形固体胶1个--1、产品规格：笔形胶棒尺寸12.2*1.2cm；替换芯尺寸5.3*1.1cm；</w:t>
            </w:r>
            <w:r>
              <w:rPr>
                <w:rFonts w:ascii="Microsoft YaHei UI" w:eastAsia="Microsoft YaHei UI" w:hAnsi="Microsoft YaHei UI" w:cs="宋体" w:hint="eastAsia"/>
                <w:color w:val="000000"/>
                <w:kern w:val="0"/>
                <w:sz w:val="18"/>
                <w:szCs w:val="18"/>
              </w:rPr>
              <w:br/>
              <w:t>2、产品特点：（1）ACR材质；（2）笔形设计，小巧便捷；（2）粘度高，涂抹顺滑；（3）克替换芯设计，简单方便；</w:t>
            </w:r>
            <w:r>
              <w:rPr>
                <w:rFonts w:ascii="Microsoft YaHei UI" w:eastAsia="Microsoft YaHei UI" w:hAnsi="Microsoft YaHei UI" w:cs="宋体" w:hint="eastAsia"/>
                <w:color w:val="000000"/>
                <w:kern w:val="0"/>
                <w:sz w:val="18"/>
                <w:szCs w:val="18"/>
              </w:rPr>
              <w:br/>
              <w:t xml:space="preserve">3、产品性能：适合于各种手工、纸张、发票、卡片等； </w:t>
            </w:r>
            <w:r>
              <w:rPr>
                <w:rFonts w:ascii="Microsoft YaHei UI" w:eastAsia="Microsoft YaHei UI" w:hAnsi="Microsoft YaHei UI" w:cs="宋体" w:hint="eastAsia"/>
                <w:color w:val="000000"/>
                <w:kern w:val="0"/>
                <w:sz w:val="18"/>
                <w:szCs w:val="18"/>
              </w:rPr>
              <w:br/>
              <w:t>八、量衣尺1把--1、产品规格：长32cm，木尺；</w:t>
            </w:r>
            <w:r>
              <w:rPr>
                <w:rFonts w:ascii="Microsoft YaHei UI" w:eastAsia="Microsoft YaHei UI" w:hAnsi="Microsoft YaHei UI" w:cs="宋体" w:hint="eastAsia"/>
                <w:color w:val="000000"/>
                <w:kern w:val="0"/>
                <w:sz w:val="18"/>
                <w:szCs w:val="18"/>
              </w:rPr>
              <w:br/>
              <w:t>2、产品特点：（1）环保材质，安全无毒；（2）一面市寸，一面厘米；（3）刻度精准，印刷清晰；</w:t>
            </w:r>
            <w:r>
              <w:rPr>
                <w:rFonts w:ascii="Microsoft YaHei UI" w:eastAsia="Microsoft YaHei UI" w:hAnsi="Microsoft YaHei UI" w:cs="宋体" w:hint="eastAsia"/>
                <w:color w:val="000000"/>
                <w:kern w:val="0"/>
                <w:sz w:val="18"/>
                <w:szCs w:val="18"/>
              </w:rPr>
              <w:br/>
              <w:t>3、产品性能：教学用尺、裁缝用尺；</w:t>
            </w:r>
            <w:r>
              <w:rPr>
                <w:rFonts w:ascii="Microsoft YaHei UI" w:eastAsia="Microsoft YaHei UI" w:hAnsi="Microsoft YaHei UI" w:cs="宋体" w:hint="eastAsia"/>
                <w:color w:val="000000"/>
                <w:kern w:val="0"/>
                <w:sz w:val="18"/>
                <w:szCs w:val="18"/>
              </w:rPr>
              <w:br/>
              <w:t>九、软尺1个--1、产品规格：尺寸43*43mm；</w:t>
            </w:r>
            <w:r>
              <w:rPr>
                <w:rFonts w:ascii="Microsoft YaHei UI" w:eastAsia="Microsoft YaHei UI" w:hAnsi="Microsoft YaHei UI" w:cs="宋体" w:hint="eastAsia"/>
                <w:color w:val="000000"/>
                <w:kern w:val="0"/>
                <w:sz w:val="18"/>
                <w:szCs w:val="18"/>
              </w:rPr>
              <w:br/>
              <w:t>2、产品特点：（1）双面皮尺，中英制式；（2）回位按钮，自动卡位，一键回收；（3）精致外观，小巧实用，有挂绳，方便携带；</w:t>
            </w:r>
            <w:r>
              <w:rPr>
                <w:rFonts w:ascii="Microsoft YaHei UI" w:eastAsia="Microsoft YaHei UI" w:hAnsi="Microsoft YaHei UI" w:cs="宋体" w:hint="eastAsia"/>
                <w:color w:val="000000"/>
                <w:kern w:val="0"/>
                <w:sz w:val="18"/>
                <w:szCs w:val="18"/>
              </w:rPr>
              <w:br/>
              <w:t>3、产品性能：专用量衣卷尺，测量三围胸围臀围腰围专用精度软尺；</w:t>
            </w:r>
            <w:r>
              <w:rPr>
                <w:rFonts w:ascii="Microsoft YaHei UI" w:eastAsia="Microsoft YaHei UI" w:hAnsi="Microsoft YaHei UI" w:cs="宋体" w:hint="eastAsia"/>
                <w:color w:val="000000"/>
                <w:kern w:val="0"/>
                <w:sz w:val="18"/>
                <w:szCs w:val="18"/>
              </w:rPr>
              <w:br/>
              <w:t>十、划粉1盒--1、产品规格：石灰石和石膏；</w:t>
            </w:r>
            <w:r>
              <w:rPr>
                <w:rFonts w:ascii="Microsoft YaHei UI" w:eastAsia="Microsoft YaHei UI" w:hAnsi="Microsoft YaHei UI" w:cs="宋体" w:hint="eastAsia"/>
                <w:color w:val="000000"/>
                <w:kern w:val="0"/>
                <w:sz w:val="18"/>
                <w:szCs w:val="18"/>
              </w:rPr>
              <w:br/>
              <w:t>2、产品特点：机械压制，三角形状，美观实用；</w:t>
            </w:r>
            <w:r>
              <w:rPr>
                <w:rFonts w:ascii="Microsoft YaHei UI" w:eastAsia="Microsoft YaHei UI" w:hAnsi="Microsoft YaHei UI" w:cs="宋体" w:hint="eastAsia"/>
                <w:color w:val="000000"/>
                <w:kern w:val="0"/>
                <w:sz w:val="18"/>
                <w:szCs w:val="18"/>
              </w:rPr>
              <w:br/>
              <w:t>3、产品性能：裁剪用；</w:t>
            </w:r>
            <w:r>
              <w:rPr>
                <w:rFonts w:ascii="Microsoft YaHei UI" w:eastAsia="Microsoft YaHei UI" w:hAnsi="Microsoft YaHei UI" w:cs="宋体" w:hint="eastAsia"/>
                <w:color w:val="000000"/>
                <w:kern w:val="0"/>
                <w:sz w:val="18"/>
                <w:szCs w:val="18"/>
              </w:rPr>
              <w:br/>
              <w:t>十一、针插1个--1、产品规格：直径7cm；</w:t>
            </w:r>
            <w:r>
              <w:rPr>
                <w:rFonts w:ascii="Microsoft YaHei UI" w:eastAsia="Microsoft YaHei UI" w:hAnsi="Microsoft YaHei UI" w:cs="宋体" w:hint="eastAsia"/>
                <w:color w:val="000000"/>
                <w:kern w:val="0"/>
                <w:sz w:val="18"/>
                <w:szCs w:val="18"/>
              </w:rPr>
              <w:br/>
              <w:t>2、产品特点：木质底座，不易倒；精美花型，带给人好心情；</w:t>
            </w:r>
            <w:r>
              <w:rPr>
                <w:rFonts w:ascii="Microsoft YaHei UI" w:eastAsia="Microsoft YaHei UI" w:hAnsi="Microsoft YaHei UI" w:cs="宋体" w:hint="eastAsia"/>
                <w:color w:val="000000"/>
                <w:kern w:val="0"/>
                <w:sz w:val="18"/>
                <w:szCs w:val="18"/>
              </w:rPr>
              <w:br/>
              <w:t>3、产品性能：任何针的针插；</w:t>
            </w:r>
            <w:r>
              <w:rPr>
                <w:rFonts w:ascii="Microsoft YaHei UI" w:eastAsia="Microsoft YaHei UI" w:hAnsi="Microsoft YaHei UI" w:cs="宋体" w:hint="eastAsia"/>
                <w:color w:val="000000"/>
                <w:kern w:val="0"/>
                <w:sz w:val="18"/>
                <w:szCs w:val="18"/>
              </w:rPr>
              <w:br/>
              <w:t>十二、迷你钳子1把--1、产品规格：总长116mm，开口8mm；</w:t>
            </w:r>
            <w:r>
              <w:rPr>
                <w:rFonts w:ascii="Microsoft YaHei UI" w:eastAsia="Microsoft YaHei UI" w:hAnsi="Microsoft YaHei UI" w:cs="宋体" w:hint="eastAsia"/>
                <w:color w:val="000000"/>
                <w:kern w:val="0"/>
                <w:sz w:val="18"/>
                <w:szCs w:val="18"/>
              </w:rPr>
              <w:br/>
              <w:t>2、产品特点：做工精细，钢丝钳，硬度高，耐磨，不易磨损；</w:t>
            </w:r>
            <w:r>
              <w:rPr>
                <w:rFonts w:ascii="Microsoft YaHei UI" w:eastAsia="Microsoft YaHei UI" w:hAnsi="Microsoft YaHei UI" w:cs="宋体" w:hint="eastAsia"/>
                <w:color w:val="000000"/>
                <w:kern w:val="0"/>
                <w:sz w:val="18"/>
                <w:szCs w:val="18"/>
              </w:rPr>
              <w:br/>
              <w:t>3、产品性能：用于剪切细小钢丝，手持使用；</w:t>
            </w:r>
          </w:p>
        </w:tc>
        <w:tc>
          <w:tcPr>
            <w:tcW w:w="250" w:type="pct"/>
            <w:shd w:val="clear" w:color="auto" w:fill="auto"/>
            <w:vAlign w:val="center"/>
          </w:tcPr>
          <w:p w14:paraId="51916C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60" w:type="pct"/>
            <w:shd w:val="clear" w:color="auto" w:fill="auto"/>
            <w:vAlign w:val="center"/>
          </w:tcPr>
          <w:p w14:paraId="52EDE0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r>
      <w:tr w:rsidR="00A0319D" w14:paraId="30AC89A7" w14:textId="77777777" w:rsidTr="00362A9D">
        <w:tc>
          <w:tcPr>
            <w:tcW w:w="276" w:type="pct"/>
            <w:shd w:val="clear" w:color="000000" w:fill="FFFFFF"/>
            <w:noWrap/>
            <w:vAlign w:val="center"/>
          </w:tcPr>
          <w:p w14:paraId="3871D0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5</w:t>
            </w:r>
          </w:p>
        </w:tc>
        <w:tc>
          <w:tcPr>
            <w:tcW w:w="585" w:type="pct"/>
            <w:shd w:val="clear" w:color="auto" w:fill="auto"/>
            <w:vAlign w:val="center"/>
          </w:tcPr>
          <w:p w14:paraId="014797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木艺材料包</w:t>
            </w:r>
          </w:p>
        </w:tc>
        <w:tc>
          <w:tcPr>
            <w:tcW w:w="789" w:type="pct"/>
            <w:shd w:val="clear" w:color="000000" w:fill="FFFFFF"/>
            <w:noWrap/>
            <w:vAlign w:val="center"/>
          </w:tcPr>
          <w:p w14:paraId="3292CB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auto" w:fill="auto"/>
            <w:vAlign w:val="center"/>
          </w:tcPr>
          <w:p w14:paraId="44A6E5A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非遗木工--匠心传承，木工，是一门工艺，一门独有的技术，也是建筑常用的技术，是中国传统三行（即木工、木头、木匠）之一。依据榫卯文化、古建筑文化、传统家具、红色文化等内容，从中摘取古建筑模型两种桥梁、榫卯结构鲁班锁、现代的机械传动、儿时玩具等木工工艺，能够辅助学生具备建筑结构和建筑构造设计的能力，了解榫卯的构造以及对红色文化的敬重，让学生体会木工文化的独特魅力和工匠精神的本质，锻炼学生动手能力的开发和提高。我们给配置了木工材料包 共32课。</w:t>
            </w:r>
            <w:r>
              <w:rPr>
                <w:rFonts w:ascii="Microsoft YaHei UI" w:eastAsia="Microsoft YaHei UI" w:hAnsi="Microsoft YaHei UI" w:cs="宋体" w:hint="eastAsia"/>
                <w:color w:val="000000"/>
                <w:kern w:val="0"/>
                <w:sz w:val="18"/>
                <w:szCs w:val="18"/>
              </w:rPr>
              <w:br/>
              <w:t>一、教学内容：</w:t>
            </w:r>
            <w:r>
              <w:rPr>
                <w:rFonts w:ascii="Microsoft YaHei UI" w:eastAsia="Microsoft YaHei UI" w:hAnsi="Microsoft YaHei UI" w:cs="宋体" w:hint="eastAsia"/>
                <w:color w:val="000000"/>
                <w:kern w:val="0"/>
                <w:sz w:val="18"/>
                <w:szCs w:val="18"/>
              </w:rPr>
              <w:br/>
              <w:t>熟悉、学习各种建筑结构。</w:t>
            </w:r>
            <w:r>
              <w:rPr>
                <w:rFonts w:ascii="Microsoft YaHei UI" w:eastAsia="Microsoft YaHei UI" w:hAnsi="Microsoft YaHei UI" w:cs="宋体" w:hint="eastAsia"/>
                <w:color w:val="000000"/>
                <w:kern w:val="0"/>
                <w:sz w:val="18"/>
                <w:szCs w:val="18"/>
              </w:rPr>
              <w:br/>
              <w:t>二、教学功能：</w:t>
            </w:r>
            <w:r>
              <w:rPr>
                <w:rFonts w:ascii="Microsoft YaHei UI" w:eastAsia="Microsoft YaHei UI" w:hAnsi="Microsoft YaHei UI" w:cs="宋体" w:hint="eastAsia"/>
                <w:color w:val="000000"/>
                <w:kern w:val="0"/>
                <w:sz w:val="18"/>
                <w:szCs w:val="18"/>
              </w:rPr>
              <w:br/>
              <w:t>提供学生的空间想象能力和计算分析能力，并将传统故事以及非遗技艺的精髓融入课程内，让学生在动手操作的过程中加深对传统文化的认识。</w:t>
            </w:r>
            <w:r>
              <w:rPr>
                <w:rFonts w:ascii="Microsoft YaHei UI" w:eastAsia="Microsoft YaHei UI" w:hAnsi="Microsoft YaHei UI" w:cs="宋体" w:hint="eastAsia"/>
                <w:color w:val="000000"/>
                <w:kern w:val="0"/>
                <w:sz w:val="18"/>
                <w:szCs w:val="18"/>
              </w:rPr>
              <w:br/>
              <w:t>三、配置说明：</w:t>
            </w:r>
            <w:r>
              <w:rPr>
                <w:rFonts w:ascii="Microsoft YaHei UI" w:eastAsia="Microsoft YaHei UI" w:hAnsi="Microsoft YaHei UI" w:cs="宋体" w:hint="eastAsia"/>
                <w:color w:val="000000"/>
                <w:kern w:val="0"/>
                <w:sz w:val="18"/>
                <w:szCs w:val="18"/>
              </w:rPr>
              <w:br/>
              <w:t>每课独立包装，可满足4人小组使用。</w:t>
            </w:r>
            <w:r>
              <w:rPr>
                <w:rFonts w:ascii="Microsoft YaHei UI" w:eastAsia="Microsoft YaHei UI" w:hAnsi="Microsoft YaHei UI" w:cs="宋体" w:hint="eastAsia"/>
                <w:color w:val="000000"/>
                <w:kern w:val="0"/>
                <w:sz w:val="18"/>
                <w:szCs w:val="18"/>
              </w:rPr>
              <w:br/>
              <w:t>课时1：认识鲁班锁：六根鲁班锁4个；</w:t>
            </w:r>
            <w:r>
              <w:rPr>
                <w:rFonts w:ascii="Microsoft YaHei UI" w:eastAsia="Microsoft YaHei UI" w:hAnsi="Microsoft YaHei UI" w:cs="宋体" w:hint="eastAsia"/>
                <w:color w:val="000000"/>
                <w:kern w:val="0"/>
                <w:sz w:val="18"/>
                <w:szCs w:val="18"/>
              </w:rPr>
              <w:br/>
              <w:t>课时2：书签：木料120*60*5mm*8个、书签吊穗8个、砂纸2张；</w:t>
            </w:r>
            <w:r>
              <w:rPr>
                <w:rFonts w:ascii="Microsoft YaHei UI" w:eastAsia="Microsoft YaHei UI" w:hAnsi="Microsoft YaHei UI" w:cs="宋体" w:hint="eastAsia"/>
                <w:color w:val="000000"/>
                <w:kern w:val="0"/>
                <w:sz w:val="18"/>
                <w:szCs w:val="18"/>
              </w:rPr>
              <w:br/>
              <w:t>课时3：七巧板：木料160*160*5mm*4个、颜料2条、画笔2支、砂纸2张；</w:t>
            </w:r>
            <w:r>
              <w:rPr>
                <w:rFonts w:ascii="Microsoft YaHei UI" w:eastAsia="Microsoft YaHei UI" w:hAnsi="Microsoft YaHei UI" w:cs="宋体" w:hint="eastAsia"/>
                <w:color w:val="000000"/>
                <w:kern w:val="0"/>
                <w:sz w:val="18"/>
                <w:szCs w:val="18"/>
              </w:rPr>
              <w:br/>
              <w:t>课时4：收纳盒：木料180*180*5mm*4块、200*10*5mm*16根、胶棒2根、砂纸2张；</w:t>
            </w:r>
            <w:r>
              <w:rPr>
                <w:rFonts w:ascii="Microsoft YaHei UI" w:eastAsia="Microsoft YaHei UI" w:hAnsi="Microsoft YaHei UI" w:cs="宋体" w:hint="eastAsia"/>
                <w:color w:val="000000"/>
                <w:kern w:val="0"/>
                <w:sz w:val="18"/>
                <w:szCs w:val="18"/>
              </w:rPr>
              <w:br/>
              <w:t>课时5：竹蜻蜓：木料200*20*5mm*4根、圆木棍4根、木工胶1瓶、砂纸2张；</w:t>
            </w:r>
            <w:r>
              <w:rPr>
                <w:rFonts w:ascii="Microsoft YaHei UI" w:eastAsia="Microsoft YaHei UI" w:hAnsi="Microsoft YaHei UI" w:cs="宋体" w:hint="eastAsia"/>
                <w:color w:val="000000"/>
                <w:kern w:val="0"/>
                <w:sz w:val="18"/>
                <w:szCs w:val="18"/>
              </w:rPr>
              <w:br/>
              <w:t>课时6：十二生肖：小样图2张4个图、木料220*180*5mm*2块、颜料2条、画笔2支、砂纸2张；</w:t>
            </w:r>
            <w:r>
              <w:rPr>
                <w:rFonts w:ascii="Microsoft YaHei UI" w:eastAsia="Microsoft YaHei UI" w:hAnsi="Microsoft YaHei UI" w:cs="宋体" w:hint="eastAsia"/>
                <w:color w:val="000000"/>
                <w:kern w:val="0"/>
                <w:sz w:val="18"/>
                <w:szCs w:val="18"/>
              </w:rPr>
              <w:br/>
              <w:t>课时7：拨浪鼓：鼓面8个、鼓身4个、圆木棍4根、细绳100cm*4份、珠子8个、木工胶1瓶、砂纸2张；</w:t>
            </w:r>
            <w:r>
              <w:rPr>
                <w:rFonts w:ascii="Microsoft YaHei UI" w:eastAsia="Microsoft YaHei UI" w:hAnsi="Microsoft YaHei UI" w:cs="宋体" w:hint="eastAsia"/>
                <w:color w:val="000000"/>
                <w:kern w:val="0"/>
                <w:sz w:val="18"/>
                <w:szCs w:val="18"/>
              </w:rPr>
              <w:br/>
              <w:t>课时8：木弹弓：Y型木料4个、皮兜4个、圆木棍2根、砂纸2张；</w:t>
            </w:r>
            <w:r>
              <w:rPr>
                <w:rFonts w:ascii="Microsoft YaHei UI" w:eastAsia="Microsoft YaHei UI" w:hAnsi="Microsoft YaHei UI" w:cs="宋体" w:hint="eastAsia"/>
                <w:color w:val="000000"/>
                <w:kern w:val="0"/>
                <w:sz w:val="18"/>
                <w:szCs w:val="18"/>
              </w:rPr>
              <w:br/>
              <w:t>课时9：陀螺：木料4个：直径40mm高60mm圆柱、钢珠8个、木工胶1瓶、砂纸2张、圆木棍4根、绳4根；</w:t>
            </w:r>
            <w:r>
              <w:rPr>
                <w:rFonts w:ascii="Microsoft YaHei UI" w:eastAsia="Microsoft YaHei UI" w:hAnsi="Microsoft YaHei UI" w:cs="宋体" w:hint="eastAsia"/>
                <w:color w:val="000000"/>
                <w:kern w:val="0"/>
                <w:sz w:val="18"/>
                <w:szCs w:val="18"/>
              </w:rPr>
              <w:br/>
              <w:t>课时10：纺车：小样图1份、木料：200*15*5mm*14根、200*20*10mm*10根、木工胶1瓶、圆木棍6根、砂纸2张；</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课时11：投石车：小样图1份、木料：200*20*10mm*24根、200*15*5mm*8根、圆木棍6根、木工胶1瓶、8个圆（车轮）、橡皮筋20根、胶棒2根、砂纸2张；</w:t>
            </w:r>
            <w:r>
              <w:rPr>
                <w:rFonts w:ascii="Microsoft YaHei UI" w:eastAsia="Microsoft YaHei UI" w:hAnsi="Microsoft YaHei UI" w:cs="宋体" w:hint="eastAsia"/>
                <w:color w:val="000000"/>
                <w:kern w:val="0"/>
                <w:sz w:val="18"/>
                <w:szCs w:val="18"/>
              </w:rPr>
              <w:br/>
              <w:t>课时12：天坛：套件1套:5块A4切割板、小样图、木工胶1瓶、砂纸2张；</w:t>
            </w:r>
            <w:r>
              <w:rPr>
                <w:rFonts w:ascii="Microsoft YaHei UI" w:eastAsia="Microsoft YaHei UI" w:hAnsi="Microsoft YaHei UI" w:cs="宋体" w:hint="eastAsia"/>
                <w:color w:val="000000"/>
                <w:kern w:val="0"/>
                <w:sz w:val="18"/>
                <w:szCs w:val="18"/>
              </w:rPr>
              <w:br/>
              <w:t>课时13：中国馆：木料：280*10*10mm*30根、200*30*30mm*2根、木工胶1瓶、砂纸2张；</w:t>
            </w:r>
            <w:r>
              <w:rPr>
                <w:rFonts w:ascii="Microsoft YaHei UI" w:eastAsia="Microsoft YaHei UI" w:hAnsi="Microsoft YaHei UI" w:cs="宋体" w:hint="eastAsia"/>
                <w:color w:val="000000"/>
                <w:kern w:val="0"/>
                <w:sz w:val="18"/>
                <w:szCs w:val="18"/>
              </w:rPr>
              <w:br/>
              <w:t>课时14：桥梁：小样图1份、木料：200*10*5mm*10根、200*15*5mm*22根、胶棒2根、砂纸2张；</w:t>
            </w:r>
            <w:r>
              <w:rPr>
                <w:rFonts w:ascii="Microsoft YaHei UI" w:eastAsia="Microsoft YaHei UI" w:hAnsi="Microsoft YaHei UI" w:cs="宋体" w:hint="eastAsia"/>
                <w:color w:val="000000"/>
                <w:kern w:val="0"/>
                <w:sz w:val="18"/>
                <w:szCs w:val="18"/>
              </w:rPr>
              <w:br/>
              <w:t>课时15：拱形桥：小样图1份、木料：200*10*5mm*8根、200*20*20mm*6根、200*20*5mm*4根、胶棒2根、砂纸2张；</w:t>
            </w:r>
            <w:r>
              <w:rPr>
                <w:rFonts w:ascii="Microsoft YaHei UI" w:eastAsia="Microsoft YaHei UI" w:hAnsi="Microsoft YaHei UI" w:cs="宋体" w:hint="eastAsia"/>
                <w:color w:val="000000"/>
                <w:kern w:val="0"/>
                <w:sz w:val="18"/>
                <w:szCs w:val="18"/>
              </w:rPr>
              <w:br/>
              <w:t>课时16：水车：小样图1份、木料：200*15*5mm*12根、底座支架4个、圆环4个、中心轮毂2个、圆木棍2根、木工胶1瓶、砂纸2张；</w:t>
            </w:r>
            <w:r>
              <w:rPr>
                <w:rFonts w:ascii="Microsoft YaHei UI" w:eastAsia="Microsoft YaHei UI" w:hAnsi="Microsoft YaHei UI" w:cs="宋体" w:hint="eastAsia"/>
                <w:color w:val="000000"/>
                <w:kern w:val="0"/>
                <w:sz w:val="18"/>
                <w:szCs w:val="18"/>
              </w:rPr>
              <w:br/>
              <w:t>课时17：脚推车：小样图1份、木料：2800*10*10mm*6根、200*10*5mm*12根、圆盘2个（轮子）、圆木棍2根、砂纸2张；</w:t>
            </w:r>
            <w:r>
              <w:rPr>
                <w:rFonts w:ascii="Microsoft YaHei UI" w:eastAsia="Microsoft YaHei UI" w:hAnsi="Microsoft YaHei UI" w:cs="宋体" w:hint="eastAsia"/>
                <w:color w:val="000000"/>
                <w:kern w:val="0"/>
                <w:sz w:val="18"/>
                <w:szCs w:val="18"/>
              </w:rPr>
              <w:br/>
              <w:t>课时18：机械蝴蝶：组装套装1套、砂纸2张、木工胶1瓶；</w:t>
            </w:r>
            <w:r>
              <w:rPr>
                <w:rFonts w:ascii="Microsoft YaHei UI" w:eastAsia="Microsoft YaHei UI" w:hAnsi="Microsoft YaHei UI" w:cs="宋体" w:hint="eastAsia"/>
                <w:color w:val="000000"/>
                <w:kern w:val="0"/>
                <w:sz w:val="18"/>
                <w:szCs w:val="18"/>
              </w:rPr>
              <w:br/>
              <w:t>课时19：机械小人：组装套装1套、砂纸2张、木工胶1瓶；</w:t>
            </w:r>
            <w:r>
              <w:rPr>
                <w:rFonts w:ascii="Microsoft YaHei UI" w:eastAsia="Microsoft YaHei UI" w:hAnsi="Microsoft YaHei UI" w:cs="宋体" w:hint="eastAsia"/>
                <w:color w:val="000000"/>
                <w:kern w:val="0"/>
                <w:sz w:val="18"/>
                <w:szCs w:val="18"/>
              </w:rPr>
              <w:br/>
              <w:t>课时20：小房子：小样图1份、木料：220*180*5mm*7块、200*10*5mm*6根、木工胶1瓶、砂纸2张；</w:t>
            </w:r>
            <w:r>
              <w:rPr>
                <w:rFonts w:ascii="Microsoft YaHei UI" w:eastAsia="Microsoft YaHei UI" w:hAnsi="Microsoft YaHei UI" w:cs="宋体" w:hint="eastAsia"/>
                <w:color w:val="000000"/>
                <w:kern w:val="0"/>
                <w:sz w:val="18"/>
                <w:szCs w:val="18"/>
              </w:rPr>
              <w:br/>
              <w:t>课时21：小木桶：图纸1份、木料：200*20*5mm*16根、仿藤编4米、木工胶1瓶、砂纸2张；</w:t>
            </w:r>
            <w:r>
              <w:rPr>
                <w:rFonts w:ascii="Microsoft YaHei UI" w:eastAsia="Microsoft YaHei UI" w:hAnsi="Microsoft YaHei UI" w:cs="宋体" w:hint="eastAsia"/>
                <w:color w:val="000000"/>
                <w:kern w:val="0"/>
                <w:sz w:val="18"/>
                <w:szCs w:val="18"/>
              </w:rPr>
              <w:br/>
              <w:t>课时22：圆桌：木料：200*20*20mm*2根、圆桌面1个（直径160mm）、木工胶1瓶、砂纸2张；</w:t>
            </w:r>
            <w:r>
              <w:rPr>
                <w:rFonts w:ascii="Microsoft YaHei UI" w:eastAsia="Microsoft YaHei UI" w:hAnsi="Microsoft YaHei UI" w:cs="宋体" w:hint="eastAsia"/>
                <w:color w:val="000000"/>
                <w:kern w:val="0"/>
                <w:sz w:val="18"/>
                <w:szCs w:val="18"/>
              </w:rPr>
              <w:br/>
              <w:t>课时23：板凳：木料：200*120*20mm*1块、200*20*20mm*4根、200*20*20mm*6根、木工胶1瓶、砂纸2张；</w:t>
            </w:r>
            <w:r>
              <w:rPr>
                <w:rFonts w:ascii="Microsoft YaHei UI" w:eastAsia="Microsoft YaHei UI" w:hAnsi="Microsoft YaHei UI" w:cs="宋体" w:hint="eastAsia"/>
                <w:color w:val="000000"/>
                <w:kern w:val="0"/>
                <w:sz w:val="18"/>
                <w:szCs w:val="18"/>
              </w:rPr>
              <w:br/>
              <w:t>课时24：柜子：木料：220*180*5mm*5块、200*10*5mm*10根、木工胶1瓶、胶棒2根、砂纸2张；</w:t>
            </w:r>
            <w:r>
              <w:rPr>
                <w:rFonts w:ascii="Microsoft YaHei UI" w:eastAsia="Microsoft YaHei UI" w:hAnsi="Microsoft YaHei UI" w:cs="宋体" w:hint="eastAsia"/>
                <w:color w:val="000000"/>
                <w:kern w:val="0"/>
                <w:sz w:val="18"/>
                <w:szCs w:val="18"/>
              </w:rPr>
              <w:br/>
              <w:t>课时25：龙舟：小样图1份、木料：220*180*5mm*3块、200*15*5mm*4根、胶棒2根、砂纸2张；</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课时26：阳刻-名字：方木料：20*20*20mm*12个、刻刀一套（6支装）、砂纸2张；</w:t>
            </w:r>
            <w:r>
              <w:rPr>
                <w:rFonts w:ascii="Microsoft YaHei UI" w:eastAsia="Microsoft YaHei UI" w:hAnsi="Microsoft YaHei UI" w:cs="宋体" w:hint="eastAsia"/>
                <w:color w:val="000000"/>
                <w:kern w:val="0"/>
                <w:sz w:val="18"/>
                <w:szCs w:val="18"/>
              </w:rPr>
              <w:br/>
              <w:t>课时27：阴刻-象棋：圆木块：直径50mm圆 8个、砂纸2张；</w:t>
            </w:r>
            <w:r>
              <w:rPr>
                <w:rFonts w:ascii="Microsoft YaHei UI" w:eastAsia="Microsoft YaHei UI" w:hAnsi="Microsoft YaHei UI" w:cs="宋体" w:hint="eastAsia"/>
                <w:color w:val="000000"/>
                <w:kern w:val="0"/>
                <w:sz w:val="18"/>
                <w:szCs w:val="18"/>
              </w:rPr>
              <w:br/>
              <w:t>课时28：木勺子：木料：200*30*30mm*4根、砂纸2张；</w:t>
            </w:r>
            <w:r>
              <w:rPr>
                <w:rFonts w:ascii="Microsoft YaHei UI" w:eastAsia="Microsoft YaHei UI" w:hAnsi="Microsoft YaHei UI" w:cs="宋体" w:hint="eastAsia"/>
                <w:color w:val="000000"/>
                <w:kern w:val="0"/>
                <w:sz w:val="18"/>
                <w:szCs w:val="18"/>
              </w:rPr>
              <w:br/>
              <w:t>课时29：铅笔：木料：200*20*20mm*4根、颜料2条、画笔2支、铅笔芯4个、砂纸2张；</w:t>
            </w:r>
            <w:r>
              <w:rPr>
                <w:rFonts w:ascii="Microsoft YaHei UI" w:eastAsia="Microsoft YaHei UI" w:hAnsi="Microsoft YaHei UI" w:cs="宋体" w:hint="eastAsia"/>
                <w:color w:val="000000"/>
                <w:kern w:val="0"/>
                <w:sz w:val="18"/>
                <w:szCs w:val="18"/>
              </w:rPr>
              <w:br/>
              <w:t>课时30：木头枪：木料：200*120*20mm*4块、砂纸2张；</w:t>
            </w:r>
            <w:r>
              <w:rPr>
                <w:rFonts w:ascii="Microsoft YaHei UI" w:eastAsia="Microsoft YaHei UI" w:hAnsi="Microsoft YaHei UI" w:cs="宋体" w:hint="eastAsia"/>
                <w:color w:val="000000"/>
                <w:kern w:val="0"/>
                <w:sz w:val="18"/>
                <w:szCs w:val="18"/>
              </w:rPr>
              <w:br/>
              <w:t>课时31：红军刀：木料：220*180*5mm*4块、砂纸2张；</w:t>
            </w:r>
            <w:r>
              <w:rPr>
                <w:rFonts w:ascii="Microsoft YaHei UI" w:eastAsia="Microsoft YaHei UI" w:hAnsi="Microsoft YaHei UI" w:cs="宋体" w:hint="eastAsia"/>
                <w:color w:val="000000"/>
                <w:kern w:val="0"/>
                <w:sz w:val="18"/>
                <w:szCs w:val="18"/>
              </w:rPr>
              <w:br/>
              <w:t>课时32：鲁班锁：木料：200*20*20mm*12根、砂纸2张；</w:t>
            </w:r>
          </w:p>
        </w:tc>
        <w:tc>
          <w:tcPr>
            <w:tcW w:w="250" w:type="pct"/>
            <w:shd w:val="clear" w:color="auto" w:fill="auto"/>
            <w:vAlign w:val="center"/>
          </w:tcPr>
          <w:p w14:paraId="51C5C5E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60" w:type="pct"/>
            <w:shd w:val="clear" w:color="auto" w:fill="auto"/>
            <w:vAlign w:val="center"/>
          </w:tcPr>
          <w:p w14:paraId="2B45D29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r>
      <w:tr w:rsidR="00A0319D" w14:paraId="778EF699" w14:textId="77777777" w:rsidTr="00362A9D">
        <w:tc>
          <w:tcPr>
            <w:tcW w:w="276" w:type="pct"/>
            <w:shd w:val="clear" w:color="000000" w:fill="FFFFFF"/>
            <w:noWrap/>
            <w:vAlign w:val="center"/>
          </w:tcPr>
          <w:p w14:paraId="6629983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6</w:t>
            </w:r>
          </w:p>
        </w:tc>
        <w:tc>
          <w:tcPr>
            <w:tcW w:w="585" w:type="pct"/>
            <w:shd w:val="clear" w:color="auto" w:fill="auto"/>
            <w:noWrap/>
            <w:vAlign w:val="center"/>
          </w:tcPr>
          <w:p w14:paraId="64C274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木工通用工具</w:t>
            </w:r>
          </w:p>
        </w:tc>
        <w:tc>
          <w:tcPr>
            <w:tcW w:w="789" w:type="pct"/>
            <w:shd w:val="clear" w:color="000000" w:fill="FFFFFF"/>
            <w:noWrap/>
            <w:vAlign w:val="center"/>
          </w:tcPr>
          <w:p w14:paraId="1307434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40" w:type="pct"/>
            <w:shd w:val="clear" w:color="auto" w:fill="auto"/>
            <w:vAlign w:val="center"/>
          </w:tcPr>
          <w:p w14:paraId="18AD934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做木工，必须有一套顺手的工具。木工工具一般都有较锋利的刃口，使用时一定要注意安全；最主要的是要掌握好各种工具的正确使用姿势和方法。为此，我们专门定制了木工工具套装，以供学生安全使用。</w:t>
            </w:r>
            <w:r>
              <w:rPr>
                <w:rFonts w:ascii="Microsoft YaHei UI" w:eastAsia="Microsoft YaHei UI" w:hAnsi="Microsoft YaHei UI" w:cs="宋体" w:hint="eastAsia"/>
                <w:color w:val="000000"/>
                <w:kern w:val="0"/>
                <w:sz w:val="18"/>
                <w:szCs w:val="18"/>
              </w:rPr>
              <w:br/>
              <w:t>一、钢手锯1把--1、产品规格：190mm</w:t>
            </w:r>
            <w:r>
              <w:rPr>
                <w:rFonts w:ascii="Microsoft YaHei UI" w:eastAsia="Microsoft YaHei UI" w:hAnsi="Microsoft YaHei UI" w:cs="宋体" w:hint="eastAsia"/>
                <w:color w:val="000000"/>
                <w:kern w:val="0"/>
                <w:sz w:val="18"/>
                <w:szCs w:val="18"/>
              </w:rPr>
              <w:br/>
              <w:t>2.产品特点：（1）铝合金材质，轻盈，使用方便；（2）锯齿密集；（3）握感舒适；（4）锯条可换</w:t>
            </w:r>
            <w:r>
              <w:rPr>
                <w:rFonts w:ascii="Microsoft YaHei UI" w:eastAsia="Microsoft YaHei UI" w:hAnsi="Microsoft YaHei UI" w:cs="宋体" w:hint="eastAsia"/>
                <w:color w:val="000000"/>
                <w:kern w:val="0"/>
                <w:sz w:val="18"/>
                <w:szCs w:val="18"/>
              </w:rPr>
              <w:br/>
              <w:t>3.产品性能：锯钢管，锯木头，锯PVC管，锯花型；</w:t>
            </w:r>
            <w:r>
              <w:rPr>
                <w:rFonts w:ascii="Microsoft YaHei UI" w:eastAsia="Microsoft YaHei UI" w:hAnsi="Microsoft YaHei UI" w:cs="宋体" w:hint="eastAsia"/>
                <w:color w:val="000000"/>
                <w:kern w:val="0"/>
                <w:sz w:val="18"/>
                <w:szCs w:val="18"/>
              </w:rPr>
              <w:br/>
              <w:t>二、木工刨1把--1、产品规格：长度280mm</w:t>
            </w:r>
            <w:r>
              <w:rPr>
                <w:rFonts w:ascii="Microsoft YaHei UI" w:eastAsia="Microsoft YaHei UI" w:hAnsi="Microsoft YaHei UI" w:cs="宋体" w:hint="eastAsia"/>
                <w:color w:val="000000"/>
                <w:kern w:val="0"/>
                <w:sz w:val="18"/>
                <w:szCs w:val="18"/>
              </w:rPr>
              <w:br/>
              <w:t>2、产品特点：采用优质坚硬钢材，开口锋利；盖铁贴合紧密，排屑流畅，易出花</w:t>
            </w:r>
            <w:r>
              <w:rPr>
                <w:rFonts w:ascii="Microsoft YaHei UI" w:eastAsia="Microsoft YaHei UI" w:hAnsi="Microsoft YaHei UI" w:cs="宋体" w:hint="eastAsia"/>
                <w:color w:val="000000"/>
                <w:kern w:val="0"/>
                <w:sz w:val="18"/>
                <w:szCs w:val="18"/>
              </w:rPr>
              <w:br/>
              <w:t>3、产品性能：适用于抛光，修整等；</w:t>
            </w:r>
            <w:r>
              <w:rPr>
                <w:rFonts w:ascii="Microsoft YaHei UI" w:eastAsia="Microsoft YaHei UI" w:hAnsi="Microsoft YaHei UI" w:cs="宋体" w:hint="eastAsia"/>
                <w:color w:val="000000"/>
                <w:kern w:val="0"/>
                <w:sz w:val="18"/>
                <w:szCs w:val="18"/>
              </w:rPr>
              <w:br/>
              <w:t>三、细锉刀1把--1、产品规格：200mm</w:t>
            </w:r>
            <w:r>
              <w:rPr>
                <w:rFonts w:ascii="Microsoft YaHei UI" w:eastAsia="Microsoft YaHei UI" w:hAnsi="Microsoft YaHei UI" w:cs="宋体" w:hint="eastAsia"/>
                <w:color w:val="000000"/>
                <w:kern w:val="0"/>
                <w:sz w:val="18"/>
                <w:szCs w:val="18"/>
              </w:rPr>
              <w:br/>
              <w:t>2、产品特点：搓齿形状均匀，一体成型锻造；软胶手柄，使用更舒适</w:t>
            </w:r>
            <w:r>
              <w:rPr>
                <w:rFonts w:ascii="Microsoft YaHei UI" w:eastAsia="Microsoft YaHei UI" w:hAnsi="Microsoft YaHei UI" w:cs="宋体" w:hint="eastAsia"/>
                <w:color w:val="000000"/>
                <w:kern w:val="0"/>
                <w:sz w:val="18"/>
                <w:szCs w:val="18"/>
              </w:rPr>
              <w:br/>
              <w:t>3、产品性能：用于对金属、木料、皮革等表层做微量加工；</w:t>
            </w:r>
            <w:r>
              <w:rPr>
                <w:rFonts w:ascii="Microsoft YaHei UI" w:eastAsia="Microsoft YaHei UI" w:hAnsi="Microsoft YaHei UI" w:cs="宋体" w:hint="eastAsia"/>
                <w:color w:val="000000"/>
                <w:kern w:val="0"/>
                <w:sz w:val="18"/>
                <w:szCs w:val="18"/>
              </w:rPr>
              <w:br/>
              <w:t>四、一字螺丝刀1把--1、产品规格：260mm</w:t>
            </w:r>
            <w:r>
              <w:rPr>
                <w:rFonts w:ascii="Microsoft YaHei UI" w:eastAsia="Microsoft YaHei UI" w:hAnsi="Microsoft YaHei UI" w:cs="宋体" w:hint="eastAsia"/>
                <w:color w:val="000000"/>
                <w:kern w:val="0"/>
                <w:sz w:val="18"/>
                <w:szCs w:val="18"/>
              </w:rPr>
              <w:br/>
              <w:t>2、产品特点：（1）手柄耐磨，握持舒适；（2）带磁性防滑</w:t>
            </w:r>
            <w:r>
              <w:rPr>
                <w:rFonts w:ascii="Microsoft YaHei UI" w:eastAsia="Microsoft YaHei UI" w:hAnsi="Microsoft YaHei UI" w:cs="宋体" w:hint="eastAsia"/>
                <w:color w:val="000000"/>
                <w:kern w:val="0"/>
                <w:sz w:val="18"/>
                <w:szCs w:val="18"/>
              </w:rPr>
              <w:br/>
              <w:t>3、产品性能：适用于汽车，自行车，各种机械维修；</w:t>
            </w:r>
            <w:r>
              <w:rPr>
                <w:rFonts w:ascii="Microsoft YaHei UI" w:eastAsia="Microsoft YaHei UI" w:hAnsi="Microsoft YaHei UI" w:cs="宋体" w:hint="eastAsia"/>
                <w:color w:val="000000"/>
                <w:kern w:val="0"/>
                <w:sz w:val="18"/>
                <w:szCs w:val="18"/>
              </w:rPr>
              <w:br/>
              <w:t>五、尖嘴钳1把--1、产品规格：150mm</w:t>
            </w:r>
            <w:r>
              <w:rPr>
                <w:rFonts w:ascii="Microsoft YaHei UI" w:eastAsia="Microsoft YaHei UI" w:hAnsi="Microsoft YaHei UI" w:cs="宋体" w:hint="eastAsia"/>
                <w:color w:val="000000"/>
                <w:kern w:val="0"/>
                <w:sz w:val="18"/>
                <w:szCs w:val="18"/>
              </w:rPr>
              <w:br/>
              <w:t>2、产品特点：钳口细而长，适用在狭窄空间使用</w:t>
            </w:r>
            <w:r>
              <w:rPr>
                <w:rFonts w:ascii="Microsoft YaHei UI" w:eastAsia="Microsoft YaHei UI" w:hAnsi="Microsoft YaHei UI" w:cs="宋体" w:hint="eastAsia"/>
                <w:color w:val="000000"/>
                <w:kern w:val="0"/>
                <w:sz w:val="18"/>
                <w:szCs w:val="18"/>
              </w:rPr>
              <w:br/>
              <w:t>3、产品性能：剪线剥线，维修电器，缠绕功能；</w:t>
            </w:r>
            <w:r>
              <w:rPr>
                <w:rFonts w:ascii="Microsoft YaHei UI" w:eastAsia="Microsoft YaHei UI" w:hAnsi="Microsoft YaHei UI" w:cs="宋体" w:hint="eastAsia"/>
                <w:color w:val="000000"/>
                <w:kern w:val="0"/>
                <w:sz w:val="18"/>
                <w:szCs w:val="18"/>
              </w:rPr>
              <w:br/>
              <w:t>六、羊角锤1把--1、产品规格：240mm</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2、产品特点：头部电镀处理，防生锈；高碳钢锻造；坚固耐用，锤子头部V型，羊角设计；橡胶手柄，握感舒适</w:t>
            </w:r>
            <w:r>
              <w:rPr>
                <w:rFonts w:ascii="Microsoft YaHei UI" w:eastAsia="Microsoft YaHei UI" w:hAnsi="Microsoft YaHei UI" w:cs="宋体" w:hint="eastAsia"/>
                <w:color w:val="000000"/>
                <w:kern w:val="0"/>
                <w:sz w:val="18"/>
                <w:szCs w:val="18"/>
              </w:rPr>
              <w:br/>
              <w:t>3、产品性能：适用于家中多种安装、维修需要；</w:t>
            </w:r>
            <w:r>
              <w:rPr>
                <w:rFonts w:ascii="Microsoft YaHei UI" w:eastAsia="Microsoft YaHei UI" w:hAnsi="Microsoft YaHei UI" w:cs="宋体" w:hint="eastAsia"/>
                <w:color w:val="000000"/>
                <w:kern w:val="0"/>
                <w:sz w:val="18"/>
                <w:szCs w:val="18"/>
              </w:rPr>
              <w:br/>
              <w:t>七、手摇钻1把--1、产品规格：1.5*10mm</w:t>
            </w:r>
            <w:r>
              <w:rPr>
                <w:rFonts w:ascii="Microsoft YaHei UI" w:eastAsia="Microsoft YaHei UI" w:hAnsi="Microsoft YaHei UI" w:cs="宋体" w:hint="eastAsia"/>
                <w:color w:val="000000"/>
                <w:kern w:val="0"/>
                <w:sz w:val="18"/>
                <w:szCs w:val="18"/>
              </w:rPr>
              <w:br/>
              <w:t>2、产品特点：（1）采用钢材质，精密硅熔工艺铸造钻架和手摇盘；可调控钻头夹持范围；空心手柄</w:t>
            </w:r>
            <w:r>
              <w:rPr>
                <w:rFonts w:ascii="Microsoft YaHei UI" w:eastAsia="Microsoft YaHei UI" w:hAnsi="Microsoft YaHei UI" w:cs="宋体" w:hint="eastAsia"/>
                <w:color w:val="000000"/>
                <w:kern w:val="0"/>
                <w:sz w:val="18"/>
                <w:szCs w:val="18"/>
              </w:rPr>
              <w:br/>
              <w:t>3、产品性能：适用于铜材铝材，亚克力塑料，纤维板，电路板，木材等；</w:t>
            </w:r>
            <w:r>
              <w:rPr>
                <w:rFonts w:ascii="Microsoft YaHei UI" w:eastAsia="Microsoft YaHei UI" w:hAnsi="Microsoft YaHei UI" w:cs="宋体" w:hint="eastAsia"/>
                <w:color w:val="000000"/>
                <w:kern w:val="0"/>
                <w:sz w:val="18"/>
                <w:szCs w:val="18"/>
              </w:rPr>
              <w:br/>
              <w:t>八、刻刀1盒（放在资源包第26课中）--1、产品规格：刻刀总长147mm，刀头长26mm；六支装；</w:t>
            </w:r>
            <w:r>
              <w:rPr>
                <w:rFonts w:ascii="Microsoft YaHei UI" w:eastAsia="Microsoft YaHei UI" w:hAnsi="Microsoft YaHei UI" w:cs="宋体" w:hint="eastAsia"/>
                <w:color w:val="000000"/>
                <w:kern w:val="0"/>
                <w:sz w:val="18"/>
                <w:szCs w:val="18"/>
              </w:rPr>
              <w:br/>
              <w:t>2、产品特点：（1）锰钢刀头，锋利耐用；（2）优质榉木手柄，光滑无毛刺，握感舒适；（3）平刀一支，圆刀3支，角刀1支，斜刀1支；（4）刀头安全帽设计，有效保护刀头；</w:t>
            </w:r>
            <w:r>
              <w:rPr>
                <w:rFonts w:ascii="Microsoft YaHei UI" w:eastAsia="Microsoft YaHei UI" w:hAnsi="Microsoft YaHei UI" w:cs="宋体" w:hint="eastAsia"/>
                <w:color w:val="000000"/>
                <w:kern w:val="0"/>
                <w:sz w:val="18"/>
                <w:szCs w:val="18"/>
              </w:rPr>
              <w:br/>
              <w:t>3、产品性能：适用于木工雕刻、手工雕刻等；</w:t>
            </w:r>
            <w:r>
              <w:rPr>
                <w:rFonts w:ascii="Microsoft YaHei UI" w:eastAsia="Microsoft YaHei UI" w:hAnsi="Microsoft YaHei UI" w:cs="宋体" w:hint="eastAsia"/>
                <w:color w:val="000000"/>
                <w:kern w:val="0"/>
                <w:sz w:val="18"/>
                <w:szCs w:val="18"/>
              </w:rPr>
              <w:br/>
              <w:t>九、曲线锯1把--1、产品规格：185*90mm</w:t>
            </w:r>
            <w:r>
              <w:rPr>
                <w:rFonts w:ascii="Microsoft YaHei UI" w:eastAsia="Microsoft YaHei UI" w:hAnsi="Microsoft YaHei UI" w:cs="宋体" w:hint="eastAsia"/>
                <w:color w:val="000000"/>
                <w:kern w:val="0"/>
                <w:sz w:val="18"/>
                <w:szCs w:val="18"/>
              </w:rPr>
              <w:br/>
              <w:t>2、产品特点：锯钮采用精钢制造，硬度高，耐磨损，轻易调整锯条松紧度</w:t>
            </w:r>
            <w:r>
              <w:rPr>
                <w:rFonts w:ascii="Microsoft YaHei UI" w:eastAsia="Microsoft YaHei UI" w:hAnsi="Microsoft YaHei UI" w:cs="宋体" w:hint="eastAsia"/>
                <w:color w:val="000000"/>
                <w:kern w:val="0"/>
                <w:sz w:val="18"/>
                <w:szCs w:val="18"/>
              </w:rPr>
              <w:br/>
              <w:t>3、产品性能：可以自由锯切任意形状；</w:t>
            </w:r>
            <w:r>
              <w:rPr>
                <w:rFonts w:ascii="Microsoft YaHei UI" w:eastAsia="Microsoft YaHei UI" w:hAnsi="Microsoft YaHei UI" w:cs="宋体" w:hint="eastAsia"/>
                <w:color w:val="000000"/>
                <w:kern w:val="0"/>
                <w:sz w:val="18"/>
                <w:szCs w:val="18"/>
              </w:rPr>
              <w:br/>
              <w:t>十、热熔胶枪1把--1、产品规格：125*110mm</w:t>
            </w:r>
            <w:r>
              <w:rPr>
                <w:rFonts w:ascii="Microsoft YaHei UI" w:eastAsia="Microsoft YaHei UI" w:hAnsi="Microsoft YaHei UI" w:cs="宋体" w:hint="eastAsia"/>
                <w:color w:val="000000"/>
                <w:kern w:val="0"/>
                <w:sz w:val="18"/>
                <w:szCs w:val="18"/>
              </w:rPr>
              <w:br/>
              <w:t>2、产品特点：（1）升温速度快；（2）节约能耗；（3）使用寿命长</w:t>
            </w:r>
            <w:r>
              <w:rPr>
                <w:rFonts w:ascii="Microsoft YaHei UI" w:eastAsia="Microsoft YaHei UI" w:hAnsi="Microsoft YaHei UI" w:cs="宋体" w:hint="eastAsia"/>
                <w:color w:val="000000"/>
                <w:kern w:val="0"/>
                <w:sz w:val="18"/>
                <w:szCs w:val="18"/>
              </w:rPr>
              <w:br/>
              <w:t>3、产品性能：玩具模型，人造花，装饰品，木制品，卡纸，电子线路板；</w:t>
            </w:r>
            <w:r>
              <w:rPr>
                <w:rFonts w:ascii="Microsoft YaHei UI" w:eastAsia="Microsoft YaHei UI" w:hAnsi="Microsoft YaHei UI" w:cs="宋体" w:hint="eastAsia"/>
                <w:color w:val="000000"/>
                <w:kern w:val="0"/>
                <w:sz w:val="18"/>
                <w:szCs w:val="18"/>
              </w:rPr>
              <w:br/>
              <w:t>十一、直角尺1把--1、产品规格：250mm</w:t>
            </w:r>
            <w:r>
              <w:rPr>
                <w:rFonts w:ascii="Microsoft YaHei UI" w:eastAsia="Microsoft YaHei UI" w:hAnsi="Microsoft YaHei UI" w:cs="宋体" w:hint="eastAsia"/>
                <w:color w:val="000000"/>
                <w:kern w:val="0"/>
                <w:sz w:val="18"/>
                <w:szCs w:val="18"/>
              </w:rPr>
              <w:br/>
              <w:t>2、产品特点：优质不锈钢锻造，经久耐用；镭射刻度，毫厘精准</w:t>
            </w:r>
            <w:r>
              <w:rPr>
                <w:rFonts w:ascii="Microsoft YaHei UI" w:eastAsia="Microsoft YaHei UI" w:hAnsi="Microsoft YaHei UI" w:cs="宋体" w:hint="eastAsia"/>
                <w:color w:val="000000"/>
                <w:kern w:val="0"/>
                <w:sz w:val="18"/>
                <w:szCs w:val="18"/>
              </w:rPr>
              <w:br/>
              <w:t>3、产品性能： 直线裁切、专业绘图、装修设计等；</w:t>
            </w:r>
            <w:r>
              <w:rPr>
                <w:rFonts w:ascii="Microsoft YaHei UI" w:eastAsia="Microsoft YaHei UI" w:hAnsi="Microsoft YaHei UI" w:cs="宋体" w:hint="eastAsia"/>
                <w:color w:val="000000"/>
                <w:kern w:val="0"/>
                <w:sz w:val="18"/>
                <w:szCs w:val="18"/>
              </w:rPr>
              <w:br/>
              <w:t>十二、凿子1把--1、产品规格：250mm</w:t>
            </w:r>
            <w:r>
              <w:rPr>
                <w:rFonts w:ascii="Microsoft YaHei UI" w:eastAsia="Microsoft YaHei UI" w:hAnsi="Microsoft YaHei UI" w:cs="宋体" w:hint="eastAsia"/>
                <w:color w:val="000000"/>
                <w:kern w:val="0"/>
                <w:sz w:val="18"/>
                <w:szCs w:val="18"/>
              </w:rPr>
              <w:br/>
              <w:t>2、产品特点：（1）采用优质钢材精工锻造，整体热处理；（2）双色塑胶防滑手柄，手感舒适；（3）多使用与建筑，装潢等加工行业</w:t>
            </w:r>
            <w:r>
              <w:rPr>
                <w:rFonts w:ascii="Microsoft YaHei UI" w:eastAsia="Microsoft YaHei UI" w:hAnsi="Microsoft YaHei UI" w:cs="宋体" w:hint="eastAsia"/>
                <w:color w:val="000000"/>
                <w:kern w:val="0"/>
                <w:sz w:val="18"/>
                <w:szCs w:val="18"/>
              </w:rPr>
              <w:br/>
              <w:t>3、产品性能： 适用于木工、木雕；</w:t>
            </w:r>
            <w:r>
              <w:rPr>
                <w:rFonts w:ascii="Microsoft YaHei UI" w:eastAsia="Microsoft YaHei UI" w:hAnsi="Microsoft YaHei UI" w:cs="宋体" w:hint="eastAsia"/>
                <w:color w:val="000000"/>
                <w:kern w:val="0"/>
                <w:sz w:val="18"/>
                <w:szCs w:val="18"/>
              </w:rPr>
              <w:br/>
              <w:t>十三、美工刀1把--1、产品规格：150*35mm</w:t>
            </w:r>
            <w:r>
              <w:rPr>
                <w:rFonts w:ascii="Microsoft YaHei UI" w:eastAsia="Microsoft YaHei UI" w:hAnsi="Microsoft YaHei UI" w:cs="宋体" w:hint="eastAsia"/>
                <w:color w:val="000000"/>
                <w:kern w:val="0"/>
                <w:sz w:val="18"/>
                <w:szCs w:val="18"/>
              </w:rPr>
              <w:br/>
              <w:t>2、产品特点：刀片锋利，采用精钢刀片制作，可断开，可更换；坚固防滑，工程塑壳，软胶刀</w:t>
            </w:r>
            <w:r>
              <w:rPr>
                <w:rFonts w:ascii="Microsoft YaHei UI" w:eastAsia="Microsoft YaHei UI" w:hAnsi="Microsoft YaHei UI" w:cs="宋体" w:hint="eastAsia"/>
                <w:color w:val="000000"/>
                <w:kern w:val="0"/>
                <w:sz w:val="18"/>
                <w:szCs w:val="18"/>
              </w:rPr>
              <w:lastRenderedPageBreak/>
              <w:t>把，手感舒适；金属卡扣，剪体平整</w:t>
            </w:r>
            <w:r>
              <w:rPr>
                <w:rFonts w:ascii="Microsoft YaHei UI" w:eastAsia="Microsoft YaHei UI" w:hAnsi="Microsoft YaHei UI" w:cs="宋体" w:hint="eastAsia"/>
                <w:color w:val="000000"/>
                <w:kern w:val="0"/>
                <w:sz w:val="18"/>
                <w:szCs w:val="18"/>
              </w:rPr>
              <w:br/>
              <w:t>3、产品性能： 可裁切各种纸张等；</w:t>
            </w:r>
            <w:r>
              <w:rPr>
                <w:rFonts w:ascii="Microsoft YaHei UI" w:eastAsia="Microsoft YaHei UI" w:hAnsi="Microsoft YaHei UI" w:cs="宋体" w:hint="eastAsia"/>
                <w:color w:val="000000"/>
                <w:kern w:val="0"/>
                <w:sz w:val="18"/>
                <w:szCs w:val="18"/>
              </w:rPr>
              <w:br/>
              <w:t>十四、台虎钳1件--1、产品规格：钳口60mm，净重1.77kg；</w:t>
            </w:r>
            <w:r>
              <w:rPr>
                <w:rFonts w:ascii="Microsoft YaHei UI" w:eastAsia="Microsoft YaHei UI" w:hAnsi="Microsoft YaHei UI" w:cs="宋体" w:hint="eastAsia"/>
                <w:color w:val="000000"/>
                <w:kern w:val="0"/>
                <w:sz w:val="18"/>
                <w:szCs w:val="18"/>
              </w:rPr>
              <w:br/>
              <w:t>2、产品特点：铸钢材质，防滑交叉纹，增加咬合力，夹持更强劲；镀锌加粗设计，不生锈；</w:t>
            </w:r>
            <w:r>
              <w:rPr>
                <w:rFonts w:ascii="Microsoft YaHei UI" w:eastAsia="Microsoft YaHei UI" w:hAnsi="Microsoft YaHei UI" w:cs="宋体" w:hint="eastAsia"/>
                <w:color w:val="000000"/>
                <w:kern w:val="0"/>
                <w:sz w:val="18"/>
                <w:szCs w:val="18"/>
              </w:rPr>
              <w:br/>
              <w:t>3、产品性能：适合家庭、学校木工课程的使用；</w:t>
            </w:r>
          </w:p>
        </w:tc>
        <w:tc>
          <w:tcPr>
            <w:tcW w:w="250" w:type="pct"/>
            <w:shd w:val="clear" w:color="auto" w:fill="auto"/>
            <w:vAlign w:val="center"/>
          </w:tcPr>
          <w:p w14:paraId="55F6D3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60" w:type="pct"/>
            <w:shd w:val="clear" w:color="auto" w:fill="auto"/>
            <w:vAlign w:val="center"/>
          </w:tcPr>
          <w:p w14:paraId="791D63E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r>
      <w:tr w:rsidR="00A0319D" w14:paraId="41D8A90B" w14:textId="77777777" w:rsidTr="00362A9D">
        <w:tc>
          <w:tcPr>
            <w:tcW w:w="5000" w:type="pct"/>
            <w:gridSpan w:val="6"/>
            <w:shd w:val="clear" w:color="000000" w:fill="FFFFCC"/>
            <w:vAlign w:val="center"/>
          </w:tcPr>
          <w:p w14:paraId="42974FAE"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lastRenderedPageBreak/>
              <w:t>教师常用工具</w:t>
            </w:r>
          </w:p>
        </w:tc>
      </w:tr>
      <w:tr w:rsidR="00A0319D" w14:paraId="5338CA49" w14:textId="77777777" w:rsidTr="00362A9D">
        <w:tc>
          <w:tcPr>
            <w:tcW w:w="276" w:type="pct"/>
            <w:shd w:val="clear" w:color="000000" w:fill="FFFFFF"/>
            <w:noWrap/>
            <w:vAlign w:val="center"/>
          </w:tcPr>
          <w:p w14:paraId="2FD9D4E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15</w:t>
            </w:r>
          </w:p>
        </w:tc>
        <w:tc>
          <w:tcPr>
            <w:tcW w:w="585" w:type="pct"/>
            <w:shd w:val="clear" w:color="auto" w:fill="auto"/>
            <w:noWrap/>
            <w:vAlign w:val="center"/>
          </w:tcPr>
          <w:p w14:paraId="52C872F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木工工具箱</w:t>
            </w:r>
          </w:p>
        </w:tc>
        <w:tc>
          <w:tcPr>
            <w:tcW w:w="789" w:type="pct"/>
            <w:shd w:val="clear" w:color="000000" w:fill="FFFFFF"/>
            <w:noWrap/>
            <w:vAlign w:val="center"/>
          </w:tcPr>
          <w:p w14:paraId="6EEF1C2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6619289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配套工具箱20件套，含18种必备常用工具，工具箱内定点定位，方便使用和管理。工具包括：木工凿子，1把，3/4”；美工刀，1把，包胶；木工锉，1把，8"半圆；剪刀，1把，多用；羊角锤，1把，0.5KG木柄；鸟刨，1把；手推刨，1把；钢角尺，1把，300mm；螺丝刀，1把，6*125+-铬钒钢，芝麻柄；老虎钳，1把，8"黄黑双色柄；卷尺，1把，3m*12.5mm；G形夹，1把，3"；有机玻璃钩刀，1把，钩刀带两把刀片；木工鸡尾锯，1把，锰钢三面齿，磨齿锯；木工铅笔，1支；小水平尺，1把，S93型，塑料，三水泡，45°、90°、180°；墨斗，1个，新型迷你墨斗；磨刀石一块。</w:t>
            </w:r>
          </w:p>
        </w:tc>
        <w:tc>
          <w:tcPr>
            <w:tcW w:w="250" w:type="pct"/>
            <w:shd w:val="clear" w:color="auto" w:fill="auto"/>
            <w:vAlign w:val="center"/>
          </w:tcPr>
          <w:p w14:paraId="6E3709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60" w:type="pct"/>
            <w:shd w:val="clear" w:color="auto" w:fill="auto"/>
            <w:vAlign w:val="center"/>
          </w:tcPr>
          <w:p w14:paraId="50832B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86D8C4B" w14:textId="77777777" w:rsidTr="00362A9D">
        <w:tc>
          <w:tcPr>
            <w:tcW w:w="276" w:type="pct"/>
            <w:shd w:val="clear" w:color="000000" w:fill="FFFFFF"/>
            <w:noWrap/>
            <w:vAlign w:val="center"/>
          </w:tcPr>
          <w:p w14:paraId="44B52C4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16</w:t>
            </w:r>
          </w:p>
        </w:tc>
        <w:tc>
          <w:tcPr>
            <w:tcW w:w="585" w:type="pct"/>
            <w:shd w:val="clear" w:color="auto" w:fill="auto"/>
            <w:noWrap/>
            <w:vAlign w:val="center"/>
          </w:tcPr>
          <w:p w14:paraId="7570B73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电工工具箱</w:t>
            </w:r>
          </w:p>
        </w:tc>
        <w:tc>
          <w:tcPr>
            <w:tcW w:w="789" w:type="pct"/>
            <w:shd w:val="clear" w:color="000000" w:fill="FFFFFF"/>
            <w:noWrap/>
            <w:vAlign w:val="center"/>
          </w:tcPr>
          <w:p w14:paraId="0031E33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14E6A93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专用配套工具箱34件套，含22种必备常用工具，工具箱内定点定位，方便使用和管理。</w:t>
            </w:r>
            <w:r>
              <w:rPr>
                <w:rFonts w:ascii="Microsoft YaHei UI" w:eastAsia="Microsoft YaHei UI" w:hAnsi="Microsoft YaHei UI" w:cs="宋体" w:hint="eastAsia"/>
                <w:color w:val="000000"/>
                <w:kern w:val="0"/>
                <w:sz w:val="18"/>
                <w:szCs w:val="18"/>
              </w:rPr>
              <w:br/>
              <w:t>工具包括：电工胶布，1卷，5mPVC电工胶布；芝麻柄螺丝批，2把，6*100mmPH2# 十字一字各一支；芝麻柄螺丝批，2把，5*75mmPH1#，十字一字各一支；芝麻柄螺丝批，2把，3*150mmPH0# 十字一字各一支；钢卷尺，1把，3m*12.5mm公制白色涂脂尺带；吸锡器，1个，铝塑吸锡泵；剥线钳，1把，磨齿剥线钳、剥线经0.6-2.6mm、后面切线功能；刷子，1把，软毛刷；焊锡丝，1卷，1.0mm FLNX 2.0%；小钢锯，1把，配一根锯条；测电笔，1支，氖管；活动扳手，1把，8”；羊角锤，1把，0.25KG钢管柄；钢丝钳，1把，7”；尖嘴钳，1把，6"；斜口钳，1把，7"；数显万用表，1台，T830B数字；精密螺丝批，6把/套，PH00 PH0 -3.0 -2.0 -1.2；电烙铁，1把，220V50Hz60W；美工刀，1把，单发包胶；烙铁架，1付，内六角扳手1套。</w:t>
            </w:r>
          </w:p>
        </w:tc>
        <w:tc>
          <w:tcPr>
            <w:tcW w:w="250" w:type="pct"/>
            <w:shd w:val="clear" w:color="auto" w:fill="auto"/>
            <w:vAlign w:val="center"/>
          </w:tcPr>
          <w:p w14:paraId="6FF5B2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60" w:type="pct"/>
            <w:shd w:val="clear" w:color="auto" w:fill="auto"/>
            <w:vAlign w:val="center"/>
          </w:tcPr>
          <w:p w14:paraId="3FCB61A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3014281" w14:textId="77777777" w:rsidTr="00362A9D">
        <w:tc>
          <w:tcPr>
            <w:tcW w:w="276" w:type="pct"/>
            <w:shd w:val="clear" w:color="000000" w:fill="FFFFFF"/>
            <w:noWrap/>
            <w:vAlign w:val="center"/>
          </w:tcPr>
          <w:p w14:paraId="1DAC108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17</w:t>
            </w:r>
          </w:p>
        </w:tc>
        <w:tc>
          <w:tcPr>
            <w:tcW w:w="585" w:type="pct"/>
            <w:shd w:val="clear" w:color="auto" w:fill="auto"/>
            <w:noWrap/>
            <w:vAlign w:val="center"/>
          </w:tcPr>
          <w:p w14:paraId="6D0311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金工工具箱</w:t>
            </w:r>
          </w:p>
        </w:tc>
        <w:tc>
          <w:tcPr>
            <w:tcW w:w="789" w:type="pct"/>
            <w:shd w:val="clear" w:color="000000" w:fill="FFFFFF"/>
            <w:noWrap/>
            <w:vAlign w:val="center"/>
          </w:tcPr>
          <w:p w14:paraId="29D0362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33BB4AD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配套工具箱55件套，含26种必备常用工具，工具箱内定点定位，方便使用和管理。工具包括：钢丝钳，1把，7"，45#钢；尖嘴钳，1把，6"，45#钢；钢直尺，1把，300mm钢直尺；扁锉刀，1把，200mm尖头；半圆锉刀，1把，200mm半圆；三角锉，1把，200mm三角；圆锉刀，1把，200mm圆锉；划针，1把，200mm；划规，1把，150mm划规；样冲，1把，</w:t>
            </w:r>
            <w:r>
              <w:rPr>
                <w:rFonts w:ascii="Microsoft YaHei UI" w:eastAsia="Microsoft YaHei UI" w:hAnsi="Microsoft YaHei UI" w:cs="宋体" w:hint="eastAsia"/>
                <w:color w:val="000000"/>
                <w:kern w:val="0"/>
                <w:sz w:val="18"/>
                <w:szCs w:val="18"/>
              </w:rPr>
              <w:lastRenderedPageBreak/>
              <w:t>GP100C-2ΦD2mm，L100mm；什锦锉，6件/套（轴承钢，半圆锉、三角锉、方锉、圆锉、尖头扁锉、齐头扁锉）；钳工锤，1把，300g木柄；圆头锤，1把，0.45kg木柄圆头；丝锤、扳牙扳手，12件/套；钢卷尺，1把，3m*12.5mmABS；两用扳手，4件/套；内六角扳手，9件/套，1.5-10mm；三叉扳手，1套；螺丝刀，2把，6*100mm+-PH2；螺丝刀，2把，5*75mm+-PH1；活动扳手，1把，8”；钢丝刷，1把，6排木柄；钢锯架，1把，铁皮活动钢锯架；铁皮剪，1把，8”美式铁皮剪；自行车钢丝扳手，1把；三角尺，1把，20*40mm不锈钢。</w:t>
            </w:r>
          </w:p>
        </w:tc>
        <w:tc>
          <w:tcPr>
            <w:tcW w:w="250" w:type="pct"/>
            <w:shd w:val="clear" w:color="auto" w:fill="auto"/>
            <w:vAlign w:val="center"/>
          </w:tcPr>
          <w:p w14:paraId="3333FD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个</w:t>
            </w:r>
          </w:p>
        </w:tc>
        <w:tc>
          <w:tcPr>
            <w:tcW w:w="260" w:type="pct"/>
            <w:shd w:val="clear" w:color="auto" w:fill="auto"/>
            <w:vAlign w:val="center"/>
          </w:tcPr>
          <w:p w14:paraId="6C8DB26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2EADE1F" w14:textId="77777777" w:rsidTr="00362A9D">
        <w:tc>
          <w:tcPr>
            <w:tcW w:w="4490" w:type="pct"/>
            <w:gridSpan w:val="4"/>
            <w:shd w:val="clear" w:color="000000" w:fill="FFFFFF"/>
            <w:noWrap/>
            <w:vAlign w:val="center"/>
          </w:tcPr>
          <w:p w14:paraId="32610DBB"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防护用品</w:t>
            </w:r>
          </w:p>
        </w:tc>
        <w:tc>
          <w:tcPr>
            <w:tcW w:w="250" w:type="pct"/>
            <w:shd w:val="clear" w:color="000000" w:fill="FFFFFF"/>
            <w:noWrap/>
            <w:vAlign w:val="center"/>
          </w:tcPr>
          <w:p w14:paraId="5058819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　</w:t>
            </w:r>
          </w:p>
        </w:tc>
        <w:tc>
          <w:tcPr>
            <w:tcW w:w="260" w:type="pct"/>
            <w:shd w:val="clear" w:color="000000" w:fill="FFFFFF"/>
            <w:noWrap/>
            <w:vAlign w:val="center"/>
          </w:tcPr>
          <w:p w14:paraId="6E717D9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　</w:t>
            </w:r>
          </w:p>
        </w:tc>
      </w:tr>
      <w:tr w:rsidR="00A0319D" w14:paraId="76CAAE73" w14:textId="77777777" w:rsidTr="00362A9D">
        <w:tc>
          <w:tcPr>
            <w:tcW w:w="276" w:type="pct"/>
            <w:shd w:val="clear" w:color="000000" w:fill="FFFFFF"/>
            <w:vAlign w:val="center"/>
          </w:tcPr>
          <w:p w14:paraId="575818D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18</w:t>
            </w:r>
          </w:p>
        </w:tc>
        <w:tc>
          <w:tcPr>
            <w:tcW w:w="585" w:type="pct"/>
            <w:shd w:val="clear" w:color="auto" w:fill="auto"/>
            <w:noWrap/>
            <w:vAlign w:val="center"/>
          </w:tcPr>
          <w:p w14:paraId="69BCBD5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防割手套</w:t>
            </w:r>
          </w:p>
        </w:tc>
        <w:tc>
          <w:tcPr>
            <w:tcW w:w="789" w:type="pct"/>
            <w:shd w:val="clear" w:color="000000" w:fill="FFFFFF"/>
            <w:vAlign w:val="center"/>
          </w:tcPr>
          <w:p w14:paraId="08B80A3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176CE3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五级防割，材质防割纤维</w:t>
            </w:r>
          </w:p>
        </w:tc>
        <w:tc>
          <w:tcPr>
            <w:tcW w:w="250" w:type="pct"/>
            <w:shd w:val="clear" w:color="auto" w:fill="auto"/>
            <w:vAlign w:val="center"/>
          </w:tcPr>
          <w:p w14:paraId="476E16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副</w:t>
            </w:r>
          </w:p>
        </w:tc>
        <w:tc>
          <w:tcPr>
            <w:tcW w:w="260" w:type="pct"/>
            <w:shd w:val="clear" w:color="auto" w:fill="auto"/>
            <w:vAlign w:val="center"/>
          </w:tcPr>
          <w:p w14:paraId="655E89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w:t>
            </w:r>
          </w:p>
        </w:tc>
      </w:tr>
      <w:tr w:rsidR="00A0319D" w14:paraId="06D3E46B" w14:textId="77777777" w:rsidTr="00362A9D">
        <w:tc>
          <w:tcPr>
            <w:tcW w:w="276" w:type="pct"/>
            <w:shd w:val="clear" w:color="000000" w:fill="FFFFFF"/>
            <w:vAlign w:val="center"/>
          </w:tcPr>
          <w:p w14:paraId="5893772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19</w:t>
            </w:r>
          </w:p>
        </w:tc>
        <w:tc>
          <w:tcPr>
            <w:tcW w:w="585" w:type="pct"/>
            <w:shd w:val="clear" w:color="auto" w:fill="auto"/>
            <w:noWrap/>
            <w:vAlign w:val="center"/>
          </w:tcPr>
          <w:p w14:paraId="2C4ED2E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护目镜</w:t>
            </w:r>
          </w:p>
        </w:tc>
        <w:tc>
          <w:tcPr>
            <w:tcW w:w="789" w:type="pct"/>
            <w:shd w:val="clear" w:color="000000" w:fill="FFFFFF"/>
            <w:vAlign w:val="center"/>
          </w:tcPr>
          <w:p w14:paraId="66FEE46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5B8D2B7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聚碳酸酯镜片</w:t>
            </w:r>
          </w:p>
        </w:tc>
        <w:tc>
          <w:tcPr>
            <w:tcW w:w="250" w:type="pct"/>
            <w:shd w:val="clear" w:color="auto" w:fill="auto"/>
            <w:vAlign w:val="center"/>
          </w:tcPr>
          <w:p w14:paraId="51CA66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副</w:t>
            </w:r>
          </w:p>
        </w:tc>
        <w:tc>
          <w:tcPr>
            <w:tcW w:w="260" w:type="pct"/>
            <w:shd w:val="clear" w:color="auto" w:fill="auto"/>
            <w:vAlign w:val="center"/>
          </w:tcPr>
          <w:p w14:paraId="5CBAD6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w:t>
            </w:r>
          </w:p>
        </w:tc>
      </w:tr>
      <w:tr w:rsidR="00A0319D" w14:paraId="01960014" w14:textId="77777777" w:rsidTr="00362A9D">
        <w:tc>
          <w:tcPr>
            <w:tcW w:w="276" w:type="pct"/>
            <w:shd w:val="clear" w:color="000000" w:fill="FFFFFF"/>
            <w:vAlign w:val="center"/>
          </w:tcPr>
          <w:p w14:paraId="09EE97B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20</w:t>
            </w:r>
          </w:p>
        </w:tc>
        <w:tc>
          <w:tcPr>
            <w:tcW w:w="585" w:type="pct"/>
            <w:shd w:val="clear" w:color="auto" w:fill="auto"/>
            <w:noWrap/>
            <w:vAlign w:val="center"/>
          </w:tcPr>
          <w:p w14:paraId="213E2B5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帽子+围裙+袖套</w:t>
            </w:r>
          </w:p>
        </w:tc>
        <w:tc>
          <w:tcPr>
            <w:tcW w:w="789" w:type="pct"/>
            <w:shd w:val="clear" w:color="000000" w:fill="FFFFFF"/>
            <w:vAlign w:val="center"/>
          </w:tcPr>
          <w:p w14:paraId="6911210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512D493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棉制</w:t>
            </w:r>
          </w:p>
        </w:tc>
        <w:tc>
          <w:tcPr>
            <w:tcW w:w="250" w:type="pct"/>
            <w:shd w:val="clear" w:color="auto" w:fill="auto"/>
            <w:vAlign w:val="center"/>
          </w:tcPr>
          <w:p w14:paraId="515E68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60" w:type="pct"/>
            <w:shd w:val="clear" w:color="auto" w:fill="auto"/>
            <w:vAlign w:val="center"/>
          </w:tcPr>
          <w:p w14:paraId="2DDC90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w:t>
            </w:r>
          </w:p>
        </w:tc>
      </w:tr>
      <w:tr w:rsidR="00A0319D" w14:paraId="710A7992" w14:textId="77777777" w:rsidTr="00362A9D">
        <w:tc>
          <w:tcPr>
            <w:tcW w:w="276" w:type="pct"/>
            <w:shd w:val="clear" w:color="000000" w:fill="FFFFFF"/>
            <w:vAlign w:val="center"/>
          </w:tcPr>
          <w:p w14:paraId="728DAE2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21</w:t>
            </w:r>
          </w:p>
        </w:tc>
        <w:tc>
          <w:tcPr>
            <w:tcW w:w="585" w:type="pct"/>
            <w:shd w:val="clear" w:color="auto" w:fill="auto"/>
            <w:noWrap/>
            <w:vAlign w:val="center"/>
          </w:tcPr>
          <w:p w14:paraId="405F9C9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口罩</w:t>
            </w:r>
          </w:p>
        </w:tc>
        <w:tc>
          <w:tcPr>
            <w:tcW w:w="789" w:type="pct"/>
            <w:shd w:val="clear" w:color="000000" w:fill="FFFFFF"/>
            <w:vAlign w:val="center"/>
          </w:tcPr>
          <w:p w14:paraId="2F06FA5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39BE98E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一次性医用式</w:t>
            </w:r>
          </w:p>
        </w:tc>
        <w:tc>
          <w:tcPr>
            <w:tcW w:w="250" w:type="pct"/>
            <w:shd w:val="clear" w:color="auto" w:fill="auto"/>
            <w:vAlign w:val="center"/>
          </w:tcPr>
          <w:p w14:paraId="5FFC795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60" w:type="pct"/>
            <w:shd w:val="clear" w:color="auto" w:fill="auto"/>
            <w:vAlign w:val="center"/>
          </w:tcPr>
          <w:p w14:paraId="73C895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w:t>
            </w:r>
          </w:p>
        </w:tc>
      </w:tr>
      <w:tr w:rsidR="00A0319D" w14:paraId="37D67851" w14:textId="77777777" w:rsidTr="00362A9D">
        <w:tc>
          <w:tcPr>
            <w:tcW w:w="276" w:type="pct"/>
            <w:shd w:val="clear" w:color="000000" w:fill="FFFFFF"/>
            <w:vAlign w:val="center"/>
          </w:tcPr>
          <w:p w14:paraId="39E6C74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22</w:t>
            </w:r>
          </w:p>
        </w:tc>
        <w:tc>
          <w:tcPr>
            <w:tcW w:w="585" w:type="pct"/>
            <w:shd w:val="clear" w:color="auto" w:fill="auto"/>
            <w:noWrap/>
            <w:vAlign w:val="center"/>
          </w:tcPr>
          <w:p w14:paraId="6576F4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小型医疗箱</w:t>
            </w:r>
          </w:p>
        </w:tc>
        <w:tc>
          <w:tcPr>
            <w:tcW w:w="789" w:type="pct"/>
            <w:shd w:val="clear" w:color="000000" w:fill="FFFFFF"/>
            <w:noWrap/>
            <w:vAlign w:val="center"/>
          </w:tcPr>
          <w:p w14:paraId="1F80AF4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40" w:type="pct"/>
            <w:shd w:val="clear" w:color="auto" w:fill="auto"/>
            <w:vAlign w:val="center"/>
          </w:tcPr>
          <w:p w14:paraId="26D19C2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内含：医用纱布块（大号）*10，医用弹性绷带*6，自黏式弹性绷带*1，创可贴*10，医用透气胶带*1，碘伏消毒液*20，医用敷贴（中号）*2，弹力帽*1，三角绷带*1，卡扣式止血带*1，玻璃体温计*1，瞬冷冰袋*1，医用酒精棉片*10，医用烧伤敷料（烫伤膏）*1，急救毯*1，呼吸面罩*1，自吸过滤式防颗粒物口罩*2，圆头剪刀*1，敷料镊子*1，安全别针*10，高频救生哨*1，急救手册*1，健康急救卡*1，售后服务卡*1，急救知识光盘*1，ZE-L-006A外箱*1，配置清单*1</w:t>
            </w:r>
          </w:p>
        </w:tc>
        <w:tc>
          <w:tcPr>
            <w:tcW w:w="250" w:type="pct"/>
            <w:shd w:val="clear" w:color="auto" w:fill="auto"/>
            <w:vAlign w:val="center"/>
          </w:tcPr>
          <w:p w14:paraId="526037B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w:t>
            </w:r>
          </w:p>
        </w:tc>
        <w:tc>
          <w:tcPr>
            <w:tcW w:w="260" w:type="pct"/>
            <w:shd w:val="clear" w:color="auto" w:fill="auto"/>
            <w:vAlign w:val="center"/>
          </w:tcPr>
          <w:p w14:paraId="504666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D05F6C6" w14:textId="77777777" w:rsidTr="00362A9D">
        <w:tc>
          <w:tcPr>
            <w:tcW w:w="5000" w:type="pct"/>
            <w:gridSpan w:val="6"/>
            <w:shd w:val="clear" w:color="000000" w:fill="FFFFFF"/>
            <w:noWrap/>
            <w:vAlign w:val="center"/>
          </w:tcPr>
          <w:p w14:paraId="39D28A07"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教学教具小计：</w:t>
            </w:r>
          </w:p>
        </w:tc>
      </w:tr>
      <w:tr w:rsidR="00A0319D" w14:paraId="443C4783" w14:textId="77777777" w:rsidTr="00362A9D">
        <w:tc>
          <w:tcPr>
            <w:tcW w:w="5000" w:type="pct"/>
            <w:gridSpan w:val="6"/>
            <w:shd w:val="clear" w:color="000000" w:fill="FFCC99"/>
            <w:vAlign w:val="center"/>
          </w:tcPr>
          <w:p w14:paraId="48D8E7A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3BFBE8CE" w14:textId="77777777" w:rsidTr="00362A9D">
        <w:tc>
          <w:tcPr>
            <w:tcW w:w="276" w:type="pct"/>
            <w:shd w:val="clear" w:color="000000" w:fill="FFFFFF"/>
            <w:vAlign w:val="center"/>
          </w:tcPr>
          <w:p w14:paraId="579055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585" w:type="pct"/>
            <w:shd w:val="clear" w:color="000000" w:fill="FFFFFF"/>
            <w:noWrap/>
            <w:vAlign w:val="center"/>
          </w:tcPr>
          <w:p w14:paraId="573AE0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789" w:type="pct"/>
            <w:shd w:val="clear" w:color="auto" w:fill="auto"/>
            <w:vAlign w:val="center"/>
          </w:tcPr>
          <w:p w14:paraId="08D644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40" w:type="pct"/>
            <w:shd w:val="clear" w:color="auto" w:fill="auto"/>
            <w:vAlign w:val="center"/>
          </w:tcPr>
          <w:p w14:paraId="1F1715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定制劳技教室学科文化展板</w:t>
            </w:r>
          </w:p>
        </w:tc>
        <w:tc>
          <w:tcPr>
            <w:tcW w:w="250" w:type="pct"/>
            <w:shd w:val="clear" w:color="auto" w:fill="auto"/>
            <w:vAlign w:val="center"/>
          </w:tcPr>
          <w:p w14:paraId="53A15E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60" w:type="pct"/>
            <w:shd w:val="clear" w:color="auto" w:fill="auto"/>
            <w:noWrap/>
            <w:vAlign w:val="center"/>
          </w:tcPr>
          <w:p w14:paraId="70B3C7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4FCB24A" w14:textId="77777777" w:rsidTr="00362A9D">
        <w:tc>
          <w:tcPr>
            <w:tcW w:w="276" w:type="pct"/>
            <w:shd w:val="clear" w:color="000000" w:fill="FFFFFF"/>
            <w:vAlign w:val="center"/>
          </w:tcPr>
          <w:p w14:paraId="4A1F0C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585" w:type="pct"/>
            <w:shd w:val="clear" w:color="000000" w:fill="FFFFFF"/>
            <w:noWrap/>
            <w:vAlign w:val="center"/>
          </w:tcPr>
          <w:p w14:paraId="2435A9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789" w:type="pct"/>
            <w:shd w:val="clear" w:color="auto" w:fill="auto"/>
            <w:vAlign w:val="center"/>
          </w:tcPr>
          <w:p w14:paraId="39C0FC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40" w:type="pct"/>
            <w:shd w:val="clear" w:color="auto" w:fill="auto"/>
            <w:vAlign w:val="center"/>
          </w:tcPr>
          <w:p w14:paraId="3B98876C" w14:textId="77777777" w:rsidR="00A0319D" w:rsidRDefault="00A0319D" w:rsidP="00A0319D">
            <w:pPr>
              <w:widowControl/>
              <w:numPr>
                <w:ilvl w:val="0"/>
                <w:numId w:val="16"/>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659011F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50" w:type="pct"/>
            <w:shd w:val="clear" w:color="auto" w:fill="auto"/>
            <w:vAlign w:val="center"/>
          </w:tcPr>
          <w:p w14:paraId="630E72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260" w:type="pct"/>
            <w:shd w:val="clear" w:color="auto" w:fill="auto"/>
            <w:noWrap/>
            <w:vAlign w:val="center"/>
          </w:tcPr>
          <w:p w14:paraId="3C3FC1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1D50C8E1" w14:textId="77777777" w:rsidR="00A0319D" w:rsidRDefault="00A0319D" w:rsidP="00A0319D"/>
    <w:p w14:paraId="3F372D4A" w14:textId="77777777" w:rsidR="00A0319D" w:rsidRDefault="00A0319D" w:rsidP="00A0319D">
      <w:pPr>
        <w:widowControl/>
        <w:jc w:val="left"/>
      </w:pPr>
      <w:r>
        <w:br w:type="page"/>
      </w:r>
    </w:p>
    <w:tbl>
      <w:tblPr>
        <w:tblW w:w="4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388"/>
        <w:gridCol w:w="1535"/>
        <w:gridCol w:w="6865"/>
        <w:gridCol w:w="822"/>
        <w:gridCol w:w="815"/>
      </w:tblGrid>
      <w:tr w:rsidR="00A0319D" w14:paraId="72033001" w14:textId="77777777" w:rsidTr="00362A9D">
        <w:trPr>
          <w:jc w:val="center"/>
        </w:trPr>
        <w:tc>
          <w:tcPr>
            <w:tcW w:w="5000" w:type="pct"/>
            <w:gridSpan w:val="6"/>
            <w:shd w:val="clear" w:color="000000" w:fill="FFCC99"/>
            <w:vAlign w:val="center"/>
          </w:tcPr>
          <w:p w14:paraId="42D149A6"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lastRenderedPageBreak/>
              <w:t>小学二层（资源教室）</w:t>
            </w:r>
          </w:p>
        </w:tc>
      </w:tr>
      <w:tr w:rsidR="00A0319D" w14:paraId="00732B59" w14:textId="77777777" w:rsidTr="00362A9D">
        <w:trPr>
          <w:jc w:val="center"/>
        </w:trPr>
        <w:tc>
          <w:tcPr>
            <w:tcW w:w="332" w:type="pct"/>
            <w:shd w:val="clear" w:color="000000" w:fill="FFFFFF"/>
            <w:vAlign w:val="center"/>
          </w:tcPr>
          <w:p w14:paraId="7F559A3C"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序号</w:t>
            </w:r>
          </w:p>
        </w:tc>
        <w:tc>
          <w:tcPr>
            <w:tcW w:w="567" w:type="pct"/>
            <w:shd w:val="clear" w:color="000000" w:fill="FFFFFF"/>
            <w:vAlign w:val="center"/>
          </w:tcPr>
          <w:p w14:paraId="120AE404"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名称</w:t>
            </w:r>
          </w:p>
        </w:tc>
        <w:tc>
          <w:tcPr>
            <w:tcW w:w="627" w:type="pct"/>
            <w:shd w:val="clear" w:color="000000" w:fill="FFFFFF"/>
            <w:vAlign w:val="center"/>
          </w:tcPr>
          <w:p w14:paraId="46DA1670"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规格型号</w:t>
            </w:r>
          </w:p>
        </w:tc>
        <w:tc>
          <w:tcPr>
            <w:tcW w:w="2805" w:type="pct"/>
            <w:shd w:val="clear" w:color="000000" w:fill="FFFFFF"/>
            <w:vAlign w:val="center"/>
          </w:tcPr>
          <w:p w14:paraId="379BAE3D"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技术参数</w:t>
            </w:r>
          </w:p>
        </w:tc>
        <w:tc>
          <w:tcPr>
            <w:tcW w:w="336" w:type="pct"/>
            <w:shd w:val="clear" w:color="000000" w:fill="FFFFFF"/>
            <w:vAlign w:val="center"/>
          </w:tcPr>
          <w:p w14:paraId="6A78350C"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单位</w:t>
            </w:r>
          </w:p>
        </w:tc>
        <w:tc>
          <w:tcPr>
            <w:tcW w:w="333" w:type="pct"/>
            <w:shd w:val="clear" w:color="000000" w:fill="FFFFFF"/>
            <w:vAlign w:val="center"/>
          </w:tcPr>
          <w:p w14:paraId="2097F3DD"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数量</w:t>
            </w:r>
          </w:p>
        </w:tc>
      </w:tr>
      <w:tr w:rsidR="00A0319D" w14:paraId="462E89DD" w14:textId="77777777" w:rsidTr="00362A9D">
        <w:trPr>
          <w:jc w:val="center"/>
        </w:trPr>
        <w:tc>
          <w:tcPr>
            <w:tcW w:w="5000" w:type="pct"/>
            <w:gridSpan w:val="6"/>
            <w:shd w:val="clear" w:color="000000" w:fill="FFFFCC"/>
            <w:vAlign w:val="center"/>
          </w:tcPr>
          <w:p w14:paraId="5D52A270"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活动教学家具+软装</w:t>
            </w:r>
          </w:p>
        </w:tc>
      </w:tr>
      <w:tr w:rsidR="00A0319D" w14:paraId="0B7F4FAD" w14:textId="77777777" w:rsidTr="00362A9D">
        <w:trPr>
          <w:jc w:val="center"/>
        </w:trPr>
        <w:tc>
          <w:tcPr>
            <w:tcW w:w="332" w:type="pct"/>
            <w:shd w:val="clear" w:color="auto" w:fill="auto"/>
            <w:noWrap/>
            <w:vAlign w:val="center"/>
          </w:tcPr>
          <w:p w14:paraId="026BCD2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c>
          <w:tcPr>
            <w:tcW w:w="567" w:type="pct"/>
            <w:shd w:val="clear" w:color="auto" w:fill="auto"/>
            <w:vAlign w:val="center"/>
          </w:tcPr>
          <w:p w14:paraId="7CAA6A9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蒙氏启迪区</w:t>
            </w:r>
          </w:p>
        </w:tc>
        <w:tc>
          <w:tcPr>
            <w:tcW w:w="627" w:type="pct"/>
            <w:shd w:val="clear" w:color="auto" w:fill="auto"/>
            <w:vAlign w:val="center"/>
          </w:tcPr>
          <w:p w14:paraId="30C92F9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1200*300*800</w:t>
            </w:r>
          </w:p>
        </w:tc>
        <w:tc>
          <w:tcPr>
            <w:tcW w:w="2805" w:type="pct"/>
            <w:shd w:val="clear" w:color="auto" w:fill="auto"/>
            <w:vAlign w:val="center"/>
          </w:tcPr>
          <w:p w14:paraId="31340F9F"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1.特点：多功能组合款式多样，可收纳不同物品</w:t>
            </w:r>
            <w:r>
              <w:rPr>
                <w:rFonts w:ascii="Microsoft YaHei UI" w:eastAsia="Microsoft YaHei UI" w:hAnsi="Microsoft YaHei UI" w:cs="宋体" w:hint="eastAsia"/>
                <w:color w:val="000000"/>
                <w:kern w:val="0"/>
                <w:sz w:val="20"/>
                <w:szCs w:val="20"/>
              </w:rPr>
              <w:br/>
              <w:t>2.材质：多层板</w:t>
            </w:r>
            <w:r>
              <w:rPr>
                <w:rFonts w:ascii="Microsoft YaHei UI" w:eastAsia="Microsoft YaHei UI" w:hAnsi="Microsoft YaHei UI" w:cs="宋体" w:hint="eastAsia"/>
                <w:color w:val="000000"/>
                <w:kern w:val="0"/>
                <w:sz w:val="20"/>
                <w:szCs w:val="20"/>
              </w:rPr>
              <w:br/>
              <w:t>3.尺寸：长1200*宽300*高800mm</w:t>
            </w:r>
          </w:p>
        </w:tc>
        <w:tc>
          <w:tcPr>
            <w:tcW w:w="336" w:type="pct"/>
            <w:shd w:val="clear" w:color="auto" w:fill="auto"/>
            <w:vAlign w:val="center"/>
          </w:tcPr>
          <w:p w14:paraId="3548171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29AA760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6 </w:t>
            </w:r>
          </w:p>
        </w:tc>
      </w:tr>
      <w:tr w:rsidR="00A0319D" w14:paraId="617E7BA4" w14:textId="77777777" w:rsidTr="00362A9D">
        <w:trPr>
          <w:jc w:val="center"/>
        </w:trPr>
        <w:tc>
          <w:tcPr>
            <w:tcW w:w="332" w:type="pct"/>
            <w:shd w:val="clear" w:color="auto" w:fill="auto"/>
            <w:noWrap/>
            <w:vAlign w:val="center"/>
          </w:tcPr>
          <w:p w14:paraId="2E2064D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c>
          <w:tcPr>
            <w:tcW w:w="567" w:type="pct"/>
            <w:shd w:val="clear" w:color="auto" w:fill="auto"/>
            <w:vAlign w:val="center"/>
          </w:tcPr>
          <w:p w14:paraId="2BCA0A9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特殊教育书籍（50本）</w:t>
            </w:r>
          </w:p>
        </w:tc>
        <w:tc>
          <w:tcPr>
            <w:tcW w:w="627" w:type="pct"/>
            <w:shd w:val="clear" w:color="auto" w:fill="auto"/>
            <w:vAlign w:val="center"/>
          </w:tcPr>
          <w:p w14:paraId="01040A7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131203AC"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针对特殊教育学生的老师及家长书籍；可以用于借阅，图书涉及心理、康复、教育等方面50本。</w:t>
            </w:r>
          </w:p>
        </w:tc>
        <w:tc>
          <w:tcPr>
            <w:tcW w:w="336" w:type="pct"/>
            <w:shd w:val="clear" w:color="auto" w:fill="auto"/>
            <w:vAlign w:val="center"/>
          </w:tcPr>
          <w:p w14:paraId="352396C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315D407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5C192263" w14:textId="77777777" w:rsidTr="00362A9D">
        <w:trPr>
          <w:jc w:val="center"/>
        </w:trPr>
        <w:tc>
          <w:tcPr>
            <w:tcW w:w="332" w:type="pct"/>
            <w:shd w:val="clear" w:color="auto" w:fill="auto"/>
            <w:noWrap/>
            <w:vAlign w:val="center"/>
          </w:tcPr>
          <w:p w14:paraId="4C5A2E7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3 </w:t>
            </w:r>
          </w:p>
        </w:tc>
        <w:tc>
          <w:tcPr>
            <w:tcW w:w="567" w:type="pct"/>
            <w:shd w:val="clear" w:color="auto" w:fill="auto"/>
            <w:vAlign w:val="center"/>
          </w:tcPr>
          <w:p w14:paraId="3AB4576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办公桌</w:t>
            </w:r>
          </w:p>
        </w:tc>
        <w:tc>
          <w:tcPr>
            <w:tcW w:w="627" w:type="pct"/>
            <w:shd w:val="clear" w:color="auto" w:fill="auto"/>
            <w:vAlign w:val="center"/>
          </w:tcPr>
          <w:p w14:paraId="3389E6A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1200*600*750</w:t>
            </w:r>
          </w:p>
        </w:tc>
        <w:tc>
          <w:tcPr>
            <w:tcW w:w="2805" w:type="pct"/>
            <w:shd w:val="clear" w:color="auto" w:fill="auto"/>
            <w:vAlign w:val="center"/>
          </w:tcPr>
          <w:p w14:paraId="4C628582"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遵照业主和设计方采购需求定制颜色：</w:t>
            </w:r>
            <w:r>
              <w:rPr>
                <w:rFonts w:ascii="Microsoft YaHei UI" w:eastAsia="Microsoft YaHei UI" w:hAnsi="Microsoft YaHei UI" w:cs="宋体" w:hint="eastAsia"/>
                <w:color w:val="000000"/>
                <w:kern w:val="0"/>
                <w:sz w:val="20"/>
                <w:szCs w:val="20"/>
              </w:rPr>
              <w:br/>
              <w:t>含三抽活动柜1200*600*750</w:t>
            </w:r>
          </w:p>
        </w:tc>
        <w:tc>
          <w:tcPr>
            <w:tcW w:w="336" w:type="pct"/>
            <w:shd w:val="clear" w:color="auto" w:fill="auto"/>
            <w:vAlign w:val="center"/>
          </w:tcPr>
          <w:p w14:paraId="7AA8BB3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张</w:t>
            </w:r>
          </w:p>
        </w:tc>
        <w:tc>
          <w:tcPr>
            <w:tcW w:w="333" w:type="pct"/>
            <w:shd w:val="clear" w:color="auto" w:fill="auto"/>
            <w:vAlign w:val="center"/>
          </w:tcPr>
          <w:p w14:paraId="3622476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2DABC10B" w14:textId="77777777" w:rsidTr="00362A9D">
        <w:trPr>
          <w:jc w:val="center"/>
        </w:trPr>
        <w:tc>
          <w:tcPr>
            <w:tcW w:w="332" w:type="pct"/>
            <w:shd w:val="clear" w:color="auto" w:fill="auto"/>
            <w:noWrap/>
            <w:vAlign w:val="center"/>
          </w:tcPr>
          <w:p w14:paraId="4B491B1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4 </w:t>
            </w:r>
          </w:p>
        </w:tc>
        <w:tc>
          <w:tcPr>
            <w:tcW w:w="567" w:type="pct"/>
            <w:shd w:val="clear" w:color="auto" w:fill="auto"/>
            <w:vAlign w:val="center"/>
          </w:tcPr>
          <w:p w14:paraId="4EA1F7A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办公椅</w:t>
            </w:r>
          </w:p>
        </w:tc>
        <w:tc>
          <w:tcPr>
            <w:tcW w:w="627" w:type="pct"/>
            <w:shd w:val="clear" w:color="auto" w:fill="auto"/>
            <w:vAlign w:val="center"/>
          </w:tcPr>
          <w:p w14:paraId="36A5E25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14E9BB77"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常规</w:t>
            </w:r>
          </w:p>
        </w:tc>
        <w:tc>
          <w:tcPr>
            <w:tcW w:w="336" w:type="pct"/>
            <w:shd w:val="clear" w:color="auto" w:fill="auto"/>
            <w:vAlign w:val="center"/>
          </w:tcPr>
          <w:p w14:paraId="65C9881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张</w:t>
            </w:r>
          </w:p>
        </w:tc>
        <w:tc>
          <w:tcPr>
            <w:tcW w:w="333" w:type="pct"/>
            <w:shd w:val="clear" w:color="auto" w:fill="auto"/>
            <w:vAlign w:val="center"/>
          </w:tcPr>
          <w:p w14:paraId="7F77B01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67202C51" w14:textId="77777777" w:rsidTr="00362A9D">
        <w:trPr>
          <w:jc w:val="center"/>
        </w:trPr>
        <w:tc>
          <w:tcPr>
            <w:tcW w:w="332" w:type="pct"/>
            <w:shd w:val="clear" w:color="auto" w:fill="auto"/>
            <w:noWrap/>
            <w:vAlign w:val="center"/>
          </w:tcPr>
          <w:p w14:paraId="3119968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5 </w:t>
            </w:r>
          </w:p>
        </w:tc>
        <w:tc>
          <w:tcPr>
            <w:tcW w:w="567" w:type="pct"/>
            <w:shd w:val="clear" w:color="auto" w:fill="auto"/>
            <w:vAlign w:val="center"/>
          </w:tcPr>
          <w:p w14:paraId="3DB11A4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文件柜</w:t>
            </w:r>
          </w:p>
        </w:tc>
        <w:tc>
          <w:tcPr>
            <w:tcW w:w="627" w:type="pct"/>
            <w:shd w:val="clear" w:color="auto" w:fill="auto"/>
            <w:vAlign w:val="center"/>
          </w:tcPr>
          <w:p w14:paraId="4E49F015"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800*400*1700</w:t>
            </w:r>
          </w:p>
        </w:tc>
        <w:tc>
          <w:tcPr>
            <w:tcW w:w="2805" w:type="pct"/>
            <w:shd w:val="clear" w:color="auto" w:fill="auto"/>
            <w:vAlign w:val="center"/>
          </w:tcPr>
          <w:p w14:paraId="058C2AC0"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遵照业主和设计方采购需求定制颜色：</w:t>
            </w:r>
            <w:r>
              <w:rPr>
                <w:rFonts w:ascii="Microsoft YaHei UI" w:eastAsia="Microsoft YaHei UI" w:hAnsi="Microsoft YaHei UI" w:cs="宋体" w:hint="eastAsia"/>
                <w:color w:val="000000"/>
                <w:kern w:val="0"/>
                <w:sz w:val="20"/>
                <w:szCs w:val="20"/>
              </w:rPr>
              <w:br/>
              <w:t>1.采用环保厚度25/18mm,基材采用优质实木多层板，</w:t>
            </w:r>
            <w:r>
              <w:rPr>
                <w:rFonts w:ascii="Microsoft YaHei UI" w:eastAsia="Microsoft YaHei UI" w:hAnsi="Microsoft YaHei UI" w:cs="宋体" w:hint="eastAsia"/>
                <w:color w:val="000000"/>
                <w:kern w:val="0"/>
                <w:sz w:val="20"/>
                <w:szCs w:val="20"/>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20"/>
                <w:szCs w:val="20"/>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336" w:type="pct"/>
            <w:shd w:val="clear" w:color="auto" w:fill="auto"/>
            <w:vAlign w:val="center"/>
          </w:tcPr>
          <w:p w14:paraId="6D50C86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张</w:t>
            </w:r>
          </w:p>
        </w:tc>
        <w:tc>
          <w:tcPr>
            <w:tcW w:w="333" w:type="pct"/>
            <w:shd w:val="clear" w:color="auto" w:fill="auto"/>
            <w:vAlign w:val="center"/>
          </w:tcPr>
          <w:p w14:paraId="4F255AF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1BEE1D84" w14:textId="77777777" w:rsidTr="00362A9D">
        <w:trPr>
          <w:jc w:val="center"/>
        </w:trPr>
        <w:tc>
          <w:tcPr>
            <w:tcW w:w="332" w:type="pct"/>
            <w:shd w:val="clear" w:color="auto" w:fill="auto"/>
            <w:noWrap/>
            <w:vAlign w:val="center"/>
          </w:tcPr>
          <w:p w14:paraId="5851172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6 </w:t>
            </w:r>
          </w:p>
        </w:tc>
        <w:tc>
          <w:tcPr>
            <w:tcW w:w="567" w:type="pct"/>
            <w:shd w:val="clear" w:color="auto" w:fill="auto"/>
            <w:vAlign w:val="center"/>
          </w:tcPr>
          <w:p w14:paraId="39F263C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圆桌</w:t>
            </w:r>
          </w:p>
        </w:tc>
        <w:tc>
          <w:tcPr>
            <w:tcW w:w="627" w:type="pct"/>
            <w:shd w:val="clear" w:color="auto" w:fill="auto"/>
            <w:vAlign w:val="center"/>
          </w:tcPr>
          <w:p w14:paraId="22EA81A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φ600*750</w:t>
            </w:r>
          </w:p>
        </w:tc>
        <w:tc>
          <w:tcPr>
            <w:tcW w:w="2805" w:type="pct"/>
            <w:shd w:val="clear" w:color="auto" w:fill="auto"/>
            <w:vAlign w:val="center"/>
          </w:tcPr>
          <w:p w14:paraId="197C3AD6"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遵照业主和设计方采购需求定制颜色：</w:t>
            </w:r>
          </w:p>
        </w:tc>
        <w:tc>
          <w:tcPr>
            <w:tcW w:w="336" w:type="pct"/>
            <w:shd w:val="clear" w:color="auto" w:fill="auto"/>
            <w:vAlign w:val="center"/>
          </w:tcPr>
          <w:p w14:paraId="4DE9D77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张</w:t>
            </w:r>
          </w:p>
        </w:tc>
        <w:tc>
          <w:tcPr>
            <w:tcW w:w="333" w:type="pct"/>
            <w:shd w:val="clear" w:color="auto" w:fill="auto"/>
            <w:vAlign w:val="center"/>
          </w:tcPr>
          <w:p w14:paraId="1EFAF0A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1E111073" w14:textId="77777777" w:rsidTr="00362A9D">
        <w:trPr>
          <w:jc w:val="center"/>
        </w:trPr>
        <w:tc>
          <w:tcPr>
            <w:tcW w:w="332" w:type="pct"/>
            <w:shd w:val="clear" w:color="auto" w:fill="auto"/>
            <w:noWrap/>
            <w:vAlign w:val="center"/>
          </w:tcPr>
          <w:p w14:paraId="18EF204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7 </w:t>
            </w:r>
          </w:p>
        </w:tc>
        <w:tc>
          <w:tcPr>
            <w:tcW w:w="567" w:type="pct"/>
            <w:shd w:val="clear" w:color="auto" w:fill="auto"/>
            <w:vAlign w:val="center"/>
          </w:tcPr>
          <w:p w14:paraId="28B7118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椅子</w:t>
            </w:r>
          </w:p>
        </w:tc>
        <w:tc>
          <w:tcPr>
            <w:tcW w:w="627" w:type="pct"/>
            <w:shd w:val="clear" w:color="auto" w:fill="auto"/>
            <w:vAlign w:val="center"/>
          </w:tcPr>
          <w:p w14:paraId="12281C9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660*600*780</w:t>
            </w:r>
          </w:p>
        </w:tc>
        <w:tc>
          <w:tcPr>
            <w:tcW w:w="2805" w:type="pct"/>
            <w:shd w:val="clear" w:color="auto" w:fill="auto"/>
            <w:vAlign w:val="center"/>
          </w:tcPr>
          <w:p w14:paraId="27DCCD2E"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660*600*780mm</w:t>
            </w:r>
          </w:p>
        </w:tc>
        <w:tc>
          <w:tcPr>
            <w:tcW w:w="336" w:type="pct"/>
            <w:shd w:val="clear" w:color="auto" w:fill="auto"/>
            <w:vAlign w:val="center"/>
          </w:tcPr>
          <w:p w14:paraId="5CB823C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张</w:t>
            </w:r>
          </w:p>
        </w:tc>
        <w:tc>
          <w:tcPr>
            <w:tcW w:w="333" w:type="pct"/>
            <w:shd w:val="clear" w:color="auto" w:fill="auto"/>
            <w:vAlign w:val="center"/>
          </w:tcPr>
          <w:p w14:paraId="1F41100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r>
      <w:tr w:rsidR="00A0319D" w14:paraId="4C314F04" w14:textId="77777777" w:rsidTr="00362A9D">
        <w:trPr>
          <w:jc w:val="center"/>
        </w:trPr>
        <w:tc>
          <w:tcPr>
            <w:tcW w:w="332" w:type="pct"/>
            <w:shd w:val="clear" w:color="auto" w:fill="auto"/>
            <w:noWrap/>
            <w:vAlign w:val="center"/>
          </w:tcPr>
          <w:p w14:paraId="0FB0C3D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8 </w:t>
            </w:r>
          </w:p>
        </w:tc>
        <w:tc>
          <w:tcPr>
            <w:tcW w:w="567" w:type="pct"/>
            <w:shd w:val="clear" w:color="auto" w:fill="auto"/>
            <w:vAlign w:val="center"/>
          </w:tcPr>
          <w:p w14:paraId="0B554A6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彩色变型团体活动桌椅</w:t>
            </w:r>
            <w:r>
              <w:rPr>
                <w:rFonts w:ascii="Microsoft YaHei UI" w:eastAsia="Microsoft YaHei UI" w:hAnsi="Microsoft YaHei UI" w:cs="宋体" w:hint="eastAsia"/>
                <w:color w:val="000000"/>
                <w:kern w:val="0"/>
                <w:sz w:val="20"/>
                <w:szCs w:val="20"/>
              </w:rPr>
              <w:lastRenderedPageBreak/>
              <w:t>（六色）</w:t>
            </w:r>
          </w:p>
        </w:tc>
        <w:tc>
          <w:tcPr>
            <w:tcW w:w="627" w:type="pct"/>
            <w:shd w:val="clear" w:color="auto" w:fill="auto"/>
            <w:vAlign w:val="center"/>
          </w:tcPr>
          <w:p w14:paraId="6213EF3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直径1600*750</w:t>
            </w:r>
          </w:p>
        </w:tc>
        <w:tc>
          <w:tcPr>
            <w:tcW w:w="2805" w:type="pct"/>
            <w:shd w:val="clear" w:color="auto" w:fill="auto"/>
            <w:vAlign w:val="center"/>
          </w:tcPr>
          <w:p w14:paraId="31CDDC3D"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1.尺寸：直径1.6m，高度75cm</w:t>
            </w:r>
            <w:r>
              <w:rPr>
                <w:rFonts w:ascii="Microsoft YaHei UI" w:eastAsia="Microsoft YaHei UI" w:hAnsi="Microsoft YaHei UI" w:cs="宋体" w:hint="eastAsia"/>
                <w:color w:val="000000"/>
                <w:kern w:val="0"/>
                <w:sz w:val="20"/>
                <w:szCs w:val="20"/>
              </w:rPr>
              <w:br/>
              <w:t>2.材质：木质</w:t>
            </w:r>
            <w:r>
              <w:rPr>
                <w:rFonts w:ascii="Microsoft YaHei UI" w:eastAsia="Microsoft YaHei UI" w:hAnsi="Microsoft YaHei UI" w:cs="宋体" w:hint="eastAsia"/>
                <w:color w:val="000000"/>
                <w:kern w:val="0"/>
                <w:sz w:val="20"/>
                <w:szCs w:val="20"/>
              </w:rPr>
              <w:br/>
            </w:r>
            <w:r>
              <w:rPr>
                <w:rFonts w:ascii="Microsoft YaHei UI" w:eastAsia="Microsoft YaHei UI" w:hAnsi="Microsoft YaHei UI" w:cs="宋体" w:hint="eastAsia"/>
                <w:color w:val="000000"/>
                <w:kern w:val="0"/>
                <w:sz w:val="20"/>
                <w:szCs w:val="20"/>
              </w:rPr>
              <w:lastRenderedPageBreak/>
              <w:t>3.粉色、浅蓝、浅绿等多种颜色搭配</w:t>
            </w:r>
            <w:r>
              <w:rPr>
                <w:rFonts w:ascii="Microsoft YaHei UI" w:eastAsia="Microsoft YaHei UI" w:hAnsi="Microsoft YaHei UI" w:cs="宋体" w:hint="eastAsia"/>
                <w:color w:val="000000"/>
                <w:kern w:val="0"/>
                <w:sz w:val="20"/>
                <w:szCs w:val="20"/>
              </w:rPr>
              <w:br/>
              <w:t>4.配套彩色活动折叠靠背椅6张</w:t>
            </w:r>
            <w:r>
              <w:rPr>
                <w:rFonts w:ascii="Microsoft YaHei UI" w:eastAsia="Microsoft YaHei UI" w:hAnsi="Microsoft YaHei UI" w:cs="宋体" w:hint="eastAsia"/>
                <w:color w:val="000000"/>
                <w:kern w:val="0"/>
                <w:sz w:val="20"/>
                <w:szCs w:val="20"/>
              </w:rPr>
              <w:br/>
              <w:t>5.团体活动桌椅不止是方便活动使用，不同的形状、摆出的不同样式有利于增强团体活动的气氛，提高孩子的兴趣</w:t>
            </w:r>
          </w:p>
        </w:tc>
        <w:tc>
          <w:tcPr>
            <w:tcW w:w="336" w:type="pct"/>
            <w:shd w:val="clear" w:color="auto" w:fill="auto"/>
            <w:vAlign w:val="center"/>
          </w:tcPr>
          <w:p w14:paraId="4186EB4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套</w:t>
            </w:r>
          </w:p>
        </w:tc>
        <w:tc>
          <w:tcPr>
            <w:tcW w:w="333" w:type="pct"/>
            <w:shd w:val="clear" w:color="auto" w:fill="auto"/>
            <w:vAlign w:val="center"/>
          </w:tcPr>
          <w:p w14:paraId="6FFCB17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2DB38AF0" w14:textId="77777777" w:rsidTr="00362A9D">
        <w:trPr>
          <w:jc w:val="center"/>
        </w:trPr>
        <w:tc>
          <w:tcPr>
            <w:tcW w:w="332" w:type="pct"/>
            <w:shd w:val="clear" w:color="auto" w:fill="auto"/>
            <w:noWrap/>
            <w:vAlign w:val="center"/>
          </w:tcPr>
          <w:p w14:paraId="1AB1213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9 </w:t>
            </w:r>
          </w:p>
        </w:tc>
        <w:tc>
          <w:tcPr>
            <w:tcW w:w="567" w:type="pct"/>
            <w:shd w:val="clear" w:color="auto" w:fill="auto"/>
            <w:vAlign w:val="center"/>
          </w:tcPr>
          <w:p w14:paraId="185365B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沙发组合</w:t>
            </w:r>
          </w:p>
        </w:tc>
        <w:tc>
          <w:tcPr>
            <w:tcW w:w="627" w:type="pct"/>
            <w:shd w:val="clear" w:color="auto" w:fill="auto"/>
            <w:vAlign w:val="center"/>
          </w:tcPr>
          <w:p w14:paraId="5271DC3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2100*1050*650</w:t>
            </w:r>
          </w:p>
        </w:tc>
        <w:tc>
          <w:tcPr>
            <w:tcW w:w="2805" w:type="pct"/>
            <w:shd w:val="clear" w:color="auto" w:fill="auto"/>
            <w:vAlign w:val="center"/>
          </w:tcPr>
          <w:p w14:paraId="75194546"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多层板+软包</w:t>
            </w:r>
            <w:r>
              <w:rPr>
                <w:rFonts w:ascii="Microsoft YaHei UI" w:eastAsia="Microsoft YaHei UI" w:hAnsi="Microsoft YaHei UI" w:cs="宋体" w:hint="eastAsia"/>
                <w:color w:val="000000"/>
                <w:kern w:val="0"/>
                <w:sz w:val="20"/>
                <w:szCs w:val="20"/>
              </w:rPr>
              <w:br/>
              <w:t>规格： 210x105x65cm</w:t>
            </w:r>
          </w:p>
        </w:tc>
        <w:tc>
          <w:tcPr>
            <w:tcW w:w="336" w:type="pct"/>
            <w:shd w:val="clear" w:color="auto" w:fill="auto"/>
            <w:vAlign w:val="center"/>
          </w:tcPr>
          <w:p w14:paraId="658389D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024BB6E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1F757E8C" w14:textId="77777777" w:rsidTr="00362A9D">
        <w:trPr>
          <w:jc w:val="center"/>
        </w:trPr>
        <w:tc>
          <w:tcPr>
            <w:tcW w:w="5000" w:type="pct"/>
            <w:gridSpan w:val="6"/>
            <w:shd w:val="clear" w:color="auto" w:fill="auto"/>
            <w:noWrap/>
            <w:vAlign w:val="center"/>
          </w:tcPr>
          <w:p w14:paraId="5BE5F1AE"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活动教学家具+软装小计：</w:t>
            </w:r>
          </w:p>
        </w:tc>
      </w:tr>
      <w:tr w:rsidR="00A0319D" w14:paraId="6D60CB85" w14:textId="77777777" w:rsidTr="00362A9D">
        <w:trPr>
          <w:jc w:val="center"/>
        </w:trPr>
        <w:tc>
          <w:tcPr>
            <w:tcW w:w="5000" w:type="pct"/>
            <w:gridSpan w:val="6"/>
            <w:shd w:val="clear" w:color="000000" w:fill="FFFFCC"/>
            <w:vAlign w:val="center"/>
          </w:tcPr>
          <w:p w14:paraId="79848EA2"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教学教具</w:t>
            </w:r>
          </w:p>
        </w:tc>
      </w:tr>
      <w:tr w:rsidR="00A0319D" w14:paraId="212D8866" w14:textId="77777777" w:rsidTr="00362A9D">
        <w:trPr>
          <w:jc w:val="center"/>
        </w:trPr>
        <w:tc>
          <w:tcPr>
            <w:tcW w:w="5000" w:type="pct"/>
            <w:gridSpan w:val="6"/>
            <w:shd w:val="clear" w:color="auto" w:fill="auto"/>
            <w:noWrap/>
            <w:vAlign w:val="center"/>
          </w:tcPr>
          <w:p w14:paraId="356C9219"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学习补救区域</w:t>
            </w:r>
          </w:p>
        </w:tc>
      </w:tr>
      <w:tr w:rsidR="00A0319D" w14:paraId="0175EB24" w14:textId="77777777" w:rsidTr="00362A9D">
        <w:trPr>
          <w:jc w:val="center"/>
        </w:trPr>
        <w:tc>
          <w:tcPr>
            <w:tcW w:w="332" w:type="pct"/>
            <w:shd w:val="clear" w:color="auto" w:fill="auto"/>
            <w:noWrap/>
            <w:vAlign w:val="center"/>
          </w:tcPr>
          <w:p w14:paraId="6AD6772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c>
          <w:tcPr>
            <w:tcW w:w="567" w:type="pct"/>
            <w:shd w:val="clear" w:color="auto" w:fill="auto"/>
            <w:vAlign w:val="center"/>
          </w:tcPr>
          <w:p w14:paraId="40A746E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蒙台梭利 教具</w:t>
            </w:r>
          </w:p>
        </w:tc>
        <w:tc>
          <w:tcPr>
            <w:tcW w:w="627" w:type="pct"/>
            <w:shd w:val="clear" w:color="auto" w:fill="auto"/>
            <w:vAlign w:val="center"/>
          </w:tcPr>
          <w:p w14:paraId="6C56E28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5C3C549D"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组成：蒙氏教具88件套</w:t>
            </w:r>
            <w:r>
              <w:rPr>
                <w:rFonts w:ascii="Microsoft YaHei UI" w:eastAsia="Microsoft YaHei UI" w:hAnsi="Microsoft YaHei UI" w:cs="宋体" w:hint="eastAsia"/>
                <w:color w:val="000000"/>
                <w:kern w:val="0"/>
                <w:sz w:val="20"/>
                <w:szCs w:val="20"/>
              </w:rPr>
              <w:br/>
              <w:t>材质：榉木</w:t>
            </w:r>
            <w:r>
              <w:rPr>
                <w:rFonts w:ascii="Microsoft YaHei UI" w:eastAsia="Microsoft YaHei UI" w:hAnsi="Microsoft YaHei UI" w:cs="宋体" w:hint="eastAsia"/>
                <w:color w:val="000000"/>
                <w:kern w:val="0"/>
                <w:sz w:val="20"/>
                <w:szCs w:val="20"/>
              </w:rPr>
              <w:br/>
              <w:t>蒙台梭利教具主要分6大领域，感官教育教具、数学教育教具、语言教育教具、科学文化教育教具、日常生活教育教具及音乐教育教具。在蒙台梭利教具中，最经典的教具为感官教育教具部分，例如:插座圆柱体、粉红塔、棕色梯、长棒等。蒙台梭利教具最大的特点在于，孩子通过自主地操作教具，从中主动地获得大量感官经验及掌握不容易被理解的数理知识。蒙台梭利教具是依据孩子的年龄段而设计的，不同年龄段的孩子适用不同的教具。</w:t>
            </w:r>
          </w:p>
        </w:tc>
        <w:tc>
          <w:tcPr>
            <w:tcW w:w="336" w:type="pct"/>
            <w:shd w:val="clear" w:color="auto" w:fill="auto"/>
            <w:vAlign w:val="center"/>
          </w:tcPr>
          <w:p w14:paraId="1186FEA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02E40A9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0C6B9B30" w14:textId="77777777" w:rsidTr="00362A9D">
        <w:trPr>
          <w:jc w:val="center"/>
        </w:trPr>
        <w:tc>
          <w:tcPr>
            <w:tcW w:w="332" w:type="pct"/>
            <w:shd w:val="clear" w:color="auto" w:fill="auto"/>
            <w:noWrap/>
            <w:vAlign w:val="center"/>
          </w:tcPr>
          <w:p w14:paraId="23CA79B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c>
          <w:tcPr>
            <w:tcW w:w="567" w:type="pct"/>
            <w:shd w:val="clear" w:color="auto" w:fill="auto"/>
            <w:vAlign w:val="center"/>
          </w:tcPr>
          <w:p w14:paraId="29ACC78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儿童书籍</w:t>
            </w:r>
            <w:r>
              <w:rPr>
                <w:rFonts w:ascii="Microsoft YaHei UI" w:eastAsia="Microsoft YaHei UI" w:hAnsi="Microsoft YaHei UI" w:cs="宋体" w:hint="eastAsia"/>
                <w:kern w:val="0"/>
                <w:sz w:val="20"/>
                <w:szCs w:val="20"/>
              </w:rPr>
              <w:t>（小学）</w:t>
            </w:r>
          </w:p>
        </w:tc>
        <w:tc>
          <w:tcPr>
            <w:tcW w:w="627" w:type="pct"/>
            <w:shd w:val="clear" w:color="auto" w:fill="auto"/>
            <w:vAlign w:val="center"/>
          </w:tcPr>
          <w:p w14:paraId="646E7EF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7E0A66F1"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包含记忆力、观察力、专注力等适合儿童的读物，16本，</w:t>
            </w:r>
          </w:p>
        </w:tc>
        <w:tc>
          <w:tcPr>
            <w:tcW w:w="336" w:type="pct"/>
            <w:shd w:val="clear" w:color="auto" w:fill="auto"/>
            <w:vAlign w:val="center"/>
          </w:tcPr>
          <w:p w14:paraId="701C288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034BC25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5ECD0520" w14:textId="77777777" w:rsidTr="00362A9D">
        <w:trPr>
          <w:jc w:val="center"/>
        </w:trPr>
        <w:tc>
          <w:tcPr>
            <w:tcW w:w="332" w:type="pct"/>
            <w:shd w:val="clear" w:color="auto" w:fill="auto"/>
            <w:noWrap/>
            <w:vAlign w:val="center"/>
          </w:tcPr>
          <w:p w14:paraId="172D458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3 </w:t>
            </w:r>
          </w:p>
        </w:tc>
        <w:tc>
          <w:tcPr>
            <w:tcW w:w="567" w:type="pct"/>
            <w:shd w:val="clear" w:color="auto" w:fill="auto"/>
            <w:vAlign w:val="center"/>
          </w:tcPr>
          <w:p w14:paraId="3ED1024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智能音乐互动训练仪</w:t>
            </w:r>
            <w:r>
              <w:rPr>
                <w:rFonts w:ascii="Microsoft YaHei UI" w:eastAsia="Microsoft YaHei UI" w:hAnsi="Microsoft YaHei UI" w:cs="宋体" w:hint="eastAsia"/>
                <w:kern w:val="0"/>
                <w:sz w:val="20"/>
                <w:szCs w:val="20"/>
              </w:rPr>
              <w:t>（要电）</w:t>
            </w:r>
          </w:p>
        </w:tc>
        <w:tc>
          <w:tcPr>
            <w:tcW w:w="627" w:type="pct"/>
            <w:shd w:val="clear" w:color="auto" w:fill="auto"/>
            <w:vAlign w:val="center"/>
          </w:tcPr>
          <w:p w14:paraId="7351623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420*420*420</w:t>
            </w:r>
          </w:p>
        </w:tc>
        <w:tc>
          <w:tcPr>
            <w:tcW w:w="2805" w:type="pct"/>
            <w:shd w:val="clear" w:color="auto" w:fill="auto"/>
            <w:vAlign w:val="center"/>
          </w:tcPr>
          <w:p w14:paraId="143239F8"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本设备精心设计策划的活动能够刺激康复者有效并系统的在运动、言语、智能、社交及情绪等各方面的全面发展。让康复者主动进行上肢肢体康复，并在趣味中学习日常生活所需的脑力功能，尽量去克服身体运动功能障碍，有效促进康复者对知识的理解，加强其对外界的认知，丰富它们的信息量。通过计算机对学生的操作进行即时的反馈，并通过由浅入深的难度设置，调动</w:t>
            </w:r>
            <w:r>
              <w:rPr>
                <w:rFonts w:ascii="Microsoft YaHei UI" w:eastAsia="Microsoft YaHei UI" w:hAnsi="Microsoft YaHei UI" w:cs="宋体" w:hint="eastAsia"/>
                <w:color w:val="000000"/>
                <w:kern w:val="0"/>
                <w:sz w:val="20"/>
                <w:szCs w:val="20"/>
              </w:rPr>
              <w:lastRenderedPageBreak/>
              <w:t>学生的学习兴趣，训练和提高学生的反应速度，增强学生的短时记忆，并促进长时记忆的形成，从而训练和发展学生的智力。</w:t>
            </w:r>
            <w:r>
              <w:rPr>
                <w:rFonts w:ascii="Microsoft YaHei UI" w:eastAsia="Microsoft YaHei UI" w:hAnsi="Microsoft YaHei UI" w:cs="宋体" w:hint="eastAsia"/>
                <w:color w:val="000000"/>
                <w:kern w:val="0"/>
                <w:sz w:val="20"/>
                <w:szCs w:val="20"/>
              </w:rPr>
              <w:br/>
              <w:t>参数点：</w:t>
            </w:r>
            <w:r>
              <w:rPr>
                <w:rFonts w:ascii="Microsoft YaHei UI" w:eastAsia="Microsoft YaHei UI" w:hAnsi="Microsoft YaHei UI" w:cs="宋体" w:hint="eastAsia"/>
                <w:color w:val="000000"/>
                <w:kern w:val="0"/>
                <w:sz w:val="20"/>
                <w:szCs w:val="20"/>
              </w:rPr>
              <w:br/>
              <w:t>1、数字化多媒体互动评估训练平台分为：用户数据管理系统、认知评定与训练、上肢评定与训练、评定量表、益智与娱乐和学习模块。</w:t>
            </w:r>
            <w:r>
              <w:rPr>
                <w:rFonts w:ascii="Microsoft YaHei UI" w:eastAsia="Microsoft YaHei UI" w:hAnsi="Microsoft YaHei UI" w:cs="宋体" w:hint="eastAsia"/>
                <w:color w:val="000000"/>
                <w:kern w:val="0"/>
                <w:sz w:val="20"/>
                <w:szCs w:val="20"/>
              </w:rPr>
              <w:br/>
              <w:t>2、用户数据管理系统：包含用户的查询、新增、修改、删除、清空及登录等功能，可以对用户的常规信息进行管理。</w:t>
            </w:r>
            <w:r>
              <w:rPr>
                <w:rFonts w:ascii="Microsoft YaHei UI" w:eastAsia="Microsoft YaHei UI" w:hAnsi="Microsoft YaHei UI" w:cs="宋体" w:hint="eastAsia"/>
                <w:color w:val="000000"/>
                <w:kern w:val="0"/>
                <w:sz w:val="20"/>
                <w:szCs w:val="20"/>
              </w:rPr>
              <w:br/>
              <w:t>3、训练前的方案定制：软件后台可以定制选择用户的训练方案、训练时间及训练级别，用户可以一键进入训练模式。</w:t>
            </w:r>
            <w:r>
              <w:rPr>
                <w:rFonts w:ascii="Microsoft YaHei UI" w:eastAsia="Microsoft YaHei UI" w:hAnsi="Microsoft YaHei UI" w:cs="宋体" w:hint="eastAsia"/>
                <w:color w:val="000000"/>
                <w:kern w:val="0"/>
                <w:sz w:val="20"/>
                <w:szCs w:val="20"/>
              </w:rPr>
              <w:br/>
              <w:t>4、历史记录模块：历史记录模块会记录用户的训练时间及训练模块，历史记录模块中具有训练情况报告单，包含训练内容、图表分析和支持打印功能。</w:t>
            </w:r>
            <w:r>
              <w:rPr>
                <w:rFonts w:ascii="Microsoft YaHei UI" w:eastAsia="Microsoft YaHei UI" w:hAnsi="Microsoft YaHei UI" w:cs="宋体" w:hint="eastAsia"/>
                <w:color w:val="000000"/>
                <w:kern w:val="0"/>
                <w:sz w:val="20"/>
                <w:szCs w:val="20"/>
              </w:rPr>
              <w:br/>
              <w:t>5、认知评定与训练模块：针对认知障碍的训练者，系统包含了（1）数字计算训练：从四个可能的答案中选择正确的答案；（2）反应协调训练：尽量打到敌人飞机，和躲避敌机子弹；（3）水果认知：根据文字提示，选择对应的水果；（4）运算符号训练：选择一个符号来补全和解决这个问题；（5）视觉分析训练：在规定时间内连接颜色相同且位置相邻的物体；（6）移动协调训练：根据数字与箭头轨迹提示画完显示形状；（7）亮度区分训练：在规定时间内点击发亮的色块；（8）动物认知：根据下方的文字提示选择对应动物；（9）颜色区分训练：根据提示找出对应颜色的图片；（10）辨别认知训练：交换相邻两个物体的位置，使得行或列相同物体的个数大于等于3；（11）分类认知训练：找出并点击上方所提示的物品；（12）排序判断训练：按照从小到大的顺序依次把卡片从左到右拖入对应框内；（13）形状认知：根据下方的文字提示，选择对应的形状；（14）快速记忆训练：记住之前出现的几张扑克，依次点击；（15）快速反应训练：</w:t>
            </w:r>
            <w:r>
              <w:rPr>
                <w:rFonts w:ascii="Microsoft YaHei UI" w:eastAsia="Microsoft YaHei UI" w:hAnsi="Microsoft YaHei UI" w:cs="宋体" w:hint="eastAsia"/>
                <w:color w:val="000000"/>
                <w:kern w:val="0"/>
                <w:sz w:val="20"/>
                <w:szCs w:val="20"/>
              </w:rPr>
              <w:lastRenderedPageBreak/>
              <w:t>根据上面的滑动条点击屏幕使物体跳转到下一个台阶；（16）分类辨别训练：点击屏幕上飞动的虫子；（17）定向认知训练：根据数字与箭头轨迹提示画完显示字母形状；（18）纵向强化训练：上下滑动使兔子躲避障碍物；（19）数水果：内容中的数字被不同的图片替代了，图片的数量代表了整个数字的值；（20）找相同训练游戏：请找出与小人手上一样的图片。本模块将训练和游戏结合，调动训练者训练的主观能动性和积极性。</w:t>
            </w:r>
            <w:r>
              <w:rPr>
                <w:rFonts w:ascii="Microsoft YaHei UI" w:eastAsia="Microsoft YaHei UI" w:hAnsi="Microsoft YaHei UI" w:cs="宋体" w:hint="eastAsia"/>
                <w:color w:val="000000"/>
                <w:kern w:val="0"/>
                <w:sz w:val="20"/>
                <w:szCs w:val="20"/>
              </w:rPr>
              <w:br/>
              <w:t>6、认知评定与训练模块可以进行训练长短的设置，包含1分钟、3分钟、5分钟、10分钟和20分钟五种时间设置。其中反应协调训练和分类认知训练可以进行难度级别的设置。</w:t>
            </w:r>
            <w:r>
              <w:rPr>
                <w:rFonts w:ascii="Microsoft YaHei UI" w:eastAsia="Microsoft YaHei UI" w:hAnsi="Microsoft YaHei UI" w:cs="宋体" w:hint="eastAsia"/>
                <w:color w:val="000000"/>
                <w:kern w:val="0"/>
                <w:sz w:val="20"/>
                <w:szCs w:val="20"/>
              </w:rPr>
              <w:br/>
              <w:t>7、上肢评定与训练模块：训练者在训练中需随轨迹移动肢体或控制物体移动速度，通过对训练中物体控制达到上肢功能的控制，系统包含了（1）目标追踪训练：点击屏幕，使球拍左右移动，接住乒乓球；（2）连贯性训练：根据数字与箭头轨迹提示画完显示形状；（3）运动协调训练：点击屏幕发射出不同颜色的小球打击移动过来对应颜色的大球；（4）手眼协调训练：将水果移动到篮子里面；（5）速度训练：点击水管，使每一节水管连接起来；（6）注意力训练：找到相邻或行和列相同物体个数大于或等于三；（7）视空间训练：移动小图片使它成为一张完整的图片；（8）反应训练：在对方出拳后快速点击正确的结果；（9）辨别训练：移动下方的汉堡，根据上方提示的物体个数，去接住对应的物体，个数完成后接住汉堡盖就完成一个汉堡的制作，个数完成之前尽量不要接住汉堡；（10）左右手协调训练：分别用左手和右手点击两边（L）与（R）按钮使彩色的管子移动，使物体掉落时与管子颜色一样；（11）运动协调性训练：快速点击显示出来地鼠的位置;(12)运动控制训练：移动手指，使整张图片都显示出来;(13)空间失认重建：点击屏幕会朝向点击的方向发射子弹,阻止红色的物体靠近自己;(14)空间辨别训练：滑动屏幕使虚线对准篮球，放手投篮;(15)删除训练：</w:t>
            </w:r>
            <w:r>
              <w:rPr>
                <w:rFonts w:ascii="Microsoft YaHei UI" w:eastAsia="Microsoft YaHei UI" w:hAnsi="Microsoft YaHei UI" w:cs="宋体" w:hint="eastAsia"/>
                <w:color w:val="000000"/>
                <w:kern w:val="0"/>
                <w:sz w:val="20"/>
                <w:szCs w:val="20"/>
              </w:rPr>
              <w:lastRenderedPageBreak/>
              <w:t>随意拖动一个物体，放在另一个位置使得相同物体个数大于或等于3;(16)运动启动训练：按住小球所在的位置，直到重新生成位置;(17)运动强化训练：选择下方的文字使之与上方提示组成一个成语;(18)纵向协调训练：上下滑动使人物躲避障碍;(19)视觉追踪训练：移动下方的物体接住上方掉下来的食物，尽量避免触碰食物。</w:t>
            </w:r>
            <w:r>
              <w:rPr>
                <w:rFonts w:ascii="Microsoft YaHei UI" w:eastAsia="Microsoft YaHei UI" w:hAnsi="Microsoft YaHei UI" w:cs="宋体" w:hint="eastAsia"/>
                <w:color w:val="000000"/>
                <w:kern w:val="0"/>
                <w:sz w:val="20"/>
                <w:szCs w:val="20"/>
              </w:rPr>
              <w:br/>
              <w:t>8、评定量表模块系统：训练报告自动生成保存，方便前后对比，跟踪训练效果；指导师可对报告进行编辑，可在报告中写入评语等。系统包含（1）Barthel指数评定；（2）焦虑自评（SAS）；（3）Fugl-meyer平衡功能评定；（4）Glasgow昏迷评定表；（5）Berg平衡量表；（6）额叶功能评定表；（7）智能状态检查表；（8）行为记忆功能评定；（9）Brunnstrom脑卒中恢复分；（10）HACHINSKI缺血指数量表；（11）伯恩斯忧郁清单(BDC)；（12）长谷川式智力检查表；（13）社会功能活动问卷（FAQ)；（14）利手评定表；（15）才藤氏吞咽障碍评价表；（16）简式TOKEN测量表;(17)上肢Fugl-Meyer；（18）特殊学生发展性评估模块：①感知觉评估与训练建议 ②粗大动作评估与训练建议③精细动作评估与训练建议④语言与沟通评估与训练建议⑤认知评估与训练建议⑥社会交往评估与训练建议⑦生活自理评估与训练建议⑧情绪与行为评估与训练建议。</w:t>
            </w:r>
            <w:r>
              <w:rPr>
                <w:rFonts w:ascii="Microsoft YaHei UI" w:eastAsia="Microsoft YaHei UI" w:hAnsi="Microsoft YaHei UI" w:cs="宋体" w:hint="eastAsia"/>
                <w:color w:val="000000"/>
                <w:kern w:val="0"/>
                <w:sz w:val="20"/>
                <w:szCs w:val="20"/>
              </w:rPr>
              <w:br/>
              <w:t>9、益智与娱乐：针对上肢和认知障碍的训练者提供的益智游戏，增加训练的趣味性，游戏数量不少于10个；</w:t>
            </w:r>
            <w:r>
              <w:rPr>
                <w:rFonts w:ascii="Microsoft YaHei UI" w:eastAsia="Microsoft YaHei UI" w:hAnsi="Microsoft YaHei UI" w:cs="宋体" w:hint="eastAsia"/>
                <w:color w:val="000000"/>
                <w:kern w:val="0"/>
                <w:sz w:val="20"/>
                <w:szCs w:val="20"/>
              </w:rPr>
              <w:br/>
              <w:t>硬件配置不低于：数字化智慧训练一体机：1、42英寸LED液晶屏。2、可视角度：≥178/178；分辨率：1920×1080。3、输入端口：2路AV，1路RFIEC头，3路HDMI，1路S-VIDEO,1路VGA/音频，4、1路VGA接口,2路TV USB。5、红外触摸感应，采用通用的USB线与PC线连接。6、书写材质：全钢化高防暴玻璃。7、书写功能。9、内嵌手写识别功能。10、电脑配置：主板CPU Intel 酷睿双核 I5，内存4G DDR3，固态硬盘</w:t>
            </w:r>
            <w:r>
              <w:rPr>
                <w:rFonts w:ascii="Microsoft YaHei UI" w:eastAsia="Microsoft YaHei UI" w:hAnsi="Microsoft YaHei UI" w:cs="宋体" w:hint="eastAsia"/>
                <w:color w:val="000000"/>
                <w:kern w:val="0"/>
                <w:sz w:val="20"/>
                <w:szCs w:val="20"/>
              </w:rPr>
              <w:lastRenderedPageBreak/>
              <w:t>128GB。</w:t>
            </w:r>
          </w:p>
        </w:tc>
        <w:tc>
          <w:tcPr>
            <w:tcW w:w="336" w:type="pct"/>
            <w:shd w:val="clear" w:color="auto" w:fill="auto"/>
            <w:vAlign w:val="center"/>
          </w:tcPr>
          <w:p w14:paraId="65E68BF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台</w:t>
            </w:r>
          </w:p>
        </w:tc>
        <w:tc>
          <w:tcPr>
            <w:tcW w:w="333" w:type="pct"/>
            <w:shd w:val="clear" w:color="auto" w:fill="auto"/>
            <w:vAlign w:val="center"/>
          </w:tcPr>
          <w:p w14:paraId="5894C81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1A80AD6D" w14:textId="77777777" w:rsidTr="00362A9D">
        <w:trPr>
          <w:jc w:val="center"/>
        </w:trPr>
        <w:tc>
          <w:tcPr>
            <w:tcW w:w="5000" w:type="pct"/>
            <w:gridSpan w:val="6"/>
            <w:shd w:val="clear" w:color="auto" w:fill="auto"/>
            <w:noWrap/>
            <w:vAlign w:val="center"/>
          </w:tcPr>
          <w:p w14:paraId="7A4A969B"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lastRenderedPageBreak/>
              <w:t>综合评估训练</w:t>
            </w:r>
          </w:p>
        </w:tc>
      </w:tr>
      <w:tr w:rsidR="00A0319D" w14:paraId="11F484B1" w14:textId="77777777" w:rsidTr="00362A9D">
        <w:trPr>
          <w:jc w:val="center"/>
        </w:trPr>
        <w:tc>
          <w:tcPr>
            <w:tcW w:w="332" w:type="pct"/>
            <w:shd w:val="clear" w:color="auto" w:fill="auto"/>
            <w:noWrap/>
            <w:vAlign w:val="center"/>
          </w:tcPr>
          <w:p w14:paraId="5589DE7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c>
          <w:tcPr>
            <w:tcW w:w="567" w:type="pct"/>
            <w:shd w:val="clear" w:color="auto" w:fill="auto"/>
            <w:vAlign w:val="center"/>
          </w:tcPr>
          <w:p w14:paraId="2528CAC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YBC-IRTS多功能智能感统和认知评估交互训练桌</w:t>
            </w:r>
            <w:r>
              <w:rPr>
                <w:rFonts w:ascii="Microsoft YaHei UI" w:eastAsia="Microsoft YaHei UI" w:hAnsi="Microsoft YaHei UI" w:cs="宋体" w:hint="eastAsia"/>
                <w:kern w:val="0"/>
                <w:sz w:val="20"/>
                <w:szCs w:val="20"/>
              </w:rPr>
              <w:t>（要电）</w:t>
            </w:r>
          </w:p>
        </w:tc>
        <w:tc>
          <w:tcPr>
            <w:tcW w:w="627" w:type="pct"/>
            <w:shd w:val="clear" w:color="auto" w:fill="auto"/>
            <w:vAlign w:val="center"/>
          </w:tcPr>
          <w:p w14:paraId="28F83A0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　</w:t>
            </w:r>
          </w:p>
        </w:tc>
        <w:tc>
          <w:tcPr>
            <w:tcW w:w="2805" w:type="pct"/>
            <w:shd w:val="clear" w:color="auto" w:fill="auto"/>
            <w:vAlign w:val="center"/>
          </w:tcPr>
          <w:p w14:paraId="55D7743D"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一、主要功能：</w:t>
            </w:r>
            <w:r>
              <w:rPr>
                <w:rFonts w:ascii="Microsoft YaHei UI" w:eastAsia="Microsoft YaHei UI" w:hAnsi="Microsoft YaHei UI" w:cs="宋体" w:hint="eastAsia"/>
                <w:color w:val="000000"/>
                <w:kern w:val="0"/>
                <w:sz w:val="20"/>
                <w:szCs w:val="20"/>
              </w:rPr>
              <w:br/>
              <w:t>1）系统可根据儿童龄段自动匹配66-86道评估题目为开展儿童感觉统合能力的评估：</w:t>
            </w:r>
            <w:r>
              <w:rPr>
                <w:rFonts w:ascii="Microsoft YaHei UI" w:eastAsia="Microsoft YaHei UI" w:hAnsi="Microsoft YaHei UI" w:cs="宋体" w:hint="eastAsia"/>
                <w:color w:val="000000"/>
                <w:kern w:val="0"/>
                <w:sz w:val="20"/>
                <w:szCs w:val="20"/>
              </w:rPr>
              <w:br/>
              <w:t>包含①触觉调节评估；②前庭觉调节评估③本体觉调节评估；④视听觉调节评估；⑤姿势控制能力评估；⑥两侧整合与运用肢体能力评估；⑦触觉区辨与精细操作能力评估；⑧视听觉区辨能力评估；</w:t>
            </w:r>
            <w:r>
              <w:rPr>
                <w:rFonts w:ascii="Microsoft YaHei UI" w:eastAsia="Microsoft YaHei UI" w:hAnsi="Microsoft YaHei UI" w:cs="宋体" w:hint="eastAsia"/>
                <w:color w:val="000000"/>
                <w:kern w:val="0"/>
                <w:sz w:val="20"/>
                <w:szCs w:val="20"/>
              </w:rPr>
              <w:br/>
              <w:t>2）自动生成测评报告；并可手动修改训练方案，支持快速打印测评报告；</w:t>
            </w:r>
            <w:r>
              <w:rPr>
                <w:rFonts w:ascii="Microsoft YaHei UI" w:eastAsia="Microsoft YaHei UI" w:hAnsi="Microsoft YaHei UI" w:cs="宋体" w:hint="eastAsia"/>
                <w:color w:val="000000"/>
                <w:kern w:val="0"/>
                <w:sz w:val="20"/>
                <w:szCs w:val="20"/>
              </w:rPr>
              <w:br/>
              <w:t>3）根据测评报告软件自动生成训练计划和训练课程；</w:t>
            </w:r>
            <w:r>
              <w:rPr>
                <w:rFonts w:ascii="Microsoft YaHei UI" w:eastAsia="Microsoft YaHei UI" w:hAnsi="Microsoft YaHei UI" w:cs="宋体" w:hint="eastAsia"/>
                <w:color w:val="000000"/>
                <w:kern w:val="0"/>
                <w:sz w:val="20"/>
                <w:szCs w:val="20"/>
              </w:rPr>
              <w:br/>
              <w:t>4)核心的感统教具操作重点和使用方法匹配对应的指导视频</w:t>
            </w:r>
            <w:r>
              <w:rPr>
                <w:rFonts w:ascii="Microsoft YaHei UI" w:eastAsia="Microsoft YaHei UI" w:hAnsi="Microsoft YaHei UI" w:cs="宋体" w:hint="eastAsia"/>
                <w:color w:val="000000"/>
                <w:kern w:val="0"/>
                <w:sz w:val="20"/>
                <w:szCs w:val="20"/>
              </w:rPr>
              <w:br/>
              <w:t>5）系统可对儿童的认知能力进行测评，通过感知觉、注意力、观察能力、辨识能力、排序能力、联想能力六个方面进行详细评估，依据儿童认知发展规律，对认知能力进行系统评估，从而得出儿童各方面认知能力的发展年龄，并自动生成数据化测评报告。</w:t>
            </w:r>
            <w:r>
              <w:rPr>
                <w:rFonts w:ascii="Microsoft YaHei UI" w:eastAsia="Microsoft YaHei UI" w:hAnsi="Microsoft YaHei UI" w:cs="宋体" w:hint="eastAsia"/>
                <w:color w:val="000000"/>
                <w:kern w:val="0"/>
                <w:sz w:val="20"/>
                <w:szCs w:val="20"/>
              </w:rPr>
              <w:br/>
              <w:t>6)认知训练可开展：①语言理解与表达训练-词语：训练内容包含名词（20类常用名词）和动词（3级难度常用动词），通过图片、音频和视频动画等形式进行多维度教学；②语言理解与表达训练-词组：训练内容包括并列、动宾、主谓、介宾和偏正5大常用词组结构，通过缤纷果乐园、水果对对碰、一起来动手、苹果在哪里等多种训练场景进行智能交互训练；③语言沟通-问句：训练内容包含特指问句和是非问句，通过“什么？”、“做什么？”、“谁？”、“在哪里？”等7种常用特指问句和“是/不是”、“有/没有”等是非问句进行问答训练；④语言沟通-短文：通过故事问答、故事排序、看图说话3大训练模块帮助儿童练习故事理解与表达的能力；⑤认知能力：训练内容包</w:t>
            </w:r>
            <w:r>
              <w:rPr>
                <w:rFonts w:ascii="Microsoft YaHei UI" w:eastAsia="Microsoft YaHei UI" w:hAnsi="Microsoft YaHei UI" w:cs="宋体" w:hint="eastAsia"/>
                <w:color w:val="000000"/>
                <w:kern w:val="0"/>
                <w:sz w:val="20"/>
                <w:szCs w:val="20"/>
              </w:rPr>
              <w:lastRenderedPageBreak/>
              <w:t>含物品功能、物品类别、数量关系等，通过配对、指认、连线、找不同、表达等多种智能交互形式，结合生活场景进行基础认知能力训练。</w:t>
            </w:r>
            <w:r>
              <w:rPr>
                <w:rFonts w:ascii="Microsoft YaHei UI" w:eastAsia="Microsoft YaHei UI" w:hAnsi="Microsoft YaHei UI" w:cs="宋体" w:hint="eastAsia"/>
                <w:color w:val="000000"/>
                <w:kern w:val="0"/>
                <w:sz w:val="20"/>
                <w:szCs w:val="20"/>
              </w:rPr>
              <w:br/>
              <w:t>7)根据测评报告软件自动生成训练计划和训练课程；</w:t>
            </w:r>
            <w:r>
              <w:rPr>
                <w:rFonts w:ascii="Microsoft YaHei UI" w:eastAsia="Microsoft YaHei UI" w:hAnsi="Microsoft YaHei UI" w:cs="宋体" w:hint="eastAsia"/>
                <w:color w:val="000000"/>
                <w:kern w:val="0"/>
                <w:sz w:val="20"/>
                <w:szCs w:val="20"/>
              </w:rPr>
              <w:br/>
              <w:t>扫码或登录训练台软件，既可以打开该学员IEP训练视频，开展训练；</w:t>
            </w:r>
            <w:r>
              <w:rPr>
                <w:rFonts w:ascii="Microsoft YaHei UI" w:eastAsia="Microsoft YaHei UI" w:hAnsi="Microsoft YaHei UI" w:cs="宋体" w:hint="eastAsia"/>
                <w:color w:val="000000"/>
                <w:kern w:val="0"/>
                <w:sz w:val="20"/>
                <w:szCs w:val="20"/>
              </w:rPr>
              <w:br/>
              <w:t>8)系统支持建设智能共享感统室，把感统教室分为评估区和训练区，开展趣味化训练；让老师上手更高效方便，直观.</w:t>
            </w:r>
            <w:r>
              <w:rPr>
                <w:rFonts w:ascii="Microsoft YaHei UI" w:eastAsia="Microsoft YaHei UI" w:hAnsi="Microsoft YaHei UI" w:cs="宋体" w:hint="eastAsia"/>
                <w:color w:val="000000"/>
                <w:kern w:val="0"/>
                <w:sz w:val="20"/>
                <w:szCs w:val="20"/>
              </w:rPr>
              <w:br/>
              <w:t>二、硬件主要参数：</w:t>
            </w:r>
            <w:r>
              <w:rPr>
                <w:rFonts w:ascii="Microsoft YaHei UI" w:eastAsia="Microsoft YaHei UI" w:hAnsi="Microsoft YaHei UI" w:cs="宋体" w:hint="eastAsia"/>
                <w:color w:val="000000"/>
                <w:kern w:val="0"/>
                <w:sz w:val="20"/>
                <w:szCs w:val="20"/>
              </w:rPr>
              <w:br/>
              <w:t>86寸落地式触摸屏</w:t>
            </w:r>
            <w:r>
              <w:rPr>
                <w:rFonts w:ascii="Microsoft YaHei UI" w:eastAsia="Microsoft YaHei UI" w:hAnsi="Microsoft YaHei UI" w:cs="宋体" w:hint="eastAsia"/>
                <w:color w:val="000000"/>
                <w:kern w:val="0"/>
                <w:sz w:val="20"/>
                <w:szCs w:val="20"/>
              </w:rPr>
              <w:br/>
              <w:t>主机配置</w:t>
            </w:r>
            <w:r>
              <w:rPr>
                <w:rFonts w:ascii="Microsoft YaHei UI" w:eastAsia="Microsoft YaHei UI" w:hAnsi="Microsoft YaHei UI" w:cs="宋体" w:hint="eastAsia"/>
                <w:color w:val="000000"/>
                <w:kern w:val="0"/>
                <w:sz w:val="20"/>
                <w:szCs w:val="20"/>
              </w:rPr>
              <w:br/>
              <w:t>预装系统：安卓7.1</w:t>
            </w:r>
            <w:r>
              <w:rPr>
                <w:rFonts w:ascii="Microsoft YaHei UI" w:eastAsia="Microsoft YaHei UI" w:hAnsi="Microsoft YaHei UI" w:cs="宋体" w:hint="eastAsia"/>
                <w:color w:val="000000"/>
                <w:kern w:val="0"/>
                <w:sz w:val="20"/>
                <w:szCs w:val="20"/>
              </w:rPr>
              <w:br/>
              <w:t>电压范围：AC110-220V</w:t>
            </w:r>
            <w:r>
              <w:rPr>
                <w:rFonts w:ascii="Microsoft YaHei UI" w:eastAsia="Microsoft YaHei UI" w:hAnsi="Microsoft YaHei UI" w:cs="宋体" w:hint="eastAsia"/>
                <w:color w:val="000000"/>
                <w:kern w:val="0"/>
                <w:sz w:val="20"/>
                <w:szCs w:val="20"/>
              </w:rPr>
              <w:br/>
              <w:t>工作温度：0℃—45℃</w:t>
            </w:r>
            <w:r>
              <w:rPr>
                <w:rFonts w:ascii="Microsoft YaHei UI" w:eastAsia="Microsoft YaHei UI" w:hAnsi="Microsoft YaHei UI" w:cs="宋体" w:hint="eastAsia"/>
                <w:color w:val="000000"/>
                <w:kern w:val="0"/>
                <w:sz w:val="20"/>
                <w:szCs w:val="20"/>
              </w:rPr>
              <w:br/>
              <w:t>音响：内置2个8∩10W中音喇叭</w:t>
            </w:r>
            <w:r>
              <w:rPr>
                <w:rFonts w:ascii="Microsoft YaHei UI" w:eastAsia="Microsoft YaHei UI" w:hAnsi="Microsoft YaHei UI" w:cs="宋体" w:hint="eastAsia"/>
                <w:color w:val="000000"/>
                <w:kern w:val="0"/>
                <w:sz w:val="20"/>
                <w:szCs w:val="20"/>
              </w:rPr>
              <w:br/>
              <w:t>接口：4*USB2.0\2*USB3.0 \1*HDMI\1*WAN\1*VGA\1</w:t>
            </w:r>
            <w:r>
              <w:rPr>
                <w:rFonts w:ascii="Microsoft YaHei UI" w:eastAsia="Microsoft YaHei UI" w:hAnsi="Microsoft YaHei UI" w:cs="宋体" w:hint="eastAsia"/>
                <w:color w:val="000000"/>
                <w:kern w:val="0"/>
                <w:sz w:val="20"/>
                <w:szCs w:val="20"/>
              </w:rPr>
              <w:br/>
              <w:t>声卡：集成Realtek ALC887 8声道音效芯片</w:t>
            </w:r>
            <w:r>
              <w:rPr>
                <w:rFonts w:ascii="Microsoft YaHei UI" w:eastAsia="Microsoft YaHei UI" w:hAnsi="Microsoft YaHei UI" w:cs="宋体" w:hint="eastAsia"/>
                <w:color w:val="000000"/>
                <w:kern w:val="0"/>
                <w:sz w:val="20"/>
                <w:szCs w:val="20"/>
              </w:rPr>
              <w:br/>
              <w:t>网卡：板载Realtek RTL8111E千兆网卡，内置150M无线WIFI</w:t>
            </w:r>
            <w:r>
              <w:rPr>
                <w:rFonts w:ascii="Microsoft YaHei UI" w:eastAsia="Microsoft YaHei UI" w:hAnsi="Microsoft YaHei UI" w:cs="宋体" w:hint="eastAsia"/>
                <w:color w:val="000000"/>
                <w:kern w:val="0"/>
                <w:sz w:val="20"/>
                <w:szCs w:val="20"/>
              </w:rPr>
              <w:br/>
              <w:t>机柜</w:t>
            </w:r>
            <w:r>
              <w:rPr>
                <w:rFonts w:ascii="Microsoft YaHei UI" w:eastAsia="Microsoft YaHei UI" w:hAnsi="Microsoft YaHei UI" w:cs="宋体" w:hint="eastAsia"/>
                <w:color w:val="000000"/>
                <w:kern w:val="0"/>
                <w:sz w:val="20"/>
                <w:szCs w:val="20"/>
              </w:rPr>
              <w:br/>
              <w:t>高档汽车烤漆、2毫米钢板全数控生产金属烤漆独立电源，内部构件电镀，防锈、防磁、防静电,整机净重120千克。</w:t>
            </w:r>
            <w:r>
              <w:rPr>
                <w:rFonts w:ascii="Microsoft YaHei UI" w:eastAsia="Microsoft YaHei UI" w:hAnsi="Microsoft YaHei UI" w:cs="宋体" w:hint="eastAsia"/>
                <w:color w:val="000000"/>
                <w:kern w:val="0"/>
                <w:sz w:val="20"/>
                <w:szCs w:val="20"/>
              </w:rPr>
              <w:br/>
              <w:t>显示器</w:t>
            </w:r>
            <w:r>
              <w:rPr>
                <w:rFonts w:ascii="Microsoft YaHei UI" w:eastAsia="Microsoft YaHei UI" w:hAnsi="Microsoft YaHei UI" w:cs="宋体" w:hint="eastAsia"/>
                <w:color w:val="000000"/>
                <w:kern w:val="0"/>
                <w:sz w:val="20"/>
                <w:szCs w:val="20"/>
              </w:rPr>
              <w:br/>
              <w:t>全新群创86寸工业液晶玻璃。</w:t>
            </w:r>
            <w:r>
              <w:rPr>
                <w:rFonts w:ascii="Microsoft YaHei UI" w:eastAsia="Microsoft YaHei UI" w:hAnsi="Microsoft YaHei UI" w:cs="宋体" w:hint="eastAsia"/>
                <w:color w:val="000000"/>
                <w:kern w:val="0"/>
                <w:sz w:val="20"/>
                <w:szCs w:val="20"/>
              </w:rPr>
              <w:br/>
              <w:t>显示器分辨率1920X1080，</w:t>
            </w:r>
            <w:r>
              <w:rPr>
                <w:rFonts w:ascii="Microsoft YaHei UI" w:eastAsia="Microsoft YaHei UI" w:hAnsi="Microsoft YaHei UI" w:cs="宋体" w:hint="eastAsia"/>
                <w:color w:val="000000"/>
                <w:kern w:val="0"/>
                <w:sz w:val="20"/>
                <w:szCs w:val="20"/>
              </w:rPr>
              <w:br/>
              <w:t>屏幕比列16：9 ,</w:t>
            </w:r>
            <w:r>
              <w:rPr>
                <w:rFonts w:ascii="Microsoft YaHei UI" w:eastAsia="Microsoft YaHei UI" w:hAnsi="Microsoft YaHei UI" w:cs="宋体" w:hint="eastAsia"/>
                <w:color w:val="000000"/>
                <w:kern w:val="0"/>
                <w:sz w:val="20"/>
                <w:szCs w:val="20"/>
              </w:rPr>
              <w:br/>
              <w:t>显示输出VGA\HDMI</w:t>
            </w:r>
            <w:r>
              <w:rPr>
                <w:rFonts w:ascii="Microsoft YaHei UI" w:eastAsia="Microsoft YaHei UI" w:hAnsi="Microsoft YaHei UI" w:cs="宋体" w:hint="eastAsia"/>
                <w:color w:val="000000"/>
                <w:kern w:val="0"/>
                <w:sz w:val="20"/>
                <w:szCs w:val="20"/>
              </w:rPr>
              <w:br/>
              <w:t>声音：3维立体声音效 输出功率2*10W</w:t>
            </w:r>
            <w:r>
              <w:rPr>
                <w:rFonts w:ascii="Microsoft YaHei UI" w:eastAsia="Microsoft YaHei UI" w:hAnsi="Microsoft YaHei UI" w:cs="宋体" w:hint="eastAsia"/>
                <w:color w:val="000000"/>
                <w:kern w:val="0"/>
                <w:sz w:val="20"/>
                <w:szCs w:val="20"/>
              </w:rPr>
              <w:br/>
            </w:r>
            <w:r>
              <w:rPr>
                <w:rFonts w:ascii="Microsoft YaHei UI" w:eastAsia="Microsoft YaHei UI" w:hAnsi="Microsoft YaHei UI" w:cs="宋体" w:hint="eastAsia"/>
                <w:color w:val="000000"/>
                <w:kern w:val="0"/>
                <w:sz w:val="20"/>
                <w:szCs w:val="20"/>
              </w:rPr>
              <w:lastRenderedPageBreak/>
              <w:t>扫描频率50-60Hz</w:t>
            </w:r>
            <w:r>
              <w:rPr>
                <w:rFonts w:ascii="Microsoft YaHei UI" w:eastAsia="Microsoft YaHei UI" w:hAnsi="Microsoft YaHei UI" w:cs="宋体" w:hint="eastAsia"/>
                <w:color w:val="000000"/>
                <w:kern w:val="0"/>
                <w:sz w:val="20"/>
                <w:szCs w:val="20"/>
              </w:rPr>
              <w:br/>
              <w:t>可视角度：178 degree(H):178 degree(V)</w:t>
            </w:r>
            <w:r>
              <w:rPr>
                <w:rFonts w:ascii="Microsoft YaHei UI" w:eastAsia="Microsoft YaHei UI" w:hAnsi="Microsoft YaHei UI" w:cs="宋体" w:hint="eastAsia"/>
                <w:color w:val="000000"/>
                <w:kern w:val="0"/>
                <w:sz w:val="20"/>
                <w:szCs w:val="20"/>
              </w:rPr>
              <w:br/>
              <w:t>颜色深度：16.7M</w:t>
            </w:r>
            <w:r>
              <w:rPr>
                <w:rFonts w:ascii="Microsoft YaHei UI" w:eastAsia="Microsoft YaHei UI" w:hAnsi="Microsoft YaHei UI" w:cs="宋体" w:hint="eastAsia"/>
                <w:color w:val="000000"/>
                <w:kern w:val="0"/>
                <w:sz w:val="20"/>
                <w:szCs w:val="20"/>
              </w:rPr>
              <w:br/>
              <w:t>触摸屏</w:t>
            </w:r>
            <w:r>
              <w:rPr>
                <w:rFonts w:ascii="Microsoft YaHei UI" w:eastAsia="Microsoft YaHei UI" w:hAnsi="Microsoft YaHei UI" w:cs="宋体" w:hint="eastAsia"/>
                <w:color w:val="000000"/>
                <w:kern w:val="0"/>
                <w:sz w:val="20"/>
                <w:szCs w:val="20"/>
              </w:rPr>
              <w:br/>
              <w:t>抗光性:≥100000LUX</w:t>
            </w:r>
            <w:r>
              <w:rPr>
                <w:rFonts w:ascii="Microsoft YaHei UI" w:eastAsia="Microsoft YaHei UI" w:hAnsi="Microsoft YaHei UI" w:cs="宋体" w:hint="eastAsia"/>
                <w:color w:val="000000"/>
                <w:kern w:val="0"/>
                <w:sz w:val="20"/>
                <w:szCs w:val="20"/>
              </w:rPr>
              <w:br/>
              <w:t>触摸体：任意不透光物体，≥5mm</w:t>
            </w:r>
            <w:r>
              <w:rPr>
                <w:rFonts w:ascii="Microsoft YaHei UI" w:eastAsia="Microsoft YaHei UI" w:hAnsi="Microsoft YaHei UI" w:cs="宋体" w:hint="eastAsia"/>
                <w:color w:val="000000"/>
                <w:kern w:val="0"/>
                <w:sz w:val="20"/>
                <w:szCs w:val="20"/>
              </w:rPr>
              <w:br/>
              <w:t>软件支持：支持TUIO协议，WINDOWS多点协议</w:t>
            </w:r>
            <w:r>
              <w:rPr>
                <w:rFonts w:ascii="Microsoft YaHei UI" w:eastAsia="Microsoft YaHei UI" w:hAnsi="Microsoft YaHei UI" w:cs="宋体" w:hint="eastAsia"/>
                <w:color w:val="000000"/>
                <w:kern w:val="0"/>
                <w:sz w:val="20"/>
                <w:szCs w:val="20"/>
              </w:rPr>
              <w:br/>
              <w:t>无触摸力度要求,</w:t>
            </w:r>
            <w:r>
              <w:rPr>
                <w:rFonts w:ascii="Microsoft YaHei UI" w:eastAsia="Microsoft YaHei UI" w:hAnsi="Microsoft YaHei UI" w:cs="宋体" w:hint="eastAsia"/>
                <w:color w:val="000000"/>
                <w:kern w:val="0"/>
                <w:sz w:val="20"/>
                <w:szCs w:val="20"/>
              </w:rPr>
              <w:br/>
              <w:t>触摸表面超薄超白钢化玻璃透光率95%以上,</w:t>
            </w:r>
            <w:r>
              <w:rPr>
                <w:rFonts w:ascii="Microsoft YaHei UI" w:eastAsia="Microsoft YaHei UI" w:hAnsi="Microsoft YaHei UI" w:cs="宋体" w:hint="eastAsia"/>
                <w:color w:val="000000"/>
                <w:kern w:val="0"/>
                <w:sz w:val="20"/>
                <w:szCs w:val="20"/>
              </w:rPr>
              <w:br/>
              <w:t>使用寿命单次点击触摸寿命超过8000万次，</w:t>
            </w:r>
            <w:r>
              <w:rPr>
                <w:rFonts w:ascii="Microsoft YaHei UI" w:eastAsia="Microsoft YaHei UI" w:hAnsi="Microsoft YaHei UI" w:cs="宋体" w:hint="eastAsia"/>
                <w:color w:val="000000"/>
                <w:kern w:val="0"/>
                <w:sz w:val="20"/>
                <w:szCs w:val="20"/>
              </w:rPr>
              <w:br/>
              <w:t>分辨率：8192*8192，</w:t>
            </w:r>
            <w:r>
              <w:rPr>
                <w:rFonts w:ascii="Microsoft YaHei UI" w:eastAsia="Microsoft YaHei UI" w:hAnsi="Microsoft YaHei UI" w:cs="宋体" w:hint="eastAsia"/>
                <w:color w:val="000000"/>
                <w:kern w:val="0"/>
                <w:sz w:val="20"/>
                <w:szCs w:val="20"/>
              </w:rPr>
              <w:br/>
              <w:t>10点触摸屏控制系统，抗灰尘、抗划、耐油污，</w:t>
            </w:r>
            <w:r>
              <w:rPr>
                <w:rFonts w:ascii="Microsoft YaHei UI" w:eastAsia="Microsoft YaHei UI" w:hAnsi="Microsoft YaHei UI" w:cs="宋体" w:hint="eastAsia"/>
                <w:color w:val="000000"/>
                <w:kern w:val="0"/>
                <w:sz w:val="20"/>
                <w:szCs w:val="20"/>
              </w:rPr>
              <w:br/>
              <w:t>驱动：支持OEM定制驱动界面</w:t>
            </w:r>
          </w:p>
        </w:tc>
        <w:tc>
          <w:tcPr>
            <w:tcW w:w="336" w:type="pct"/>
            <w:shd w:val="clear" w:color="auto" w:fill="auto"/>
            <w:vAlign w:val="center"/>
          </w:tcPr>
          <w:p w14:paraId="4593237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套</w:t>
            </w:r>
          </w:p>
        </w:tc>
        <w:tc>
          <w:tcPr>
            <w:tcW w:w="333" w:type="pct"/>
            <w:shd w:val="clear" w:color="auto" w:fill="auto"/>
            <w:vAlign w:val="center"/>
          </w:tcPr>
          <w:p w14:paraId="38C5A91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64B1E413" w14:textId="77777777" w:rsidTr="00362A9D">
        <w:trPr>
          <w:jc w:val="center"/>
        </w:trPr>
        <w:tc>
          <w:tcPr>
            <w:tcW w:w="5000" w:type="pct"/>
            <w:gridSpan w:val="6"/>
            <w:shd w:val="clear" w:color="auto" w:fill="auto"/>
            <w:noWrap/>
            <w:vAlign w:val="center"/>
          </w:tcPr>
          <w:p w14:paraId="6C9329A7"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lastRenderedPageBreak/>
              <w:t>行为干预</w:t>
            </w:r>
          </w:p>
        </w:tc>
      </w:tr>
      <w:tr w:rsidR="00A0319D" w14:paraId="2788D7DA" w14:textId="77777777" w:rsidTr="00362A9D">
        <w:trPr>
          <w:jc w:val="center"/>
        </w:trPr>
        <w:tc>
          <w:tcPr>
            <w:tcW w:w="332" w:type="pct"/>
            <w:shd w:val="clear" w:color="auto" w:fill="auto"/>
            <w:noWrap/>
            <w:vAlign w:val="center"/>
          </w:tcPr>
          <w:p w14:paraId="1787A93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c>
          <w:tcPr>
            <w:tcW w:w="567" w:type="pct"/>
            <w:shd w:val="clear" w:color="auto" w:fill="auto"/>
            <w:vAlign w:val="center"/>
          </w:tcPr>
          <w:p w14:paraId="4A733D3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社会行为障碍干预卡片</w:t>
            </w:r>
          </w:p>
        </w:tc>
        <w:tc>
          <w:tcPr>
            <w:tcW w:w="627" w:type="pct"/>
            <w:shd w:val="clear" w:color="auto" w:fill="auto"/>
            <w:vAlign w:val="center"/>
          </w:tcPr>
          <w:p w14:paraId="41FFE3C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10D16A96"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本套训练卡片包含日常生活的生活自理类、基础认知类、情绪认知调节类、语言表达类、逻辑思维类、注意力类六大类。以行为的动作连续性或生活事件的时间连续性为轴线,按先后顺序将日常动作或生活事件分解为多个步骤,用于培养特殊需要儿童的基本生活自理能力和语言表达能力等，促进早期交往技能的形成。整套训练卡片不少于300张。</w:t>
            </w:r>
            <w:r>
              <w:rPr>
                <w:rFonts w:ascii="Microsoft YaHei UI" w:eastAsia="Microsoft YaHei UI" w:hAnsi="Microsoft YaHei UI" w:cs="宋体" w:hint="eastAsia"/>
                <w:color w:val="000000"/>
                <w:kern w:val="0"/>
                <w:sz w:val="20"/>
                <w:szCs w:val="20"/>
              </w:rPr>
              <w:br/>
              <w:t>2、生活自理类训练卡提供刷牙、洗脸、如厕、穿衣服、穿裤子等生活连续卡片,通过各种日常生活自理活动的示范训练,培养特殊需要儿童基本的生活自理能力,形成良好的生活习惯。</w:t>
            </w:r>
            <w:r>
              <w:rPr>
                <w:rFonts w:ascii="Microsoft YaHei UI" w:eastAsia="Microsoft YaHei UI" w:hAnsi="Microsoft YaHei UI" w:cs="宋体" w:hint="eastAsia"/>
                <w:color w:val="000000"/>
                <w:kern w:val="0"/>
                <w:sz w:val="20"/>
                <w:szCs w:val="20"/>
              </w:rPr>
              <w:br/>
              <w:t>3、基础认知类训练卡包括数数、数与量的关系、多与少等。通过训练卡片教学,帮助特殊需要儿童熟悉20以内的数字，了解数与量的关系，学习多少</w:t>
            </w:r>
            <w:r>
              <w:rPr>
                <w:rFonts w:ascii="Microsoft YaHei UI" w:eastAsia="Microsoft YaHei UI" w:hAnsi="Microsoft YaHei UI" w:cs="宋体" w:hint="eastAsia"/>
                <w:color w:val="000000"/>
                <w:kern w:val="0"/>
                <w:sz w:val="20"/>
                <w:szCs w:val="20"/>
              </w:rPr>
              <w:lastRenderedPageBreak/>
              <w:t>的概念。</w:t>
            </w:r>
            <w:r>
              <w:rPr>
                <w:rFonts w:ascii="Microsoft YaHei UI" w:eastAsia="Microsoft YaHei UI" w:hAnsi="Microsoft YaHei UI" w:cs="宋体" w:hint="eastAsia"/>
                <w:color w:val="000000"/>
                <w:kern w:val="0"/>
                <w:sz w:val="20"/>
                <w:szCs w:val="20"/>
              </w:rPr>
              <w:br/>
              <w:t>4、情绪认知调节类训练卡包含情绪表情的认知学习,通过训练卡片，使特殊儿童认识日常生活中的不同表情，进一步通过不同情景中不同人物的表情示范教学,帮助特殊儿童加深对日常生活情绪表情的认识,引导他们认识表情，为调节其情绪做好准备。</w:t>
            </w:r>
            <w:r>
              <w:rPr>
                <w:rFonts w:ascii="Microsoft YaHei UI" w:eastAsia="Microsoft YaHei UI" w:hAnsi="Microsoft YaHei UI" w:cs="宋体" w:hint="eastAsia"/>
                <w:color w:val="000000"/>
                <w:kern w:val="0"/>
                <w:sz w:val="20"/>
                <w:szCs w:val="20"/>
              </w:rPr>
              <w:br/>
              <w:t>5、语言表达类训练卡片都有语句补充的示例。引导特殊儿童通过扩句的形式，表达训练卡片的含义，提升特殊儿童的语言表达能力和沟通能力。</w:t>
            </w:r>
            <w:r>
              <w:rPr>
                <w:rFonts w:ascii="Microsoft YaHei UI" w:eastAsia="Microsoft YaHei UI" w:hAnsi="Microsoft YaHei UI" w:cs="宋体" w:hint="eastAsia"/>
                <w:color w:val="000000"/>
                <w:kern w:val="0"/>
                <w:sz w:val="20"/>
                <w:szCs w:val="20"/>
              </w:rPr>
              <w:br/>
              <w:t>逻辑思维类训练卡片、注意力类训练卡片通过观察以及动手操作训练孩子的观察能力、注意力和思维能力。</w:t>
            </w:r>
          </w:p>
        </w:tc>
        <w:tc>
          <w:tcPr>
            <w:tcW w:w="336" w:type="pct"/>
            <w:shd w:val="clear" w:color="auto" w:fill="auto"/>
            <w:vAlign w:val="center"/>
          </w:tcPr>
          <w:p w14:paraId="4CF2BF8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套</w:t>
            </w:r>
          </w:p>
        </w:tc>
        <w:tc>
          <w:tcPr>
            <w:tcW w:w="333" w:type="pct"/>
            <w:shd w:val="clear" w:color="auto" w:fill="auto"/>
            <w:vAlign w:val="center"/>
          </w:tcPr>
          <w:p w14:paraId="17AB73D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3D57A3A8" w14:textId="77777777" w:rsidTr="00362A9D">
        <w:trPr>
          <w:jc w:val="center"/>
        </w:trPr>
        <w:tc>
          <w:tcPr>
            <w:tcW w:w="332" w:type="pct"/>
            <w:shd w:val="clear" w:color="auto" w:fill="auto"/>
            <w:noWrap/>
            <w:vAlign w:val="center"/>
          </w:tcPr>
          <w:p w14:paraId="47CD959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c>
          <w:tcPr>
            <w:tcW w:w="567" w:type="pct"/>
            <w:shd w:val="clear" w:color="auto" w:fill="auto"/>
            <w:vAlign w:val="center"/>
          </w:tcPr>
          <w:p w14:paraId="34F1BCE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心理沙盘</w:t>
            </w:r>
          </w:p>
        </w:tc>
        <w:tc>
          <w:tcPr>
            <w:tcW w:w="627" w:type="pct"/>
            <w:shd w:val="clear" w:color="auto" w:fill="auto"/>
            <w:vAlign w:val="center"/>
          </w:tcPr>
          <w:p w14:paraId="38E95A2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6B33D797"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1000 件心理沙盘配套包含：</w:t>
            </w:r>
            <w:r>
              <w:rPr>
                <w:rFonts w:ascii="Microsoft YaHei UI" w:eastAsia="Microsoft YaHei UI" w:hAnsi="Microsoft YaHei UI" w:cs="宋体" w:hint="eastAsia"/>
                <w:color w:val="000000"/>
                <w:kern w:val="0"/>
                <w:sz w:val="20"/>
                <w:szCs w:val="20"/>
              </w:rPr>
              <w:br/>
              <w:t>1、1000 件心理沙具 (具按照大类和次类别划分，沙 具大类包含：人物、动物、植物、建筑物、交通工具、 家居与生活用品、食物果实、天然物品、宗教物品与 其它等。)</w:t>
            </w:r>
            <w:r>
              <w:rPr>
                <w:rFonts w:ascii="Microsoft YaHei UI" w:eastAsia="Microsoft YaHei UI" w:hAnsi="Microsoft YaHei UI" w:cs="宋体" w:hint="eastAsia"/>
                <w:color w:val="000000"/>
                <w:kern w:val="0"/>
                <w:sz w:val="20"/>
                <w:szCs w:val="20"/>
              </w:rPr>
              <w:br/>
              <w:t>2、实木标准沙箱 1 个，技术规格：72cm*57cm*7cm  实 木 颜色：内侧天蓝色，外侧自然木纹色。含实木支 架 1</w:t>
            </w:r>
            <w:r>
              <w:rPr>
                <w:rFonts w:ascii="Microsoft YaHei UI" w:eastAsia="Microsoft YaHei UI" w:hAnsi="Microsoft YaHei UI" w:cs="宋体" w:hint="eastAsia"/>
                <w:color w:val="000000"/>
                <w:kern w:val="0"/>
                <w:sz w:val="20"/>
                <w:szCs w:val="20"/>
              </w:rPr>
              <w:br/>
              <w:t>3、实木沙具放置架 2 个，技术规格:160cm*80cm*30cm5 层 9 阶 (充分满足不同类别玩具按不同阶层分类摆 放，便于来访者清晰地看到全部沙具</w:t>
            </w:r>
            <w:r>
              <w:rPr>
                <w:rFonts w:ascii="Microsoft YaHei UI" w:eastAsia="Microsoft YaHei UI" w:hAnsi="Microsoft YaHei UI" w:cs="宋体" w:hint="eastAsia"/>
                <w:color w:val="000000"/>
                <w:kern w:val="0"/>
                <w:sz w:val="20"/>
                <w:szCs w:val="20"/>
              </w:rPr>
              <w:br/>
              <w:t>4、心理沙盘游戏治疗录像资料选辑 1</w:t>
            </w:r>
            <w:r>
              <w:rPr>
                <w:rFonts w:ascii="Microsoft YaHei UI" w:eastAsia="Microsoft YaHei UI" w:hAnsi="Microsoft YaHei UI" w:cs="宋体" w:hint="eastAsia"/>
                <w:color w:val="000000"/>
                <w:kern w:val="0"/>
                <w:sz w:val="20"/>
                <w:szCs w:val="20"/>
              </w:rPr>
              <w:br/>
              <w:t>5、精选石英砂或天然海沙 10 公</w:t>
            </w:r>
            <w:r>
              <w:rPr>
                <w:rFonts w:ascii="Microsoft YaHei UI" w:eastAsia="Microsoft YaHei UI" w:hAnsi="Microsoft YaHei UI" w:cs="宋体" w:hint="eastAsia"/>
                <w:color w:val="000000"/>
                <w:kern w:val="0"/>
                <w:sz w:val="20"/>
                <w:szCs w:val="20"/>
              </w:rPr>
              <w:br/>
              <w:t>6、心理沙盘游戏治疗指导书籍 1</w:t>
            </w:r>
            <w:r>
              <w:rPr>
                <w:rFonts w:ascii="Microsoft YaHei UI" w:eastAsia="Microsoft YaHei UI" w:hAnsi="Microsoft YaHei UI" w:cs="宋体" w:hint="eastAsia"/>
                <w:color w:val="000000"/>
                <w:kern w:val="0"/>
                <w:sz w:val="20"/>
                <w:szCs w:val="20"/>
              </w:rPr>
              <w:br/>
              <w:t>7、心理沙盘档案管理软件 1</w:t>
            </w:r>
            <w:r>
              <w:rPr>
                <w:rFonts w:ascii="Microsoft YaHei UI" w:eastAsia="Microsoft YaHei UI" w:hAnsi="Microsoft YaHei UI" w:cs="宋体" w:hint="eastAsia"/>
                <w:color w:val="000000"/>
                <w:kern w:val="0"/>
                <w:sz w:val="20"/>
                <w:szCs w:val="20"/>
              </w:rPr>
              <w:br/>
              <w:t>8、心理沙盘配套工具 1 套 (含安装工具，沙扒，沙 铲，刮沙工具等)</w:t>
            </w:r>
          </w:p>
        </w:tc>
        <w:tc>
          <w:tcPr>
            <w:tcW w:w="336" w:type="pct"/>
            <w:shd w:val="clear" w:color="auto" w:fill="auto"/>
            <w:vAlign w:val="center"/>
          </w:tcPr>
          <w:p w14:paraId="3EE2A4C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17D7655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15143C30" w14:textId="77777777" w:rsidTr="00362A9D">
        <w:trPr>
          <w:jc w:val="center"/>
        </w:trPr>
        <w:tc>
          <w:tcPr>
            <w:tcW w:w="5000" w:type="pct"/>
            <w:gridSpan w:val="6"/>
            <w:shd w:val="clear" w:color="auto" w:fill="auto"/>
            <w:noWrap/>
            <w:vAlign w:val="center"/>
          </w:tcPr>
          <w:p w14:paraId="662E30D5"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感觉统合训练区域</w:t>
            </w:r>
          </w:p>
        </w:tc>
      </w:tr>
      <w:tr w:rsidR="00A0319D" w14:paraId="29B6A4DA" w14:textId="77777777" w:rsidTr="00362A9D">
        <w:trPr>
          <w:jc w:val="center"/>
        </w:trPr>
        <w:tc>
          <w:tcPr>
            <w:tcW w:w="332" w:type="pct"/>
            <w:shd w:val="clear" w:color="auto" w:fill="auto"/>
            <w:noWrap/>
            <w:vAlign w:val="center"/>
          </w:tcPr>
          <w:p w14:paraId="4455CAF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c>
          <w:tcPr>
            <w:tcW w:w="567" w:type="pct"/>
            <w:shd w:val="clear" w:color="auto" w:fill="auto"/>
            <w:vAlign w:val="center"/>
          </w:tcPr>
          <w:p w14:paraId="2A5925A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万象组合套</w:t>
            </w:r>
            <w:r>
              <w:rPr>
                <w:rFonts w:ascii="Microsoft YaHei UI" w:eastAsia="Microsoft YaHei UI" w:hAnsi="Microsoft YaHei UI" w:cs="宋体" w:hint="eastAsia"/>
                <w:color w:val="000000"/>
                <w:kern w:val="0"/>
                <w:sz w:val="20"/>
                <w:szCs w:val="20"/>
              </w:rPr>
              <w:lastRenderedPageBreak/>
              <w:t>装</w:t>
            </w:r>
          </w:p>
        </w:tc>
        <w:tc>
          <w:tcPr>
            <w:tcW w:w="627" w:type="pct"/>
            <w:shd w:val="clear" w:color="auto" w:fill="auto"/>
            <w:vAlign w:val="center"/>
          </w:tcPr>
          <w:p w14:paraId="3907288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w:t>
            </w:r>
          </w:p>
        </w:tc>
        <w:tc>
          <w:tcPr>
            <w:tcW w:w="2805" w:type="pct"/>
            <w:shd w:val="clear" w:color="auto" w:fill="auto"/>
            <w:noWrap/>
            <w:vAlign w:val="center"/>
          </w:tcPr>
          <w:p w14:paraId="62AB86BB"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造型千变万化，可组合出各种练习器材，设置钻 、爬、走、跑、跳、平衡</w:t>
            </w:r>
            <w:r>
              <w:rPr>
                <w:rFonts w:ascii="Microsoft YaHei UI" w:eastAsia="Microsoft YaHei UI" w:hAnsi="Microsoft YaHei UI" w:cs="宋体" w:hint="eastAsia"/>
                <w:color w:val="000000"/>
                <w:kern w:val="0"/>
                <w:sz w:val="20"/>
                <w:szCs w:val="20"/>
              </w:rPr>
              <w:lastRenderedPageBreak/>
              <w:t>以及路障等装置，并可 根据不同水平调整难度。室内、室外均可使用。"半砖：高级塑胶PP/PE/ABS，数量12个；全砖：高级塑胶PP/PE/ABS，数量8个；平衡桥：高级塑胶PP/PE/ABS，数量4个;体能环：高级塑胶PP/PE/ABS,直径35cm，数量：4个；体能环：高级塑胶PP/PE/ABS，直径59cm，数量：4个;体能棒：高级塑胶PP/PE/ABS，长35cm，数量：16根；体能棒：高级塑胶PP/PE/ABS，长70cm，数量：8根;棒夹：高级塑胶PP/PE/ABS，数量：12个；环夹：高级塑胶PP/PE/ABS，数量：12个；豆袋：布制+塑料粒子、数量：10个。</w:t>
            </w:r>
          </w:p>
        </w:tc>
        <w:tc>
          <w:tcPr>
            <w:tcW w:w="336" w:type="pct"/>
            <w:shd w:val="clear" w:color="auto" w:fill="auto"/>
            <w:noWrap/>
            <w:vAlign w:val="center"/>
          </w:tcPr>
          <w:p w14:paraId="695CA825"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套</w:t>
            </w:r>
          </w:p>
        </w:tc>
        <w:tc>
          <w:tcPr>
            <w:tcW w:w="333" w:type="pct"/>
            <w:shd w:val="clear" w:color="auto" w:fill="auto"/>
            <w:noWrap/>
            <w:vAlign w:val="center"/>
          </w:tcPr>
          <w:p w14:paraId="22AB8915"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64B845B3" w14:textId="77777777" w:rsidTr="00362A9D">
        <w:trPr>
          <w:jc w:val="center"/>
        </w:trPr>
        <w:tc>
          <w:tcPr>
            <w:tcW w:w="332" w:type="pct"/>
            <w:shd w:val="clear" w:color="auto" w:fill="auto"/>
            <w:noWrap/>
            <w:vAlign w:val="center"/>
          </w:tcPr>
          <w:p w14:paraId="5EDEF7D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c>
          <w:tcPr>
            <w:tcW w:w="567" w:type="pct"/>
            <w:shd w:val="clear" w:color="auto" w:fill="auto"/>
            <w:vAlign w:val="center"/>
          </w:tcPr>
          <w:p w14:paraId="2AD6D93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团队协力板</w:t>
            </w:r>
          </w:p>
        </w:tc>
        <w:tc>
          <w:tcPr>
            <w:tcW w:w="627" w:type="pct"/>
            <w:shd w:val="clear" w:color="auto" w:fill="auto"/>
            <w:noWrap/>
            <w:vAlign w:val="center"/>
          </w:tcPr>
          <w:p w14:paraId="0F589C6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580*110*20</w:t>
            </w:r>
          </w:p>
        </w:tc>
        <w:tc>
          <w:tcPr>
            <w:tcW w:w="2805" w:type="pct"/>
            <w:shd w:val="clear" w:color="auto" w:fill="auto"/>
            <w:vAlign w:val="center"/>
          </w:tcPr>
          <w:p w14:paraId="5573F6F3"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三人同步鞋，58*11*2cm</w:t>
            </w:r>
            <w:r>
              <w:rPr>
                <w:rFonts w:ascii="Microsoft YaHei UI" w:eastAsia="Microsoft YaHei UI" w:hAnsi="Microsoft YaHei UI" w:cs="宋体" w:hint="eastAsia"/>
                <w:color w:val="000000"/>
                <w:kern w:val="0"/>
                <w:sz w:val="20"/>
                <w:szCs w:val="20"/>
              </w:rPr>
              <w:br/>
              <w:t>用于学生下肢平衡以及身体协调能力训练，同时可进行团队训练，锻炼团体的凝聚力等</w:t>
            </w:r>
          </w:p>
        </w:tc>
        <w:tc>
          <w:tcPr>
            <w:tcW w:w="336" w:type="pct"/>
            <w:shd w:val="clear" w:color="auto" w:fill="auto"/>
            <w:noWrap/>
            <w:vAlign w:val="center"/>
          </w:tcPr>
          <w:p w14:paraId="5CD5AD9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0C70F6C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0823DDC5" w14:textId="77777777" w:rsidTr="00362A9D">
        <w:trPr>
          <w:jc w:val="center"/>
        </w:trPr>
        <w:tc>
          <w:tcPr>
            <w:tcW w:w="332" w:type="pct"/>
            <w:shd w:val="clear" w:color="auto" w:fill="auto"/>
            <w:noWrap/>
            <w:vAlign w:val="center"/>
          </w:tcPr>
          <w:p w14:paraId="0C56C53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3 </w:t>
            </w:r>
          </w:p>
        </w:tc>
        <w:tc>
          <w:tcPr>
            <w:tcW w:w="567" w:type="pct"/>
            <w:shd w:val="clear" w:color="auto" w:fill="auto"/>
            <w:vAlign w:val="center"/>
          </w:tcPr>
          <w:p w14:paraId="77D872A5"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独角凳</w:t>
            </w:r>
          </w:p>
        </w:tc>
        <w:tc>
          <w:tcPr>
            <w:tcW w:w="627" w:type="pct"/>
            <w:shd w:val="clear" w:color="auto" w:fill="auto"/>
            <w:noWrap/>
            <w:vAlign w:val="center"/>
          </w:tcPr>
          <w:p w14:paraId="45B30F7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230*220</w:t>
            </w:r>
          </w:p>
        </w:tc>
        <w:tc>
          <w:tcPr>
            <w:tcW w:w="2805" w:type="pct"/>
            <w:shd w:val="clear" w:color="auto" w:fill="auto"/>
          </w:tcPr>
          <w:p w14:paraId="016514E3"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1.材质：安全塑料；</w:t>
            </w:r>
            <w:r>
              <w:rPr>
                <w:rFonts w:ascii="Microsoft YaHei UI" w:eastAsia="Microsoft YaHei UI" w:hAnsi="Microsoft YaHei UI" w:cs="宋体" w:hint="eastAsia"/>
                <w:color w:val="000000"/>
                <w:kern w:val="0"/>
                <w:sz w:val="20"/>
                <w:szCs w:val="20"/>
              </w:rPr>
              <w:br/>
              <w:t>2.尺寸：23*22cm；</w:t>
            </w:r>
            <w:r>
              <w:rPr>
                <w:rFonts w:ascii="Microsoft YaHei UI" w:eastAsia="Microsoft YaHei UI" w:hAnsi="Microsoft YaHei UI" w:cs="宋体" w:hint="eastAsia"/>
                <w:color w:val="000000"/>
                <w:kern w:val="0"/>
                <w:sz w:val="20"/>
                <w:szCs w:val="20"/>
              </w:rPr>
              <w:br/>
              <w:t>3.功能：锻炼平衡能力，协调身体，控制重力感，建立庭感觉机能 </w:t>
            </w:r>
          </w:p>
        </w:tc>
        <w:tc>
          <w:tcPr>
            <w:tcW w:w="336" w:type="pct"/>
            <w:shd w:val="clear" w:color="auto" w:fill="auto"/>
            <w:noWrap/>
            <w:vAlign w:val="center"/>
          </w:tcPr>
          <w:p w14:paraId="1DDEF4F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0D68CA4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4 </w:t>
            </w:r>
          </w:p>
        </w:tc>
      </w:tr>
      <w:tr w:rsidR="00A0319D" w14:paraId="074317E7" w14:textId="77777777" w:rsidTr="00362A9D">
        <w:trPr>
          <w:jc w:val="center"/>
        </w:trPr>
        <w:tc>
          <w:tcPr>
            <w:tcW w:w="332" w:type="pct"/>
            <w:shd w:val="clear" w:color="auto" w:fill="auto"/>
            <w:noWrap/>
            <w:vAlign w:val="center"/>
          </w:tcPr>
          <w:p w14:paraId="62FF889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4 </w:t>
            </w:r>
          </w:p>
        </w:tc>
        <w:tc>
          <w:tcPr>
            <w:tcW w:w="567" w:type="pct"/>
            <w:shd w:val="clear" w:color="auto" w:fill="auto"/>
            <w:vAlign w:val="center"/>
          </w:tcPr>
          <w:p w14:paraId="0028365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跳床</w:t>
            </w:r>
          </w:p>
        </w:tc>
        <w:tc>
          <w:tcPr>
            <w:tcW w:w="627" w:type="pct"/>
            <w:shd w:val="clear" w:color="auto" w:fill="auto"/>
            <w:noWrap/>
            <w:vAlign w:val="center"/>
          </w:tcPr>
          <w:p w14:paraId="21B9F7E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直径1270</w:t>
            </w:r>
          </w:p>
        </w:tc>
        <w:tc>
          <w:tcPr>
            <w:tcW w:w="2805" w:type="pct"/>
            <w:shd w:val="clear" w:color="auto" w:fill="auto"/>
            <w:noWrap/>
          </w:tcPr>
          <w:p w14:paraId="7668579F" w14:textId="77777777" w:rsidR="00A0319D" w:rsidRDefault="00A0319D" w:rsidP="00362A9D">
            <w:pPr>
              <w:widowControl/>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小蹦床可以有效地加强儿童腹肌、腰肌、背肌、 四肢支撑力，及加强下肢肌肉力量的锻炼，在蹦 床上一系列条件反射的训练，使幼儿通过这些触 觉刺激和肌肉训练，在脑中枢建立联系，就可使 幼儿的动作变得灵敏，肌肉变得发达。能促进儿童的心肺功能，使血液循环加快，新陈代谢加  强，心肌发达，收缩力加强，增强了呼吸器官的 功能，对防止呼吸道常见病有良好的作用。可使 孩子胃肠蠕动增加，胃肠消化能力增强，食欲增 加，营养吸收完全，使孩子发育更好。厌食、拒 食的孩子更需要运动。能促进神经系统的发育。 各种蹦床上的花样动作 直径127CM，高度23CM，承重150kg,弹簧40个，腿管8根，包装重量9kg，PP跳布，钢管喷涂抗紫外线，环保PVC外罩</w:t>
            </w:r>
          </w:p>
        </w:tc>
        <w:tc>
          <w:tcPr>
            <w:tcW w:w="336" w:type="pct"/>
            <w:shd w:val="clear" w:color="auto" w:fill="auto"/>
            <w:noWrap/>
            <w:vAlign w:val="center"/>
          </w:tcPr>
          <w:p w14:paraId="1BF65CE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55570AB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1300784E" w14:textId="77777777" w:rsidTr="00362A9D">
        <w:trPr>
          <w:jc w:val="center"/>
        </w:trPr>
        <w:tc>
          <w:tcPr>
            <w:tcW w:w="332" w:type="pct"/>
            <w:shd w:val="clear" w:color="auto" w:fill="auto"/>
            <w:noWrap/>
            <w:vAlign w:val="center"/>
          </w:tcPr>
          <w:p w14:paraId="33F8B15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 xml:space="preserve">5 </w:t>
            </w:r>
          </w:p>
        </w:tc>
        <w:tc>
          <w:tcPr>
            <w:tcW w:w="567" w:type="pct"/>
            <w:shd w:val="clear" w:color="auto" w:fill="auto"/>
            <w:vAlign w:val="center"/>
          </w:tcPr>
          <w:p w14:paraId="66B827D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魔术环</w:t>
            </w:r>
          </w:p>
        </w:tc>
        <w:tc>
          <w:tcPr>
            <w:tcW w:w="627" w:type="pct"/>
            <w:shd w:val="clear" w:color="auto" w:fill="auto"/>
            <w:noWrap/>
            <w:vAlign w:val="center"/>
          </w:tcPr>
          <w:p w14:paraId="41DCC5F5"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直径160</w:t>
            </w:r>
          </w:p>
        </w:tc>
        <w:tc>
          <w:tcPr>
            <w:tcW w:w="2805" w:type="pct"/>
            <w:shd w:val="clear" w:color="auto" w:fill="auto"/>
            <w:vAlign w:val="center"/>
          </w:tcPr>
          <w:p w14:paraId="4DA32EF4"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尺寸：直径16cm</w:t>
            </w:r>
            <w:r>
              <w:rPr>
                <w:rFonts w:ascii="Microsoft YaHei UI" w:eastAsia="Microsoft YaHei UI" w:hAnsi="Microsoft YaHei UI" w:cs="宋体" w:hint="eastAsia"/>
                <w:color w:val="000000"/>
                <w:kern w:val="0"/>
                <w:sz w:val="20"/>
                <w:szCs w:val="20"/>
              </w:rPr>
              <w:br/>
              <w:t>材质：PVC</w:t>
            </w:r>
            <w:r>
              <w:rPr>
                <w:rFonts w:ascii="Microsoft YaHei UI" w:eastAsia="Microsoft YaHei UI" w:hAnsi="Microsoft YaHei UI" w:cs="宋体" w:hint="eastAsia"/>
                <w:color w:val="000000"/>
                <w:kern w:val="0"/>
                <w:sz w:val="20"/>
                <w:szCs w:val="20"/>
              </w:rPr>
              <w:br/>
              <w:t>刺激孩子皮肤神经，活动手部肌肉</w:t>
            </w:r>
          </w:p>
        </w:tc>
        <w:tc>
          <w:tcPr>
            <w:tcW w:w="336" w:type="pct"/>
            <w:shd w:val="clear" w:color="auto" w:fill="auto"/>
            <w:noWrap/>
            <w:vAlign w:val="center"/>
          </w:tcPr>
          <w:p w14:paraId="084D368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1530FA5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5A060C94" w14:textId="77777777" w:rsidTr="00362A9D">
        <w:trPr>
          <w:jc w:val="center"/>
        </w:trPr>
        <w:tc>
          <w:tcPr>
            <w:tcW w:w="332" w:type="pct"/>
            <w:shd w:val="clear" w:color="auto" w:fill="auto"/>
            <w:noWrap/>
            <w:vAlign w:val="center"/>
          </w:tcPr>
          <w:p w14:paraId="1414119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6 </w:t>
            </w:r>
          </w:p>
        </w:tc>
        <w:tc>
          <w:tcPr>
            <w:tcW w:w="567" w:type="pct"/>
            <w:shd w:val="clear" w:color="auto" w:fill="auto"/>
            <w:vAlign w:val="center"/>
          </w:tcPr>
          <w:p w14:paraId="60F4A69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跷跷板</w:t>
            </w:r>
          </w:p>
        </w:tc>
        <w:tc>
          <w:tcPr>
            <w:tcW w:w="627" w:type="pct"/>
            <w:shd w:val="clear" w:color="auto" w:fill="auto"/>
            <w:noWrap/>
            <w:vAlign w:val="center"/>
          </w:tcPr>
          <w:p w14:paraId="24A8315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500*203*140</w:t>
            </w:r>
          </w:p>
        </w:tc>
        <w:tc>
          <w:tcPr>
            <w:tcW w:w="2805" w:type="pct"/>
            <w:shd w:val="clear" w:color="auto" w:fill="auto"/>
            <w:vAlign w:val="center"/>
          </w:tcPr>
          <w:p w14:paraId="637AD1AA"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尺寸：50*20.3*14cm，训练平衡能力，对前庭固有感觉及身体姿势的强化有很大的作用</w:t>
            </w:r>
          </w:p>
        </w:tc>
        <w:tc>
          <w:tcPr>
            <w:tcW w:w="336" w:type="pct"/>
            <w:shd w:val="clear" w:color="auto" w:fill="auto"/>
            <w:noWrap/>
            <w:vAlign w:val="center"/>
          </w:tcPr>
          <w:p w14:paraId="79CA63E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6466E25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4B02984D" w14:textId="77777777" w:rsidTr="00362A9D">
        <w:trPr>
          <w:jc w:val="center"/>
        </w:trPr>
        <w:tc>
          <w:tcPr>
            <w:tcW w:w="332" w:type="pct"/>
            <w:shd w:val="clear" w:color="auto" w:fill="auto"/>
            <w:noWrap/>
            <w:vAlign w:val="center"/>
          </w:tcPr>
          <w:p w14:paraId="351D75F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7 </w:t>
            </w:r>
          </w:p>
        </w:tc>
        <w:tc>
          <w:tcPr>
            <w:tcW w:w="567" w:type="pct"/>
            <w:shd w:val="clear" w:color="auto" w:fill="auto"/>
            <w:vAlign w:val="center"/>
          </w:tcPr>
          <w:p w14:paraId="4643434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包边过河石</w:t>
            </w:r>
          </w:p>
        </w:tc>
        <w:tc>
          <w:tcPr>
            <w:tcW w:w="627" w:type="pct"/>
            <w:shd w:val="clear" w:color="auto" w:fill="auto"/>
            <w:noWrap/>
            <w:vAlign w:val="center"/>
          </w:tcPr>
          <w:p w14:paraId="1D7987C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tcPr>
          <w:p w14:paraId="5A5B074E"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四种高度的过河石，当小朋友从一块石头跳到另一块时，他们学会了协调、平衡和深度感知！不同的高度和距离需要小朋友对每一次跳跃都要有很好的判断，而每次着陆都需要全身控制才能停留在石头上而远离地面。老师可以根据小朋友的上使用相似尺寸的石头来降低难度，也可以通过改变石头尺寸和增加它们之间的距离来增加难度。大小11件</w:t>
            </w:r>
          </w:p>
        </w:tc>
        <w:tc>
          <w:tcPr>
            <w:tcW w:w="336" w:type="pct"/>
            <w:shd w:val="clear" w:color="auto" w:fill="auto"/>
            <w:noWrap/>
            <w:vAlign w:val="center"/>
          </w:tcPr>
          <w:p w14:paraId="71341AA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76EF079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30A01F6F" w14:textId="77777777" w:rsidTr="00362A9D">
        <w:trPr>
          <w:jc w:val="center"/>
        </w:trPr>
        <w:tc>
          <w:tcPr>
            <w:tcW w:w="332" w:type="pct"/>
            <w:shd w:val="clear" w:color="auto" w:fill="auto"/>
            <w:noWrap/>
            <w:vAlign w:val="center"/>
          </w:tcPr>
          <w:p w14:paraId="3D998C3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8 </w:t>
            </w:r>
          </w:p>
        </w:tc>
        <w:tc>
          <w:tcPr>
            <w:tcW w:w="567" w:type="pct"/>
            <w:shd w:val="clear" w:color="auto" w:fill="auto"/>
            <w:vAlign w:val="center"/>
          </w:tcPr>
          <w:p w14:paraId="46A5672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88轨道</w:t>
            </w:r>
          </w:p>
        </w:tc>
        <w:tc>
          <w:tcPr>
            <w:tcW w:w="627" w:type="pct"/>
            <w:shd w:val="clear" w:color="auto" w:fill="auto"/>
            <w:noWrap/>
            <w:vAlign w:val="center"/>
          </w:tcPr>
          <w:p w14:paraId="527269E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335*210</w:t>
            </w:r>
          </w:p>
        </w:tc>
        <w:tc>
          <w:tcPr>
            <w:tcW w:w="2805" w:type="pct"/>
            <w:shd w:val="clear" w:color="auto" w:fill="auto"/>
            <w:vAlign w:val="center"/>
          </w:tcPr>
          <w:p w14:paraId="0A569C7E"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33.5*21cm 配3个橡胶球</w:t>
            </w:r>
            <w:r>
              <w:rPr>
                <w:rFonts w:ascii="Microsoft YaHei UI" w:eastAsia="Microsoft YaHei UI" w:hAnsi="Microsoft YaHei UI" w:cs="宋体" w:hint="eastAsia"/>
                <w:color w:val="000000"/>
                <w:kern w:val="0"/>
                <w:sz w:val="20"/>
                <w:szCs w:val="20"/>
              </w:rPr>
              <w:br/>
              <w:t>特点：1.以“8字形”无线循环意象，并取自太极“动”、“协调”、“循环”的概念，以手部开与合的动作改变轨道，接续球的运行，活化身体灵活度；</w:t>
            </w:r>
            <w:r>
              <w:rPr>
                <w:rFonts w:ascii="Microsoft YaHei UI" w:eastAsia="Microsoft YaHei UI" w:hAnsi="Microsoft YaHei UI" w:cs="宋体" w:hint="eastAsia"/>
                <w:color w:val="000000"/>
                <w:kern w:val="0"/>
                <w:sz w:val="20"/>
                <w:szCs w:val="20"/>
              </w:rPr>
              <w:br/>
              <w:t>2.可训练手、眼、脑的统整运动</w:t>
            </w:r>
          </w:p>
        </w:tc>
        <w:tc>
          <w:tcPr>
            <w:tcW w:w="336" w:type="pct"/>
            <w:shd w:val="clear" w:color="auto" w:fill="auto"/>
            <w:noWrap/>
            <w:vAlign w:val="center"/>
          </w:tcPr>
          <w:p w14:paraId="37BE36C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1747980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3E4E5E72" w14:textId="77777777" w:rsidTr="00362A9D">
        <w:trPr>
          <w:jc w:val="center"/>
        </w:trPr>
        <w:tc>
          <w:tcPr>
            <w:tcW w:w="332" w:type="pct"/>
            <w:shd w:val="clear" w:color="auto" w:fill="auto"/>
            <w:noWrap/>
            <w:vAlign w:val="center"/>
          </w:tcPr>
          <w:p w14:paraId="09E2A57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9 </w:t>
            </w:r>
          </w:p>
        </w:tc>
        <w:tc>
          <w:tcPr>
            <w:tcW w:w="567" w:type="pct"/>
            <w:shd w:val="clear" w:color="auto" w:fill="auto"/>
            <w:vAlign w:val="center"/>
          </w:tcPr>
          <w:p w14:paraId="56F28C4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视觉圈</w:t>
            </w:r>
          </w:p>
        </w:tc>
        <w:tc>
          <w:tcPr>
            <w:tcW w:w="627" w:type="pct"/>
            <w:shd w:val="clear" w:color="auto" w:fill="auto"/>
            <w:noWrap/>
            <w:vAlign w:val="center"/>
          </w:tcPr>
          <w:p w14:paraId="31FCC65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180*26</w:t>
            </w:r>
          </w:p>
        </w:tc>
        <w:tc>
          <w:tcPr>
            <w:tcW w:w="2805" w:type="pct"/>
            <w:shd w:val="clear" w:color="auto" w:fill="auto"/>
            <w:vAlign w:val="center"/>
          </w:tcPr>
          <w:p w14:paraId="495251DF"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尺寸:18×2.6cm</w:t>
            </w:r>
            <w:r>
              <w:rPr>
                <w:rFonts w:ascii="Microsoft YaHei UI" w:eastAsia="Microsoft YaHei UI" w:hAnsi="Microsoft YaHei UI" w:cs="宋体" w:hint="eastAsia"/>
                <w:color w:val="000000"/>
                <w:kern w:val="0"/>
                <w:sz w:val="20"/>
                <w:szCs w:val="20"/>
              </w:rPr>
              <w:br/>
              <w:t>材质:塑料</w:t>
            </w:r>
            <w:r>
              <w:rPr>
                <w:rFonts w:ascii="Microsoft YaHei UI" w:eastAsia="Microsoft YaHei UI" w:hAnsi="Microsoft YaHei UI" w:cs="宋体" w:hint="eastAsia"/>
                <w:color w:val="000000"/>
                <w:kern w:val="0"/>
                <w:sz w:val="20"/>
                <w:szCs w:val="20"/>
              </w:rPr>
              <w:br/>
              <w:t>说明:注视圆圈内转动的钢珠时,眼球得到了._运动与协调训练。运用棒夹，两个圆圈可左右、上下联结,做不同的眼球追视运动。</w:t>
            </w:r>
            <w:r>
              <w:rPr>
                <w:rFonts w:ascii="Microsoft YaHei UI" w:eastAsia="Microsoft YaHei UI" w:hAnsi="Microsoft YaHei UI" w:cs="宋体" w:hint="eastAsia"/>
                <w:color w:val="000000"/>
                <w:kern w:val="0"/>
                <w:sz w:val="20"/>
                <w:szCs w:val="20"/>
              </w:rPr>
              <w:br/>
              <w:t>作用:提高儿童的专注力，解决视觉不稳定因素、锻炼视觉作平顺移动及手眼协调能力。</w:t>
            </w:r>
          </w:p>
        </w:tc>
        <w:tc>
          <w:tcPr>
            <w:tcW w:w="336" w:type="pct"/>
            <w:shd w:val="clear" w:color="auto" w:fill="auto"/>
            <w:noWrap/>
            <w:vAlign w:val="center"/>
          </w:tcPr>
          <w:p w14:paraId="761BB66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203221F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338B020C" w14:textId="77777777" w:rsidTr="00362A9D">
        <w:trPr>
          <w:jc w:val="center"/>
        </w:trPr>
        <w:tc>
          <w:tcPr>
            <w:tcW w:w="332" w:type="pct"/>
            <w:shd w:val="clear" w:color="auto" w:fill="auto"/>
            <w:noWrap/>
            <w:vAlign w:val="center"/>
          </w:tcPr>
          <w:p w14:paraId="5F8A011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10 </w:t>
            </w:r>
          </w:p>
        </w:tc>
        <w:tc>
          <w:tcPr>
            <w:tcW w:w="567" w:type="pct"/>
            <w:shd w:val="clear" w:color="auto" w:fill="auto"/>
            <w:vAlign w:val="center"/>
          </w:tcPr>
          <w:p w14:paraId="4C58F31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触觉训练套装</w:t>
            </w:r>
          </w:p>
        </w:tc>
        <w:tc>
          <w:tcPr>
            <w:tcW w:w="627" w:type="pct"/>
            <w:shd w:val="clear" w:color="auto" w:fill="auto"/>
            <w:vAlign w:val="center"/>
          </w:tcPr>
          <w:p w14:paraId="0B71F55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270*20</w:t>
            </w:r>
          </w:p>
        </w:tc>
        <w:tc>
          <w:tcPr>
            <w:tcW w:w="2805" w:type="pct"/>
            <w:shd w:val="clear" w:color="auto" w:fill="auto"/>
            <w:vAlign w:val="center"/>
          </w:tcPr>
          <w:p w14:paraId="2DDD2754"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功能：</w:t>
            </w:r>
            <w:r>
              <w:rPr>
                <w:rFonts w:ascii="Microsoft YaHei UI" w:eastAsia="Microsoft YaHei UI" w:hAnsi="Microsoft YaHei UI" w:cs="宋体" w:hint="eastAsia"/>
                <w:color w:val="000000"/>
                <w:kern w:val="0"/>
                <w:sz w:val="20"/>
                <w:szCs w:val="20"/>
              </w:rPr>
              <w:br/>
              <w:t>1、塑料+橡胶+防滑垫，柔韧安全；</w:t>
            </w:r>
            <w:r>
              <w:rPr>
                <w:rFonts w:ascii="Microsoft YaHei UI" w:eastAsia="Microsoft YaHei UI" w:hAnsi="Microsoft YaHei UI" w:cs="宋体" w:hint="eastAsia"/>
                <w:color w:val="000000"/>
                <w:kern w:val="0"/>
                <w:sz w:val="20"/>
                <w:szCs w:val="20"/>
              </w:rPr>
              <w:br/>
              <w:t>2、大小触盘有不同配对触点、刺激儿童皮肤接收器，可以锻炼儿童手脚配合能力；</w:t>
            </w:r>
            <w:r>
              <w:rPr>
                <w:rFonts w:ascii="Microsoft YaHei UI" w:eastAsia="Microsoft YaHei UI" w:hAnsi="Microsoft YaHei UI" w:cs="宋体" w:hint="eastAsia"/>
                <w:color w:val="000000"/>
                <w:kern w:val="0"/>
                <w:sz w:val="20"/>
                <w:szCs w:val="20"/>
              </w:rPr>
              <w:br/>
            </w:r>
            <w:r>
              <w:rPr>
                <w:rFonts w:ascii="Microsoft YaHei UI" w:eastAsia="Microsoft YaHei UI" w:hAnsi="Microsoft YaHei UI" w:cs="宋体" w:hint="eastAsia"/>
                <w:color w:val="000000"/>
                <w:kern w:val="0"/>
                <w:sz w:val="20"/>
                <w:szCs w:val="20"/>
              </w:rPr>
              <w:lastRenderedPageBreak/>
              <w:t>3、可训练儿童在游戏中的感知能力和识别能力。</w:t>
            </w:r>
            <w:r>
              <w:rPr>
                <w:rFonts w:ascii="Microsoft YaHei UI" w:eastAsia="Microsoft YaHei UI" w:hAnsi="Microsoft YaHei UI" w:cs="宋体" w:hint="eastAsia"/>
                <w:color w:val="000000"/>
                <w:kern w:val="0"/>
                <w:sz w:val="20"/>
                <w:szCs w:val="20"/>
              </w:rPr>
              <w:br/>
              <w:t>参数：</w:t>
            </w:r>
            <w:r>
              <w:rPr>
                <w:rFonts w:ascii="Microsoft YaHei UI" w:eastAsia="Microsoft YaHei UI" w:hAnsi="Microsoft YaHei UI" w:cs="宋体" w:hint="eastAsia"/>
                <w:color w:val="000000"/>
                <w:kern w:val="0"/>
                <w:sz w:val="20"/>
                <w:szCs w:val="20"/>
              </w:rPr>
              <w:br/>
              <w:t>1、材质：塑料+橡胶+防滑垫；</w:t>
            </w:r>
            <w:r>
              <w:rPr>
                <w:rFonts w:ascii="Microsoft YaHei UI" w:eastAsia="Microsoft YaHei UI" w:hAnsi="Microsoft YaHei UI" w:cs="宋体" w:hint="eastAsia"/>
                <w:color w:val="000000"/>
                <w:kern w:val="0"/>
                <w:sz w:val="20"/>
                <w:szCs w:val="20"/>
              </w:rPr>
              <w:br/>
              <w:t>2、规格：大触觉盘直径270mm高20mm.</w:t>
            </w:r>
          </w:p>
        </w:tc>
        <w:tc>
          <w:tcPr>
            <w:tcW w:w="336" w:type="pct"/>
            <w:shd w:val="clear" w:color="auto" w:fill="auto"/>
            <w:noWrap/>
            <w:vAlign w:val="center"/>
          </w:tcPr>
          <w:p w14:paraId="183A818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套</w:t>
            </w:r>
          </w:p>
        </w:tc>
        <w:tc>
          <w:tcPr>
            <w:tcW w:w="333" w:type="pct"/>
            <w:shd w:val="clear" w:color="auto" w:fill="auto"/>
            <w:noWrap/>
            <w:vAlign w:val="center"/>
          </w:tcPr>
          <w:p w14:paraId="1787105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59BB419D" w14:textId="77777777" w:rsidTr="00362A9D">
        <w:trPr>
          <w:jc w:val="center"/>
        </w:trPr>
        <w:tc>
          <w:tcPr>
            <w:tcW w:w="332" w:type="pct"/>
            <w:shd w:val="clear" w:color="auto" w:fill="auto"/>
            <w:noWrap/>
            <w:vAlign w:val="center"/>
          </w:tcPr>
          <w:p w14:paraId="76DA466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11 </w:t>
            </w:r>
          </w:p>
        </w:tc>
        <w:tc>
          <w:tcPr>
            <w:tcW w:w="567" w:type="pct"/>
            <w:shd w:val="clear" w:color="auto" w:fill="auto"/>
            <w:vAlign w:val="center"/>
          </w:tcPr>
          <w:p w14:paraId="2ECC82B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平衡鱼</w:t>
            </w:r>
          </w:p>
        </w:tc>
        <w:tc>
          <w:tcPr>
            <w:tcW w:w="627" w:type="pct"/>
            <w:shd w:val="clear" w:color="auto" w:fill="auto"/>
            <w:noWrap/>
            <w:vAlign w:val="center"/>
          </w:tcPr>
          <w:p w14:paraId="76BE71A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250*210*29</w:t>
            </w:r>
          </w:p>
        </w:tc>
        <w:tc>
          <w:tcPr>
            <w:tcW w:w="2805" w:type="pct"/>
            <w:shd w:val="clear" w:color="auto" w:fill="auto"/>
            <w:vAlign w:val="center"/>
          </w:tcPr>
          <w:p w14:paraId="031BEE97"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尺寸：长25x宽21cm,厚度2.9cm</w:t>
            </w:r>
            <w:r>
              <w:rPr>
                <w:rFonts w:ascii="Microsoft YaHei UI" w:eastAsia="Microsoft YaHei UI" w:hAnsi="Microsoft YaHei UI" w:cs="宋体" w:hint="eastAsia"/>
                <w:color w:val="000000"/>
                <w:kern w:val="0"/>
                <w:sz w:val="20"/>
                <w:szCs w:val="20"/>
              </w:rPr>
              <w:br/>
              <w:t>路径较浅，无盖子，以鱼眼睛让球在路径运转，尽量保持不掉落。促进手腕稳定操作能力，提升手眼协调能。</w:t>
            </w:r>
          </w:p>
        </w:tc>
        <w:tc>
          <w:tcPr>
            <w:tcW w:w="336" w:type="pct"/>
            <w:shd w:val="clear" w:color="auto" w:fill="auto"/>
            <w:noWrap/>
            <w:vAlign w:val="center"/>
          </w:tcPr>
          <w:p w14:paraId="619CCA5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570AF08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3BD17A18" w14:textId="77777777" w:rsidTr="00362A9D">
        <w:trPr>
          <w:jc w:val="center"/>
        </w:trPr>
        <w:tc>
          <w:tcPr>
            <w:tcW w:w="332" w:type="pct"/>
            <w:shd w:val="clear" w:color="auto" w:fill="auto"/>
            <w:noWrap/>
            <w:vAlign w:val="center"/>
          </w:tcPr>
          <w:p w14:paraId="7FD10F8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12 </w:t>
            </w:r>
          </w:p>
        </w:tc>
        <w:tc>
          <w:tcPr>
            <w:tcW w:w="567" w:type="pct"/>
            <w:shd w:val="clear" w:color="auto" w:fill="auto"/>
            <w:vAlign w:val="center"/>
          </w:tcPr>
          <w:p w14:paraId="124EAD8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A字架吊揽系列</w:t>
            </w:r>
          </w:p>
        </w:tc>
        <w:tc>
          <w:tcPr>
            <w:tcW w:w="627" w:type="pct"/>
            <w:shd w:val="clear" w:color="auto" w:fill="auto"/>
            <w:noWrap/>
            <w:vAlign w:val="center"/>
          </w:tcPr>
          <w:p w14:paraId="6F63E01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2650*1500*1780</w:t>
            </w:r>
          </w:p>
        </w:tc>
        <w:tc>
          <w:tcPr>
            <w:tcW w:w="2805" w:type="pct"/>
            <w:shd w:val="clear" w:color="auto" w:fill="auto"/>
          </w:tcPr>
          <w:p w14:paraId="6598E091" w14:textId="77777777" w:rsidR="00A0319D" w:rsidRDefault="00A0319D" w:rsidP="00362A9D">
            <w:pPr>
              <w:widowControl/>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外形尺寸 /cm：≥210×192×120cm 产品：A字架、吊缆、横抱筒、竖抱筒；  产品尺寸不小于：210×192×120cm； 【产品材质】：铁件、烤漆工艺、不褪色亦不生锈； 【训练目的】：调节固有前庭感觉统合功能,发展平衡能力,促进身体协调感统器材配套,可结合横抱筒、竖抱筒、插棍吊袋使用；      </w:t>
            </w:r>
            <w:r>
              <w:rPr>
                <w:rFonts w:ascii="Microsoft YaHei UI" w:eastAsia="Microsoft YaHei UI" w:hAnsi="Microsoft YaHei UI" w:cs="宋体" w:hint="eastAsia"/>
                <w:color w:val="000000"/>
                <w:kern w:val="0"/>
                <w:sz w:val="20"/>
                <w:szCs w:val="20"/>
              </w:rPr>
              <w:br/>
              <w:t>★为保证使用安全性，需提供符合GB/T14253-2008检测标准进行检测；最大承受力不小于200kg，无明显变形等现象；  具有良好的稳定性：施加不小于150kg压力，晃动总角度不小于40度时，支腿移动量小于2mm；  单条链条承载力不小于4500N；（提供具备CMA或CNAS标识的权威检测报告复印件证明）</w:t>
            </w:r>
          </w:p>
        </w:tc>
        <w:tc>
          <w:tcPr>
            <w:tcW w:w="336" w:type="pct"/>
            <w:shd w:val="clear" w:color="auto" w:fill="auto"/>
            <w:noWrap/>
            <w:vAlign w:val="center"/>
          </w:tcPr>
          <w:p w14:paraId="34EC119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5F6B8B7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0562D565" w14:textId="77777777" w:rsidTr="00362A9D">
        <w:trPr>
          <w:jc w:val="center"/>
        </w:trPr>
        <w:tc>
          <w:tcPr>
            <w:tcW w:w="332" w:type="pct"/>
            <w:shd w:val="clear" w:color="auto" w:fill="auto"/>
            <w:noWrap/>
            <w:vAlign w:val="center"/>
          </w:tcPr>
          <w:p w14:paraId="6E45B0D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13 </w:t>
            </w:r>
          </w:p>
        </w:tc>
        <w:tc>
          <w:tcPr>
            <w:tcW w:w="567" w:type="pct"/>
            <w:shd w:val="clear" w:color="auto" w:fill="auto"/>
            <w:vAlign w:val="center"/>
          </w:tcPr>
          <w:p w14:paraId="029E75A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滑梯</w:t>
            </w:r>
          </w:p>
        </w:tc>
        <w:tc>
          <w:tcPr>
            <w:tcW w:w="627" w:type="pct"/>
            <w:shd w:val="clear" w:color="auto" w:fill="auto"/>
            <w:noWrap/>
            <w:vAlign w:val="center"/>
          </w:tcPr>
          <w:p w14:paraId="1413AAF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3200*820*550</w:t>
            </w:r>
          </w:p>
        </w:tc>
        <w:tc>
          <w:tcPr>
            <w:tcW w:w="2805" w:type="pct"/>
            <w:shd w:val="clear" w:color="auto" w:fill="auto"/>
          </w:tcPr>
          <w:p w14:paraId="519344F0"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大滑板是进行本体觉训练最常用的产品之一，进行的刺激强度也比较大，可大大改善学生的 本体觉能力；</w:t>
            </w:r>
            <w:r>
              <w:rPr>
                <w:rFonts w:ascii="Microsoft YaHei UI" w:eastAsia="Microsoft YaHei UI" w:hAnsi="Microsoft YaHei UI" w:cs="宋体" w:hint="eastAsia"/>
                <w:color w:val="000000"/>
                <w:kern w:val="0"/>
                <w:sz w:val="20"/>
                <w:szCs w:val="20"/>
              </w:rPr>
              <w:br/>
              <w:t>规格：320*82*55cm</w:t>
            </w:r>
            <w:r>
              <w:rPr>
                <w:rFonts w:ascii="Microsoft YaHei UI" w:eastAsia="Microsoft YaHei UI" w:hAnsi="Microsoft YaHei UI" w:cs="宋体" w:hint="eastAsia"/>
                <w:color w:val="000000"/>
                <w:kern w:val="0"/>
                <w:sz w:val="20"/>
                <w:szCs w:val="20"/>
              </w:rPr>
              <w:br/>
              <w:t>颜色：蓝色</w:t>
            </w:r>
          </w:p>
        </w:tc>
        <w:tc>
          <w:tcPr>
            <w:tcW w:w="336" w:type="pct"/>
            <w:shd w:val="clear" w:color="auto" w:fill="auto"/>
            <w:noWrap/>
            <w:vAlign w:val="center"/>
          </w:tcPr>
          <w:p w14:paraId="19C88F4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3E2DFD7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6CBDB201" w14:textId="77777777" w:rsidTr="00362A9D">
        <w:trPr>
          <w:jc w:val="center"/>
        </w:trPr>
        <w:tc>
          <w:tcPr>
            <w:tcW w:w="332" w:type="pct"/>
            <w:shd w:val="clear" w:color="auto" w:fill="auto"/>
            <w:noWrap/>
            <w:vAlign w:val="center"/>
          </w:tcPr>
          <w:p w14:paraId="3BA1388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14 </w:t>
            </w:r>
          </w:p>
        </w:tc>
        <w:tc>
          <w:tcPr>
            <w:tcW w:w="567" w:type="pct"/>
            <w:shd w:val="clear" w:color="auto" w:fill="auto"/>
            <w:vAlign w:val="center"/>
          </w:tcPr>
          <w:p w14:paraId="3301FBF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圆形滑车</w:t>
            </w:r>
          </w:p>
        </w:tc>
        <w:tc>
          <w:tcPr>
            <w:tcW w:w="627" w:type="pct"/>
            <w:shd w:val="clear" w:color="auto" w:fill="auto"/>
            <w:noWrap/>
            <w:vAlign w:val="center"/>
          </w:tcPr>
          <w:p w14:paraId="6E2C0EA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500*460</w:t>
            </w:r>
          </w:p>
        </w:tc>
        <w:tc>
          <w:tcPr>
            <w:tcW w:w="2805" w:type="pct"/>
            <w:shd w:val="clear" w:color="auto" w:fill="auto"/>
            <w:vAlign w:val="center"/>
          </w:tcPr>
          <w:p w14:paraId="2B3B8B17"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50*46cm</w:t>
            </w:r>
            <w:r>
              <w:rPr>
                <w:rFonts w:ascii="Microsoft YaHei UI" w:eastAsia="Microsoft YaHei UI" w:hAnsi="Microsoft YaHei UI" w:cs="宋体" w:hint="eastAsia"/>
                <w:color w:val="000000"/>
                <w:kern w:val="0"/>
                <w:sz w:val="20"/>
                <w:szCs w:val="20"/>
              </w:rPr>
              <w:br/>
              <w:t>可坐着或者趴卧在滑板上，双人共乘、连接车阵、 手搭肩、搬运等玩法变化多样。可增进平衡感、协调能力及促进同伴互助的良好关系。</w:t>
            </w:r>
          </w:p>
        </w:tc>
        <w:tc>
          <w:tcPr>
            <w:tcW w:w="336" w:type="pct"/>
            <w:shd w:val="clear" w:color="auto" w:fill="auto"/>
            <w:noWrap/>
            <w:vAlign w:val="center"/>
          </w:tcPr>
          <w:p w14:paraId="2653CA9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77900FD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0CF0E6DA" w14:textId="77777777" w:rsidTr="00362A9D">
        <w:trPr>
          <w:jc w:val="center"/>
        </w:trPr>
        <w:tc>
          <w:tcPr>
            <w:tcW w:w="332" w:type="pct"/>
            <w:shd w:val="clear" w:color="auto" w:fill="auto"/>
            <w:noWrap/>
            <w:vAlign w:val="center"/>
          </w:tcPr>
          <w:p w14:paraId="4462C20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 xml:space="preserve">15 </w:t>
            </w:r>
          </w:p>
        </w:tc>
        <w:tc>
          <w:tcPr>
            <w:tcW w:w="567" w:type="pct"/>
            <w:shd w:val="clear" w:color="auto" w:fill="auto"/>
            <w:vAlign w:val="center"/>
          </w:tcPr>
          <w:p w14:paraId="1BBA758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吸湿材质，7号篮球</w:t>
            </w:r>
          </w:p>
        </w:tc>
        <w:tc>
          <w:tcPr>
            <w:tcW w:w="627" w:type="pct"/>
            <w:shd w:val="clear" w:color="auto" w:fill="auto"/>
            <w:vAlign w:val="center"/>
          </w:tcPr>
          <w:p w14:paraId="5B3AFCC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010138FE" w14:textId="77777777" w:rsidR="00A0319D" w:rsidRDefault="00A0319D" w:rsidP="00362A9D">
            <w:pPr>
              <w:widowControl/>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用的PU外壳具有特殊的保护光泽  可抵抗磨损、耐用的PU外壳具有特殊的保护光泽，可抵抗磨损。材料对脚轻柔，在玩耍时更加舒适。手工缝制的接缝比机器缝制的接缝更紧密、更持久。弹性好，建议不要充太足的气，避免儿童受伤。需要针式打气筒充气。</w:t>
            </w:r>
          </w:p>
        </w:tc>
        <w:tc>
          <w:tcPr>
            <w:tcW w:w="336" w:type="pct"/>
            <w:shd w:val="clear" w:color="auto" w:fill="auto"/>
            <w:noWrap/>
            <w:vAlign w:val="center"/>
          </w:tcPr>
          <w:p w14:paraId="26F406B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只</w:t>
            </w:r>
          </w:p>
        </w:tc>
        <w:tc>
          <w:tcPr>
            <w:tcW w:w="333" w:type="pct"/>
            <w:shd w:val="clear" w:color="auto" w:fill="auto"/>
            <w:noWrap/>
            <w:vAlign w:val="center"/>
          </w:tcPr>
          <w:p w14:paraId="7AB1AAC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4 </w:t>
            </w:r>
          </w:p>
        </w:tc>
      </w:tr>
      <w:tr w:rsidR="00A0319D" w14:paraId="0836FF9D" w14:textId="77777777" w:rsidTr="00362A9D">
        <w:trPr>
          <w:jc w:val="center"/>
        </w:trPr>
        <w:tc>
          <w:tcPr>
            <w:tcW w:w="332" w:type="pct"/>
            <w:shd w:val="clear" w:color="auto" w:fill="auto"/>
            <w:noWrap/>
            <w:vAlign w:val="center"/>
          </w:tcPr>
          <w:p w14:paraId="10D4F990"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16 </w:t>
            </w:r>
          </w:p>
        </w:tc>
        <w:tc>
          <w:tcPr>
            <w:tcW w:w="567" w:type="pct"/>
            <w:shd w:val="clear" w:color="auto" w:fill="auto"/>
            <w:vAlign w:val="center"/>
          </w:tcPr>
          <w:p w14:paraId="5576BDE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羊角球</w:t>
            </w:r>
          </w:p>
        </w:tc>
        <w:tc>
          <w:tcPr>
            <w:tcW w:w="627" w:type="pct"/>
            <w:shd w:val="clear" w:color="auto" w:fill="auto"/>
            <w:noWrap/>
            <w:vAlign w:val="center"/>
          </w:tcPr>
          <w:p w14:paraId="4760811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直径600</w:t>
            </w:r>
          </w:p>
        </w:tc>
        <w:tc>
          <w:tcPr>
            <w:tcW w:w="2805" w:type="pct"/>
            <w:shd w:val="clear" w:color="auto" w:fill="auto"/>
            <w:vAlign w:val="center"/>
          </w:tcPr>
          <w:p w14:paraId="5C461DD5"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尺寸：直径60cm</w:t>
            </w:r>
            <w:r>
              <w:rPr>
                <w:rFonts w:ascii="Microsoft YaHei UI" w:eastAsia="Microsoft YaHei UI" w:hAnsi="Microsoft YaHei UI" w:cs="宋体" w:hint="eastAsia"/>
                <w:color w:val="000000"/>
                <w:kern w:val="0"/>
                <w:sz w:val="20"/>
                <w:szCs w:val="20"/>
              </w:rPr>
              <w:br/>
              <w:t>颜色：黄色或绿色</w:t>
            </w:r>
            <w:r>
              <w:rPr>
                <w:rFonts w:ascii="Microsoft YaHei UI" w:eastAsia="Microsoft YaHei UI" w:hAnsi="Microsoft YaHei UI" w:cs="宋体" w:hint="eastAsia"/>
                <w:color w:val="000000"/>
                <w:kern w:val="0"/>
                <w:sz w:val="20"/>
                <w:szCs w:val="20"/>
              </w:rPr>
              <w:br/>
              <w:t>特点：可进行下肢力度训练，也可以进行本体觉训练。</w:t>
            </w:r>
            <w:r>
              <w:rPr>
                <w:rFonts w:ascii="Microsoft YaHei UI" w:eastAsia="Microsoft YaHei UI" w:hAnsi="Microsoft YaHei UI" w:cs="宋体" w:hint="eastAsia"/>
                <w:color w:val="000000"/>
                <w:kern w:val="0"/>
                <w:sz w:val="20"/>
                <w:szCs w:val="20"/>
              </w:rPr>
              <w:br/>
              <w:t>★质量安全要求：按照《充气玩具通用技术要求  GB/T 27708-2011》标准检测，①产品表面应清洁卫生，不得有污损。②外观配色调和，同一颜色的配件在单个产品中无明显色差，产品印刷图案应清晰，无明显的露底和渗墨现象，主要部位套色准确。③产品热合缝可靠，刀口反面光滑，边缘整齐，不允许有明显的锯齿形，折边裁剪应齐，折边宽度不大于10mm。④充气玩具在充满气体后，各部位应基本充盈，无孔洞、气泡及鱼眼（提供具备CMA或CNAS标识的权威检测报告复印件证明）。</w:t>
            </w:r>
          </w:p>
        </w:tc>
        <w:tc>
          <w:tcPr>
            <w:tcW w:w="336" w:type="pct"/>
            <w:shd w:val="clear" w:color="auto" w:fill="auto"/>
            <w:noWrap/>
            <w:vAlign w:val="center"/>
          </w:tcPr>
          <w:p w14:paraId="08F36E9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7DE65425"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r>
      <w:tr w:rsidR="00A0319D" w14:paraId="7FC2938C" w14:textId="77777777" w:rsidTr="00362A9D">
        <w:trPr>
          <w:jc w:val="center"/>
        </w:trPr>
        <w:tc>
          <w:tcPr>
            <w:tcW w:w="332" w:type="pct"/>
            <w:shd w:val="clear" w:color="auto" w:fill="auto"/>
            <w:noWrap/>
            <w:vAlign w:val="center"/>
          </w:tcPr>
          <w:p w14:paraId="40F8DA5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17 </w:t>
            </w:r>
          </w:p>
        </w:tc>
        <w:tc>
          <w:tcPr>
            <w:tcW w:w="567" w:type="pct"/>
            <w:shd w:val="clear" w:color="auto" w:fill="auto"/>
            <w:vAlign w:val="center"/>
          </w:tcPr>
          <w:p w14:paraId="25DE01B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颗粒按摩球</w:t>
            </w:r>
          </w:p>
        </w:tc>
        <w:tc>
          <w:tcPr>
            <w:tcW w:w="627" w:type="pct"/>
            <w:shd w:val="clear" w:color="auto" w:fill="auto"/>
            <w:noWrap/>
            <w:vAlign w:val="center"/>
          </w:tcPr>
          <w:p w14:paraId="50F3D05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直径1000</w:t>
            </w:r>
          </w:p>
        </w:tc>
        <w:tc>
          <w:tcPr>
            <w:tcW w:w="2805" w:type="pct"/>
            <w:shd w:val="clear" w:color="auto" w:fill="auto"/>
            <w:vAlign w:val="center"/>
          </w:tcPr>
          <w:p w14:paraId="348BBEA5"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尺寸：直径100cm</w:t>
            </w:r>
            <w:r>
              <w:rPr>
                <w:rFonts w:ascii="Microsoft YaHei UI" w:eastAsia="Microsoft YaHei UI" w:hAnsi="Microsoft YaHei UI" w:cs="宋体" w:hint="eastAsia"/>
                <w:color w:val="000000"/>
                <w:kern w:val="0"/>
                <w:sz w:val="20"/>
                <w:szCs w:val="20"/>
              </w:rPr>
              <w:br/>
              <w:t>前庭平衡觉训练，身体灵活度不足、姿势不正、双侧协调不佳的调节作用</w:t>
            </w:r>
          </w:p>
        </w:tc>
        <w:tc>
          <w:tcPr>
            <w:tcW w:w="336" w:type="pct"/>
            <w:shd w:val="clear" w:color="auto" w:fill="auto"/>
            <w:noWrap/>
            <w:vAlign w:val="center"/>
          </w:tcPr>
          <w:p w14:paraId="701D862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37B0413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r>
      <w:tr w:rsidR="00A0319D" w14:paraId="57526C96" w14:textId="77777777" w:rsidTr="00362A9D">
        <w:trPr>
          <w:jc w:val="center"/>
        </w:trPr>
        <w:tc>
          <w:tcPr>
            <w:tcW w:w="332" w:type="pct"/>
            <w:shd w:val="clear" w:color="auto" w:fill="auto"/>
            <w:noWrap/>
            <w:vAlign w:val="center"/>
          </w:tcPr>
          <w:p w14:paraId="66A36761"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18 </w:t>
            </w:r>
          </w:p>
        </w:tc>
        <w:tc>
          <w:tcPr>
            <w:tcW w:w="567" w:type="pct"/>
            <w:shd w:val="clear" w:color="auto" w:fill="auto"/>
            <w:vAlign w:val="center"/>
          </w:tcPr>
          <w:p w14:paraId="25C1E87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大龙球</w:t>
            </w:r>
          </w:p>
        </w:tc>
        <w:tc>
          <w:tcPr>
            <w:tcW w:w="627" w:type="pct"/>
            <w:shd w:val="clear" w:color="auto" w:fill="auto"/>
            <w:noWrap/>
            <w:vAlign w:val="center"/>
          </w:tcPr>
          <w:p w14:paraId="1AFF796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直径1000</w:t>
            </w:r>
          </w:p>
        </w:tc>
        <w:tc>
          <w:tcPr>
            <w:tcW w:w="2805" w:type="pct"/>
            <w:shd w:val="clear" w:color="auto" w:fill="auto"/>
            <w:vAlign w:val="center"/>
          </w:tcPr>
          <w:p w14:paraId="55E1B817"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尺寸：直径100cm</w:t>
            </w:r>
            <w:r>
              <w:rPr>
                <w:rFonts w:ascii="Microsoft YaHei UI" w:eastAsia="Microsoft YaHei UI" w:hAnsi="Microsoft YaHei UI" w:cs="宋体" w:hint="eastAsia"/>
                <w:color w:val="000000"/>
                <w:kern w:val="0"/>
                <w:sz w:val="20"/>
                <w:szCs w:val="20"/>
              </w:rPr>
              <w:br/>
              <w:t>前庭平衡觉训练，身体灵活度不足、姿势不正、双侧协调不佳的调节作用密封性能。</w:t>
            </w:r>
            <w:r>
              <w:rPr>
                <w:rFonts w:ascii="Microsoft YaHei UI" w:eastAsia="Microsoft YaHei UI" w:hAnsi="Microsoft YaHei UI" w:cs="宋体" w:hint="eastAsia"/>
                <w:color w:val="000000"/>
                <w:kern w:val="0"/>
                <w:sz w:val="20"/>
                <w:szCs w:val="20"/>
              </w:rPr>
              <w:br/>
              <w:t>★质量安全要求：按照《充气玩具通用技术要求  GB/T 27708-2011》标准检测，将球体置于水下100mm处，气泡产生间隔大于1分钟（提供具备CMA或CNAS标识的权威检测报告复印件证明）。</w:t>
            </w:r>
          </w:p>
        </w:tc>
        <w:tc>
          <w:tcPr>
            <w:tcW w:w="336" w:type="pct"/>
            <w:shd w:val="clear" w:color="auto" w:fill="auto"/>
            <w:noWrap/>
            <w:vAlign w:val="center"/>
          </w:tcPr>
          <w:p w14:paraId="4F60295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个</w:t>
            </w:r>
          </w:p>
        </w:tc>
        <w:tc>
          <w:tcPr>
            <w:tcW w:w="333" w:type="pct"/>
            <w:shd w:val="clear" w:color="auto" w:fill="auto"/>
            <w:noWrap/>
            <w:vAlign w:val="center"/>
          </w:tcPr>
          <w:p w14:paraId="371FBAE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 </w:t>
            </w:r>
          </w:p>
        </w:tc>
      </w:tr>
      <w:tr w:rsidR="00A0319D" w14:paraId="0571CDE6" w14:textId="77777777" w:rsidTr="00362A9D">
        <w:trPr>
          <w:jc w:val="center"/>
        </w:trPr>
        <w:tc>
          <w:tcPr>
            <w:tcW w:w="332" w:type="pct"/>
            <w:shd w:val="clear" w:color="auto" w:fill="auto"/>
            <w:noWrap/>
            <w:vAlign w:val="center"/>
          </w:tcPr>
          <w:p w14:paraId="101C9E9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19 </w:t>
            </w:r>
          </w:p>
        </w:tc>
        <w:tc>
          <w:tcPr>
            <w:tcW w:w="567" w:type="pct"/>
            <w:shd w:val="clear" w:color="auto" w:fill="auto"/>
            <w:vAlign w:val="center"/>
          </w:tcPr>
          <w:p w14:paraId="34FC05F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跑酷运动系列</w:t>
            </w:r>
          </w:p>
        </w:tc>
        <w:tc>
          <w:tcPr>
            <w:tcW w:w="627" w:type="pct"/>
            <w:shd w:val="clear" w:color="auto" w:fill="auto"/>
            <w:vAlign w:val="center"/>
          </w:tcPr>
          <w:p w14:paraId="437E37D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5C30FBC9"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八角柱跳箱：直径75CM，高度分别是15CM，30CM，45CM，60CM。软体四节弧顶跳箱：长100CM，下宽80CM，上宽40CM，高95CM，分</w:t>
            </w:r>
            <w:r>
              <w:rPr>
                <w:rFonts w:ascii="Microsoft YaHei UI" w:eastAsia="Microsoft YaHei UI" w:hAnsi="Microsoft YaHei UI" w:cs="宋体" w:hint="eastAsia"/>
                <w:color w:val="000000"/>
                <w:kern w:val="0"/>
                <w:sz w:val="20"/>
                <w:szCs w:val="20"/>
              </w:rPr>
              <w:lastRenderedPageBreak/>
              <w:t>4块。正负极:共三块。圆环垫外圆直径150CM，内圆90CM，高50CM，内为EPE，外环保防滑防撕裂PVC夹网布；分A、B、C三块。三角垫:150*70*35*5CM，内填充为EPE，外环保防滑防撕裂PVC夹网布。2米软体平衡木:长200CM，上宽20CM，下宽30CM，高30CM</w:t>
            </w:r>
          </w:p>
        </w:tc>
        <w:tc>
          <w:tcPr>
            <w:tcW w:w="336" w:type="pct"/>
            <w:shd w:val="clear" w:color="auto" w:fill="auto"/>
            <w:noWrap/>
            <w:vAlign w:val="center"/>
          </w:tcPr>
          <w:p w14:paraId="5E382F33"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lastRenderedPageBreak/>
              <w:t>套</w:t>
            </w:r>
          </w:p>
        </w:tc>
        <w:tc>
          <w:tcPr>
            <w:tcW w:w="333" w:type="pct"/>
            <w:shd w:val="clear" w:color="auto" w:fill="auto"/>
            <w:noWrap/>
            <w:vAlign w:val="center"/>
          </w:tcPr>
          <w:p w14:paraId="2C77A7E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5F6D890E" w14:textId="77777777" w:rsidTr="00362A9D">
        <w:trPr>
          <w:jc w:val="center"/>
        </w:trPr>
        <w:tc>
          <w:tcPr>
            <w:tcW w:w="332" w:type="pct"/>
            <w:shd w:val="clear" w:color="auto" w:fill="auto"/>
            <w:noWrap/>
            <w:vAlign w:val="center"/>
          </w:tcPr>
          <w:p w14:paraId="79F496C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20 </w:t>
            </w:r>
          </w:p>
        </w:tc>
        <w:tc>
          <w:tcPr>
            <w:tcW w:w="567" w:type="pct"/>
            <w:shd w:val="clear" w:color="auto" w:fill="auto"/>
            <w:vAlign w:val="center"/>
          </w:tcPr>
          <w:p w14:paraId="3748CF7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攀爬墙</w:t>
            </w:r>
          </w:p>
        </w:tc>
        <w:tc>
          <w:tcPr>
            <w:tcW w:w="627" w:type="pct"/>
            <w:shd w:val="clear" w:color="auto" w:fill="auto"/>
            <w:noWrap/>
            <w:vAlign w:val="center"/>
          </w:tcPr>
          <w:p w14:paraId="7F4C089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tcPr>
          <w:p w14:paraId="22F21BBD"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增强儿童青少年的信心，培养他们不怕困难，不畏艰险的精神。也可以增强体质，提高集中力，增强进取心，提高身体的协调感和柔软度，增强平衡感，具体根据实际场地测量</w:t>
            </w:r>
          </w:p>
        </w:tc>
        <w:tc>
          <w:tcPr>
            <w:tcW w:w="336" w:type="pct"/>
            <w:shd w:val="clear" w:color="auto" w:fill="auto"/>
            <w:noWrap/>
            <w:vAlign w:val="center"/>
          </w:tcPr>
          <w:p w14:paraId="3D1EF2C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6755BE2C"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2CEE8B65" w14:textId="77777777" w:rsidTr="00362A9D">
        <w:trPr>
          <w:jc w:val="center"/>
        </w:trPr>
        <w:tc>
          <w:tcPr>
            <w:tcW w:w="5000" w:type="pct"/>
            <w:gridSpan w:val="6"/>
            <w:shd w:val="clear" w:color="auto" w:fill="auto"/>
            <w:vAlign w:val="center"/>
          </w:tcPr>
          <w:p w14:paraId="082FCD95"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功能室系列（公益产品）</w:t>
            </w:r>
          </w:p>
        </w:tc>
      </w:tr>
      <w:tr w:rsidR="00A0319D" w14:paraId="7C81D40B" w14:textId="77777777" w:rsidTr="00362A9D">
        <w:trPr>
          <w:jc w:val="center"/>
        </w:trPr>
        <w:tc>
          <w:tcPr>
            <w:tcW w:w="332" w:type="pct"/>
            <w:shd w:val="clear" w:color="auto" w:fill="auto"/>
            <w:noWrap/>
            <w:vAlign w:val="center"/>
          </w:tcPr>
          <w:p w14:paraId="5666795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c>
          <w:tcPr>
            <w:tcW w:w="567" w:type="pct"/>
            <w:shd w:val="clear" w:color="auto" w:fill="auto"/>
            <w:vAlign w:val="center"/>
          </w:tcPr>
          <w:p w14:paraId="344A85D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竹编系列产品（国家级非遗）</w:t>
            </w:r>
          </w:p>
        </w:tc>
        <w:tc>
          <w:tcPr>
            <w:tcW w:w="627" w:type="pct"/>
            <w:shd w:val="clear" w:color="auto" w:fill="auto"/>
            <w:vAlign w:val="center"/>
          </w:tcPr>
          <w:p w14:paraId="29FCF3D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vAlign w:val="center"/>
          </w:tcPr>
          <w:p w14:paraId="6822CF60"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竹编-国家级非物质文化遗产之一，非遗竹编手作DIY迷你小筐，引导理解美术与生活关系激发热爱本土文化，热爱工艺美术的情感，树立传承和树立传承和发展民族传统文化志向，点亮非遗之火。以“文化自信”成就"教育自信”，开展非物质文化遗产的传承活动，一种文化自信。</w:t>
            </w:r>
          </w:p>
        </w:tc>
        <w:tc>
          <w:tcPr>
            <w:tcW w:w="336" w:type="pct"/>
            <w:shd w:val="clear" w:color="auto" w:fill="auto"/>
            <w:noWrap/>
            <w:vAlign w:val="center"/>
          </w:tcPr>
          <w:p w14:paraId="1A7A7B0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noWrap/>
            <w:vAlign w:val="center"/>
          </w:tcPr>
          <w:p w14:paraId="67CE9D9F"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r w:rsidR="00A0319D" w14:paraId="647B2CE4" w14:textId="77777777" w:rsidTr="00362A9D">
        <w:trPr>
          <w:jc w:val="center"/>
        </w:trPr>
        <w:tc>
          <w:tcPr>
            <w:tcW w:w="5000" w:type="pct"/>
            <w:gridSpan w:val="6"/>
            <w:shd w:val="clear" w:color="000000" w:fill="FFFFFF"/>
            <w:noWrap/>
            <w:vAlign w:val="center"/>
          </w:tcPr>
          <w:p w14:paraId="1BB0B0CB"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教学教具小计：</w:t>
            </w:r>
          </w:p>
        </w:tc>
      </w:tr>
      <w:tr w:rsidR="00A0319D" w14:paraId="22236255" w14:textId="77777777" w:rsidTr="00362A9D">
        <w:trPr>
          <w:jc w:val="center"/>
        </w:trPr>
        <w:tc>
          <w:tcPr>
            <w:tcW w:w="5000" w:type="pct"/>
            <w:gridSpan w:val="6"/>
            <w:shd w:val="clear" w:color="000000" w:fill="FFCC99"/>
            <w:vAlign w:val="center"/>
          </w:tcPr>
          <w:p w14:paraId="64761C2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4858D15B" w14:textId="77777777" w:rsidTr="00362A9D">
        <w:trPr>
          <w:jc w:val="center"/>
        </w:trPr>
        <w:tc>
          <w:tcPr>
            <w:tcW w:w="5000" w:type="pct"/>
            <w:gridSpan w:val="6"/>
            <w:shd w:val="clear" w:color="auto" w:fill="auto"/>
            <w:vAlign w:val="center"/>
          </w:tcPr>
          <w:p w14:paraId="42802002"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基础设施系列</w:t>
            </w:r>
          </w:p>
        </w:tc>
      </w:tr>
      <w:tr w:rsidR="00A0319D" w14:paraId="246090B5" w14:textId="77777777" w:rsidTr="00362A9D">
        <w:trPr>
          <w:jc w:val="center"/>
        </w:trPr>
        <w:tc>
          <w:tcPr>
            <w:tcW w:w="332" w:type="pct"/>
            <w:shd w:val="clear" w:color="auto" w:fill="auto"/>
            <w:vAlign w:val="center"/>
          </w:tcPr>
          <w:p w14:paraId="126467BA"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1 </w:t>
            </w:r>
          </w:p>
        </w:tc>
        <w:tc>
          <w:tcPr>
            <w:tcW w:w="567" w:type="pct"/>
            <w:shd w:val="clear" w:color="000000" w:fill="FFFFFF"/>
            <w:noWrap/>
            <w:vAlign w:val="center"/>
          </w:tcPr>
          <w:p w14:paraId="30EC11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27" w:type="pct"/>
            <w:shd w:val="clear" w:color="auto" w:fill="auto"/>
            <w:vAlign w:val="center"/>
          </w:tcPr>
          <w:p w14:paraId="6B7A81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05" w:type="pct"/>
            <w:shd w:val="clear" w:color="auto" w:fill="auto"/>
            <w:vAlign w:val="center"/>
          </w:tcPr>
          <w:p w14:paraId="55CBE736" w14:textId="77777777" w:rsidR="00A0319D" w:rsidRDefault="00A0319D" w:rsidP="00A0319D">
            <w:pPr>
              <w:widowControl/>
              <w:numPr>
                <w:ilvl w:val="0"/>
                <w:numId w:val="17"/>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0A71E7D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336" w:type="pct"/>
            <w:shd w:val="clear" w:color="auto" w:fill="auto"/>
            <w:vAlign w:val="center"/>
          </w:tcPr>
          <w:p w14:paraId="4ED83285"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lastRenderedPageBreak/>
              <w:t>项</w:t>
            </w:r>
          </w:p>
        </w:tc>
        <w:tc>
          <w:tcPr>
            <w:tcW w:w="333" w:type="pct"/>
            <w:shd w:val="clear" w:color="auto" w:fill="auto"/>
            <w:vAlign w:val="center"/>
          </w:tcPr>
          <w:p w14:paraId="5716E51E"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1 </w:t>
            </w:r>
          </w:p>
        </w:tc>
      </w:tr>
      <w:tr w:rsidR="00A0319D" w14:paraId="088E9EC3" w14:textId="77777777" w:rsidTr="00362A9D">
        <w:trPr>
          <w:jc w:val="center"/>
        </w:trPr>
        <w:tc>
          <w:tcPr>
            <w:tcW w:w="332" w:type="pct"/>
            <w:shd w:val="clear" w:color="auto" w:fill="auto"/>
            <w:vAlign w:val="center"/>
          </w:tcPr>
          <w:p w14:paraId="279C3D4E"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2 </w:t>
            </w:r>
          </w:p>
        </w:tc>
        <w:tc>
          <w:tcPr>
            <w:tcW w:w="567" w:type="pct"/>
            <w:shd w:val="clear" w:color="auto" w:fill="auto"/>
            <w:vAlign w:val="center"/>
          </w:tcPr>
          <w:p w14:paraId="2FE8B31A"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墙面软包</w:t>
            </w:r>
          </w:p>
        </w:tc>
        <w:tc>
          <w:tcPr>
            <w:tcW w:w="627" w:type="pct"/>
            <w:shd w:val="clear" w:color="auto" w:fill="auto"/>
            <w:vAlign w:val="center"/>
          </w:tcPr>
          <w:p w14:paraId="0D2BB727"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高1200</w:t>
            </w:r>
          </w:p>
        </w:tc>
        <w:tc>
          <w:tcPr>
            <w:tcW w:w="2805" w:type="pct"/>
            <w:shd w:val="clear" w:color="auto" w:fill="auto"/>
          </w:tcPr>
          <w:p w14:paraId="611E0A50"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规格：高1.2米</w:t>
            </w:r>
            <w:r>
              <w:rPr>
                <w:rFonts w:ascii="Microsoft YaHei UI" w:eastAsia="Microsoft YaHei UI" w:hAnsi="Microsoft YaHei UI" w:cs="宋体" w:hint="eastAsia"/>
                <w:color w:val="000000"/>
                <w:kern w:val="0"/>
                <w:sz w:val="20"/>
                <w:szCs w:val="20"/>
              </w:rPr>
              <w:br/>
              <w:t>材料：精品PU皮装饰软包，玻璃纤维棉25mm，</w:t>
            </w:r>
            <w:r>
              <w:rPr>
                <w:rFonts w:ascii="Microsoft YaHei UI" w:eastAsia="Microsoft YaHei UI" w:hAnsi="Microsoft YaHei UI" w:cs="宋体" w:hint="eastAsia"/>
                <w:color w:val="000000"/>
                <w:kern w:val="0"/>
                <w:sz w:val="20"/>
                <w:szCs w:val="20"/>
              </w:rPr>
              <w:br/>
              <w:t>特点：色彩可选择，光滑柔软、不易破损、弹性良好、安全耐用</w:t>
            </w:r>
            <w:r>
              <w:rPr>
                <w:rFonts w:ascii="Microsoft YaHei UI" w:eastAsia="Microsoft YaHei UI" w:hAnsi="Microsoft YaHei UI" w:cs="宋体" w:hint="eastAsia"/>
                <w:color w:val="000000"/>
                <w:kern w:val="0"/>
                <w:sz w:val="20"/>
                <w:szCs w:val="20"/>
              </w:rPr>
              <w:br/>
              <w:t>颜色：ws-78-18</w:t>
            </w:r>
          </w:p>
        </w:tc>
        <w:tc>
          <w:tcPr>
            <w:tcW w:w="336" w:type="pct"/>
            <w:shd w:val="clear" w:color="auto" w:fill="auto"/>
            <w:vAlign w:val="center"/>
          </w:tcPr>
          <w:p w14:paraId="587E9346"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平方</w:t>
            </w:r>
          </w:p>
        </w:tc>
        <w:tc>
          <w:tcPr>
            <w:tcW w:w="333" w:type="pct"/>
            <w:shd w:val="clear" w:color="auto" w:fill="auto"/>
            <w:vAlign w:val="center"/>
          </w:tcPr>
          <w:p w14:paraId="0AE4DA1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40 </w:t>
            </w:r>
          </w:p>
        </w:tc>
      </w:tr>
      <w:tr w:rsidR="00A0319D" w14:paraId="180EACD1" w14:textId="77777777" w:rsidTr="00362A9D">
        <w:trPr>
          <w:jc w:val="center"/>
        </w:trPr>
        <w:tc>
          <w:tcPr>
            <w:tcW w:w="332" w:type="pct"/>
            <w:shd w:val="clear" w:color="auto" w:fill="auto"/>
            <w:vAlign w:val="center"/>
          </w:tcPr>
          <w:p w14:paraId="626D577C"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3 </w:t>
            </w:r>
          </w:p>
        </w:tc>
        <w:tc>
          <w:tcPr>
            <w:tcW w:w="567" w:type="pct"/>
            <w:shd w:val="clear" w:color="auto" w:fill="auto"/>
            <w:vAlign w:val="center"/>
          </w:tcPr>
          <w:p w14:paraId="17C2162D"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底板</w:t>
            </w:r>
          </w:p>
        </w:tc>
        <w:tc>
          <w:tcPr>
            <w:tcW w:w="627" w:type="pct"/>
            <w:shd w:val="clear" w:color="auto" w:fill="auto"/>
            <w:vAlign w:val="center"/>
          </w:tcPr>
          <w:p w14:paraId="0BD985E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2805" w:type="pct"/>
            <w:shd w:val="clear" w:color="auto" w:fill="auto"/>
          </w:tcPr>
          <w:p w14:paraId="32F3BD2D"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w:t>
            </w:r>
          </w:p>
        </w:tc>
        <w:tc>
          <w:tcPr>
            <w:tcW w:w="336" w:type="pct"/>
            <w:shd w:val="clear" w:color="auto" w:fill="auto"/>
            <w:vAlign w:val="center"/>
          </w:tcPr>
          <w:p w14:paraId="4BAD264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平方</w:t>
            </w:r>
          </w:p>
        </w:tc>
        <w:tc>
          <w:tcPr>
            <w:tcW w:w="333" w:type="pct"/>
            <w:shd w:val="clear" w:color="auto" w:fill="auto"/>
            <w:vAlign w:val="center"/>
          </w:tcPr>
          <w:p w14:paraId="4CA2AE8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40 </w:t>
            </w:r>
          </w:p>
        </w:tc>
      </w:tr>
      <w:tr w:rsidR="00A0319D" w14:paraId="183FEA72" w14:textId="77777777" w:rsidTr="00362A9D">
        <w:trPr>
          <w:jc w:val="center"/>
        </w:trPr>
        <w:tc>
          <w:tcPr>
            <w:tcW w:w="332" w:type="pct"/>
            <w:shd w:val="clear" w:color="auto" w:fill="auto"/>
            <w:vAlign w:val="center"/>
          </w:tcPr>
          <w:p w14:paraId="060888C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4 </w:t>
            </w:r>
          </w:p>
        </w:tc>
        <w:tc>
          <w:tcPr>
            <w:tcW w:w="567" w:type="pct"/>
            <w:shd w:val="clear" w:color="auto" w:fill="auto"/>
            <w:vAlign w:val="center"/>
          </w:tcPr>
          <w:p w14:paraId="1072D16B"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环保拼接地垫</w:t>
            </w:r>
          </w:p>
        </w:tc>
        <w:tc>
          <w:tcPr>
            <w:tcW w:w="627" w:type="pct"/>
            <w:shd w:val="clear" w:color="auto" w:fill="auto"/>
            <w:vAlign w:val="center"/>
          </w:tcPr>
          <w:p w14:paraId="1FD8BB08"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600*600*25</w:t>
            </w:r>
          </w:p>
        </w:tc>
        <w:tc>
          <w:tcPr>
            <w:tcW w:w="2805" w:type="pct"/>
            <w:shd w:val="clear" w:color="auto" w:fill="auto"/>
            <w:vAlign w:val="center"/>
          </w:tcPr>
          <w:p w14:paraId="588BEE7B"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1.尺寸：60×60（cm）/块，厚2.5cm</w:t>
            </w:r>
            <w:r>
              <w:rPr>
                <w:rFonts w:ascii="Microsoft YaHei UI" w:eastAsia="Microsoft YaHei UI" w:hAnsi="Microsoft YaHei UI" w:cs="宋体" w:hint="eastAsia"/>
                <w:color w:val="000000"/>
                <w:kern w:val="0"/>
                <w:sz w:val="20"/>
                <w:szCs w:val="20"/>
              </w:rPr>
              <w:br/>
              <w:t>2.材质：加厚型TPE材质</w:t>
            </w:r>
            <w:r>
              <w:rPr>
                <w:rFonts w:ascii="Microsoft YaHei UI" w:eastAsia="Microsoft YaHei UI" w:hAnsi="Microsoft YaHei UI" w:cs="宋体" w:hint="eastAsia"/>
                <w:color w:val="000000"/>
                <w:kern w:val="0"/>
                <w:sz w:val="20"/>
                <w:szCs w:val="20"/>
              </w:rPr>
              <w:br/>
              <w:t>3.放置于感统训练区地面，防滑、防摔，可以有效保护学生不受伤害，无毒无味无污染，耐磨、耐踩踏</w:t>
            </w:r>
          </w:p>
        </w:tc>
        <w:tc>
          <w:tcPr>
            <w:tcW w:w="336" w:type="pct"/>
            <w:shd w:val="clear" w:color="auto" w:fill="auto"/>
            <w:vAlign w:val="center"/>
          </w:tcPr>
          <w:p w14:paraId="0B48D6F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平方</w:t>
            </w:r>
          </w:p>
        </w:tc>
        <w:tc>
          <w:tcPr>
            <w:tcW w:w="333" w:type="pct"/>
            <w:shd w:val="clear" w:color="auto" w:fill="auto"/>
            <w:vAlign w:val="center"/>
          </w:tcPr>
          <w:p w14:paraId="046B0232"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60 </w:t>
            </w:r>
          </w:p>
        </w:tc>
      </w:tr>
      <w:tr w:rsidR="00A0319D" w14:paraId="6431B8FA" w14:textId="77777777" w:rsidTr="00362A9D">
        <w:trPr>
          <w:jc w:val="center"/>
        </w:trPr>
        <w:tc>
          <w:tcPr>
            <w:tcW w:w="332" w:type="pct"/>
            <w:shd w:val="clear" w:color="auto" w:fill="auto"/>
            <w:vAlign w:val="center"/>
          </w:tcPr>
          <w:p w14:paraId="6711C651"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 xml:space="preserve">5 </w:t>
            </w:r>
          </w:p>
        </w:tc>
        <w:tc>
          <w:tcPr>
            <w:tcW w:w="567" w:type="pct"/>
            <w:shd w:val="clear" w:color="auto" w:fill="auto"/>
            <w:vAlign w:val="center"/>
          </w:tcPr>
          <w:p w14:paraId="2FF20664"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制度牌</w:t>
            </w:r>
          </w:p>
        </w:tc>
        <w:tc>
          <w:tcPr>
            <w:tcW w:w="627" w:type="pct"/>
            <w:shd w:val="clear" w:color="auto" w:fill="auto"/>
            <w:vAlign w:val="center"/>
          </w:tcPr>
          <w:p w14:paraId="72EBF28E"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600*400</w:t>
            </w:r>
          </w:p>
        </w:tc>
        <w:tc>
          <w:tcPr>
            <w:tcW w:w="2805" w:type="pct"/>
            <w:shd w:val="clear" w:color="auto" w:fill="auto"/>
            <w:vAlign w:val="center"/>
          </w:tcPr>
          <w:p w14:paraId="60C535AF" w14:textId="77777777" w:rsidR="00A0319D" w:rsidRDefault="00A0319D" w:rsidP="00362A9D">
            <w:pPr>
              <w:widowControl/>
              <w:jc w:val="left"/>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材质：榉木橡木框</w:t>
            </w:r>
            <w:r>
              <w:rPr>
                <w:rFonts w:ascii="Microsoft YaHei UI" w:eastAsia="Microsoft YaHei UI" w:hAnsi="Microsoft YaHei UI" w:cs="宋体" w:hint="eastAsia"/>
                <w:color w:val="000000"/>
                <w:kern w:val="0"/>
                <w:sz w:val="20"/>
                <w:szCs w:val="20"/>
              </w:rPr>
              <w:br/>
              <w:t>尺寸：60cm×40cm</w:t>
            </w:r>
            <w:r>
              <w:rPr>
                <w:rFonts w:ascii="Microsoft YaHei UI" w:eastAsia="Microsoft YaHei UI" w:hAnsi="Microsoft YaHei UI" w:cs="宋体" w:hint="eastAsia"/>
                <w:color w:val="000000"/>
                <w:kern w:val="0"/>
                <w:sz w:val="20"/>
                <w:szCs w:val="20"/>
              </w:rPr>
              <w:br/>
              <w:t>数量：5</w:t>
            </w:r>
          </w:p>
        </w:tc>
        <w:tc>
          <w:tcPr>
            <w:tcW w:w="336" w:type="pct"/>
            <w:shd w:val="clear" w:color="auto" w:fill="auto"/>
            <w:vAlign w:val="center"/>
          </w:tcPr>
          <w:p w14:paraId="08A95D6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套</w:t>
            </w:r>
          </w:p>
        </w:tc>
        <w:tc>
          <w:tcPr>
            <w:tcW w:w="333" w:type="pct"/>
            <w:shd w:val="clear" w:color="auto" w:fill="auto"/>
            <w:vAlign w:val="center"/>
          </w:tcPr>
          <w:p w14:paraId="647128A9" w14:textId="77777777" w:rsidR="00A0319D" w:rsidRDefault="00A0319D" w:rsidP="00362A9D">
            <w:pPr>
              <w:widowControl/>
              <w:jc w:val="center"/>
              <w:rPr>
                <w:rFonts w:ascii="Microsoft YaHei UI" w:eastAsia="Microsoft YaHei UI" w:hAnsi="Microsoft YaHei UI" w:cs="宋体"/>
                <w:color w:val="000000"/>
                <w:kern w:val="0"/>
                <w:sz w:val="20"/>
                <w:szCs w:val="20"/>
              </w:rPr>
            </w:pPr>
            <w:r>
              <w:rPr>
                <w:rFonts w:ascii="Microsoft YaHei UI" w:eastAsia="Microsoft YaHei UI" w:hAnsi="Microsoft YaHei UI" w:cs="宋体" w:hint="eastAsia"/>
                <w:color w:val="000000"/>
                <w:kern w:val="0"/>
                <w:sz w:val="20"/>
                <w:szCs w:val="20"/>
              </w:rPr>
              <w:t xml:space="preserve">1 </w:t>
            </w:r>
          </w:p>
        </w:tc>
      </w:tr>
    </w:tbl>
    <w:p w14:paraId="62924A00" w14:textId="77777777" w:rsidR="00A0319D" w:rsidRDefault="00A0319D" w:rsidP="00A0319D"/>
    <w:p w14:paraId="212DD385" w14:textId="77777777" w:rsidR="00A0319D" w:rsidRDefault="00A0319D" w:rsidP="00A0319D">
      <w:pPr>
        <w:widowControl/>
        <w:jc w:val="left"/>
      </w:pPr>
      <w:r>
        <w:br w:type="page"/>
      </w:r>
    </w:p>
    <w:tbl>
      <w:tblPr>
        <w:tblW w:w="5000" w:type="pct"/>
        <w:tblLook w:val="04A0" w:firstRow="1" w:lastRow="0" w:firstColumn="1" w:lastColumn="0" w:noHBand="0" w:noVBand="1"/>
      </w:tblPr>
      <w:tblGrid>
        <w:gridCol w:w="571"/>
        <w:gridCol w:w="1296"/>
        <w:gridCol w:w="2338"/>
        <w:gridCol w:w="8353"/>
        <w:gridCol w:w="724"/>
        <w:gridCol w:w="826"/>
      </w:tblGrid>
      <w:tr w:rsidR="00A0319D" w14:paraId="1DBE7922"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76184FE8"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lastRenderedPageBreak/>
              <w:t>小学三层计算机教室1</w:t>
            </w:r>
          </w:p>
        </w:tc>
      </w:tr>
      <w:tr w:rsidR="00A0319D" w14:paraId="19DFBAEA" w14:textId="77777777" w:rsidTr="00362A9D">
        <w:tc>
          <w:tcPr>
            <w:tcW w:w="246" w:type="pct"/>
            <w:tcBorders>
              <w:top w:val="nil"/>
              <w:left w:val="single" w:sz="4" w:space="0" w:color="auto"/>
              <w:bottom w:val="single" w:sz="4" w:space="0" w:color="auto"/>
              <w:right w:val="single" w:sz="4" w:space="0" w:color="auto"/>
            </w:tcBorders>
            <w:shd w:val="clear" w:color="000000" w:fill="FFFFFF"/>
            <w:vAlign w:val="center"/>
          </w:tcPr>
          <w:p w14:paraId="2F39DEF3"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454" w:type="pct"/>
            <w:tcBorders>
              <w:top w:val="nil"/>
              <w:left w:val="nil"/>
              <w:bottom w:val="single" w:sz="4" w:space="0" w:color="auto"/>
              <w:right w:val="single" w:sz="4" w:space="0" w:color="auto"/>
            </w:tcBorders>
            <w:shd w:val="clear" w:color="000000" w:fill="FFFFFF"/>
            <w:vAlign w:val="center"/>
          </w:tcPr>
          <w:p w14:paraId="5A2AE2B2"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660" w:type="pct"/>
            <w:tcBorders>
              <w:top w:val="nil"/>
              <w:left w:val="nil"/>
              <w:bottom w:val="single" w:sz="4" w:space="0" w:color="auto"/>
              <w:right w:val="single" w:sz="4" w:space="0" w:color="auto"/>
            </w:tcBorders>
            <w:shd w:val="clear" w:color="000000" w:fill="FFFFFF"/>
            <w:vAlign w:val="center"/>
          </w:tcPr>
          <w:p w14:paraId="3A47BF6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规格尺寸</w:t>
            </w:r>
          </w:p>
        </w:tc>
        <w:tc>
          <w:tcPr>
            <w:tcW w:w="3004" w:type="pct"/>
            <w:tcBorders>
              <w:top w:val="nil"/>
              <w:left w:val="nil"/>
              <w:bottom w:val="single" w:sz="4" w:space="0" w:color="auto"/>
              <w:right w:val="single" w:sz="4" w:space="0" w:color="auto"/>
            </w:tcBorders>
            <w:shd w:val="clear" w:color="000000" w:fill="FFFFFF"/>
            <w:vAlign w:val="center"/>
          </w:tcPr>
          <w:p w14:paraId="6D85914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300" w:type="pct"/>
            <w:tcBorders>
              <w:top w:val="nil"/>
              <w:left w:val="nil"/>
              <w:bottom w:val="single" w:sz="4" w:space="0" w:color="auto"/>
              <w:right w:val="single" w:sz="4" w:space="0" w:color="auto"/>
            </w:tcBorders>
            <w:shd w:val="clear" w:color="000000" w:fill="FFFFFF"/>
            <w:vAlign w:val="center"/>
          </w:tcPr>
          <w:p w14:paraId="38223A1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336" w:type="pct"/>
            <w:tcBorders>
              <w:top w:val="nil"/>
              <w:left w:val="nil"/>
              <w:bottom w:val="single" w:sz="4" w:space="0" w:color="auto"/>
              <w:right w:val="single" w:sz="4" w:space="0" w:color="auto"/>
            </w:tcBorders>
            <w:shd w:val="clear" w:color="000000" w:fill="FFFFFF"/>
            <w:vAlign w:val="center"/>
          </w:tcPr>
          <w:p w14:paraId="141C39B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56F114AE"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37125FC7"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w:t>
            </w:r>
          </w:p>
        </w:tc>
      </w:tr>
      <w:tr w:rsidR="00A0319D" w14:paraId="6EF3678A"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79B34A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54" w:type="pct"/>
            <w:tcBorders>
              <w:top w:val="nil"/>
              <w:left w:val="nil"/>
              <w:bottom w:val="single" w:sz="4" w:space="0" w:color="auto"/>
              <w:right w:val="single" w:sz="4" w:space="0" w:color="auto"/>
            </w:tcBorders>
            <w:shd w:val="clear" w:color="auto" w:fill="auto"/>
            <w:vAlign w:val="center"/>
          </w:tcPr>
          <w:p w14:paraId="6E44A5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智慧升降计算机操作台</w:t>
            </w:r>
          </w:p>
        </w:tc>
        <w:tc>
          <w:tcPr>
            <w:tcW w:w="660" w:type="pct"/>
            <w:tcBorders>
              <w:top w:val="nil"/>
              <w:left w:val="nil"/>
              <w:bottom w:val="single" w:sz="4" w:space="0" w:color="auto"/>
              <w:right w:val="single" w:sz="4" w:space="0" w:color="auto"/>
            </w:tcBorders>
            <w:shd w:val="clear" w:color="auto" w:fill="auto"/>
            <w:vAlign w:val="center"/>
          </w:tcPr>
          <w:p w14:paraId="5A811F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D2400*W1200*H750mm</w:t>
            </w:r>
          </w:p>
        </w:tc>
        <w:tc>
          <w:tcPr>
            <w:tcW w:w="3004" w:type="pct"/>
            <w:tcBorders>
              <w:top w:val="nil"/>
              <w:left w:val="nil"/>
              <w:bottom w:val="single" w:sz="4" w:space="0" w:color="auto"/>
              <w:right w:val="single" w:sz="4" w:space="0" w:color="auto"/>
            </w:tcBorders>
            <w:shd w:val="clear" w:color="auto" w:fill="auto"/>
            <w:vAlign w:val="center"/>
          </w:tcPr>
          <w:p w14:paraId="26A97E4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1.颜色按采购人采购需求定制；</w:t>
            </w:r>
            <w:r>
              <w:rPr>
                <w:rFonts w:ascii="Microsoft YaHei UI" w:eastAsia="Microsoft YaHei UI" w:hAnsi="Microsoft YaHei UI" w:cs="宋体" w:hint="eastAsia"/>
                <w:kern w:val="0"/>
                <w:sz w:val="18"/>
                <w:szCs w:val="18"/>
              </w:rPr>
              <w:br/>
              <w:t>2.尺寸：D2400*W1200*H750mm；产品所有线路皆为内部走线，不可有直观的明线拼接。</w:t>
            </w:r>
            <w:r>
              <w:rPr>
                <w:rFonts w:ascii="Microsoft YaHei UI" w:eastAsia="Microsoft YaHei UI" w:hAnsi="Microsoft YaHei UI" w:cs="宋体" w:hint="eastAsia"/>
                <w:kern w:val="0"/>
                <w:sz w:val="18"/>
                <w:szCs w:val="18"/>
              </w:rPr>
              <w:br/>
              <w:t>3.学生显示屏安装支架需与桌体隔板采用一体化设计，兼容各大主流显示器供应商，且最少可安装6块21.5寸的学生显示屏。</w:t>
            </w:r>
            <w:r>
              <w:rPr>
                <w:rFonts w:ascii="Microsoft YaHei UI" w:eastAsia="Microsoft YaHei UI" w:hAnsi="Microsoft YaHei UI" w:cs="宋体" w:hint="eastAsia"/>
                <w:kern w:val="0"/>
                <w:sz w:val="18"/>
                <w:szCs w:val="18"/>
              </w:rPr>
              <w:br/>
              <w:t>4.桌面材质采用免漆板制作，四角倒R30圆角；桌面尺寸：≥1200*2200(mm)；每组座位数：≥6人；整体桌面耐酸、耐碱、耐高温，坚固耐压，防潮、无细孔、不膨胀、不龟裂、不变形、不导电、便于维护及具有良好的承重性能，。</w:t>
            </w:r>
            <w:r>
              <w:rPr>
                <w:rFonts w:ascii="Microsoft YaHei UI" w:eastAsia="Microsoft YaHei UI" w:hAnsi="Microsoft YaHei UI" w:cs="宋体" w:hint="eastAsia"/>
                <w:kern w:val="0"/>
                <w:sz w:val="18"/>
                <w:szCs w:val="18"/>
              </w:rPr>
              <w:br/>
              <w:t>5.桌体支架和桌脚采用优质冷轧钢材，表面喷漆，颜色乳白色。</w:t>
            </w:r>
            <w:r>
              <w:rPr>
                <w:rFonts w:ascii="Microsoft YaHei UI" w:eastAsia="Microsoft YaHei UI" w:hAnsi="Microsoft YaHei UI" w:cs="宋体" w:hint="eastAsia"/>
                <w:kern w:val="0"/>
                <w:sz w:val="18"/>
                <w:szCs w:val="18"/>
              </w:rPr>
              <w:br/>
              <w:t>6.桌体侧面需设计有隐藏式的3块桌面挡板，当学生显示器隐藏在桌体内部时，可将桌面挡板取出平放至桌面上，用于学生互动研讨教学。</w:t>
            </w:r>
            <w:r>
              <w:rPr>
                <w:rFonts w:ascii="Microsoft YaHei UI" w:eastAsia="Microsoft YaHei UI" w:hAnsi="Microsoft YaHei UI" w:cs="宋体" w:hint="eastAsia"/>
                <w:kern w:val="0"/>
                <w:sz w:val="18"/>
                <w:szCs w:val="18"/>
              </w:rPr>
              <w:br/>
              <w:t>内置隐藏式机柜空间，支持存放≥6台学生标准1L小主机，并设计有相应的线槽和理线架。</w:t>
            </w:r>
            <w:r>
              <w:rPr>
                <w:rFonts w:ascii="Microsoft YaHei UI" w:eastAsia="Microsoft YaHei UI" w:hAnsi="Microsoft YaHei UI" w:cs="宋体" w:hint="eastAsia"/>
                <w:kern w:val="0"/>
                <w:sz w:val="18"/>
                <w:szCs w:val="18"/>
              </w:rPr>
              <w:br/>
              <w:t>7.桌面下方需设计有≥6人位的钢制键盘抽屉，表面采用喷漆工艺，好看耐磨，拉出即用。</w:t>
            </w:r>
            <w:r>
              <w:rPr>
                <w:rFonts w:ascii="Microsoft YaHei UI" w:eastAsia="Microsoft YaHei UI" w:hAnsi="Microsoft YaHei UI" w:cs="宋体" w:hint="eastAsia"/>
                <w:kern w:val="0"/>
                <w:sz w:val="18"/>
                <w:szCs w:val="18"/>
              </w:rPr>
              <w:br/>
              <w:t>8.桌面下方需配套设计椅子挂架，下课后学生可将椅面放入挂架上，方便教室地面卫生的打扫。</w:t>
            </w:r>
            <w:r>
              <w:rPr>
                <w:rFonts w:ascii="Microsoft YaHei UI" w:eastAsia="Microsoft YaHei UI" w:hAnsi="Microsoft YaHei UI" w:cs="宋体" w:hint="eastAsia"/>
                <w:kern w:val="0"/>
                <w:sz w:val="18"/>
                <w:szCs w:val="18"/>
              </w:rPr>
              <w:br/>
              <w:t>9.ABS嵌入式电源，升降学生终端顶部，实验和安装都非常方便。</w:t>
            </w:r>
            <w:r>
              <w:rPr>
                <w:rFonts w:ascii="Microsoft YaHei UI" w:eastAsia="Microsoft YaHei UI" w:hAnsi="Microsoft YaHei UI" w:cs="宋体" w:hint="eastAsia"/>
                <w:kern w:val="0"/>
                <w:sz w:val="18"/>
                <w:szCs w:val="18"/>
              </w:rPr>
              <w:br/>
              <w:t>【整机功能】</w:t>
            </w:r>
            <w:r>
              <w:rPr>
                <w:rFonts w:ascii="Microsoft YaHei UI" w:eastAsia="Microsoft YaHei UI" w:hAnsi="Microsoft YaHei UI" w:cs="宋体" w:hint="eastAsia"/>
                <w:kern w:val="0"/>
                <w:sz w:val="18"/>
                <w:szCs w:val="18"/>
              </w:rPr>
              <w:br/>
              <w:t>1.场景升降：显示屏可通过超静音直流电机进行一键同步升降，升降高度支持2档快捷调节：完全隐藏-完全升起。通过各高度对应的快捷键可灵活快速切换实训桌的使用模式。</w:t>
            </w:r>
            <w:r>
              <w:rPr>
                <w:rFonts w:ascii="Microsoft YaHei UI" w:eastAsia="Microsoft YaHei UI" w:hAnsi="Microsoft YaHei UI" w:cs="宋体" w:hint="eastAsia"/>
                <w:kern w:val="0"/>
                <w:sz w:val="18"/>
                <w:szCs w:val="18"/>
              </w:rPr>
              <w:br/>
              <w:t>2.外置接口：桌体隔板每位学生的操作区顶部与底部需分别具备≥1路AC-220V电源输出，≥2路内置电脑USB扩展接口，满足辅助教学设备的接入。</w:t>
            </w:r>
            <w:r>
              <w:rPr>
                <w:rFonts w:ascii="Microsoft YaHei UI" w:eastAsia="Microsoft YaHei UI" w:hAnsi="Microsoft YaHei UI" w:cs="宋体" w:hint="eastAsia"/>
                <w:kern w:val="0"/>
                <w:sz w:val="18"/>
                <w:szCs w:val="18"/>
              </w:rPr>
              <w:br/>
              <w:t>编程实训：桌体隔板底部设计有独立可自由拆卸的编程智能硬件套装安装区，学生可利用编程套装进行编程实训，并且编程套装可根据课程需要进行自由更换。</w:t>
            </w:r>
            <w:r>
              <w:rPr>
                <w:rFonts w:ascii="Microsoft YaHei UI" w:eastAsia="Microsoft YaHei UI" w:hAnsi="Microsoft YaHei UI" w:cs="宋体" w:hint="eastAsia"/>
                <w:kern w:val="0"/>
                <w:sz w:val="18"/>
                <w:szCs w:val="18"/>
              </w:rPr>
              <w:br/>
              <w:t>3.内置中控：桌体内部集成了中控系统，可一键对实训桌内的电脑进行统一开关机管理。</w:t>
            </w:r>
            <w:r>
              <w:rPr>
                <w:rFonts w:ascii="Microsoft YaHei UI" w:eastAsia="Microsoft YaHei UI" w:hAnsi="Microsoft YaHei UI" w:cs="宋体" w:hint="eastAsia"/>
                <w:kern w:val="0"/>
                <w:sz w:val="18"/>
                <w:szCs w:val="18"/>
              </w:rPr>
              <w:br/>
              <w:t>4.物联控制：多个智慧升降桌支持控制线直连，通过教室中控可以实现多桌体同步开关机和屏幕升降。</w:t>
            </w:r>
          </w:p>
        </w:tc>
        <w:tc>
          <w:tcPr>
            <w:tcW w:w="300" w:type="pct"/>
            <w:tcBorders>
              <w:top w:val="nil"/>
              <w:left w:val="nil"/>
              <w:bottom w:val="single" w:sz="4" w:space="0" w:color="auto"/>
              <w:right w:val="single" w:sz="4" w:space="0" w:color="auto"/>
            </w:tcBorders>
            <w:shd w:val="clear" w:color="auto" w:fill="auto"/>
            <w:vAlign w:val="center"/>
          </w:tcPr>
          <w:p w14:paraId="4F5E2D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336" w:type="pct"/>
            <w:tcBorders>
              <w:top w:val="nil"/>
              <w:left w:val="nil"/>
              <w:bottom w:val="single" w:sz="4" w:space="0" w:color="auto"/>
              <w:right w:val="single" w:sz="4" w:space="0" w:color="auto"/>
            </w:tcBorders>
            <w:shd w:val="clear" w:color="auto" w:fill="auto"/>
            <w:vAlign w:val="center"/>
          </w:tcPr>
          <w:p w14:paraId="6AFFB5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4929947D"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0AD811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w:t>
            </w:r>
          </w:p>
        </w:tc>
        <w:tc>
          <w:tcPr>
            <w:tcW w:w="454" w:type="pct"/>
            <w:tcBorders>
              <w:top w:val="nil"/>
              <w:left w:val="nil"/>
              <w:bottom w:val="single" w:sz="4" w:space="0" w:color="auto"/>
              <w:right w:val="single" w:sz="4" w:space="0" w:color="auto"/>
            </w:tcBorders>
            <w:shd w:val="clear" w:color="auto" w:fill="auto"/>
            <w:vAlign w:val="center"/>
          </w:tcPr>
          <w:p w14:paraId="1E25D7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计算机凳</w:t>
            </w:r>
          </w:p>
        </w:tc>
        <w:tc>
          <w:tcPr>
            <w:tcW w:w="660" w:type="pct"/>
            <w:tcBorders>
              <w:top w:val="nil"/>
              <w:left w:val="nil"/>
              <w:bottom w:val="single" w:sz="4" w:space="0" w:color="auto"/>
              <w:right w:val="single" w:sz="4" w:space="0" w:color="auto"/>
            </w:tcBorders>
            <w:shd w:val="clear" w:color="auto" w:fill="auto"/>
            <w:vAlign w:val="center"/>
          </w:tcPr>
          <w:p w14:paraId="2CC6CAA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400*300*400mm</w:t>
            </w:r>
          </w:p>
        </w:tc>
        <w:tc>
          <w:tcPr>
            <w:tcW w:w="3004" w:type="pct"/>
            <w:tcBorders>
              <w:top w:val="nil"/>
              <w:left w:val="nil"/>
              <w:bottom w:val="single" w:sz="4" w:space="0" w:color="auto"/>
              <w:right w:val="single" w:sz="4" w:space="0" w:color="auto"/>
            </w:tcBorders>
            <w:shd w:val="clear" w:color="auto" w:fill="auto"/>
            <w:vAlign w:val="center"/>
          </w:tcPr>
          <w:p w14:paraId="6158BF1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00" w:type="pct"/>
            <w:tcBorders>
              <w:top w:val="nil"/>
              <w:left w:val="nil"/>
              <w:bottom w:val="single" w:sz="4" w:space="0" w:color="auto"/>
              <w:right w:val="single" w:sz="4" w:space="0" w:color="auto"/>
            </w:tcBorders>
            <w:shd w:val="clear" w:color="auto" w:fill="auto"/>
            <w:vAlign w:val="center"/>
          </w:tcPr>
          <w:p w14:paraId="24A769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336" w:type="pct"/>
            <w:tcBorders>
              <w:top w:val="nil"/>
              <w:left w:val="nil"/>
              <w:bottom w:val="single" w:sz="4" w:space="0" w:color="auto"/>
              <w:right w:val="single" w:sz="4" w:space="0" w:color="auto"/>
            </w:tcBorders>
            <w:shd w:val="clear" w:color="auto" w:fill="auto"/>
            <w:vAlign w:val="center"/>
          </w:tcPr>
          <w:p w14:paraId="45903A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9C12362"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5B324B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54" w:type="pct"/>
            <w:tcBorders>
              <w:top w:val="nil"/>
              <w:left w:val="nil"/>
              <w:bottom w:val="single" w:sz="4" w:space="0" w:color="auto"/>
              <w:right w:val="single" w:sz="4" w:space="0" w:color="auto"/>
            </w:tcBorders>
            <w:shd w:val="clear" w:color="auto" w:fill="auto"/>
            <w:vAlign w:val="center"/>
          </w:tcPr>
          <w:p w14:paraId="338B95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教师讲台</w:t>
            </w:r>
          </w:p>
        </w:tc>
        <w:tc>
          <w:tcPr>
            <w:tcW w:w="660" w:type="pct"/>
            <w:tcBorders>
              <w:top w:val="nil"/>
              <w:left w:val="nil"/>
              <w:bottom w:val="single" w:sz="4" w:space="0" w:color="auto"/>
              <w:right w:val="single" w:sz="4" w:space="0" w:color="auto"/>
            </w:tcBorders>
            <w:shd w:val="clear" w:color="auto" w:fill="auto"/>
            <w:vAlign w:val="center"/>
          </w:tcPr>
          <w:p w14:paraId="0CF198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2400*700*900mm</w:t>
            </w:r>
          </w:p>
        </w:tc>
        <w:tc>
          <w:tcPr>
            <w:tcW w:w="3004" w:type="pct"/>
            <w:tcBorders>
              <w:top w:val="nil"/>
              <w:left w:val="nil"/>
              <w:bottom w:val="single" w:sz="4" w:space="0" w:color="auto"/>
              <w:right w:val="single" w:sz="4" w:space="0" w:color="auto"/>
            </w:tcBorders>
            <w:shd w:val="clear" w:color="000000" w:fill="FFFFFF"/>
            <w:vAlign w:val="center"/>
          </w:tcPr>
          <w:p w14:paraId="2B61F4F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t>1、台面：采用进白蜡木制作，经脱水、脱胶、防腐、防虫化学处理，木材干燥应保持12%-18%的含水量，无裂纹、缺口、虫洞，面板木纹纹理自然，纹理图案应对称，颜色相似，表面洁净无污染。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柜体：多层板芯实木贴皮；木皮采用白蜡木皮饰面AAA级，木皮厚度≥0.6mm,基材采用环保等级达E0级多层板；甲醛释放量≤0.04毫克/立方米，含水率、密度、板内平均密度偏差达GB/T4897.1~4897.7-2003强制性标准的要求。</w:t>
            </w:r>
            <w:r>
              <w:rPr>
                <w:rFonts w:ascii="Microsoft YaHei UI" w:eastAsia="Microsoft YaHei UI" w:hAnsi="Microsoft YaHei UI" w:cs="宋体" w:hint="eastAsia"/>
                <w:kern w:val="0"/>
                <w:sz w:val="18"/>
                <w:szCs w:val="18"/>
              </w:rPr>
              <w:br/>
              <w:t>3、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Microsoft YaHei UI" w:eastAsia="Microsoft YaHei UI" w:hAnsi="Microsoft YaHei UI" w:cs="宋体" w:hint="eastAsia"/>
                <w:kern w:val="0"/>
                <w:sz w:val="18"/>
                <w:szCs w:val="18"/>
              </w:rPr>
              <w:br/>
              <w:t xml:space="preserve">3、五金：铰链采用优质静音阻尼铰链（二段缓冲+三维调节+防腐防锈，高强承重，十万次开合测试）及轨道。                          </w:t>
            </w:r>
          </w:p>
        </w:tc>
        <w:tc>
          <w:tcPr>
            <w:tcW w:w="300" w:type="pct"/>
            <w:tcBorders>
              <w:top w:val="nil"/>
              <w:left w:val="nil"/>
              <w:bottom w:val="single" w:sz="4" w:space="0" w:color="auto"/>
              <w:right w:val="single" w:sz="4" w:space="0" w:color="auto"/>
            </w:tcBorders>
            <w:shd w:val="clear" w:color="000000" w:fill="FFFFFF"/>
            <w:vAlign w:val="center"/>
          </w:tcPr>
          <w:p w14:paraId="67FECE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36" w:type="pct"/>
            <w:tcBorders>
              <w:top w:val="nil"/>
              <w:left w:val="nil"/>
              <w:bottom w:val="single" w:sz="4" w:space="0" w:color="auto"/>
              <w:right w:val="single" w:sz="4" w:space="0" w:color="auto"/>
            </w:tcBorders>
            <w:shd w:val="clear" w:color="000000" w:fill="FFFFFF"/>
            <w:vAlign w:val="center"/>
          </w:tcPr>
          <w:p w14:paraId="355004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5034261"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61774F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strike/>
                <w:kern w:val="0"/>
                <w:sz w:val="18"/>
                <w:szCs w:val="18"/>
              </w:rPr>
              <w:t>4</w:t>
            </w:r>
          </w:p>
        </w:tc>
        <w:tc>
          <w:tcPr>
            <w:tcW w:w="454" w:type="pct"/>
            <w:tcBorders>
              <w:top w:val="nil"/>
              <w:left w:val="nil"/>
              <w:bottom w:val="single" w:sz="4" w:space="0" w:color="auto"/>
              <w:right w:val="single" w:sz="4" w:space="0" w:color="auto"/>
            </w:tcBorders>
            <w:shd w:val="clear" w:color="auto" w:fill="auto"/>
            <w:vAlign w:val="center"/>
          </w:tcPr>
          <w:p w14:paraId="393786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660" w:type="pct"/>
            <w:tcBorders>
              <w:top w:val="nil"/>
              <w:left w:val="nil"/>
              <w:bottom w:val="single" w:sz="4" w:space="0" w:color="auto"/>
              <w:right w:val="single" w:sz="4" w:space="0" w:color="auto"/>
            </w:tcBorders>
            <w:shd w:val="clear" w:color="auto" w:fill="auto"/>
            <w:vAlign w:val="center"/>
          </w:tcPr>
          <w:p w14:paraId="222E8A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3004" w:type="pct"/>
            <w:tcBorders>
              <w:top w:val="nil"/>
              <w:left w:val="nil"/>
              <w:bottom w:val="single" w:sz="4" w:space="0" w:color="auto"/>
              <w:right w:val="single" w:sz="4" w:space="0" w:color="auto"/>
            </w:tcBorders>
            <w:shd w:val="clear" w:color="auto" w:fill="auto"/>
            <w:vAlign w:val="center"/>
          </w:tcPr>
          <w:p w14:paraId="6E805EF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300" w:type="pct"/>
            <w:tcBorders>
              <w:top w:val="nil"/>
              <w:left w:val="nil"/>
              <w:bottom w:val="single" w:sz="4" w:space="0" w:color="auto"/>
              <w:right w:val="single" w:sz="4" w:space="0" w:color="auto"/>
            </w:tcBorders>
            <w:shd w:val="clear" w:color="auto" w:fill="auto"/>
            <w:vAlign w:val="center"/>
          </w:tcPr>
          <w:p w14:paraId="4DC829D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36" w:type="pct"/>
            <w:tcBorders>
              <w:top w:val="nil"/>
              <w:left w:val="nil"/>
              <w:bottom w:val="single" w:sz="4" w:space="0" w:color="auto"/>
              <w:right w:val="single" w:sz="4" w:space="0" w:color="auto"/>
            </w:tcBorders>
            <w:shd w:val="clear" w:color="auto" w:fill="auto"/>
            <w:vAlign w:val="center"/>
          </w:tcPr>
          <w:p w14:paraId="12FAA7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623B580"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591648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54" w:type="pct"/>
            <w:tcBorders>
              <w:top w:val="nil"/>
              <w:left w:val="nil"/>
              <w:bottom w:val="single" w:sz="4" w:space="0" w:color="auto"/>
              <w:right w:val="single" w:sz="4" w:space="0" w:color="auto"/>
            </w:tcBorders>
            <w:shd w:val="clear" w:color="auto" w:fill="auto"/>
            <w:vAlign w:val="center"/>
          </w:tcPr>
          <w:p w14:paraId="46F57CD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后墙定制柜</w:t>
            </w:r>
          </w:p>
        </w:tc>
        <w:tc>
          <w:tcPr>
            <w:tcW w:w="660" w:type="pct"/>
            <w:tcBorders>
              <w:top w:val="nil"/>
              <w:left w:val="nil"/>
              <w:bottom w:val="single" w:sz="4" w:space="0" w:color="auto"/>
              <w:right w:val="single" w:sz="4" w:space="0" w:color="auto"/>
            </w:tcBorders>
            <w:shd w:val="clear" w:color="auto" w:fill="auto"/>
            <w:vAlign w:val="center"/>
          </w:tcPr>
          <w:p w14:paraId="52C3B7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w:t>
            </w:r>
          </w:p>
        </w:tc>
        <w:tc>
          <w:tcPr>
            <w:tcW w:w="3004" w:type="pct"/>
            <w:tcBorders>
              <w:top w:val="nil"/>
              <w:left w:val="nil"/>
              <w:bottom w:val="single" w:sz="4" w:space="0" w:color="auto"/>
              <w:right w:val="single" w:sz="4" w:space="0" w:color="auto"/>
            </w:tcBorders>
            <w:shd w:val="clear" w:color="auto" w:fill="auto"/>
            <w:vAlign w:val="center"/>
          </w:tcPr>
          <w:p w14:paraId="3954163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w:t>
            </w:r>
            <w:r>
              <w:rPr>
                <w:rFonts w:ascii="Microsoft YaHei UI" w:eastAsia="Microsoft YaHei UI" w:hAnsi="Microsoft YaHei UI" w:cs="宋体" w:hint="eastAsia"/>
                <w:color w:val="000000"/>
                <w:kern w:val="0"/>
                <w:sz w:val="18"/>
                <w:szCs w:val="18"/>
              </w:rPr>
              <w:lastRenderedPageBreak/>
              <w:t xml:space="preserve">匀、宽度一致、硬度合理、弹性高、质量好、耐磨性强、修边后封边侧面颜色与表面颜色接近、不发白、光泽度好、家具成品整体色协调。 </w:t>
            </w:r>
          </w:p>
        </w:tc>
        <w:tc>
          <w:tcPr>
            <w:tcW w:w="300" w:type="pct"/>
            <w:tcBorders>
              <w:top w:val="nil"/>
              <w:left w:val="nil"/>
              <w:bottom w:val="single" w:sz="4" w:space="0" w:color="auto"/>
              <w:right w:val="single" w:sz="4" w:space="0" w:color="auto"/>
            </w:tcBorders>
            <w:shd w:val="clear" w:color="auto" w:fill="auto"/>
            <w:vAlign w:val="center"/>
          </w:tcPr>
          <w:p w14:paraId="69E6326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336" w:type="pct"/>
            <w:tcBorders>
              <w:top w:val="nil"/>
              <w:left w:val="nil"/>
              <w:bottom w:val="single" w:sz="4" w:space="0" w:color="auto"/>
              <w:right w:val="single" w:sz="4" w:space="0" w:color="auto"/>
            </w:tcBorders>
            <w:shd w:val="clear" w:color="auto" w:fill="auto"/>
            <w:vAlign w:val="center"/>
          </w:tcPr>
          <w:p w14:paraId="3F283F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7.3</w:t>
            </w:r>
          </w:p>
        </w:tc>
      </w:tr>
      <w:tr w:rsidR="00A0319D" w14:paraId="699DD096"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2F69AD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活动教学家具+软装小计：</w:t>
            </w:r>
          </w:p>
        </w:tc>
      </w:tr>
      <w:tr w:rsidR="00A0319D" w14:paraId="58E19461"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6657FF14"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0CCCBF35"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61063F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54" w:type="pct"/>
            <w:tcBorders>
              <w:top w:val="nil"/>
              <w:left w:val="nil"/>
              <w:bottom w:val="single" w:sz="4" w:space="0" w:color="auto"/>
              <w:right w:val="single" w:sz="4" w:space="0" w:color="auto"/>
            </w:tcBorders>
            <w:shd w:val="clear" w:color="000000" w:fill="FFFFFF"/>
            <w:vAlign w:val="center"/>
          </w:tcPr>
          <w:p w14:paraId="47C1F1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交换机</w:t>
            </w:r>
          </w:p>
        </w:tc>
        <w:tc>
          <w:tcPr>
            <w:tcW w:w="660" w:type="pct"/>
            <w:tcBorders>
              <w:top w:val="nil"/>
              <w:left w:val="nil"/>
              <w:bottom w:val="single" w:sz="4" w:space="0" w:color="auto"/>
              <w:right w:val="single" w:sz="4" w:space="0" w:color="auto"/>
            </w:tcBorders>
            <w:shd w:val="clear" w:color="auto" w:fill="auto"/>
            <w:noWrap/>
            <w:vAlign w:val="center"/>
          </w:tcPr>
          <w:p w14:paraId="766041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04" w:type="pct"/>
            <w:tcBorders>
              <w:top w:val="nil"/>
              <w:left w:val="nil"/>
              <w:bottom w:val="single" w:sz="4" w:space="0" w:color="auto"/>
              <w:right w:val="single" w:sz="4" w:space="0" w:color="auto"/>
            </w:tcBorders>
            <w:shd w:val="clear" w:color="000000" w:fill="FFFFFF"/>
            <w:vAlign w:val="center"/>
          </w:tcPr>
          <w:p w14:paraId="65CA114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★交换容量≥336Gbps, 转发性能≥51Mpps，（官网最小值为准）</w:t>
            </w:r>
            <w:r>
              <w:rPr>
                <w:rFonts w:ascii="Microsoft YaHei UI" w:eastAsia="Microsoft YaHei UI" w:hAnsi="Microsoft YaHei UI" w:cs="宋体" w:hint="eastAsia"/>
                <w:kern w:val="0"/>
                <w:sz w:val="18"/>
                <w:szCs w:val="18"/>
              </w:rPr>
              <w:br/>
              <w:t>★固化10/100/1000M以太网端口≥24，固化1G SFP光接口≥4个；整机最大可用千兆口≥28</w:t>
            </w:r>
            <w:r>
              <w:rPr>
                <w:rFonts w:ascii="Microsoft YaHei UI" w:eastAsia="Microsoft YaHei UI" w:hAnsi="Microsoft YaHei UI" w:cs="宋体" w:hint="eastAsia"/>
                <w:kern w:val="0"/>
                <w:sz w:val="18"/>
                <w:szCs w:val="18"/>
              </w:rPr>
              <w:br/>
              <w:t>要求所投设备MAC地址≥16K，ARP表项≥1000条,FIB表项≥500,</w:t>
            </w:r>
            <w:r>
              <w:rPr>
                <w:rFonts w:ascii="Microsoft YaHei UI" w:eastAsia="Microsoft YaHei UI" w:hAnsi="Microsoft YaHei UI" w:cs="宋体" w:hint="eastAsia"/>
                <w:kern w:val="0"/>
                <w:sz w:val="18"/>
                <w:szCs w:val="18"/>
              </w:rPr>
              <w:br/>
              <w:t>★为提升设备适应恶劣环境能力：采用无风扇设计，减少外部污染物的流入；</w:t>
            </w:r>
            <w:r>
              <w:rPr>
                <w:rFonts w:ascii="Microsoft YaHei UI" w:eastAsia="Microsoft YaHei UI" w:hAnsi="Microsoft YaHei UI" w:cs="宋体" w:hint="eastAsia"/>
                <w:kern w:val="0"/>
                <w:sz w:val="18"/>
                <w:szCs w:val="18"/>
              </w:rPr>
              <w:br/>
              <w:t>要求所投产品支持防雷等级≥10KV（提供具备CMA或CNAS标识的权威检测报告复印件证明）</w:t>
            </w:r>
          </w:p>
          <w:p w14:paraId="14065BC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要求设备采用静音无风扇节能设计，要求提供官网截图</w:t>
            </w:r>
            <w:r>
              <w:rPr>
                <w:rFonts w:ascii="Microsoft YaHei UI" w:eastAsia="Microsoft YaHei UI" w:hAnsi="Microsoft YaHei UI" w:cs="宋体" w:hint="eastAsia"/>
                <w:kern w:val="0"/>
                <w:sz w:val="18"/>
                <w:szCs w:val="18"/>
              </w:rPr>
              <w:br/>
              <w:t>工作温度0-50°, 要求提供官网截图</w:t>
            </w:r>
            <w:r>
              <w:rPr>
                <w:rFonts w:ascii="Microsoft YaHei UI" w:eastAsia="Microsoft YaHei UI" w:hAnsi="Microsoft YaHei UI" w:cs="宋体" w:hint="eastAsia"/>
                <w:kern w:val="0"/>
                <w:sz w:val="18"/>
                <w:szCs w:val="18"/>
              </w:rPr>
              <w:br/>
              <w:t>基本功能</w:t>
            </w:r>
            <w:r>
              <w:rPr>
                <w:rFonts w:ascii="Microsoft YaHei UI" w:eastAsia="Microsoft YaHei UI" w:hAnsi="Microsoft YaHei UI" w:cs="宋体" w:hint="eastAsia"/>
                <w:kern w:val="0"/>
                <w:sz w:val="18"/>
                <w:szCs w:val="18"/>
              </w:rPr>
              <w:br/>
              <w:t>★支持静态路由、RIP/RIPng、OSPFv2/OSPFv3等三层路由协议</w:t>
            </w:r>
            <w:r>
              <w:rPr>
                <w:rFonts w:ascii="Microsoft YaHei UI" w:eastAsia="Microsoft YaHei UI" w:hAnsi="Microsoft YaHei UI" w:cs="宋体" w:hint="eastAsia"/>
                <w:kern w:val="0"/>
                <w:sz w:val="18"/>
                <w:szCs w:val="18"/>
              </w:rPr>
              <w:br/>
              <w:t>支持专门基础网络保护机制，增强设备防攻击能力，即使在受到攻击的情况下，也能保护系统各种服务的正常运行，保持较低的CPU负载，从而保障整个网络的稳定运行（提供具备CMA或CNAS标识的权威检测报告复印件证明）</w:t>
            </w:r>
          </w:p>
          <w:p w14:paraId="52FB28C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要求所投产品支持sFlow网络监测技术，可提供完整的第二层到第四层信息，可以适应超大网络流量环境下的流量分析，让用户详细、实时地分析网络传输流的性能、趋势和存在的问题（提供具备CMA或CNAS标识的权威检测报告复印件证明）</w:t>
            </w:r>
          </w:p>
          <w:p w14:paraId="0858F59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支持虚拟化功能，最多可将9台物理设备虚拟化为一台逻辑设备统一管理，并且链路故障的收敛时间≤30ms。</w:t>
            </w:r>
            <w:r>
              <w:rPr>
                <w:rFonts w:ascii="Microsoft YaHei UI" w:eastAsia="Microsoft YaHei UI" w:hAnsi="Microsoft YaHei UI" w:cs="宋体" w:hint="eastAsia"/>
                <w:kern w:val="0"/>
                <w:sz w:val="18"/>
                <w:szCs w:val="18"/>
              </w:rPr>
              <w:br/>
              <w:t>要求所投产品支持ITU-TG.8032国际公有环网协议ERPS,支持相切环和相交环，并且链路故障的收敛时间≤50ms</w:t>
            </w:r>
            <w:r>
              <w:rPr>
                <w:rFonts w:ascii="Microsoft YaHei UI" w:eastAsia="Microsoft YaHei UI" w:hAnsi="Microsoft YaHei UI" w:cs="宋体" w:hint="eastAsia"/>
                <w:kern w:val="0"/>
                <w:sz w:val="18"/>
                <w:szCs w:val="18"/>
              </w:rPr>
              <w:br/>
              <w:t>符合国家低碳环保等政策要求，支持IEEE 802.3az标准的EEE节能技术，要求提供官网截图。</w:t>
            </w:r>
          </w:p>
          <w:p w14:paraId="57D2C01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链接产品资质</w:t>
            </w:r>
            <w:r>
              <w:rPr>
                <w:rFonts w:ascii="Microsoft YaHei UI" w:eastAsia="Microsoft YaHei UI" w:hAnsi="Microsoft YaHei UI" w:cs="宋体" w:hint="eastAsia"/>
                <w:kern w:val="0"/>
                <w:sz w:val="18"/>
                <w:szCs w:val="18"/>
              </w:rPr>
              <w:br/>
              <w:t>提供工信部设备进网许可证复印件；</w:t>
            </w:r>
            <w:r>
              <w:rPr>
                <w:rFonts w:ascii="Microsoft YaHei UI" w:eastAsia="Microsoft YaHei UI" w:hAnsi="Microsoft YaHei UI" w:cs="宋体" w:hint="eastAsia"/>
                <w:kern w:val="0"/>
                <w:sz w:val="18"/>
                <w:szCs w:val="18"/>
              </w:rPr>
              <w:br/>
              <w:t>要求所投产品支持openflow 1.3协议，出具全球SDN测试认证中心出具的证书</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要求所投设备支持IPv6 Ready第二阶段认证证书</w:t>
            </w:r>
            <w:r>
              <w:rPr>
                <w:rFonts w:ascii="Microsoft YaHei UI" w:eastAsia="Microsoft YaHei UI" w:hAnsi="Microsoft YaHei UI" w:cs="宋体" w:hint="eastAsia"/>
                <w:kern w:val="0"/>
                <w:sz w:val="18"/>
                <w:szCs w:val="18"/>
              </w:rPr>
              <w:br/>
              <w:t>管理特性</w:t>
            </w:r>
            <w:r>
              <w:rPr>
                <w:rFonts w:ascii="Microsoft YaHei UI" w:eastAsia="Microsoft YaHei UI" w:hAnsi="Microsoft YaHei UI" w:cs="宋体" w:hint="eastAsia"/>
                <w:kern w:val="0"/>
                <w:sz w:val="18"/>
                <w:szCs w:val="18"/>
              </w:rPr>
              <w:br/>
              <w:t>支持SNMPv1/v2C/v3、CLI(Telnet/Console)、RMON(1,2,3,9)、SSH、Syslog、NTP/SNTP、FTP、TFTP、Web</w:t>
            </w:r>
          </w:p>
        </w:tc>
        <w:tc>
          <w:tcPr>
            <w:tcW w:w="300" w:type="pct"/>
            <w:tcBorders>
              <w:top w:val="nil"/>
              <w:left w:val="nil"/>
              <w:bottom w:val="single" w:sz="4" w:space="0" w:color="auto"/>
              <w:right w:val="single" w:sz="4" w:space="0" w:color="auto"/>
            </w:tcBorders>
            <w:shd w:val="clear" w:color="auto" w:fill="auto"/>
            <w:noWrap/>
            <w:vAlign w:val="center"/>
          </w:tcPr>
          <w:p w14:paraId="4B20974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36" w:type="pct"/>
            <w:tcBorders>
              <w:top w:val="nil"/>
              <w:left w:val="nil"/>
              <w:bottom w:val="single" w:sz="4" w:space="0" w:color="auto"/>
              <w:right w:val="single" w:sz="4" w:space="0" w:color="auto"/>
            </w:tcBorders>
            <w:shd w:val="clear" w:color="auto" w:fill="auto"/>
            <w:noWrap/>
            <w:vAlign w:val="center"/>
          </w:tcPr>
          <w:p w14:paraId="3C57BBC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r>
      <w:tr w:rsidR="00A0319D" w14:paraId="2B326B74"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25D000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54" w:type="pct"/>
            <w:tcBorders>
              <w:top w:val="nil"/>
              <w:left w:val="nil"/>
              <w:bottom w:val="single" w:sz="4" w:space="0" w:color="auto"/>
              <w:right w:val="single" w:sz="4" w:space="0" w:color="auto"/>
            </w:tcBorders>
            <w:shd w:val="clear" w:color="000000" w:fill="FFFFFF"/>
            <w:vAlign w:val="center"/>
          </w:tcPr>
          <w:p w14:paraId="37BFCE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辅材及配件</w:t>
            </w:r>
          </w:p>
        </w:tc>
        <w:tc>
          <w:tcPr>
            <w:tcW w:w="660" w:type="pct"/>
            <w:tcBorders>
              <w:top w:val="nil"/>
              <w:left w:val="nil"/>
              <w:bottom w:val="single" w:sz="4" w:space="0" w:color="auto"/>
              <w:right w:val="single" w:sz="4" w:space="0" w:color="auto"/>
            </w:tcBorders>
            <w:shd w:val="clear" w:color="auto" w:fill="auto"/>
            <w:noWrap/>
            <w:vAlign w:val="center"/>
          </w:tcPr>
          <w:p w14:paraId="545D09A6" w14:textId="77777777" w:rsidR="00A0319D" w:rsidRDefault="00A0319D" w:rsidP="00362A9D">
            <w:pPr>
              <w:widowControl/>
              <w:jc w:val="left"/>
              <w:rPr>
                <w:rFonts w:ascii="宋体" w:hAnsi="宋体" w:cs="宋体"/>
                <w:color w:val="000000"/>
                <w:kern w:val="0"/>
                <w:sz w:val="22"/>
              </w:rPr>
            </w:pPr>
            <w:r>
              <w:rPr>
                <w:rFonts w:ascii="宋体" w:hAnsi="宋体" w:cs="宋体" w:hint="eastAsia"/>
                <w:color w:val="000000"/>
                <w:kern w:val="0"/>
                <w:sz w:val="22"/>
              </w:rPr>
              <w:t xml:space="preserve">　</w:t>
            </w:r>
          </w:p>
        </w:tc>
        <w:tc>
          <w:tcPr>
            <w:tcW w:w="3004" w:type="pct"/>
            <w:tcBorders>
              <w:top w:val="nil"/>
              <w:left w:val="nil"/>
              <w:bottom w:val="single" w:sz="4" w:space="0" w:color="auto"/>
              <w:right w:val="single" w:sz="4" w:space="0" w:color="auto"/>
            </w:tcBorders>
            <w:shd w:val="clear" w:color="000000" w:fill="FFFFFF"/>
            <w:vAlign w:val="center"/>
          </w:tcPr>
          <w:p w14:paraId="1047F7C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安装过程中所需要用到的辅材及配件，电源线、线槽、机柜、插座等</w:t>
            </w:r>
          </w:p>
        </w:tc>
        <w:tc>
          <w:tcPr>
            <w:tcW w:w="300" w:type="pct"/>
            <w:tcBorders>
              <w:top w:val="nil"/>
              <w:left w:val="nil"/>
              <w:bottom w:val="single" w:sz="4" w:space="0" w:color="auto"/>
              <w:right w:val="single" w:sz="4" w:space="0" w:color="auto"/>
            </w:tcBorders>
            <w:shd w:val="clear" w:color="auto" w:fill="auto"/>
            <w:noWrap/>
            <w:vAlign w:val="center"/>
          </w:tcPr>
          <w:p w14:paraId="33FA4C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批</w:t>
            </w:r>
          </w:p>
        </w:tc>
        <w:tc>
          <w:tcPr>
            <w:tcW w:w="336" w:type="pct"/>
            <w:tcBorders>
              <w:top w:val="nil"/>
              <w:left w:val="nil"/>
              <w:bottom w:val="single" w:sz="4" w:space="0" w:color="auto"/>
              <w:right w:val="single" w:sz="4" w:space="0" w:color="auto"/>
            </w:tcBorders>
            <w:shd w:val="clear" w:color="auto" w:fill="auto"/>
            <w:noWrap/>
            <w:vAlign w:val="center"/>
          </w:tcPr>
          <w:p w14:paraId="2460A8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862B96D"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48510CB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教学多媒体设备小计：</w:t>
            </w:r>
          </w:p>
        </w:tc>
      </w:tr>
      <w:tr w:rsidR="00A0319D" w14:paraId="2B1453FA"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2E7073B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5C6F8D9E" w14:textId="77777777" w:rsidTr="00362A9D">
        <w:tc>
          <w:tcPr>
            <w:tcW w:w="246" w:type="pct"/>
            <w:tcBorders>
              <w:top w:val="nil"/>
              <w:left w:val="single" w:sz="4" w:space="0" w:color="auto"/>
              <w:bottom w:val="single" w:sz="4" w:space="0" w:color="auto"/>
              <w:right w:val="single" w:sz="4" w:space="0" w:color="auto"/>
            </w:tcBorders>
            <w:shd w:val="clear" w:color="000000" w:fill="FFFFFF"/>
            <w:vAlign w:val="center"/>
          </w:tcPr>
          <w:p w14:paraId="45E67A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54" w:type="pct"/>
            <w:tcBorders>
              <w:top w:val="nil"/>
              <w:left w:val="nil"/>
              <w:bottom w:val="single" w:sz="4" w:space="0" w:color="auto"/>
              <w:right w:val="single" w:sz="4" w:space="0" w:color="auto"/>
            </w:tcBorders>
            <w:shd w:val="clear" w:color="000000" w:fill="FFFFFF"/>
            <w:noWrap/>
            <w:vAlign w:val="center"/>
          </w:tcPr>
          <w:p w14:paraId="35F69B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660" w:type="pct"/>
            <w:tcBorders>
              <w:top w:val="nil"/>
              <w:left w:val="nil"/>
              <w:bottom w:val="single" w:sz="4" w:space="0" w:color="auto"/>
              <w:right w:val="single" w:sz="4" w:space="0" w:color="auto"/>
            </w:tcBorders>
            <w:shd w:val="clear" w:color="auto" w:fill="auto"/>
            <w:vAlign w:val="center"/>
          </w:tcPr>
          <w:p w14:paraId="50AAFD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04" w:type="pct"/>
            <w:tcBorders>
              <w:top w:val="nil"/>
              <w:left w:val="nil"/>
              <w:bottom w:val="single" w:sz="4" w:space="0" w:color="auto"/>
              <w:right w:val="single" w:sz="4" w:space="0" w:color="auto"/>
            </w:tcBorders>
            <w:shd w:val="clear" w:color="auto" w:fill="auto"/>
            <w:vAlign w:val="center"/>
          </w:tcPr>
          <w:p w14:paraId="4AC8819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300" w:type="pct"/>
            <w:tcBorders>
              <w:top w:val="nil"/>
              <w:left w:val="nil"/>
              <w:bottom w:val="single" w:sz="4" w:space="0" w:color="auto"/>
              <w:right w:val="single" w:sz="4" w:space="0" w:color="auto"/>
            </w:tcBorders>
            <w:shd w:val="clear" w:color="auto" w:fill="auto"/>
            <w:vAlign w:val="center"/>
          </w:tcPr>
          <w:p w14:paraId="0920F6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36" w:type="pct"/>
            <w:tcBorders>
              <w:top w:val="nil"/>
              <w:left w:val="nil"/>
              <w:bottom w:val="single" w:sz="4" w:space="0" w:color="auto"/>
              <w:right w:val="single" w:sz="4" w:space="0" w:color="auto"/>
            </w:tcBorders>
            <w:shd w:val="clear" w:color="auto" w:fill="auto"/>
            <w:noWrap/>
            <w:vAlign w:val="center"/>
          </w:tcPr>
          <w:p w14:paraId="50A4C6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F07BA1E" w14:textId="77777777" w:rsidTr="00362A9D">
        <w:tc>
          <w:tcPr>
            <w:tcW w:w="246" w:type="pct"/>
            <w:tcBorders>
              <w:top w:val="nil"/>
              <w:left w:val="single" w:sz="4" w:space="0" w:color="auto"/>
              <w:bottom w:val="single" w:sz="4" w:space="0" w:color="auto"/>
              <w:right w:val="single" w:sz="4" w:space="0" w:color="auto"/>
            </w:tcBorders>
            <w:shd w:val="clear" w:color="000000" w:fill="FFFFFF"/>
            <w:vAlign w:val="center"/>
          </w:tcPr>
          <w:p w14:paraId="3E98D0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54" w:type="pct"/>
            <w:tcBorders>
              <w:top w:val="nil"/>
              <w:left w:val="nil"/>
              <w:bottom w:val="single" w:sz="4" w:space="0" w:color="auto"/>
              <w:right w:val="single" w:sz="4" w:space="0" w:color="auto"/>
            </w:tcBorders>
            <w:shd w:val="clear" w:color="000000" w:fill="FFFFFF"/>
            <w:noWrap/>
            <w:vAlign w:val="center"/>
          </w:tcPr>
          <w:p w14:paraId="077DBA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60" w:type="pct"/>
            <w:tcBorders>
              <w:top w:val="nil"/>
              <w:left w:val="nil"/>
              <w:bottom w:val="single" w:sz="4" w:space="0" w:color="auto"/>
              <w:right w:val="single" w:sz="4" w:space="0" w:color="auto"/>
            </w:tcBorders>
            <w:shd w:val="clear" w:color="auto" w:fill="auto"/>
            <w:vAlign w:val="center"/>
          </w:tcPr>
          <w:p w14:paraId="7D5674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04" w:type="pct"/>
            <w:tcBorders>
              <w:top w:val="nil"/>
              <w:left w:val="nil"/>
              <w:bottom w:val="single" w:sz="4" w:space="0" w:color="auto"/>
              <w:right w:val="single" w:sz="4" w:space="0" w:color="auto"/>
            </w:tcBorders>
            <w:shd w:val="clear" w:color="auto" w:fill="auto"/>
            <w:vAlign w:val="center"/>
          </w:tcPr>
          <w:p w14:paraId="78B70062" w14:textId="77777777" w:rsidR="00A0319D" w:rsidRDefault="00A0319D" w:rsidP="00A0319D">
            <w:pPr>
              <w:widowControl/>
              <w:numPr>
                <w:ilvl w:val="0"/>
                <w:numId w:val="18"/>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1F96ABE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300" w:type="pct"/>
            <w:tcBorders>
              <w:top w:val="nil"/>
              <w:left w:val="nil"/>
              <w:bottom w:val="single" w:sz="4" w:space="0" w:color="auto"/>
              <w:right w:val="single" w:sz="4" w:space="0" w:color="auto"/>
            </w:tcBorders>
            <w:shd w:val="clear" w:color="auto" w:fill="auto"/>
            <w:vAlign w:val="center"/>
          </w:tcPr>
          <w:p w14:paraId="724DCA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36" w:type="pct"/>
            <w:tcBorders>
              <w:top w:val="nil"/>
              <w:left w:val="nil"/>
              <w:bottom w:val="single" w:sz="4" w:space="0" w:color="auto"/>
              <w:right w:val="single" w:sz="4" w:space="0" w:color="auto"/>
            </w:tcBorders>
            <w:shd w:val="clear" w:color="auto" w:fill="auto"/>
            <w:noWrap/>
            <w:vAlign w:val="center"/>
          </w:tcPr>
          <w:p w14:paraId="2D5709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667C08A2" w14:textId="77777777" w:rsidR="00A0319D" w:rsidRDefault="00A0319D" w:rsidP="00A0319D"/>
    <w:p w14:paraId="3F6412E2" w14:textId="77777777" w:rsidR="00A0319D" w:rsidRDefault="00A0319D" w:rsidP="00A0319D">
      <w:pPr>
        <w:widowControl/>
        <w:jc w:val="left"/>
      </w:pPr>
      <w:r>
        <w:br w:type="page"/>
      </w:r>
    </w:p>
    <w:tbl>
      <w:tblPr>
        <w:tblW w:w="5000" w:type="pct"/>
        <w:tblLook w:val="04A0" w:firstRow="1" w:lastRow="0" w:firstColumn="1" w:lastColumn="0" w:noHBand="0" w:noVBand="1"/>
      </w:tblPr>
      <w:tblGrid>
        <w:gridCol w:w="571"/>
        <w:gridCol w:w="1296"/>
        <w:gridCol w:w="2338"/>
        <w:gridCol w:w="8353"/>
        <w:gridCol w:w="724"/>
        <w:gridCol w:w="826"/>
      </w:tblGrid>
      <w:tr w:rsidR="00A0319D" w14:paraId="7C414DF9"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7D352E62"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lastRenderedPageBreak/>
              <w:t>小学三层计算机教室2</w:t>
            </w:r>
          </w:p>
        </w:tc>
      </w:tr>
      <w:tr w:rsidR="00A0319D" w14:paraId="2B5B2657" w14:textId="77777777" w:rsidTr="00362A9D">
        <w:tc>
          <w:tcPr>
            <w:tcW w:w="246" w:type="pct"/>
            <w:tcBorders>
              <w:top w:val="nil"/>
              <w:left w:val="single" w:sz="4" w:space="0" w:color="auto"/>
              <w:bottom w:val="single" w:sz="4" w:space="0" w:color="auto"/>
              <w:right w:val="single" w:sz="4" w:space="0" w:color="auto"/>
            </w:tcBorders>
            <w:shd w:val="clear" w:color="000000" w:fill="FFFFFF"/>
            <w:vAlign w:val="center"/>
          </w:tcPr>
          <w:p w14:paraId="70594AB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454" w:type="pct"/>
            <w:tcBorders>
              <w:top w:val="nil"/>
              <w:left w:val="nil"/>
              <w:bottom w:val="single" w:sz="4" w:space="0" w:color="auto"/>
              <w:right w:val="single" w:sz="4" w:space="0" w:color="auto"/>
            </w:tcBorders>
            <w:shd w:val="clear" w:color="000000" w:fill="FFFFFF"/>
            <w:vAlign w:val="center"/>
          </w:tcPr>
          <w:p w14:paraId="2C93E85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660" w:type="pct"/>
            <w:tcBorders>
              <w:top w:val="nil"/>
              <w:left w:val="nil"/>
              <w:bottom w:val="single" w:sz="4" w:space="0" w:color="auto"/>
              <w:right w:val="single" w:sz="4" w:space="0" w:color="auto"/>
            </w:tcBorders>
            <w:shd w:val="clear" w:color="000000" w:fill="FFFFFF"/>
            <w:vAlign w:val="center"/>
          </w:tcPr>
          <w:p w14:paraId="4144D1FB"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规格尺寸</w:t>
            </w:r>
          </w:p>
        </w:tc>
        <w:tc>
          <w:tcPr>
            <w:tcW w:w="3004" w:type="pct"/>
            <w:tcBorders>
              <w:top w:val="nil"/>
              <w:left w:val="nil"/>
              <w:bottom w:val="single" w:sz="4" w:space="0" w:color="auto"/>
              <w:right w:val="single" w:sz="4" w:space="0" w:color="auto"/>
            </w:tcBorders>
            <w:shd w:val="clear" w:color="000000" w:fill="FFFFFF"/>
            <w:vAlign w:val="center"/>
          </w:tcPr>
          <w:p w14:paraId="08386081"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300" w:type="pct"/>
            <w:tcBorders>
              <w:top w:val="nil"/>
              <w:left w:val="nil"/>
              <w:bottom w:val="single" w:sz="4" w:space="0" w:color="auto"/>
              <w:right w:val="single" w:sz="4" w:space="0" w:color="auto"/>
            </w:tcBorders>
            <w:shd w:val="clear" w:color="000000" w:fill="FFFFFF"/>
            <w:vAlign w:val="center"/>
          </w:tcPr>
          <w:p w14:paraId="75DAF1E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336" w:type="pct"/>
            <w:tcBorders>
              <w:top w:val="nil"/>
              <w:left w:val="nil"/>
              <w:bottom w:val="single" w:sz="4" w:space="0" w:color="auto"/>
              <w:right w:val="single" w:sz="4" w:space="0" w:color="auto"/>
            </w:tcBorders>
            <w:shd w:val="clear" w:color="000000" w:fill="FFFFFF"/>
            <w:vAlign w:val="center"/>
          </w:tcPr>
          <w:p w14:paraId="6B8012B9"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76E2619B"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62DA9711"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w:t>
            </w:r>
          </w:p>
        </w:tc>
      </w:tr>
      <w:tr w:rsidR="00A0319D" w14:paraId="669E96EE"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65C76F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54" w:type="pct"/>
            <w:tcBorders>
              <w:top w:val="nil"/>
              <w:left w:val="nil"/>
              <w:bottom w:val="single" w:sz="4" w:space="0" w:color="auto"/>
              <w:right w:val="single" w:sz="4" w:space="0" w:color="auto"/>
            </w:tcBorders>
            <w:shd w:val="clear" w:color="auto" w:fill="auto"/>
            <w:vAlign w:val="center"/>
          </w:tcPr>
          <w:p w14:paraId="2F1B7B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智慧升降计算机操作台</w:t>
            </w:r>
          </w:p>
        </w:tc>
        <w:tc>
          <w:tcPr>
            <w:tcW w:w="660" w:type="pct"/>
            <w:tcBorders>
              <w:top w:val="nil"/>
              <w:left w:val="nil"/>
              <w:bottom w:val="single" w:sz="4" w:space="0" w:color="auto"/>
              <w:right w:val="single" w:sz="4" w:space="0" w:color="auto"/>
            </w:tcBorders>
            <w:shd w:val="clear" w:color="auto" w:fill="auto"/>
            <w:vAlign w:val="center"/>
          </w:tcPr>
          <w:p w14:paraId="4C5EC8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D2400*W1200*H750mm</w:t>
            </w:r>
          </w:p>
        </w:tc>
        <w:tc>
          <w:tcPr>
            <w:tcW w:w="3004" w:type="pct"/>
            <w:tcBorders>
              <w:top w:val="nil"/>
              <w:left w:val="nil"/>
              <w:bottom w:val="single" w:sz="4" w:space="0" w:color="auto"/>
              <w:right w:val="single" w:sz="4" w:space="0" w:color="auto"/>
            </w:tcBorders>
            <w:shd w:val="clear" w:color="auto" w:fill="auto"/>
            <w:vAlign w:val="center"/>
          </w:tcPr>
          <w:p w14:paraId="6B485E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1.颜色按采购人采购需求定制；</w:t>
            </w:r>
            <w:r>
              <w:rPr>
                <w:rFonts w:ascii="Microsoft YaHei UI" w:eastAsia="Microsoft YaHei UI" w:hAnsi="Microsoft YaHei UI" w:cs="宋体" w:hint="eastAsia"/>
                <w:kern w:val="0"/>
                <w:sz w:val="18"/>
                <w:szCs w:val="18"/>
              </w:rPr>
              <w:br/>
              <w:t>2.尺寸：D2400*W1200*H750mm；产品所有线路皆为内部走线，不可有直观的明线拼接。</w:t>
            </w:r>
            <w:r>
              <w:rPr>
                <w:rFonts w:ascii="Microsoft YaHei UI" w:eastAsia="Microsoft YaHei UI" w:hAnsi="Microsoft YaHei UI" w:cs="宋体" w:hint="eastAsia"/>
                <w:kern w:val="0"/>
                <w:sz w:val="18"/>
                <w:szCs w:val="18"/>
              </w:rPr>
              <w:br/>
              <w:t>3.学生显示屏安装支架需与桌体隔板采用一体化设计，兼容各大主流显示器供应商，且最少可安装6块21.5寸的学生显示屏。</w:t>
            </w:r>
            <w:r>
              <w:rPr>
                <w:rFonts w:ascii="Microsoft YaHei UI" w:eastAsia="Microsoft YaHei UI" w:hAnsi="Microsoft YaHei UI" w:cs="宋体" w:hint="eastAsia"/>
                <w:kern w:val="0"/>
                <w:sz w:val="18"/>
                <w:szCs w:val="18"/>
              </w:rPr>
              <w:br/>
              <w:t>4.桌面材质采用免漆板制作，四角倒R30圆角；桌面尺寸：≥1200*2200(mm)；每组座位数：≥6人；整体桌面耐酸、耐碱、耐高温，坚固耐压，防潮、无细孔、不膨胀、不龟裂、不变形、不导电、便于维护及具有良好的承重性能，。</w:t>
            </w:r>
            <w:r>
              <w:rPr>
                <w:rFonts w:ascii="Microsoft YaHei UI" w:eastAsia="Microsoft YaHei UI" w:hAnsi="Microsoft YaHei UI" w:cs="宋体" w:hint="eastAsia"/>
                <w:kern w:val="0"/>
                <w:sz w:val="18"/>
                <w:szCs w:val="18"/>
              </w:rPr>
              <w:br/>
              <w:t>5.桌体支架和桌脚采用优质冷轧钢材，表面喷漆，颜色乳白色。</w:t>
            </w:r>
            <w:r>
              <w:rPr>
                <w:rFonts w:ascii="Microsoft YaHei UI" w:eastAsia="Microsoft YaHei UI" w:hAnsi="Microsoft YaHei UI" w:cs="宋体" w:hint="eastAsia"/>
                <w:kern w:val="0"/>
                <w:sz w:val="18"/>
                <w:szCs w:val="18"/>
              </w:rPr>
              <w:br/>
              <w:t>6.桌体侧面需设计有隐藏式的3块桌面挡板，当学生显示器隐藏在桌体内部时，可将桌面挡板取出平放至桌面上，用于学生互动研讨教学。</w:t>
            </w:r>
            <w:r>
              <w:rPr>
                <w:rFonts w:ascii="Microsoft YaHei UI" w:eastAsia="Microsoft YaHei UI" w:hAnsi="Microsoft YaHei UI" w:cs="宋体" w:hint="eastAsia"/>
                <w:kern w:val="0"/>
                <w:sz w:val="18"/>
                <w:szCs w:val="18"/>
              </w:rPr>
              <w:br/>
              <w:t>内置隐藏式机柜空间，支持存放≥6台学生标准1L小主机，并设计有相应的线槽和理线架。</w:t>
            </w:r>
            <w:r>
              <w:rPr>
                <w:rFonts w:ascii="Microsoft YaHei UI" w:eastAsia="Microsoft YaHei UI" w:hAnsi="Microsoft YaHei UI" w:cs="宋体" w:hint="eastAsia"/>
                <w:kern w:val="0"/>
                <w:sz w:val="18"/>
                <w:szCs w:val="18"/>
              </w:rPr>
              <w:br/>
              <w:t>7.桌面下方需设计有≥6人位的钢制键盘抽屉，表面采用喷漆工艺，好看耐磨，拉出即用。</w:t>
            </w:r>
            <w:r>
              <w:rPr>
                <w:rFonts w:ascii="Microsoft YaHei UI" w:eastAsia="Microsoft YaHei UI" w:hAnsi="Microsoft YaHei UI" w:cs="宋体" w:hint="eastAsia"/>
                <w:kern w:val="0"/>
                <w:sz w:val="18"/>
                <w:szCs w:val="18"/>
              </w:rPr>
              <w:br/>
              <w:t>8.桌面下方需配套设计椅子挂架，下课后学生可将椅面放入挂架上，方便教室地面卫生的打扫。</w:t>
            </w:r>
            <w:r>
              <w:rPr>
                <w:rFonts w:ascii="Microsoft YaHei UI" w:eastAsia="Microsoft YaHei UI" w:hAnsi="Microsoft YaHei UI" w:cs="宋体" w:hint="eastAsia"/>
                <w:kern w:val="0"/>
                <w:sz w:val="18"/>
                <w:szCs w:val="18"/>
              </w:rPr>
              <w:br/>
              <w:t>9.ABS嵌入式电源，升降学生终端顶部，实验和安装都非常方便。</w:t>
            </w:r>
            <w:r>
              <w:rPr>
                <w:rFonts w:ascii="Microsoft YaHei UI" w:eastAsia="Microsoft YaHei UI" w:hAnsi="Microsoft YaHei UI" w:cs="宋体" w:hint="eastAsia"/>
                <w:kern w:val="0"/>
                <w:sz w:val="18"/>
                <w:szCs w:val="18"/>
              </w:rPr>
              <w:br/>
              <w:t>【整机功能】</w:t>
            </w:r>
            <w:r>
              <w:rPr>
                <w:rFonts w:ascii="Microsoft YaHei UI" w:eastAsia="Microsoft YaHei UI" w:hAnsi="Microsoft YaHei UI" w:cs="宋体" w:hint="eastAsia"/>
                <w:kern w:val="0"/>
                <w:sz w:val="18"/>
                <w:szCs w:val="18"/>
              </w:rPr>
              <w:br/>
              <w:t>1.场景升降：显示屏可通过超静音直流电机进行一键同步升降，升降高度支持2档快捷调节：完全隐藏-完全升起。通过各高度对应的快捷键可灵活快速切换实训桌的使用模式。</w:t>
            </w:r>
            <w:r>
              <w:rPr>
                <w:rFonts w:ascii="Microsoft YaHei UI" w:eastAsia="Microsoft YaHei UI" w:hAnsi="Microsoft YaHei UI" w:cs="宋体" w:hint="eastAsia"/>
                <w:kern w:val="0"/>
                <w:sz w:val="18"/>
                <w:szCs w:val="18"/>
              </w:rPr>
              <w:br/>
              <w:t>2.外置接口：桌体隔板每位学生的操作区顶部与底部需分别具备≥1路AC-220V电源输出，≥2路内置电脑USB扩展接口，满足辅助教学设备的接入。</w:t>
            </w:r>
            <w:r>
              <w:rPr>
                <w:rFonts w:ascii="Microsoft YaHei UI" w:eastAsia="Microsoft YaHei UI" w:hAnsi="Microsoft YaHei UI" w:cs="宋体" w:hint="eastAsia"/>
                <w:kern w:val="0"/>
                <w:sz w:val="18"/>
                <w:szCs w:val="18"/>
              </w:rPr>
              <w:br/>
              <w:t>编程实训：桌体隔板底部设计有独立可自由拆卸的编程智能硬件套装安装区，学生可利用编程套装进行编程实训，并且编程套装可根据课程需要进行自由更换。</w:t>
            </w:r>
            <w:r>
              <w:rPr>
                <w:rFonts w:ascii="Microsoft YaHei UI" w:eastAsia="Microsoft YaHei UI" w:hAnsi="Microsoft YaHei UI" w:cs="宋体" w:hint="eastAsia"/>
                <w:kern w:val="0"/>
                <w:sz w:val="18"/>
                <w:szCs w:val="18"/>
              </w:rPr>
              <w:br/>
              <w:t>3.内置中控：桌体内部集成了中控系统，可一键对实训桌内的电脑进行统一开关机管理。</w:t>
            </w:r>
            <w:r>
              <w:rPr>
                <w:rFonts w:ascii="Microsoft YaHei UI" w:eastAsia="Microsoft YaHei UI" w:hAnsi="Microsoft YaHei UI" w:cs="宋体" w:hint="eastAsia"/>
                <w:kern w:val="0"/>
                <w:sz w:val="18"/>
                <w:szCs w:val="18"/>
              </w:rPr>
              <w:br/>
              <w:t>4.物联控制：多个智慧升降桌支持控制线直连，通过教室中控可以实现多桌体同步开关机和屏幕升降。</w:t>
            </w:r>
          </w:p>
        </w:tc>
        <w:tc>
          <w:tcPr>
            <w:tcW w:w="300" w:type="pct"/>
            <w:tcBorders>
              <w:top w:val="nil"/>
              <w:left w:val="nil"/>
              <w:bottom w:val="single" w:sz="4" w:space="0" w:color="auto"/>
              <w:right w:val="single" w:sz="4" w:space="0" w:color="auto"/>
            </w:tcBorders>
            <w:shd w:val="clear" w:color="auto" w:fill="auto"/>
            <w:vAlign w:val="center"/>
          </w:tcPr>
          <w:p w14:paraId="525916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336" w:type="pct"/>
            <w:tcBorders>
              <w:top w:val="nil"/>
              <w:left w:val="nil"/>
              <w:bottom w:val="single" w:sz="4" w:space="0" w:color="auto"/>
              <w:right w:val="single" w:sz="4" w:space="0" w:color="auto"/>
            </w:tcBorders>
            <w:shd w:val="clear" w:color="auto" w:fill="auto"/>
            <w:vAlign w:val="center"/>
          </w:tcPr>
          <w:p w14:paraId="3EB5FC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29987A3C"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6D1115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w:t>
            </w:r>
          </w:p>
        </w:tc>
        <w:tc>
          <w:tcPr>
            <w:tcW w:w="454" w:type="pct"/>
            <w:tcBorders>
              <w:top w:val="nil"/>
              <w:left w:val="nil"/>
              <w:bottom w:val="single" w:sz="4" w:space="0" w:color="auto"/>
              <w:right w:val="single" w:sz="4" w:space="0" w:color="auto"/>
            </w:tcBorders>
            <w:shd w:val="clear" w:color="auto" w:fill="auto"/>
            <w:vAlign w:val="center"/>
          </w:tcPr>
          <w:p w14:paraId="438333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计算机凳</w:t>
            </w:r>
          </w:p>
        </w:tc>
        <w:tc>
          <w:tcPr>
            <w:tcW w:w="660" w:type="pct"/>
            <w:tcBorders>
              <w:top w:val="nil"/>
              <w:left w:val="nil"/>
              <w:bottom w:val="single" w:sz="4" w:space="0" w:color="auto"/>
              <w:right w:val="single" w:sz="4" w:space="0" w:color="auto"/>
            </w:tcBorders>
            <w:shd w:val="clear" w:color="auto" w:fill="auto"/>
            <w:vAlign w:val="center"/>
          </w:tcPr>
          <w:p w14:paraId="1B6593B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400*300*400mm</w:t>
            </w:r>
          </w:p>
        </w:tc>
        <w:tc>
          <w:tcPr>
            <w:tcW w:w="3004" w:type="pct"/>
            <w:tcBorders>
              <w:top w:val="nil"/>
              <w:left w:val="nil"/>
              <w:bottom w:val="single" w:sz="4" w:space="0" w:color="auto"/>
              <w:right w:val="single" w:sz="4" w:space="0" w:color="auto"/>
            </w:tcBorders>
            <w:shd w:val="clear" w:color="auto" w:fill="auto"/>
            <w:vAlign w:val="center"/>
          </w:tcPr>
          <w:p w14:paraId="22DF843B"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300" w:type="pct"/>
            <w:tcBorders>
              <w:top w:val="nil"/>
              <w:left w:val="nil"/>
              <w:bottom w:val="single" w:sz="4" w:space="0" w:color="auto"/>
              <w:right w:val="single" w:sz="4" w:space="0" w:color="auto"/>
            </w:tcBorders>
            <w:shd w:val="clear" w:color="auto" w:fill="auto"/>
            <w:vAlign w:val="center"/>
          </w:tcPr>
          <w:p w14:paraId="73E095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336" w:type="pct"/>
            <w:tcBorders>
              <w:top w:val="nil"/>
              <w:left w:val="nil"/>
              <w:bottom w:val="single" w:sz="4" w:space="0" w:color="auto"/>
              <w:right w:val="single" w:sz="4" w:space="0" w:color="auto"/>
            </w:tcBorders>
            <w:shd w:val="clear" w:color="auto" w:fill="auto"/>
            <w:vAlign w:val="center"/>
          </w:tcPr>
          <w:p w14:paraId="09CA1B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FB5AA1E"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59961A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54" w:type="pct"/>
            <w:tcBorders>
              <w:top w:val="nil"/>
              <w:left w:val="nil"/>
              <w:bottom w:val="single" w:sz="4" w:space="0" w:color="auto"/>
              <w:right w:val="single" w:sz="4" w:space="0" w:color="auto"/>
            </w:tcBorders>
            <w:shd w:val="clear" w:color="auto" w:fill="auto"/>
            <w:vAlign w:val="center"/>
          </w:tcPr>
          <w:p w14:paraId="6E865D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教师讲台</w:t>
            </w:r>
          </w:p>
        </w:tc>
        <w:tc>
          <w:tcPr>
            <w:tcW w:w="660" w:type="pct"/>
            <w:tcBorders>
              <w:top w:val="nil"/>
              <w:left w:val="nil"/>
              <w:bottom w:val="single" w:sz="4" w:space="0" w:color="auto"/>
              <w:right w:val="single" w:sz="4" w:space="0" w:color="auto"/>
            </w:tcBorders>
            <w:shd w:val="clear" w:color="auto" w:fill="auto"/>
            <w:vAlign w:val="center"/>
          </w:tcPr>
          <w:p w14:paraId="33CC70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2400*700*900mm</w:t>
            </w:r>
          </w:p>
        </w:tc>
        <w:tc>
          <w:tcPr>
            <w:tcW w:w="3004" w:type="pct"/>
            <w:tcBorders>
              <w:top w:val="nil"/>
              <w:left w:val="nil"/>
              <w:bottom w:val="single" w:sz="4" w:space="0" w:color="auto"/>
              <w:right w:val="single" w:sz="4" w:space="0" w:color="auto"/>
            </w:tcBorders>
            <w:shd w:val="clear" w:color="000000" w:fill="FFFFFF"/>
            <w:vAlign w:val="center"/>
          </w:tcPr>
          <w:p w14:paraId="45116B0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t>1、台面：采用进白蜡木制作，经脱水、脱胶、防腐、防虫化学处理，木材干燥应保持12%-18%的含水量，无裂纹、缺口、虫洞，面板木纹纹理自然，纹理图案应对称，颜色相似，表面洁净无污染。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柜体：多层板芯实木贴皮；木皮采用白蜡木皮饰面AAA级，木皮厚度≥0.6mm,基材采用环保等级达E0级多层板；甲醛释放量≤0.04毫克/立方米，含水率、密度、板内平均密度偏差达GB/T4897.1~4897.7-2003强制性标准的要求。</w:t>
            </w:r>
            <w:r>
              <w:rPr>
                <w:rFonts w:ascii="Microsoft YaHei UI" w:eastAsia="Microsoft YaHei UI" w:hAnsi="Microsoft YaHei UI" w:cs="宋体" w:hint="eastAsia"/>
                <w:kern w:val="0"/>
                <w:sz w:val="18"/>
                <w:szCs w:val="18"/>
              </w:rPr>
              <w:br/>
              <w:t>3、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Microsoft YaHei UI" w:eastAsia="Microsoft YaHei UI" w:hAnsi="Microsoft YaHei UI" w:cs="宋体" w:hint="eastAsia"/>
                <w:kern w:val="0"/>
                <w:sz w:val="18"/>
                <w:szCs w:val="18"/>
              </w:rPr>
              <w:br/>
              <w:t xml:space="preserve">3、五金：铰链采用优质静音阻尼铰链（二段缓冲+三维调节+防腐防锈，高强承重，十万次开合测试）及轨道。                          </w:t>
            </w:r>
          </w:p>
        </w:tc>
        <w:tc>
          <w:tcPr>
            <w:tcW w:w="300" w:type="pct"/>
            <w:tcBorders>
              <w:top w:val="nil"/>
              <w:left w:val="nil"/>
              <w:bottom w:val="single" w:sz="4" w:space="0" w:color="auto"/>
              <w:right w:val="single" w:sz="4" w:space="0" w:color="auto"/>
            </w:tcBorders>
            <w:shd w:val="clear" w:color="000000" w:fill="FFFFFF"/>
            <w:vAlign w:val="center"/>
          </w:tcPr>
          <w:p w14:paraId="4843C8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336" w:type="pct"/>
            <w:tcBorders>
              <w:top w:val="nil"/>
              <w:left w:val="nil"/>
              <w:bottom w:val="single" w:sz="4" w:space="0" w:color="auto"/>
              <w:right w:val="single" w:sz="4" w:space="0" w:color="auto"/>
            </w:tcBorders>
            <w:shd w:val="clear" w:color="000000" w:fill="FFFFFF"/>
            <w:vAlign w:val="center"/>
          </w:tcPr>
          <w:p w14:paraId="6B73AC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1093DF9"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074C1F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strike/>
                <w:kern w:val="0"/>
                <w:sz w:val="18"/>
                <w:szCs w:val="18"/>
              </w:rPr>
              <w:t>4</w:t>
            </w:r>
          </w:p>
        </w:tc>
        <w:tc>
          <w:tcPr>
            <w:tcW w:w="454" w:type="pct"/>
            <w:tcBorders>
              <w:top w:val="nil"/>
              <w:left w:val="nil"/>
              <w:bottom w:val="single" w:sz="4" w:space="0" w:color="auto"/>
              <w:right w:val="single" w:sz="4" w:space="0" w:color="auto"/>
            </w:tcBorders>
            <w:shd w:val="clear" w:color="auto" w:fill="auto"/>
            <w:vAlign w:val="center"/>
          </w:tcPr>
          <w:p w14:paraId="0E570E9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660" w:type="pct"/>
            <w:tcBorders>
              <w:top w:val="nil"/>
              <w:left w:val="nil"/>
              <w:bottom w:val="single" w:sz="4" w:space="0" w:color="auto"/>
              <w:right w:val="single" w:sz="4" w:space="0" w:color="auto"/>
            </w:tcBorders>
            <w:shd w:val="clear" w:color="auto" w:fill="auto"/>
            <w:vAlign w:val="center"/>
          </w:tcPr>
          <w:p w14:paraId="3CD6E5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3004" w:type="pct"/>
            <w:tcBorders>
              <w:top w:val="nil"/>
              <w:left w:val="nil"/>
              <w:bottom w:val="single" w:sz="4" w:space="0" w:color="auto"/>
              <w:right w:val="single" w:sz="4" w:space="0" w:color="auto"/>
            </w:tcBorders>
            <w:shd w:val="clear" w:color="auto" w:fill="auto"/>
            <w:vAlign w:val="center"/>
          </w:tcPr>
          <w:p w14:paraId="1B37357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300" w:type="pct"/>
            <w:tcBorders>
              <w:top w:val="nil"/>
              <w:left w:val="nil"/>
              <w:bottom w:val="single" w:sz="4" w:space="0" w:color="auto"/>
              <w:right w:val="single" w:sz="4" w:space="0" w:color="auto"/>
            </w:tcBorders>
            <w:shd w:val="clear" w:color="auto" w:fill="auto"/>
            <w:vAlign w:val="center"/>
          </w:tcPr>
          <w:p w14:paraId="300AA8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36" w:type="pct"/>
            <w:tcBorders>
              <w:top w:val="nil"/>
              <w:left w:val="nil"/>
              <w:bottom w:val="single" w:sz="4" w:space="0" w:color="auto"/>
              <w:right w:val="single" w:sz="4" w:space="0" w:color="auto"/>
            </w:tcBorders>
            <w:shd w:val="clear" w:color="auto" w:fill="auto"/>
            <w:vAlign w:val="center"/>
          </w:tcPr>
          <w:p w14:paraId="23E1305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A077513"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2A9B39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54" w:type="pct"/>
            <w:tcBorders>
              <w:top w:val="nil"/>
              <w:left w:val="nil"/>
              <w:bottom w:val="single" w:sz="4" w:space="0" w:color="auto"/>
              <w:right w:val="single" w:sz="4" w:space="0" w:color="auto"/>
            </w:tcBorders>
            <w:shd w:val="clear" w:color="auto" w:fill="auto"/>
            <w:vAlign w:val="center"/>
          </w:tcPr>
          <w:p w14:paraId="1FF1E92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后墙定制柜</w:t>
            </w:r>
          </w:p>
        </w:tc>
        <w:tc>
          <w:tcPr>
            <w:tcW w:w="660" w:type="pct"/>
            <w:tcBorders>
              <w:top w:val="nil"/>
              <w:left w:val="nil"/>
              <w:bottom w:val="single" w:sz="4" w:space="0" w:color="auto"/>
              <w:right w:val="single" w:sz="4" w:space="0" w:color="auto"/>
            </w:tcBorders>
            <w:shd w:val="clear" w:color="auto" w:fill="auto"/>
            <w:vAlign w:val="center"/>
          </w:tcPr>
          <w:p w14:paraId="1E8A877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w:t>
            </w:r>
          </w:p>
        </w:tc>
        <w:tc>
          <w:tcPr>
            <w:tcW w:w="3004" w:type="pct"/>
            <w:tcBorders>
              <w:top w:val="nil"/>
              <w:left w:val="nil"/>
              <w:bottom w:val="single" w:sz="4" w:space="0" w:color="auto"/>
              <w:right w:val="single" w:sz="4" w:space="0" w:color="auto"/>
            </w:tcBorders>
            <w:shd w:val="clear" w:color="auto" w:fill="auto"/>
            <w:vAlign w:val="center"/>
          </w:tcPr>
          <w:p w14:paraId="437C85B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w:t>
            </w:r>
            <w:r>
              <w:rPr>
                <w:rFonts w:ascii="Microsoft YaHei UI" w:eastAsia="Microsoft YaHei UI" w:hAnsi="Microsoft YaHei UI" w:cs="宋体" w:hint="eastAsia"/>
                <w:color w:val="000000"/>
                <w:kern w:val="0"/>
                <w:sz w:val="18"/>
                <w:szCs w:val="18"/>
              </w:rPr>
              <w:lastRenderedPageBreak/>
              <w:t xml:space="preserve">匀、宽度一致、硬度合理、弹性高、质量好、耐磨性强、修边后封边侧面颜色与表面颜色接近、不发白、光泽度好、家具成品整体色协调。 </w:t>
            </w:r>
          </w:p>
        </w:tc>
        <w:tc>
          <w:tcPr>
            <w:tcW w:w="300" w:type="pct"/>
            <w:tcBorders>
              <w:top w:val="nil"/>
              <w:left w:val="nil"/>
              <w:bottom w:val="single" w:sz="4" w:space="0" w:color="auto"/>
              <w:right w:val="single" w:sz="4" w:space="0" w:color="auto"/>
            </w:tcBorders>
            <w:shd w:val="clear" w:color="auto" w:fill="auto"/>
            <w:vAlign w:val="center"/>
          </w:tcPr>
          <w:p w14:paraId="1B22F6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336" w:type="pct"/>
            <w:tcBorders>
              <w:top w:val="nil"/>
              <w:left w:val="nil"/>
              <w:bottom w:val="single" w:sz="4" w:space="0" w:color="auto"/>
              <w:right w:val="single" w:sz="4" w:space="0" w:color="auto"/>
            </w:tcBorders>
            <w:shd w:val="clear" w:color="auto" w:fill="auto"/>
            <w:vAlign w:val="center"/>
          </w:tcPr>
          <w:p w14:paraId="275F31D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7.3</w:t>
            </w:r>
          </w:p>
        </w:tc>
      </w:tr>
      <w:tr w:rsidR="00A0319D" w14:paraId="6B82CB5F"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5B231252"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活动教学家具+软装小计：</w:t>
            </w:r>
          </w:p>
        </w:tc>
      </w:tr>
      <w:tr w:rsidR="00A0319D" w14:paraId="6CEFF3F3"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13C0F7D2"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40C79AE0"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4C6EA8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54" w:type="pct"/>
            <w:tcBorders>
              <w:top w:val="nil"/>
              <w:left w:val="nil"/>
              <w:bottom w:val="single" w:sz="4" w:space="0" w:color="auto"/>
              <w:right w:val="single" w:sz="4" w:space="0" w:color="auto"/>
            </w:tcBorders>
            <w:shd w:val="clear" w:color="000000" w:fill="FFFFFF"/>
            <w:vAlign w:val="center"/>
          </w:tcPr>
          <w:p w14:paraId="4C343DA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交换机</w:t>
            </w:r>
          </w:p>
        </w:tc>
        <w:tc>
          <w:tcPr>
            <w:tcW w:w="660" w:type="pct"/>
            <w:tcBorders>
              <w:top w:val="nil"/>
              <w:left w:val="nil"/>
              <w:bottom w:val="single" w:sz="4" w:space="0" w:color="auto"/>
              <w:right w:val="single" w:sz="4" w:space="0" w:color="auto"/>
            </w:tcBorders>
            <w:shd w:val="clear" w:color="auto" w:fill="auto"/>
            <w:noWrap/>
            <w:vAlign w:val="center"/>
          </w:tcPr>
          <w:p w14:paraId="0B2EC0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04" w:type="pct"/>
            <w:tcBorders>
              <w:top w:val="nil"/>
              <w:left w:val="nil"/>
              <w:bottom w:val="single" w:sz="4" w:space="0" w:color="auto"/>
              <w:right w:val="single" w:sz="4" w:space="0" w:color="auto"/>
            </w:tcBorders>
            <w:shd w:val="clear" w:color="000000" w:fill="FFFFFF"/>
            <w:vAlign w:val="center"/>
          </w:tcPr>
          <w:p w14:paraId="1BA9757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★交换容量≥336Gbps, 转发性能≥51Mpps，（官网最小值为准）</w:t>
            </w:r>
            <w:r>
              <w:rPr>
                <w:rFonts w:ascii="Microsoft YaHei UI" w:eastAsia="Microsoft YaHei UI" w:hAnsi="Microsoft YaHei UI" w:cs="宋体" w:hint="eastAsia"/>
                <w:kern w:val="0"/>
                <w:sz w:val="18"/>
                <w:szCs w:val="18"/>
              </w:rPr>
              <w:br/>
              <w:t>★固化10/100/1000M以太网端口≥24，固化1G SFP光接口≥4个；整机最大可用千兆口≥28</w:t>
            </w:r>
            <w:r>
              <w:rPr>
                <w:rFonts w:ascii="Microsoft YaHei UI" w:eastAsia="Microsoft YaHei UI" w:hAnsi="Microsoft YaHei UI" w:cs="宋体" w:hint="eastAsia"/>
                <w:kern w:val="0"/>
                <w:sz w:val="18"/>
                <w:szCs w:val="18"/>
              </w:rPr>
              <w:br/>
              <w:t>要求所投设备MAC地址≥16K，ARP表项≥1000条,FIB表项≥500,</w:t>
            </w:r>
            <w:r>
              <w:rPr>
                <w:rFonts w:ascii="Microsoft YaHei UI" w:eastAsia="Microsoft YaHei UI" w:hAnsi="Microsoft YaHei UI" w:cs="宋体" w:hint="eastAsia"/>
                <w:kern w:val="0"/>
                <w:sz w:val="18"/>
                <w:szCs w:val="18"/>
              </w:rPr>
              <w:br/>
              <w:t>★为提升设备适应恶劣环境能力：采用无风扇设计，减少外部污染物的流入；</w:t>
            </w:r>
            <w:r>
              <w:rPr>
                <w:rFonts w:ascii="Microsoft YaHei UI" w:eastAsia="Microsoft YaHei UI" w:hAnsi="Microsoft YaHei UI" w:cs="宋体" w:hint="eastAsia"/>
                <w:kern w:val="0"/>
                <w:sz w:val="18"/>
                <w:szCs w:val="18"/>
              </w:rPr>
              <w:br/>
              <w:t>要求所投产品支持防雷等级≥10KV（提供具备CMA或CNAS标识的权威检测报告复印件证明）</w:t>
            </w:r>
          </w:p>
          <w:p w14:paraId="4F0B286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要求设备采用静音无风扇节能设计，要求提供官网截图</w:t>
            </w:r>
            <w:r>
              <w:rPr>
                <w:rFonts w:ascii="Microsoft YaHei UI" w:eastAsia="Microsoft YaHei UI" w:hAnsi="Microsoft YaHei UI" w:cs="宋体" w:hint="eastAsia"/>
                <w:kern w:val="0"/>
                <w:sz w:val="18"/>
                <w:szCs w:val="18"/>
              </w:rPr>
              <w:br/>
              <w:t>工作温度0-50°, 要求提供官网截图</w:t>
            </w:r>
            <w:r>
              <w:rPr>
                <w:rFonts w:ascii="Microsoft YaHei UI" w:eastAsia="Microsoft YaHei UI" w:hAnsi="Microsoft YaHei UI" w:cs="宋体" w:hint="eastAsia"/>
                <w:kern w:val="0"/>
                <w:sz w:val="18"/>
                <w:szCs w:val="18"/>
              </w:rPr>
              <w:br/>
              <w:t>基本功能</w:t>
            </w:r>
            <w:r>
              <w:rPr>
                <w:rFonts w:ascii="Microsoft YaHei UI" w:eastAsia="Microsoft YaHei UI" w:hAnsi="Microsoft YaHei UI" w:cs="宋体" w:hint="eastAsia"/>
                <w:kern w:val="0"/>
                <w:sz w:val="18"/>
                <w:szCs w:val="18"/>
              </w:rPr>
              <w:br/>
              <w:t>★支持静态路由、RIP/RIPng、OSPFv2/OSPFv3等三层路由协议</w:t>
            </w:r>
            <w:r>
              <w:rPr>
                <w:rFonts w:ascii="Microsoft YaHei UI" w:eastAsia="Microsoft YaHei UI" w:hAnsi="Microsoft YaHei UI" w:cs="宋体" w:hint="eastAsia"/>
                <w:kern w:val="0"/>
                <w:sz w:val="18"/>
                <w:szCs w:val="18"/>
              </w:rPr>
              <w:br/>
              <w:t>支持专门基础网络保护机制，增强设备防攻击能力，即使在受到攻击的情况下，也能保护系统各种服务的正常运行，保持较低的CPU负载，从而保障整个网络的稳定运行（提供具备CMA或CNAS标识的权威检测报告复印件证明）</w:t>
            </w:r>
          </w:p>
          <w:p w14:paraId="7A199B4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要求所投产品支持sFlow网络监测技术，可提供完整的第二层到第四层信息，可以适应超大网络流量环境下的流量分析，让用户详细、实时地分析网络传输流的性能、趋势和存在的问题（提供具备CMA或CNAS标识的权威检测报告复印件证明）</w:t>
            </w:r>
          </w:p>
          <w:p w14:paraId="4367FFC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支持虚拟化功能，最多可将9台物理设备虚拟化为一台逻辑设备统一管理，并且链路故障的收敛时间≤30ms。</w:t>
            </w:r>
            <w:r>
              <w:rPr>
                <w:rFonts w:ascii="Microsoft YaHei UI" w:eastAsia="Microsoft YaHei UI" w:hAnsi="Microsoft YaHei UI" w:cs="宋体" w:hint="eastAsia"/>
                <w:kern w:val="0"/>
                <w:sz w:val="18"/>
                <w:szCs w:val="18"/>
              </w:rPr>
              <w:br/>
              <w:t>要求所投产品支持ITU-TG.8032国际公有环网协议ERPS,支持相切环和相交环，并且链路故障的收敛时间≤50ms</w:t>
            </w:r>
            <w:r>
              <w:rPr>
                <w:rFonts w:ascii="Microsoft YaHei UI" w:eastAsia="Microsoft YaHei UI" w:hAnsi="Microsoft YaHei UI" w:cs="宋体" w:hint="eastAsia"/>
                <w:kern w:val="0"/>
                <w:sz w:val="18"/>
                <w:szCs w:val="18"/>
              </w:rPr>
              <w:br/>
              <w:t>符合国家低碳环保等政策要求，支持IEEE 802.3az标准的EEE节能技术，要求提供官网截图。</w:t>
            </w:r>
          </w:p>
          <w:p w14:paraId="07CBC29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链接产品资质</w:t>
            </w:r>
            <w:r>
              <w:rPr>
                <w:rFonts w:ascii="Microsoft YaHei UI" w:eastAsia="Microsoft YaHei UI" w:hAnsi="Microsoft YaHei UI" w:cs="宋体" w:hint="eastAsia"/>
                <w:kern w:val="0"/>
                <w:sz w:val="18"/>
                <w:szCs w:val="18"/>
              </w:rPr>
              <w:br/>
              <w:t>提供工信部设备进网许可证复印件；</w:t>
            </w:r>
            <w:r>
              <w:rPr>
                <w:rFonts w:ascii="Microsoft YaHei UI" w:eastAsia="Microsoft YaHei UI" w:hAnsi="Microsoft YaHei UI" w:cs="宋体" w:hint="eastAsia"/>
                <w:kern w:val="0"/>
                <w:sz w:val="18"/>
                <w:szCs w:val="18"/>
              </w:rPr>
              <w:br/>
              <w:t>要求所投产品支持openflow 1.3协议，出具全球SDN测试认证中心出具的证书</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要求所投设备支持IPv6 Ready第二阶段认证证书</w:t>
            </w:r>
            <w:r>
              <w:rPr>
                <w:rFonts w:ascii="Microsoft YaHei UI" w:eastAsia="Microsoft YaHei UI" w:hAnsi="Microsoft YaHei UI" w:cs="宋体" w:hint="eastAsia"/>
                <w:kern w:val="0"/>
                <w:sz w:val="18"/>
                <w:szCs w:val="18"/>
              </w:rPr>
              <w:br/>
              <w:t>管理特性</w:t>
            </w:r>
            <w:r>
              <w:rPr>
                <w:rFonts w:ascii="Microsoft YaHei UI" w:eastAsia="Microsoft YaHei UI" w:hAnsi="Microsoft YaHei UI" w:cs="宋体" w:hint="eastAsia"/>
                <w:kern w:val="0"/>
                <w:sz w:val="18"/>
                <w:szCs w:val="18"/>
              </w:rPr>
              <w:br/>
              <w:t>支持SNMPv1/v2C/v3、CLI(Telnet/Console)、RMON(1,2,3,9)、SSH、Syslog、NTP/SNTP、FTP、TFTP、Web</w:t>
            </w:r>
          </w:p>
        </w:tc>
        <w:tc>
          <w:tcPr>
            <w:tcW w:w="300" w:type="pct"/>
            <w:tcBorders>
              <w:top w:val="nil"/>
              <w:left w:val="nil"/>
              <w:bottom w:val="single" w:sz="4" w:space="0" w:color="auto"/>
              <w:right w:val="single" w:sz="4" w:space="0" w:color="auto"/>
            </w:tcBorders>
            <w:shd w:val="clear" w:color="auto" w:fill="auto"/>
            <w:noWrap/>
            <w:vAlign w:val="center"/>
          </w:tcPr>
          <w:p w14:paraId="2EF40F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336" w:type="pct"/>
            <w:tcBorders>
              <w:top w:val="nil"/>
              <w:left w:val="nil"/>
              <w:bottom w:val="single" w:sz="4" w:space="0" w:color="auto"/>
              <w:right w:val="single" w:sz="4" w:space="0" w:color="auto"/>
            </w:tcBorders>
            <w:shd w:val="clear" w:color="auto" w:fill="auto"/>
            <w:noWrap/>
            <w:vAlign w:val="center"/>
          </w:tcPr>
          <w:p w14:paraId="6408CD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r>
      <w:tr w:rsidR="00A0319D" w14:paraId="07C11677" w14:textId="77777777" w:rsidTr="00362A9D">
        <w:tc>
          <w:tcPr>
            <w:tcW w:w="246" w:type="pct"/>
            <w:tcBorders>
              <w:top w:val="nil"/>
              <w:left w:val="single" w:sz="4" w:space="0" w:color="auto"/>
              <w:bottom w:val="single" w:sz="4" w:space="0" w:color="auto"/>
              <w:right w:val="single" w:sz="4" w:space="0" w:color="auto"/>
            </w:tcBorders>
            <w:shd w:val="clear" w:color="auto" w:fill="auto"/>
            <w:noWrap/>
            <w:vAlign w:val="center"/>
          </w:tcPr>
          <w:p w14:paraId="448D57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54" w:type="pct"/>
            <w:tcBorders>
              <w:top w:val="nil"/>
              <w:left w:val="nil"/>
              <w:bottom w:val="single" w:sz="4" w:space="0" w:color="auto"/>
              <w:right w:val="single" w:sz="4" w:space="0" w:color="auto"/>
            </w:tcBorders>
            <w:shd w:val="clear" w:color="000000" w:fill="FFFFFF"/>
            <w:vAlign w:val="center"/>
          </w:tcPr>
          <w:p w14:paraId="7D57E2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辅材及配件</w:t>
            </w:r>
          </w:p>
        </w:tc>
        <w:tc>
          <w:tcPr>
            <w:tcW w:w="660" w:type="pct"/>
            <w:tcBorders>
              <w:top w:val="nil"/>
              <w:left w:val="nil"/>
              <w:bottom w:val="single" w:sz="4" w:space="0" w:color="auto"/>
              <w:right w:val="single" w:sz="4" w:space="0" w:color="auto"/>
            </w:tcBorders>
            <w:shd w:val="clear" w:color="auto" w:fill="auto"/>
            <w:noWrap/>
            <w:vAlign w:val="center"/>
          </w:tcPr>
          <w:p w14:paraId="2FAC40CE" w14:textId="77777777" w:rsidR="00A0319D" w:rsidRDefault="00A0319D" w:rsidP="00362A9D">
            <w:pPr>
              <w:widowControl/>
              <w:jc w:val="left"/>
              <w:rPr>
                <w:rFonts w:ascii="宋体" w:hAnsi="宋体" w:cs="宋体"/>
                <w:color w:val="000000"/>
                <w:kern w:val="0"/>
                <w:sz w:val="22"/>
              </w:rPr>
            </w:pPr>
            <w:r>
              <w:rPr>
                <w:rFonts w:ascii="宋体" w:hAnsi="宋体" w:cs="宋体" w:hint="eastAsia"/>
                <w:color w:val="000000"/>
                <w:kern w:val="0"/>
                <w:sz w:val="22"/>
              </w:rPr>
              <w:t xml:space="preserve">　</w:t>
            </w:r>
          </w:p>
        </w:tc>
        <w:tc>
          <w:tcPr>
            <w:tcW w:w="3004" w:type="pct"/>
            <w:tcBorders>
              <w:top w:val="nil"/>
              <w:left w:val="nil"/>
              <w:bottom w:val="single" w:sz="4" w:space="0" w:color="auto"/>
              <w:right w:val="single" w:sz="4" w:space="0" w:color="auto"/>
            </w:tcBorders>
            <w:shd w:val="clear" w:color="000000" w:fill="FFFFFF"/>
            <w:vAlign w:val="center"/>
          </w:tcPr>
          <w:p w14:paraId="7E3EF58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安装过程中所需要用到的辅材及配件，电源线、线槽、机柜、插座等</w:t>
            </w:r>
          </w:p>
        </w:tc>
        <w:tc>
          <w:tcPr>
            <w:tcW w:w="300" w:type="pct"/>
            <w:tcBorders>
              <w:top w:val="nil"/>
              <w:left w:val="nil"/>
              <w:bottom w:val="single" w:sz="4" w:space="0" w:color="auto"/>
              <w:right w:val="single" w:sz="4" w:space="0" w:color="auto"/>
            </w:tcBorders>
            <w:shd w:val="clear" w:color="auto" w:fill="auto"/>
            <w:noWrap/>
            <w:vAlign w:val="center"/>
          </w:tcPr>
          <w:p w14:paraId="505E1B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批</w:t>
            </w:r>
          </w:p>
        </w:tc>
        <w:tc>
          <w:tcPr>
            <w:tcW w:w="336" w:type="pct"/>
            <w:tcBorders>
              <w:top w:val="nil"/>
              <w:left w:val="nil"/>
              <w:bottom w:val="single" w:sz="4" w:space="0" w:color="auto"/>
              <w:right w:val="single" w:sz="4" w:space="0" w:color="auto"/>
            </w:tcBorders>
            <w:shd w:val="clear" w:color="auto" w:fill="auto"/>
            <w:noWrap/>
            <w:vAlign w:val="center"/>
          </w:tcPr>
          <w:p w14:paraId="456326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E163F19"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1587997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教学多媒体设备小计：</w:t>
            </w:r>
          </w:p>
        </w:tc>
      </w:tr>
      <w:tr w:rsidR="00A0319D" w14:paraId="5EC597D3"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067F5AA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7CB4459B" w14:textId="77777777" w:rsidTr="00362A9D">
        <w:tc>
          <w:tcPr>
            <w:tcW w:w="246" w:type="pct"/>
            <w:tcBorders>
              <w:top w:val="nil"/>
              <w:left w:val="single" w:sz="4" w:space="0" w:color="auto"/>
              <w:bottom w:val="single" w:sz="4" w:space="0" w:color="auto"/>
              <w:right w:val="single" w:sz="4" w:space="0" w:color="auto"/>
            </w:tcBorders>
            <w:shd w:val="clear" w:color="000000" w:fill="FFFFFF"/>
            <w:vAlign w:val="center"/>
          </w:tcPr>
          <w:p w14:paraId="5D5E6DB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54" w:type="pct"/>
            <w:tcBorders>
              <w:top w:val="nil"/>
              <w:left w:val="nil"/>
              <w:bottom w:val="single" w:sz="4" w:space="0" w:color="auto"/>
              <w:right w:val="single" w:sz="4" w:space="0" w:color="auto"/>
            </w:tcBorders>
            <w:shd w:val="clear" w:color="000000" w:fill="FFFFFF"/>
            <w:noWrap/>
            <w:vAlign w:val="center"/>
          </w:tcPr>
          <w:p w14:paraId="0AA3ED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660" w:type="pct"/>
            <w:tcBorders>
              <w:top w:val="nil"/>
              <w:left w:val="nil"/>
              <w:bottom w:val="single" w:sz="4" w:space="0" w:color="auto"/>
              <w:right w:val="single" w:sz="4" w:space="0" w:color="auto"/>
            </w:tcBorders>
            <w:shd w:val="clear" w:color="auto" w:fill="auto"/>
            <w:vAlign w:val="center"/>
          </w:tcPr>
          <w:p w14:paraId="4DCEE6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04" w:type="pct"/>
            <w:tcBorders>
              <w:top w:val="nil"/>
              <w:left w:val="nil"/>
              <w:bottom w:val="single" w:sz="4" w:space="0" w:color="auto"/>
              <w:right w:val="single" w:sz="4" w:space="0" w:color="auto"/>
            </w:tcBorders>
            <w:shd w:val="clear" w:color="auto" w:fill="auto"/>
            <w:vAlign w:val="center"/>
          </w:tcPr>
          <w:p w14:paraId="156EF40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300" w:type="pct"/>
            <w:tcBorders>
              <w:top w:val="nil"/>
              <w:left w:val="nil"/>
              <w:bottom w:val="single" w:sz="4" w:space="0" w:color="auto"/>
              <w:right w:val="single" w:sz="4" w:space="0" w:color="auto"/>
            </w:tcBorders>
            <w:shd w:val="clear" w:color="auto" w:fill="auto"/>
            <w:vAlign w:val="center"/>
          </w:tcPr>
          <w:p w14:paraId="5C949D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36" w:type="pct"/>
            <w:tcBorders>
              <w:top w:val="nil"/>
              <w:left w:val="nil"/>
              <w:bottom w:val="single" w:sz="4" w:space="0" w:color="auto"/>
              <w:right w:val="single" w:sz="4" w:space="0" w:color="auto"/>
            </w:tcBorders>
            <w:shd w:val="clear" w:color="auto" w:fill="auto"/>
            <w:noWrap/>
            <w:vAlign w:val="center"/>
          </w:tcPr>
          <w:p w14:paraId="4C7341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50446EE" w14:textId="77777777" w:rsidTr="00362A9D">
        <w:tc>
          <w:tcPr>
            <w:tcW w:w="246" w:type="pct"/>
            <w:tcBorders>
              <w:top w:val="nil"/>
              <w:left w:val="single" w:sz="4" w:space="0" w:color="auto"/>
              <w:bottom w:val="single" w:sz="4" w:space="0" w:color="auto"/>
              <w:right w:val="single" w:sz="4" w:space="0" w:color="auto"/>
            </w:tcBorders>
            <w:shd w:val="clear" w:color="000000" w:fill="FFFFFF"/>
            <w:vAlign w:val="center"/>
          </w:tcPr>
          <w:p w14:paraId="2ADF53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54" w:type="pct"/>
            <w:tcBorders>
              <w:top w:val="nil"/>
              <w:left w:val="nil"/>
              <w:bottom w:val="single" w:sz="4" w:space="0" w:color="auto"/>
              <w:right w:val="single" w:sz="4" w:space="0" w:color="auto"/>
            </w:tcBorders>
            <w:shd w:val="clear" w:color="000000" w:fill="FFFFFF"/>
            <w:noWrap/>
            <w:vAlign w:val="center"/>
          </w:tcPr>
          <w:p w14:paraId="549FC4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60" w:type="pct"/>
            <w:tcBorders>
              <w:top w:val="nil"/>
              <w:left w:val="nil"/>
              <w:bottom w:val="single" w:sz="4" w:space="0" w:color="auto"/>
              <w:right w:val="single" w:sz="4" w:space="0" w:color="auto"/>
            </w:tcBorders>
            <w:shd w:val="clear" w:color="auto" w:fill="auto"/>
            <w:vAlign w:val="center"/>
          </w:tcPr>
          <w:p w14:paraId="103137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04" w:type="pct"/>
            <w:tcBorders>
              <w:top w:val="nil"/>
              <w:left w:val="nil"/>
              <w:bottom w:val="single" w:sz="4" w:space="0" w:color="auto"/>
              <w:right w:val="single" w:sz="4" w:space="0" w:color="auto"/>
            </w:tcBorders>
            <w:shd w:val="clear" w:color="auto" w:fill="auto"/>
            <w:vAlign w:val="center"/>
          </w:tcPr>
          <w:p w14:paraId="4B24A772" w14:textId="77777777" w:rsidR="00A0319D" w:rsidRDefault="00A0319D" w:rsidP="00A0319D">
            <w:pPr>
              <w:widowControl/>
              <w:numPr>
                <w:ilvl w:val="0"/>
                <w:numId w:val="18"/>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5838AC0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300" w:type="pct"/>
            <w:tcBorders>
              <w:top w:val="nil"/>
              <w:left w:val="nil"/>
              <w:bottom w:val="single" w:sz="4" w:space="0" w:color="auto"/>
              <w:right w:val="single" w:sz="4" w:space="0" w:color="auto"/>
            </w:tcBorders>
            <w:shd w:val="clear" w:color="auto" w:fill="auto"/>
            <w:vAlign w:val="center"/>
          </w:tcPr>
          <w:p w14:paraId="112BC2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36" w:type="pct"/>
            <w:tcBorders>
              <w:top w:val="nil"/>
              <w:left w:val="nil"/>
              <w:bottom w:val="single" w:sz="4" w:space="0" w:color="auto"/>
              <w:right w:val="single" w:sz="4" w:space="0" w:color="auto"/>
            </w:tcBorders>
            <w:shd w:val="clear" w:color="auto" w:fill="auto"/>
            <w:noWrap/>
            <w:vAlign w:val="center"/>
          </w:tcPr>
          <w:p w14:paraId="56D6AE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AE47001"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1021C73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环境布展小计：</w:t>
            </w:r>
          </w:p>
        </w:tc>
      </w:tr>
      <w:tr w:rsidR="00A0319D" w14:paraId="1531FAAB"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28A9CD3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以上所有小计：</w:t>
            </w:r>
          </w:p>
        </w:tc>
      </w:tr>
    </w:tbl>
    <w:p w14:paraId="396A1D21" w14:textId="77777777" w:rsidR="00A0319D" w:rsidRDefault="00A0319D" w:rsidP="00A0319D"/>
    <w:p w14:paraId="36EC5EDE"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23"/>
        <w:gridCol w:w="1912"/>
        <w:gridCol w:w="8473"/>
        <w:gridCol w:w="657"/>
        <w:gridCol w:w="787"/>
      </w:tblGrid>
      <w:tr w:rsidR="00A0319D" w14:paraId="170B18AE" w14:textId="77777777" w:rsidTr="00362A9D">
        <w:tc>
          <w:tcPr>
            <w:tcW w:w="5000" w:type="pct"/>
            <w:gridSpan w:val="6"/>
            <w:shd w:val="clear" w:color="auto" w:fill="D99594" w:themeFill="accent2" w:themeFillTint="99"/>
            <w:noWrap/>
            <w:vAlign w:val="center"/>
          </w:tcPr>
          <w:p w14:paraId="2500495C" w14:textId="77777777" w:rsidR="00A0319D" w:rsidRDefault="00A0319D" w:rsidP="00362A9D">
            <w:pPr>
              <w:widowControl/>
              <w:jc w:val="center"/>
              <w:rPr>
                <w:rFonts w:ascii="宋体" w:eastAsia="Microsoft YaHei UI" w:hAnsi="宋体" w:cs="宋体"/>
                <w:color w:val="000000"/>
                <w:kern w:val="0"/>
                <w:sz w:val="22"/>
              </w:rPr>
            </w:pPr>
            <w:r>
              <w:rPr>
                <w:rFonts w:ascii="Microsoft YaHei UI" w:eastAsia="Microsoft YaHei UI" w:hAnsi="Microsoft YaHei UI" w:cs="宋体" w:hint="eastAsia"/>
                <w:b/>
                <w:bCs/>
                <w:kern w:val="0"/>
                <w:sz w:val="18"/>
                <w:szCs w:val="18"/>
              </w:rPr>
              <w:lastRenderedPageBreak/>
              <w:t>小学三层计算机教室3</w:t>
            </w:r>
          </w:p>
        </w:tc>
      </w:tr>
      <w:tr w:rsidR="00A0319D" w14:paraId="0F1067B7" w14:textId="77777777" w:rsidTr="00362A9D">
        <w:tc>
          <w:tcPr>
            <w:tcW w:w="287" w:type="pct"/>
            <w:shd w:val="clear" w:color="000000" w:fill="FFFFFF"/>
            <w:vAlign w:val="center"/>
          </w:tcPr>
          <w:p w14:paraId="1FBE7EE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559" w:type="pct"/>
            <w:shd w:val="clear" w:color="000000" w:fill="FFFFFF"/>
            <w:vAlign w:val="center"/>
          </w:tcPr>
          <w:p w14:paraId="6A17973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582" w:type="pct"/>
            <w:shd w:val="clear" w:color="000000" w:fill="FFFFFF"/>
            <w:vAlign w:val="center"/>
          </w:tcPr>
          <w:p w14:paraId="261132B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3022" w:type="pct"/>
            <w:shd w:val="clear" w:color="000000" w:fill="FFFFFF"/>
            <w:vAlign w:val="center"/>
          </w:tcPr>
          <w:p w14:paraId="7CD425A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52" w:type="pct"/>
            <w:shd w:val="clear" w:color="000000" w:fill="FFFFFF"/>
            <w:vAlign w:val="center"/>
          </w:tcPr>
          <w:p w14:paraId="71B5127D"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298" w:type="pct"/>
            <w:shd w:val="clear" w:color="000000" w:fill="FFFFFF"/>
            <w:vAlign w:val="center"/>
          </w:tcPr>
          <w:p w14:paraId="4A9346D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38E2ACCD" w14:textId="77777777" w:rsidTr="00362A9D">
        <w:tc>
          <w:tcPr>
            <w:tcW w:w="5000" w:type="pct"/>
            <w:gridSpan w:val="6"/>
            <w:shd w:val="clear" w:color="000000" w:fill="FFFFCC"/>
            <w:vAlign w:val="center"/>
          </w:tcPr>
          <w:p w14:paraId="03679C4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6C09132C" w14:textId="77777777" w:rsidTr="00362A9D">
        <w:tc>
          <w:tcPr>
            <w:tcW w:w="287" w:type="pct"/>
            <w:shd w:val="clear" w:color="auto" w:fill="auto"/>
            <w:noWrap/>
            <w:vAlign w:val="center"/>
          </w:tcPr>
          <w:p w14:paraId="6B0C14F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c>
          <w:tcPr>
            <w:tcW w:w="559" w:type="pct"/>
            <w:shd w:val="clear" w:color="auto" w:fill="auto"/>
            <w:vAlign w:val="center"/>
          </w:tcPr>
          <w:p w14:paraId="498DB9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计算机桌</w:t>
            </w:r>
          </w:p>
        </w:tc>
        <w:tc>
          <w:tcPr>
            <w:tcW w:w="582" w:type="pct"/>
            <w:shd w:val="clear" w:color="auto" w:fill="auto"/>
            <w:vAlign w:val="center"/>
          </w:tcPr>
          <w:p w14:paraId="5D07AA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1500*600*750mmH</w:t>
            </w:r>
          </w:p>
        </w:tc>
        <w:tc>
          <w:tcPr>
            <w:tcW w:w="3022" w:type="pct"/>
            <w:shd w:val="clear" w:color="000000" w:fill="FFFFFF"/>
            <w:vAlign w:val="center"/>
          </w:tcPr>
          <w:p w14:paraId="0A12C51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1.材质：实木多层板+喷涂钢架；</w:t>
            </w:r>
            <w:r>
              <w:rPr>
                <w:rFonts w:ascii="Microsoft YaHei UI" w:eastAsia="Microsoft YaHei UI" w:hAnsi="Microsoft YaHei UI" w:cs="宋体" w:hint="eastAsia"/>
                <w:color w:val="000000"/>
                <w:kern w:val="0"/>
                <w:sz w:val="18"/>
                <w:szCs w:val="18"/>
              </w:rPr>
              <w:br/>
              <w:t>2.工艺：桌面采用欧亚标准E1级板，厚度25mm,基材采用优质实木多层板，面贴优质三聚氰胺纸，ABS直封边制作，钢架采用满焊焊接，经高温粉体烤漆，长时间使用也不会产生表面漆剥落现象；</w:t>
            </w:r>
            <w:r>
              <w:rPr>
                <w:rFonts w:ascii="Microsoft YaHei UI" w:eastAsia="Microsoft YaHei UI" w:hAnsi="Microsoft YaHei UI" w:cs="宋体" w:hint="eastAsia"/>
                <w:color w:val="000000"/>
                <w:kern w:val="0"/>
                <w:sz w:val="18"/>
                <w:szCs w:val="18"/>
              </w:rPr>
              <w:br/>
              <w:t xml:space="preserve">3.功能：桌架配有接线槽，方便安装插座等。     </w:t>
            </w:r>
          </w:p>
        </w:tc>
        <w:tc>
          <w:tcPr>
            <w:tcW w:w="252" w:type="pct"/>
            <w:shd w:val="clear" w:color="000000" w:fill="FFFFFF"/>
            <w:vAlign w:val="center"/>
          </w:tcPr>
          <w:p w14:paraId="0D1F77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98" w:type="pct"/>
            <w:shd w:val="clear" w:color="000000" w:fill="FFFFFF"/>
            <w:vAlign w:val="center"/>
          </w:tcPr>
          <w:p w14:paraId="0B4187F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24 </w:t>
            </w:r>
          </w:p>
        </w:tc>
      </w:tr>
      <w:tr w:rsidR="00A0319D" w14:paraId="72EE1032" w14:textId="77777777" w:rsidTr="00362A9D">
        <w:tc>
          <w:tcPr>
            <w:tcW w:w="287" w:type="pct"/>
            <w:shd w:val="clear" w:color="auto" w:fill="auto"/>
            <w:noWrap/>
            <w:vAlign w:val="center"/>
          </w:tcPr>
          <w:p w14:paraId="33316B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559" w:type="pct"/>
            <w:shd w:val="clear" w:color="auto" w:fill="auto"/>
            <w:vAlign w:val="center"/>
          </w:tcPr>
          <w:p w14:paraId="09E3E9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计算机凳</w:t>
            </w:r>
          </w:p>
        </w:tc>
        <w:tc>
          <w:tcPr>
            <w:tcW w:w="582" w:type="pct"/>
            <w:shd w:val="clear" w:color="auto" w:fill="auto"/>
            <w:vAlign w:val="center"/>
          </w:tcPr>
          <w:p w14:paraId="077054B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400*300*400mm</w:t>
            </w:r>
          </w:p>
        </w:tc>
        <w:tc>
          <w:tcPr>
            <w:tcW w:w="3022" w:type="pct"/>
            <w:shd w:val="clear" w:color="auto" w:fill="auto"/>
            <w:vAlign w:val="center"/>
          </w:tcPr>
          <w:p w14:paraId="7B6EC4C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采用优质实木，环保，安全；木纹通达清晰，木质坚韧，结构稳固，具有耐磨.耐压.耐撞击等优点。</w:t>
            </w:r>
          </w:p>
        </w:tc>
        <w:tc>
          <w:tcPr>
            <w:tcW w:w="252" w:type="pct"/>
            <w:shd w:val="clear" w:color="000000" w:fill="FFFFFF"/>
            <w:vAlign w:val="center"/>
          </w:tcPr>
          <w:p w14:paraId="637FC7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98" w:type="pct"/>
            <w:shd w:val="clear" w:color="000000" w:fill="FFFFFF"/>
            <w:vAlign w:val="center"/>
          </w:tcPr>
          <w:p w14:paraId="380355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48 </w:t>
            </w:r>
          </w:p>
        </w:tc>
      </w:tr>
      <w:tr w:rsidR="00A0319D" w14:paraId="595EA4EC" w14:textId="77777777" w:rsidTr="00362A9D">
        <w:tc>
          <w:tcPr>
            <w:tcW w:w="287" w:type="pct"/>
            <w:shd w:val="clear" w:color="auto" w:fill="auto"/>
            <w:noWrap/>
            <w:vAlign w:val="center"/>
          </w:tcPr>
          <w:p w14:paraId="31F038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c>
          <w:tcPr>
            <w:tcW w:w="559" w:type="pct"/>
            <w:shd w:val="clear" w:color="auto" w:fill="auto"/>
            <w:vAlign w:val="center"/>
          </w:tcPr>
          <w:p w14:paraId="67AE23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教师讲台</w:t>
            </w:r>
          </w:p>
        </w:tc>
        <w:tc>
          <w:tcPr>
            <w:tcW w:w="582" w:type="pct"/>
            <w:shd w:val="clear" w:color="auto" w:fill="auto"/>
            <w:vAlign w:val="center"/>
          </w:tcPr>
          <w:p w14:paraId="1EA4BE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2400*700*900mm</w:t>
            </w:r>
          </w:p>
        </w:tc>
        <w:tc>
          <w:tcPr>
            <w:tcW w:w="3022" w:type="pct"/>
            <w:shd w:val="clear" w:color="000000" w:fill="FFFFFF"/>
            <w:vAlign w:val="center"/>
          </w:tcPr>
          <w:p w14:paraId="313481B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t>1、台面：采用进白蜡木制作，经脱水、脱胶、防腐、防虫化学处理，木材干燥应保持12%-18%的含水量，无裂纹、缺口、虫洞，面板木纹纹理自然，纹理图案应对称，颜色相似，表面洁净无污染。</w:t>
            </w:r>
            <w:r>
              <w:rPr>
                <w:rFonts w:ascii="Microsoft YaHei UI" w:eastAsia="Microsoft YaHei UI" w:hAnsi="Microsoft YaHei UI" w:cs="宋体" w:hint="eastAsia"/>
                <w:kern w:val="0"/>
                <w:sz w:val="18"/>
                <w:szCs w:val="18"/>
              </w:rPr>
              <w:br/>
              <w:t>2、柜体：多层板芯实木贴皮；木皮采用白蜡木皮饰面AAA级，木皮厚度≥0.6mm,基材采用环保等级达E0级多层板；甲醛释放量≤0.04毫克/立方米，含水率、密度、板内平均密度偏差达GB/T4897.1~4897.7-2003强制性标准的要求。</w:t>
            </w:r>
            <w:r>
              <w:rPr>
                <w:rFonts w:ascii="Microsoft YaHei UI" w:eastAsia="Microsoft YaHei UI" w:hAnsi="Microsoft YaHei UI" w:cs="宋体" w:hint="eastAsia"/>
                <w:kern w:val="0"/>
                <w:sz w:val="18"/>
                <w:szCs w:val="18"/>
              </w:rPr>
              <w:br/>
              <w:t>3、油漆：采用无苯环保型PU哑光聚酯漆，底漆4遍，面漆3遍，涂层平整、光滑、清晰，颜色均匀，硬度达到H级。反复打磨、修订、喷面漆。酮膜坚硬、光泽、亮丽、平整光滑，在较长时间内不会脱离、抗氧化、不变色、能有效的保护好家具的表层，表面光亮平整，油漆无颗粒、气泡、渣点、颜色均匀。</w:t>
            </w:r>
            <w:r>
              <w:rPr>
                <w:rFonts w:ascii="Microsoft YaHei UI" w:eastAsia="Microsoft YaHei UI" w:hAnsi="Microsoft YaHei UI" w:cs="宋体" w:hint="eastAsia"/>
                <w:kern w:val="0"/>
                <w:sz w:val="18"/>
                <w:szCs w:val="18"/>
              </w:rPr>
              <w:br/>
              <w:t xml:space="preserve">3、五金：铰链采用优质静音阻尼铰链（二段缓冲+三维调节+防腐防锈，高强承重，十万次开合测试）及轨道。                          </w:t>
            </w:r>
          </w:p>
        </w:tc>
        <w:tc>
          <w:tcPr>
            <w:tcW w:w="252" w:type="pct"/>
            <w:shd w:val="clear" w:color="000000" w:fill="FFFFFF"/>
            <w:vAlign w:val="center"/>
          </w:tcPr>
          <w:p w14:paraId="466115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98" w:type="pct"/>
            <w:shd w:val="clear" w:color="000000" w:fill="FFFFFF"/>
            <w:vAlign w:val="center"/>
          </w:tcPr>
          <w:p w14:paraId="15758A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3454E04" w14:textId="77777777" w:rsidTr="00362A9D">
        <w:tc>
          <w:tcPr>
            <w:tcW w:w="287" w:type="pct"/>
            <w:shd w:val="clear" w:color="auto" w:fill="auto"/>
            <w:noWrap/>
            <w:vAlign w:val="center"/>
          </w:tcPr>
          <w:p w14:paraId="1EE9C5E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c>
          <w:tcPr>
            <w:tcW w:w="559" w:type="pct"/>
            <w:shd w:val="clear" w:color="000000" w:fill="FFFFFF"/>
            <w:vAlign w:val="center"/>
          </w:tcPr>
          <w:p w14:paraId="095921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582" w:type="pct"/>
            <w:shd w:val="clear" w:color="000000" w:fill="FFFFFF"/>
            <w:vAlign w:val="center"/>
          </w:tcPr>
          <w:p w14:paraId="3B767A9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3022" w:type="pct"/>
            <w:shd w:val="clear" w:color="000000" w:fill="FFFFFF"/>
            <w:vAlign w:val="center"/>
          </w:tcPr>
          <w:p w14:paraId="4B4A3E1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w:t>
            </w:r>
            <w:r>
              <w:rPr>
                <w:rFonts w:ascii="Microsoft YaHei UI" w:eastAsia="Microsoft YaHei UI" w:hAnsi="Microsoft YaHei UI" w:cs="宋体" w:hint="eastAsia"/>
                <w:kern w:val="0"/>
                <w:sz w:val="18"/>
                <w:szCs w:val="18"/>
              </w:rPr>
              <w:lastRenderedPageBreak/>
              <w:t>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52" w:type="pct"/>
            <w:shd w:val="clear" w:color="000000" w:fill="FFFFFF"/>
            <w:vAlign w:val="center"/>
          </w:tcPr>
          <w:p w14:paraId="7A3BB6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298" w:type="pct"/>
            <w:shd w:val="clear" w:color="000000" w:fill="FFFFFF"/>
            <w:vAlign w:val="center"/>
          </w:tcPr>
          <w:p w14:paraId="5FDB833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4A5FE044" w14:textId="77777777" w:rsidTr="00362A9D">
        <w:tc>
          <w:tcPr>
            <w:tcW w:w="287" w:type="pct"/>
            <w:shd w:val="clear" w:color="auto" w:fill="auto"/>
            <w:noWrap/>
            <w:vAlign w:val="center"/>
          </w:tcPr>
          <w:p w14:paraId="14CEA7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559" w:type="pct"/>
            <w:shd w:val="clear" w:color="auto" w:fill="auto"/>
            <w:vAlign w:val="center"/>
          </w:tcPr>
          <w:p w14:paraId="56EB6F0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后墙定制柜</w:t>
            </w:r>
          </w:p>
        </w:tc>
        <w:tc>
          <w:tcPr>
            <w:tcW w:w="582" w:type="pct"/>
            <w:shd w:val="clear" w:color="auto" w:fill="auto"/>
            <w:vAlign w:val="center"/>
          </w:tcPr>
          <w:p w14:paraId="210F06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延米*350*3200</w:t>
            </w:r>
          </w:p>
        </w:tc>
        <w:tc>
          <w:tcPr>
            <w:tcW w:w="3022" w:type="pct"/>
            <w:shd w:val="clear" w:color="auto" w:fill="auto"/>
            <w:vAlign w:val="center"/>
          </w:tcPr>
          <w:p w14:paraId="58820DB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 xml:space="preserve">4.封边材料：2mmPVC封边，表面平滑、无起泡、无拉纹、光泽度适中、表面和背面平整、厚度均匀、宽度一致、硬度合理、弹性高、质量好、耐磨性强、修边后封边侧面颜色与表面颜色接近、不发白、光泽度好、家具成品整体色协调。 </w:t>
            </w:r>
          </w:p>
        </w:tc>
        <w:tc>
          <w:tcPr>
            <w:tcW w:w="252" w:type="pct"/>
            <w:shd w:val="clear" w:color="auto" w:fill="auto"/>
            <w:vAlign w:val="center"/>
          </w:tcPr>
          <w:p w14:paraId="105456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298" w:type="pct"/>
            <w:shd w:val="clear" w:color="auto" w:fill="auto"/>
            <w:vAlign w:val="center"/>
          </w:tcPr>
          <w:p w14:paraId="0E9021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7.3</w:t>
            </w:r>
          </w:p>
        </w:tc>
      </w:tr>
      <w:tr w:rsidR="00A0319D" w14:paraId="2A0DDA68" w14:textId="77777777" w:rsidTr="00362A9D">
        <w:tc>
          <w:tcPr>
            <w:tcW w:w="5000" w:type="pct"/>
            <w:gridSpan w:val="6"/>
            <w:shd w:val="clear" w:color="auto" w:fill="auto"/>
            <w:noWrap/>
            <w:vAlign w:val="center"/>
          </w:tcPr>
          <w:p w14:paraId="5B2B5FF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0CCBBBBA" w14:textId="77777777" w:rsidTr="00362A9D">
        <w:tc>
          <w:tcPr>
            <w:tcW w:w="5000" w:type="pct"/>
            <w:gridSpan w:val="6"/>
            <w:shd w:val="clear" w:color="000000" w:fill="FFFFCC"/>
            <w:vAlign w:val="center"/>
          </w:tcPr>
          <w:p w14:paraId="7080806D"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0993EDE9" w14:textId="77777777" w:rsidTr="00362A9D">
        <w:tc>
          <w:tcPr>
            <w:tcW w:w="287" w:type="pct"/>
            <w:shd w:val="clear" w:color="auto" w:fill="auto"/>
            <w:noWrap/>
            <w:vAlign w:val="center"/>
          </w:tcPr>
          <w:p w14:paraId="7EED98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559" w:type="pct"/>
            <w:shd w:val="clear" w:color="000000" w:fill="FFFFFF"/>
            <w:vAlign w:val="center"/>
          </w:tcPr>
          <w:p w14:paraId="7BF5B1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交换机</w:t>
            </w:r>
          </w:p>
        </w:tc>
        <w:tc>
          <w:tcPr>
            <w:tcW w:w="582" w:type="pct"/>
            <w:shd w:val="clear" w:color="auto" w:fill="auto"/>
            <w:noWrap/>
            <w:vAlign w:val="center"/>
          </w:tcPr>
          <w:p w14:paraId="1BB0F4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22" w:type="pct"/>
            <w:shd w:val="clear" w:color="000000" w:fill="FFFFFF"/>
            <w:vAlign w:val="center"/>
          </w:tcPr>
          <w:p w14:paraId="6E90A1A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★交换容量≥336Gbps, 转发性能≥51Mpps，（官网最小值为准）</w:t>
            </w:r>
            <w:r>
              <w:rPr>
                <w:rFonts w:ascii="Microsoft YaHei UI" w:eastAsia="Microsoft YaHei UI" w:hAnsi="Microsoft YaHei UI" w:cs="宋体" w:hint="eastAsia"/>
                <w:kern w:val="0"/>
                <w:sz w:val="18"/>
                <w:szCs w:val="18"/>
              </w:rPr>
              <w:br/>
              <w:t>★固化10/100/1000M以太网端口≥24，固化1G SFP光接口≥4个；整机最大可用千兆口≥28</w:t>
            </w:r>
            <w:r>
              <w:rPr>
                <w:rFonts w:ascii="Microsoft YaHei UI" w:eastAsia="Microsoft YaHei UI" w:hAnsi="Microsoft YaHei UI" w:cs="宋体" w:hint="eastAsia"/>
                <w:kern w:val="0"/>
                <w:sz w:val="18"/>
                <w:szCs w:val="18"/>
              </w:rPr>
              <w:br/>
              <w:t>要求所投设备MAC地址≥16K，ARP表项≥1000条,FIB表项≥500,</w:t>
            </w:r>
            <w:r>
              <w:rPr>
                <w:rFonts w:ascii="Microsoft YaHei UI" w:eastAsia="Microsoft YaHei UI" w:hAnsi="Microsoft YaHei UI" w:cs="宋体" w:hint="eastAsia"/>
                <w:kern w:val="0"/>
                <w:sz w:val="18"/>
                <w:szCs w:val="18"/>
              </w:rPr>
              <w:br/>
              <w:t>★为提升设备适应恶劣环境能力：采用无风扇设计，减少外部污染物的流入；</w:t>
            </w:r>
            <w:r>
              <w:rPr>
                <w:rFonts w:ascii="Microsoft YaHei UI" w:eastAsia="Microsoft YaHei UI" w:hAnsi="Microsoft YaHei UI" w:cs="宋体" w:hint="eastAsia"/>
                <w:kern w:val="0"/>
                <w:sz w:val="18"/>
                <w:szCs w:val="18"/>
              </w:rPr>
              <w:br/>
              <w:t>要求所投产品支持防雷等级≥10KV（提供具备CMA或CNAS标识的权威检测报告复印件证明）</w:t>
            </w:r>
          </w:p>
          <w:p w14:paraId="3D97075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要求设备采用静音无风扇节能设计，要求提供官网截图</w:t>
            </w:r>
            <w:r>
              <w:rPr>
                <w:rFonts w:ascii="Microsoft YaHei UI" w:eastAsia="Microsoft YaHei UI" w:hAnsi="Microsoft YaHei UI" w:cs="宋体" w:hint="eastAsia"/>
                <w:kern w:val="0"/>
                <w:sz w:val="18"/>
                <w:szCs w:val="18"/>
              </w:rPr>
              <w:br/>
              <w:t>工作温度0-50°, 要求提供官网截图</w:t>
            </w:r>
            <w:r>
              <w:rPr>
                <w:rFonts w:ascii="Microsoft YaHei UI" w:eastAsia="Microsoft YaHei UI" w:hAnsi="Microsoft YaHei UI" w:cs="宋体" w:hint="eastAsia"/>
                <w:kern w:val="0"/>
                <w:sz w:val="18"/>
                <w:szCs w:val="18"/>
              </w:rPr>
              <w:br/>
              <w:t>基本功能</w:t>
            </w:r>
            <w:r>
              <w:rPr>
                <w:rFonts w:ascii="Microsoft YaHei UI" w:eastAsia="Microsoft YaHei UI" w:hAnsi="Microsoft YaHei UI" w:cs="宋体" w:hint="eastAsia"/>
                <w:kern w:val="0"/>
                <w:sz w:val="18"/>
                <w:szCs w:val="18"/>
              </w:rPr>
              <w:br/>
              <w:t>★支持静态路由、RIP/RIPng、OSPFv2/OSPFv3等三层路由协议</w:t>
            </w:r>
            <w:r>
              <w:rPr>
                <w:rFonts w:ascii="Microsoft YaHei UI" w:eastAsia="Microsoft YaHei UI" w:hAnsi="Microsoft YaHei UI" w:cs="宋体" w:hint="eastAsia"/>
                <w:kern w:val="0"/>
                <w:sz w:val="18"/>
                <w:szCs w:val="18"/>
              </w:rPr>
              <w:br/>
              <w:t>支持专门基础网络保护机制，增强设备防攻击能力，即使在受到攻击的情况下，也能保护系统各种服务的正常运行，保持较低的CPU负载，从而保障整个网络的稳定运行（提供具备CMA或CNAS标识的权威检测报告复印件证明）</w:t>
            </w:r>
          </w:p>
          <w:p w14:paraId="660290D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要求所投产品支持sFlow网络监测技术，可提供完整的第二层到第四层信息，可以适应超大网络流量环境下的流量分析，让用户详细、实时地分析网络传输流的性能、趋势和存在的问题（提供具备CMA或CNAS标识的权威检测报告复印件证明）</w:t>
            </w:r>
          </w:p>
          <w:p w14:paraId="0B7C67D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支持虚拟化功能，最多可将9台物理设备虚拟化为一台逻辑设备统一管理，并且链路故障的收敛时间≤30ms。</w:t>
            </w:r>
            <w:r>
              <w:rPr>
                <w:rFonts w:ascii="Microsoft YaHei UI" w:eastAsia="Microsoft YaHei UI" w:hAnsi="Microsoft YaHei UI" w:cs="宋体" w:hint="eastAsia"/>
                <w:kern w:val="0"/>
                <w:sz w:val="18"/>
                <w:szCs w:val="18"/>
              </w:rPr>
              <w:br/>
              <w:t>要求所投产品支持ITU-TG.8032国际公有环网协议ERPS,支持相切环和相交环，并且链路故障的收敛时间≤50ms</w:t>
            </w:r>
            <w:r>
              <w:rPr>
                <w:rFonts w:ascii="Microsoft YaHei UI" w:eastAsia="Microsoft YaHei UI" w:hAnsi="Microsoft YaHei UI" w:cs="宋体" w:hint="eastAsia"/>
                <w:kern w:val="0"/>
                <w:sz w:val="18"/>
                <w:szCs w:val="18"/>
              </w:rPr>
              <w:br/>
              <w:t>符合国家低碳环保等政策要求，支持IEEE 802.3az标准的EEE节能技术，要求提供官网截图。</w:t>
            </w:r>
          </w:p>
          <w:p w14:paraId="3EA7AE9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链接产品资质</w:t>
            </w:r>
            <w:r>
              <w:rPr>
                <w:rFonts w:ascii="Microsoft YaHei UI" w:eastAsia="Microsoft YaHei UI" w:hAnsi="Microsoft YaHei UI" w:cs="宋体" w:hint="eastAsia"/>
                <w:kern w:val="0"/>
                <w:sz w:val="18"/>
                <w:szCs w:val="18"/>
              </w:rPr>
              <w:br/>
              <w:t>提供工信部设备进网许可证复印件；</w:t>
            </w:r>
            <w:r>
              <w:rPr>
                <w:rFonts w:ascii="Microsoft YaHei UI" w:eastAsia="Microsoft YaHei UI" w:hAnsi="Microsoft YaHei UI" w:cs="宋体" w:hint="eastAsia"/>
                <w:kern w:val="0"/>
                <w:sz w:val="18"/>
                <w:szCs w:val="18"/>
              </w:rPr>
              <w:br/>
              <w:t>要求所投产品支持openflow 1.3协议，出具全球SDN测试认证中心出具的证书</w:t>
            </w:r>
            <w:r>
              <w:rPr>
                <w:rFonts w:ascii="Microsoft YaHei UI" w:eastAsia="Microsoft YaHei UI" w:hAnsi="Microsoft YaHei UI" w:cs="宋体" w:hint="eastAsia"/>
                <w:kern w:val="0"/>
                <w:sz w:val="18"/>
                <w:szCs w:val="18"/>
              </w:rPr>
              <w:br/>
              <w:t>要求所投设备支持IPv6 Ready第二阶段认证证书</w:t>
            </w:r>
            <w:r>
              <w:rPr>
                <w:rFonts w:ascii="Microsoft YaHei UI" w:eastAsia="Microsoft YaHei UI" w:hAnsi="Microsoft YaHei UI" w:cs="宋体" w:hint="eastAsia"/>
                <w:kern w:val="0"/>
                <w:sz w:val="18"/>
                <w:szCs w:val="18"/>
              </w:rPr>
              <w:br/>
              <w:t>管理特性</w:t>
            </w:r>
            <w:r>
              <w:rPr>
                <w:rFonts w:ascii="Microsoft YaHei UI" w:eastAsia="Microsoft YaHei UI" w:hAnsi="Microsoft YaHei UI" w:cs="宋体" w:hint="eastAsia"/>
                <w:kern w:val="0"/>
                <w:sz w:val="18"/>
                <w:szCs w:val="18"/>
              </w:rPr>
              <w:br/>
              <w:t>支持SNMPv1/v2C/v3、CLI(Telnet/Console)、RMON(1,2,3,9)、SSH、Syslog、NTP/SNTP、FTP、TFTP、Web</w:t>
            </w:r>
          </w:p>
        </w:tc>
        <w:tc>
          <w:tcPr>
            <w:tcW w:w="252" w:type="pct"/>
            <w:shd w:val="clear" w:color="auto" w:fill="auto"/>
            <w:noWrap/>
            <w:vAlign w:val="center"/>
          </w:tcPr>
          <w:p w14:paraId="41E1C5C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台</w:t>
            </w:r>
          </w:p>
        </w:tc>
        <w:tc>
          <w:tcPr>
            <w:tcW w:w="298" w:type="pct"/>
            <w:shd w:val="clear" w:color="auto" w:fill="auto"/>
            <w:noWrap/>
            <w:vAlign w:val="center"/>
          </w:tcPr>
          <w:p w14:paraId="0D6C2A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r>
      <w:tr w:rsidR="00A0319D" w14:paraId="75A4BD2D" w14:textId="77777777" w:rsidTr="00362A9D">
        <w:tc>
          <w:tcPr>
            <w:tcW w:w="287" w:type="pct"/>
            <w:shd w:val="clear" w:color="auto" w:fill="auto"/>
            <w:noWrap/>
            <w:vAlign w:val="center"/>
          </w:tcPr>
          <w:p w14:paraId="0B1AC8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559" w:type="pct"/>
            <w:shd w:val="clear" w:color="000000" w:fill="FFFFFF"/>
            <w:vAlign w:val="center"/>
          </w:tcPr>
          <w:p w14:paraId="1D7994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辅材及配件</w:t>
            </w:r>
          </w:p>
        </w:tc>
        <w:tc>
          <w:tcPr>
            <w:tcW w:w="582" w:type="pct"/>
            <w:shd w:val="clear" w:color="auto" w:fill="auto"/>
            <w:noWrap/>
            <w:vAlign w:val="center"/>
          </w:tcPr>
          <w:p w14:paraId="5C4AB2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22" w:type="pct"/>
            <w:shd w:val="clear" w:color="000000" w:fill="FFFFFF"/>
            <w:vAlign w:val="center"/>
          </w:tcPr>
          <w:p w14:paraId="38AED50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安装过程中所需要用到的辅材及配件，电源线、线槽、机柜、插座等</w:t>
            </w:r>
          </w:p>
        </w:tc>
        <w:tc>
          <w:tcPr>
            <w:tcW w:w="252" w:type="pct"/>
            <w:shd w:val="clear" w:color="auto" w:fill="auto"/>
            <w:noWrap/>
            <w:vAlign w:val="center"/>
          </w:tcPr>
          <w:p w14:paraId="262F69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批</w:t>
            </w:r>
          </w:p>
        </w:tc>
        <w:tc>
          <w:tcPr>
            <w:tcW w:w="298" w:type="pct"/>
            <w:shd w:val="clear" w:color="auto" w:fill="auto"/>
            <w:noWrap/>
            <w:vAlign w:val="center"/>
          </w:tcPr>
          <w:p w14:paraId="03EB519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123F561" w14:textId="77777777" w:rsidTr="00362A9D">
        <w:tc>
          <w:tcPr>
            <w:tcW w:w="5000" w:type="pct"/>
            <w:gridSpan w:val="6"/>
            <w:shd w:val="clear" w:color="000000" w:fill="FFCC99"/>
            <w:vAlign w:val="center"/>
          </w:tcPr>
          <w:p w14:paraId="4BFA6C9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07595A7B" w14:textId="77777777" w:rsidTr="00362A9D">
        <w:tc>
          <w:tcPr>
            <w:tcW w:w="287" w:type="pct"/>
            <w:shd w:val="clear" w:color="000000" w:fill="FFFFFF"/>
            <w:vAlign w:val="center"/>
          </w:tcPr>
          <w:p w14:paraId="3B8969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559" w:type="pct"/>
            <w:shd w:val="clear" w:color="000000" w:fill="FFFFFF"/>
            <w:noWrap/>
            <w:vAlign w:val="center"/>
          </w:tcPr>
          <w:p w14:paraId="21B43A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582" w:type="pct"/>
            <w:shd w:val="clear" w:color="auto" w:fill="auto"/>
            <w:vAlign w:val="center"/>
          </w:tcPr>
          <w:p w14:paraId="1A3D91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22" w:type="pct"/>
            <w:shd w:val="clear" w:color="auto" w:fill="auto"/>
            <w:vAlign w:val="center"/>
          </w:tcPr>
          <w:p w14:paraId="471490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252" w:type="pct"/>
            <w:shd w:val="clear" w:color="auto" w:fill="auto"/>
            <w:vAlign w:val="center"/>
          </w:tcPr>
          <w:p w14:paraId="7AE585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98" w:type="pct"/>
            <w:shd w:val="clear" w:color="auto" w:fill="auto"/>
            <w:noWrap/>
            <w:vAlign w:val="center"/>
          </w:tcPr>
          <w:p w14:paraId="5232F1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5E9F5F82" w14:textId="77777777" w:rsidTr="00362A9D">
        <w:tc>
          <w:tcPr>
            <w:tcW w:w="287" w:type="pct"/>
            <w:shd w:val="clear" w:color="000000" w:fill="FFFFFF"/>
            <w:vAlign w:val="center"/>
          </w:tcPr>
          <w:p w14:paraId="09F0CB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559" w:type="pct"/>
            <w:shd w:val="clear" w:color="000000" w:fill="FFFFFF"/>
            <w:noWrap/>
            <w:vAlign w:val="center"/>
          </w:tcPr>
          <w:p w14:paraId="75C8E8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582" w:type="pct"/>
            <w:shd w:val="clear" w:color="auto" w:fill="auto"/>
            <w:vAlign w:val="center"/>
          </w:tcPr>
          <w:p w14:paraId="379C7C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22" w:type="pct"/>
            <w:shd w:val="clear" w:color="auto" w:fill="auto"/>
            <w:vAlign w:val="center"/>
          </w:tcPr>
          <w:p w14:paraId="0955A20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定制学科文化卷帘包含内容设计及安装附件</w:t>
            </w:r>
          </w:p>
        </w:tc>
        <w:tc>
          <w:tcPr>
            <w:tcW w:w="252" w:type="pct"/>
            <w:shd w:val="clear" w:color="auto" w:fill="auto"/>
            <w:vAlign w:val="center"/>
          </w:tcPr>
          <w:p w14:paraId="353660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98" w:type="pct"/>
            <w:shd w:val="clear" w:color="auto" w:fill="auto"/>
            <w:noWrap/>
            <w:vAlign w:val="center"/>
          </w:tcPr>
          <w:p w14:paraId="02324C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bl>
    <w:p w14:paraId="231FF00C" w14:textId="77777777" w:rsidR="00A0319D" w:rsidRDefault="00A0319D" w:rsidP="00A0319D"/>
    <w:p w14:paraId="1B48C378"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881"/>
        <w:gridCol w:w="1666"/>
        <w:gridCol w:w="8046"/>
        <w:gridCol w:w="761"/>
        <w:gridCol w:w="793"/>
      </w:tblGrid>
      <w:tr w:rsidR="00A0319D" w14:paraId="2671F941" w14:textId="77777777" w:rsidTr="00362A9D">
        <w:tc>
          <w:tcPr>
            <w:tcW w:w="5000" w:type="pct"/>
            <w:gridSpan w:val="6"/>
            <w:shd w:val="clear" w:color="auto" w:fill="D99594" w:themeFill="accent2" w:themeFillTint="99"/>
            <w:noWrap/>
            <w:vAlign w:val="center"/>
          </w:tcPr>
          <w:p w14:paraId="517F9488" w14:textId="77777777" w:rsidR="00A0319D" w:rsidRDefault="00A0319D" w:rsidP="00362A9D">
            <w:pPr>
              <w:widowControl/>
              <w:jc w:val="center"/>
              <w:rPr>
                <w:rFonts w:ascii="宋体" w:hAnsi="宋体" w:cs="宋体"/>
                <w:color w:val="000000"/>
                <w:kern w:val="0"/>
                <w:sz w:val="22"/>
              </w:rPr>
            </w:pPr>
            <w:r>
              <w:rPr>
                <w:rFonts w:ascii="宋体" w:hAnsi="宋体" w:cs="宋体"/>
                <w:noProof/>
                <w:color w:val="000000"/>
                <w:kern w:val="0"/>
                <w:sz w:val="22"/>
              </w:rPr>
              <w:lastRenderedPageBreak/>
              <w:drawing>
                <wp:anchor distT="0" distB="0" distL="114300" distR="114300" simplePos="0" relativeHeight="251687936" behindDoc="0" locked="0" layoutInCell="1" allowOverlap="1" wp14:anchorId="4B107389" wp14:editId="512D1BA5">
                  <wp:simplePos x="0" y="0"/>
                  <wp:positionH relativeFrom="column">
                    <wp:posOffset>0</wp:posOffset>
                  </wp:positionH>
                  <wp:positionV relativeFrom="paragraph">
                    <wp:posOffset>0</wp:posOffset>
                  </wp:positionV>
                  <wp:extent cx="15240" cy="1165860"/>
                  <wp:effectExtent l="0" t="0" r="3810" b="0"/>
                  <wp:wrapNone/>
                  <wp:docPr id="15361" name="图片 15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 name="图片 152" descr="53.jpg"/>
                          <pic:cNvPicPr>
                            <a:picLocks noChangeAspect="1"/>
                          </pic:cNvPicPr>
                        </pic:nvPicPr>
                        <pic:blipFill>
                          <a:blip r:embed="rId16">
                            <a:lum/>
                          </a:blip>
                          <a:srcRect l="23907" t="23921" r="26572" b="4315"/>
                          <a:stretch>
                            <a:fillRect/>
                          </a:stretch>
                        </pic:blipFill>
                        <pic:spPr>
                          <a:xfrm>
                            <a:off x="0" y="0"/>
                            <a:ext cx="9525" cy="11334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88960" behindDoc="0" locked="0" layoutInCell="1" allowOverlap="1" wp14:anchorId="4A8A70B7" wp14:editId="3C130C46">
                  <wp:simplePos x="0" y="0"/>
                  <wp:positionH relativeFrom="column">
                    <wp:posOffset>0</wp:posOffset>
                  </wp:positionH>
                  <wp:positionV relativeFrom="paragraph">
                    <wp:posOffset>0</wp:posOffset>
                  </wp:positionV>
                  <wp:extent cx="525780" cy="15240"/>
                  <wp:effectExtent l="0" t="0" r="0" b="0"/>
                  <wp:wrapNone/>
                  <wp:docPr id="15362" name="图片 151"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图片 151" descr="12.jpg"/>
                          <pic:cNvPicPr>
                            <a:picLocks noChangeAspect="1"/>
                          </pic:cNvPicPr>
                        </pic:nvPicPr>
                        <pic:blipFill>
                          <a:blip r:embed="rId17">
                            <a:lum/>
                          </a:blip>
                          <a:srcRect l="17435" t="32758" r="19611" b="7188"/>
                          <a:stretch>
                            <a:fillRect/>
                          </a:stretch>
                        </pic:blipFill>
                        <pic:spPr>
                          <a:xfrm>
                            <a:off x="0" y="0"/>
                            <a:ext cx="562610" cy="95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89984" behindDoc="0" locked="0" layoutInCell="1" allowOverlap="1" wp14:anchorId="41CAB392" wp14:editId="1857AF39">
                  <wp:simplePos x="0" y="0"/>
                  <wp:positionH relativeFrom="column">
                    <wp:posOffset>0</wp:posOffset>
                  </wp:positionH>
                  <wp:positionV relativeFrom="paragraph">
                    <wp:posOffset>0</wp:posOffset>
                  </wp:positionV>
                  <wp:extent cx="15240" cy="1165860"/>
                  <wp:effectExtent l="0" t="0" r="3810" b="0"/>
                  <wp:wrapNone/>
                  <wp:docPr id="15363" name="图片 15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图片 150" descr="53.jpg"/>
                          <pic:cNvPicPr>
                            <a:picLocks noChangeAspect="1"/>
                          </pic:cNvPicPr>
                        </pic:nvPicPr>
                        <pic:blipFill>
                          <a:blip r:embed="rId16">
                            <a:lum/>
                          </a:blip>
                          <a:srcRect l="23907" t="23921" r="26572" b="4315"/>
                          <a:stretch>
                            <a:fillRect/>
                          </a:stretch>
                        </pic:blipFill>
                        <pic:spPr>
                          <a:xfrm>
                            <a:off x="0" y="0"/>
                            <a:ext cx="9525" cy="11334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1008" behindDoc="0" locked="0" layoutInCell="1" allowOverlap="1" wp14:anchorId="76E9E69C" wp14:editId="0640E4C3">
                  <wp:simplePos x="0" y="0"/>
                  <wp:positionH relativeFrom="column">
                    <wp:posOffset>0</wp:posOffset>
                  </wp:positionH>
                  <wp:positionV relativeFrom="paragraph">
                    <wp:posOffset>0</wp:posOffset>
                  </wp:positionV>
                  <wp:extent cx="525780" cy="15240"/>
                  <wp:effectExtent l="0" t="0" r="0" b="0"/>
                  <wp:wrapNone/>
                  <wp:docPr id="15364" name="图片 149"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图片 149" descr="12.jpg"/>
                          <pic:cNvPicPr>
                            <a:picLocks noChangeAspect="1"/>
                          </pic:cNvPicPr>
                        </pic:nvPicPr>
                        <pic:blipFill>
                          <a:blip r:embed="rId17">
                            <a:lum/>
                          </a:blip>
                          <a:srcRect l="17435" t="32758" r="19611" b="7188"/>
                          <a:stretch>
                            <a:fillRect/>
                          </a:stretch>
                        </pic:blipFill>
                        <pic:spPr>
                          <a:xfrm>
                            <a:off x="0" y="0"/>
                            <a:ext cx="562610" cy="95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2032" behindDoc="0" locked="0" layoutInCell="1" allowOverlap="1" wp14:anchorId="0294CA83" wp14:editId="2129A383">
                  <wp:simplePos x="0" y="0"/>
                  <wp:positionH relativeFrom="column">
                    <wp:posOffset>0</wp:posOffset>
                  </wp:positionH>
                  <wp:positionV relativeFrom="paragraph">
                    <wp:posOffset>0</wp:posOffset>
                  </wp:positionV>
                  <wp:extent cx="15240" cy="1165860"/>
                  <wp:effectExtent l="0" t="0" r="3810" b="0"/>
                  <wp:wrapNone/>
                  <wp:docPr id="15365" name="图片 14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图片 148" descr="53.jpg"/>
                          <pic:cNvPicPr>
                            <a:picLocks noChangeAspect="1"/>
                          </pic:cNvPicPr>
                        </pic:nvPicPr>
                        <pic:blipFill>
                          <a:blip r:embed="rId16">
                            <a:lum/>
                          </a:blip>
                          <a:srcRect l="23907" t="23921" r="26572" b="4315"/>
                          <a:stretch>
                            <a:fillRect/>
                          </a:stretch>
                        </pic:blipFill>
                        <pic:spPr>
                          <a:xfrm>
                            <a:off x="0" y="0"/>
                            <a:ext cx="9525" cy="11334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3056" behindDoc="0" locked="0" layoutInCell="1" allowOverlap="1" wp14:anchorId="55729A9A" wp14:editId="28A1F7C3">
                  <wp:simplePos x="0" y="0"/>
                  <wp:positionH relativeFrom="column">
                    <wp:posOffset>0</wp:posOffset>
                  </wp:positionH>
                  <wp:positionV relativeFrom="paragraph">
                    <wp:posOffset>0</wp:posOffset>
                  </wp:positionV>
                  <wp:extent cx="525780" cy="15240"/>
                  <wp:effectExtent l="0" t="0" r="0" b="0"/>
                  <wp:wrapNone/>
                  <wp:docPr id="15366" name="图片 147"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 name="图片 147" descr="12.jpg"/>
                          <pic:cNvPicPr>
                            <a:picLocks noChangeAspect="1"/>
                          </pic:cNvPicPr>
                        </pic:nvPicPr>
                        <pic:blipFill>
                          <a:blip r:embed="rId17">
                            <a:lum/>
                          </a:blip>
                          <a:srcRect l="17435" t="32758" r="19611" b="7188"/>
                          <a:stretch>
                            <a:fillRect/>
                          </a:stretch>
                        </pic:blipFill>
                        <pic:spPr>
                          <a:xfrm>
                            <a:off x="0" y="0"/>
                            <a:ext cx="562610" cy="95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4080" behindDoc="0" locked="0" layoutInCell="1" allowOverlap="1" wp14:anchorId="68AACA4E" wp14:editId="7B2003B3">
                  <wp:simplePos x="0" y="0"/>
                  <wp:positionH relativeFrom="column">
                    <wp:posOffset>0</wp:posOffset>
                  </wp:positionH>
                  <wp:positionV relativeFrom="paragraph">
                    <wp:posOffset>0</wp:posOffset>
                  </wp:positionV>
                  <wp:extent cx="15240" cy="1165860"/>
                  <wp:effectExtent l="0" t="0" r="3810" b="0"/>
                  <wp:wrapNone/>
                  <wp:docPr id="15367" name="图片 14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7" name="图片 146" descr="53.jpg"/>
                          <pic:cNvPicPr>
                            <a:picLocks noChangeAspect="1"/>
                          </pic:cNvPicPr>
                        </pic:nvPicPr>
                        <pic:blipFill>
                          <a:blip r:embed="rId16">
                            <a:lum/>
                          </a:blip>
                          <a:srcRect l="23907" t="23921" r="26572" b="4315"/>
                          <a:stretch>
                            <a:fillRect/>
                          </a:stretch>
                        </pic:blipFill>
                        <pic:spPr>
                          <a:xfrm>
                            <a:off x="0" y="0"/>
                            <a:ext cx="9525" cy="11334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5104" behindDoc="0" locked="0" layoutInCell="1" allowOverlap="1" wp14:anchorId="163AE36A" wp14:editId="6C3316DF">
                  <wp:simplePos x="0" y="0"/>
                  <wp:positionH relativeFrom="column">
                    <wp:posOffset>0</wp:posOffset>
                  </wp:positionH>
                  <wp:positionV relativeFrom="paragraph">
                    <wp:posOffset>0</wp:posOffset>
                  </wp:positionV>
                  <wp:extent cx="525780" cy="15240"/>
                  <wp:effectExtent l="0" t="0" r="0" b="0"/>
                  <wp:wrapNone/>
                  <wp:docPr id="15368" name="图片 145"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 name="图片 145" descr="12.jpg"/>
                          <pic:cNvPicPr>
                            <a:picLocks noChangeAspect="1"/>
                          </pic:cNvPicPr>
                        </pic:nvPicPr>
                        <pic:blipFill>
                          <a:blip r:embed="rId17">
                            <a:lum/>
                          </a:blip>
                          <a:srcRect l="17435" t="32758" r="19611" b="7188"/>
                          <a:stretch>
                            <a:fillRect/>
                          </a:stretch>
                        </pic:blipFill>
                        <pic:spPr>
                          <a:xfrm>
                            <a:off x="0" y="0"/>
                            <a:ext cx="562610" cy="95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6128" behindDoc="0" locked="0" layoutInCell="1" allowOverlap="1" wp14:anchorId="7F016025" wp14:editId="72D26473">
                  <wp:simplePos x="0" y="0"/>
                  <wp:positionH relativeFrom="column">
                    <wp:posOffset>0</wp:posOffset>
                  </wp:positionH>
                  <wp:positionV relativeFrom="paragraph">
                    <wp:posOffset>0</wp:posOffset>
                  </wp:positionV>
                  <wp:extent cx="15240" cy="1165860"/>
                  <wp:effectExtent l="0" t="0" r="3810" b="0"/>
                  <wp:wrapNone/>
                  <wp:docPr id="15369" name="图片 14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 name="图片 144" descr="53.jpg"/>
                          <pic:cNvPicPr>
                            <a:picLocks noChangeAspect="1"/>
                          </pic:cNvPicPr>
                        </pic:nvPicPr>
                        <pic:blipFill>
                          <a:blip r:embed="rId16">
                            <a:lum/>
                          </a:blip>
                          <a:srcRect l="23907" t="23921" r="26572" b="4315"/>
                          <a:stretch>
                            <a:fillRect/>
                          </a:stretch>
                        </pic:blipFill>
                        <pic:spPr>
                          <a:xfrm>
                            <a:off x="0" y="0"/>
                            <a:ext cx="9525" cy="11334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697152" behindDoc="0" locked="0" layoutInCell="1" allowOverlap="1" wp14:anchorId="0C64771B" wp14:editId="053A0CDF">
                  <wp:simplePos x="0" y="0"/>
                  <wp:positionH relativeFrom="column">
                    <wp:posOffset>0</wp:posOffset>
                  </wp:positionH>
                  <wp:positionV relativeFrom="paragraph">
                    <wp:posOffset>0</wp:posOffset>
                  </wp:positionV>
                  <wp:extent cx="15240" cy="1165860"/>
                  <wp:effectExtent l="0" t="0" r="3810" b="0"/>
                  <wp:wrapNone/>
                  <wp:docPr id="15370" name="图片 14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 name="图片 143" descr="53.jpg"/>
                          <pic:cNvPicPr>
                            <a:picLocks noChangeAspect="1"/>
                          </pic:cNvPicPr>
                        </pic:nvPicPr>
                        <pic:blipFill>
                          <a:blip r:embed="rId16">
                            <a:lum/>
                          </a:blip>
                          <a:srcRect l="23907" t="23921" r="26572" b="4315"/>
                          <a:stretch>
                            <a:fillRect/>
                          </a:stretch>
                        </pic:blipFill>
                        <pic:spPr>
                          <a:xfrm>
                            <a:off x="0" y="0"/>
                            <a:ext cx="9525" cy="11334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2272" behindDoc="0" locked="0" layoutInCell="1" allowOverlap="1" wp14:anchorId="1F0C741F" wp14:editId="3BCF8A13">
                  <wp:simplePos x="0" y="0"/>
                  <wp:positionH relativeFrom="column">
                    <wp:posOffset>0</wp:posOffset>
                  </wp:positionH>
                  <wp:positionV relativeFrom="paragraph">
                    <wp:posOffset>327660</wp:posOffset>
                  </wp:positionV>
                  <wp:extent cx="15240" cy="1325880"/>
                  <wp:effectExtent l="0" t="0" r="3810" b="0"/>
                  <wp:wrapNone/>
                  <wp:docPr id="15423" name="图片 14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 name="图片 142"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3296" behindDoc="0" locked="0" layoutInCell="1" allowOverlap="1" wp14:anchorId="23F0D950" wp14:editId="69CDA6CE">
                  <wp:simplePos x="0" y="0"/>
                  <wp:positionH relativeFrom="column">
                    <wp:posOffset>0</wp:posOffset>
                  </wp:positionH>
                  <wp:positionV relativeFrom="paragraph">
                    <wp:posOffset>327660</wp:posOffset>
                  </wp:positionV>
                  <wp:extent cx="15240" cy="1325880"/>
                  <wp:effectExtent l="0" t="0" r="3810" b="0"/>
                  <wp:wrapNone/>
                  <wp:docPr id="15424" name="图片 14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 name="图片 141"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4320" behindDoc="0" locked="0" layoutInCell="1" allowOverlap="1" wp14:anchorId="11851763" wp14:editId="39DEEFAE">
                  <wp:simplePos x="0" y="0"/>
                  <wp:positionH relativeFrom="column">
                    <wp:posOffset>0</wp:posOffset>
                  </wp:positionH>
                  <wp:positionV relativeFrom="paragraph">
                    <wp:posOffset>327660</wp:posOffset>
                  </wp:positionV>
                  <wp:extent cx="15240" cy="1325880"/>
                  <wp:effectExtent l="0" t="0" r="3810" b="0"/>
                  <wp:wrapNone/>
                  <wp:docPr id="15425" name="图片 14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5" name="图片 140"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5344" behindDoc="0" locked="0" layoutInCell="1" allowOverlap="1" wp14:anchorId="389DC153" wp14:editId="170E6233">
                  <wp:simplePos x="0" y="0"/>
                  <wp:positionH relativeFrom="column">
                    <wp:posOffset>0</wp:posOffset>
                  </wp:positionH>
                  <wp:positionV relativeFrom="paragraph">
                    <wp:posOffset>327660</wp:posOffset>
                  </wp:positionV>
                  <wp:extent cx="15240" cy="1325880"/>
                  <wp:effectExtent l="0" t="0" r="3810" b="0"/>
                  <wp:wrapNone/>
                  <wp:docPr id="15426" name="图片 13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 name="图片 139"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6368" behindDoc="0" locked="0" layoutInCell="1" allowOverlap="1" wp14:anchorId="1DD9F839" wp14:editId="4E14774D">
                  <wp:simplePos x="0" y="0"/>
                  <wp:positionH relativeFrom="column">
                    <wp:posOffset>0</wp:posOffset>
                  </wp:positionH>
                  <wp:positionV relativeFrom="paragraph">
                    <wp:posOffset>327660</wp:posOffset>
                  </wp:positionV>
                  <wp:extent cx="15240" cy="1181100"/>
                  <wp:effectExtent l="0" t="0" r="3810" b="0"/>
                  <wp:wrapNone/>
                  <wp:docPr id="15427" name="图片 13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 name="图片 138" descr="53.jpg"/>
                          <pic:cNvPicPr>
                            <a:picLocks noChangeAspect="1"/>
                          </pic:cNvPicPr>
                        </pic:nvPicPr>
                        <pic:blipFill>
                          <a:blip r:embed="rId16">
                            <a:lum/>
                          </a:blip>
                          <a:srcRect l="23907" t="23921" r="26572" b="4315"/>
                          <a:stretch>
                            <a:fillRect/>
                          </a:stretch>
                        </pic:blipFill>
                        <pic:spPr>
                          <a:xfrm>
                            <a:off x="0" y="0"/>
                            <a:ext cx="9525" cy="10953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7392" behindDoc="0" locked="0" layoutInCell="1" allowOverlap="1" wp14:anchorId="0231A197" wp14:editId="4510BE73">
                  <wp:simplePos x="0" y="0"/>
                  <wp:positionH relativeFrom="column">
                    <wp:posOffset>0</wp:posOffset>
                  </wp:positionH>
                  <wp:positionV relativeFrom="paragraph">
                    <wp:posOffset>327660</wp:posOffset>
                  </wp:positionV>
                  <wp:extent cx="15240" cy="1181100"/>
                  <wp:effectExtent l="0" t="0" r="3810" b="0"/>
                  <wp:wrapNone/>
                  <wp:docPr id="15428" name="图片 13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 name="图片 137" descr="53.jpg"/>
                          <pic:cNvPicPr>
                            <a:picLocks noChangeAspect="1"/>
                          </pic:cNvPicPr>
                        </pic:nvPicPr>
                        <pic:blipFill>
                          <a:blip r:embed="rId16">
                            <a:lum/>
                          </a:blip>
                          <a:srcRect l="23907" t="23921" r="26572" b="4315"/>
                          <a:stretch>
                            <a:fillRect/>
                          </a:stretch>
                        </pic:blipFill>
                        <pic:spPr>
                          <a:xfrm>
                            <a:off x="0" y="0"/>
                            <a:ext cx="9525" cy="10953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8416" behindDoc="0" locked="0" layoutInCell="1" allowOverlap="1" wp14:anchorId="2E671C25" wp14:editId="44AF842B">
                  <wp:simplePos x="0" y="0"/>
                  <wp:positionH relativeFrom="column">
                    <wp:posOffset>0</wp:posOffset>
                  </wp:positionH>
                  <wp:positionV relativeFrom="paragraph">
                    <wp:posOffset>327660</wp:posOffset>
                  </wp:positionV>
                  <wp:extent cx="15240" cy="1181100"/>
                  <wp:effectExtent l="0" t="0" r="3810" b="0"/>
                  <wp:wrapNone/>
                  <wp:docPr id="15429" name="图片 13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 name="图片 136" descr="53.jpg"/>
                          <pic:cNvPicPr>
                            <a:picLocks noChangeAspect="1"/>
                          </pic:cNvPicPr>
                        </pic:nvPicPr>
                        <pic:blipFill>
                          <a:blip r:embed="rId16">
                            <a:lum/>
                          </a:blip>
                          <a:srcRect l="23907" t="23921" r="26572" b="4315"/>
                          <a:stretch>
                            <a:fillRect/>
                          </a:stretch>
                        </pic:blipFill>
                        <pic:spPr>
                          <a:xfrm>
                            <a:off x="0" y="0"/>
                            <a:ext cx="9525" cy="10953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09440" behindDoc="0" locked="0" layoutInCell="1" allowOverlap="1" wp14:anchorId="1C6E3F76" wp14:editId="4C85638A">
                  <wp:simplePos x="0" y="0"/>
                  <wp:positionH relativeFrom="column">
                    <wp:posOffset>0</wp:posOffset>
                  </wp:positionH>
                  <wp:positionV relativeFrom="paragraph">
                    <wp:posOffset>327660</wp:posOffset>
                  </wp:positionV>
                  <wp:extent cx="15240" cy="1181100"/>
                  <wp:effectExtent l="0" t="0" r="3810" b="0"/>
                  <wp:wrapNone/>
                  <wp:docPr id="15430" name="图片 13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 name="图片 135" descr="53.jpg"/>
                          <pic:cNvPicPr>
                            <a:picLocks noChangeAspect="1"/>
                          </pic:cNvPicPr>
                        </pic:nvPicPr>
                        <pic:blipFill>
                          <a:blip r:embed="rId16">
                            <a:lum/>
                          </a:blip>
                          <a:srcRect l="23907" t="23921" r="26572" b="4315"/>
                          <a:stretch>
                            <a:fillRect/>
                          </a:stretch>
                        </pic:blipFill>
                        <pic:spPr>
                          <a:xfrm>
                            <a:off x="0" y="0"/>
                            <a:ext cx="9525" cy="10953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0464" behindDoc="0" locked="0" layoutInCell="1" allowOverlap="1" wp14:anchorId="34487E86" wp14:editId="5C2AA8E7">
                  <wp:simplePos x="0" y="0"/>
                  <wp:positionH relativeFrom="column">
                    <wp:posOffset>0</wp:posOffset>
                  </wp:positionH>
                  <wp:positionV relativeFrom="paragraph">
                    <wp:posOffset>1325880</wp:posOffset>
                  </wp:positionV>
                  <wp:extent cx="15240" cy="1104900"/>
                  <wp:effectExtent l="0" t="0" r="3810" b="0"/>
                  <wp:wrapNone/>
                  <wp:docPr id="15431" name="图片 13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 name="图片 134"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1488" behindDoc="0" locked="0" layoutInCell="1" allowOverlap="1" wp14:anchorId="6B9E9808" wp14:editId="3E3B5D3F">
                  <wp:simplePos x="0" y="0"/>
                  <wp:positionH relativeFrom="column">
                    <wp:posOffset>0</wp:posOffset>
                  </wp:positionH>
                  <wp:positionV relativeFrom="paragraph">
                    <wp:posOffset>1325880</wp:posOffset>
                  </wp:positionV>
                  <wp:extent cx="15240" cy="1104900"/>
                  <wp:effectExtent l="0" t="0" r="3810" b="0"/>
                  <wp:wrapNone/>
                  <wp:docPr id="15432" name="图片 13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2" name="图片 133"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2512" behindDoc="0" locked="0" layoutInCell="1" allowOverlap="1" wp14:anchorId="06751AEC" wp14:editId="55968BD3">
                  <wp:simplePos x="0" y="0"/>
                  <wp:positionH relativeFrom="column">
                    <wp:posOffset>0</wp:posOffset>
                  </wp:positionH>
                  <wp:positionV relativeFrom="paragraph">
                    <wp:posOffset>1325880</wp:posOffset>
                  </wp:positionV>
                  <wp:extent cx="15240" cy="1104900"/>
                  <wp:effectExtent l="0" t="0" r="3810" b="0"/>
                  <wp:wrapNone/>
                  <wp:docPr id="15433" name="图片 13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3" name="图片 132"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3536" behindDoc="0" locked="0" layoutInCell="1" allowOverlap="1" wp14:anchorId="0B7F116C" wp14:editId="24CC01B3">
                  <wp:simplePos x="0" y="0"/>
                  <wp:positionH relativeFrom="column">
                    <wp:posOffset>0</wp:posOffset>
                  </wp:positionH>
                  <wp:positionV relativeFrom="paragraph">
                    <wp:posOffset>1325880</wp:posOffset>
                  </wp:positionV>
                  <wp:extent cx="15240" cy="1104900"/>
                  <wp:effectExtent l="0" t="0" r="3810" b="0"/>
                  <wp:wrapNone/>
                  <wp:docPr id="15434" name="图片 13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 name="图片 131"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4560" behindDoc="0" locked="0" layoutInCell="1" allowOverlap="1" wp14:anchorId="416A02F9" wp14:editId="1B00E739">
                  <wp:simplePos x="0" y="0"/>
                  <wp:positionH relativeFrom="column">
                    <wp:posOffset>0</wp:posOffset>
                  </wp:positionH>
                  <wp:positionV relativeFrom="paragraph">
                    <wp:posOffset>1325880</wp:posOffset>
                  </wp:positionV>
                  <wp:extent cx="15240" cy="975360"/>
                  <wp:effectExtent l="0" t="0" r="3810" b="0"/>
                  <wp:wrapNone/>
                  <wp:docPr id="15435" name="图片 13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 name="图片 130"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5584" behindDoc="0" locked="0" layoutInCell="1" allowOverlap="1" wp14:anchorId="0CB3243E" wp14:editId="4F820A48">
                  <wp:simplePos x="0" y="0"/>
                  <wp:positionH relativeFrom="column">
                    <wp:posOffset>0</wp:posOffset>
                  </wp:positionH>
                  <wp:positionV relativeFrom="paragraph">
                    <wp:posOffset>1325880</wp:posOffset>
                  </wp:positionV>
                  <wp:extent cx="15240" cy="975360"/>
                  <wp:effectExtent l="0" t="0" r="3810" b="0"/>
                  <wp:wrapNone/>
                  <wp:docPr id="15436" name="图片 12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6" name="图片 129"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6608" behindDoc="0" locked="0" layoutInCell="1" allowOverlap="1" wp14:anchorId="4AD148FE" wp14:editId="59EA1422">
                  <wp:simplePos x="0" y="0"/>
                  <wp:positionH relativeFrom="column">
                    <wp:posOffset>0</wp:posOffset>
                  </wp:positionH>
                  <wp:positionV relativeFrom="paragraph">
                    <wp:posOffset>1325880</wp:posOffset>
                  </wp:positionV>
                  <wp:extent cx="15240" cy="975360"/>
                  <wp:effectExtent l="0" t="0" r="3810" b="0"/>
                  <wp:wrapNone/>
                  <wp:docPr id="15437" name="图片 12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 name="图片 128"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7632" behindDoc="0" locked="0" layoutInCell="1" allowOverlap="1" wp14:anchorId="041350B8" wp14:editId="740C59B0">
                  <wp:simplePos x="0" y="0"/>
                  <wp:positionH relativeFrom="column">
                    <wp:posOffset>0</wp:posOffset>
                  </wp:positionH>
                  <wp:positionV relativeFrom="paragraph">
                    <wp:posOffset>1325880</wp:posOffset>
                  </wp:positionV>
                  <wp:extent cx="15240" cy="975360"/>
                  <wp:effectExtent l="0" t="0" r="3810" b="0"/>
                  <wp:wrapNone/>
                  <wp:docPr id="15438" name="图片 12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 name="图片 127"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8656" behindDoc="0" locked="0" layoutInCell="1" allowOverlap="1" wp14:anchorId="18D9B3A5" wp14:editId="72CD7A69">
                  <wp:simplePos x="0" y="0"/>
                  <wp:positionH relativeFrom="column">
                    <wp:posOffset>0</wp:posOffset>
                  </wp:positionH>
                  <wp:positionV relativeFrom="paragraph">
                    <wp:posOffset>2004060</wp:posOffset>
                  </wp:positionV>
                  <wp:extent cx="15240" cy="1005840"/>
                  <wp:effectExtent l="0" t="0" r="3810" b="0"/>
                  <wp:wrapNone/>
                  <wp:docPr id="15439" name="图片 12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9" name="图片 126"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19680" behindDoc="0" locked="0" layoutInCell="1" allowOverlap="1" wp14:anchorId="4FDDF432" wp14:editId="10EE0B4B">
                  <wp:simplePos x="0" y="0"/>
                  <wp:positionH relativeFrom="column">
                    <wp:posOffset>0</wp:posOffset>
                  </wp:positionH>
                  <wp:positionV relativeFrom="paragraph">
                    <wp:posOffset>2004060</wp:posOffset>
                  </wp:positionV>
                  <wp:extent cx="15240" cy="1005840"/>
                  <wp:effectExtent l="0" t="0" r="3810" b="0"/>
                  <wp:wrapNone/>
                  <wp:docPr id="15440" name="图片 12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0" name="图片 125"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0704" behindDoc="0" locked="0" layoutInCell="1" allowOverlap="1" wp14:anchorId="1733E9A8" wp14:editId="3D97885B">
                  <wp:simplePos x="0" y="0"/>
                  <wp:positionH relativeFrom="column">
                    <wp:posOffset>0</wp:posOffset>
                  </wp:positionH>
                  <wp:positionV relativeFrom="paragraph">
                    <wp:posOffset>2004060</wp:posOffset>
                  </wp:positionV>
                  <wp:extent cx="15240" cy="1005840"/>
                  <wp:effectExtent l="0" t="0" r="3810" b="0"/>
                  <wp:wrapNone/>
                  <wp:docPr id="15441" name="图片 12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 name="图片 124"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1728" behindDoc="0" locked="0" layoutInCell="1" allowOverlap="1" wp14:anchorId="7956D8FB" wp14:editId="13CF11CB">
                  <wp:simplePos x="0" y="0"/>
                  <wp:positionH relativeFrom="column">
                    <wp:posOffset>0</wp:posOffset>
                  </wp:positionH>
                  <wp:positionV relativeFrom="paragraph">
                    <wp:posOffset>2004060</wp:posOffset>
                  </wp:positionV>
                  <wp:extent cx="15240" cy="1005840"/>
                  <wp:effectExtent l="0" t="0" r="3810" b="0"/>
                  <wp:wrapNone/>
                  <wp:docPr id="15442" name="图片 12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2" name="图片 123"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2752" behindDoc="0" locked="0" layoutInCell="1" allowOverlap="1" wp14:anchorId="09EA4EEC" wp14:editId="7CE273B8">
                  <wp:simplePos x="0" y="0"/>
                  <wp:positionH relativeFrom="column">
                    <wp:posOffset>0</wp:posOffset>
                  </wp:positionH>
                  <wp:positionV relativeFrom="paragraph">
                    <wp:posOffset>2004060</wp:posOffset>
                  </wp:positionV>
                  <wp:extent cx="15240" cy="967740"/>
                  <wp:effectExtent l="0" t="0" r="3810" b="0"/>
                  <wp:wrapNone/>
                  <wp:docPr id="15443" name="图片 12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3" name="图片 122" descr="53.jpg"/>
                          <pic:cNvPicPr>
                            <a:picLocks noChangeAspect="1"/>
                          </pic:cNvPicPr>
                        </pic:nvPicPr>
                        <pic:blipFill>
                          <a:blip r:embed="rId16">
                            <a:lum/>
                          </a:blip>
                          <a:srcRect l="23907" t="23921" r="26572" b="4315"/>
                          <a:stretch>
                            <a:fillRect/>
                          </a:stretch>
                        </pic:blipFill>
                        <pic:spPr>
                          <a:xfrm>
                            <a:off x="0" y="0"/>
                            <a:ext cx="9525" cy="9715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3776" behindDoc="0" locked="0" layoutInCell="1" allowOverlap="1" wp14:anchorId="167E5EB2" wp14:editId="09038817">
                  <wp:simplePos x="0" y="0"/>
                  <wp:positionH relativeFrom="column">
                    <wp:posOffset>0</wp:posOffset>
                  </wp:positionH>
                  <wp:positionV relativeFrom="paragraph">
                    <wp:posOffset>2004060</wp:posOffset>
                  </wp:positionV>
                  <wp:extent cx="15240" cy="967740"/>
                  <wp:effectExtent l="0" t="0" r="3810" b="0"/>
                  <wp:wrapNone/>
                  <wp:docPr id="15444" name="图片 12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 name="图片 121" descr="53.jpg"/>
                          <pic:cNvPicPr>
                            <a:picLocks noChangeAspect="1"/>
                          </pic:cNvPicPr>
                        </pic:nvPicPr>
                        <pic:blipFill>
                          <a:blip r:embed="rId16">
                            <a:lum/>
                          </a:blip>
                          <a:srcRect l="23907" t="23921" r="26572" b="4315"/>
                          <a:stretch>
                            <a:fillRect/>
                          </a:stretch>
                        </pic:blipFill>
                        <pic:spPr>
                          <a:xfrm>
                            <a:off x="0" y="0"/>
                            <a:ext cx="9525" cy="9715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4800" behindDoc="0" locked="0" layoutInCell="1" allowOverlap="1" wp14:anchorId="6788A163" wp14:editId="7FA4344B">
                  <wp:simplePos x="0" y="0"/>
                  <wp:positionH relativeFrom="column">
                    <wp:posOffset>0</wp:posOffset>
                  </wp:positionH>
                  <wp:positionV relativeFrom="paragraph">
                    <wp:posOffset>2004060</wp:posOffset>
                  </wp:positionV>
                  <wp:extent cx="15240" cy="967740"/>
                  <wp:effectExtent l="0" t="0" r="3810" b="0"/>
                  <wp:wrapNone/>
                  <wp:docPr id="15445" name="图片 12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 name="图片 120" descr="53.jpg"/>
                          <pic:cNvPicPr>
                            <a:picLocks noChangeAspect="1"/>
                          </pic:cNvPicPr>
                        </pic:nvPicPr>
                        <pic:blipFill>
                          <a:blip r:embed="rId16">
                            <a:lum/>
                          </a:blip>
                          <a:srcRect l="23907" t="23921" r="26572" b="4315"/>
                          <a:stretch>
                            <a:fillRect/>
                          </a:stretch>
                        </pic:blipFill>
                        <pic:spPr>
                          <a:xfrm>
                            <a:off x="0" y="0"/>
                            <a:ext cx="9525" cy="9715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5824" behindDoc="0" locked="0" layoutInCell="1" allowOverlap="1" wp14:anchorId="59771F93" wp14:editId="4A032DD5">
                  <wp:simplePos x="0" y="0"/>
                  <wp:positionH relativeFrom="column">
                    <wp:posOffset>0</wp:posOffset>
                  </wp:positionH>
                  <wp:positionV relativeFrom="paragraph">
                    <wp:posOffset>2004060</wp:posOffset>
                  </wp:positionV>
                  <wp:extent cx="15240" cy="967740"/>
                  <wp:effectExtent l="0" t="0" r="3810" b="0"/>
                  <wp:wrapNone/>
                  <wp:docPr id="15446" name="图片 11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6" name="图片 119" descr="53.jpg"/>
                          <pic:cNvPicPr>
                            <a:picLocks noChangeAspect="1"/>
                          </pic:cNvPicPr>
                        </pic:nvPicPr>
                        <pic:blipFill>
                          <a:blip r:embed="rId16">
                            <a:lum/>
                          </a:blip>
                          <a:srcRect l="23907" t="23921" r="26572" b="4315"/>
                          <a:stretch>
                            <a:fillRect/>
                          </a:stretch>
                        </pic:blipFill>
                        <pic:spPr>
                          <a:xfrm>
                            <a:off x="0" y="0"/>
                            <a:ext cx="9525" cy="9715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6848" behindDoc="0" locked="0" layoutInCell="1" allowOverlap="1" wp14:anchorId="77021FA3" wp14:editId="2784B98F">
                  <wp:simplePos x="0" y="0"/>
                  <wp:positionH relativeFrom="column">
                    <wp:posOffset>0</wp:posOffset>
                  </wp:positionH>
                  <wp:positionV relativeFrom="paragraph">
                    <wp:posOffset>327660</wp:posOffset>
                  </wp:positionV>
                  <wp:extent cx="15240" cy="1325880"/>
                  <wp:effectExtent l="0" t="0" r="3810" b="0"/>
                  <wp:wrapNone/>
                  <wp:docPr id="15447" name="图片 11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7" name="图片 118"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7872" behindDoc="0" locked="0" layoutInCell="1" allowOverlap="1" wp14:anchorId="29CF7AD7" wp14:editId="17A8666B">
                  <wp:simplePos x="0" y="0"/>
                  <wp:positionH relativeFrom="column">
                    <wp:posOffset>0</wp:posOffset>
                  </wp:positionH>
                  <wp:positionV relativeFrom="paragraph">
                    <wp:posOffset>1325880</wp:posOffset>
                  </wp:positionV>
                  <wp:extent cx="15240" cy="1104900"/>
                  <wp:effectExtent l="0" t="0" r="3810" b="0"/>
                  <wp:wrapNone/>
                  <wp:docPr id="15455" name="图片 11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5" name="图片 110"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8896" behindDoc="0" locked="0" layoutInCell="1" allowOverlap="1" wp14:anchorId="326DE852" wp14:editId="3D765646">
                  <wp:simplePos x="0" y="0"/>
                  <wp:positionH relativeFrom="column">
                    <wp:posOffset>0</wp:posOffset>
                  </wp:positionH>
                  <wp:positionV relativeFrom="paragraph">
                    <wp:posOffset>1325880</wp:posOffset>
                  </wp:positionV>
                  <wp:extent cx="15240" cy="1104900"/>
                  <wp:effectExtent l="0" t="0" r="3810" b="0"/>
                  <wp:wrapNone/>
                  <wp:docPr id="15456" name="图片 10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 name="图片 109"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29920" behindDoc="0" locked="0" layoutInCell="1" allowOverlap="1" wp14:anchorId="7FD89604" wp14:editId="33000872">
                  <wp:simplePos x="0" y="0"/>
                  <wp:positionH relativeFrom="column">
                    <wp:posOffset>0</wp:posOffset>
                  </wp:positionH>
                  <wp:positionV relativeFrom="paragraph">
                    <wp:posOffset>1325880</wp:posOffset>
                  </wp:positionV>
                  <wp:extent cx="15240" cy="1104900"/>
                  <wp:effectExtent l="0" t="0" r="3810" b="0"/>
                  <wp:wrapNone/>
                  <wp:docPr id="15457" name="图片 10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 name="图片 108"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0944" behindDoc="0" locked="0" layoutInCell="1" allowOverlap="1" wp14:anchorId="2350D3F5" wp14:editId="6EE02FF9">
                  <wp:simplePos x="0" y="0"/>
                  <wp:positionH relativeFrom="column">
                    <wp:posOffset>0</wp:posOffset>
                  </wp:positionH>
                  <wp:positionV relativeFrom="paragraph">
                    <wp:posOffset>1325880</wp:posOffset>
                  </wp:positionV>
                  <wp:extent cx="15240" cy="1104900"/>
                  <wp:effectExtent l="0" t="0" r="3810" b="0"/>
                  <wp:wrapNone/>
                  <wp:docPr id="15458" name="图片 10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8" name="图片 107"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1968" behindDoc="0" locked="0" layoutInCell="1" allowOverlap="1" wp14:anchorId="299D58B9" wp14:editId="14616F07">
                  <wp:simplePos x="0" y="0"/>
                  <wp:positionH relativeFrom="column">
                    <wp:posOffset>0</wp:posOffset>
                  </wp:positionH>
                  <wp:positionV relativeFrom="paragraph">
                    <wp:posOffset>1325880</wp:posOffset>
                  </wp:positionV>
                  <wp:extent cx="15240" cy="975360"/>
                  <wp:effectExtent l="0" t="0" r="3810" b="0"/>
                  <wp:wrapNone/>
                  <wp:docPr id="15459" name="图片 10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 name="图片 106"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2992" behindDoc="0" locked="0" layoutInCell="1" allowOverlap="1" wp14:anchorId="78ED0D65" wp14:editId="3927E230">
                  <wp:simplePos x="0" y="0"/>
                  <wp:positionH relativeFrom="column">
                    <wp:posOffset>0</wp:posOffset>
                  </wp:positionH>
                  <wp:positionV relativeFrom="paragraph">
                    <wp:posOffset>1325880</wp:posOffset>
                  </wp:positionV>
                  <wp:extent cx="15240" cy="975360"/>
                  <wp:effectExtent l="0" t="0" r="3810" b="0"/>
                  <wp:wrapNone/>
                  <wp:docPr id="15460" name="图片 10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 name="图片 105"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4016" behindDoc="0" locked="0" layoutInCell="1" allowOverlap="1" wp14:anchorId="4A1D2713" wp14:editId="5B70E35C">
                  <wp:simplePos x="0" y="0"/>
                  <wp:positionH relativeFrom="column">
                    <wp:posOffset>0</wp:posOffset>
                  </wp:positionH>
                  <wp:positionV relativeFrom="paragraph">
                    <wp:posOffset>1325880</wp:posOffset>
                  </wp:positionV>
                  <wp:extent cx="15240" cy="975360"/>
                  <wp:effectExtent l="0" t="0" r="3810" b="0"/>
                  <wp:wrapNone/>
                  <wp:docPr id="15461" name="图片 10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1" name="图片 104"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5040" behindDoc="0" locked="0" layoutInCell="1" allowOverlap="1" wp14:anchorId="14CF2A00" wp14:editId="6A8AF2DA">
                  <wp:simplePos x="0" y="0"/>
                  <wp:positionH relativeFrom="column">
                    <wp:posOffset>0</wp:posOffset>
                  </wp:positionH>
                  <wp:positionV relativeFrom="paragraph">
                    <wp:posOffset>1325880</wp:posOffset>
                  </wp:positionV>
                  <wp:extent cx="15240" cy="975360"/>
                  <wp:effectExtent l="0" t="0" r="3810" b="0"/>
                  <wp:wrapNone/>
                  <wp:docPr id="15462" name="图片 10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 name="图片 103" descr="53.jpg"/>
                          <pic:cNvPicPr>
                            <a:picLocks noChangeAspect="1"/>
                          </pic:cNvPicPr>
                        </pic:nvPicPr>
                        <pic:blipFill>
                          <a:blip r:embed="rId16">
                            <a:lum/>
                          </a:blip>
                          <a:srcRect l="23907" t="23921" r="26572" b="4315"/>
                          <a:stretch>
                            <a:fillRect/>
                          </a:stretch>
                        </pic:blipFill>
                        <pic:spPr>
                          <a:xfrm>
                            <a:off x="0" y="0"/>
                            <a:ext cx="9525" cy="90487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6064" behindDoc="0" locked="0" layoutInCell="1" allowOverlap="1" wp14:anchorId="6F937F84" wp14:editId="088FE17E">
                  <wp:simplePos x="0" y="0"/>
                  <wp:positionH relativeFrom="column">
                    <wp:posOffset>0</wp:posOffset>
                  </wp:positionH>
                  <wp:positionV relativeFrom="paragraph">
                    <wp:posOffset>2004060</wp:posOffset>
                  </wp:positionV>
                  <wp:extent cx="15240" cy="1005840"/>
                  <wp:effectExtent l="0" t="0" r="3810" b="0"/>
                  <wp:wrapNone/>
                  <wp:docPr id="15463" name="图片 10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 name="图片 102"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7088" behindDoc="0" locked="0" layoutInCell="1" allowOverlap="1" wp14:anchorId="12CA600A" wp14:editId="78D31B1F">
                  <wp:simplePos x="0" y="0"/>
                  <wp:positionH relativeFrom="column">
                    <wp:posOffset>0</wp:posOffset>
                  </wp:positionH>
                  <wp:positionV relativeFrom="paragraph">
                    <wp:posOffset>2004060</wp:posOffset>
                  </wp:positionV>
                  <wp:extent cx="15240" cy="1005840"/>
                  <wp:effectExtent l="0" t="0" r="3810" b="0"/>
                  <wp:wrapNone/>
                  <wp:docPr id="15464" name="图片 10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 name="图片 101"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8112" behindDoc="0" locked="0" layoutInCell="1" allowOverlap="1" wp14:anchorId="55C47D01" wp14:editId="6DFC7C3B">
                  <wp:simplePos x="0" y="0"/>
                  <wp:positionH relativeFrom="column">
                    <wp:posOffset>0</wp:posOffset>
                  </wp:positionH>
                  <wp:positionV relativeFrom="paragraph">
                    <wp:posOffset>2004060</wp:posOffset>
                  </wp:positionV>
                  <wp:extent cx="15240" cy="1005840"/>
                  <wp:effectExtent l="0" t="0" r="3810" b="0"/>
                  <wp:wrapNone/>
                  <wp:docPr id="15465" name="图片 10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5" name="图片 100"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39136" behindDoc="0" locked="0" layoutInCell="1" allowOverlap="1" wp14:anchorId="0A36E0B8" wp14:editId="76579AED">
                  <wp:simplePos x="0" y="0"/>
                  <wp:positionH relativeFrom="column">
                    <wp:posOffset>0</wp:posOffset>
                  </wp:positionH>
                  <wp:positionV relativeFrom="paragraph">
                    <wp:posOffset>2004060</wp:posOffset>
                  </wp:positionV>
                  <wp:extent cx="15240" cy="1005840"/>
                  <wp:effectExtent l="0" t="0" r="3810" b="0"/>
                  <wp:wrapNone/>
                  <wp:docPr id="15466" name="图片 9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 name="图片 99"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0160" behindDoc="0" locked="0" layoutInCell="1" allowOverlap="1" wp14:anchorId="19DF7D1F" wp14:editId="2DCFCE07">
                  <wp:simplePos x="0" y="0"/>
                  <wp:positionH relativeFrom="column">
                    <wp:posOffset>0</wp:posOffset>
                  </wp:positionH>
                  <wp:positionV relativeFrom="paragraph">
                    <wp:posOffset>2004060</wp:posOffset>
                  </wp:positionV>
                  <wp:extent cx="15240" cy="967740"/>
                  <wp:effectExtent l="0" t="0" r="3810" b="0"/>
                  <wp:wrapNone/>
                  <wp:docPr id="15467" name="图片 9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7" name="图片 98" descr="53.jpg"/>
                          <pic:cNvPicPr>
                            <a:picLocks noChangeAspect="1"/>
                          </pic:cNvPicPr>
                        </pic:nvPicPr>
                        <pic:blipFill>
                          <a:blip r:embed="rId16">
                            <a:lum/>
                          </a:blip>
                          <a:srcRect l="23907" t="23921" r="26572" b="4315"/>
                          <a:stretch>
                            <a:fillRect/>
                          </a:stretch>
                        </pic:blipFill>
                        <pic:spPr>
                          <a:xfrm>
                            <a:off x="0" y="0"/>
                            <a:ext cx="9525" cy="9715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1184" behindDoc="0" locked="0" layoutInCell="1" allowOverlap="1" wp14:anchorId="181FAC20" wp14:editId="121B0957">
                  <wp:simplePos x="0" y="0"/>
                  <wp:positionH relativeFrom="column">
                    <wp:posOffset>0</wp:posOffset>
                  </wp:positionH>
                  <wp:positionV relativeFrom="paragraph">
                    <wp:posOffset>2004060</wp:posOffset>
                  </wp:positionV>
                  <wp:extent cx="15240" cy="967740"/>
                  <wp:effectExtent l="0" t="0" r="3810" b="0"/>
                  <wp:wrapNone/>
                  <wp:docPr id="15468" name="图片 9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 name="图片 97" descr="53.jpg"/>
                          <pic:cNvPicPr>
                            <a:picLocks noChangeAspect="1"/>
                          </pic:cNvPicPr>
                        </pic:nvPicPr>
                        <pic:blipFill>
                          <a:blip r:embed="rId16">
                            <a:lum/>
                          </a:blip>
                          <a:srcRect l="23907" t="23921" r="26572" b="4315"/>
                          <a:stretch>
                            <a:fillRect/>
                          </a:stretch>
                        </pic:blipFill>
                        <pic:spPr>
                          <a:xfrm>
                            <a:off x="0" y="0"/>
                            <a:ext cx="9525" cy="9715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2208" behindDoc="0" locked="0" layoutInCell="1" allowOverlap="1" wp14:anchorId="32420D8C" wp14:editId="2B0E7D84">
                  <wp:simplePos x="0" y="0"/>
                  <wp:positionH relativeFrom="column">
                    <wp:posOffset>0</wp:posOffset>
                  </wp:positionH>
                  <wp:positionV relativeFrom="paragraph">
                    <wp:posOffset>1325880</wp:posOffset>
                  </wp:positionV>
                  <wp:extent cx="15240" cy="1249680"/>
                  <wp:effectExtent l="0" t="0" r="3810" b="0"/>
                  <wp:wrapNone/>
                  <wp:docPr id="15375" name="图片 9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 name="图片 94"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3232" behindDoc="0" locked="0" layoutInCell="1" allowOverlap="1" wp14:anchorId="65F1F9A2" wp14:editId="0F029D09">
                  <wp:simplePos x="0" y="0"/>
                  <wp:positionH relativeFrom="column">
                    <wp:posOffset>0</wp:posOffset>
                  </wp:positionH>
                  <wp:positionV relativeFrom="paragraph">
                    <wp:posOffset>1325880</wp:posOffset>
                  </wp:positionV>
                  <wp:extent cx="15240" cy="1249680"/>
                  <wp:effectExtent l="0" t="0" r="3810" b="0"/>
                  <wp:wrapNone/>
                  <wp:docPr id="15376" name="图片 9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 name="图片 93"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4256" behindDoc="0" locked="0" layoutInCell="1" allowOverlap="1" wp14:anchorId="724F2C4C" wp14:editId="62634B21">
                  <wp:simplePos x="0" y="0"/>
                  <wp:positionH relativeFrom="column">
                    <wp:posOffset>0</wp:posOffset>
                  </wp:positionH>
                  <wp:positionV relativeFrom="paragraph">
                    <wp:posOffset>1325880</wp:posOffset>
                  </wp:positionV>
                  <wp:extent cx="15240" cy="1249680"/>
                  <wp:effectExtent l="0" t="0" r="3810" b="0"/>
                  <wp:wrapNone/>
                  <wp:docPr id="15377" name="图片 9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 name="图片 92"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5280" behindDoc="0" locked="0" layoutInCell="1" allowOverlap="1" wp14:anchorId="16462402" wp14:editId="1BE00D3D">
                  <wp:simplePos x="0" y="0"/>
                  <wp:positionH relativeFrom="column">
                    <wp:posOffset>0</wp:posOffset>
                  </wp:positionH>
                  <wp:positionV relativeFrom="paragraph">
                    <wp:posOffset>1325880</wp:posOffset>
                  </wp:positionV>
                  <wp:extent cx="15240" cy="1249680"/>
                  <wp:effectExtent l="0" t="0" r="3810" b="0"/>
                  <wp:wrapNone/>
                  <wp:docPr id="15378" name="图片 9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8" name="图片 91"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6304" behindDoc="0" locked="0" layoutInCell="1" allowOverlap="1" wp14:anchorId="7D688C96" wp14:editId="2EE655DF">
                  <wp:simplePos x="0" y="0"/>
                  <wp:positionH relativeFrom="column">
                    <wp:posOffset>0</wp:posOffset>
                  </wp:positionH>
                  <wp:positionV relativeFrom="paragraph">
                    <wp:posOffset>1325880</wp:posOffset>
                  </wp:positionV>
                  <wp:extent cx="15240" cy="1112520"/>
                  <wp:effectExtent l="0" t="0" r="3810" b="0"/>
                  <wp:wrapNone/>
                  <wp:docPr id="15379" name="图片 9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 name="图片 90"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7328" behindDoc="0" locked="0" layoutInCell="1" allowOverlap="1" wp14:anchorId="55791DC2" wp14:editId="22777BD6">
                  <wp:simplePos x="0" y="0"/>
                  <wp:positionH relativeFrom="column">
                    <wp:posOffset>0</wp:posOffset>
                  </wp:positionH>
                  <wp:positionV relativeFrom="paragraph">
                    <wp:posOffset>1325880</wp:posOffset>
                  </wp:positionV>
                  <wp:extent cx="15240" cy="1112520"/>
                  <wp:effectExtent l="0" t="0" r="3810" b="0"/>
                  <wp:wrapNone/>
                  <wp:docPr id="15380" name="图片 8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 name="图片 89"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8352" behindDoc="0" locked="0" layoutInCell="1" allowOverlap="1" wp14:anchorId="5CD68AD8" wp14:editId="2D9972F6">
                  <wp:simplePos x="0" y="0"/>
                  <wp:positionH relativeFrom="column">
                    <wp:posOffset>0</wp:posOffset>
                  </wp:positionH>
                  <wp:positionV relativeFrom="paragraph">
                    <wp:posOffset>1325880</wp:posOffset>
                  </wp:positionV>
                  <wp:extent cx="15240" cy="1112520"/>
                  <wp:effectExtent l="0" t="0" r="3810" b="0"/>
                  <wp:wrapNone/>
                  <wp:docPr id="15381" name="图片 8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 name="图片 88"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49376" behindDoc="0" locked="0" layoutInCell="1" allowOverlap="1" wp14:anchorId="72DC0FD2" wp14:editId="7F57DDED">
                  <wp:simplePos x="0" y="0"/>
                  <wp:positionH relativeFrom="column">
                    <wp:posOffset>0</wp:posOffset>
                  </wp:positionH>
                  <wp:positionV relativeFrom="paragraph">
                    <wp:posOffset>1325880</wp:posOffset>
                  </wp:positionV>
                  <wp:extent cx="15240" cy="1112520"/>
                  <wp:effectExtent l="0" t="0" r="3810" b="0"/>
                  <wp:wrapNone/>
                  <wp:docPr id="15382" name="图片 8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 name="图片 87"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54496" behindDoc="0" locked="0" layoutInCell="1" allowOverlap="1" wp14:anchorId="68E9CA00" wp14:editId="6BF75A68">
                  <wp:simplePos x="0" y="0"/>
                  <wp:positionH relativeFrom="column">
                    <wp:posOffset>0</wp:posOffset>
                  </wp:positionH>
                  <wp:positionV relativeFrom="paragraph">
                    <wp:posOffset>1325880</wp:posOffset>
                  </wp:positionV>
                  <wp:extent cx="15240" cy="1249680"/>
                  <wp:effectExtent l="0" t="0" r="3810" b="0"/>
                  <wp:wrapNone/>
                  <wp:docPr id="15391" name="图片 8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 name="图片 86"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55520" behindDoc="0" locked="0" layoutInCell="1" allowOverlap="1" wp14:anchorId="0B544404" wp14:editId="3AC20739">
                  <wp:simplePos x="0" y="0"/>
                  <wp:positionH relativeFrom="column">
                    <wp:posOffset>0</wp:posOffset>
                  </wp:positionH>
                  <wp:positionV relativeFrom="paragraph">
                    <wp:posOffset>1325880</wp:posOffset>
                  </wp:positionV>
                  <wp:extent cx="15240" cy="1249680"/>
                  <wp:effectExtent l="0" t="0" r="3810" b="0"/>
                  <wp:wrapNone/>
                  <wp:docPr id="15392" name="图片 8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2" name="图片 85"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56544" behindDoc="0" locked="0" layoutInCell="1" allowOverlap="1" wp14:anchorId="409BF145" wp14:editId="3983BC8F">
                  <wp:simplePos x="0" y="0"/>
                  <wp:positionH relativeFrom="column">
                    <wp:posOffset>0</wp:posOffset>
                  </wp:positionH>
                  <wp:positionV relativeFrom="paragraph">
                    <wp:posOffset>1325880</wp:posOffset>
                  </wp:positionV>
                  <wp:extent cx="15240" cy="1249680"/>
                  <wp:effectExtent l="0" t="0" r="3810" b="0"/>
                  <wp:wrapNone/>
                  <wp:docPr id="15393" name="图片 8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 name="图片 84"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57568" behindDoc="0" locked="0" layoutInCell="1" allowOverlap="1" wp14:anchorId="0DE58149" wp14:editId="389D7E00">
                  <wp:simplePos x="0" y="0"/>
                  <wp:positionH relativeFrom="column">
                    <wp:posOffset>0</wp:posOffset>
                  </wp:positionH>
                  <wp:positionV relativeFrom="paragraph">
                    <wp:posOffset>1325880</wp:posOffset>
                  </wp:positionV>
                  <wp:extent cx="15240" cy="1249680"/>
                  <wp:effectExtent l="0" t="0" r="3810" b="0"/>
                  <wp:wrapNone/>
                  <wp:docPr id="15394" name="图片 8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4" name="图片 83" descr="53.jpg"/>
                          <pic:cNvPicPr>
                            <a:picLocks noChangeAspect="1"/>
                          </pic:cNvPicPr>
                        </pic:nvPicPr>
                        <pic:blipFill>
                          <a:blip r:embed="rId16">
                            <a:lum/>
                          </a:blip>
                          <a:srcRect l="23907" t="23921" r="26572" b="4315"/>
                          <a:stretch>
                            <a:fillRect/>
                          </a:stretch>
                        </pic:blipFill>
                        <pic:spPr>
                          <a:xfrm>
                            <a:off x="0" y="0"/>
                            <a:ext cx="9525" cy="118110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58592" behindDoc="0" locked="0" layoutInCell="1" allowOverlap="1" wp14:anchorId="0CF78D7C" wp14:editId="0FFB8C77">
                  <wp:simplePos x="0" y="0"/>
                  <wp:positionH relativeFrom="column">
                    <wp:posOffset>0</wp:posOffset>
                  </wp:positionH>
                  <wp:positionV relativeFrom="paragraph">
                    <wp:posOffset>1325880</wp:posOffset>
                  </wp:positionV>
                  <wp:extent cx="15240" cy="1112520"/>
                  <wp:effectExtent l="0" t="0" r="3810" b="0"/>
                  <wp:wrapNone/>
                  <wp:docPr id="15395" name="图片 8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5" name="图片 82"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59616" behindDoc="0" locked="0" layoutInCell="1" allowOverlap="1" wp14:anchorId="40487078" wp14:editId="360F911F">
                  <wp:simplePos x="0" y="0"/>
                  <wp:positionH relativeFrom="column">
                    <wp:posOffset>0</wp:posOffset>
                  </wp:positionH>
                  <wp:positionV relativeFrom="paragraph">
                    <wp:posOffset>1325880</wp:posOffset>
                  </wp:positionV>
                  <wp:extent cx="15240" cy="1112520"/>
                  <wp:effectExtent l="0" t="0" r="3810" b="0"/>
                  <wp:wrapNone/>
                  <wp:docPr id="15396" name="图片 8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6" name="图片 81"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60640" behindDoc="0" locked="0" layoutInCell="1" allowOverlap="1" wp14:anchorId="0E3F30D3" wp14:editId="2940CAF9">
                  <wp:simplePos x="0" y="0"/>
                  <wp:positionH relativeFrom="column">
                    <wp:posOffset>0</wp:posOffset>
                  </wp:positionH>
                  <wp:positionV relativeFrom="paragraph">
                    <wp:posOffset>1325880</wp:posOffset>
                  </wp:positionV>
                  <wp:extent cx="15240" cy="1112520"/>
                  <wp:effectExtent l="0" t="0" r="3810" b="0"/>
                  <wp:wrapNone/>
                  <wp:docPr id="15397" name="图片 8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 name="图片 80"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761664" behindDoc="0" locked="0" layoutInCell="1" allowOverlap="1" wp14:anchorId="35B76E67" wp14:editId="591324E2">
                  <wp:simplePos x="0" y="0"/>
                  <wp:positionH relativeFrom="column">
                    <wp:posOffset>0</wp:posOffset>
                  </wp:positionH>
                  <wp:positionV relativeFrom="paragraph">
                    <wp:posOffset>1325880</wp:posOffset>
                  </wp:positionV>
                  <wp:extent cx="15240" cy="1112520"/>
                  <wp:effectExtent l="0" t="0" r="3810" b="0"/>
                  <wp:wrapNone/>
                  <wp:docPr id="15398" name="图片 7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8" name="图片 79" descr="53.jpg"/>
                          <pic:cNvPicPr>
                            <a:picLocks noChangeAspect="1"/>
                          </pic:cNvPicPr>
                        </pic:nvPicPr>
                        <pic:blipFill>
                          <a:blip r:embed="rId16">
                            <a:lum/>
                          </a:blip>
                          <a:srcRect l="23907" t="23921" r="26572" b="4315"/>
                          <a:stretch>
                            <a:fillRect/>
                          </a:stretch>
                        </pic:blipFill>
                        <pic:spPr>
                          <a:xfrm>
                            <a:off x="0" y="0"/>
                            <a:ext cx="9525" cy="1047750"/>
                          </a:xfrm>
                          <a:prstGeom prst="rect">
                            <a:avLst/>
                          </a:prstGeom>
                          <a:noFill/>
                          <a:ln w="9525">
                            <a:noFill/>
                          </a:ln>
                        </pic:spPr>
                      </pic:pic>
                    </a:graphicData>
                  </a:graphic>
                </wp:anchor>
              </w:drawing>
            </w:r>
            <w:r>
              <w:rPr>
                <w:rFonts w:ascii="Microsoft YaHei UI" w:eastAsia="Microsoft YaHei UI" w:hAnsi="Microsoft YaHei UI" w:cs="宋体" w:hint="eastAsia"/>
                <w:b/>
                <w:bCs/>
                <w:kern w:val="0"/>
                <w:sz w:val="18"/>
                <w:szCs w:val="18"/>
              </w:rPr>
              <w:t>小学五层维格教室+观摩室</w:t>
            </w:r>
          </w:p>
        </w:tc>
      </w:tr>
      <w:tr w:rsidR="00A0319D" w14:paraId="77495C3E" w14:textId="77777777" w:rsidTr="00362A9D">
        <w:tc>
          <w:tcPr>
            <w:tcW w:w="354" w:type="pct"/>
            <w:shd w:val="clear" w:color="000000" w:fill="FFFFFF"/>
            <w:vAlign w:val="center"/>
          </w:tcPr>
          <w:p w14:paraId="7D73EFE7"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600" w:type="pct"/>
            <w:shd w:val="clear" w:color="000000" w:fill="FFFFFF"/>
            <w:vAlign w:val="center"/>
          </w:tcPr>
          <w:p w14:paraId="63C76115"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604" w:type="pct"/>
            <w:shd w:val="clear" w:color="000000" w:fill="FFFFFF"/>
            <w:vAlign w:val="center"/>
          </w:tcPr>
          <w:p w14:paraId="72E45FA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规格型号</w:t>
            </w:r>
          </w:p>
        </w:tc>
        <w:tc>
          <w:tcPr>
            <w:tcW w:w="2865" w:type="pct"/>
            <w:shd w:val="clear" w:color="000000" w:fill="FFFFFF"/>
            <w:vAlign w:val="center"/>
          </w:tcPr>
          <w:p w14:paraId="3E379C7C"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283" w:type="pct"/>
            <w:shd w:val="clear" w:color="000000" w:fill="FFFFFF"/>
            <w:vAlign w:val="center"/>
          </w:tcPr>
          <w:p w14:paraId="767B07B4"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294" w:type="pct"/>
            <w:shd w:val="clear" w:color="000000" w:fill="FFFFFF"/>
            <w:vAlign w:val="center"/>
          </w:tcPr>
          <w:p w14:paraId="68E3693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343C0C7E" w14:textId="77777777" w:rsidTr="00362A9D">
        <w:tc>
          <w:tcPr>
            <w:tcW w:w="5000" w:type="pct"/>
            <w:gridSpan w:val="6"/>
            <w:shd w:val="clear" w:color="000000" w:fill="FFFFCC"/>
            <w:vAlign w:val="center"/>
          </w:tcPr>
          <w:p w14:paraId="5464A5D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活动教学家具+软装</w:t>
            </w:r>
          </w:p>
        </w:tc>
      </w:tr>
      <w:tr w:rsidR="00A0319D" w14:paraId="3E9F284F" w14:textId="77777777" w:rsidTr="00362A9D">
        <w:tc>
          <w:tcPr>
            <w:tcW w:w="354" w:type="pct"/>
            <w:shd w:val="clear" w:color="000000" w:fill="FFFFFF"/>
            <w:vAlign w:val="center"/>
          </w:tcPr>
          <w:p w14:paraId="7EB805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600" w:type="pct"/>
            <w:shd w:val="clear" w:color="000000" w:fill="FFFFFF"/>
            <w:vAlign w:val="center"/>
          </w:tcPr>
          <w:p w14:paraId="74AE736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学生桌</w:t>
            </w:r>
          </w:p>
        </w:tc>
        <w:tc>
          <w:tcPr>
            <w:tcW w:w="604" w:type="pct"/>
            <w:shd w:val="clear" w:color="000000" w:fill="FFFFFF"/>
            <w:vAlign w:val="center"/>
          </w:tcPr>
          <w:p w14:paraId="638DA90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600*450*750H</w:t>
            </w:r>
          </w:p>
        </w:tc>
        <w:tc>
          <w:tcPr>
            <w:tcW w:w="2865" w:type="pct"/>
            <w:shd w:val="clear" w:color="auto" w:fill="auto"/>
            <w:vAlign w:val="center"/>
          </w:tcPr>
          <w:p w14:paraId="4C9977E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基材采用达到国家环保要求的E0级别实木多层板，桌面厚度25mm，经过防虫，防腐化学处理，防水性强、板材强度高及握钉力强；面贴实木木皮，木皮厚度达到0.5mm，可做胡桃木色等多种颜色可选择，采用大宝环保油漆，引用优质油漆工艺“五底三面”选用台湾大宝牌底漆。</w:t>
            </w:r>
          </w:p>
        </w:tc>
        <w:tc>
          <w:tcPr>
            <w:tcW w:w="283" w:type="pct"/>
            <w:shd w:val="clear" w:color="000000" w:fill="FFFFFF"/>
            <w:vAlign w:val="center"/>
          </w:tcPr>
          <w:p w14:paraId="369AED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94" w:type="pct"/>
            <w:shd w:val="clear" w:color="000000" w:fill="FFFFFF"/>
            <w:vAlign w:val="center"/>
          </w:tcPr>
          <w:p w14:paraId="708BCF5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710E43BF" w14:textId="77777777" w:rsidTr="00362A9D">
        <w:tc>
          <w:tcPr>
            <w:tcW w:w="354" w:type="pct"/>
            <w:shd w:val="clear" w:color="000000" w:fill="FFFFFF"/>
            <w:vAlign w:val="center"/>
          </w:tcPr>
          <w:p w14:paraId="7ADA2C8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600" w:type="pct"/>
            <w:shd w:val="clear" w:color="000000" w:fill="FFFFFF"/>
            <w:vAlign w:val="center"/>
          </w:tcPr>
          <w:p w14:paraId="1EEBEC8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学生椅</w:t>
            </w:r>
          </w:p>
        </w:tc>
        <w:tc>
          <w:tcPr>
            <w:tcW w:w="604" w:type="pct"/>
            <w:shd w:val="clear" w:color="000000" w:fill="FFFFFF"/>
            <w:vAlign w:val="center"/>
          </w:tcPr>
          <w:p w14:paraId="5BDCA4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520*450*400-440H</w:t>
            </w:r>
          </w:p>
        </w:tc>
        <w:tc>
          <w:tcPr>
            <w:tcW w:w="2865" w:type="pct"/>
            <w:shd w:val="clear" w:color="auto" w:fill="auto"/>
            <w:vAlign w:val="center"/>
          </w:tcPr>
          <w:p w14:paraId="3AADC5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一体注塑成型材质：PP加钎升降椅架，底盘钢板厚度足厚3.0mm,钢管壁厚足厚2.0mm,上部分为喷粉，下部分为电镀， 椅座高度可调高度三种：400、420、440、脚垫：塑胶脚垫</w:t>
            </w:r>
          </w:p>
        </w:tc>
        <w:tc>
          <w:tcPr>
            <w:tcW w:w="283" w:type="pct"/>
            <w:shd w:val="clear" w:color="000000" w:fill="FFFFFF"/>
            <w:vAlign w:val="center"/>
          </w:tcPr>
          <w:p w14:paraId="378236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94" w:type="pct"/>
            <w:shd w:val="clear" w:color="000000" w:fill="FFFFFF"/>
            <w:vAlign w:val="center"/>
          </w:tcPr>
          <w:p w14:paraId="196274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w:t>
            </w:r>
          </w:p>
        </w:tc>
      </w:tr>
      <w:tr w:rsidR="00A0319D" w14:paraId="740255A4" w14:textId="77777777" w:rsidTr="00362A9D">
        <w:trPr>
          <w:trHeight w:val="1326"/>
        </w:trPr>
        <w:tc>
          <w:tcPr>
            <w:tcW w:w="354" w:type="pct"/>
            <w:shd w:val="clear" w:color="auto" w:fill="auto"/>
            <w:noWrap/>
            <w:vAlign w:val="center"/>
          </w:tcPr>
          <w:p w14:paraId="4B49D8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noProof/>
                <w:color w:val="000000"/>
                <w:kern w:val="0"/>
                <w:sz w:val="18"/>
                <w:szCs w:val="18"/>
              </w:rPr>
              <w:drawing>
                <wp:anchor distT="0" distB="0" distL="114300" distR="114300" simplePos="0" relativeHeight="251750400" behindDoc="0" locked="0" layoutInCell="1" allowOverlap="1" wp14:anchorId="4E7AC62C" wp14:editId="5711582E">
                  <wp:simplePos x="0" y="0"/>
                  <wp:positionH relativeFrom="column">
                    <wp:posOffset>0</wp:posOffset>
                  </wp:positionH>
                  <wp:positionV relativeFrom="paragraph">
                    <wp:posOffset>3185160</wp:posOffset>
                  </wp:positionV>
                  <wp:extent cx="15240" cy="0"/>
                  <wp:effectExtent l="0" t="0" r="0" b="0"/>
                  <wp:wrapNone/>
                  <wp:docPr id="1351959429" name="图片 7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 name="图片 78"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51424" behindDoc="0" locked="0" layoutInCell="1" allowOverlap="1" wp14:anchorId="4F70C084" wp14:editId="33965FB2">
                  <wp:simplePos x="0" y="0"/>
                  <wp:positionH relativeFrom="column">
                    <wp:posOffset>0</wp:posOffset>
                  </wp:positionH>
                  <wp:positionV relativeFrom="paragraph">
                    <wp:posOffset>3185160</wp:posOffset>
                  </wp:positionV>
                  <wp:extent cx="15240" cy="0"/>
                  <wp:effectExtent l="0" t="0" r="0" b="0"/>
                  <wp:wrapNone/>
                  <wp:docPr id="66664094" name="图片 7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8" name="图片 77"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52448" behindDoc="0" locked="0" layoutInCell="1" allowOverlap="1" wp14:anchorId="2AE1FE0A" wp14:editId="3ADB9F53">
                  <wp:simplePos x="0" y="0"/>
                  <wp:positionH relativeFrom="column">
                    <wp:posOffset>0</wp:posOffset>
                  </wp:positionH>
                  <wp:positionV relativeFrom="paragraph">
                    <wp:posOffset>3185160</wp:posOffset>
                  </wp:positionV>
                  <wp:extent cx="15240" cy="0"/>
                  <wp:effectExtent l="0" t="0" r="0" b="0"/>
                  <wp:wrapNone/>
                  <wp:docPr id="1254272817" name="图片 7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 name="图片 76"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53472" behindDoc="0" locked="0" layoutInCell="1" allowOverlap="1" wp14:anchorId="167BF6E4" wp14:editId="2CBB4419">
                  <wp:simplePos x="0" y="0"/>
                  <wp:positionH relativeFrom="column">
                    <wp:posOffset>0</wp:posOffset>
                  </wp:positionH>
                  <wp:positionV relativeFrom="paragraph">
                    <wp:posOffset>3185160</wp:posOffset>
                  </wp:positionV>
                  <wp:extent cx="15240" cy="0"/>
                  <wp:effectExtent l="0" t="0" r="0" b="0"/>
                  <wp:wrapNone/>
                  <wp:docPr id="662252430" name="图片 7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0" name="图片 75"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2688" behindDoc="0" locked="0" layoutInCell="1" allowOverlap="1" wp14:anchorId="2730408F" wp14:editId="012980C0">
                  <wp:simplePos x="0" y="0"/>
                  <wp:positionH relativeFrom="column">
                    <wp:posOffset>0</wp:posOffset>
                  </wp:positionH>
                  <wp:positionV relativeFrom="paragraph">
                    <wp:posOffset>3185160</wp:posOffset>
                  </wp:positionV>
                  <wp:extent cx="15240" cy="0"/>
                  <wp:effectExtent l="0" t="0" r="0" b="0"/>
                  <wp:wrapNone/>
                  <wp:docPr id="1400271314" name="图片 7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 name="图片 74"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3712" behindDoc="0" locked="0" layoutInCell="1" allowOverlap="1" wp14:anchorId="303CEE36" wp14:editId="2C8B6AC1">
                  <wp:simplePos x="0" y="0"/>
                  <wp:positionH relativeFrom="column">
                    <wp:posOffset>0</wp:posOffset>
                  </wp:positionH>
                  <wp:positionV relativeFrom="paragraph">
                    <wp:posOffset>3185160</wp:posOffset>
                  </wp:positionV>
                  <wp:extent cx="15240" cy="0"/>
                  <wp:effectExtent l="0" t="0" r="0" b="0"/>
                  <wp:wrapNone/>
                  <wp:docPr id="1744807244" name="图片 7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4" name="图片 73"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4736" behindDoc="0" locked="0" layoutInCell="1" allowOverlap="1" wp14:anchorId="7B8B4AFC" wp14:editId="29C89814">
                  <wp:simplePos x="0" y="0"/>
                  <wp:positionH relativeFrom="column">
                    <wp:posOffset>0</wp:posOffset>
                  </wp:positionH>
                  <wp:positionV relativeFrom="paragraph">
                    <wp:posOffset>3185160</wp:posOffset>
                  </wp:positionV>
                  <wp:extent cx="15240" cy="0"/>
                  <wp:effectExtent l="0" t="0" r="0" b="0"/>
                  <wp:wrapNone/>
                  <wp:docPr id="420404408" name="图片 7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5" name="图片 72"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5760" behindDoc="0" locked="0" layoutInCell="1" allowOverlap="1" wp14:anchorId="0F7EF024" wp14:editId="13CF4363">
                  <wp:simplePos x="0" y="0"/>
                  <wp:positionH relativeFrom="column">
                    <wp:posOffset>0</wp:posOffset>
                  </wp:positionH>
                  <wp:positionV relativeFrom="paragraph">
                    <wp:posOffset>3185160</wp:posOffset>
                  </wp:positionV>
                  <wp:extent cx="15240" cy="0"/>
                  <wp:effectExtent l="0" t="0" r="0" b="0"/>
                  <wp:wrapNone/>
                  <wp:docPr id="941085070" name="图片 7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 name="图片 71"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6784" behindDoc="0" locked="0" layoutInCell="1" allowOverlap="1" wp14:anchorId="1158EA2F" wp14:editId="1B1CCFEA">
                  <wp:simplePos x="0" y="0"/>
                  <wp:positionH relativeFrom="column">
                    <wp:posOffset>0</wp:posOffset>
                  </wp:positionH>
                  <wp:positionV relativeFrom="paragraph">
                    <wp:posOffset>3185160</wp:posOffset>
                  </wp:positionV>
                  <wp:extent cx="15240" cy="0"/>
                  <wp:effectExtent l="0" t="0" r="0" b="0"/>
                  <wp:wrapNone/>
                  <wp:docPr id="328702646" name="图片 7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 name="图片 70"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7808" behindDoc="0" locked="0" layoutInCell="1" allowOverlap="1" wp14:anchorId="3B60F862" wp14:editId="1225A02C">
                  <wp:simplePos x="0" y="0"/>
                  <wp:positionH relativeFrom="column">
                    <wp:posOffset>0</wp:posOffset>
                  </wp:positionH>
                  <wp:positionV relativeFrom="paragraph">
                    <wp:posOffset>3185160</wp:posOffset>
                  </wp:positionV>
                  <wp:extent cx="15240" cy="0"/>
                  <wp:effectExtent l="0" t="0" r="0" b="0"/>
                  <wp:wrapNone/>
                  <wp:docPr id="1746276185" name="图片 6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8" name="图片 69"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8832" behindDoc="0" locked="0" layoutInCell="1" allowOverlap="1" wp14:anchorId="487E5FEC" wp14:editId="3332B375">
                  <wp:simplePos x="0" y="0"/>
                  <wp:positionH relativeFrom="column">
                    <wp:posOffset>0</wp:posOffset>
                  </wp:positionH>
                  <wp:positionV relativeFrom="paragraph">
                    <wp:posOffset>3185160</wp:posOffset>
                  </wp:positionV>
                  <wp:extent cx="15240" cy="0"/>
                  <wp:effectExtent l="0" t="0" r="0" b="0"/>
                  <wp:wrapNone/>
                  <wp:docPr id="1789698489" name="图片 6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 name="图片 68"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69856" behindDoc="0" locked="0" layoutInCell="1" allowOverlap="1" wp14:anchorId="3B1B575C" wp14:editId="22F345AE">
                  <wp:simplePos x="0" y="0"/>
                  <wp:positionH relativeFrom="column">
                    <wp:posOffset>0</wp:posOffset>
                  </wp:positionH>
                  <wp:positionV relativeFrom="paragraph">
                    <wp:posOffset>3185160</wp:posOffset>
                  </wp:positionV>
                  <wp:extent cx="15240" cy="0"/>
                  <wp:effectExtent l="0" t="0" r="0" b="0"/>
                  <wp:wrapNone/>
                  <wp:docPr id="981733271" name="图片 6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0" name="图片 67"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70880" behindDoc="0" locked="0" layoutInCell="1" allowOverlap="1" wp14:anchorId="69C4F535" wp14:editId="43FFD9A8">
                  <wp:simplePos x="0" y="0"/>
                  <wp:positionH relativeFrom="column">
                    <wp:posOffset>0</wp:posOffset>
                  </wp:positionH>
                  <wp:positionV relativeFrom="paragraph">
                    <wp:posOffset>3185160</wp:posOffset>
                  </wp:positionV>
                  <wp:extent cx="15240" cy="0"/>
                  <wp:effectExtent l="0" t="0" r="0" b="0"/>
                  <wp:wrapNone/>
                  <wp:docPr id="483993525" name="图片 6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 name="图片 66"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71904" behindDoc="0" locked="0" layoutInCell="1" allowOverlap="1" wp14:anchorId="494DCEFB" wp14:editId="490A61ED">
                  <wp:simplePos x="0" y="0"/>
                  <wp:positionH relativeFrom="column">
                    <wp:posOffset>0</wp:posOffset>
                  </wp:positionH>
                  <wp:positionV relativeFrom="paragraph">
                    <wp:posOffset>3185160</wp:posOffset>
                  </wp:positionV>
                  <wp:extent cx="15240" cy="0"/>
                  <wp:effectExtent l="0" t="0" r="0" b="0"/>
                  <wp:wrapNone/>
                  <wp:docPr id="753940053" name="图片 6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 name="图片 65"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72928" behindDoc="0" locked="0" layoutInCell="1" allowOverlap="1" wp14:anchorId="2E5BACC5" wp14:editId="0DFFDC15">
                  <wp:simplePos x="0" y="0"/>
                  <wp:positionH relativeFrom="column">
                    <wp:posOffset>0</wp:posOffset>
                  </wp:positionH>
                  <wp:positionV relativeFrom="paragraph">
                    <wp:posOffset>3185160</wp:posOffset>
                  </wp:positionV>
                  <wp:extent cx="15240" cy="0"/>
                  <wp:effectExtent l="0" t="0" r="0" b="0"/>
                  <wp:wrapNone/>
                  <wp:docPr id="732071713" name="图片 6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 name="图片 64"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73952" behindDoc="0" locked="0" layoutInCell="1" allowOverlap="1" wp14:anchorId="2BAAD54A" wp14:editId="53C5528C">
                  <wp:simplePos x="0" y="0"/>
                  <wp:positionH relativeFrom="column">
                    <wp:posOffset>0</wp:posOffset>
                  </wp:positionH>
                  <wp:positionV relativeFrom="paragraph">
                    <wp:posOffset>3185160</wp:posOffset>
                  </wp:positionV>
                  <wp:extent cx="15240" cy="0"/>
                  <wp:effectExtent l="0" t="0" r="0" b="0"/>
                  <wp:wrapNone/>
                  <wp:docPr id="745863552" name="图片 6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 name="图片 63"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3168" behindDoc="0" locked="0" layoutInCell="1" allowOverlap="1" wp14:anchorId="53FC9675" wp14:editId="1C24D8ED">
                  <wp:simplePos x="0" y="0"/>
                  <wp:positionH relativeFrom="column">
                    <wp:posOffset>0</wp:posOffset>
                  </wp:positionH>
                  <wp:positionV relativeFrom="paragraph">
                    <wp:posOffset>3185160</wp:posOffset>
                  </wp:positionV>
                  <wp:extent cx="15240" cy="0"/>
                  <wp:effectExtent l="0" t="0" r="0" b="0"/>
                  <wp:wrapNone/>
                  <wp:docPr id="1141333917" name="图片 6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 name="图片 62"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4192" behindDoc="0" locked="0" layoutInCell="1" allowOverlap="1" wp14:anchorId="4CA2CE72" wp14:editId="1CD6B6CB">
                  <wp:simplePos x="0" y="0"/>
                  <wp:positionH relativeFrom="column">
                    <wp:posOffset>0</wp:posOffset>
                  </wp:positionH>
                  <wp:positionV relativeFrom="paragraph">
                    <wp:posOffset>3185160</wp:posOffset>
                  </wp:positionV>
                  <wp:extent cx="15240" cy="0"/>
                  <wp:effectExtent l="0" t="0" r="0" b="0"/>
                  <wp:wrapNone/>
                  <wp:docPr id="1596055265" name="图片 6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2" name="图片 61"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5216" behindDoc="0" locked="0" layoutInCell="1" allowOverlap="1" wp14:anchorId="742F593E" wp14:editId="577F9503">
                  <wp:simplePos x="0" y="0"/>
                  <wp:positionH relativeFrom="column">
                    <wp:posOffset>0</wp:posOffset>
                  </wp:positionH>
                  <wp:positionV relativeFrom="paragraph">
                    <wp:posOffset>3185160</wp:posOffset>
                  </wp:positionV>
                  <wp:extent cx="15240" cy="0"/>
                  <wp:effectExtent l="0" t="0" r="0" b="0"/>
                  <wp:wrapNone/>
                  <wp:docPr id="279701394" name="图片 6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 name="图片 60"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6240" behindDoc="0" locked="0" layoutInCell="1" allowOverlap="1" wp14:anchorId="548466BC" wp14:editId="7666218C">
                  <wp:simplePos x="0" y="0"/>
                  <wp:positionH relativeFrom="column">
                    <wp:posOffset>0</wp:posOffset>
                  </wp:positionH>
                  <wp:positionV relativeFrom="paragraph">
                    <wp:posOffset>3185160</wp:posOffset>
                  </wp:positionV>
                  <wp:extent cx="15240" cy="0"/>
                  <wp:effectExtent l="0" t="0" r="0" b="0"/>
                  <wp:wrapNone/>
                  <wp:docPr id="1334453909" name="图片 5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 name="图片 59"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7264" behindDoc="0" locked="0" layoutInCell="1" allowOverlap="1" wp14:anchorId="4721DD3D" wp14:editId="79313DDB">
                  <wp:simplePos x="0" y="0"/>
                  <wp:positionH relativeFrom="column">
                    <wp:posOffset>0</wp:posOffset>
                  </wp:positionH>
                  <wp:positionV relativeFrom="paragraph">
                    <wp:posOffset>3185160</wp:posOffset>
                  </wp:positionV>
                  <wp:extent cx="15240" cy="0"/>
                  <wp:effectExtent l="0" t="0" r="0" b="0"/>
                  <wp:wrapNone/>
                  <wp:docPr id="582584598" name="图片 5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 name="图片 58"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8288" behindDoc="0" locked="0" layoutInCell="1" allowOverlap="1" wp14:anchorId="711EEC72" wp14:editId="4A61D536">
                  <wp:simplePos x="0" y="0"/>
                  <wp:positionH relativeFrom="column">
                    <wp:posOffset>0</wp:posOffset>
                  </wp:positionH>
                  <wp:positionV relativeFrom="paragraph">
                    <wp:posOffset>3185160</wp:posOffset>
                  </wp:positionV>
                  <wp:extent cx="15240" cy="0"/>
                  <wp:effectExtent l="0" t="0" r="0" b="0"/>
                  <wp:wrapNone/>
                  <wp:docPr id="968967332" name="图片 5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 name="图片 57"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89312" behindDoc="0" locked="0" layoutInCell="1" allowOverlap="1" wp14:anchorId="263D65F1" wp14:editId="1C7C828E">
                  <wp:simplePos x="0" y="0"/>
                  <wp:positionH relativeFrom="column">
                    <wp:posOffset>0</wp:posOffset>
                  </wp:positionH>
                  <wp:positionV relativeFrom="paragraph">
                    <wp:posOffset>3185160</wp:posOffset>
                  </wp:positionV>
                  <wp:extent cx="15240" cy="0"/>
                  <wp:effectExtent l="0" t="0" r="0" b="0"/>
                  <wp:wrapNone/>
                  <wp:docPr id="130357321" name="图片 5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 name="图片 56"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noProof/>
                <w:color w:val="000000"/>
                <w:kern w:val="0"/>
                <w:sz w:val="18"/>
                <w:szCs w:val="18"/>
              </w:rPr>
              <w:drawing>
                <wp:anchor distT="0" distB="0" distL="114300" distR="114300" simplePos="0" relativeHeight="251790336" behindDoc="0" locked="0" layoutInCell="1" allowOverlap="1" wp14:anchorId="6FA9374F" wp14:editId="49BBB49B">
                  <wp:simplePos x="0" y="0"/>
                  <wp:positionH relativeFrom="column">
                    <wp:posOffset>0</wp:posOffset>
                  </wp:positionH>
                  <wp:positionV relativeFrom="paragraph">
                    <wp:posOffset>3185160</wp:posOffset>
                  </wp:positionV>
                  <wp:extent cx="15240" cy="0"/>
                  <wp:effectExtent l="0" t="0" r="0" b="0"/>
                  <wp:wrapNone/>
                  <wp:docPr id="280698491" name="图片 5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 name="图片 55"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Pr>
                <w:rFonts w:ascii="Microsoft YaHei UI" w:eastAsia="Microsoft YaHei UI" w:hAnsi="Microsoft YaHei UI" w:cs="宋体" w:hint="eastAsia"/>
                <w:color w:val="000000"/>
                <w:kern w:val="0"/>
                <w:sz w:val="18"/>
                <w:szCs w:val="18"/>
              </w:rPr>
              <w:t>3</w:t>
            </w:r>
          </w:p>
          <w:p w14:paraId="6B10A404" w14:textId="77777777" w:rsidR="00A0319D" w:rsidRDefault="00A0319D" w:rsidP="00362A9D">
            <w:pPr>
              <w:widowControl/>
              <w:jc w:val="center"/>
              <w:rPr>
                <w:rFonts w:ascii="宋体" w:hAnsi="宋体" w:cs="宋体"/>
                <w:color w:val="000000"/>
                <w:kern w:val="0"/>
                <w:sz w:val="22"/>
              </w:rPr>
            </w:pPr>
          </w:p>
        </w:tc>
        <w:tc>
          <w:tcPr>
            <w:tcW w:w="600" w:type="pct"/>
            <w:shd w:val="clear" w:color="000000" w:fill="FFFFFF"/>
            <w:vAlign w:val="center"/>
          </w:tcPr>
          <w:p w14:paraId="78712D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智慧多媒体讲台</w:t>
            </w:r>
          </w:p>
        </w:tc>
        <w:tc>
          <w:tcPr>
            <w:tcW w:w="604" w:type="pct"/>
            <w:shd w:val="clear" w:color="000000" w:fill="FFFFFF"/>
            <w:vAlign w:val="center"/>
          </w:tcPr>
          <w:p w14:paraId="28EE77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1000*720*1082（±20mm）</w:t>
            </w:r>
          </w:p>
        </w:tc>
        <w:tc>
          <w:tcPr>
            <w:tcW w:w="2865" w:type="pct"/>
            <w:shd w:val="clear" w:color="000000" w:fill="FFFFFF"/>
            <w:vAlign w:val="center"/>
          </w:tcPr>
          <w:p w14:paraId="5F7DC3B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讲桌尺寸 L*W*H（mm）：1000*720*1082（±20mm）；其中操作台面高度（mm）：850。</w:t>
            </w:r>
            <w:r>
              <w:rPr>
                <w:rFonts w:ascii="Microsoft YaHei UI" w:eastAsia="Microsoft YaHei UI" w:hAnsi="Microsoft YaHei UI" w:cs="宋体" w:hint="eastAsia"/>
                <w:kern w:val="0"/>
                <w:sz w:val="18"/>
                <w:szCs w:val="18"/>
              </w:rPr>
              <w:br/>
              <w:t>钢木结合，主体采用1.0-2.0mm冷轧钢材，保证产品耐固性；桌面及背面采用25mm双拼色实木多层板材料；4个桌角采用圆弧化设计，保证安全性，圆弧半径大于100mm。</w:t>
            </w:r>
            <w:r>
              <w:rPr>
                <w:rFonts w:ascii="Microsoft YaHei UI" w:eastAsia="Microsoft YaHei UI" w:hAnsi="Microsoft YaHei UI" w:cs="宋体" w:hint="eastAsia"/>
                <w:kern w:val="0"/>
                <w:sz w:val="18"/>
                <w:szCs w:val="18"/>
              </w:rPr>
              <w:br/>
              <w:t>上层：分为显示区域和操作台面两部分；倾斜式设计，配置显示器设备；显示器底部具有全尺寸键盘收纳空间，便于使用和维护。</w:t>
            </w:r>
            <w:r>
              <w:rPr>
                <w:rFonts w:ascii="Microsoft YaHei UI" w:eastAsia="Microsoft YaHei UI" w:hAnsi="Microsoft YaHei UI" w:cs="宋体" w:hint="eastAsia"/>
                <w:kern w:val="0"/>
                <w:sz w:val="18"/>
                <w:szCs w:val="18"/>
              </w:rPr>
              <w:br/>
              <w:t>下层：前挡板采用整体木饰面设计，可以整体拆卸，方便机柜背部维护。整体外形为封闭式设计；侧面具有抬手抓孔。</w:t>
            </w:r>
            <w:r>
              <w:rPr>
                <w:rFonts w:ascii="Microsoft YaHei UI" w:eastAsia="Microsoft YaHei UI" w:hAnsi="Microsoft YaHei UI" w:cs="宋体" w:hint="eastAsia"/>
                <w:kern w:val="0"/>
                <w:sz w:val="18"/>
                <w:szCs w:val="18"/>
              </w:rPr>
              <w:br/>
              <w:t>机柜：独立12U机柜，可根据教室需求选配，接入第三方设备，机柜内部配置层板均为可滑动式设计。</w:t>
            </w:r>
            <w:r>
              <w:rPr>
                <w:rFonts w:ascii="Microsoft YaHei UI" w:eastAsia="Microsoft YaHei UI" w:hAnsi="Microsoft YaHei UI" w:cs="宋体" w:hint="eastAsia"/>
                <w:kern w:val="0"/>
                <w:sz w:val="18"/>
                <w:szCs w:val="18"/>
              </w:rPr>
              <w:br/>
              <w:t>桌面右下立面处，可安装笔记本模块，供输入接口：不低于USB3.0 x2、HDMIx1、网线接口x1。</w:t>
            </w:r>
            <w:r>
              <w:rPr>
                <w:rFonts w:ascii="Microsoft YaHei UI" w:eastAsia="Microsoft YaHei UI" w:hAnsi="Microsoft YaHei UI" w:cs="宋体" w:hint="eastAsia"/>
                <w:kern w:val="0"/>
                <w:sz w:val="18"/>
                <w:szCs w:val="18"/>
              </w:rPr>
              <w:br/>
              <w:t>可配备显示器不低于1个HDMI、1个Touch USB接口，嵌入讲桌后无明显缝隙，仰角大于23°，与教室触摸一体机同步显示及互动；右侧具有中控安装区域，支持中控面板定制开孔。</w:t>
            </w:r>
            <w:r>
              <w:rPr>
                <w:rFonts w:ascii="Microsoft YaHei UI" w:eastAsia="Microsoft YaHei UI" w:hAnsi="Microsoft YaHei UI" w:cs="宋体" w:hint="eastAsia"/>
                <w:kern w:val="0"/>
                <w:sz w:val="18"/>
                <w:szCs w:val="18"/>
              </w:rPr>
              <w:br/>
              <w:t>可显示屏显示尺寸需≥21.5寸；分辨率需≥1920*1080；触摸点数需≥10点；屏幕亮度需≥250cd/㎡，显示屏表面钢化玻璃需经过防眩光处理，并与屏幕通过全贴合或更好的贴合工艺进行贴合。</w:t>
            </w:r>
          </w:p>
        </w:tc>
        <w:tc>
          <w:tcPr>
            <w:tcW w:w="283" w:type="pct"/>
            <w:shd w:val="clear" w:color="000000" w:fill="FFFFFF"/>
            <w:vAlign w:val="center"/>
          </w:tcPr>
          <w:p w14:paraId="76C9C3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94" w:type="pct"/>
            <w:shd w:val="clear" w:color="000000" w:fill="FFFFFF"/>
            <w:vAlign w:val="center"/>
          </w:tcPr>
          <w:p w14:paraId="35575F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322BBAC" w14:textId="77777777" w:rsidTr="00362A9D">
        <w:tc>
          <w:tcPr>
            <w:tcW w:w="354" w:type="pct"/>
            <w:shd w:val="clear" w:color="000000" w:fill="FFFFFF"/>
            <w:vAlign w:val="center"/>
          </w:tcPr>
          <w:p w14:paraId="189C7A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600" w:type="pct"/>
            <w:shd w:val="clear" w:color="000000" w:fill="FFFFFF"/>
            <w:vAlign w:val="center"/>
          </w:tcPr>
          <w:p w14:paraId="461644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604" w:type="pct"/>
            <w:shd w:val="clear" w:color="000000" w:fill="FFFFFF"/>
            <w:vAlign w:val="center"/>
          </w:tcPr>
          <w:p w14:paraId="5F49BF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865" w:type="pct"/>
            <w:shd w:val="clear" w:color="000000" w:fill="FFFFFF"/>
            <w:vAlign w:val="center"/>
          </w:tcPr>
          <w:p w14:paraId="2B43E31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83" w:type="pct"/>
            <w:shd w:val="clear" w:color="000000" w:fill="FFFFFF"/>
            <w:vAlign w:val="center"/>
          </w:tcPr>
          <w:p w14:paraId="666CE56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294" w:type="pct"/>
            <w:shd w:val="clear" w:color="000000" w:fill="FFFFFF"/>
            <w:vAlign w:val="center"/>
          </w:tcPr>
          <w:p w14:paraId="7AA911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2C3BAF9" w14:textId="77777777" w:rsidTr="00362A9D">
        <w:tc>
          <w:tcPr>
            <w:tcW w:w="354" w:type="pct"/>
            <w:shd w:val="clear" w:color="auto" w:fill="auto"/>
            <w:noWrap/>
            <w:vAlign w:val="center"/>
          </w:tcPr>
          <w:p w14:paraId="26867D0B" w14:textId="77777777" w:rsidR="00A0319D" w:rsidRDefault="00A0319D" w:rsidP="00362A9D">
            <w:pPr>
              <w:widowControl/>
              <w:jc w:val="center"/>
              <w:rPr>
                <w:rFonts w:ascii="宋体" w:hAnsi="宋体" w:cs="宋体"/>
                <w:color w:val="000000"/>
                <w:kern w:val="0"/>
                <w:sz w:val="22"/>
              </w:rPr>
            </w:pPr>
            <w:r>
              <w:rPr>
                <w:rFonts w:ascii="宋体" w:hAnsi="宋体" w:cs="宋体" w:hint="eastAsia"/>
                <w:noProof/>
                <w:color w:val="000000"/>
                <w:kern w:val="0"/>
                <w:sz w:val="22"/>
              </w:rPr>
              <w:drawing>
                <wp:anchor distT="0" distB="0" distL="114300" distR="114300" simplePos="0" relativeHeight="251698176" behindDoc="0" locked="0" layoutInCell="1" allowOverlap="1" wp14:anchorId="410C6F28" wp14:editId="15112B00">
                  <wp:simplePos x="0" y="0"/>
                  <wp:positionH relativeFrom="column">
                    <wp:posOffset>0</wp:posOffset>
                  </wp:positionH>
                  <wp:positionV relativeFrom="paragraph">
                    <wp:posOffset>0</wp:posOffset>
                  </wp:positionV>
                  <wp:extent cx="15240" cy="1021080"/>
                  <wp:effectExtent l="0" t="0" r="3810" b="0"/>
                  <wp:wrapNone/>
                  <wp:docPr id="15371" name="图片 5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1" name="图片 54" descr="53.jpg"/>
                          <pic:cNvPicPr>
                            <a:picLocks noChangeAspect="1"/>
                          </pic:cNvPicPr>
                        </pic:nvPicPr>
                        <pic:blipFill>
                          <a:blip r:embed="rId16">
                            <a:lum/>
                          </a:blip>
                          <a:srcRect l="23907" t="23921" r="26572" b="4315"/>
                          <a:stretch>
                            <a:fillRect/>
                          </a:stretch>
                        </pic:blipFill>
                        <pic:spPr>
                          <a:xfrm>
                            <a:off x="0" y="0"/>
                            <a:ext cx="9525" cy="1019175"/>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699200" behindDoc="0" locked="0" layoutInCell="1" allowOverlap="1" wp14:anchorId="4EAB4DD4" wp14:editId="1CD5AC03">
                  <wp:simplePos x="0" y="0"/>
                  <wp:positionH relativeFrom="column">
                    <wp:posOffset>0</wp:posOffset>
                  </wp:positionH>
                  <wp:positionV relativeFrom="paragraph">
                    <wp:posOffset>0</wp:posOffset>
                  </wp:positionV>
                  <wp:extent cx="15240" cy="1021080"/>
                  <wp:effectExtent l="0" t="0" r="3810" b="0"/>
                  <wp:wrapNone/>
                  <wp:docPr id="15372" name="图片 5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 name="图片 53" descr="53.jpg"/>
                          <pic:cNvPicPr>
                            <a:picLocks noChangeAspect="1"/>
                          </pic:cNvPicPr>
                        </pic:nvPicPr>
                        <pic:blipFill>
                          <a:blip r:embed="rId16">
                            <a:lum/>
                          </a:blip>
                          <a:srcRect l="23907" t="23921" r="26572" b="4315"/>
                          <a:stretch>
                            <a:fillRect/>
                          </a:stretch>
                        </pic:blipFill>
                        <pic:spPr>
                          <a:xfrm>
                            <a:off x="0" y="0"/>
                            <a:ext cx="9525" cy="1019175"/>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00224" behindDoc="0" locked="0" layoutInCell="1" allowOverlap="1" wp14:anchorId="4C34BB71" wp14:editId="1E07BB6A">
                  <wp:simplePos x="0" y="0"/>
                  <wp:positionH relativeFrom="column">
                    <wp:posOffset>0</wp:posOffset>
                  </wp:positionH>
                  <wp:positionV relativeFrom="paragraph">
                    <wp:posOffset>0</wp:posOffset>
                  </wp:positionV>
                  <wp:extent cx="15240" cy="1021080"/>
                  <wp:effectExtent l="0" t="0" r="3810" b="0"/>
                  <wp:wrapNone/>
                  <wp:docPr id="15373" name="图片 5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 name="图片 52" descr="53.jpg"/>
                          <pic:cNvPicPr>
                            <a:picLocks noChangeAspect="1"/>
                          </pic:cNvPicPr>
                        </pic:nvPicPr>
                        <pic:blipFill>
                          <a:blip r:embed="rId16">
                            <a:lum/>
                          </a:blip>
                          <a:srcRect l="23907" t="23921" r="26572" b="4315"/>
                          <a:stretch>
                            <a:fillRect/>
                          </a:stretch>
                        </pic:blipFill>
                        <pic:spPr>
                          <a:xfrm>
                            <a:off x="0" y="0"/>
                            <a:ext cx="9525" cy="1019175"/>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01248" behindDoc="0" locked="0" layoutInCell="1" allowOverlap="1" wp14:anchorId="29AD916C" wp14:editId="02B0B3C1">
                  <wp:simplePos x="0" y="0"/>
                  <wp:positionH relativeFrom="column">
                    <wp:posOffset>0</wp:posOffset>
                  </wp:positionH>
                  <wp:positionV relativeFrom="paragraph">
                    <wp:posOffset>0</wp:posOffset>
                  </wp:positionV>
                  <wp:extent cx="15240" cy="1021080"/>
                  <wp:effectExtent l="0" t="0" r="3810" b="0"/>
                  <wp:wrapNone/>
                  <wp:docPr id="15374" name="图片 5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 name="图片 51" descr="53.jpg"/>
                          <pic:cNvPicPr>
                            <a:picLocks noChangeAspect="1"/>
                          </pic:cNvPicPr>
                        </pic:nvPicPr>
                        <pic:blipFill>
                          <a:blip r:embed="rId16">
                            <a:lum/>
                          </a:blip>
                          <a:srcRect l="23907" t="23921" r="26572" b="4315"/>
                          <a:stretch>
                            <a:fillRect/>
                          </a:stretch>
                        </pic:blipFill>
                        <pic:spPr>
                          <a:xfrm>
                            <a:off x="0" y="0"/>
                            <a:ext cx="9525" cy="1019175"/>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74976" behindDoc="0" locked="0" layoutInCell="1" allowOverlap="1" wp14:anchorId="4FECAC95" wp14:editId="45A5B62F">
                  <wp:simplePos x="0" y="0"/>
                  <wp:positionH relativeFrom="column">
                    <wp:posOffset>0</wp:posOffset>
                  </wp:positionH>
                  <wp:positionV relativeFrom="paragraph">
                    <wp:posOffset>0</wp:posOffset>
                  </wp:positionV>
                  <wp:extent cx="15240" cy="1013460"/>
                  <wp:effectExtent l="0" t="0" r="3810" b="0"/>
                  <wp:wrapNone/>
                  <wp:docPr id="15415" name="图片 5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 name="图片 50"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76000" behindDoc="0" locked="0" layoutInCell="1" allowOverlap="1" wp14:anchorId="014B02B1" wp14:editId="35B2FD12">
                  <wp:simplePos x="0" y="0"/>
                  <wp:positionH relativeFrom="column">
                    <wp:posOffset>0</wp:posOffset>
                  </wp:positionH>
                  <wp:positionV relativeFrom="paragraph">
                    <wp:posOffset>0</wp:posOffset>
                  </wp:positionV>
                  <wp:extent cx="15240" cy="1013460"/>
                  <wp:effectExtent l="0" t="0" r="3810" b="0"/>
                  <wp:wrapNone/>
                  <wp:docPr id="15416" name="图片 4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 name="图片 49"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77024" behindDoc="0" locked="0" layoutInCell="1" allowOverlap="1" wp14:anchorId="2EA35AEE" wp14:editId="4BE43507">
                  <wp:simplePos x="0" y="0"/>
                  <wp:positionH relativeFrom="column">
                    <wp:posOffset>0</wp:posOffset>
                  </wp:positionH>
                  <wp:positionV relativeFrom="paragraph">
                    <wp:posOffset>0</wp:posOffset>
                  </wp:positionV>
                  <wp:extent cx="15240" cy="1013460"/>
                  <wp:effectExtent l="0" t="0" r="3810" b="0"/>
                  <wp:wrapNone/>
                  <wp:docPr id="15417" name="图片 4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7" name="图片 48"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78048" behindDoc="0" locked="0" layoutInCell="1" allowOverlap="1" wp14:anchorId="0CD31BD9" wp14:editId="19E00031">
                  <wp:simplePos x="0" y="0"/>
                  <wp:positionH relativeFrom="column">
                    <wp:posOffset>0</wp:posOffset>
                  </wp:positionH>
                  <wp:positionV relativeFrom="paragraph">
                    <wp:posOffset>0</wp:posOffset>
                  </wp:positionV>
                  <wp:extent cx="15240" cy="1013460"/>
                  <wp:effectExtent l="0" t="0" r="3810" b="0"/>
                  <wp:wrapNone/>
                  <wp:docPr id="15418" name="图片 4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8" name="图片 47"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79072" behindDoc="0" locked="0" layoutInCell="1" allowOverlap="1" wp14:anchorId="41741FA8" wp14:editId="1EEF514A">
                  <wp:simplePos x="0" y="0"/>
                  <wp:positionH relativeFrom="column">
                    <wp:posOffset>0</wp:posOffset>
                  </wp:positionH>
                  <wp:positionV relativeFrom="paragraph">
                    <wp:posOffset>0</wp:posOffset>
                  </wp:positionV>
                  <wp:extent cx="15240" cy="876300"/>
                  <wp:effectExtent l="0" t="0" r="3810" b="0"/>
                  <wp:wrapNone/>
                  <wp:docPr id="15419" name="图片 4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9" name="图片 46"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80096" behindDoc="0" locked="0" layoutInCell="1" allowOverlap="1" wp14:anchorId="5E0E54E1" wp14:editId="66DB2323">
                  <wp:simplePos x="0" y="0"/>
                  <wp:positionH relativeFrom="column">
                    <wp:posOffset>0</wp:posOffset>
                  </wp:positionH>
                  <wp:positionV relativeFrom="paragraph">
                    <wp:posOffset>0</wp:posOffset>
                  </wp:positionV>
                  <wp:extent cx="15240" cy="876300"/>
                  <wp:effectExtent l="0" t="0" r="3810" b="0"/>
                  <wp:wrapNone/>
                  <wp:docPr id="15420" name="图片 4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0" name="图片 45"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81120" behindDoc="0" locked="0" layoutInCell="1" allowOverlap="1" wp14:anchorId="7FDFE907" wp14:editId="4BFBA049">
                  <wp:simplePos x="0" y="0"/>
                  <wp:positionH relativeFrom="column">
                    <wp:posOffset>0</wp:posOffset>
                  </wp:positionH>
                  <wp:positionV relativeFrom="paragraph">
                    <wp:posOffset>0</wp:posOffset>
                  </wp:positionV>
                  <wp:extent cx="15240" cy="876300"/>
                  <wp:effectExtent l="0" t="0" r="3810" b="0"/>
                  <wp:wrapNone/>
                  <wp:docPr id="15421" name="图片 4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 name="图片 44"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82144" behindDoc="0" locked="0" layoutInCell="1" allowOverlap="1" wp14:anchorId="0F40FC58" wp14:editId="4B1D7E0E">
                  <wp:simplePos x="0" y="0"/>
                  <wp:positionH relativeFrom="column">
                    <wp:posOffset>0</wp:posOffset>
                  </wp:positionH>
                  <wp:positionV relativeFrom="paragraph">
                    <wp:posOffset>0</wp:posOffset>
                  </wp:positionV>
                  <wp:extent cx="15240" cy="876300"/>
                  <wp:effectExtent l="0" t="0" r="3810" b="0"/>
                  <wp:wrapNone/>
                  <wp:docPr id="15422" name="图片 4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 name="图片 43"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1360" behindDoc="0" locked="0" layoutInCell="1" allowOverlap="1" wp14:anchorId="4579C0DE" wp14:editId="6AE8E00F">
                  <wp:simplePos x="0" y="0"/>
                  <wp:positionH relativeFrom="column">
                    <wp:posOffset>0</wp:posOffset>
                  </wp:positionH>
                  <wp:positionV relativeFrom="paragraph">
                    <wp:posOffset>0</wp:posOffset>
                  </wp:positionV>
                  <wp:extent cx="15240" cy="1013460"/>
                  <wp:effectExtent l="0" t="0" r="3810" b="0"/>
                  <wp:wrapNone/>
                  <wp:docPr id="15479" name="图片 4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9" name="图片 42"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2384" behindDoc="0" locked="0" layoutInCell="1" allowOverlap="1" wp14:anchorId="02E8905F" wp14:editId="2EF735CC">
                  <wp:simplePos x="0" y="0"/>
                  <wp:positionH relativeFrom="column">
                    <wp:posOffset>0</wp:posOffset>
                  </wp:positionH>
                  <wp:positionV relativeFrom="paragraph">
                    <wp:posOffset>0</wp:posOffset>
                  </wp:positionV>
                  <wp:extent cx="15240" cy="1013460"/>
                  <wp:effectExtent l="0" t="0" r="3810" b="0"/>
                  <wp:wrapNone/>
                  <wp:docPr id="15480" name="图片 4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 name="图片 41"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3408" behindDoc="0" locked="0" layoutInCell="1" allowOverlap="1" wp14:anchorId="5CD7B02C" wp14:editId="598E6964">
                  <wp:simplePos x="0" y="0"/>
                  <wp:positionH relativeFrom="column">
                    <wp:posOffset>0</wp:posOffset>
                  </wp:positionH>
                  <wp:positionV relativeFrom="paragraph">
                    <wp:posOffset>0</wp:posOffset>
                  </wp:positionV>
                  <wp:extent cx="15240" cy="1013460"/>
                  <wp:effectExtent l="0" t="0" r="3810" b="0"/>
                  <wp:wrapNone/>
                  <wp:docPr id="15481" name="图片 4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1" name="图片 40"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4432" behindDoc="0" locked="0" layoutInCell="1" allowOverlap="1" wp14:anchorId="476E0043" wp14:editId="620CE97F">
                  <wp:simplePos x="0" y="0"/>
                  <wp:positionH relativeFrom="column">
                    <wp:posOffset>0</wp:posOffset>
                  </wp:positionH>
                  <wp:positionV relativeFrom="paragraph">
                    <wp:posOffset>0</wp:posOffset>
                  </wp:positionV>
                  <wp:extent cx="15240" cy="1013460"/>
                  <wp:effectExtent l="0" t="0" r="3810" b="0"/>
                  <wp:wrapNone/>
                  <wp:docPr id="15482" name="图片 3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 name="图片 39" descr="53.jpg"/>
                          <pic:cNvPicPr>
                            <a:picLocks noChangeAspect="1"/>
                          </pic:cNvPicPr>
                        </pic:nvPicPr>
                        <pic:blipFill>
                          <a:blip r:embed="rId16">
                            <a:lum/>
                          </a:blip>
                          <a:srcRect l="23907" t="23921" r="26572" b="4315"/>
                          <a:stretch>
                            <a:fillRect/>
                          </a:stretch>
                        </pic:blipFill>
                        <pic:spPr>
                          <a:xfrm>
                            <a:off x="0" y="0"/>
                            <a:ext cx="9525" cy="10096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5456" behindDoc="0" locked="0" layoutInCell="1" allowOverlap="1" wp14:anchorId="2466A134" wp14:editId="1043093B">
                  <wp:simplePos x="0" y="0"/>
                  <wp:positionH relativeFrom="column">
                    <wp:posOffset>0</wp:posOffset>
                  </wp:positionH>
                  <wp:positionV relativeFrom="paragraph">
                    <wp:posOffset>0</wp:posOffset>
                  </wp:positionV>
                  <wp:extent cx="15240" cy="876300"/>
                  <wp:effectExtent l="0" t="0" r="3810" b="0"/>
                  <wp:wrapNone/>
                  <wp:docPr id="15483" name="图片 3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3" name="图片 38"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6480" behindDoc="0" locked="0" layoutInCell="1" allowOverlap="1" wp14:anchorId="76C5DEE4" wp14:editId="2004D574">
                  <wp:simplePos x="0" y="0"/>
                  <wp:positionH relativeFrom="column">
                    <wp:posOffset>0</wp:posOffset>
                  </wp:positionH>
                  <wp:positionV relativeFrom="paragraph">
                    <wp:posOffset>0</wp:posOffset>
                  </wp:positionV>
                  <wp:extent cx="15240" cy="876300"/>
                  <wp:effectExtent l="0" t="0" r="3810" b="0"/>
                  <wp:wrapNone/>
                  <wp:docPr id="15484" name="图片 3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4" name="图片 37"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7504" behindDoc="0" locked="0" layoutInCell="1" allowOverlap="1" wp14:anchorId="747D8A18" wp14:editId="0F27BB73">
                  <wp:simplePos x="0" y="0"/>
                  <wp:positionH relativeFrom="column">
                    <wp:posOffset>0</wp:posOffset>
                  </wp:positionH>
                  <wp:positionV relativeFrom="paragraph">
                    <wp:posOffset>0</wp:posOffset>
                  </wp:positionV>
                  <wp:extent cx="15240" cy="876300"/>
                  <wp:effectExtent l="0" t="0" r="3810" b="0"/>
                  <wp:wrapNone/>
                  <wp:docPr id="15485" name="图片 3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 name="图片 36"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8528" behindDoc="0" locked="0" layoutInCell="1" allowOverlap="1" wp14:anchorId="024EE0A8" wp14:editId="270D3126">
                  <wp:simplePos x="0" y="0"/>
                  <wp:positionH relativeFrom="column">
                    <wp:posOffset>0</wp:posOffset>
                  </wp:positionH>
                  <wp:positionV relativeFrom="paragraph">
                    <wp:posOffset>0</wp:posOffset>
                  </wp:positionV>
                  <wp:extent cx="15240" cy="876300"/>
                  <wp:effectExtent l="0" t="0" r="3810" b="0"/>
                  <wp:wrapNone/>
                  <wp:docPr id="15486" name="图片 3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 name="图片 35" descr="53.jpg"/>
                          <pic:cNvPicPr>
                            <a:picLocks noChangeAspect="1"/>
                          </pic:cNvPicPr>
                        </pic:nvPicPr>
                        <pic:blipFill>
                          <a:blip r:embed="rId16">
                            <a:lum/>
                          </a:blip>
                          <a:srcRect l="23907" t="23921" r="26572" b="4315"/>
                          <a:stretch>
                            <a:fillRect/>
                          </a:stretch>
                        </pic:blipFill>
                        <pic:spPr>
                          <a:xfrm>
                            <a:off x="0" y="0"/>
                            <a:ext cx="9525" cy="8763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799552" behindDoc="0" locked="0" layoutInCell="1" allowOverlap="1" wp14:anchorId="4023476A" wp14:editId="2477785D">
                  <wp:simplePos x="0" y="0"/>
                  <wp:positionH relativeFrom="column">
                    <wp:posOffset>0</wp:posOffset>
                  </wp:positionH>
                  <wp:positionV relativeFrom="paragraph">
                    <wp:posOffset>0</wp:posOffset>
                  </wp:positionV>
                  <wp:extent cx="15240" cy="1234440"/>
                  <wp:effectExtent l="0" t="0" r="3810" b="0"/>
                  <wp:wrapNone/>
                  <wp:docPr id="15487" name="图片 3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7" name="图片 34"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0576" behindDoc="0" locked="0" layoutInCell="1" allowOverlap="1" wp14:anchorId="16514CDF" wp14:editId="47FECC9F">
                  <wp:simplePos x="0" y="0"/>
                  <wp:positionH relativeFrom="column">
                    <wp:posOffset>0</wp:posOffset>
                  </wp:positionH>
                  <wp:positionV relativeFrom="paragraph">
                    <wp:posOffset>0</wp:posOffset>
                  </wp:positionV>
                  <wp:extent cx="15240" cy="1234440"/>
                  <wp:effectExtent l="0" t="0" r="3810" b="0"/>
                  <wp:wrapNone/>
                  <wp:docPr id="15488" name="图片 3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 name="图片 33"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1600" behindDoc="0" locked="0" layoutInCell="1" allowOverlap="1" wp14:anchorId="14FCBFCA" wp14:editId="3F565B8F">
                  <wp:simplePos x="0" y="0"/>
                  <wp:positionH relativeFrom="column">
                    <wp:posOffset>0</wp:posOffset>
                  </wp:positionH>
                  <wp:positionV relativeFrom="paragraph">
                    <wp:posOffset>0</wp:posOffset>
                  </wp:positionV>
                  <wp:extent cx="15240" cy="1234440"/>
                  <wp:effectExtent l="0" t="0" r="3810" b="0"/>
                  <wp:wrapNone/>
                  <wp:docPr id="15489" name="图片 3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 name="图片 32"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2624" behindDoc="0" locked="0" layoutInCell="1" allowOverlap="1" wp14:anchorId="6F03591C" wp14:editId="6E7E710B">
                  <wp:simplePos x="0" y="0"/>
                  <wp:positionH relativeFrom="column">
                    <wp:posOffset>0</wp:posOffset>
                  </wp:positionH>
                  <wp:positionV relativeFrom="paragraph">
                    <wp:posOffset>0</wp:posOffset>
                  </wp:positionV>
                  <wp:extent cx="15240" cy="1234440"/>
                  <wp:effectExtent l="0" t="0" r="3810" b="0"/>
                  <wp:wrapNone/>
                  <wp:docPr id="15490" name="图片 3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 name="图片 31"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3648" behindDoc="0" locked="0" layoutInCell="1" allowOverlap="1" wp14:anchorId="03C3A62A" wp14:editId="03CA53C8">
                  <wp:simplePos x="0" y="0"/>
                  <wp:positionH relativeFrom="column">
                    <wp:posOffset>0</wp:posOffset>
                  </wp:positionH>
                  <wp:positionV relativeFrom="paragraph">
                    <wp:posOffset>0</wp:posOffset>
                  </wp:positionV>
                  <wp:extent cx="15240" cy="1104900"/>
                  <wp:effectExtent l="0" t="0" r="3810" b="0"/>
                  <wp:wrapNone/>
                  <wp:docPr id="15491" name="图片 3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 name="图片 30" descr="53.jpg"/>
                          <pic:cNvPicPr>
                            <a:picLocks noChangeAspect="1"/>
                          </pic:cNvPicPr>
                        </pic:nvPicPr>
                        <pic:blipFill>
                          <a:blip r:embed="rId16">
                            <a:lum/>
                          </a:blip>
                          <a:srcRect l="23907" t="23921" r="26572" b="4315"/>
                          <a:stretch>
                            <a:fillRect/>
                          </a:stretch>
                        </pic:blipFill>
                        <pic:spPr>
                          <a:xfrm>
                            <a:off x="0" y="0"/>
                            <a:ext cx="9525" cy="11049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4672" behindDoc="0" locked="0" layoutInCell="1" allowOverlap="1" wp14:anchorId="03FCCDD1" wp14:editId="14707A35">
                  <wp:simplePos x="0" y="0"/>
                  <wp:positionH relativeFrom="column">
                    <wp:posOffset>0</wp:posOffset>
                  </wp:positionH>
                  <wp:positionV relativeFrom="paragraph">
                    <wp:posOffset>0</wp:posOffset>
                  </wp:positionV>
                  <wp:extent cx="15240" cy="1104900"/>
                  <wp:effectExtent l="0" t="0" r="3810" b="0"/>
                  <wp:wrapNone/>
                  <wp:docPr id="15492" name="图片 2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2" name="图片 29" descr="53.jpg"/>
                          <pic:cNvPicPr>
                            <a:picLocks noChangeAspect="1"/>
                          </pic:cNvPicPr>
                        </pic:nvPicPr>
                        <pic:blipFill>
                          <a:blip r:embed="rId16">
                            <a:lum/>
                          </a:blip>
                          <a:srcRect l="23907" t="23921" r="26572" b="4315"/>
                          <a:stretch>
                            <a:fillRect/>
                          </a:stretch>
                        </pic:blipFill>
                        <pic:spPr>
                          <a:xfrm>
                            <a:off x="0" y="0"/>
                            <a:ext cx="9525" cy="11049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5696" behindDoc="0" locked="0" layoutInCell="1" allowOverlap="1" wp14:anchorId="3A0D0E55" wp14:editId="21EBACDF">
                  <wp:simplePos x="0" y="0"/>
                  <wp:positionH relativeFrom="column">
                    <wp:posOffset>0</wp:posOffset>
                  </wp:positionH>
                  <wp:positionV relativeFrom="paragraph">
                    <wp:posOffset>0</wp:posOffset>
                  </wp:positionV>
                  <wp:extent cx="15240" cy="1104900"/>
                  <wp:effectExtent l="0" t="0" r="3810" b="0"/>
                  <wp:wrapNone/>
                  <wp:docPr id="15493" name="图片 2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 name="图片 28" descr="53.jpg"/>
                          <pic:cNvPicPr>
                            <a:picLocks noChangeAspect="1"/>
                          </pic:cNvPicPr>
                        </pic:nvPicPr>
                        <pic:blipFill>
                          <a:blip r:embed="rId16">
                            <a:lum/>
                          </a:blip>
                          <a:srcRect l="23907" t="23921" r="26572" b="4315"/>
                          <a:stretch>
                            <a:fillRect/>
                          </a:stretch>
                        </pic:blipFill>
                        <pic:spPr>
                          <a:xfrm>
                            <a:off x="0" y="0"/>
                            <a:ext cx="9525" cy="11049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6720" behindDoc="0" locked="0" layoutInCell="1" allowOverlap="1" wp14:anchorId="6953A041" wp14:editId="4837D520">
                  <wp:simplePos x="0" y="0"/>
                  <wp:positionH relativeFrom="column">
                    <wp:posOffset>0</wp:posOffset>
                  </wp:positionH>
                  <wp:positionV relativeFrom="paragraph">
                    <wp:posOffset>0</wp:posOffset>
                  </wp:positionV>
                  <wp:extent cx="15240" cy="1104900"/>
                  <wp:effectExtent l="0" t="0" r="3810" b="0"/>
                  <wp:wrapNone/>
                  <wp:docPr id="15494" name="图片 2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 name="图片 27" descr="53.jpg"/>
                          <pic:cNvPicPr>
                            <a:picLocks noChangeAspect="1"/>
                          </pic:cNvPicPr>
                        </pic:nvPicPr>
                        <pic:blipFill>
                          <a:blip r:embed="rId16">
                            <a:lum/>
                          </a:blip>
                          <a:srcRect l="23907" t="23921" r="26572" b="4315"/>
                          <a:stretch>
                            <a:fillRect/>
                          </a:stretch>
                        </pic:blipFill>
                        <pic:spPr>
                          <a:xfrm>
                            <a:off x="0" y="0"/>
                            <a:ext cx="9525" cy="11049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7744" behindDoc="0" locked="0" layoutInCell="1" allowOverlap="1" wp14:anchorId="20F7FB9A" wp14:editId="647C07A7">
                  <wp:simplePos x="0" y="0"/>
                  <wp:positionH relativeFrom="column">
                    <wp:posOffset>0</wp:posOffset>
                  </wp:positionH>
                  <wp:positionV relativeFrom="paragraph">
                    <wp:posOffset>0</wp:posOffset>
                  </wp:positionV>
                  <wp:extent cx="15240" cy="1234440"/>
                  <wp:effectExtent l="0" t="0" r="3810" b="0"/>
                  <wp:wrapNone/>
                  <wp:docPr id="15495" name="图片 2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5" name="图片 26"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8768" behindDoc="0" locked="0" layoutInCell="1" allowOverlap="1" wp14:anchorId="053E812A" wp14:editId="49EDE686">
                  <wp:simplePos x="0" y="0"/>
                  <wp:positionH relativeFrom="column">
                    <wp:posOffset>0</wp:posOffset>
                  </wp:positionH>
                  <wp:positionV relativeFrom="paragraph">
                    <wp:posOffset>0</wp:posOffset>
                  </wp:positionV>
                  <wp:extent cx="15240" cy="1234440"/>
                  <wp:effectExtent l="0" t="0" r="3810" b="0"/>
                  <wp:wrapNone/>
                  <wp:docPr id="15496" name="图片 2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 name="图片 25"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09792" behindDoc="0" locked="0" layoutInCell="1" allowOverlap="1" wp14:anchorId="46B17A59" wp14:editId="21AF6FBE">
                  <wp:simplePos x="0" y="0"/>
                  <wp:positionH relativeFrom="column">
                    <wp:posOffset>0</wp:posOffset>
                  </wp:positionH>
                  <wp:positionV relativeFrom="paragraph">
                    <wp:posOffset>0</wp:posOffset>
                  </wp:positionV>
                  <wp:extent cx="15240" cy="1234440"/>
                  <wp:effectExtent l="0" t="0" r="3810" b="0"/>
                  <wp:wrapNone/>
                  <wp:docPr id="15497" name="图片 2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 name="图片 24"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10816" behindDoc="0" locked="0" layoutInCell="1" allowOverlap="1" wp14:anchorId="625E8378" wp14:editId="5EE67C51">
                  <wp:simplePos x="0" y="0"/>
                  <wp:positionH relativeFrom="column">
                    <wp:posOffset>0</wp:posOffset>
                  </wp:positionH>
                  <wp:positionV relativeFrom="paragraph">
                    <wp:posOffset>0</wp:posOffset>
                  </wp:positionV>
                  <wp:extent cx="15240" cy="1234440"/>
                  <wp:effectExtent l="0" t="0" r="3810" b="0"/>
                  <wp:wrapNone/>
                  <wp:docPr id="15498" name="图片 2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 name="图片 23" descr="53.jpg"/>
                          <pic:cNvPicPr>
                            <a:picLocks noChangeAspect="1"/>
                          </pic:cNvPicPr>
                        </pic:nvPicPr>
                        <pic:blipFill>
                          <a:blip r:embed="rId16">
                            <a:lum/>
                          </a:blip>
                          <a:srcRect l="23907" t="23921" r="26572" b="4315"/>
                          <a:stretch>
                            <a:fillRect/>
                          </a:stretch>
                        </pic:blipFill>
                        <pic:spPr>
                          <a:xfrm>
                            <a:off x="0" y="0"/>
                            <a:ext cx="9525" cy="123825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11840" behindDoc="0" locked="0" layoutInCell="1" allowOverlap="1" wp14:anchorId="4B3C1494" wp14:editId="5AEE53D8">
                  <wp:simplePos x="0" y="0"/>
                  <wp:positionH relativeFrom="column">
                    <wp:posOffset>0</wp:posOffset>
                  </wp:positionH>
                  <wp:positionV relativeFrom="paragraph">
                    <wp:posOffset>0</wp:posOffset>
                  </wp:positionV>
                  <wp:extent cx="15240" cy="1104900"/>
                  <wp:effectExtent l="0" t="0" r="3810" b="0"/>
                  <wp:wrapNone/>
                  <wp:docPr id="15499" name="图片 2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 name="图片 22" descr="53.jpg"/>
                          <pic:cNvPicPr>
                            <a:picLocks noChangeAspect="1"/>
                          </pic:cNvPicPr>
                        </pic:nvPicPr>
                        <pic:blipFill>
                          <a:blip r:embed="rId16">
                            <a:lum/>
                          </a:blip>
                          <a:srcRect l="23907" t="23921" r="26572" b="4315"/>
                          <a:stretch>
                            <a:fillRect/>
                          </a:stretch>
                        </pic:blipFill>
                        <pic:spPr>
                          <a:xfrm>
                            <a:off x="0" y="0"/>
                            <a:ext cx="9525" cy="1104900"/>
                          </a:xfrm>
                          <a:prstGeom prst="rect">
                            <a:avLst/>
                          </a:prstGeom>
                          <a:noFill/>
                          <a:ln w="9525">
                            <a:noFill/>
                          </a:ln>
                        </pic:spPr>
                      </pic:pic>
                    </a:graphicData>
                  </a:graphic>
                </wp:anchor>
              </w:drawing>
            </w:r>
            <w:r>
              <w:rPr>
                <w:rFonts w:ascii="宋体" w:hAnsi="宋体" w:cs="宋体" w:hint="eastAsia"/>
                <w:noProof/>
                <w:color w:val="000000"/>
                <w:kern w:val="0"/>
                <w:sz w:val="22"/>
              </w:rPr>
              <w:drawing>
                <wp:anchor distT="0" distB="0" distL="114300" distR="114300" simplePos="0" relativeHeight="251812864" behindDoc="0" locked="0" layoutInCell="1" allowOverlap="1" wp14:anchorId="04137CC2" wp14:editId="7AA5D88B">
                  <wp:simplePos x="0" y="0"/>
                  <wp:positionH relativeFrom="column">
                    <wp:posOffset>0</wp:posOffset>
                  </wp:positionH>
                  <wp:positionV relativeFrom="paragraph">
                    <wp:posOffset>0</wp:posOffset>
                  </wp:positionV>
                  <wp:extent cx="15240" cy="1104900"/>
                  <wp:effectExtent l="0" t="0" r="3810" b="0"/>
                  <wp:wrapNone/>
                  <wp:docPr id="15500" name="图片 2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0" name="图片 21" descr="53.jpg"/>
                          <pic:cNvPicPr>
                            <a:picLocks noChangeAspect="1"/>
                          </pic:cNvPicPr>
                        </pic:nvPicPr>
                        <pic:blipFill>
                          <a:blip r:embed="rId16">
                            <a:lum/>
                          </a:blip>
                          <a:srcRect l="23907" t="23921" r="26572" b="4315"/>
                          <a:stretch>
                            <a:fillRect/>
                          </a:stretch>
                        </pic:blipFill>
                        <pic:spPr>
                          <a:xfrm>
                            <a:off x="0" y="0"/>
                            <a:ext cx="9525" cy="1104900"/>
                          </a:xfrm>
                          <a:prstGeom prst="rect">
                            <a:avLst/>
                          </a:prstGeom>
                          <a:noFill/>
                          <a:ln w="9525">
                            <a:noFill/>
                          </a:ln>
                        </pic:spPr>
                      </pic:pic>
                    </a:graphicData>
                  </a:graphic>
                </wp:anchor>
              </w:drawing>
            </w:r>
          </w:p>
          <w:p w14:paraId="1077D462" w14:textId="77777777" w:rsidR="00A0319D" w:rsidRDefault="00A0319D" w:rsidP="00362A9D">
            <w:pPr>
              <w:widowControl/>
              <w:jc w:val="center"/>
              <w:rPr>
                <w:rFonts w:ascii="宋体" w:hAnsi="宋体" w:cs="宋体"/>
                <w:color w:val="000000"/>
                <w:kern w:val="0"/>
                <w:sz w:val="22"/>
              </w:rPr>
            </w:pPr>
            <w:r>
              <w:rPr>
                <w:rFonts w:ascii="Microsoft YaHei UI" w:eastAsia="Microsoft YaHei UI" w:hAnsi="Microsoft YaHei UI" w:cs="宋体" w:hint="eastAsia"/>
                <w:color w:val="000000"/>
                <w:kern w:val="0"/>
                <w:sz w:val="18"/>
                <w:szCs w:val="18"/>
              </w:rPr>
              <w:t>5</w:t>
            </w:r>
          </w:p>
        </w:tc>
        <w:tc>
          <w:tcPr>
            <w:tcW w:w="600" w:type="pct"/>
            <w:shd w:val="clear" w:color="auto" w:fill="auto"/>
            <w:vAlign w:val="center"/>
          </w:tcPr>
          <w:p w14:paraId="601B6E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定制观摩椅</w:t>
            </w:r>
          </w:p>
        </w:tc>
        <w:tc>
          <w:tcPr>
            <w:tcW w:w="604" w:type="pct"/>
            <w:shd w:val="clear" w:color="auto" w:fill="auto"/>
            <w:vAlign w:val="center"/>
          </w:tcPr>
          <w:p w14:paraId="17736EC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2865" w:type="pct"/>
            <w:shd w:val="clear" w:color="auto" w:fill="auto"/>
            <w:vAlign w:val="center"/>
          </w:tcPr>
          <w:p w14:paraId="426C70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1、椅背</w:t>
            </w:r>
            <w:r>
              <w:rPr>
                <w:rFonts w:ascii="Microsoft YaHei UI" w:eastAsia="Microsoft YaHei UI" w:hAnsi="Microsoft YaHei UI" w:cs="宋体" w:hint="eastAsia"/>
                <w:kern w:val="0"/>
                <w:sz w:val="18"/>
                <w:szCs w:val="18"/>
              </w:rPr>
              <w:br/>
              <w:t>1.1材质：采用PP+GF耐冲击.改性一级新料注塑成型；</w:t>
            </w:r>
            <w:r>
              <w:rPr>
                <w:rFonts w:ascii="Microsoft YaHei UI" w:eastAsia="Microsoft YaHei UI" w:hAnsi="Microsoft YaHei UI" w:cs="宋体" w:hint="eastAsia"/>
                <w:kern w:val="0"/>
                <w:sz w:val="18"/>
                <w:szCs w:val="18"/>
              </w:rPr>
              <w:br/>
              <w:t>1.2尺寸：545mm*342mm*±5 mm；</w:t>
            </w:r>
            <w:r>
              <w:rPr>
                <w:rFonts w:ascii="Microsoft YaHei UI" w:eastAsia="Microsoft YaHei UI" w:hAnsi="Microsoft YaHei UI" w:cs="宋体" w:hint="eastAsia"/>
                <w:kern w:val="0"/>
                <w:sz w:val="18"/>
                <w:szCs w:val="18"/>
              </w:rPr>
              <w:br/>
              <w:t>1.3功能：人体工学设计，一次注塑成型，后背带270个三角形透气孔设计，保证通风散热，透气孔尺寸为8*8*8MM.靠背开微笑拉手孔，微笑孔尺寸为94mm×48mm，大小合适，同时满足人体手掌使力，兼顾美观性能，方便拉手，移动。</w:t>
            </w:r>
            <w:r>
              <w:rPr>
                <w:rFonts w:ascii="Microsoft YaHei UI" w:eastAsia="Microsoft YaHei UI" w:hAnsi="Microsoft YaHei UI" w:cs="宋体" w:hint="eastAsia"/>
                <w:kern w:val="0"/>
                <w:sz w:val="18"/>
                <w:szCs w:val="18"/>
              </w:rPr>
              <w:br/>
              <w:t>2、椅座</w:t>
            </w:r>
            <w:r>
              <w:rPr>
                <w:rFonts w:ascii="Microsoft YaHei UI" w:eastAsia="Microsoft YaHei UI" w:hAnsi="Microsoft YaHei UI" w:cs="宋体" w:hint="eastAsia"/>
                <w:kern w:val="0"/>
                <w:sz w:val="18"/>
                <w:szCs w:val="18"/>
              </w:rPr>
              <w:br/>
              <w:t>2.1材质：采用PP+GF耐冲击.改性一级新料注塑成型；</w:t>
            </w:r>
            <w:r>
              <w:rPr>
                <w:rFonts w:ascii="Microsoft YaHei UI" w:eastAsia="Microsoft YaHei UI" w:hAnsi="Microsoft YaHei UI" w:cs="宋体" w:hint="eastAsia"/>
                <w:kern w:val="0"/>
                <w:sz w:val="18"/>
                <w:szCs w:val="18"/>
              </w:rPr>
              <w:br/>
              <w:t>2.2尺寸：尺寸为：424MM*442MM ±5mm；</w:t>
            </w:r>
            <w:r>
              <w:rPr>
                <w:rFonts w:ascii="Microsoft YaHei UI" w:eastAsia="Microsoft YaHei UI" w:hAnsi="Microsoft YaHei UI" w:cs="宋体" w:hint="eastAsia"/>
                <w:kern w:val="0"/>
                <w:sz w:val="18"/>
                <w:szCs w:val="18"/>
              </w:rPr>
              <w:br/>
              <w:t>2.3功能：采用人体工学设计，椅坐采用凹型设计，坐感舒适前端圆弧半弯，适合放脚舒适，缓解压力。                                          3、写字板                                                                                                                        3.1写字板支架：主管采用Φ16实心圆钢压弯而成，翻转件采用铝合金一次性压铸而成。                                                       3.2写字板：采用全新ABS料，一次性注塑成型，螺丝锁附，安全牢固。                                             。</w:t>
            </w:r>
            <w:r>
              <w:rPr>
                <w:rFonts w:ascii="Microsoft YaHei UI" w:eastAsia="Microsoft YaHei UI" w:hAnsi="Microsoft YaHei UI" w:cs="宋体" w:hint="eastAsia"/>
                <w:kern w:val="0"/>
                <w:sz w:val="18"/>
                <w:szCs w:val="18"/>
              </w:rPr>
              <w:br/>
              <w:t>4、脚架</w:t>
            </w:r>
            <w:r>
              <w:rPr>
                <w:rFonts w:ascii="Microsoft YaHei UI" w:eastAsia="Microsoft YaHei UI" w:hAnsi="Microsoft YaHei UI" w:cs="宋体" w:hint="eastAsia"/>
                <w:kern w:val="0"/>
                <w:sz w:val="18"/>
                <w:szCs w:val="18"/>
              </w:rPr>
              <w:br/>
              <w:t>采用直径25mm，壁厚≥1.5mm厚钢管桌腿，表面采用环氧树脂粉末喷涂，涂层附着力≤1级，重金属含量可溶性铅≤3mg/kg，可溶性镉≤1mg/kg，可溶性铬≤1mg/kg，可溶性汞≤1mg/kg；喷涂表面采用物理方法进行除油除锈处理后，用环保型塑粉静电喷塑处理；</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br/>
              <w:t>5、脚垫</w:t>
            </w:r>
            <w:r>
              <w:rPr>
                <w:rFonts w:ascii="Microsoft YaHei UI" w:eastAsia="Microsoft YaHei UI" w:hAnsi="Microsoft YaHei UI" w:cs="宋体" w:hint="eastAsia"/>
                <w:kern w:val="0"/>
                <w:sz w:val="18"/>
                <w:szCs w:val="18"/>
              </w:rPr>
              <w:br/>
              <w:t>5.1材质：采用全新PA料，注塑一体成型，防滑，防潮，使用安全。</w:t>
            </w:r>
          </w:p>
        </w:tc>
        <w:tc>
          <w:tcPr>
            <w:tcW w:w="283" w:type="pct"/>
            <w:shd w:val="clear" w:color="auto" w:fill="auto"/>
            <w:vAlign w:val="center"/>
          </w:tcPr>
          <w:p w14:paraId="5521D3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vAlign w:val="center"/>
          </w:tcPr>
          <w:p w14:paraId="0DC251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73DB447" w14:textId="77777777" w:rsidTr="00362A9D">
        <w:tc>
          <w:tcPr>
            <w:tcW w:w="5000" w:type="pct"/>
            <w:gridSpan w:val="6"/>
            <w:shd w:val="clear" w:color="000000" w:fill="FFFFFF"/>
            <w:vAlign w:val="center"/>
          </w:tcPr>
          <w:p w14:paraId="59E8E8F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49696BD3" w14:textId="77777777" w:rsidTr="00362A9D">
        <w:tc>
          <w:tcPr>
            <w:tcW w:w="5000" w:type="pct"/>
            <w:gridSpan w:val="6"/>
            <w:shd w:val="clear" w:color="000000" w:fill="FFFFCC"/>
            <w:vAlign w:val="center"/>
          </w:tcPr>
          <w:p w14:paraId="7539E740"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lastRenderedPageBreak/>
              <w:t>教学设备</w:t>
            </w:r>
          </w:p>
        </w:tc>
      </w:tr>
      <w:tr w:rsidR="00A0319D" w14:paraId="2B706E4D" w14:textId="77777777" w:rsidTr="00362A9D">
        <w:tc>
          <w:tcPr>
            <w:tcW w:w="354" w:type="pct"/>
            <w:shd w:val="clear" w:color="auto" w:fill="auto"/>
            <w:noWrap/>
            <w:vAlign w:val="center"/>
          </w:tcPr>
          <w:p w14:paraId="6C5A54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00" w:type="pct"/>
            <w:shd w:val="clear" w:color="auto" w:fill="auto"/>
            <w:noWrap/>
            <w:vAlign w:val="center"/>
          </w:tcPr>
          <w:p w14:paraId="607992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高清录播主机</w:t>
            </w:r>
          </w:p>
        </w:tc>
        <w:tc>
          <w:tcPr>
            <w:tcW w:w="604" w:type="pct"/>
            <w:shd w:val="clear" w:color="auto" w:fill="auto"/>
            <w:vAlign w:val="center"/>
          </w:tcPr>
          <w:p w14:paraId="330334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1D02BA2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一.整体设计</w:t>
            </w:r>
            <w:r>
              <w:rPr>
                <w:rFonts w:ascii="Microsoft YaHei UI" w:eastAsia="Microsoft YaHei UI" w:hAnsi="Microsoft YaHei UI" w:cs="宋体" w:hint="eastAsia"/>
                <w:kern w:val="0"/>
                <w:sz w:val="18"/>
                <w:szCs w:val="18"/>
              </w:rPr>
              <w:br/>
              <w:t>1.主机架构：为保障系统运行稳定、安全，要求录播主机采用嵌入式架构设计，非PC、服务器架构。主机为标准1U机架式设备，便于安装部署，并要求录播主机为非壁挂式架构，不存在机身显示屏等产生其他视频、强光源变化从而影响学生课堂专注力。</w:t>
            </w:r>
            <w:r>
              <w:rPr>
                <w:rFonts w:ascii="Microsoft YaHei UI" w:eastAsia="Microsoft YaHei UI" w:hAnsi="Microsoft YaHei UI" w:cs="宋体" w:hint="eastAsia"/>
                <w:kern w:val="0"/>
                <w:sz w:val="18"/>
                <w:szCs w:val="18"/>
              </w:rPr>
              <w:br/>
              <w:t>2. ★功能设计：要求主机功能高度集成化，需具备录制、导播、自动跟踪、存储、点播、互动等多功能功于一体，无需额外增加互动主机等其他主机。</w:t>
            </w:r>
            <w:r>
              <w:rPr>
                <w:rFonts w:ascii="Microsoft YaHei UI" w:eastAsia="Microsoft YaHei UI" w:hAnsi="Microsoft YaHei UI" w:cs="宋体" w:hint="eastAsia"/>
                <w:kern w:val="0"/>
                <w:sz w:val="18"/>
                <w:szCs w:val="18"/>
              </w:rPr>
              <w:br/>
              <w:t>3.节能环保：应具有嵌入式低功耗环保特性，需采用不高于DC36V安全电压供电，额定功率不超过40W。</w:t>
            </w:r>
            <w:r>
              <w:rPr>
                <w:rFonts w:ascii="Microsoft YaHei UI" w:eastAsia="Microsoft YaHei UI" w:hAnsi="Microsoft YaHei UI" w:cs="宋体" w:hint="eastAsia"/>
                <w:kern w:val="0"/>
                <w:sz w:val="18"/>
                <w:szCs w:val="18"/>
              </w:rPr>
              <w:br/>
              <w:t>4.低噪声设计：要求所投录播主机运行状态下噪声最大值≤18.8dB(A)。</w:t>
            </w:r>
            <w:r>
              <w:rPr>
                <w:rFonts w:ascii="Microsoft YaHei UI" w:eastAsia="Microsoft YaHei UI" w:hAnsi="Microsoft YaHei UI" w:cs="宋体" w:hint="eastAsia"/>
                <w:kern w:val="0"/>
                <w:sz w:val="18"/>
                <w:szCs w:val="18"/>
              </w:rPr>
              <w:br/>
              <w:t>5.平台对接：支持FTP文件传输协议，主机录制生成的视频文件与应用平台实现自动归档上传。</w:t>
            </w:r>
            <w:r>
              <w:rPr>
                <w:rFonts w:ascii="Microsoft YaHei UI" w:eastAsia="Microsoft YaHei UI" w:hAnsi="Microsoft YaHei UI" w:cs="宋体" w:hint="eastAsia"/>
                <w:kern w:val="0"/>
                <w:sz w:val="18"/>
                <w:szCs w:val="18"/>
              </w:rPr>
              <w:br/>
              <w:t>6.★主机功耗≤40w、工作噪声≤18.8dB指标（提供具备CMA或CNAS标识的权威检测报告复印件证明）</w:t>
            </w:r>
            <w:r>
              <w:rPr>
                <w:rFonts w:ascii="Microsoft YaHei UI" w:eastAsia="Microsoft YaHei UI" w:hAnsi="Microsoft YaHei UI" w:cs="宋体" w:hint="eastAsia"/>
                <w:kern w:val="0"/>
                <w:sz w:val="18"/>
                <w:szCs w:val="18"/>
              </w:rPr>
              <w:br/>
              <w:t>二.主机性能</w:t>
            </w:r>
            <w:r>
              <w:rPr>
                <w:rFonts w:ascii="Microsoft YaHei UI" w:eastAsia="Microsoft YaHei UI" w:hAnsi="Microsoft YaHei UI" w:cs="宋体" w:hint="eastAsia"/>
                <w:kern w:val="0"/>
                <w:sz w:val="18"/>
                <w:szCs w:val="18"/>
              </w:rPr>
              <w:br/>
              <w:t>1.视频输入输出：具备高清视频输入接口SDI in≥4、HDMI in≥2；高清输出接口HDMI out≥3；且采集和输出分辨率均支持4K@30fps。</w:t>
            </w:r>
            <w:r>
              <w:rPr>
                <w:rFonts w:ascii="Microsoft YaHei UI" w:eastAsia="Microsoft YaHei UI" w:hAnsi="Microsoft YaHei UI" w:cs="宋体" w:hint="eastAsia"/>
                <w:kern w:val="0"/>
                <w:sz w:val="18"/>
                <w:szCs w:val="18"/>
              </w:rPr>
              <w:br/>
              <w:t>2.视频编解码：支持标准H.264视频编解码协议，要求支持4K@30fps、1080P@30fps、720P@30fps分辨率格式编解码。</w:t>
            </w:r>
            <w:r>
              <w:rPr>
                <w:rFonts w:ascii="Microsoft YaHei UI" w:eastAsia="Microsoft YaHei UI" w:hAnsi="Microsoft YaHei UI" w:cs="宋体" w:hint="eastAsia"/>
                <w:kern w:val="0"/>
                <w:sz w:val="18"/>
                <w:szCs w:val="18"/>
              </w:rPr>
              <w:br/>
              <w:t>3.★POC供电：主机支持连接摄像机通过一根SDI线进行POC供电和视频信号同传。</w:t>
            </w:r>
            <w:r>
              <w:rPr>
                <w:rFonts w:ascii="Microsoft YaHei UI" w:eastAsia="Microsoft YaHei UI" w:hAnsi="Microsoft YaHei UI" w:cs="宋体" w:hint="eastAsia"/>
                <w:kern w:val="0"/>
                <w:sz w:val="18"/>
                <w:szCs w:val="18"/>
              </w:rPr>
              <w:br/>
              <w:t>4.★音频输入输出：具备数字音频输入接口Digital mic≥6、线性音频输入接口Line in≥2；线性音频输出接口Line out≥2。</w:t>
            </w:r>
            <w:r>
              <w:rPr>
                <w:rFonts w:ascii="Microsoft YaHei UI" w:eastAsia="Microsoft YaHei UI" w:hAnsi="Microsoft YaHei UI" w:cs="宋体" w:hint="eastAsia"/>
                <w:kern w:val="0"/>
                <w:sz w:val="18"/>
                <w:szCs w:val="18"/>
              </w:rPr>
              <w:br/>
              <w:t>5.★音频处理：内置音频处理功能，支持EQ均衡</w:t>
            </w:r>
            <w:r>
              <w:rPr>
                <w:rFonts w:ascii="Microsoft YaHei UI" w:eastAsia="Microsoft YaHei UI" w:hAnsi="Microsoft YaHei UI" w:cs="Microsoft YaHei UI" w:hint="eastAsia"/>
                <w:color w:val="000000"/>
                <w:kern w:val="0"/>
                <w:sz w:val="18"/>
                <w:szCs w:val="18"/>
                <w:lang w:bidi="ar"/>
              </w:rPr>
              <w:t>、AEC回声抑制、AGC自动增益、ANS噪声抑制等音频处理功能</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kern w:val="0"/>
                <w:sz w:val="18"/>
                <w:szCs w:val="18"/>
              </w:rPr>
              <w:br/>
              <w:t>6.音频编解码：采用AAC音频编解码协议标准，并支持音频处理功能。</w:t>
            </w:r>
            <w:r>
              <w:rPr>
                <w:rFonts w:ascii="Microsoft YaHei UI" w:eastAsia="Microsoft YaHei UI" w:hAnsi="Microsoft YaHei UI" w:cs="宋体" w:hint="eastAsia"/>
                <w:kern w:val="0"/>
                <w:sz w:val="18"/>
                <w:szCs w:val="18"/>
              </w:rPr>
              <w:br/>
              <w:t>7.网络接入：具备标准RJ45网络接口，支持10/100/1000M网络自适应。并要求支持IPv4、IPv6双协议栈。</w:t>
            </w:r>
            <w:r>
              <w:rPr>
                <w:rFonts w:ascii="Microsoft YaHei UI" w:eastAsia="Microsoft YaHei UI" w:hAnsi="Microsoft YaHei UI" w:cs="宋体" w:hint="eastAsia"/>
                <w:kern w:val="0"/>
                <w:sz w:val="18"/>
                <w:szCs w:val="18"/>
              </w:rPr>
              <w:br/>
              <w:t>8.存储容量：内置不少于2T存储空间，用于录制视频文件的本地存储。</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9.主机控制：具备Console控制接口≥2，支持RS232/422协议。</w:t>
            </w:r>
            <w:r>
              <w:rPr>
                <w:rFonts w:ascii="Microsoft YaHei UI" w:eastAsia="Microsoft YaHei UI" w:hAnsi="Microsoft YaHei UI" w:cs="宋体" w:hint="eastAsia"/>
                <w:kern w:val="0"/>
                <w:sz w:val="18"/>
                <w:szCs w:val="18"/>
              </w:rPr>
              <w:br/>
              <w:t>10.外设连接：具备USB 2.0接口≥2，可用于连接U盘等外设。</w:t>
            </w:r>
            <w:r>
              <w:rPr>
                <w:rFonts w:ascii="Microsoft YaHei UI" w:eastAsia="Microsoft YaHei UI" w:hAnsi="Microsoft YaHei UI" w:cs="宋体" w:hint="eastAsia"/>
                <w:kern w:val="0"/>
                <w:sz w:val="18"/>
                <w:szCs w:val="18"/>
              </w:rPr>
              <w:br/>
              <w:t>三.其他要求</w:t>
            </w:r>
            <w:r>
              <w:rPr>
                <w:rFonts w:ascii="Microsoft YaHei UI" w:eastAsia="Microsoft YaHei UI" w:hAnsi="Microsoft YaHei UI" w:cs="宋体" w:hint="eastAsia"/>
                <w:kern w:val="0"/>
                <w:sz w:val="18"/>
                <w:szCs w:val="18"/>
              </w:rPr>
              <w:br/>
              <w:t>1.要求主机与视频资源管理平台、高清摄像机设备为同一品牌。</w:t>
            </w:r>
          </w:p>
        </w:tc>
        <w:tc>
          <w:tcPr>
            <w:tcW w:w="283" w:type="pct"/>
            <w:shd w:val="clear" w:color="auto" w:fill="auto"/>
            <w:vAlign w:val="center"/>
          </w:tcPr>
          <w:p w14:paraId="0CACD4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94" w:type="pct"/>
            <w:shd w:val="clear" w:color="auto" w:fill="auto"/>
            <w:vAlign w:val="center"/>
          </w:tcPr>
          <w:p w14:paraId="5D4E99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28E3355" w14:textId="77777777" w:rsidTr="00362A9D">
        <w:tc>
          <w:tcPr>
            <w:tcW w:w="354" w:type="pct"/>
            <w:shd w:val="clear" w:color="auto" w:fill="auto"/>
            <w:noWrap/>
            <w:vAlign w:val="center"/>
          </w:tcPr>
          <w:p w14:paraId="134445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00" w:type="pct"/>
            <w:shd w:val="clear" w:color="auto" w:fill="auto"/>
            <w:noWrap/>
            <w:vAlign w:val="center"/>
          </w:tcPr>
          <w:p w14:paraId="3D2595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录播流媒体处理软件</w:t>
            </w:r>
          </w:p>
        </w:tc>
        <w:tc>
          <w:tcPr>
            <w:tcW w:w="604" w:type="pct"/>
            <w:shd w:val="clear" w:color="auto" w:fill="auto"/>
            <w:vAlign w:val="center"/>
          </w:tcPr>
          <w:p w14:paraId="65E6B5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EBBF54E" w14:textId="77777777" w:rsidR="00A0319D" w:rsidRDefault="00A0319D" w:rsidP="00A0319D">
            <w:pPr>
              <w:widowControl/>
              <w:numPr>
                <w:ilvl w:val="0"/>
                <w:numId w:val="19"/>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整体要求</w:t>
            </w:r>
            <w:r>
              <w:rPr>
                <w:rFonts w:ascii="Microsoft YaHei UI" w:eastAsia="Microsoft YaHei UI" w:hAnsi="Microsoft YaHei UI" w:cs="宋体" w:hint="eastAsia"/>
                <w:kern w:val="0"/>
                <w:sz w:val="18"/>
                <w:szCs w:val="18"/>
              </w:rPr>
              <w:br/>
              <w:t>1.要求配套的录播流媒体处理软件在出厂时内置于高清录播主机中。</w:t>
            </w:r>
            <w:r>
              <w:rPr>
                <w:rFonts w:ascii="Microsoft YaHei UI" w:eastAsia="Microsoft YaHei UI" w:hAnsi="Microsoft YaHei UI" w:cs="宋体" w:hint="eastAsia"/>
                <w:kern w:val="0"/>
                <w:sz w:val="18"/>
                <w:szCs w:val="18"/>
              </w:rPr>
              <w:br/>
              <w:t>2.软件架构：软件需采用B/S架构设计，使用主流浏览器通过网络即可访问软件后台进行管理应用。</w:t>
            </w:r>
            <w:r>
              <w:rPr>
                <w:rFonts w:ascii="Microsoft YaHei UI" w:eastAsia="Microsoft YaHei UI" w:hAnsi="Microsoft YaHei UI" w:cs="宋体" w:hint="eastAsia"/>
                <w:kern w:val="0"/>
                <w:sz w:val="18"/>
                <w:szCs w:val="18"/>
              </w:rPr>
              <w:br/>
              <w:t>3.自主知识产权：要求录播流媒体处理软件具备自主知识产权，提供录播流媒体处理相关功能的软件著作权登记证书复印件并加盖供应商投标专用章或公章进行佐证。</w:t>
            </w:r>
            <w:r>
              <w:rPr>
                <w:rFonts w:ascii="Microsoft YaHei UI" w:eastAsia="Microsoft YaHei UI" w:hAnsi="Microsoft YaHei UI" w:cs="宋体" w:hint="eastAsia"/>
                <w:kern w:val="0"/>
                <w:sz w:val="18"/>
                <w:szCs w:val="18"/>
              </w:rPr>
              <w:br/>
              <w:t>二.录播模块</w:t>
            </w:r>
            <w:r>
              <w:rPr>
                <w:rFonts w:ascii="Microsoft YaHei UI" w:eastAsia="Microsoft YaHei UI" w:hAnsi="Microsoft YaHei UI" w:cs="宋体" w:hint="eastAsia"/>
                <w:kern w:val="0"/>
                <w:sz w:val="18"/>
                <w:szCs w:val="18"/>
              </w:rPr>
              <w:br/>
              <w:t>1.录制存储：要求在断网情况下也可以对本地教室进行视频录制，并将录制文件保存在录播主机的内置硬盘中。并要求支持4K高清分辨率录制，采用MP4视频格式封装。</w:t>
            </w:r>
            <w:r>
              <w:rPr>
                <w:rFonts w:ascii="Microsoft YaHei UI" w:eastAsia="Microsoft YaHei UI" w:hAnsi="Microsoft YaHei UI" w:cs="宋体" w:hint="eastAsia"/>
                <w:kern w:val="0"/>
                <w:sz w:val="18"/>
                <w:szCs w:val="18"/>
              </w:rPr>
              <w:br/>
              <w:t>2.录制模式：支持电影模式、资源模式等录制模式。电影模式下实现多路信号的复合成一路画面进行录制；资源模式下要求摄像机画面、电脑画面均可独立录制封装，实现多流录制。</w:t>
            </w:r>
            <w:r>
              <w:rPr>
                <w:rFonts w:ascii="Microsoft YaHei UI" w:eastAsia="Microsoft YaHei UI" w:hAnsi="Microsoft YaHei UI" w:cs="宋体" w:hint="eastAsia"/>
                <w:kern w:val="0"/>
                <w:sz w:val="18"/>
                <w:szCs w:val="18"/>
              </w:rPr>
              <w:br/>
              <w:t>3.高低码流录制：要求支持高低双码流同步录制，并要求支持自定义录制分辨率、码流。</w:t>
            </w:r>
            <w:r>
              <w:rPr>
                <w:rFonts w:ascii="Microsoft YaHei UI" w:eastAsia="Microsoft YaHei UI" w:hAnsi="Microsoft YaHei UI" w:cs="宋体" w:hint="eastAsia"/>
                <w:kern w:val="0"/>
                <w:sz w:val="18"/>
                <w:szCs w:val="18"/>
              </w:rPr>
              <w:br/>
              <w:t>4.分段录制：要求支持长视频分段录制的功能，可自定义视频文件分段时长，当录制课程时间较长时，可在不结束录制的条件下自动按分段时长将课程视频文件分割录制成多个视频文件，提供不分段、30分钟分段、60分钟分段三种方式可选。</w:t>
            </w:r>
            <w:r>
              <w:rPr>
                <w:rFonts w:ascii="Microsoft YaHei UI" w:eastAsia="Microsoft YaHei UI" w:hAnsi="Microsoft YaHei UI" w:cs="宋体" w:hint="eastAsia"/>
                <w:kern w:val="0"/>
                <w:sz w:val="18"/>
                <w:szCs w:val="18"/>
              </w:rPr>
              <w:br/>
              <w:t>5.同步录制：要求支持U盘等外设设备接入主机后，实现本机与U盘同步录制保存的功能。主机正常录制的同时，另存为一份文件保存到U盘中。</w:t>
            </w:r>
            <w:r>
              <w:rPr>
                <w:rFonts w:ascii="Microsoft YaHei UI" w:eastAsia="Microsoft YaHei UI" w:hAnsi="Microsoft YaHei UI" w:cs="宋体" w:hint="eastAsia"/>
                <w:kern w:val="0"/>
                <w:sz w:val="18"/>
                <w:szCs w:val="18"/>
              </w:rPr>
              <w:br/>
              <w:t>6.录制控制：要求支持录制、暂停、结束等基本功能操作，并支持通过外接控制设备以及网页web登录控制等方式进行录制控制。</w:t>
            </w:r>
            <w:r>
              <w:rPr>
                <w:rFonts w:ascii="Microsoft YaHei UI" w:eastAsia="Microsoft YaHei UI" w:hAnsi="Microsoft YaHei UI" w:cs="宋体" w:hint="eastAsia"/>
                <w:kern w:val="0"/>
                <w:sz w:val="18"/>
                <w:szCs w:val="18"/>
              </w:rPr>
              <w:br/>
              <w:t>★7.音频处理：要求内置音频处理模块，支持EQ均衡、AEC回声抑制、AGC自动增益、ANS噪声抑制等音频处理功能。（提供具备CMA或CNAS标识的权威检测报告复印件证明）</w:t>
            </w:r>
            <w:r>
              <w:rPr>
                <w:rFonts w:ascii="Microsoft YaHei UI" w:eastAsia="Microsoft YaHei UI" w:hAnsi="Microsoft YaHei UI" w:cs="宋体" w:hint="eastAsia"/>
                <w:kern w:val="0"/>
                <w:sz w:val="18"/>
                <w:szCs w:val="18"/>
              </w:rPr>
              <w:br/>
              <w:t>三.导播模块</w:t>
            </w:r>
            <w:r>
              <w:rPr>
                <w:rFonts w:ascii="Microsoft YaHei UI" w:eastAsia="Microsoft YaHei UI" w:hAnsi="Microsoft YaHei UI" w:cs="宋体" w:hint="eastAsia"/>
                <w:kern w:val="0"/>
                <w:sz w:val="18"/>
                <w:szCs w:val="18"/>
              </w:rPr>
              <w:br/>
              <w:t>★1.网络导播：为保障低配置电脑也能正常使用，要求支持通过浏览器访问录播主机进入导播界</w:t>
            </w:r>
            <w:r>
              <w:rPr>
                <w:rFonts w:ascii="Microsoft YaHei UI" w:eastAsia="Microsoft YaHei UI" w:hAnsi="Microsoft YaHei UI" w:cs="宋体" w:hint="eastAsia"/>
                <w:kern w:val="0"/>
                <w:sz w:val="18"/>
                <w:szCs w:val="18"/>
              </w:rPr>
              <w:lastRenderedPageBreak/>
              <w:t>面，在导播界面实现对所有接入视频和录制效果画面的实时预览，并支持在手动导播模式下进行信号源实时切换录制。不接受安装客户端软件进行导播的方式。（提供具备CMA或CNAS标识的权威检测报告复印件证明）</w:t>
            </w:r>
            <w:r>
              <w:rPr>
                <w:rFonts w:ascii="Microsoft YaHei UI" w:eastAsia="Microsoft YaHei UI" w:hAnsi="Microsoft YaHei UI" w:cs="宋体" w:hint="eastAsia"/>
                <w:kern w:val="0"/>
                <w:sz w:val="18"/>
                <w:szCs w:val="18"/>
              </w:rPr>
              <w:br/>
              <w:t>2.导播模式：支持全自动、半自动、手动三种导播模式，并支持录制过程中任意切换导播模式。</w:t>
            </w:r>
            <w:r>
              <w:rPr>
                <w:rFonts w:ascii="Microsoft YaHei UI" w:eastAsia="Microsoft YaHei UI" w:hAnsi="Microsoft YaHei UI" w:cs="宋体" w:hint="eastAsia"/>
                <w:kern w:val="0"/>
                <w:sz w:val="18"/>
                <w:szCs w:val="18"/>
              </w:rPr>
              <w:br/>
              <w:t>3.导播预览：要求导播界面可实现接入画面的导播预览，预览画面需包括教师特写、教师全景、学生全景、学生特写、电脑画面等。并支持点击预览画面可自由切换录制画面进行录制。</w:t>
            </w:r>
            <w:r>
              <w:rPr>
                <w:rFonts w:ascii="Microsoft YaHei UI" w:eastAsia="Microsoft YaHei UI" w:hAnsi="Microsoft YaHei UI" w:cs="宋体" w:hint="eastAsia"/>
                <w:kern w:val="0"/>
                <w:sz w:val="18"/>
                <w:szCs w:val="18"/>
              </w:rPr>
              <w:br/>
              <w:t>4.导播跟踪：要求支持自动、半自动、手动三种导播模式。</w:t>
            </w:r>
            <w:r>
              <w:rPr>
                <w:rFonts w:ascii="Microsoft YaHei UI" w:eastAsia="Microsoft YaHei UI" w:hAnsi="Microsoft YaHei UI" w:cs="宋体" w:hint="eastAsia"/>
                <w:kern w:val="0"/>
                <w:sz w:val="18"/>
                <w:szCs w:val="18"/>
              </w:rPr>
              <w:br/>
              <w:t>5.摄像机预置位：要求支持8个摄像机云台预制位设置，导播过程中可便捷调取摄像机预设位置的画面。</w:t>
            </w:r>
            <w:r>
              <w:rPr>
                <w:rFonts w:ascii="Microsoft YaHei UI" w:eastAsia="Microsoft YaHei UI" w:hAnsi="Microsoft YaHei UI" w:cs="宋体" w:hint="eastAsia"/>
                <w:kern w:val="0"/>
                <w:sz w:val="18"/>
                <w:szCs w:val="18"/>
              </w:rPr>
              <w:br/>
              <w:t>6.字幕设置：要求录制模式下支持字幕设置，可自主编辑字幕内容。</w:t>
            </w:r>
            <w:r>
              <w:rPr>
                <w:rFonts w:ascii="Microsoft YaHei UI" w:eastAsia="Microsoft YaHei UI" w:hAnsi="Microsoft YaHei UI" w:cs="宋体" w:hint="eastAsia"/>
                <w:kern w:val="0"/>
                <w:sz w:val="18"/>
                <w:szCs w:val="18"/>
              </w:rPr>
              <w:br/>
              <w:t>7.音量控制：要求可通过导播界面进行音量控制，调整相关输入输出音量大小。</w:t>
            </w:r>
            <w:r>
              <w:rPr>
                <w:rFonts w:ascii="Microsoft YaHei UI" w:eastAsia="Microsoft YaHei UI" w:hAnsi="Microsoft YaHei UI" w:cs="宋体" w:hint="eastAsia"/>
                <w:kern w:val="0"/>
                <w:sz w:val="18"/>
                <w:szCs w:val="18"/>
              </w:rPr>
              <w:br/>
              <w:t>四.直播模块</w:t>
            </w:r>
            <w:r>
              <w:rPr>
                <w:rFonts w:ascii="Microsoft YaHei UI" w:eastAsia="Microsoft YaHei UI" w:hAnsi="Microsoft YaHei UI" w:cs="宋体" w:hint="eastAsia"/>
                <w:kern w:val="0"/>
                <w:sz w:val="18"/>
                <w:szCs w:val="18"/>
              </w:rPr>
              <w:br/>
              <w:t>★1.多流直播：要求支持RTMP和RTSP视频传输协议，并要求支持不少于3路RTMP同步推流直播，并要求自定义选择主码流或子码流信号源进行推流，实现多流直播。（提供具备CMA或CNAS标识的权威检测报告复印件证明）</w:t>
            </w:r>
            <w:r>
              <w:rPr>
                <w:rFonts w:ascii="Microsoft YaHei UI" w:eastAsia="Microsoft YaHei UI" w:hAnsi="Microsoft YaHei UI" w:cs="宋体" w:hint="eastAsia"/>
                <w:kern w:val="0"/>
                <w:sz w:val="18"/>
                <w:szCs w:val="18"/>
              </w:rPr>
              <w:br/>
              <w:t>2.直播码流：支持自定义直播分辨率和码率，最高支持1080P@30fps，以适应不同网络环境下保持直播的流畅性。</w:t>
            </w:r>
            <w:r>
              <w:rPr>
                <w:rFonts w:ascii="Microsoft YaHei UI" w:eastAsia="Microsoft YaHei UI" w:hAnsi="Microsoft YaHei UI" w:cs="宋体" w:hint="eastAsia"/>
                <w:kern w:val="0"/>
                <w:sz w:val="18"/>
                <w:szCs w:val="18"/>
              </w:rPr>
              <w:br/>
              <w:t>3.直播模式：要求支持RTMP直播、TS直播、集控推流直播等不少于3种不同直播模式，以适应不同场景直播需求。</w:t>
            </w:r>
            <w:r>
              <w:rPr>
                <w:rFonts w:ascii="Microsoft YaHei UI" w:eastAsia="Microsoft YaHei UI" w:hAnsi="Microsoft YaHei UI" w:cs="宋体" w:hint="eastAsia"/>
                <w:kern w:val="0"/>
                <w:sz w:val="18"/>
                <w:szCs w:val="18"/>
              </w:rPr>
              <w:br/>
              <w:t>五.互动模块</w:t>
            </w:r>
            <w:r>
              <w:rPr>
                <w:rFonts w:ascii="Microsoft YaHei UI" w:eastAsia="Microsoft YaHei UI" w:hAnsi="Microsoft YaHei UI" w:cs="宋体" w:hint="eastAsia"/>
                <w:kern w:val="0"/>
                <w:sz w:val="18"/>
                <w:szCs w:val="18"/>
              </w:rPr>
              <w:br/>
              <w:t>1.互动协议：支持H.323、SIP标准视音频互动协议，便捷进行远程互动教学应用。</w:t>
            </w:r>
            <w:r>
              <w:rPr>
                <w:rFonts w:ascii="Microsoft YaHei UI" w:eastAsia="Microsoft YaHei UI" w:hAnsi="Microsoft YaHei UI" w:cs="宋体" w:hint="eastAsia"/>
                <w:kern w:val="0"/>
                <w:sz w:val="18"/>
                <w:szCs w:val="18"/>
              </w:rPr>
              <w:br/>
              <w:t>★2.互动要求：要求内置互动模块，无需额外部署MCU类设备即可支持“1+3”的互动授课模式，实现专递课堂教学应用。同时也需支持会议互动模式，创建或加入大规模视音频实时互动。（提供具备CMA或CNAS标识的权威检测报告复印件证明）</w:t>
            </w:r>
            <w:r>
              <w:rPr>
                <w:rFonts w:ascii="Microsoft YaHei UI" w:eastAsia="Microsoft YaHei UI" w:hAnsi="Microsoft YaHei UI" w:cs="宋体" w:hint="eastAsia"/>
                <w:kern w:val="0"/>
                <w:sz w:val="18"/>
                <w:szCs w:val="18"/>
              </w:rPr>
              <w:br/>
              <w:t>3.双流互动：要求支持双流互动功能，在互动通讯过程中，支持教学场景信号与电脑课件信号以互相独立的信号进行传输，并最终接收端设备可通过两路HDMI接口将接收到的教学场景画面与电脑课件画面同时分别环出到两个显示设备上。</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互动通讯录：支持对接获取互动云系统的通讯录数据，数据内容包括所有已在互动云系统注册的录播账号、录播昵称。支持通过通讯录选择互动对象直接呼叫，或手动输入录播账号进行呼叫，并提供导入通讯录功能。</w:t>
            </w:r>
            <w:r>
              <w:rPr>
                <w:rFonts w:ascii="Microsoft YaHei UI" w:eastAsia="Microsoft YaHei UI" w:hAnsi="Microsoft YaHei UI" w:cs="宋体" w:hint="eastAsia"/>
                <w:kern w:val="0"/>
                <w:sz w:val="18"/>
                <w:szCs w:val="18"/>
              </w:rPr>
              <w:br/>
              <w:t>★5.发言权限控制：通过录播主机的网络导播界面，需支持主讲端在互动过程中对其余互动参与者的发言权限进行控制，支持单人禁言/开启以及全场禁言/开启的控制方式。（提供具备CMA或CNAS标识的权威检测报告复印件证明）</w:t>
            </w:r>
          </w:p>
          <w:p w14:paraId="6BBEA5C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6.互动画质：要求录播主机在双向互动过程中，可实现1080P@30FPS画质，并支持网络自适应功能。</w:t>
            </w:r>
            <w:r>
              <w:rPr>
                <w:rFonts w:ascii="Microsoft YaHei UI" w:eastAsia="Microsoft YaHei UI" w:hAnsi="Microsoft YaHei UI" w:cs="宋体" w:hint="eastAsia"/>
                <w:kern w:val="0"/>
                <w:sz w:val="18"/>
                <w:szCs w:val="18"/>
              </w:rPr>
              <w:br/>
              <w:t>六.管理模块</w:t>
            </w:r>
            <w:r>
              <w:rPr>
                <w:rFonts w:ascii="Microsoft YaHei UI" w:eastAsia="Microsoft YaHei UI" w:hAnsi="Microsoft YaHei UI" w:cs="宋体" w:hint="eastAsia"/>
                <w:kern w:val="0"/>
                <w:sz w:val="18"/>
                <w:szCs w:val="18"/>
              </w:rPr>
              <w:br/>
              <w:t>1.录像管理：支持对录制视频按标题、主持人、时间、时长进行排序，便于快速检索所需视频。支持对录像文件进行回放和下载；</w:t>
            </w:r>
            <w:r>
              <w:rPr>
                <w:rFonts w:ascii="Microsoft YaHei UI" w:eastAsia="Microsoft YaHei UI" w:hAnsi="Microsoft YaHei UI" w:cs="宋体" w:hint="eastAsia"/>
                <w:kern w:val="0"/>
                <w:sz w:val="18"/>
                <w:szCs w:val="18"/>
              </w:rPr>
              <w:br/>
              <w:t>★2.文件信息：支持显示查看录像文件的基础信息，包括主题、主讲人、录制时间、结束时间、文件大小、录制视频分辨率/码流,录制音频码流/采样率等。（提供具备CMA或CNAS标识的权威检测报告复印件证明）</w:t>
            </w:r>
          </w:p>
        </w:tc>
        <w:tc>
          <w:tcPr>
            <w:tcW w:w="283" w:type="pct"/>
            <w:shd w:val="clear" w:color="auto" w:fill="auto"/>
            <w:vAlign w:val="center"/>
          </w:tcPr>
          <w:p w14:paraId="0BEA81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94" w:type="pct"/>
            <w:shd w:val="clear" w:color="auto" w:fill="auto"/>
            <w:vAlign w:val="center"/>
          </w:tcPr>
          <w:p w14:paraId="3E67E3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17BBA7A" w14:textId="77777777" w:rsidTr="00362A9D">
        <w:tc>
          <w:tcPr>
            <w:tcW w:w="354" w:type="pct"/>
            <w:shd w:val="clear" w:color="auto" w:fill="auto"/>
            <w:noWrap/>
            <w:vAlign w:val="center"/>
          </w:tcPr>
          <w:p w14:paraId="14541B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3</w:t>
            </w:r>
          </w:p>
        </w:tc>
        <w:tc>
          <w:tcPr>
            <w:tcW w:w="600" w:type="pct"/>
            <w:shd w:val="clear" w:color="auto" w:fill="auto"/>
            <w:noWrap/>
            <w:vAlign w:val="center"/>
          </w:tcPr>
          <w:p w14:paraId="79A8F1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AI智能跟踪处理软件</w:t>
            </w:r>
          </w:p>
        </w:tc>
        <w:tc>
          <w:tcPr>
            <w:tcW w:w="604" w:type="pct"/>
            <w:shd w:val="clear" w:color="auto" w:fill="auto"/>
            <w:vAlign w:val="center"/>
          </w:tcPr>
          <w:p w14:paraId="614B7D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282789C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1.摄像机跟踪逻辑分配：支持智能识别接入摄像机的使用定位，并联动摄像机选用对应的跟踪逻辑，如教师跟踪、学生跟踪等。</w:t>
            </w:r>
            <w:r>
              <w:rPr>
                <w:rFonts w:ascii="Microsoft YaHei UI" w:eastAsia="Microsoft YaHei UI" w:hAnsi="Microsoft YaHei UI" w:cs="宋体" w:hint="eastAsia"/>
                <w:kern w:val="0"/>
                <w:sz w:val="18"/>
                <w:szCs w:val="18"/>
              </w:rPr>
              <w:br/>
              <w:t>2.云台控制：支持对接入摄像机进行云台控制技术，实现画面的上下左右移动、放大缩小变焦等操作。</w:t>
            </w:r>
            <w:r>
              <w:rPr>
                <w:rFonts w:ascii="Microsoft YaHei UI" w:eastAsia="Microsoft YaHei UI" w:hAnsi="Microsoft YaHei UI" w:cs="宋体" w:hint="eastAsia"/>
                <w:kern w:val="0"/>
                <w:sz w:val="18"/>
                <w:szCs w:val="18"/>
              </w:rPr>
              <w:br/>
              <w:t>3.检测区域设置：支持对接入摄像机的AI跟踪检测区域设置，可根据实景拍摄画面中框选跟踪区域，框选后只在区域中方能触发跟踪，所见所得方便操作。</w:t>
            </w:r>
            <w:r>
              <w:rPr>
                <w:rFonts w:ascii="Microsoft YaHei UI" w:eastAsia="Microsoft YaHei UI" w:hAnsi="Microsoft YaHei UI" w:cs="宋体" w:hint="eastAsia"/>
                <w:kern w:val="0"/>
                <w:sz w:val="18"/>
                <w:szCs w:val="18"/>
              </w:rPr>
              <w:br/>
              <w:t>4.录制跟踪切换：根据设定的跟踪策略形成跟踪指令，实现多路接入摄像机的全自动AI跟踪画面切换。</w:t>
            </w:r>
            <w:r>
              <w:rPr>
                <w:rFonts w:ascii="Microsoft YaHei UI" w:eastAsia="Microsoft YaHei UI" w:hAnsi="Microsoft YaHei UI" w:cs="宋体" w:hint="eastAsia"/>
                <w:kern w:val="0"/>
                <w:sz w:val="18"/>
                <w:szCs w:val="18"/>
              </w:rPr>
              <w:br/>
              <w:t>5.AI跟踪目标丢失处理机制：支持对接入摄像机设置AI跟踪目标更新周期时间，在跟踪对象处于检测区域外达到更新时间后，对应摄像机回到预置位0并重新进行新目标的识别跟踪；跟踪对象处于检测区域外的时间小于更新时间并重新进入检测区域时，继续对该跟踪对象进行锁定跟踪。</w:t>
            </w:r>
            <w:r>
              <w:rPr>
                <w:rFonts w:ascii="Microsoft YaHei UI" w:eastAsia="Microsoft YaHei UI" w:hAnsi="Microsoft YaHei UI" w:cs="宋体" w:hint="eastAsia"/>
                <w:kern w:val="0"/>
                <w:sz w:val="18"/>
                <w:szCs w:val="18"/>
              </w:rPr>
              <w:br/>
              <w:t>6.提供产品支持AI跟踪技术且具备CMA（中国计量认证证书标识）或cnas（中国合格评定国家认可证书标识）标识的权威检测报告复印件证明。</w:t>
            </w:r>
          </w:p>
        </w:tc>
        <w:tc>
          <w:tcPr>
            <w:tcW w:w="283" w:type="pct"/>
            <w:shd w:val="clear" w:color="auto" w:fill="auto"/>
            <w:vAlign w:val="center"/>
          </w:tcPr>
          <w:p w14:paraId="0FDD8D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94" w:type="pct"/>
            <w:shd w:val="clear" w:color="auto" w:fill="auto"/>
            <w:noWrap/>
            <w:vAlign w:val="center"/>
          </w:tcPr>
          <w:p w14:paraId="419CA5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DEF4550" w14:textId="77777777" w:rsidTr="00362A9D">
        <w:tc>
          <w:tcPr>
            <w:tcW w:w="354" w:type="pct"/>
            <w:shd w:val="clear" w:color="auto" w:fill="auto"/>
            <w:noWrap/>
            <w:vAlign w:val="center"/>
          </w:tcPr>
          <w:p w14:paraId="72AD9F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4</w:t>
            </w:r>
          </w:p>
        </w:tc>
        <w:tc>
          <w:tcPr>
            <w:tcW w:w="600" w:type="pct"/>
            <w:shd w:val="clear" w:color="auto" w:fill="auto"/>
            <w:vAlign w:val="center"/>
          </w:tcPr>
          <w:p w14:paraId="09C63E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AI板书增强软件</w:t>
            </w:r>
          </w:p>
        </w:tc>
        <w:tc>
          <w:tcPr>
            <w:tcW w:w="604" w:type="pct"/>
            <w:shd w:val="clear" w:color="auto" w:fill="auto"/>
            <w:vAlign w:val="center"/>
          </w:tcPr>
          <w:p w14:paraId="155948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1D3DB00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1.人体识别：支持AI智能识别板书人物，锁定拍摄对象后，对该拍摄对象的板书内容进行智能识别与笔迹增强；</w:t>
            </w:r>
            <w:r>
              <w:rPr>
                <w:rFonts w:ascii="Microsoft YaHei UI" w:eastAsia="Microsoft YaHei UI" w:hAnsi="Microsoft YaHei UI" w:cs="宋体" w:hint="eastAsia"/>
                <w:kern w:val="0"/>
                <w:sz w:val="18"/>
                <w:szCs w:val="18"/>
              </w:rPr>
              <w:br/>
              <w:t>★2.笔迹电子化：基于AI技术，深度学习算法与图像处理能力，支持对教师在黑板上的板书内容实时识别进行电子化处理，并对书写笔迹实时增粗、增强。高精度数据采集能力，对于笔迹潦草与理工科公式画图均可以实现板书内容超清完整浮现；</w:t>
            </w:r>
            <w:r>
              <w:rPr>
                <w:rFonts w:ascii="Microsoft YaHei UI" w:eastAsia="Microsoft YaHei UI" w:hAnsi="Microsoft YaHei UI" w:cs="宋体" w:hint="eastAsia"/>
                <w:kern w:val="0"/>
                <w:sz w:val="18"/>
                <w:szCs w:val="18"/>
              </w:rPr>
              <w:br/>
              <w:t>★3.智能色彩增强：实现板书笔迹智能色彩增强处理，支持黄色、蓝色、红色、绿色等彩色笔迹色彩还原与笔迹增强。</w:t>
            </w:r>
            <w:r>
              <w:rPr>
                <w:rFonts w:ascii="Microsoft YaHei UI" w:eastAsia="Microsoft YaHei UI" w:hAnsi="Microsoft YaHei UI" w:cs="宋体" w:hint="eastAsia"/>
                <w:kern w:val="0"/>
                <w:sz w:val="18"/>
                <w:szCs w:val="18"/>
              </w:rPr>
              <w:br/>
              <w:t>★4.人物虚化:为保障板书笔迹增强后的观感，支持智能分析拍摄画面以及对黑板前人物书写完板书后的半透明化处理，使黑板前有人体遮挡也能复现完整的板书笔迹，不影响教师授课习惯。同时使书写笔迹浮现在实景画面上方，完整还原板书真实性、提升视频画面笔迹清晰度。</w:t>
            </w:r>
            <w:r>
              <w:rPr>
                <w:rFonts w:ascii="Microsoft YaHei UI" w:eastAsia="Microsoft YaHei UI" w:hAnsi="Microsoft YaHei UI" w:cs="宋体" w:hint="eastAsia"/>
                <w:kern w:val="0"/>
                <w:sz w:val="18"/>
                <w:szCs w:val="18"/>
              </w:rPr>
              <w:br/>
              <w:t>5.智能消除：支持对教师的书写错误、或书写内容变化进行智能实时分析处理，对于教师在黑板上擦除的书写内容，原有的电子化笔迹增强将智能消除，如有新的板书内容，笔迹将会自动完成消除与新内容的电子化替换，保障多次书写笔迹不重合，播放画面干净规整；</w:t>
            </w:r>
            <w:r>
              <w:rPr>
                <w:rFonts w:ascii="Microsoft YaHei UI" w:eastAsia="Microsoft YaHei UI" w:hAnsi="Microsoft YaHei UI" w:cs="宋体" w:hint="eastAsia"/>
                <w:kern w:val="0"/>
                <w:sz w:val="18"/>
                <w:szCs w:val="18"/>
              </w:rPr>
              <w:br/>
              <w:t>6.超清显示：支持处理并输出分辨率不低于3840*2160的板书增强画面，超清还原老师真实板书笔迹画面；</w:t>
            </w:r>
            <w:r>
              <w:rPr>
                <w:rFonts w:ascii="Microsoft YaHei UI" w:eastAsia="Microsoft YaHei UI" w:hAnsi="Microsoft YaHei UI" w:cs="宋体" w:hint="eastAsia"/>
                <w:kern w:val="0"/>
                <w:sz w:val="18"/>
                <w:szCs w:val="18"/>
              </w:rPr>
              <w:br/>
              <w:t>★7.正拍方式：摄像机采用教室后方正拍黑板安装方式，能够最大范围拍摄黑板全貌，无感采集书写笔迹，板书增强后字迹无变形扭曲。不支持摄像机在黑板上方吊装斜拍。</w:t>
            </w:r>
            <w:r>
              <w:rPr>
                <w:rFonts w:ascii="Microsoft YaHei UI" w:eastAsia="Microsoft YaHei UI" w:hAnsi="Microsoft YaHei UI" w:cs="宋体" w:hint="eastAsia"/>
                <w:kern w:val="0"/>
                <w:sz w:val="18"/>
                <w:szCs w:val="18"/>
              </w:rPr>
              <w:br/>
              <w:t>★8.兼容各类黑板：包括传统黑板/绿板、左右两侧分体式黑板、左右推拉式黑板、左右上下四面式推拉黑板等。板书增强功能适用于传统木质板面、木板或磨砂玻璃、新型材料复合板、磁性黑板、交互大屏电子黑板、智慧纳米黑板等各种类型黑板。</w:t>
            </w:r>
            <w:r>
              <w:rPr>
                <w:rFonts w:ascii="Microsoft YaHei UI" w:eastAsia="Microsoft YaHei UI" w:hAnsi="Microsoft YaHei UI" w:cs="宋体" w:hint="eastAsia"/>
                <w:kern w:val="0"/>
                <w:sz w:val="18"/>
                <w:szCs w:val="18"/>
              </w:rPr>
              <w:br/>
              <w:t>9.屏蔽设置：支持通过自主配置调节识别区域大小与屏蔽区域大小，实现用户自定义需要实现AI板书笔迹增强的拍摄区域。</w:t>
            </w:r>
          </w:p>
        </w:tc>
        <w:tc>
          <w:tcPr>
            <w:tcW w:w="283" w:type="pct"/>
            <w:shd w:val="clear" w:color="auto" w:fill="auto"/>
            <w:vAlign w:val="center"/>
          </w:tcPr>
          <w:p w14:paraId="629702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94" w:type="pct"/>
            <w:shd w:val="clear" w:color="auto" w:fill="auto"/>
            <w:noWrap/>
            <w:vAlign w:val="center"/>
          </w:tcPr>
          <w:p w14:paraId="564B32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DFA2A42" w14:textId="77777777" w:rsidTr="00362A9D">
        <w:tc>
          <w:tcPr>
            <w:tcW w:w="354" w:type="pct"/>
            <w:shd w:val="clear" w:color="auto" w:fill="auto"/>
            <w:noWrap/>
            <w:vAlign w:val="center"/>
          </w:tcPr>
          <w:p w14:paraId="7F42D3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600" w:type="pct"/>
            <w:shd w:val="clear" w:color="auto" w:fill="auto"/>
            <w:noWrap/>
            <w:vAlign w:val="center"/>
          </w:tcPr>
          <w:p w14:paraId="41AB1E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AI跟踪主机</w:t>
            </w:r>
          </w:p>
        </w:tc>
        <w:tc>
          <w:tcPr>
            <w:tcW w:w="604" w:type="pct"/>
            <w:shd w:val="clear" w:color="auto" w:fill="auto"/>
            <w:vAlign w:val="center"/>
          </w:tcPr>
          <w:p w14:paraId="5CBA98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7D7D52D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1.硬件外观：标准1U机架式设备，便于安装部署；</w:t>
            </w:r>
            <w:r>
              <w:rPr>
                <w:rFonts w:ascii="Microsoft YaHei UI" w:eastAsia="Microsoft YaHei UI" w:hAnsi="Microsoft YaHei UI" w:cs="宋体" w:hint="eastAsia"/>
                <w:kern w:val="0"/>
                <w:sz w:val="18"/>
                <w:szCs w:val="18"/>
              </w:rPr>
              <w:br/>
              <w:t>2.硬件结构：采用ARM嵌入式架构设计高稳定性、低功耗。</w:t>
            </w:r>
            <w:r>
              <w:rPr>
                <w:rFonts w:ascii="Microsoft YaHei UI" w:eastAsia="Microsoft YaHei UI" w:hAnsi="Microsoft YaHei UI" w:cs="宋体" w:hint="eastAsia"/>
                <w:kern w:val="0"/>
                <w:sz w:val="18"/>
                <w:szCs w:val="18"/>
              </w:rPr>
              <w:br/>
              <w:t>3.操作系统：Linux；</w:t>
            </w:r>
            <w:r>
              <w:rPr>
                <w:rFonts w:ascii="Microsoft YaHei UI" w:eastAsia="Microsoft YaHei UI" w:hAnsi="Microsoft YaHei UI" w:cs="宋体" w:hint="eastAsia"/>
                <w:kern w:val="0"/>
                <w:sz w:val="18"/>
                <w:szCs w:val="18"/>
              </w:rPr>
              <w:br/>
              <w:t>4.网络：标准RJ45网络接口，10M/100M/1000M自适应LAN口x 1，要求支持IPv4、IPv6双协议栈。</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5.其他接口：USB2.0、HDMI；</w:t>
            </w:r>
            <w:r>
              <w:rPr>
                <w:rFonts w:ascii="Microsoft YaHei UI" w:eastAsia="Microsoft YaHei UI" w:hAnsi="Microsoft YaHei UI" w:cs="宋体" w:hint="eastAsia"/>
                <w:kern w:val="0"/>
                <w:sz w:val="18"/>
                <w:szCs w:val="18"/>
              </w:rPr>
              <w:br/>
              <w:t>6.设备复位：支持一键Reset复位；</w:t>
            </w:r>
            <w:r>
              <w:rPr>
                <w:rFonts w:ascii="Microsoft YaHei UI" w:eastAsia="Microsoft YaHei UI" w:hAnsi="Microsoft YaHei UI" w:cs="宋体" w:hint="eastAsia"/>
                <w:kern w:val="0"/>
                <w:sz w:val="18"/>
                <w:szCs w:val="18"/>
              </w:rPr>
              <w:br/>
              <w:t>7.工作电压：采用不高于DC 36V安全电压供电；</w:t>
            </w:r>
            <w:r>
              <w:rPr>
                <w:rFonts w:ascii="Microsoft YaHei UI" w:eastAsia="Microsoft YaHei UI" w:hAnsi="Microsoft YaHei UI" w:cs="宋体" w:hint="eastAsia"/>
                <w:kern w:val="0"/>
                <w:sz w:val="18"/>
                <w:szCs w:val="18"/>
              </w:rPr>
              <w:br/>
              <w:t>8.功耗：节能环保，待机功率＜20W，满负荷工作功率＜50W；</w:t>
            </w:r>
            <w:r>
              <w:rPr>
                <w:rFonts w:ascii="Microsoft YaHei UI" w:eastAsia="Microsoft YaHei UI" w:hAnsi="Microsoft YaHei UI" w:cs="宋体" w:hint="eastAsia"/>
                <w:kern w:val="0"/>
                <w:sz w:val="18"/>
                <w:szCs w:val="18"/>
              </w:rPr>
              <w:br/>
              <w:t>9.工作温度：10℃~35℃；</w:t>
            </w:r>
            <w:r>
              <w:rPr>
                <w:rFonts w:ascii="Microsoft YaHei UI" w:eastAsia="Microsoft YaHei UI" w:hAnsi="Microsoft YaHei UI" w:cs="宋体" w:hint="eastAsia"/>
                <w:kern w:val="0"/>
                <w:sz w:val="18"/>
                <w:szCs w:val="18"/>
              </w:rPr>
              <w:br/>
              <w:t>10.工作湿度：20%～80%；</w:t>
            </w:r>
            <w:r>
              <w:rPr>
                <w:rFonts w:ascii="Microsoft YaHei UI" w:eastAsia="Microsoft YaHei UI" w:hAnsi="Microsoft YaHei UI" w:cs="宋体" w:hint="eastAsia"/>
                <w:kern w:val="0"/>
                <w:sz w:val="18"/>
                <w:szCs w:val="18"/>
              </w:rPr>
              <w:br/>
              <w:t>11.主机内置智能跟踪软件，采用AI跟踪技术。跟踪系统应不影响教师正常的教学，教师和学生无需佩戴任何辅助设备包括定位摄像装置，也无需在座椅安装辅助设施。</w:t>
            </w:r>
            <w:r>
              <w:rPr>
                <w:rFonts w:ascii="Microsoft YaHei UI" w:eastAsia="Microsoft YaHei UI" w:hAnsi="Microsoft YaHei UI" w:cs="宋体" w:hint="eastAsia"/>
                <w:kern w:val="0"/>
                <w:sz w:val="18"/>
                <w:szCs w:val="18"/>
              </w:rPr>
              <w:br/>
              <w:t>12.为确保系统兼容性，要求与录播系统为同一品牌。</w:t>
            </w:r>
          </w:p>
        </w:tc>
        <w:tc>
          <w:tcPr>
            <w:tcW w:w="283" w:type="pct"/>
            <w:shd w:val="clear" w:color="auto" w:fill="auto"/>
            <w:vAlign w:val="center"/>
          </w:tcPr>
          <w:p w14:paraId="4BDEF3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94" w:type="pct"/>
            <w:shd w:val="clear" w:color="auto" w:fill="auto"/>
            <w:vAlign w:val="center"/>
          </w:tcPr>
          <w:p w14:paraId="434235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E166FC4" w14:textId="77777777" w:rsidTr="00362A9D">
        <w:tc>
          <w:tcPr>
            <w:tcW w:w="354" w:type="pct"/>
            <w:shd w:val="clear" w:color="auto" w:fill="auto"/>
            <w:noWrap/>
            <w:vAlign w:val="center"/>
          </w:tcPr>
          <w:p w14:paraId="61340D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600" w:type="pct"/>
            <w:shd w:val="clear" w:color="auto" w:fill="auto"/>
            <w:noWrap/>
            <w:vAlign w:val="center"/>
          </w:tcPr>
          <w:p w14:paraId="24F4EF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4K摄像机</w:t>
            </w:r>
          </w:p>
        </w:tc>
        <w:tc>
          <w:tcPr>
            <w:tcW w:w="604" w:type="pct"/>
            <w:shd w:val="clear" w:color="auto" w:fill="auto"/>
            <w:vAlign w:val="center"/>
          </w:tcPr>
          <w:p w14:paraId="6383FD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990879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1.视频输出接口：SDI≥1、HDMI≥1，同步输出4K图像</w:t>
            </w:r>
            <w:r>
              <w:rPr>
                <w:rFonts w:ascii="Microsoft YaHei UI" w:eastAsia="Microsoft YaHei UI" w:hAnsi="Microsoft YaHei UI" w:cs="宋体" w:hint="eastAsia"/>
                <w:kern w:val="0"/>
                <w:sz w:val="18"/>
                <w:szCs w:val="18"/>
              </w:rPr>
              <w:br/>
              <w:t>2.传感器类型：CMOS，1/2.49英寸</w:t>
            </w:r>
            <w:r>
              <w:rPr>
                <w:rFonts w:ascii="Microsoft YaHei UI" w:eastAsia="Microsoft YaHei UI" w:hAnsi="Microsoft YaHei UI" w:cs="宋体" w:hint="eastAsia"/>
                <w:kern w:val="0"/>
                <w:sz w:val="18"/>
                <w:szCs w:val="18"/>
              </w:rPr>
              <w:br/>
              <w:t>★3.传感器像素：为充分保障视频的高清效果，图像采集、输出分辨率支持3840*2160,满足4K分辨率要求</w:t>
            </w:r>
            <w:r>
              <w:rPr>
                <w:rFonts w:ascii="Microsoft YaHei UI" w:eastAsia="Microsoft YaHei UI" w:hAnsi="Microsoft YaHei UI" w:cs="宋体" w:hint="eastAsia"/>
                <w:kern w:val="0"/>
                <w:sz w:val="18"/>
                <w:szCs w:val="18"/>
              </w:rPr>
              <w:br/>
              <w:t>4.镜头焦距：12倍光学变焦，4倍数字变焦</w:t>
            </w:r>
            <w:r>
              <w:rPr>
                <w:rFonts w:ascii="Microsoft YaHei UI" w:eastAsia="Microsoft YaHei UI" w:hAnsi="Microsoft YaHei UI" w:cs="宋体" w:hint="eastAsia"/>
                <w:kern w:val="0"/>
                <w:sz w:val="18"/>
                <w:szCs w:val="18"/>
              </w:rPr>
              <w:br/>
              <w:t>5.水平转动速度范围：1.0° ~ 94.2°/s，垂直转动速度范围：1.0° ~ 74.8°/s，水平视场角：72.0° ~ 6.7°，垂直视场角：43.2° ~ 3.7°</w:t>
            </w:r>
            <w:r>
              <w:rPr>
                <w:rFonts w:ascii="Microsoft YaHei UI" w:eastAsia="Microsoft YaHei UI" w:hAnsi="Microsoft YaHei UI" w:cs="宋体" w:hint="eastAsia"/>
                <w:kern w:val="0"/>
                <w:sz w:val="18"/>
                <w:szCs w:val="18"/>
              </w:rPr>
              <w:br/>
              <w:t>6.支持水平、垂直翻转</w:t>
            </w:r>
            <w:r>
              <w:rPr>
                <w:rFonts w:ascii="Microsoft YaHei UI" w:eastAsia="Microsoft YaHei UI" w:hAnsi="Microsoft YaHei UI" w:cs="宋体" w:hint="eastAsia"/>
                <w:kern w:val="0"/>
                <w:sz w:val="18"/>
                <w:szCs w:val="18"/>
              </w:rPr>
              <w:br/>
              <w:t>7.背光补偿：支持</w:t>
            </w:r>
            <w:r>
              <w:rPr>
                <w:rFonts w:ascii="Microsoft YaHei UI" w:eastAsia="Microsoft YaHei UI" w:hAnsi="Microsoft YaHei UI" w:cs="宋体" w:hint="eastAsia"/>
                <w:kern w:val="0"/>
                <w:sz w:val="18"/>
                <w:szCs w:val="18"/>
              </w:rPr>
              <w:br/>
              <w:t xml:space="preserve">8.数字降噪：2D&amp;3D数字降噪 </w:t>
            </w:r>
            <w:r>
              <w:rPr>
                <w:rFonts w:ascii="Microsoft YaHei UI" w:eastAsia="Microsoft YaHei UI" w:hAnsi="Microsoft YaHei UI" w:cs="宋体" w:hint="eastAsia"/>
                <w:kern w:val="0"/>
                <w:sz w:val="18"/>
                <w:szCs w:val="18"/>
              </w:rPr>
              <w:br/>
              <w:t>9.预置位数量：255</w:t>
            </w:r>
            <w:r>
              <w:rPr>
                <w:rFonts w:ascii="Microsoft YaHei UI" w:eastAsia="Microsoft YaHei UI" w:hAnsi="Microsoft YaHei UI" w:cs="宋体" w:hint="eastAsia"/>
                <w:kern w:val="0"/>
                <w:sz w:val="18"/>
                <w:szCs w:val="18"/>
              </w:rPr>
              <w:br/>
              <w:t>10.通讯接口：RS232/RS422≥1</w:t>
            </w:r>
            <w:r>
              <w:rPr>
                <w:rFonts w:ascii="Microsoft YaHei UI" w:eastAsia="Microsoft YaHei UI" w:hAnsi="Microsoft YaHei UI" w:cs="宋体" w:hint="eastAsia"/>
                <w:kern w:val="0"/>
                <w:sz w:val="18"/>
                <w:szCs w:val="18"/>
              </w:rPr>
              <w:br/>
              <w:t>11.网络接口：RJ45≥1</w:t>
            </w:r>
            <w:r>
              <w:rPr>
                <w:rFonts w:ascii="Microsoft YaHei UI" w:eastAsia="Microsoft YaHei UI" w:hAnsi="Microsoft YaHei UI" w:cs="宋体" w:hint="eastAsia"/>
                <w:kern w:val="0"/>
                <w:sz w:val="18"/>
                <w:szCs w:val="18"/>
              </w:rPr>
              <w:br/>
              <w:t>12.音频输入接口：Line in≥1</w:t>
            </w:r>
            <w:r>
              <w:rPr>
                <w:rFonts w:ascii="Microsoft YaHei UI" w:eastAsia="Microsoft YaHei UI" w:hAnsi="Microsoft YaHei UI" w:cs="宋体" w:hint="eastAsia"/>
                <w:kern w:val="0"/>
                <w:sz w:val="18"/>
                <w:szCs w:val="18"/>
              </w:rPr>
              <w:br/>
              <w:t>13.USB接口：USB≥1</w:t>
            </w:r>
            <w:r>
              <w:rPr>
                <w:rFonts w:ascii="Microsoft YaHei UI" w:eastAsia="Microsoft YaHei UI" w:hAnsi="Microsoft YaHei UI" w:cs="宋体" w:hint="eastAsia"/>
                <w:kern w:val="0"/>
                <w:sz w:val="18"/>
                <w:szCs w:val="18"/>
              </w:rPr>
              <w:br/>
              <w:t>14.支持的协议类型：VISCA</w:t>
            </w:r>
            <w:r>
              <w:rPr>
                <w:rFonts w:ascii="Microsoft YaHei UI" w:eastAsia="Microsoft YaHei UI" w:hAnsi="Microsoft YaHei UI" w:cs="宋体" w:hint="eastAsia"/>
                <w:kern w:val="0"/>
                <w:sz w:val="18"/>
                <w:szCs w:val="18"/>
              </w:rPr>
              <w:br/>
              <w:t>15.编码技术：视频H.265、H.264，音频AAC</w:t>
            </w:r>
            <w:r>
              <w:rPr>
                <w:rFonts w:ascii="Microsoft YaHei UI" w:eastAsia="Microsoft YaHei UI" w:hAnsi="Microsoft YaHei UI" w:cs="宋体" w:hint="eastAsia"/>
                <w:kern w:val="0"/>
                <w:sz w:val="18"/>
                <w:szCs w:val="18"/>
              </w:rPr>
              <w:br/>
              <w:t>16.电源支持：支持POC供电和DC12V电源适配器供电方式</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17.要求摄像机与录播主机为同一品牌</w:t>
            </w:r>
          </w:p>
        </w:tc>
        <w:tc>
          <w:tcPr>
            <w:tcW w:w="283" w:type="pct"/>
            <w:shd w:val="clear" w:color="auto" w:fill="auto"/>
            <w:vAlign w:val="center"/>
          </w:tcPr>
          <w:p w14:paraId="18AE5C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94" w:type="pct"/>
            <w:shd w:val="clear" w:color="auto" w:fill="auto"/>
            <w:vAlign w:val="center"/>
          </w:tcPr>
          <w:p w14:paraId="741ED6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r>
      <w:tr w:rsidR="00A0319D" w14:paraId="26882A47" w14:textId="77777777" w:rsidTr="00362A9D">
        <w:tc>
          <w:tcPr>
            <w:tcW w:w="354" w:type="pct"/>
            <w:shd w:val="clear" w:color="auto" w:fill="auto"/>
            <w:noWrap/>
            <w:vAlign w:val="center"/>
          </w:tcPr>
          <w:p w14:paraId="1DCA98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600" w:type="pct"/>
            <w:shd w:val="clear" w:color="auto" w:fill="auto"/>
            <w:noWrap/>
            <w:vAlign w:val="center"/>
          </w:tcPr>
          <w:p w14:paraId="004E3D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摄像机管理软件</w:t>
            </w:r>
          </w:p>
        </w:tc>
        <w:tc>
          <w:tcPr>
            <w:tcW w:w="604" w:type="pct"/>
            <w:shd w:val="clear" w:color="auto" w:fill="auto"/>
            <w:vAlign w:val="center"/>
          </w:tcPr>
          <w:p w14:paraId="54AB1E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43B031E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1.摄像机管理软件采用B/S架构，支持通用浏览器直接访问进行管理。</w:t>
            </w:r>
            <w:r>
              <w:rPr>
                <w:rFonts w:ascii="Microsoft YaHei UI" w:eastAsia="Microsoft YaHei UI" w:hAnsi="Microsoft YaHei UI" w:cs="宋体" w:hint="eastAsia"/>
                <w:kern w:val="0"/>
                <w:sz w:val="18"/>
                <w:szCs w:val="18"/>
              </w:rPr>
              <w:br/>
              <w:t>2.支持曝光模式设置功能，包括自动、手动。</w:t>
            </w:r>
            <w:r>
              <w:rPr>
                <w:rFonts w:ascii="Microsoft YaHei UI" w:eastAsia="Microsoft YaHei UI" w:hAnsi="Microsoft YaHei UI" w:cs="宋体" w:hint="eastAsia"/>
                <w:kern w:val="0"/>
                <w:sz w:val="18"/>
                <w:szCs w:val="18"/>
              </w:rPr>
              <w:br/>
              <w:t>3.支持抗闪烁频率、动态范围、光圈、快门参数设置。</w:t>
            </w:r>
            <w:r>
              <w:rPr>
                <w:rFonts w:ascii="Microsoft YaHei UI" w:eastAsia="Microsoft YaHei UI" w:hAnsi="Microsoft YaHei UI" w:cs="宋体" w:hint="eastAsia"/>
                <w:kern w:val="0"/>
                <w:sz w:val="18"/>
                <w:szCs w:val="18"/>
              </w:rPr>
              <w:br/>
              <w:t>4.支持自动白平衡设置功能，红、蓝增益可调。</w:t>
            </w:r>
            <w:r>
              <w:rPr>
                <w:rFonts w:ascii="Microsoft YaHei UI" w:eastAsia="Microsoft YaHei UI" w:hAnsi="Microsoft YaHei UI" w:cs="宋体" w:hint="eastAsia"/>
                <w:kern w:val="0"/>
                <w:sz w:val="18"/>
                <w:szCs w:val="18"/>
              </w:rPr>
              <w:br/>
              <w:t>5.支持噪声抑制设置功能，支持2D、3D降噪。</w:t>
            </w:r>
            <w:r>
              <w:rPr>
                <w:rFonts w:ascii="Microsoft YaHei UI" w:eastAsia="Microsoft YaHei UI" w:hAnsi="Microsoft YaHei UI" w:cs="宋体" w:hint="eastAsia"/>
                <w:kern w:val="0"/>
                <w:sz w:val="18"/>
                <w:szCs w:val="18"/>
              </w:rPr>
              <w:br/>
              <w:t>6.支持摄像机图像质量调节功能，包括亮度、对比度、色调、饱和度。</w:t>
            </w:r>
            <w:r>
              <w:rPr>
                <w:rFonts w:ascii="Microsoft YaHei UI" w:eastAsia="Microsoft YaHei UI" w:hAnsi="Microsoft YaHei UI" w:cs="宋体" w:hint="eastAsia"/>
                <w:kern w:val="0"/>
                <w:sz w:val="18"/>
                <w:szCs w:val="18"/>
              </w:rPr>
              <w:br/>
              <w:t>7.支持摄像机控制功能，包括云台控制、预置位设置与调用、焦距调节等。</w:t>
            </w:r>
            <w:r>
              <w:rPr>
                <w:rFonts w:ascii="Microsoft YaHei UI" w:eastAsia="Microsoft YaHei UI" w:hAnsi="Microsoft YaHei UI" w:cs="宋体" w:hint="eastAsia"/>
                <w:kern w:val="0"/>
                <w:sz w:val="18"/>
                <w:szCs w:val="18"/>
              </w:rPr>
              <w:br/>
              <w:t>8.★支持教师和学生的AI自动识别切换，根据部署位置、模式自主适配教师或学生的跟踪逻辑。</w:t>
            </w:r>
            <w:r>
              <w:rPr>
                <w:rFonts w:ascii="Microsoft YaHei UI" w:eastAsia="Microsoft YaHei UI" w:hAnsi="Microsoft YaHei UI" w:cs="宋体" w:hint="eastAsia"/>
                <w:kern w:val="0"/>
                <w:sz w:val="18"/>
                <w:szCs w:val="18"/>
              </w:rPr>
              <w:br/>
              <w:t>9.★支持AI人体特征识别，能够自动识别并锁定跟踪人，人物丢失后再进入拍摄区域可以继续识别锁定进行跟踪。</w:t>
            </w:r>
            <w:r>
              <w:rPr>
                <w:rFonts w:ascii="Microsoft YaHei UI" w:eastAsia="Microsoft YaHei UI" w:hAnsi="Microsoft YaHei UI" w:cs="宋体" w:hint="eastAsia"/>
                <w:kern w:val="0"/>
                <w:sz w:val="18"/>
                <w:szCs w:val="18"/>
              </w:rPr>
              <w:br/>
              <w:t>9.★采用教师角色识别逻辑，可基于站立姿态、面/背向状态等多维判定，快速识别教师，避免学生站立影响。</w:t>
            </w:r>
            <w:r>
              <w:rPr>
                <w:rFonts w:ascii="Microsoft YaHei UI" w:eastAsia="Microsoft YaHei UI" w:hAnsi="Microsoft YaHei UI" w:cs="宋体" w:hint="eastAsia"/>
                <w:kern w:val="0"/>
                <w:sz w:val="18"/>
                <w:szCs w:val="18"/>
              </w:rPr>
              <w:br/>
              <w:t>10.★支持划分自动跟踪区域，当锁定跟踪人物走出自动跟踪区域时即停止跟踪，直到重新回到区域出现在画面中为止。</w:t>
            </w:r>
            <w:r>
              <w:rPr>
                <w:rFonts w:ascii="Microsoft YaHei UI" w:eastAsia="Microsoft YaHei UI" w:hAnsi="Microsoft YaHei UI" w:cs="宋体" w:hint="eastAsia"/>
                <w:kern w:val="0"/>
                <w:sz w:val="18"/>
                <w:szCs w:val="18"/>
              </w:rPr>
              <w:br/>
              <w:t>11.★支持设置跟踪锁定解除时间，被锁定教师人员脱离画面跟踪区域后，在跟踪锁定解除时间到达之后自动解除人员锁定，回归默认状态，等待下一位人员进入画面中开始重新锁定跟踪。</w:t>
            </w:r>
            <w:r>
              <w:rPr>
                <w:rFonts w:ascii="Microsoft YaHei UI" w:eastAsia="Microsoft YaHei UI" w:hAnsi="Microsoft YaHei UI" w:cs="宋体" w:hint="eastAsia"/>
                <w:kern w:val="0"/>
                <w:sz w:val="18"/>
                <w:szCs w:val="18"/>
              </w:rPr>
              <w:br/>
              <w:t>12.★支持五分像、七分像、全身像等多种教师图像跟踪画面模式，根据实际需要设置选用教师跟踪画面的大小。</w:t>
            </w:r>
            <w:r>
              <w:rPr>
                <w:rFonts w:ascii="Microsoft YaHei UI" w:eastAsia="Microsoft YaHei UI" w:hAnsi="Microsoft YaHei UI" w:cs="宋体" w:hint="eastAsia"/>
                <w:kern w:val="0"/>
                <w:sz w:val="18"/>
                <w:szCs w:val="18"/>
              </w:rPr>
              <w:br/>
              <w:t>13.支持学生智能跟踪，根据学生站立/做下动作状态，进行学生特写跟踪拍摄，并通知录播主机完成画面切换。</w:t>
            </w:r>
          </w:p>
        </w:tc>
        <w:tc>
          <w:tcPr>
            <w:tcW w:w="283" w:type="pct"/>
            <w:shd w:val="clear" w:color="auto" w:fill="auto"/>
            <w:vAlign w:val="center"/>
          </w:tcPr>
          <w:p w14:paraId="597675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94" w:type="pct"/>
            <w:shd w:val="clear" w:color="auto" w:fill="auto"/>
            <w:vAlign w:val="center"/>
          </w:tcPr>
          <w:p w14:paraId="30757E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r>
      <w:tr w:rsidR="00A0319D" w14:paraId="1E020191" w14:textId="77777777" w:rsidTr="00362A9D">
        <w:tc>
          <w:tcPr>
            <w:tcW w:w="354" w:type="pct"/>
            <w:shd w:val="clear" w:color="auto" w:fill="auto"/>
            <w:noWrap/>
            <w:vAlign w:val="center"/>
          </w:tcPr>
          <w:p w14:paraId="50CAB1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600" w:type="pct"/>
            <w:shd w:val="clear" w:color="auto" w:fill="auto"/>
            <w:noWrap/>
            <w:vAlign w:val="center"/>
          </w:tcPr>
          <w:p w14:paraId="0B0174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数字音频矩阵</w:t>
            </w:r>
          </w:p>
        </w:tc>
        <w:tc>
          <w:tcPr>
            <w:tcW w:w="604" w:type="pct"/>
            <w:shd w:val="clear" w:color="auto" w:fill="auto"/>
            <w:vAlign w:val="center"/>
          </w:tcPr>
          <w:p w14:paraId="51D49B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646FB30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12进4出音频处理器，集成自动噪音抑制技术，（去除包含空调、排气扇等噪音干扰）保证声音质量；可通过网络进行监听，软件升级和参数配置（支持局域网和公网）；8路差分输入；4路单声道Line-IN输入, 4路平衡输出，；8路平衡输入可做16段EQ处理（其他输入、输出不作EQ处理）； 音抗混响功能，避免多路语音互相干扰，突出重要语音信号；回声消除功能：无线麦克风、吊麦的混音需要进行AEC处理，参考信号为远程音频信号；具有AGC功能，防止多人大声说话时破音；远程回声消除： 处理回声延迟能力：128ms，256ms，512ms回声抑制比： ＞60dB</w:t>
            </w:r>
            <w:r>
              <w:rPr>
                <w:rFonts w:ascii="Microsoft YaHei UI" w:eastAsia="Microsoft YaHei UI" w:hAnsi="Microsoft YaHei UI" w:cs="宋体" w:hint="eastAsia"/>
                <w:kern w:val="0"/>
                <w:sz w:val="18"/>
                <w:szCs w:val="18"/>
              </w:rPr>
              <w:lastRenderedPageBreak/>
              <w:t xml:space="preserve">采样率： 32K采样位数： 16位动态范围： 90db；环境噪声消除：  稳态噪声消除比：30dB ；频率响应 ： 20Hz-16KHz 最大增益 ： 59dB </w:t>
            </w:r>
            <w:r>
              <w:rPr>
                <w:rFonts w:ascii="Microsoft YaHei UI" w:eastAsia="Microsoft YaHei UI" w:hAnsi="Microsoft YaHei UI" w:cs="宋体" w:hint="eastAsia"/>
                <w:kern w:val="0"/>
                <w:sz w:val="18"/>
                <w:szCs w:val="18"/>
              </w:rPr>
              <w:br/>
              <w:t>具备降噪控制软件证书；具备回声消除专用软件证书；                                       具备音频主机软件证书；具备公安部检测报告或其他可靠性测试报告；</w:t>
            </w:r>
          </w:p>
        </w:tc>
        <w:tc>
          <w:tcPr>
            <w:tcW w:w="283" w:type="pct"/>
            <w:shd w:val="clear" w:color="auto" w:fill="auto"/>
            <w:vAlign w:val="center"/>
          </w:tcPr>
          <w:p w14:paraId="2C3440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94" w:type="pct"/>
            <w:shd w:val="clear" w:color="auto" w:fill="auto"/>
            <w:vAlign w:val="center"/>
          </w:tcPr>
          <w:p w14:paraId="6B9A6A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477B910" w14:textId="77777777" w:rsidTr="00362A9D">
        <w:tc>
          <w:tcPr>
            <w:tcW w:w="354" w:type="pct"/>
            <w:shd w:val="clear" w:color="auto" w:fill="auto"/>
            <w:noWrap/>
            <w:vAlign w:val="center"/>
          </w:tcPr>
          <w:p w14:paraId="4E02DF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600" w:type="pct"/>
            <w:shd w:val="clear" w:color="auto" w:fill="auto"/>
            <w:noWrap/>
            <w:vAlign w:val="center"/>
          </w:tcPr>
          <w:p w14:paraId="5F4645A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指向性拾音话筒</w:t>
            </w:r>
          </w:p>
        </w:tc>
        <w:tc>
          <w:tcPr>
            <w:tcW w:w="604" w:type="pct"/>
            <w:shd w:val="clear" w:color="auto" w:fill="auto"/>
            <w:vAlign w:val="center"/>
          </w:tcPr>
          <w:p w14:paraId="25EB5B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12BE28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1)单体：背极式驻极体</w:t>
            </w:r>
            <w:r>
              <w:rPr>
                <w:rFonts w:ascii="Microsoft YaHei UI" w:eastAsia="Microsoft YaHei UI" w:hAnsi="Microsoft YaHei UI" w:cs="宋体" w:hint="eastAsia"/>
                <w:kern w:val="0"/>
                <w:sz w:val="18"/>
                <w:szCs w:val="18"/>
              </w:rPr>
              <w:br/>
              <w:t>2)指向性：超心型</w:t>
            </w:r>
            <w:r>
              <w:rPr>
                <w:rFonts w:ascii="Microsoft YaHei UI" w:eastAsia="Microsoft YaHei UI" w:hAnsi="Microsoft YaHei UI" w:cs="宋体" w:hint="eastAsia"/>
                <w:kern w:val="0"/>
                <w:sz w:val="18"/>
                <w:szCs w:val="18"/>
              </w:rPr>
              <w:br/>
              <w:t>3)频率响应：40Hz—16kHz</w:t>
            </w:r>
            <w:r>
              <w:rPr>
                <w:rFonts w:ascii="Microsoft YaHei UI" w:eastAsia="Microsoft YaHei UI" w:hAnsi="Microsoft YaHei UI" w:cs="宋体" w:hint="eastAsia"/>
                <w:kern w:val="0"/>
                <w:sz w:val="18"/>
                <w:szCs w:val="18"/>
              </w:rPr>
              <w:br/>
              <w:t>4)低频衰减：内置</w:t>
            </w:r>
            <w:r>
              <w:rPr>
                <w:rFonts w:ascii="Microsoft YaHei UI" w:eastAsia="Microsoft YaHei UI" w:hAnsi="Microsoft YaHei UI" w:cs="宋体" w:hint="eastAsia"/>
                <w:kern w:val="0"/>
                <w:sz w:val="18"/>
                <w:szCs w:val="18"/>
              </w:rPr>
              <w:br/>
              <w:t>5)灵敏度：-29dB±3dB（1dB=1V/Pa at 1kHz）</w:t>
            </w:r>
            <w:r>
              <w:rPr>
                <w:rFonts w:ascii="Microsoft YaHei UI" w:eastAsia="Microsoft YaHei UI" w:hAnsi="Microsoft YaHei UI" w:cs="宋体" w:hint="eastAsia"/>
                <w:kern w:val="0"/>
                <w:sz w:val="18"/>
                <w:szCs w:val="18"/>
              </w:rPr>
              <w:br/>
              <w:t>6)输出抗阻：500Ω±20%（at 1kHz）</w:t>
            </w:r>
            <w:r>
              <w:rPr>
                <w:rFonts w:ascii="Microsoft YaHei UI" w:eastAsia="Microsoft YaHei UI" w:hAnsi="Microsoft YaHei UI" w:cs="宋体" w:hint="eastAsia"/>
                <w:kern w:val="0"/>
                <w:sz w:val="18"/>
                <w:szCs w:val="18"/>
              </w:rPr>
              <w:br/>
              <w:t>7)最大声压级：130dB（T.H.D≤1% at 1kHz）</w:t>
            </w:r>
            <w:r>
              <w:rPr>
                <w:rFonts w:ascii="Microsoft YaHei UI" w:eastAsia="Microsoft YaHei UI" w:hAnsi="Microsoft YaHei UI" w:cs="宋体" w:hint="eastAsia"/>
                <w:kern w:val="0"/>
                <w:sz w:val="18"/>
                <w:szCs w:val="18"/>
              </w:rPr>
              <w:br/>
              <w:t>8)信噪比：70dB（1KHz at 1Pa）</w:t>
            </w:r>
            <w:r>
              <w:rPr>
                <w:rFonts w:ascii="Microsoft YaHei UI" w:eastAsia="Microsoft YaHei UI" w:hAnsi="Microsoft YaHei UI" w:cs="宋体" w:hint="eastAsia"/>
                <w:kern w:val="0"/>
                <w:sz w:val="18"/>
                <w:szCs w:val="18"/>
              </w:rPr>
              <w:br/>
              <w:t>9)动态范围：106dB（1kHz at Max SPL）</w:t>
            </w:r>
            <w:r>
              <w:rPr>
                <w:rFonts w:ascii="Microsoft YaHei UI" w:eastAsia="Microsoft YaHei UI" w:hAnsi="Microsoft YaHei UI" w:cs="宋体" w:hint="eastAsia"/>
                <w:kern w:val="0"/>
                <w:sz w:val="18"/>
                <w:szCs w:val="18"/>
              </w:rPr>
              <w:br/>
              <w:t>10)使用电源：48V 幻象电源（48V DC），2mA</w:t>
            </w:r>
          </w:p>
        </w:tc>
        <w:tc>
          <w:tcPr>
            <w:tcW w:w="283" w:type="pct"/>
            <w:shd w:val="clear" w:color="auto" w:fill="auto"/>
            <w:vAlign w:val="center"/>
          </w:tcPr>
          <w:p w14:paraId="1B9DAE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94" w:type="pct"/>
            <w:shd w:val="clear" w:color="auto" w:fill="auto"/>
            <w:vAlign w:val="center"/>
          </w:tcPr>
          <w:p w14:paraId="0B4BC2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56EF2D06" w14:textId="77777777" w:rsidTr="00362A9D">
        <w:tc>
          <w:tcPr>
            <w:tcW w:w="354" w:type="pct"/>
            <w:shd w:val="clear" w:color="auto" w:fill="auto"/>
            <w:noWrap/>
            <w:vAlign w:val="center"/>
          </w:tcPr>
          <w:p w14:paraId="30039B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600" w:type="pct"/>
            <w:shd w:val="clear" w:color="auto" w:fill="auto"/>
            <w:noWrap/>
            <w:vAlign w:val="center"/>
          </w:tcPr>
          <w:p w14:paraId="157898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壁挂式触控面板</w:t>
            </w:r>
          </w:p>
        </w:tc>
        <w:tc>
          <w:tcPr>
            <w:tcW w:w="604" w:type="pct"/>
            <w:shd w:val="clear" w:color="auto" w:fill="auto"/>
            <w:vAlign w:val="center"/>
          </w:tcPr>
          <w:p w14:paraId="4E90F0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2955348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1.硬件设计</w:t>
            </w:r>
            <w:r>
              <w:rPr>
                <w:rFonts w:ascii="Microsoft YaHei UI" w:eastAsia="Microsoft YaHei UI" w:hAnsi="Microsoft YaHei UI" w:cs="宋体" w:hint="eastAsia"/>
                <w:kern w:val="0"/>
                <w:sz w:val="18"/>
                <w:szCs w:val="18"/>
              </w:rPr>
              <w:br/>
              <w:t>1）支持壁挂式上墙部署；</w:t>
            </w:r>
            <w:r>
              <w:rPr>
                <w:rFonts w:ascii="Microsoft YaHei UI" w:eastAsia="Microsoft YaHei UI" w:hAnsi="Microsoft YaHei UI" w:cs="宋体" w:hint="eastAsia"/>
                <w:kern w:val="0"/>
                <w:sz w:val="18"/>
                <w:szCs w:val="18"/>
              </w:rPr>
              <w:br/>
              <w:t>2）具备10.1英寸1280*800高清全视角显示屏幕；</w:t>
            </w:r>
            <w:r>
              <w:rPr>
                <w:rFonts w:ascii="Microsoft YaHei UI" w:eastAsia="Microsoft YaHei UI" w:hAnsi="Microsoft YaHei UI" w:cs="宋体" w:hint="eastAsia"/>
                <w:kern w:val="0"/>
                <w:sz w:val="18"/>
                <w:szCs w:val="18"/>
              </w:rPr>
              <w:br/>
              <w:t>3）存储性能：缓存容量不小于2G,存储容量不小于16G；</w:t>
            </w:r>
            <w:r>
              <w:rPr>
                <w:rFonts w:ascii="Microsoft YaHei UI" w:eastAsia="Microsoft YaHei UI" w:hAnsi="Microsoft YaHei UI" w:cs="宋体" w:hint="eastAsia"/>
                <w:kern w:val="0"/>
                <w:sz w:val="18"/>
                <w:szCs w:val="18"/>
              </w:rPr>
              <w:br/>
              <w:t>4）操作系统 ：Android 5.1及以上版本；</w:t>
            </w:r>
            <w:r>
              <w:rPr>
                <w:rFonts w:ascii="Microsoft YaHei UI" w:eastAsia="Microsoft YaHei UI" w:hAnsi="Microsoft YaHei UI" w:cs="宋体" w:hint="eastAsia"/>
                <w:kern w:val="0"/>
                <w:sz w:val="18"/>
                <w:szCs w:val="18"/>
              </w:rPr>
              <w:br/>
              <w:t>5）接口类型：SD 卡槽≥1，USB≥1， 网络接口≥1，3.5mm耳麦接口≥1；</w:t>
            </w:r>
            <w:r>
              <w:rPr>
                <w:rFonts w:ascii="Microsoft YaHei UI" w:eastAsia="Microsoft YaHei UI" w:hAnsi="Microsoft YaHei UI" w:cs="宋体" w:hint="eastAsia"/>
                <w:kern w:val="0"/>
                <w:sz w:val="18"/>
                <w:szCs w:val="18"/>
              </w:rPr>
              <w:br/>
              <w:t>2.整体设计</w:t>
            </w:r>
            <w:r>
              <w:rPr>
                <w:rFonts w:ascii="Microsoft YaHei UI" w:eastAsia="Microsoft YaHei UI" w:hAnsi="Microsoft YaHei UI" w:cs="宋体" w:hint="eastAsia"/>
                <w:kern w:val="0"/>
                <w:sz w:val="18"/>
                <w:szCs w:val="18"/>
              </w:rPr>
              <w:br/>
              <w:t>1）★控制方式：支持通过网络连接进行录播主机的管理、控制；</w:t>
            </w:r>
            <w:r>
              <w:rPr>
                <w:rFonts w:ascii="Microsoft YaHei UI" w:eastAsia="Microsoft YaHei UI" w:hAnsi="Microsoft YaHei UI" w:cs="宋体" w:hint="eastAsia"/>
                <w:kern w:val="0"/>
                <w:sz w:val="18"/>
                <w:szCs w:val="18"/>
              </w:rPr>
              <w:br/>
              <w:t>2）电源管理：支持控制录播主机的关机、休眠、唤醒操作；</w:t>
            </w:r>
            <w:r>
              <w:rPr>
                <w:rFonts w:ascii="Microsoft YaHei UI" w:eastAsia="Microsoft YaHei UI" w:hAnsi="Microsoft YaHei UI" w:cs="宋体" w:hint="eastAsia"/>
                <w:kern w:val="0"/>
                <w:sz w:val="18"/>
                <w:szCs w:val="18"/>
              </w:rPr>
              <w:br/>
              <w:t>3）★集成录课模式控制、互动模式控制、录像资源管理等控制应用；</w:t>
            </w:r>
            <w:r>
              <w:rPr>
                <w:rFonts w:ascii="Microsoft YaHei UI" w:eastAsia="Microsoft YaHei UI" w:hAnsi="Microsoft YaHei UI" w:cs="宋体" w:hint="eastAsia"/>
                <w:kern w:val="0"/>
                <w:sz w:val="18"/>
                <w:szCs w:val="18"/>
              </w:rPr>
              <w:br/>
              <w:t>3.录课模式控制</w:t>
            </w:r>
            <w:r>
              <w:rPr>
                <w:rFonts w:ascii="Microsoft YaHei UI" w:eastAsia="Microsoft YaHei UI" w:hAnsi="Microsoft YaHei UI" w:cs="宋体" w:hint="eastAsia"/>
                <w:kern w:val="0"/>
                <w:sz w:val="18"/>
                <w:szCs w:val="18"/>
              </w:rPr>
              <w:br/>
              <w:t>1）支持通过触控面板实时预览录制信号画面，进行导播操作；</w:t>
            </w:r>
            <w:r>
              <w:rPr>
                <w:rFonts w:ascii="Microsoft YaHei UI" w:eastAsia="Microsoft YaHei UI" w:hAnsi="Microsoft YaHei UI" w:cs="宋体" w:hint="eastAsia"/>
                <w:kern w:val="0"/>
                <w:sz w:val="18"/>
                <w:szCs w:val="18"/>
              </w:rPr>
              <w:br/>
              <w:t>2）支持录制开始/停止、录制暂停/恢复、直播开启/关闭、电脑画面锁定/解锁等功能操作；</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3）支持常用键位设置，可设置各镜头快速切换、画面布局等相关录课操作常用键位；</w:t>
            </w:r>
            <w:r>
              <w:rPr>
                <w:rFonts w:ascii="Microsoft YaHei UI" w:eastAsia="Microsoft YaHei UI" w:hAnsi="Microsoft YaHei UI" w:cs="宋体" w:hint="eastAsia"/>
                <w:kern w:val="0"/>
                <w:sz w:val="18"/>
                <w:szCs w:val="18"/>
              </w:rPr>
              <w:br/>
              <w:t>4.互动模式控制</w:t>
            </w:r>
            <w:r>
              <w:rPr>
                <w:rFonts w:ascii="Microsoft YaHei UI" w:eastAsia="Microsoft YaHei UI" w:hAnsi="Microsoft YaHei UI" w:cs="宋体" w:hint="eastAsia"/>
                <w:kern w:val="0"/>
                <w:sz w:val="18"/>
                <w:szCs w:val="18"/>
              </w:rPr>
              <w:br/>
              <w:t>1）★支持通讯录呼叫功能，读取显示录播主机通讯录，并能够通过通讯录进行快速呼叫；</w:t>
            </w:r>
            <w:r>
              <w:rPr>
                <w:rFonts w:ascii="Microsoft YaHei UI" w:eastAsia="Microsoft YaHei UI" w:hAnsi="Microsoft YaHei UI" w:cs="宋体" w:hint="eastAsia"/>
                <w:kern w:val="0"/>
                <w:sz w:val="18"/>
                <w:szCs w:val="18"/>
              </w:rPr>
              <w:br/>
              <w:t>2）支持快速拨号呼叫功能，输入用户短号实现快速呼叫；</w:t>
            </w:r>
            <w:r>
              <w:rPr>
                <w:rFonts w:ascii="Microsoft YaHei UI" w:eastAsia="Microsoft YaHei UI" w:hAnsi="Microsoft YaHei UI" w:cs="宋体" w:hint="eastAsia"/>
                <w:kern w:val="0"/>
                <w:sz w:val="18"/>
                <w:szCs w:val="18"/>
              </w:rPr>
              <w:br/>
              <w:t>3）支持通过触控面板实时预览互动信号画面，实现直观互动控制；</w:t>
            </w:r>
            <w:r>
              <w:rPr>
                <w:rFonts w:ascii="Microsoft YaHei UI" w:eastAsia="Microsoft YaHei UI" w:hAnsi="Microsoft YaHei UI" w:cs="宋体" w:hint="eastAsia"/>
                <w:kern w:val="0"/>
                <w:sz w:val="18"/>
                <w:szCs w:val="18"/>
              </w:rPr>
              <w:br/>
              <w:t>4）支持互动过程的录制、暂停、直播等操作；</w:t>
            </w:r>
            <w:r>
              <w:rPr>
                <w:rFonts w:ascii="Microsoft YaHei UI" w:eastAsia="Microsoft YaHei UI" w:hAnsi="Microsoft YaHei UI" w:cs="宋体" w:hint="eastAsia"/>
                <w:kern w:val="0"/>
                <w:sz w:val="18"/>
                <w:szCs w:val="18"/>
              </w:rPr>
              <w:br/>
              <w:t>5）支持互动过程的自动导播控制、互动导播画面自由选择控制功能；</w:t>
            </w:r>
            <w:r>
              <w:rPr>
                <w:rFonts w:ascii="Microsoft YaHei UI" w:eastAsia="Microsoft YaHei UI" w:hAnsi="Microsoft YaHei UI" w:cs="宋体" w:hint="eastAsia"/>
                <w:kern w:val="0"/>
                <w:sz w:val="18"/>
                <w:szCs w:val="18"/>
              </w:rPr>
              <w:br/>
              <w:t>5.录像资源管理控制</w:t>
            </w:r>
            <w:r>
              <w:rPr>
                <w:rFonts w:ascii="Microsoft YaHei UI" w:eastAsia="Microsoft YaHei UI" w:hAnsi="Microsoft YaHei UI" w:cs="宋体" w:hint="eastAsia"/>
                <w:kern w:val="0"/>
                <w:sz w:val="18"/>
                <w:szCs w:val="18"/>
              </w:rPr>
              <w:br/>
              <w:t>1）★支持录像资源管理，通过导播控制软件直观呈现当前录播主机的录像资源信息，并支持选择相关的录课资源进行回放；</w:t>
            </w:r>
            <w:r>
              <w:rPr>
                <w:rFonts w:ascii="Microsoft YaHei UI" w:eastAsia="Microsoft YaHei UI" w:hAnsi="Microsoft YaHei UI" w:cs="宋体" w:hint="eastAsia"/>
                <w:kern w:val="0"/>
                <w:sz w:val="18"/>
                <w:szCs w:val="18"/>
              </w:rPr>
              <w:br/>
              <w:t>2）支持录制资源下载操作，将文件下载至U盘进行移动共享。"</w:t>
            </w:r>
          </w:p>
        </w:tc>
        <w:tc>
          <w:tcPr>
            <w:tcW w:w="283" w:type="pct"/>
            <w:shd w:val="clear" w:color="auto" w:fill="auto"/>
            <w:vAlign w:val="center"/>
          </w:tcPr>
          <w:p w14:paraId="44CC0B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94" w:type="pct"/>
            <w:shd w:val="clear" w:color="auto" w:fill="auto"/>
            <w:vAlign w:val="center"/>
          </w:tcPr>
          <w:p w14:paraId="62D9C1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B9A437F" w14:textId="77777777" w:rsidTr="00362A9D">
        <w:tc>
          <w:tcPr>
            <w:tcW w:w="354" w:type="pct"/>
            <w:shd w:val="clear" w:color="auto" w:fill="auto"/>
            <w:noWrap/>
            <w:vAlign w:val="center"/>
          </w:tcPr>
          <w:p w14:paraId="309F35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600" w:type="pct"/>
            <w:shd w:val="clear" w:color="auto" w:fill="auto"/>
            <w:noWrap/>
            <w:vAlign w:val="center"/>
          </w:tcPr>
          <w:p w14:paraId="66C2B6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电源管理器</w:t>
            </w:r>
          </w:p>
        </w:tc>
        <w:tc>
          <w:tcPr>
            <w:tcW w:w="604" w:type="pct"/>
            <w:shd w:val="clear" w:color="auto" w:fill="auto"/>
            <w:vAlign w:val="center"/>
          </w:tcPr>
          <w:p w14:paraId="56D195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4170CC8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1）★向录播视频系统、音频系统、显示系统提供统一的、至少八路电源管理； </w:t>
            </w:r>
            <w:r>
              <w:rPr>
                <w:rFonts w:ascii="Microsoft YaHei UI" w:eastAsia="Microsoft YaHei UI" w:hAnsi="Microsoft YaHei UI" w:cs="宋体" w:hint="eastAsia"/>
                <w:kern w:val="0"/>
                <w:sz w:val="18"/>
                <w:szCs w:val="18"/>
              </w:rPr>
              <w:br/>
              <w:t>2）支持对录播系统控制功能，实现通过录制面板一键启动录播系统相关设备的电源；</w:t>
            </w:r>
            <w:r>
              <w:rPr>
                <w:rFonts w:ascii="Microsoft YaHei UI" w:eastAsia="Microsoft YaHei UI" w:hAnsi="Microsoft YaHei UI" w:cs="宋体" w:hint="eastAsia"/>
                <w:kern w:val="0"/>
                <w:sz w:val="18"/>
                <w:szCs w:val="18"/>
              </w:rPr>
              <w:br/>
              <w:t>3）支持录播系统的远程集中统一控制，实现录播主机远程开关机；</w:t>
            </w:r>
          </w:p>
        </w:tc>
        <w:tc>
          <w:tcPr>
            <w:tcW w:w="283" w:type="pct"/>
            <w:shd w:val="clear" w:color="auto" w:fill="auto"/>
            <w:vAlign w:val="center"/>
          </w:tcPr>
          <w:p w14:paraId="1F6362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vAlign w:val="center"/>
          </w:tcPr>
          <w:p w14:paraId="42D189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667DD8A" w14:textId="77777777" w:rsidTr="00362A9D">
        <w:tc>
          <w:tcPr>
            <w:tcW w:w="354" w:type="pct"/>
            <w:shd w:val="clear" w:color="auto" w:fill="auto"/>
            <w:noWrap/>
            <w:vAlign w:val="center"/>
          </w:tcPr>
          <w:p w14:paraId="681C67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600" w:type="pct"/>
            <w:shd w:val="clear" w:color="auto" w:fill="auto"/>
            <w:noWrap/>
            <w:vAlign w:val="center"/>
          </w:tcPr>
          <w:p w14:paraId="24AA71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导播控制台</w:t>
            </w:r>
          </w:p>
        </w:tc>
        <w:tc>
          <w:tcPr>
            <w:tcW w:w="604" w:type="pct"/>
            <w:shd w:val="clear" w:color="auto" w:fill="auto"/>
            <w:vAlign w:val="center"/>
          </w:tcPr>
          <w:p w14:paraId="39C1FD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622D28F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1）支持远程操作录播主机的开关机；</w:t>
            </w:r>
            <w:r>
              <w:rPr>
                <w:rFonts w:ascii="Microsoft YaHei UI" w:eastAsia="Microsoft YaHei UI" w:hAnsi="Microsoft YaHei UI" w:cs="宋体" w:hint="eastAsia"/>
                <w:kern w:val="0"/>
                <w:sz w:val="18"/>
                <w:szCs w:val="18"/>
              </w:rPr>
              <w:br/>
              <w:t>2）支持不少于5种特技效果；</w:t>
            </w:r>
            <w:r>
              <w:rPr>
                <w:rFonts w:ascii="Microsoft YaHei UI" w:eastAsia="Microsoft YaHei UI" w:hAnsi="Microsoft YaHei UI" w:cs="宋体" w:hint="eastAsia"/>
                <w:kern w:val="0"/>
                <w:sz w:val="18"/>
                <w:szCs w:val="18"/>
              </w:rPr>
              <w:br/>
              <w:t>3）支持不少于6布局选择；6路视频直播切换；6个预置位；6个视频预选功能；</w:t>
            </w:r>
            <w:r>
              <w:rPr>
                <w:rFonts w:ascii="Microsoft YaHei UI" w:eastAsia="Microsoft YaHei UI" w:hAnsi="Microsoft YaHei UI" w:cs="宋体" w:hint="eastAsia"/>
                <w:kern w:val="0"/>
                <w:sz w:val="18"/>
                <w:szCs w:val="18"/>
              </w:rPr>
              <w:br/>
              <w:t>4）支持云台控制功能：上下左右及变焦功能；</w:t>
            </w:r>
            <w:r>
              <w:rPr>
                <w:rFonts w:ascii="Microsoft YaHei UI" w:eastAsia="Microsoft YaHei UI" w:hAnsi="Microsoft YaHei UI" w:cs="宋体" w:hint="eastAsia"/>
                <w:kern w:val="0"/>
                <w:sz w:val="18"/>
                <w:szCs w:val="18"/>
              </w:rPr>
              <w:br/>
              <w:t>5）支持录制、暂停、停止功能；</w:t>
            </w:r>
            <w:r>
              <w:rPr>
                <w:rFonts w:ascii="Microsoft YaHei UI" w:eastAsia="Microsoft YaHei UI" w:hAnsi="Microsoft YaHei UI" w:cs="宋体" w:hint="eastAsia"/>
                <w:kern w:val="0"/>
                <w:sz w:val="18"/>
                <w:szCs w:val="18"/>
              </w:rPr>
              <w:br/>
              <w:t>6）支持全自动录播模式和手动录播模式。</w:t>
            </w:r>
            <w:r>
              <w:rPr>
                <w:rFonts w:ascii="Microsoft YaHei UI" w:eastAsia="Microsoft YaHei UI" w:hAnsi="Microsoft YaHei UI" w:cs="宋体" w:hint="eastAsia"/>
                <w:kern w:val="0"/>
                <w:sz w:val="18"/>
                <w:szCs w:val="18"/>
              </w:rPr>
              <w:br/>
              <w:t>7）支持通过USB线缆连接录播主机；</w:t>
            </w:r>
            <w:r>
              <w:rPr>
                <w:rFonts w:ascii="Microsoft YaHei UI" w:eastAsia="Microsoft YaHei UI" w:hAnsi="Microsoft YaHei UI" w:cs="宋体" w:hint="eastAsia"/>
                <w:kern w:val="0"/>
                <w:sz w:val="18"/>
                <w:szCs w:val="18"/>
              </w:rPr>
              <w:br/>
              <w:t>8）安装导播控制台软件，并设置录播地址；</w:t>
            </w:r>
            <w:r>
              <w:rPr>
                <w:rFonts w:ascii="Microsoft YaHei UI" w:eastAsia="Microsoft YaHei UI" w:hAnsi="Microsoft YaHei UI" w:cs="宋体" w:hint="eastAsia"/>
                <w:kern w:val="0"/>
                <w:sz w:val="18"/>
                <w:szCs w:val="18"/>
              </w:rPr>
              <w:br/>
              <w:t>9）导播界面与导播控制台按键/状态同步对应；</w:t>
            </w:r>
            <w:r>
              <w:rPr>
                <w:rFonts w:ascii="Microsoft YaHei UI" w:eastAsia="Microsoft YaHei UI" w:hAnsi="Microsoft YaHei UI" w:cs="宋体" w:hint="eastAsia"/>
                <w:kern w:val="0"/>
                <w:sz w:val="18"/>
                <w:szCs w:val="18"/>
              </w:rPr>
              <w:br/>
              <w:t>10）★导播控制台关机按键为控制录播系统软关机/唤醒功能。</w:t>
            </w:r>
          </w:p>
        </w:tc>
        <w:tc>
          <w:tcPr>
            <w:tcW w:w="283" w:type="pct"/>
            <w:shd w:val="clear" w:color="auto" w:fill="auto"/>
            <w:vAlign w:val="center"/>
          </w:tcPr>
          <w:p w14:paraId="79896D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vAlign w:val="center"/>
          </w:tcPr>
          <w:p w14:paraId="282CB6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6575FCD" w14:textId="77777777" w:rsidTr="00362A9D">
        <w:tc>
          <w:tcPr>
            <w:tcW w:w="354" w:type="pct"/>
            <w:shd w:val="clear" w:color="auto" w:fill="auto"/>
            <w:noWrap/>
            <w:vAlign w:val="center"/>
          </w:tcPr>
          <w:p w14:paraId="69AACB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600" w:type="pct"/>
            <w:shd w:val="clear" w:color="auto" w:fill="auto"/>
            <w:noWrap/>
            <w:vAlign w:val="center"/>
          </w:tcPr>
          <w:p w14:paraId="58595B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教室音箱</w:t>
            </w:r>
          </w:p>
        </w:tc>
        <w:tc>
          <w:tcPr>
            <w:tcW w:w="604" w:type="pct"/>
            <w:shd w:val="clear" w:color="auto" w:fill="auto"/>
            <w:vAlign w:val="center"/>
          </w:tcPr>
          <w:p w14:paraId="7706EA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F6F3A7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额定阻抗： 8Ω. 额定功率： 60W . 最大功率：120W . 有效频率范围（-3dB）： 80Hz－20KHz . 灵敏度： 88dB /w/m . 连续声压级： 113 dB/m/w . 最大声压级：120 dB/m/w ；辐射角度（H×V）：  90°×50°. 单元规格：LF：6.5"×1，HF：2"×1 。</w:t>
            </w:r>
          </w:p>
        </w:tc>
        <w:tc>
          <w:tcPr>
            <w:tcW w:w="283" w:type="pct"/>
            <w:shd w:val="clear" w:color="auto" w:fill="auto"/>
            <w:noWrap/>
            <w:vAlign w:val="center"/>
          </w:tcPr>
          <w:p w14:paraId="49230C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对</w:t>
            </w:r>
          </w:p>
        </w:tc>
        <w:tc>
          <w:tcPr>
            <w:tcW w:w="294" w:type="pct"/>
            <w:shd w:val="clear" w:color="auto" w:fill="auto"/>
            <w:noWrap/>
            <w:vAlign w:val="center"/>
          </w:tcPr>
          <w:p w14:paraId="60A71E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1BAD392" w14:textId="77777777" w:rsidTr="00362A9D">
        <w:tc>
          <w:tcPr>
            <w:tcW w:w="354" w:type="pct"/>
            <w:shd w:val="clear" w:color="auto" w:fill="auto"/>
            <w:noWrap/>
            <w:vAlign w:val="center"/>
          </w:tcPr>
          <w:p w14:paraId="6102DD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14</w:t>
            </w:r>
          </w:p>
        </w:tc>
        <w:tc>
          <w:tcPr>
            <w:tcW w:w="600" w:type="pct"/>
            <w:shd w:val="clear" w:color="auto" w:fill="auto"/>
            <w:noWrap/>
            <w:vAlign w:val="center"/>
          </w:tcPr>
          <w:p w14:paraId="45F230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教室功放</w:t>
            </w:r>
          </w:p>
        </w:tc>
        <w:tc>
          <w:tcPr>
            <w:tcW w:w="604" w:type="pct"/>
            <w:shd w:val="clear" w:color="auto" w:fill="auto"/>
            <w:vAlign w:val="center"/>
          </w:tcPr>
          <w:p w14:paraId="77355C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5251EB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两组音源输入，两路话筒输入；额定功率：立体声2×60W/8Ω . 频率响应：  20Hz-20KHz  +1/-3dB。</w:t>
            </w:r>
          </w:p>
        </w:tc>
        <w:tc>
          <w:tcPr>
            <w:tcW w:w="283" w:type="pct"/>
            <w:shd w:val="clear" w:color="auto" w:fill="auto"/>
            <w:noWrap/>
            <w:vAlign w:val="center"/>
          </w:tcPr>
          <w:p w14:paraId="0C1774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7ADB14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55D5237" w14:textId="77777777" w:rsidTr="00362A9D">
        <w:tc>
          <w:tcPr>
            <w:tcW w:w="354" w:type="pct"/>
            <w:shd w:val="clear" w:color="auto" w:fill="auto"/>
            <w:noWrap/>
            <w:vAlign w:val="center"/>
          </w:tcPr>
          <w:p w14:paraId="375357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600" w:type="pct"/>
            <w:shd w:val="clear" w:color="auto" w:fill="auto"/>
            <w:noWrap/>
            <w:vAlign w:val="center"/>
          </w:tcPr>
          <w:p w14:paraId="1357D8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监听音箱</w:t>
            </w:r>
          </w:p>
        </w:tc>
        <w:tc>
          <w:tcPr>
            <w:tcW w:w="604" w:type="pct"/>
            <w:shd w:val="clear" w:color="auto" w:fill="auto"/>
            <w:vAlign w:val="center"/>
          </w:tcPr>
          <w:p w14:paraId="2C0642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072E516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声道：2.1</w:t>
            </w:r>
            <w:r>
              <w:rPr>
                <w:rFonts w:eastAsia="Microsoft YaHei UI"/>
                <w:kern w:val="0"/>
                <w:sz w:val="18"/>
                <w:szCs w:val="18"/>
              </w:rPr>
              <w:t> </w:t>
            </w:r>
            <w:r>
              <w:rPr>
                <w:rFonts w:ascii="Microsoft YaHei UI" w:eastAsia="Microsoft YaHei UI" w:hAnsi="Microsoft YaHei UI" w:cs="宋体" w:hint="eastAsia"/>
                <w:kern w:val="0"/>
                <w:sz w:val="18"/>
                <w:szCs w:val="18"/>
              </w:rPr>
              <w:t>信噪比：&gt;=85dBA</w:t>
            </w:r>
            <w:r>
              <w:rPr>
                <w:rFonts w:eastAsia="Microsoft YaHei UI"/>
                <w:kern w:val="0"/>
                <w:sz w:val="18"/>
                <w:szCs w:val="18"/>
              </w:rPr>
              <w:t> </w:t>
            </w:r>
            <w:r>
              <w:rPr>
                <w:rFonts w:ascii="Microsoft YaHei UI" w:eastAsia="Microsoft YaHei UI" w:hAnsi="Microsoft YaHei UI" w:cs="宋体" w:hint="eastAsia"/>
                <w:kern w:val="0"/>
                <w:sz w:val="18"/>
                <w:szCs w:val="18"/>
              </w:rPr>
              <w:t>音箱控制：旋钮</w:t>
            </w:r>
            <w:r>
              <w:rPr>
                <w:rFonts w:eastAsia="Microsoft YaHei UI"/>
                <w:kern w:val="0"/>
                <w:sz w:val="18"/>
                <w:szCs w:val="18"/>
              </w:rPr>
              <w:t> </w:t>
            </w:r>
            <w:r>
              <w:rPr>
                <w:rFonts w:ascii="Microsoft YaHei UI" w:eastAsia="Microsoft YaHei UI" w:hAnsi="Microsoft YaHei UI" w:cs="宋体" w:hint="eastAsia"/>
                <w:kern w:val="0"/>
                <w:sz w:val="18"/>
                <w:szCs w:val="18"/>
              </w:rPr>
              <w:t>接口：3.5毫米音频接口</w:t>
            </w:r>
          </w:p>
        </w:tc>
        <w:tc>
          <w:tcPr>
            <w:tcW w:w="283" w:type="pct"/>
            <w:shd w:val="clear" w:color="auto" w:fill="auto"/>
            <w:noWrap/>
            <w:vAlign w:val="center"/>
          </w:tcPr>
          <w:p w14:paraId="16F654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对</w:t>
            </w:r>
          </w:p>
        </w:tc>
        <w:tc>
          <w:tcPr>
            <w:tcW w:w="294" w:type="pct"/>
            <w:shd w:val="clear" w:color="auto" w:fill="auto"/>
            <w:noWrap/>
            <w:vAlign w:val="center"/>
          </w:tcPr>
          <w:p w14:paraId="030943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92F7959" w14:textId="77777777" w:rsidTr="00362A9D">
        <w:tc>
          <w:tcPr>
            <w:tcW w:w="354" w:type="pct"/>
            <w:shd w:val="clear" w:color="auto" w:fill="auto"/>
            <w:noWrap/>
            <w:vAlign w:val="center"/>
          </w:tcPr>
          <w:p w14:paraId="3827C6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c>
          <w:tcPr>
            <w:tcW w:w="600" w:type="pct"/>
            <w:shd w:val="clear" w:color="auto" w:fill="auto"/>
            <w:noWrap/>
            <w:vAlign w:val="center"/>
          </w:tcPr>
          <w:p w14:paraId="68F02D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录播控制主机</w:t>
            </w:r>
          </w:p>
        </w:tc>
        <w:tc>
          <w:tcPr>
            <w:tcW w:w="604" w:type="pct"/>
            <w:shd w:val="clear" w:color="auto" w:fill="auto"/>
            <w:vAlign w:val="center"/>
          </w:tcPr>
          <w:p w14:paraId="610B8F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1380B6B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I5/16G/512G,23.8寸显示器及以上</w:t>
            </w:r>
          </w:p>
        </w:tc>
        <w:tc>
          <w:tcPr>
            <w:tcW w:w="283" w:type="pct"/>
            <w:shd w:val="clear" w:color="auto" w:fill="auto"/>
            <w:noWrap/>
            <w:vAlign w:val="center"/>
          </w:tcPr>
          <w:p w14:paraId="4BEE96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1B2298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31C927F" w14:textId="77777777" w:rsidTr="00362A9D">
        <w:tc>
          <w:tcPr>
            <w:tcW w:w="354" w:type="pct"/>
            <w:shd w:val="clear" w:color="auto" w:fill="auto"/>
            <w:noWrap/>
            <w:vAlign w:val="center"/>
          </w:tcPr>
          <w:p w14:paraId="4D4F0A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w:t>
            </w:r>
          </w:p>
        </w:tc>
        <w:tc>
          <w:tcPr>
            <w:tcW w:w="600" w:type="pct"/>
            <w:shd w:val="clear" w:color="auto" w:fill="auto"/>
            <w:noWrap/>
            <w:vAlign w:val="center"/>
          </w:tcPr>
          <w:p w14:paraId="6C49E9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互动显示屏</w:t>
            </w:r>
          </w:p>
        </w:tc>
        <w:tc>
          <w:tcPr>
            <w:tcW w:w="604" w:type="pct"/>
            <w:shd w:val="clear" w:color="auto" w:fill="auto"/>
            <w:vAlign w:val="center"/>
          </w:tcPr>
          <w:p w14:paraId="6A7FB9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4102DCD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LED液晶智能电视，酷开操作系统/兼容安卓5.1； 屏幕寿命：≥30000小时；能效等级：等于或优于2级；屏幕尺寸：65英寸；屏幕比例：16:9；物理分辨率：3840*2160；对比度：≥1000:1；响应时间：≤8ms；产品功耗：≤200W；待机功率：≤0.5W;有线/WIFI/蓝牙功能；声音输出功率：≥8W*2;显示技术：六基色、屏变功能；输入端口：HDMI 接口：2个； USB3.0*1路；USB2.0*1路；网络接口：1路；VGA接口</w:t>
            </w:r>
          </w:p>
        </w:tc>
        <w:tc>
          <w:tcPr>
            <w:tcW w:w="283" w:type="pct"/>
            <w:shd w:val="clear" w:color="auto" w:fill="auto"/>
            <w:noWrap/>
            <w:vAlign w:val="center"/>
          </w:tcPr>
          <w:p w14:paraId="25DE15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53FAAF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r>
      <w:tr w:rsidR="00A0319D" w14:paraId="08EDA7C6" w14:textId="77777777" w:rsidTr="00362A9D">
        <w:tc>
          <w:tcPr>
            <w:tcW w:w="354" w:type="pct"/>
            <w:shd w:val="clear" w:color="auto" w:fill="auto"/>
            <w:noWrap/>
            <w:vAlign w:val="center"/>
          </w:tcPr>
          <w:p w14:paraId="0A2CFD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w:t>
            </w:r>
          </w:p>
        </w:tc>
        <w:tc>
          <w:tcPr>
            <w:tcW w:w="600" w:type="pct"/>
            <w:shd w:val="clear" w:color="auto" w:fill="auto"/>
            <w:noWrap/>
            <w:vAlign w:val="center"/>
          </w:tcPr>
          <w:p w14:paraId="7B0089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双屏移动支架</w:t>
            </w:r>
          </w:p>
        </w:tc>
        <w:tc>
          <w:tcPr>
            <w:tcW w:w="604" w:type="pct"/>
            <w:shd w:val="clear" w:color="auto" w:fill="auto"/>
            <w:vAlign w:val="center"/>
          </w:tcPr>
          <w:p w14:paraId="5EA75C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59FD69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65寸配套双屏移动支架</w:t>
            </w:r>
          </w:p>
        </w:tc>
        <w:tc>
          <w:tcPr>
            <w:tcW w:w="283" w:type="pct"/>
            <w:shd w:val="clear" w:color="auto" w:fill="auto"/>
            <w:noWrap/>
            <w:vAlign w:val="center"/>
          </w:tcPr>
          <w:p w14:paraId="6FF899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付</w:t>
            </w:r>
          </w:p>
        </w:tc>
        <w:tc>
          <w:tcPr>
            <w:tcW w:w="294" w:type="pct"/>
            <w:shd w:val="clear" w:color="auto" w:fill="auto"/>
            <w:noWrap/>
            <w:vAlign w:val="center"/>
          </w:tcPr>
          <w:p w14:paraId="2F1D0F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BE9F152" w14:textId="77777777" w:rsidTr="00362A9D">
        <w:tc>
          <w:tcPr>
            <w:tcW w:w="354" w:type="pct"/>
            <w:shd w:val="clear" w:color="auto" w:fill="auto"/>
            <w:noWrap/>
            <w:vAlign w:val="center"/>
          </w:tcPr>
          <w:p w14:paraId="204A1C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w:t>
            </w:r>
          </w:p>
        </w:tc>
        <w:tc>
          <w:tcPr>
            <w:tcW w:w="600" w:type="pct"/>
            <w:shd w:val="clear" w:color="auto" w:fill="auto"/>
            <w:noWrap/>
            <w:vAlign w:val="center"/>
          </w:tcPr>
          <w:p w14:paraId="562D0A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网络交换机</w:t>
            </w:r>
          </w:p>
        </w:tc>
        <w:tc>
          <w:tcPr>
            <w:tcW w:w="604" w:type="pct"/>
            <w:shd w:val="clear" w:color="auto" w:fill="auto"/>
            <w:vAlign w:val="center"/>
          </w:tcPr>
          <w:p w14:paraId="18FA5C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57B7901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千兆以太网交换机;应用层级:二层;传输速率 10Mbps/100Mbps/1000Mbps;端口 数量:16 口</w:t>
            </w:r>
          </w:p>
        </w:tc>
        <w:tc>
          <w:tcPr>
            <w:tcW w:w="283" w:type="pct"/>
            <w:shd w:val="clear" w:color="auto" w:fill="auto"/>
            <w:noWrap/>
            <w:vAlign w:val="center"/>
          </w:tcPr>
          <w:p w14:paraId="381FB6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33B46D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1BDE154" w14:textId="77777777" w:rsidTr="00362A9D">
        <w:tc>
          <w:tcPr>
            <w:tcW w:w="354" w:type="pct"/>
            <w:shd w:val="clear" w:color="auto" w:fill="auto"/>
            <w:noWrap/>
            <w:vAlign w:val="center"/>
          </w:tcPr>
          <w:p w14:paraId="48DB90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w:t>
            </w:r>
          </w:p>
        </w:tc>
        <w:tc>
          <w:tcPr>
            <w:tcW w:w="600" w:type="pct"/>
            <w:shd w:val="clear" w:color="auto" w:fill="auto"/>
            <w:noWrap/>
            <w:vAlign w:val="center"/>
          </w:tcPr>
          <w:p w14:paraId="2A4599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导播监视器</w:t>
            </w:r>
          </w:p>
        </w:tc>
        <w:tc>
          <w:tcPr>
            <w:tcW w:w="604" w:type="pct"/>
            <w:shd w:val="clear" w:color="auto" w:fill="auto"/>
            <w:vAlign w:val="center"/>
          </w:tcPr>
          <w:p w14:paraId="4B1F0F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01925FF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23寸高清显示器带HDMI接口</w:t>
            </w:r>
          </w:p>
        </w:tc>
        <w:tc>
          <w:tcPr>
            <w:tcW w:w="283" w:type="pct"/>
            <w:shd w:val="clear" w:color="auto" w:fill="auto"/>
            <w:noWrap/>
            <w:vAlign w:val="center"/>
          </w:tcPr>
          <w:p w14:paraId="677837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09EADA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D6F9EC6" w14:textId="77777777" w:rsidTr="00362A9D">
        <w:tc>
          <w:tcPr>
            <w:tcW w:w="354" w:type="pct"/>
            <w:shd w:val="clear" w:color="auto" w:fill="auto"/>
            <w:noWrap/>
            <w:vAlign w:val="center"/>
          </w:tcPr>
          <w:p w14:paraId="3C7A0A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21</w:t>
            </w:r>
          </w:p>
        </w:tc>
        <w:tc>
          <w:tcPr>
            <w:tcW w:w="600" w:type="pct"/>
            <w:shd w:val="clear" w:color="auto" w:fill="auto"/>
            <w:noWrap/>
            <w:vAlign w:val="center"/>
          </w:tcPr>
          <w:p w14:paraId="30FAC9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无线键鼠</w:t>
            </w:r>
          </w:p>
        </w:tc>
        <w:tc>
          <w:tcPr>
            <w:tcW w:w="604" w:type="pct"/>
            <w:shd w:val="clear" w:color="auto" w:fill="auto"/>
            <w:vAlign w:val="center"/>
          </w:tcPr>
          <w:p w14:paraId="20103E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2A4778B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通用无线套装键盘、鼠标</w:t>
            </w:r>
          </w:p>
        </w:tc>
        <w:tc>
          <w:tcPr>
            <w:tcW w:w="283" w:type="pct"/>
            <w:shd w:val="clear" w:color="auto" w:fill="auto"/>
            <w:noWrap/>
            <w:vAlign w:val="center"/>
          </w:tcPr>
          <w:p w14:paraId="12EE46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94" w:type="pct"/>
            <w:shd w:val="clear" w:color="auto" w:fill="auto"/>
            <w:noWrap/>
            <w:vAlign w:val="center"/>
          </w:tcPr>
          <w:p w14:paraId="5A1407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447578A" w14:textId="77777777" w:rsidTr="00362A9D">
        <w:tc>
          <w:tcPr>
            <w:tcW w:w="354" w:type="pct"/>
            <w:shd w:val="clear" w:color="auto" w:fill="auto"/>
            <w:noWrap/>
            <w:vAlign w:val="center"/>
          </w:tcPr>
          <w:p w14:paraId="4E2AE8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22</w:t>
            </w:r>
          </w:p>
        </w:tc>
        <w:tc>
          <w:tcPr>
            <w:tcW w:w="600" w:type="pct"/>
            <w:shd w:val="clear" w:color="auto" w:fill="auto"/>
            <w:noWrap/>
            <w:vAlign w:val="center"/>
          </w:tcPr>
          <w:p w14:paraId="5F225C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LED时钟计时器</w:t>
            </w:r>
          </w:p>
        </w:tc>
        <w:tc>
          <w:tcPr>
            <w:tcW w:w="604" w:type="pct"/>
            <w:shd w:val="clear" w:color="auto" w:fill="auto"/>
            <w:vAlign w:val="center"/>
          </w:tcPr>
          <w:p w14:paraId="44327E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602AA55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一、设备尺寸不小于56*25*3.8CM；</w:t>
            </w:r>
            <w:r>
              <w:rPr>
                <w:rFonts w:ascii="Microsoft YaHei UI" w:eastAsia="Microsoft YaHei UI" w:hAnsi="Microsoft YaHei UI" w:cs="宋体" w:hint="eastAsia"/>
                <w:kern w:val="0"/>
                <w:sz w:val="18"/>
                <w:szCs w:val="18"/>
              </w:rPr>
              <w:br/>
              <w:t>二、安装方式支持壁装及嵌入式安装方式；</w:t>
            </w:r>
            <w:r>
              <w:rPr>
                <w:rFonts w:ascii="Microsoft YaHei UI" w:eastAsia="Microsoft YaHei UI" w:hAnsi="Microsoft YaHei UI" w:cs="宋体" w:hint="eastAsia"/>
                <w:kern w:val="0"/>
                <w:sz w:val="18"/>
                <w:szCs w:val="18"/>
              </w:rPr>
              <w:br/>
              <w:t>三、支持双时钟显示（24小时制6位显示） ；</w:t>
            </w:r>
            <w:r>
              <w:rPr>
                <w:rFonts w:ascii="Microsoft YaHei UI" w:eastAsia="Microsoft YaHei UI" w:hAnsi="Microsoft YaHei UI" w:cs="宋体" w:hint="eastAsia"/>
                <w:kern w:val="0"/>
                <w:sz w:val="18"/>
                <w:szCs w:val="18"/>
              </w:rPr>
              <w:br/>
              <w:t>四、具备时刻显示时钟、录播计时器（时间格式精确到秒）；</w:t>
            </w:r>
            <w:r>
              <w:rPr>
                <w:rFonts w:ascii="Microsoft YaHei UI" w:eastAsia="Microsoft YaHei UI" w:hAnsi="Microsoft YaHei UI" w:cs="宋体" w:hint="eastAsia"/>
                <w:kern w:val="0"/>
                <w:sz w:val="18"/>
                <w:szCs w:val="18"/>
              </w:rPr>
              <w:br/>
              <w:t>五、支持红外控制器进行远程控制；</w:t>
            </w:r>
            <w:r>
              <w:rPr>
                <w:rFonts w:ascii="Microsoft YaHei UI" w:eastAsia="Microsoft YaHei UI" w:hAnsi="Microsoft YaHei UI" w:cs="宋体" w:hint="eastAsia"/>
                <w:kern w:val="0"/>
                <w:sz w:val="18"/>
                <w:szCs w:val="18"/>
              </w:rPr>
              <w:br/>
              <w:t>六、支持录播主机同步状态控制，内嵌同步传输功能软件；</w:t>
            </w:r>
            <w:r>
              <w:rPr>
                <w:rFonts w:ascii="Microsoft YaHei UI" w:eastAsia="Microsoft YaHei UI" w:hAnsi="Microsoft YaHei UI" w:cs="宋体" w:hint="eastAsia"/>
                <w:kern w:val="0"/>
                <w:sz w:val="18"/>
                <w:szCs w:val="18"/>
              </w:rPr>
              <w:br/>
              <w:t>七、录播使用时支持以下应用功能：</w:t>
            </w:r>
            <w:r>
              <w:rPr>
                <w:rFonts w:ascii="Microsoft YaHei UI" w:eastAsia="Microsoft YaHei UI" w:hAnsi="Microsoft YaHei UI" w:cs="宋体" w:hint="eastAsia"/>
                <w:kern w:val="0"/>
                <w:sz w:val="18"/>
                <w:szCs w:val="18"/>
              </w:rPr>
              <w:br/>
              <w:t>（1）平时常规状态为电子时钟，用于时间显示；</w:t>
            </w:r>
            <w:r>
              <w:rPr>
                <w:rFonts w:ascii="Microsoft YaHei UI" w:eastAsia="Microsoft YaHei UI" w:hAnsi="Microsoft YaHei UI" w:cs="宋体" w:hint="eastAsia"/>
                <w:kern w:val="0"/>
                <w:sz w:val="18"/>
                <w:szCs w:val="18"/>
              </w:rPr>
              <w:br/>
              <w:t>（2）录播开启后，切换到录制计时状态；</w:t>
            </w:r>
            <w:r>
              <w:rPr>
                <w:rFonts w:ascii="Microsoft YaHei UI" w:eastAsia="Microsoft YaHei UI" w:hAnsi="Microsoft YaHei UI" w:cs="宋体" w:hint="eastAsia"/>
                <w:kern w:val="0"/>
                <w:sz w:val="18"/>
                <w:szCs w:val="18"/>
              </w:rPr>
              <w:br/>
              <w:t>（3）☆开启录制时，LED时钟便开始进行同步传输录制状态的时间记录；</w:t>
            </w:r>
            <w:r>
              <w:rPr>
                <w:rFonts w:ascii="Microsoft YaHei UI" w:eastAsia="Microsoft YaHei UI" w:hAnsi="Microsoft YaHei UI" w:cs="宋体" w:hint="eastAsia"/>
                <w:kern w:val="0"/>
                <w:sz w:val="18"/>
                <w:szCs w:val="18"/>
              </w:rPr>
              <w:br/>
              <w:t>（4）暂停录制时，LED时钟便暂停记录；</w:t>
            </w:r>
            <w:r>
              <w:rPr>
                <w:rFonts w:ascii="Microsoft YaHei UI" w:eastAsia="Microsoft YaHei UI" w:hAnsi="Microsoft YaHei UI" w:cs="宋体" w:hint="eastAsia"/>
                <w:kern w:val="0"/>
                <w:sz w:val="18"/>
                <w:szCs w:val="18"/>
              </w:rPr>
              <w:br/>
              <w:t>（5）继续录制时，LED时钟便又开始继续记时；</w:t>
            </w:r>
            <w:r>
              <w:rPr>
                <w:rFonts w:ascii="Microsoft YaHei UI" w:eastAsia="Microsoft YaHei UI" w:hAnsi="Microsoft YaHei UI" w:cs="宋体" w:hint="eastAsia"/>
                <w:kern w:val="0"/>
                <w:sz w:val="18"/>
                <w:szCs w:val="18"/>
              </w:rPr>
              <w:br/>
              <w:t>（6）停止录制时，LED时钟便会停止并归零；</w:t>
            </w:r>
            <w:r>
              <w:rPr>
                <w:rFonts w:ascii="Microsoft YaHei UI" w:eastAsia="Microsoft YaHei UI" w:hAnsi="Microsoft YaHei UI" w:cs="宋体" w:hint="eastAsia"/>
                <w:kern w:val="0"/>
                <w:sz w:val="18"/>
                <w:szCs w:val="18"/>
              </w:rPr>
              <w:br/>
              <w:t>（7）录播关机时，LED时钟便会切换到日常电子时钟的显示模式。</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提供产品功能图片。</w:t>
            </w:r>
          </w:p>
        </w:tc>
        <w:tc>
          <w:tcPr>
            <w:tcW w:w="283" w:type="pct"/>
            <w:shd w:val="clear" w:color="auto" w:fill="auto"/>
            <w:noWrap/>
            <w:vAlign w:val="center"/>
          </w:tcPr>
          <w:p w14:paraId="5F1531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94" w:type="pct"/>
            <w:shd w:val="clear" w:color="auto" w:fill="auto"/>
            <w:noWrap/>
            <w:vAlign w:val="center"/>
          </w:tcPr>
          <w:p w14:paraId="4B2923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9094D2D" w14:textId="77777777" w:rsidTr="00362A9D">
        <w:tc>
          <w:tcPr>
            <w:tcW w:w="354" w:type="pct"/>
            <w:shd w:val="clear" w:color="auto" w:fill="auto"/>
            <w:noWrap/>
            <w:vAlign w:val="center"/>
          </w:tcPr>
          <w:p w14:paraId="3FF5EA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23</w:t>
            </w:r>
          </w:p>
        </w:tc>
        <w:tc>
          <w:tcPr>
            <w:tcW w:w="600" w:type="pct"/>
            <w:shd w:val="clear" w:color="auto" w:fill="auto"/>
            <w:noWrap/>
            <w:vAlign w:val="center"/>
          </w:tcPr>
          <w:p w14:paraId="581FDE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观摩室音箱</w:t>
            </w:r>
          </w:p>
        </w:tc>
        <w:tc>
          <w:tcPr>
            <w:tcW w:w="604" w:type="pct"/>
            <w:shd w:val="clear" w:color="auto" w:fill="auto"/>
            <w:vAlign w:val="center"/>
          </w:tcPr>
          <w:p w14:paraId="59A47A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15FB58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额定阻抗： 8Ω. 额定功率： 60W . 最大功率：120W . 有效频率范围（-3dB）： 80Hz－20KHz . 灵敏度： 88dB /w/m . 连续声压级： 113 dB/m/w . 最大声压级：120 dB/m/w ；辐射角度（H×V）：  90°×50°. 单元规格：LF：6.5"×1，HF：2"×1 。</w:t>
            </w:r>
          </w:p>
        </w:tc>
        <w:tc>
          <w:tcPr>
            <w:tcW w:w="283" w:type="pct"/>
            <w:shd w:val="clear" w:color="auto" w:fill="auto"/>
            <w:noWrap/>
            <w:vAlign w:val="center"/>
          </w:tcPr>
          <w:p w14:paraId="6679AA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对</w:t>
            </w:r>
          </w:p>
        </w:tc>
        <w:tc>
          <w:tcPr>
            <w:tcW w:w="294" w:type="pct"/>
            <w:shd w:val="clear" w:color="auto" w:fill="auto"/>
            <w:noWrap/>
            <w:vAlign w:val="center"/>
          </w:tcPr>
          <w:p w14:paraId="649090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7F6DD74" w14:textId="77777777" w:rsidTr="00362A9D">
        <w:tc>
          <w:tcPr>
            <w:tcW w:w="354" w:type="pct"/>
            <w:shd w:val="clear" w:color="auto" w:fill="auto"/>
            <w:noWrap/>
            <w:vAlign w:val="center"/>
          </w:tcPr>
          <w:p w14:paraId="14E285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c>
          <w:tcPr>
            <w:tcW w:w="600" w:type="pct"/>
            <w:shd w:val="clear" w:color="auto" w:fill="auto"/>
            <w:noWrap/>
            <w:vAlign w:val="center"/>
          </w:tcPr>
          <w:p w14:paraId="511FA4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观摩室功放</w:t>
            </w:r>
          </w:p>
        </w:tc>
        <w:tc>
          <w:tcPr>
            <w:tcW w:w="604" w:type="pct"/>
            <w:shd w:val="clear" w:color="auto" w:fill="auto"/>
            <w:vAlign w:val="center"/>
          </w:tcPr>
          <w:p w14:paraId="45FD36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1E31C14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两组音源输入，两路话筒输入；额定功率：立体声2×60W/8Ω . 频率响应：  20Hz-20KHz  +1/-3dB。</w:t>
            </w:r>
          </w:p>
        </w:tc>
        <w:tc>
          <w:tcPr>
            <w:tcW w:w="283" w:type="pct"/>
            <w:shd w:val="clear" w:color="auto" w:fill="auto"/>
            <w:noWrap/>
            <w:vAlign w:val="center"/>
          </w:tcPr>
          <w:p w14:paraId="75D163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7CD810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0D5A788" w14:textId="77777777" w:rsidTr="00362A9D">
        <w:tc>
          <w:tcPr>
            <w:tcW w:w="354" w:type="pct"/>
            <w:shd w:val="clear" w:color="auto" w:fill="auto"/>
            <w:noWrap/>
            <w:vAlign w:val="center"/>
          </w:tcPr>
          <w:p w14:paraId="249A5F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w:t>
            </w:r>
          </w:p>
        </w:tc>
        <w:tc>
          <w:tcPr>
            <w:tcW w:w="600" w:type="pct"/>
            <w:shd w:val="clear" w:color="auto" w:fill="auto"/>
            <w:noWrap/>
            <w:vAlign w:val="center"/>
          </w:tcPr>
          <w:p w14:paraId="514F23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观摩室大屏</w:t>
            </w:r>
          </w:p>
        </w:tc>
        <w:tc>
          <w:tcPr>
            <w:tcW w:w="604" w:type="pct"/>
            <w:shd w:val="clear" w:color="auto" w:fill="auto"/>
            <w:vAlign w:val="center"/>
          </w:tcPr>
          <w:p w14:paraId="641273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32EA471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可视尺寸≥65英寸/分辨率3860×2160，含安装支架，支持HDMI输入。</w:t>
            </w:r>
          </w:p>
        </w:tc>
        <w:tc>
          <w:tcPr>
            <w:tcW w:w="283" w:type="pct"/>
            <w:shd w:val="clear" w:color="auto" w:fill="auto"/>
            <w:noWrap/>
            <w:vAlign w:val="center"/>
          </w:tcPr>
          <w:p w14:paraId="60B738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6FF0B8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r>
      <w:tr w:rsidR="00A0319D" w14:paraId="60574CAB" w14:textId="77777777" w:rsidTr="00362A9D">
        <w:tc>
          <w:tcPr>
            <w:tcW w:w="354" w:type="pct"/>
            <w:shd w:val="clear" w:color="auto" w:fill="auto"/>
            <w:noWrap/>
            <w:vAlign w:val="center"/>
          </w:tcPr>
          <w:p w14:paraId="1F88CD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c>
          <w:tcPr>
            <w:tcW w:w="600" w:type="pct"/>
            <w:shd w:val="clear" w:color="auto" w:fill="auto"/>
            <w:noWrap/>
            <w:vAlign w:val="center"/>
          </w:tcPr>
          <w:p w14:paraId="5E413B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系统配件、施工</w:t>
            </w:r>
          </w:p>
        </w:tc>
        <w:tc>
          <w:tcPr>
            <w:tcW w:w="604" w:type="pct"/>
            <w:shd w:val="clear" w:color="auto" w:fill="auto"/>
            <w:vAlign w:val="center"/>
          </w:tcPr>
          <w:p w14:paraId="078A62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6301CC1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含录播教室的弱电布线、线材管材、高清线等各类配件、线材。</w:t>
            </w:r>
          </w:p>
        </w:tc>
        <w:tc>
          <w:tcPr>
            <w:tcW w:w="283" w:type="pct"/>
            <w:shd w:val="clear" w:color="auto" w:fill="auto"/>
            <w:noWrap/>
            <w:vAlign w:val="center"/>
          </w:tcPr>
          <w:p w14:paraId="56FFEF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94" w:type="pct"/>
            <w:shd w:val="clear" w:color="auto" w:fill="auto"/>
            <w:noWrap/>
            <w:vAlign w:val="center"/>
          </w:tcPr>
          <w:p w14:paraId="33946E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8FA2780" w14:textId="77777777" w:rsidTr="00362A9D">
        <w:tc>
          <w:tcPr>
            <w:tcW w:w="354" w:type="pct"/>
            <w:shd w:val="clear" w:color="auto" w:fill="auto"/>
            <w:noWrap/>
            <w:vAlign w:val="center"/>
          </w:tcPr>
          <w:p w14:paraId="102522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27</w:t>
            </w:r>
          </w:p>
        </w:tc>
        <w:tc>
          <w:tcPr>
            <w:tcW w:w="600" w:type="pct"/>
            <w:shd w:val="clear" w:color="auto" w:fill="auto"/>
            <w:noWrap/>
            <w:vAlign w:val="center"/>
          </w:tcPr>
          <w:p w14:paraId="7BB3D9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直播服务</w:t>
            </w:r>
          </w:p>
        </w:tc>
        <w:tc>
          <w:tcPr>
            <w:tcW w:w="604" w:type="pct"/>
            <w:shd w:val="clear" w:color="auto" w:fill="auto"/>
            <w:vAlign w:val="center"/>
          </w:tcPr>
          <w:p w14:paraId="3DBC24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vAlign w:val="center"/>
          </w:tcPr>
          <w:p w14:paraId="75CA6C1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提供三不低于40T云直播流量服务</w:t>
            </w:r>
          </w:p>
        </w:tc>
        <w:tc>
          <w:tcPr>
            <w:tcW w:w="283" w:type="pct"/>
            <w:shd w:val="clear" w:color="auto" w:fill="auto"/>
            <w:noWrap/>
            <w:vAlign w:val="center"/>
          </w:tcPr>
          <w:p w14:paraId="71A112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94" w:type="pct"/>
            <w:shd w:val="clear" w:color="auto" w:fill="auto"/>
            <w:noWrap/>
            <w:vAlign w:val="center"/>
          </w:tcPr>
          <w:p w14:paraId="4B54A2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0CB9F0E" w14:textId="77777777" w:rsidTr="00362A9D">
        <w:tc>
          <w:tcPr>
            <w:tcW w:w="354" w:type="pct"/>
            <w:shd w:val="clear" w:color="auto" w:fill="auto"/>
            <w:noWrap/>
            <w:vAlign w:val="center"/>
          </w:tcPr>
          <w:p w14:paraId="7FCA1A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28</w:t>
            </w:r>
          </w:p>
        </w:tc>
        <w:tc>
          <w:tcPr>
            <w:tcW w:w="600" w:type="pct"/>
            <w:shd w:val="clear" w:color="auto" w:fill="auto"/>
            <w:noWrap/>
            <w:vAlign w:val="center"/>
          </w:tcPr>
          <w:p w14:paraId="0757AD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服务保障</w:t>
            </w:r>
          </w:p>
        </w:tc>
        <w:tc>
          <w:tcPr>
            <w:tcW w:w="604" w:type="pct"/>
            <w:shd w:val="clear" w:color="auto" w:fill="auto"/>
            <w:vAlign w:val="center"/>
          </w:tcPr>
          <w:p w14:paraId="49B5B2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5" w:type="pct"/>
            <w:shd w:val="clear" w:color="auto" w:fill="auto"/>
            <w:noWrap/>
            <w:vAlign w:val="center"/>
          </w:tcPr>
          <w:p w14:paraId="5A7E7FD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录课服务保障，每间录播教室每年不低于12次的技术人员驻点保障</w:t>
            </w:r>
          </w:p>
        </w:tc>
        <w:tc>
          <w:tcPr>
            <w:tcW w:w="283" w:type="pct"/>
            <w:shd w:val="clear" w:color="auto" w:fill="auto"/>
            <w:noWrap/>
            <w:vAlign w:val="center"/>
          </w:tcPr>
          <w:p w14:paraId="41FB20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94" w:type="pct"/>
            <w:shd w:val="clear" w:color="auto" w:fill="auto"/>
            <w:noWrap/>
            <w:vAlign w:val="center"/>
          </w:tcPr>
          <w:p w14:paraId="5A119D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28FB46D" w14:textId="77777777" w:rsidTr="00362A9D">
        <w:tc>
          <w:tcPr>
            <w:tcW w:w="5000" w:type="pct"/>
            <w:gridSpan w:val="6"/>
            <w:shd w:val="clear" w:color="auto" w:fill="auto"/>
            <w:vAlign w:val="center"/>
          </w:tcPr>
          <w:p w14:paraId="4EA1DC5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资源管理平台</w:t>
            </w:r>
          </w:p>
        </w:tc>
      </w:tr>
      <w:tr w:rsidR="00A0319D" w14:paraId="6F43DB3B" w14:textId="77777777" w:rsidTr="00362A9D">
        <w:tc>
          <w:tcPr>
            <w:tcW w:w="354" w:type="pct"/>
            <w:shd w:val="clear" w:color="auto" w:fill="auto"/>
            <w:vAlign w:val="center"/>
          </w:tcPr>
          <w:p w14:paraId="4E098E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00" w:type="pct"/>
            <w:shd w:val="clear" w:color="auto" w:fill="auto"/>
            <w:vAlign w:val="center"/>
          </w:tcPr>
          <w:p w14:paraId="5FBAA9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全连接教学教研应用系统</w:t>
            </w:r>
          </w:p>
        </w:tc>
        <w:tc>
          <w:tcPr>
            <w:tcW w:w="604" w:type="pct"/>
            <w:shd w:val="clear" w:color="auto" w:fill="auto"/>
            <w:vAlign w:val="center"/>
          </w:tcPr>
          <w:p w14:paraId="16FBC4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53AD806B" w14:textId="77777777" w:rsidR="00A0319D" w:rsidRDefault="00A0319D" w:rsidP="00A0319D">
            <w:pPr>
              <w:widowControl/>
              <w:numPr>
                <w:ilvl w:val="0"/>
                <w:numId w:val="20"/>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整体设计</w:t>
            </w:r>
            <w:r>
              <w:rPr>
                <w:rFonts w:ascii="Microsoft YaHei UI" w:eastAsia="Microsoft YaHei UI" w:hAnsi="Microsoft YaHei UI" w:cs="宋体" w:hint="eastAsia"/>
                <w:color w:val="000000"/>
                <w:kern w:val="0"/>
                <w:sz w:val="18"/>
                <w:szCs w:val="18"/>
              </w:rPr>
              <w:br/>
              <w:t>1)要求平台使用B/S架构设计，支持IE、360等主流浏览器访问，方便用户进行平台使用管理。</w:t>
            </w:r>
            <w:r>
              <w:rPr>
                <w:rFonts w:ascii="Microsoft YaHei UI" w:eastAsia="Microsoft YaHei UI" w:hAnsi="Microsoft YaHei UI" w:cs="宋体" w:hint="eastAsia"/>
                <w:color w:val="000000"/>
                <w:kern w:val="0"/>
                <w:sz w:val="18"/>
                <w:szCs w:val="18"/>
              </w:rPr>
              <w:br/>
              <w:t>2)为确保平台功能的切实有效应用，需提供落地教师培训服务，辅助教师信息化教学能力提升。</w:t>
            </w:r>
            <w:r>
              <w:rPr>
                <w:rFonts w:ascii="Microsoft YaHei UI" w:eastAsia="Microsoft YaHei UI" w:hAnsi="Microsoft YaHei UI" w:cs="宋体" w:hint="eastAsia"/>
                <w:color w:val="000000"/>
                <w:kern w:val="0"/>
                <w:sz w:val="18"/>
                <w:szCs w:val="18"/>
              </w:rPr>
              <w:br/>
              <w:t>3)★提供全连接教学功能相关软件著作权复印件并加盖供应商投标章或公章。</w:t>
            </w:r>
            <w:r>
              <w:rPr>
                <w:rFonts w:ascii="Microsoft YaHei UI" w:eastAsia="Microsoft YaHei UI" w:hAnsi="Microsoft YaHei UI" w:cs="宋体" w:hint="eastAsia"/>
                <w:color w:val="000000"/>
                <w:kern w:val="0"/>
                <w:sz w:val="18"/>
                <w:szCs w:val="18"/>
              </w:rPr>
              <w:br/>
              <w:t>二、资源库应用</w:t>
            </w:r>
            <w:r>
              <w:rPr>
                <w:rFonts w:ascii="Microsoft YaHei UI" w:eastAsia="Microsoft YaHei UI" w:hAnsi="Microsoft YaHei UI" w:cs="宋体" w:hint="eastAsia"/>
                <w:color w:val="000000"/>
                <w:kern w:val="0"/>
                <w:sz w:val="18"/>
                <w:szCs w:val="18"/>
              </w:rPr>
              <w:br/>
              <w:t>1)★素材资源库：提供试题、试卷、课件、教案、学案、微课、素材等类型优质教学资源，形成学校资源库。资源需覆盖人教版、苏教版、北师大版、冀教版、教科版、北师大版等多个版本，适应不同学校教学应用。资源库支持按照学段、学科、教材版本、年级等维度分类归档，并支持下载资源内容使用。（提供平台功能页面截图并加盖投标人公章）</w:t>
            </w:r>
            <w:r>
              <w:rPr>
                <w:rFonts w:ascii="Microsoft YaHei UI" w:eastAsia="Microsoft YaHei UI" w:hAnsi="Microsoft YaHei UI" w:cs="宋体" w:hint="eastAsia"/>
                <w:color w:val="000000"/>
                <w:kern w:val="0"/>
                <w:sz w:val="18"/>
                <w:szCs w:val="18"/>
              </w:rPr>
              <w:br/>
              <w:t>2)资源统计：支持学校资源库内的目前已有资源的归类统计，按照试题、试卷、课件、教案、学案、微课、素材等类型分类统计资源数量。同时支持资源累计浏览数量、累计下载数量统计。</w:t>
            </w:r>
            <w:r>
              <w:rPr>
                <w:rFonts w:ascii="Microsoft YaHei UI" w:eastAsia="Microsoft YaHei UI" w:hAnsi="Microsoft YaHei UI" w:cs="宋体" w:hint="eastAsia"/>
                <w:color w:val="000000"/>
                <w:kern w:val="0"/>
                <w:sz w:val="18"/>
                <w:szCs w:val="18"/>
              </w:rPr>
              <w:br/>
              <w:t>3)章节筛选：平台需支持在选择学科、教材版本、年级课本后，自动呈现对应课本的章节目录，点击对应章节即可筛选出对应章节的教学资源数据。</w:t>
            </w:r>
            <w:r>
              <w:rPr>
                <w:rFonts w:ascii="Microsoft YaHei UI" w:eastAsia="Microsoft YaHei UI" w:hAnsi="Microsoft YaHei UI" w:cs="宋体" w:hint="eastAsia"/>
                <w:color w:val="000000"/>
                <w:kern w:val="0"/>
                <w:sz w:val="18"/>
                <w:szCs w:val="18"/>
              </w:rPr>
              <w:br/>
              <w:t>4)★试题资源类型：试题资源需涵盖单选、多选、判断、解答、阅读、材料等多种类型，并按照基础、中等、较难、拓展等难度级别进行分类，方便教师进行选题出卷时筛选对应题目。（提供平台功能页面截图并加盖投标人公章）</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5)题目解析：支持查看对应题目的答案解析，方便教师快速了解题目考察知识点。</w:t>
            </w:r>
            <w:r>
              <w:rPr>
                <w:rFonts w:ascii="Microsoft YaHei UI" w:eastAsia="Microsoft YaHei UI" w:hAnsi="Microsoft YaHei UI" w:cs="宋体" w:hint="eastAsia"/>
                <w:color w:val="000000"/>
                <w:kern w:val="0"/>
                <w:sz w:val="18"/>
                <w:szCs w:val="18"/>
              </w:rPr>
              <w:br/>
              <w:t>6)★自主录题：支持学校教师在个人题库中自主录题，自定义题干、答案以及习题解析。题目类型需包括单选、多选、判断、解答等主要题型，并自定义题目难度。（提供平台功能页面截图并加盖投标人公章）</w:t>
            </w:r>
          </w:p>
          <w:p w14:paraId="42246BA0" w14:textId="77777777" w:rsidR="00A0319D" w:rsidRDefault="00A0319D" w:rsidP="00A0319D">
            <w:pPr>
              <w:widowControl/>
              <w:numPr>
                <w:ilvl w:val="0"/>
                <w:numId w:val="21"/>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试题筛选:支持按照教材版本或者教学知识点进行试题筛选，方便学校教师按需快速查找适宜题目发布作业。</w:t>
            </w:r>
            <w:r>
              <w:rPr>
                <w:rFonts w:ascii="Microsoft YaHei UI" w:eastAsia="Microsoft YaHei UI" w:hAnsi="Microsoft YaHei UI" w:cs="宋体" w:hint="eastAsia"/>
                <w:color w:val="000000"/>
                <w:kern w:val="0"/>
                <w:sz w:val="18"/>
                <w:szCs w:val="18"/>
              </w:rPr>
              <w:br/>
              <w:t>8)★组卷功能：提供题库选题、智能出题两种自主组卷方式。题库选题，支持以教材、版本、课本或知识点为维度进行题库资源选择，并支持按题型（选择、判断、解答、阅读等）、难度（基础、中等、较难等）自主选择符合要求题目搭配完成组卷；智能出题，支持在选择教材版本或知识点、设置题型题量后，系统从题库自动随机抽取符合要求的题目完成组卷。（提供平台功能页面截图并加盖投标人公章）9)★资源预览：支持在平台点击打开对应资源进行预览，预览时文件自动转为pdf格式在平台呈现，防止误修改。支持预览过程中的资源画面自动/手动缩放、全屏、上下翻页等操作。（提供平台功能页面截图并加盖投标人公章）</w:t>
            </w:r>
            <w:r>
              <w:rPr>
                <w:rFonts w:ascii="Microsoft YaHei UI" w:eastAsia="Microsoft YaHei UI" w:hAnsi="Microsoft YaHei UI" w:cs="宋体" w:hint="eastAsia"/>
                <w:color w:val="000000"/>
                <w:kern w:val="0"/>
                <w:sz w:val="18"/>
                <w:szCs w:val="18"/>
              </w:rPr>
              <w:br/>
              <w:t>10)资源评价：支持对每份资源进行查看时进行资源评分，以星级评定的方式评定资源的优劣，方便学校教师快速选择公共评定的优质资源。</w:t>
            </w:r>
            <w:r>
              <w:rPr>
                <w:rFonts w:ascii="Microsoft YaHei UI" w:eastAsia="Microsoft YaHei UI" w:hAnsi="Microsoft YaHei UI" w:cs="宋体" w:hint="eastAsia"/>
                <w:color w:val="000000"/>
                <w:kern w:val="0"/>
                <w:sz w:val="18"/>
                <w:szCs w:val="18"/>
              </w:rPr>
              <w:br/>
              <w:t>11)资源检索：支持输入资源关键字进行资源检索，快速查找相应资源进行应用。</w:t>
            </w:r>
            <w:r>
              <w:rPr>
                <w:rFonts w:ascii="Microsoft YaHei UI" w:eastAsia="Microsoft YaHei UI" w:hAnsi="Microsoft YaHei UI" w:cs="宋体" w:hint="eastAsia"/>
                <w:color w:val="000000"/>
                <w:kern w:val="0"/>
                <w:sz w:val="18"/>
                <w:szCs w:val="18"/>
              </w:rPr>
              <w:br/>
              <w:t>12)资源使用统计：支持自动统计每份资源的使用次数和收藏次数，方便学校老师及时了解资源热度进行筛选。</w:t>
            </w:r>
            <w:r>
              <w:rPr>
                <w:rFonts w:ascii="Microsoft YaHei UI" w:eastAsia="Microsoft YaHei UI" w:hAnsi="Microsoft YaHei UI" w:cs="宋体" w:hint="eastAsia"/>
                <w:color w:val="000000"/>
                <w:kern w:val="0"/>
                <w:sz w:val="18"/>
                <w:szCs w:val="18"/>
              </w:rPr>
              <w:br/>
              <w:t>13)资源推荐：支持按照精品资源、最新资源、最热资源等维度自动进行资源推荐，方便学校老师获取最新优质资源使用。</w:t>
            </w:r>
            <w:r>
              <w:rPr>
                <w:rFonts w:ascii="Microsoft YaHei UI" w:eastAsia="Microsoft YaHei UI" w:hAnsi="Microsoft YaHei UI" w:cs="宋体" w:hint="eastAsia"/>
                <w:color w:val="000000"/>
                <w:kern w:val="0"/>
                <w:sz w:val="18"/>
                <w:szCs w:val="18"/>
              </w:rPr>
              <w:br/>
              <w:t>14)★个人资源上传：支持用户自主上传个人制作教学资源，形成个人资源文件空间。资源文件类型应支持文档、视频、压缩包、表格等不同类型，并支持按照题库、课件、题组、试卷、教学设计、教案、微课等分类归档至我的资源当中。（提供平台功能页面截图并加盖投标人公章）</w:t>
            </w:r>
          </w:p>
          <w:p w14:paraId="0A41C267" w14:textId="77777777" w:rsidR="00A0319D" w:rsidRDefault="00A0319D" w:rsidP="00A0319D">
            <w:pPr>
              <w:widowControl/>
              <w:numPr>
                <w:ilvl w:val="0"/>
                <w:numId w:val="22"/>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个人资源分组：支持创建个人资源分组，自定义分组名称以及上传或移动对应教学资源加入分组，方便学校教师按班级、年级等分类自行管理个人教学资源。</w:t>
            </w:r>
            <w:r>
              <w:rPr>
                <w:rFonts w:ascii="Microsoft YaHei UI" w:eastAsia="Microsoft YaHei UI" w:hAnsi="Microsoft YaHei UI" w:cs="宋体" w:hint="eastAsia"/>
                <w:color w:val="000000"/>
                <w:kern w:val="0"/>
                <w:sz w:val="18"/>
                <w:szCs w:val="18"/>
              </w:rPr>
              <w:br/>
              <w:t>16)资源收藏：支持对学校资源库中的教学资源进行收藏，保存至平台个人资源空间中。并支持从个人资源空间中直接调用。</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17)第三方资源拓展：支持通过平台连接第三方资源平台，按需获取第三方资源数据，扩展本地资源库信息。</w:t>
            </w:r>
            <w:r>
              <w:rPr>
                <w:rFonts w:ascii="Microsoft YaHei UI" w:eastAsia="Microsoft YaHei UI" w:hAnsi="Microsoft YaHei UI" w:cs="宋体" w:hint="eastAsia"/>
                <w:color w:val="000000"/>
                <w:kern w:val="0"/>
                <w:sz w:val="18"/>
                <w:szCs w:val="18"/>
              </w:rPr>
              <w:br/>
              <w:t>三、课程教学系统</w:t>
            </w:r>
            <w:r>
              <w:rPr>
                <w:rFonts w:ascii="Microsoft YaHei UI" w:eastAsia="Microsoft YaHei UI" w:hAnsi="Microsoft YaHei UI" w:cs="宋体" w:hint="eastAsia"/>
                <w:color w:val="000000"/>
                <w:kern w:val="0"/>
                <w:sz w:val="18"/>
                <w:szCs w:val="18"/>
              </w:rPr>
              <w:br/>
              <w:t>1)★课表排课：支持提供教师个人课表排课进行辅助教学。教师个人课表可由学校管理员统一推送，并支持教师在课表中查看自己的课程信息，同时支持教师根据实际情况在原基础上进行自主排课，自主排课的课程支持调课、修改时间、删除等管理操作。支持自定义排课周数来快速完成整个学期的排课计划。（提供平台课表自主排课功能界面截图并加盖投标人公章。）</w:t>
            </w:r>
            <w:r>
              <w:rPr>
                <w:rFonts w:ascii="Microsoft YaHei UI" w:eastAsia="Microsoft YaHei UI" w:hAnsi="Microsoft YaHei UI" w:cs="宋体" w:hint="eastAsia"/>
                <w:color w:val="000000"/>
                <w:kern w:val="0"/>
                <w:sz w:val="18"/>
                <w:szCs w:val="18"/>
              </w:rPr>
              <w:br/>
              <w:t>2)课节时间：支持管理员自定义设置、修改课节时间，贴合不同地学校或不同季节的开课时间安排。</w:t>
            </w:r>
            <w:r>
              <w:rPr>
                <w:rFonts w:ascii="Microsoft YaHei UI" w:eastAsia="Microsoft YaHei UI" w:hAnsi="Microsoft YaHei UI" w:cs="宋体" w:hint="eastAsia"/>
                <w:color w:val="000000"/>
                <w:kern w:val="0"/>
                <w:sz w:val="18"/>
                <w:szCs w:val="18"/>
              </w:rPr>
              <w:br/>
              <w:t>3)排课类型：支持在校内课表进行排课，本校本地自主开课。</w:t>
            </w:r>
            <w:r>
              <w:rPr>
                <w:rFonts w:ascii="Microsoft YaHei UI" w:eastAsia="Microsoft YaHei UI" w:hAnsi="Microsoft YaHei UI" w:cs="宋体" w:hint="eastAsia"/>
                <w:color w:val="000000"/>
                <w:kern w:val="0"/>
                <w:sz w:val="18"/>
                <w:szCs w:val="18"/>
              </w:rPr>
              <w:br/>
              <w:t>4)★排课录制：支持在排课时进行课堂录制预约，默认设置所排课程对应的课节时间作为录制预约时间，进行录制预约登记。录制视频统一归档至平台个人视频空间。（提供平台功能页面截图并加盖投标人公章）</w:t>
            </w:r>
            <w:r>
              <w:rPr>
                <w:rFonts w:ascii="Microsoft YaHei UI" w:eastAsia="Microsoft YaHei UI" w:hAnsi="Microsoft YaHei UI" w:cs="宋体" w:hint="eastAsia"/>
                <w:color w:val="000000"/>
                <w:kern w:val="0"/>
                <w:sz w:val="18"/>
                <w:szCs w:val="18"/>
              </w:rPr>
              <w:br/>
              <w:t>5)授课统计：支持教师通过个人课表查看个人授课统计，统计内容须包括专递课堂教学受益学生人数、计划课时、应授课时、实开课时等信息。</w:t>
            </w:r>
            <w:r>
              <w:rPr>
                <w:rFonts w:ascii="Microsoft YaHei UI" w:eastAsia="Microsoft YaHei UI" w:hAnsi="Microsoft YaHei UI" w:cs="宋体" w:hint="eastAsia"/>
                <w:color w:val="000000"/>
                <w:kern w:val="0"/>
                <w:sz w:val="18"/>
                <w:szCs w:val="18"/>
              </w:rPr>
              <w:br/>
              <w:t>6)★教学备课辅助：支持关联课表进行备课，课前上传备课课件、布置预习任务、随堂测试试卷等。同时支持布置课后作业以及课后辅导任务，并进行备课总结反思。提供平台功能界面截图并加盖供应商投标专用章或公章。</w:t>
            </w:r>
            <w:r>
              <w:rPr>
                <w:rFonts w:ascii="Microsoft YaHei UI" w:eastAsia="Microsoft YaHei UI" w:hAnsi="Microsoft YaHei UI" w:cs="宋体" w:hint="eastAsia"/>
                <w:color w:val="000000"/>
                <w:kern w:val="0"/>
                <w:sz w:val="18"/>
                <w:szCs w:val="18"/>
              </w:rPr>
              <w:br/>
              <w:t>7)备课资源：支持备课活动中从学校资源库中下载相应备课资源，或自行上传本地资源。</w:t>
            </w:r>
            <w:r>
              <w:rPr>
                <w:rFonts w:ascii="Microsoft YaHei UI" w:eastAsia="Microsoft YaHei UI" w:hAnsi="Microsoft YaHei UI" w:cs="宋体" w:hint="eastAsia"/>
                <w:color w:val="000000"/>
                <w:kern w:val="0"/>
                <w:sz w:val="18"/>
                <w:szCs w:val="18"/>
              </w:rPr>
              <w:br/>
              <w:t>8)★预习分析：支持学校教师备课室发布课前预习，预习内容包括教学图片、教学文件、试题等不同类型。并支持自定义预习发布对象、预习截止时间。到达预习截止时间后，学校平台自动统计提交情况生成预习报告，支持学校教师查看预习报告详情，包括预习作答提交情况（提交人姓名、提交时间、预习正确率）、班级作答题目正确率等，方便老师了解学生课前预习掌握情况进行针对性教学。（提供平台功能页面截图并加盖投标人公章）</w:t>
            </w:r>
          </w:p>
          <w:p w14:paraId="17CBA4C4" w14:textId="77777777" w:rsidR="00A0319D" w:rsidRDefault="00A0319D" w:rsidP="00A0319D">
            <w:pPr>
              <w:widowControl/>
              <w:numPr>
                <w:ilvl w:val="0"/>
                <w:numId w:val="21"/>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随堂测试：支持设置随堂测试试题，在智慧课堂教学过程中可调取随堂测试试题进行测试。</w:t>
            </w:r>
            <w:r>
              <w:rPr>
                <w:rFonts w:ascii="Microsoft YaHei UI" w:eastAsia="Microsoft YaHei UI" w:hAnsi="Microsoft YaHei UI" w:cs="宋体" w:hint="eastAsia"/>
                <w:color w:val="000000"/>
                <w:kern w:val="0"/>
                <w:sz w:val="18"/>
                <w:szCs w:val="18"/>
              </w:rPr>
              <w:br/>
              <w:t>10)★课后作业/辅导：支持学校教师布置课后作业/辅导，内容包括教学图片、教学文件、试题等不同类型。并支持自定义作业/辅导发布对象、提交截止时间等。到达截止时间后，到达预习截止时间</w:t>
            </w:r>
            <w:r>
              <w:rPr>
                <w:rFonts w:ascii="Microsoft YaHei UI" w:eastAsia="Microsoft YaHei UI" w:hAnsi="Microsoft YaHei UI" w:cs="宋体" w:hint="eastAsia"/>
                <w:color w:val="000000"/>
                <w:kern w:val="0"/>
                <w:sz w:val="18"/>
                <w:szCs w:val="18"/>
              </w:rPr>
              <w:lastRenderedPageBreak/>
              <w:t>后，学校平台自动统计提交情况生成作业/辅导报告，支持学校教师查看报告详情，包括作业/辅导作答提交情况（提交人姓名、提交时间、预习正确率）、班级作答题目正确率等，方便老师了解学生课后作业/辅导掌握情况。（提供平台功能页面截图并加盖投标人公章）</w:t>
            </w:r>
            <w:r>
              <w:rPr>
                <w:rFonts w:ascii="Microsoft YaHei UI" w:eastAsia="Microsoft YaHei UI" w:hAnsi="Microsoft YaHei UI" w:cs="宋体" w:hint="eastAsia"/>
                <w:color w:val="000000"/>
                <w:kern w:val="0"/>
                <w:sz w:val="18"/>
                <w:szCs w:val="18"/>
              </w:rPr>
              <w:br/>
              <w:t>12)数据分析：支持对预习、课堂测验、作业等的数据统计，形成以班级和个人为单位的学情分析。可同时支持多个活动的分析内容保存，并支持分析报告下载导出。</w:t>
            </w:r>
            <w:r>
              <w:rPr>
                <w:rFonts w:ascii="Microsoft YaHei UI" w:eastAsia="Microsoft YaHei UI" w:hAnsi="Microsoft YaHei UI" w:cs="宋体" w:hint="eastAsia"/>
                <w:color w:val="000000"/>
                <w:kern w:val="0"/>
                <w:sz w:val="18"/>
                <w:szCs w:val="18"/>
              </w:rPr>
              <w:br/>
              <w:t>13)错题集：支持按照错误率筛选预习、作业、辅导中的错题题目形成错题集题库，并支持多选下载导出，方便学校教师使用错题进行针对性的测试。</w:t>
            </w:r>
            <w:r>
              <w:rPr>
                <w:rFonts w:ascii="Microsoft YaHei UI" w:eastAsia="Microsoft YaHei UI" w:hAnsi="Microsoft YaHei UI" w:cs="宋体" w:hint="eastAsia"/>
                <w:color w:val="000000"/>
                <w:kern w:val="0"/>
                <w:sz w:val="18"/>
                <w:szCs w:val="18"/>
              </w:rPr>
              <w:br/>
              <w:t>14)备课教学视频归档：支持已备课课堂的教学录制视频自动上传归档至对应备课活动，方便学校老师、教研组进行磨课备课分析应用。</w:t>
            </w:r>
            <w:r>
              <w:rPr>
                <w:rFonts w:ascii="Microsoft YaHei UI" w:eastAsia="Microsoft YaHei UI" w:hAnsi="Microsoft YaHei UI" w:cs="宋体" w:hint="eastAsia"/>
                <w:color w:val="000000"/>
                <w:kern w:val="0"/>
                <w:sz w:val="18"/>
                <w:szCs w:val="18"/>
              </w:rPr>
              <w:br/>
              <w:t>15)备课模式：支持教师自主备课、校内集备备课模式。自主备课为教师个人备课；校内集备为校内同一年级学科教师的集体备课。</w:t>
            </w:r>
            <w:r>
              <w:rPr>
                <w:rFonts w:ascii="Microsoft YaHei UI" w:eastAsia="Microsoft YaHei UI" w:hAnsi="Microsoft YaHei UI" w:cs="宋体" w:hint="eastAsia"/>
                <w:color w:val="000000"/>
                <w:kern w:val="0"/>
                <w:sz w:val="18"/>
                <w:szCs w:val="18"/>
              </w:rPr>
              <w:br/>
              <w:t>16)视频归档：支持学校教师课表中预约录制视频的自动上传，归档至对应教师个人视频空间，并关联年级学科、录制时间、授课地点、视频时长等信息。</w:t>
            </w:r>
            <w:r>
              <w:rPr>
                <w:rFonts w:ascii="Microsoft YaHei UI" w:eastAsia="Microsoft YaHei UI" w:hAnsi="Microsoft YaHei UI" w:cs="宋体" w:hint="eastAsia"/>
                <w:color w:val="000000"/>
                <w:kern w:val="0"/>
                <w:sz w:val="18"/>
                <w:szCs w:val="18"/>
              </w:rPr>
              <w:br/>
              <w:t>17)★视频上传：支持用户自主上传课程视频发布用于课程点播，可对上传视频自主添加知识点、教学环节、行为分析等类型标识，点播播放时可点击相应知识点、教学环节跳转至对应时间点视频进行播放。（提供平台功能页面截图并加盖投标人公章）</w:t>
            </w:r>
          </w:p>
          <w:p w14:paraId="7A7CA148" w14:textId="77777777" w:rsidR="00A0319D" w:rsidRDefault="00A0319D" w:rsidP="00A0319D">
            <w:pPr>
              <w:widowControl/>
              <w:numPr>
                <w:ilvl w:val="0"/>
                <w:numId w:val="23"/>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课程附件：支持在上传视频时同步上传课程附件，课程附件支持文档、图片、视频、压缩包等不同类型。附件上传后，在课程点播时支持同步下载。</w:t>
            </w:r>
            <w:r>
              <w:rPr>
                <w:rFonts w:ascii="Microsoft YaHei UI" w:eastAsia="Microsoft YaHei UI" w:hAnsi="Microsoft YaHei UI" w:cs="宋体" w:hint="eastAsia"/>
                <w:color w:val="000000"/>
                <w:kern w:val="0"/>
                <w:sz w:val="18"/>
                <w:szCs w:val="18"/>
              </w:rPr>
              <w:br/>
              <w:t>19)视频检索：支持通过关键字、录制时间检索筛选相应视频。</w:t>
            </w:r>
            <w:r>
              <w:rPr>
                <w:rFonts w:ascii="Microsoft YaHei UI" w:eastAsia="Microsoft YaHei UI" w:hAnsi="Microsoft YaHei UI" w:cs="宋体" w:hint="eastAsia"/>
                <w:color w:val="000000"/>
                <w:kern w:val="0"/>
                <w:sz w:val="18"/>
                <w:szCs w:val="18"/>
              </w:rPr>
              <w:br/>
              <w:t>20)课程直播：支持按日历时间查看开课信息并点击进入课程直播，实时观看教学直播内容；同时支持呈现近期课表中的课程直播状态（正在直播、即将开始、直播回放等）。支持观看直播过程中进行直播评论，发表学习意见。</w:t>
            </w:r>
            <w:r>
              <w:rPr>
                <w:rFonts w:ascii="Microsoft YaHei UI" w:eastAsia="Microsoft YaHei UI" w:hAnsi="Microsoft YaHei UI" w:cs="宋体" w:hint="eastAsia"/>
                <w:color w:val="000000"/>
                <w:kern w:val="0"/>
                <w:sz w:val="18"/>
                <w:szCs w:val="18"/>
              </w:rPr>
              <w:br/>
              <w:t>四、学校网络教研系统</w:t>
            </w:r>
            <w:r>
              <w:rPr>
                <w:rFonts w:ascii="Microsoft YaHei UI" w:eastAsia="Microsoft YaHei UI" w:hAnsi="Microsoft YaHei UI" w:cs="宋体" w:hint="eastAsia"/>
                <w:color w:val="000000"/>
                <w:kern w:val="0"/>
                <w:sz w:val="18"/>
                <w:szCs w:val="18"/>
              </w:rPr>
              <w:br/>
              <w:t>1)校级教研活动组织：支持创建各年级、各学科的网络教研活动，支持自定义每个网络教研活动的展示封面、教研主题、教研内容，支持上传教研相关的视频、文档附件。</w:t>
            </w:r>
            <w:r>
              <w:rPr>
                <w:rFonts w:ascii="Microsoft YaHei UI" w:eastAsia="Microsoft YaHei UI" w:hAnsi="Microsoft YaHei UI" w:cs="宋体" w:hint="eastAsia"/>
                <w:color w:val="000000"/>
                <w:kern w:val="0"/>
                <w:sz w:val="18"/>
                <w:szCs w:val="18"/>
              </w:rPr>
              <w:br/>
              <w:t>2)教研模式：支持直播观摩教研和点播观摩教研两种方式。直播观摩教研面向实时授课直播画面进行观摩教研；点播观摩教研可获取平台录制教学视频进行点播观摩。</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3)★教研评分：创建主题教研后，支持自定义评分量表，在教研活动中根据打分量表进行教研观摩打分。（提供平台功能页面截图并加盖投标人公章）</w:t>
            </w:r>
          </w:p>
          <w:p w14:paraId="1A443C32" w14:textId="77777777" w:rsidR="00A0319D" w:rsidRDefault="00A0319D" w:rsidP="00A0319D">
            <w:pPr>
              <w:widowControl/>
              <w:numPr>
                <w:ilvl w:val="0"/>
                <w:numId w:val="24"/>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教研互动：提供教研评论、教研笔记、教研话题三种教研互动方式。用户可在教研过程中发表评论，在线进行评论交互。以教研笔记的方式总结教研过程思想，形成教研总结。教研员可针对每个教研活动指定多个不同的“教研话题”，教研组成员可对话题进行进一步探讨。（提供平台功能页面截图并加盖投标人公章）</w:t>
            </w:r>
            <w:r>
              <w:rPr>
                <w:rFonts w:ascii="Microsoft YaHei UI" w:eastAsia="Microsoft YaHei UI" w:hAnsi="Microsoft YaHei UI" w:cs="宋体" w:hint="eastAsia"/>
                <w:color w:val="000000"/>
                <w:kern w:val="0"/>
                <w:sz w:val="18"/>
                <w:szCs w:val="18"/>
              </w:rPr>
              <w:br/>
              <w:t>5)★教研标记：支持在发布教研笔记的时候关联当前观看视频时间作为标识，后续查看教研笔记时点击即可跳转教研视频至对应时间点进行观看，方便教研总结时充分理解笔记发布者的想法。（提供平台功能页面截图并加盖投标人公章）</w:t>
            </w:r>
            <w:r>
              <w:rPr>
                <w:rFonts w:ascii="Microsoft YaHei UI" w:eastAsia="Microsoft YaHei UI" w:hAnsi="Microsoft YaHei UI" w:cs="宋体" w:hint="eastAsia"/>
                <w:color w:val="000000"/>
                <w:kern w:val="0"/>
                <w:sz w:val="18"/>
                <w:szCs w:val="18"/>
              </w:rPr>
              <w:br/>
              <w:t>6)★教研签到记录：支持记录统计教研参与签到人员，形成签到列表，便于教研活动的人员管理。签到列表需支持签到用户名、签到地点、签到时间、签退时间的关联统计展示。（提供平台功能页面截图并加盖投标人公章）</w:t>
            </w:r>
            <w:r>
              <w:rPr>
                <w:rFonts w:ascii="Microsoft YaHei UI" w:eastAsia="Microsoft YaHei UI" w:hAnsi="Microsoft YaHei UI" w:cs="宋体" w:hint="eastAsia"/>
                <w:color w:val="000000"/>
                <w:kern w:val="0"/>
                <w:sz w:val="18"/>
                <w:szCs w:val="18"/>
              </w:rPr>
              <w:br/>
              <w:t>7)教研密码：支持设置教研参与活动密码，非本平台的临时用户可通过输入活动密码参与教研活动，需有效保障教研活动的私密性，也支持临时用户的便捷加入。</w:t>
            </w:r>
            <w:r>
              <w:rPr>
                <w:rFonts w:ascii="Microsoft YaHei UI" w:eastAsia="Microsoft YaHei UI" w:hAnsi="Microsoft YaHei UI" w:cs="宋体" w:hint="eastAsia"/>
                <w:color w:val="000000"/>
                <w:kern w:val="0"/>
                <w:sz w:val="18"/>
                <w:szCs w:val="18"/>
              </w:rPr>
              <w:br/>
              <w:t>8)教研收藏：支持在教研活动界面点击收藏教研活动，收藏的教研活动可在个人账号下进行管理。</w:t>
            </w:r>
            <w:r>
              <w:rPr>
                <w:rFonts w:ascii="Microsoft YaHei UI" w:eastAsia="Microsoft YaHei UI" w:hAnsi="Microsoft YaHei UI" w:cs="宋体" w:hint="eastAsia"/>
                <w:color w:val="000000"/>
                <w:kern w:val="0"/>
                <w:sz w:val="18"/>
                <w:szCs w:val="18"/>
              </w:rPr>
              <w:br/>
              <w:t>9)教研回顾：可以公开教研活动成果供用户对往届教研活动进行回顾。支持用户观看教研视频、查看教研笔记、查看评分结果，并下载各教研附件进行阅读和学习。</w:t>
            </w:r>
            <w:r>
              <w:rPr>
                <w:rFonts w:ascii="Microsoft YaHei UI" w:eastAsia="Microsoft YaHei UI" w:hAnsi="Microsoft YaHei UI" w:cs="宋体" w:hint="eastAsia"/>
                <w:color w:val="000000"/>
                <w:kern w:val="0"/>
                <w:sz w:val="18"/>
                <w:szCs w:val="18"/>
              </w:rPr>
              <w:br/>
              <w:t>10)★便捷教研工具：提供微信小程序便捷教研工具，开展教研活动时平台自动生成二维码，通过微信扫描二维码即可调取小程序进入参与教研活动。（提供小程序该功能相关截图证明文件并加盖投标人公章）。</w:t>
            </w:r>
            <w:r>
              <w:rPr>
                <w:rFonts w:ascii="Microsoft YaHei UI" w:eastAsia="Microsoft YaHei UI" w:hAnsi="Microsoft YaHei UI" w:cs="宋体" w:hint="eastAsia"/>
                <w:color w:val="000000"/>
                <w:kern w:val="0"/>
                <w:sz w:val="18"/>
                <w:szCs w:val="18"/>
              </w:rPr>
              <w:br/>
              <w:t>11)★教研签到功能：支持手机微信扫描教研活动二维码，填写姓名、单位、联系方式以及通过手机定位获取签到地点后完成签到，并记录教研平台签到列表。（提供平台功能页面截图并加盖投标人公章）。</w:t>
            </w:r>
            <w:r>
              <w:rPr>
                <w:rFonts w:ascii="Microsoft YaHei UI" w:eastAsia="Microsoft YaHei UI" w:hAnsi="Microsoft YaHei UI" w:cs="宋体" w:hint="eastAsia"/>
                <w:color w:val="000000"/>
                <w:kern w:val="0"/>
                <w:sz w:val="18"/>
                <w:szCs w:val="18"/>
              </w:rPr>
              <w:br/>
              <w:t>12)教研点评功能：支持手机端小程序对参与的教研互动进行评论发表、教研话题研讨、以及评课评分等，便捷实现教研观摩中的评课讨论。</w:t>
            </w:r>
            <w:r>
              <w:rPr>
                <w:rFonts w:ascii="Microsoft YaHei UI" w:eastAsia="Microsoft YaHei UI" w:hAnsi="Microsoft YaHei UI" w:cs="宋体" w:hint="eastAsia"/>
                <w:color w:val="000000"/>
                <w:kern w:val="0"/>
                <w:sz w:val="18"/>
                <w:szCs w:val="18"/>
              </w:rPr>
              <w:br/>
              <w:t>13)★教研笔记功能：支持手机端小程序进行教研活动笔记记录，针对教研活动形成自身教研心得笔记，方便教研总结。教研笔记支持文字总结上传和图片上传两种方式。（提供教研笔记文字总结发</w:t>
            </w:r>
            <w:r>
              <w:rPr>
                <w:rFonts w:ascii="Microsoft YaHei UI" w:eastAsia="Microsoft YaHei UI" w:hAnsi="Microsoft YaHei UI" w:cs="宋体" w:hint="eastAsia"/>
                <w:color w:val="000000"/>
                <w:kern w:val="0"/>
                <w:sz w:val="18"/>
                <w:szCs w:val="18"/>
              </w:rPr>
              <w:lastRenderedPageBreak/>
              <w:t>布和图片上传发布两种方式的功能截图证明文件并加盖投标人公章）。</w:t>
            </w:r>
            <w:r>
              <w:rPr>
                <w:rFonts w:ascii="Microsoft YaHei UI" w:eastAsia="Microsoft YaHei UI" w:hAnsi="Microsoft YaHei UI" w:cs="宋体" w:hint="eastAsia"/>
                <w:color w:val="000000"/>
                <w:kern w:val="0"/>
                <w:sz w:val="18"/>
                <w:szCs w:val="18"/>
              </w:rPr>
              <w:br/>
              <w:t>14)教研历史：手机端教研小程序支持记录参与的教研活动历史，方便查询回顾，有效保障教研质量。</w:t>
            </w:r>
            <w:r>
              <w:rPr>
                <w:rFonts w:ascii="Microsoft YaHei UI" w:eastAsia="Microsoft YaHei UI" w:hAnsi="Microsoft YaHei UI" w:cs="宋体" w:hint="eastAsia"/>
                <w:color w:val="000000"/>
                <w:kern w:val="0"/>
                <w:sz w:val="18"/>
                <w:szCs w:val="18"/>
              </w:rPr>
              <w:br/>
              <w:t>15)关键字检索：支持通过关键字搜索相应网络教研活动。</w:t>
            </w:r>
            <w:r>
              <w:rPr>
                <w:rFonts w:ascii="Microsoft YaHei UI" w:eastAsia="Microsoft YaHei UI" w:hAnsi="Microsoft YaHei UI" w:cs="宋体" w:hint="eastAsia"/>
                <w:color w:val="000000"/>
                <w:kern w:val="0"/>
                <w:sz w:val="18"/>
                <w:szCs w:val="18"/>
              </w:rPr>
              <w:br/>
              <w:t>16)教研活动筛选：支持按照学段、年级、学科分类标识教研活动，在活动列表界面可选择相应分类筛选对应教研活动。</w:t>
            </w:r>
            <w:r>
              <w:rPr>
                <w:rFonts w:ascii="Microsoft YaHei UI" w:eastAsia="Microsoft YaHei UI" w:hAnsi="Microsoft YaHei UI" w:cs="宋体" w:hint="eastAsia"/>
                <w:color w:val="000000"/>
                <w:kern w:val="0"/>
                <w:sz w:val="18"/>
                <w:szCs w:val="18"/>
              </w:rPr>
              <w:br/>
              <w:t>17)教研排序：支持按照评论数、参与用户数、收藏数三种方式由高到低进行教研活动排序。</w:t>
            </w:r>
            <w:r>
              <w:rPr>
                <w:rFonts w:ascii="Microsoft YaHei UI" w:eastAsia="Microsoft YaHei UI" w:hAnsi="Microsoft YaHei UI" w:cs="宋体" w:hint="eastAsia"/>
                <w:color w:val="000000"/>
                <w:kern w:val="0"/>
                <w:sz w:val="18"/>
                <w:szCs w:val="18"/>
              </w:rPr>
              <w:br/>
              <w:t>18)教研动态：支持活动首页显示实时教研活动动态，以标题滚动的方式进行循环播放，方便用户实时展示教研应用信息。</w:t>
            </w:r>
            <w:r>
              <w:rPr>
                <w:rFonts w:ascii="Microsoft YaHei UI" w:eastAsia="Microsoft YaHei UI" w:hAnsi="Microsoft YaHei UI" w:cs="宋体" w:hint="eastAsia"/>
                <w:color w:val="000000"/>
                <w:kern w:val="0"/>
                <w:sz w:val="18"/>
                <w:szCs w:val="18"/>
              </w:rPr>
              <w:br/>
              <w:t>19)教研活动统计：支持活动首页实时统计本校教研活动数据，包括但不限于已开展教研活动数量、已开展评审活动数量、参与用户数、教研员数量等信息。</w:t>
            </w:r>
            <w:r>
              <w:rPr>
                <w:rFonts w:ascii="Microsoft YaHei UI" w:eastAsia="Microsoft YaHei UI" w:hAnsi="Microsoft YaHei UI" w:cs="宋体" w:hint="eastAsia"/>
                <w:color w:val="000000"/>
                <w:kern w:val="0"/>
                <w:sz w:val="18"/>
                <w:szCs w:val="18"/>
              </w:rPr>
              <w:br/>
              <w:t>5、活动评审系统</w:t>
            </w:r>
            <w:r>
              <w:rPr>
                <w:rFonts w:ascii="Microsoft YaHei UI" w:eastAsia="Microsoft YaHei UI" w:hAnsi="Microsoft YaHei UI" w:cs="宋体" w:hint="eastAsia"/>
                <w:color w:val="000000"/>
                <w:kern w:val="0"/>
                <w:sz w:val="18"/>
                <w:szCs w:val="18"/>
              </w:rPr>
              <w:br/>
              <w:t>1)整体功能：提供完整的评审流程和体系，包括活动创建、活动参与、活动评审、活动公示四个环节。</w:t>
            </w:r>
            <w:r>
              <w:rPr>
                <w:rFonts w:ascii="Microsoft YaHei UI" w:eastAsia="Microsoft YaHei UI" w:hAnsi="Microsoft YaHei UI" w:cs="宋体" w:hint="eastAsia"/>
                <w:color w:val="000000"/>
                <w:kern w:val="0"/>
                <w:sz w:val="18"/>
                <w:szCs w:val="18"/>
              </w:rPr>
              <w:br/>
              <w:t>2)★活动创建：支持自定义活动名称、活动海报、活动封面、活动阶段（筹备、报名、评审、结束）、活动时间、活动介绍，支持自定义参赛作品的大小和视频长度限制。（提供平台功能页面截图并加盖投标人公章）。</w:t>
            </w:r>
            <w:r>
              <w:rPr>
                <w:rFonts w:ascii="Microsoft YaHei UI" w:eastAsia="Microsoft YaHei UI" w:hAnsi="Microsoft YaHei UI" w:cs="宋体" w:hint="eastAsia"/>
                <w:color w:val="000000"/>
                <w:kern w:val="0"/>
                <w:sz w:val="18"/>
                <w:szCs w:val="18"/>
              </w:rPr>
              <w:br/>
              <w:t>3)支持设置活动当前阶段：包括四个阶段状态：筹备中、报名中、评审中、结束与公示。活动可根据预设的时间自动变更活动的当前阶段状态。</w:t>
            </w:r>
            <w:r>
              <w:rPr>
                <w:rFonts w:ascii="Microsoft YaHei UI" w:eastAsia="Microsoft YaHei UI" w:hAnsi="Microsoft YaHei UI" w:cs="宋体" w:hint="eastAsia"/>
                <w:color w:val="000000"/>
                <w:kern w:val="0"/>
                <w:sz w:val="18"/>
                <w:szCs w:val="18"/>
              </w:rPr>
              <w:br/>
              <w:t>4)★活动评分设置：支持自定义活动评分准则、分值。预置一套与教学课程评比相关的评分准则，评分项可选用提前设置好的模板，也可自定义。（提供评审活动创建上述功能的软件界面截图并加盖投标人公章）。</w:t>
            </w:r>
            <w:r>
              <w:rPr>
                <w:rFonts w:ascii="Microsoft YaHei UI" w:eastAsia="Microsoft YaHei UI" w:hAnsi="Microsoft YaHei UI" w:cs="宋体" w:hint="eastAsia"/>
                <w:color w:val="000000"/>
                <w:kern w:val="0"/>
                <w:sz w:val="18"/>
                <w:szCs w:val="18"/>
              </w:rPr>
              <w:br/>
              <w:t>5)活动奖项设置：支持自定义活动奖项，支持按数量、比例进行得奖设置，如得分前2名为“一等奖”或得分前5%的为一等奖。提供评审活动创建上述功能的软件界面截图并加盖供应商投标专用章或公章。</w:t>
            </w:r>
            <w:r>
              <w:rPr>
                <w:rFonts w:ascii="Microsoft YaHei UI" w:eastAsia="Microsoft YaHei UI" w:hAnsi="Microsoft YaHei UI" w:cs="宋体" w:hint="eastAsia"/>
                <w:color w:val="000000"/>
                <w:kern w:val="0"/>
                <w:sz w:val="18"/>
                <w:szCs w:val="18"/>
              </w:rPr>
              <w:br/>
              <w:t>6)评审活动陈列：支持主页陈列当前所有正在开展的评审活动，可查看到每个活动的主题、主办方、活动时间、当前作品数量。</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7)活动介绍：每个评审活动提供单独的活动空间，在活动空间中可查看到活动的基本信息，包括活动主题、时间、主办方、作品上传要求、活动介绍、参赛指南等。提供活动附件上传与下载功能，如报名表、活动文件、评审指标等，参赛人员、评审专家可通过平台下载相关活动附件。</w:t>
            </w:r>
            <w:r>
              <w:rPr>
                <w:rFonts w:ascii="Microsoft YaHei UI" w:eastAsia="Microsoft YaHei UI" w:hAnsi="Microsoft YaHei UI" w:cs="宋体" w:hint="eastAsia"/>
                <w:color w:val="000000"/>
                <w:kern w:val="0"/>
                <w:sz w:val="18"/>
                <w:szCs w:val="18"/>
              </w:rPr>
              <w:br/>
              <w:t>8)★活动参与：参赛者可通过活动入口参与评审活动，提供完整的活动报名信息输入机制，包括作品信息、作者（参赛人）信息、参赛人单位信息等。支持多个作者联合参赛，分别录入第一作者、第二作者、第三作者信息。（提供平台功能页面截图并加盖投标人公章）</w:t>
            </w:r>
          </w:p>
          <w:p w14:paraId="46C6198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9)自定义作品信息：支持参赛者自定义参赛作品名称、封面、作品介绍，支持参赛者上传视频作品、教学设计、课件等参赛相关作品内容。</w:t>
            </w:r>
            <w:r>
              <w:rPr>
                <w:rFonts w:ascii="Microsoft YaHei UI" w:eastAsia="Microsoft YaHei UI" w:hAnsi="Microsoft YaHei UI" w:cs="宋体" w:hint="eastAsia"/>
                <w:color w:val="000000"/>
                <w:kern w:val="0"/>
                <w:sz w:val="18"/>
                <w:szCs w:val="18"/>
              </w:rPr>
              <w:br/>
              <w:t>10)活动评审：支持创建评审多个评审分组，如语文组、数学组、英语组等。支持预设每个分组内的评审专家、老师。支持对每个评审活动指定分组、评审专家进行评审任务分配。评审人员在个人空间可实时查看到自己的评审任务，可直接进入任务参与活动评审。</w:t>
            </w:r>
            <w:r>
              <w:rPr>
                <w:rFonts w:ascii="Microsoft YaHei UI" w:eastAsia="Microsoft YaHei UI" w:hAnsi="Microsoft YaHei UI" w:cs="宋体" w:hint="eastAsia"/>
                <w:color w:val="000000"/>
                <w:kern w:val="0"/>
                <w:sz w:val="18"/>
                <w:szCs w:val="18"/>
              </w:rPr>
              <w:br/>
              <w:t>11)★活动时间提醒：支持活动时间提醒功能，根据每个活动的进度阶段显示不同的时间提醒。活动筹备阶段则显示“距报名开始的剩余时间”，活动报名阶段则显示“距报名结束的剩余时间”，评审阶段则显示“距评审结束的剩余时间”，（提供平台功能页面截图并加盖投标人公章）。</w:t>
            </w:r>
            <w:r>
              <w:rPr>
                <w:rFonts w:ascii="Microsoft YaHei UI" w:eastAsia="Microsoft YaHei UI" w:hAnsi="Microsoft YaHei UI" w:cs="宋体" w:hint="eastAsia"/>
                <w:color w:val="000000"/>
                <w:kern w:val="0"/>
                <w:sz w:val="18"/>
                <w:szCs w:val="18"/>
              </w:rPr>
              <w:br/>
              <w:t>12)活动公示：支持自定义是否展示评审活动结果，可在平台内展示所有作品的评比结果，获奖情况等信息。</w:t>
            </w:r>
            <w:r>
              <w:rPr>
                <w:rFonts w:ascii="Microsoft YaHei UI" w:eastAsia="Microsoft YaHei UI" w:hAnsi="Microsoft YaHei UI" w:cs="宋体" w:hint="eastAsia"/>
                <w:color w:val="000000"/>
                <w:kern w:val="0"/>
                <w:sz w:val="18"/>
                <w:szCs w:val="18"/>
              </w:rPr>
              <w:br/>
              <w:t>13)活动搜索：提供活动搜索功能，可直接通过活动名称或者关键进行活动快速检索。</w:t>
            </w:r>
            <w:r>
              <w:rPr>
                <w:rFonts w:ascii="Microsoft YaHei UI" w:eastAsia="Microsoft YaHei UI" w:hAnsi="Microsoft YaHei UI" w:cs="宋体" w:hint="eastAsia"/>
                <w:color w:val="000000"/>
                <w:kern w:val="0"/>
                <w:sz w:val="18"/>
                <w:szCs w:val="18"/>
              </w:rPr>
              <w:br/>
              <w:t>6、在线学堂系统</w:t>
            </w:r>
            <w:r>
              <w:rPr>
                <w:rFonts w:ascii="Microsoft YaHei UI" w:eastAsia="Microsoft YaHei UI" w:hAnsi="Microsoft YaHei UI" w:cs="宋体" w:hint="eastAsia"/>
                <w:color w:val="000000"/>
                <w:kern w:val="0"/>
                <w:sz w:val="18"/>
                <w:szCs w:val="18"/>
              </w:rPr>
              <w:br/>
              <w:t>1)点播资源颗粒度管理：支持视频资源多维度分类管理，支持视频按学段（小学、初中、高中等）、学科、专题等维度进行归档管理。支持用户自定义每个视频的简介和封面，以人性化方式呈现每个视频的个性化展示。</w:t>
            </w:r>
            <w:r>
              <w:rPr>
                <w:rFonts w:ascii="Microsoft YaHei UI" w:eastAsia="Microsoft YaHei UI" w:hAnsi="Microsoft YaHei UI" w:cs="宋体" w:hint="eastAsia"/>
                <w:color w:val="000000"/>
                <w:kern w:val="0"/>
                <w:sz w:val="18"/>
                <w:szCs w:val="18"/>
              </w:rPr>
              <w:br/>
              <w:t>2)★课程管理：支持教师用户自主创建教学课程，根据教学计划添加课程目录形成多个课节，并上传每个课节的教学视频以及教学附件。支持设置课程观看权限（仅自己可见、班级公开、所有人公开等），自主选择课程发布对象。（提供平台功能页面截图并加盖投标人公章）。</w:t>
            </w:r>
            <w:r>
              <w:rPr>
                <w:rFonts w:ascii="Microsoft YaHei UI" w:eastAsia="Microsoft YaHei UI" w:hAnsi="Microsoft YaHei UI" w:cs="宋体" w:hint="eastAsia"/>
                <w:color w:val="000000"/>
                <w:kern w:val="0"/>
                <w:sz w:val="18"/>
                <w:szCs w:val="18"/>
              </w:rPr>
              <w:br/>
              <w:t>3)课程目录：支持在专题课程点播界面呈现本专题下的课程目录列表，可按列表顺序自动切换播放，同时支持点击目录列表中的视频名称自行切换课程。</w:t>
            </w:r>
            <w:r>
              <w:rPr>
                <w:rFonts w:ascii="Microsoft YaHei UI" w:eastAsia="Microsoft YaHei UI" w:hAnsi="Microsoft YaHei UI" w:cs="宋体" w:hint="eastAsia"/>
                <w:color w:val="000000"/>
                <w:kern w:val="0"/>
                <w:sz w:val="18"/>
                <w:szCs w:val="18"/>
              </w:rPr>
              <w:br/>
              <w:t>4)课程点播：发布课程支持进行点播，支持在点播观看页面支持将点播地址分享至微信、QQ、新</w:t>
            </w:r>
            <w:r>
              <w:rPr>
                <w:rFonts w:ascii="Microsoft YaHei UI" w:eastAsia="Microsoft YaHei UI" w:hAnsi="Microsoft YaHei UI" w:cs="宋体" w:hint="eastAsia"/>
                <w:color w:val="000000"/>
                <w:kern w:val="0"/>
                <w:sz w:val="18"/>
                <w:szCs w:val="18"/>
              </w:rPr>
              <w:lastRenderedPageBreak/>
              <w:t>浪微博等社交平台中。同时支持提供二维码供手机进行扫码点播观看。同时支持显示本课程共同学习的学生名单，加强沟通交流。</w:t>
            </w:r>
            <w:r>
              <w:rPr>
                <w:rFonts w:ascii="Microsoft YaHei UI" w:eastAsia="Microsoft YaHei UI" w:hAnsi="Microsoft YaHei UI" w:cs="宋体" w:hint="eastAsia"/>
                <w:color w:val="000000"/>
                <w:kern w:val="0"/>
                <w:sz w:val="18"/>
                <w:szCs w:val="18"/>
              </w:rPr>
              <w:br/>
              <w:t>5)课程附件下载：支持课程附件同步下载，配套学习资料提高自主学习效率。</w:t>
            </w:r>
            <w:r>
              <w:rPr>
                <w:rFonts w:ascii="Microsoft YaHei UI" w:eastAsia="Microsoft YaHei UI" w:hAnsi="Microsoft YaHei UI" w:cs="宋体" w:hint="eastAsia"/>
                <w:color w:val="000000"/>
                <w:kern w:val="0"/>
                <w:sz w:val="18"/>
                <w:szCs w:val="18"/>
              </w:rPr>
              <w:br/>
              <w:t>6)视频榜单推荐：提供“最新”、“最热”榜单，学校内优质的视频文件自动按照最新发布、观看人数最多的分类逻辑归档到榜单中，便于学生、老师快速查看到优质的视频。</w:t>
            </w:r>
            <w:r>
              <w:rPr>
                <w:rFonts w:ascii="Microsoft YaHei UI" w:eastAsia="Microsoft YaHei UI" w:hAnsi="Microsoft YaHei UI" w:cs="宋体" w:hint="eastAsia"/>
                <w:color w:val="000000"/>
                <w:kern w:val="0"/>
                <w:sz w:val="18"/>
                <w:szCs w:val="18"/>
              </w:rPr>
              <w:br/>
              <w:t>7)视频检索：支持通过课程名称或者教师名称检索课程视频，方便用户快速检索所需视频进行点播学习。</w:t>
            </w:r>
            <w:r>
              <w:rPr>
                <w:rFonts w:ascii="Microsoft YaHei UI" w:eastAsia="Microsoft YaHei UI" w:hAnsi="Microsoft YaHei UI" w:cs="宋体" w:hint="eastAsia"/>
                <w:color w:val="000000"/>
                <w:kern w:val="0"/>
                <w:sz w:val="18"/>
                <w:szCs w:val="18"/>
              </w:rPr>
              <w:br/>
              <w:t>8)★学生学习空间：为学生用户提供个人学习空间，用户自主点播学习课程以及班级推送课程，并同步显示学习进度。（提供平台功能页面截图并加盖投标人公章）。</w:t>
            </w:r>
            <w:r>
              <w:rPr>
                <w:rFonts w:ascii="Microsoft YaHei UI" w:eastAsia="Microsoft YaHei UI" w:hAnsi="Microsoft YaHei UI" w:cs="宋体" w:hint="eastAsia"/>
                <w:color w:val="000000"/>
                <w:kern w:val="0"/>
                <w:sz w:val="18"/>
                <w:szCs w:val="18"/>
              </w:rPr>
              <w:br/>
              <w:t>9)课程收藏管理：支持课程收藏管理，收藏课程按照收藏日期排序显示。可点击进入相应收藏课程进行学习或者取消收藏课程。</w:t>
            </w:r>
            <w:r>
              <w:rPr>
                <w:rFonts w:ascii="Microsoft YaHei UI" w:eastAsia="Microsoft YaHei UI" w:hAnsi="Microsoft YaHei UI" w:cs="宋体" w:hint="eastAsia"/>
                <w:color w:val="000000"/>
                <w:kern w:val="0"/>
                <w:sz w:val="18"/>
                <w:szCs w:val="18"/>
              </w:rPr>
              <w:br/>
              <w:t>10)学生课前预习：学生移动端APP支持课前查看教师通过平台推送的预习资料，提前进行预习并完成课前预习作业，预习完成结果可通过平台查看。</w:t>
            </w:r>
            <w:r>
              <w:rPr>
                <w:rFonts w:ascii="Microsoft YaHei UI" w:eastAsia="Microsoft YaHei UI" w:hAnsi="Microsoft YaHei UI" w:cs="宋体" w:hint="eastAsia"/>
                <w:color w:val="000000"/>
                <w:kern w:val="0"/>
                <w:sz w:val="18"/>
                <w:szCs w:val="18"/>
              </w:rPr>
              <w:br/>
              <w:t>11)课后作业交互：学生移动端APP支持课后接收查看教师布置的课后作业（包括待完成作业和已完成作业），并进行在线作业答题提交。作业完成结果可通过平台进行查看。</w:t>
            </w:r>
            <w:r>
              <w:rPr>
                <w:rFonts w:ascii="Microsoft YaHei UI" w:eastAsia="Microsoft YaHei UI" w:hAnsi="Microsoft YaHei UI" w:cs="宋体" w:hint="eastAsia"/>
                <w:color w:val="000000"/>
                <w:kern w:val="0"/>
                <w:sz w:val="18"/>
                <w:szCs w:val="18"/>
              </w:rPr>
              <w:br/>
              <w:t>12)课后辅导交互：平台支持针对不同学生下发不同教学辅导资料，进行针对性教学辅导。学生移动端APP支持接收并查看平台推送的教学辅导内容，进行辅导作业练习答题提交。辅导完成结果可通过平台进行查看。</w:t>
            </w:r>
            <w:r>
              <w:rPr>
                <w:rFonts w:ascii="Microsoft YaHei UI" w:eastAsia="Microsoft YaHei UI" w:hAnsi="Microsoft YaHei UI" w:cs="宋体" w:hint="eastAsia"/>
                <w:color w:val="000000"/>
                <w:kern w:val="0"/>
                <w:sz w:val="18"/>
                <w:szCs w:val="18"/>
              </w:rPr>
              <w:br/>
              <w:t>13)个人学情分析：支持学生移动端APP查看个人学情分析，包含但不限于课堂测试分析、章节分析、知识点统计等。</w:t>
            </w:r>
            <w:r>
              <w:rPr>
                <w:rFonts w:ascii="Microsoft YaHei UI" w:eastAsia="Microsoft YaHei UI" w:hAnsi="Microsoft YaHei UI" w:cs="宋体" w:hint="eastAsia"/>
                <w:color w:val="000000"/>
                <w:kern w:val="0"/>
                <w:sz w:val="18"/>
                <w:szCs w:val="18"/>
              </w:rPr>
              <w:br/>
              <w:t>14)个人错题集：学生移动端APP需提供错题本功能，支持查看个人的错题集，从而进行针对性复习，提高学习效率。</w:t>
            </w:r>
            <w:r>
              <w:rPr>
                <w:rFonts w:ascii="Microsoft YaHei UI" w:eastAsia="Microsoft YaHei UI" w:hAnsi="Microsoft YaHei UI" w:cs="宋体" w:hint="eastAsia"/>
                <w:color w:val="000000"/>
                <w:kern w:val="0"/>
                <w:sz w:val="18"/>
                <w:szCs w:val="18"/>
              </w:rPr>
              <w:br/>
              <w:t>7、创新教学系统</w:t>
            </w:r>
            <w:r>
              <w:rPr>
                <w:rFonts w:ascii="Microsoft YaHei UI" w:eastAsia="Microsoft YaHei UI" w:hAnsi="Microsoft YaHei UI" w:cs="宋体" w:hint="eastAsia"/>
                <w:color w:val="000000"/>
                <w:kern w:val="0"/>
                <w:sz w:val="18"/>
                <w:szCs w:val="18"/>
              </w:rPr>
              <w:br/>
              <w:t>1)权限认证：平台支持权限认证，便于根据不同用户类型（如教师、学生）提供相应服务。</w:t>
            </w:r>
            <w:r>
              <w:rPr>
                <w:rFonts w:ascii="Microsoft YaHei UI" w:eastAsia="Microsoft YaHei UI" w:hAnsi="Microsoft YaHei UI" w:cs="宋体" w:hint="eastAsia"/>
                <w:color w:val="000000"/>
                <w:kern w:val="0"/>
                <w:sz w:val="18"/>
                <w:szCs w:val="18"/>
              </w:rPr>
              <w:br/>
              <w:t>2)创新教学资源：平台支持多种资源类型，包括doc、xls、ppt、pdf等文档类资源，png、bmp、jpg等图片类资源，rmv、mp4、avi等视频类资源，并且无需单独安装插件，即可在线访问所有资源。</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3)STEAM开课统计：平台支持实时统计显示地区steam课程开展情况，包括开课学校数量、课程开设课时数量、任课教师数量、学生数量、课程资源数量，形成学校STEAM教育开课统计。</w:t>
            </w:r>
            <w:r>
              <w:rPr>
                <w:rFonts w:ascii="Microsoft YaHei UI" w:eastAsia="Microsoft YaHei UI" w:hAnsi="Microsoft YaHei UI" w:cs="宋体" w:hint="eastAsia"/>
                <w:color w:val="000000"/>
                <w:kern w:val="0"/>
                <w:sz w:val="18"/>
                <w:szCs w:val="18"/>
              </w:rPr>
              <w:br/>
              <w:t>4)教师教学管理：为了满足创客教师在不同环境下可以开展创客教育相关教学活动的需求，需提供线上创客教师教学软件，集备课、授课、教学评价、学情分析和教学管理等功能。</w:t>
            </w:r>
            <w:r>
              <w:rPr>
                <w:rFonts w:ascii="Microsoft YaHei UI" w:eastAsia="Microsoft YaHei UI" w:hAnsi="Microsoft YaHei UI" w:cs="宋体" w:hint="eastAsia"/>
                <w:color w:val="000000"/>
                <w:kern w:val="0"/>
                <w:sz w:val="18"/>
                <w:szCs w:val="18"/>
              </w:rPr>
              <w:br/>
              <w:t>5)★创客课程备课：教学管理软件提供教师备课过程中相关教学资源及课程学习资源，包括教案、课件PPT、微课视频、图片等。教师可以进行资源的预览、下载及分享给学生；教师还可以将自己设计的资源上传至平台，自主的选择和设置授课资源和流程，实现个性化备课，并且将设置好的授课流程进行自动播放和预览。</w:t>
            </w:r>
            <w:r>
              <w:rPr>
                <w:rFonts w:ascii="Microsoft YaHei UI" w:eastAsia="Microsoft YaHei UI" w:hAnsi="Microsoft YaHei UI" w:cs="宋体" w:hint="eastAsia"/>
                <w:color w:val="000000"/>
                <w:kern w:val="0"/>
                <w:sz w:val="18"/>
                <w:szCs w:val="18"/>
              </w:rPr>
              <w:br/>
              <w:t>6)★创客课程授课：教学管理软件支持在课堂教学前，教师发布课程公告，提前通知相应班级了解课程信息。在上课过程中，教师可以按照备课预设的授课流程进行自动播放和教学。并且，可以针对于每节课设置不同的教学任务，根据学生任务完成情况进行评价。</w:t>
            </w:r>
            <w:r>
              <w:rPr>
                <w:rFonts w:ascii="Microsoft YaHei UI" w:eastAsia="Microsoft YaHei UI" w:hAnsi="Microsoft YaHei UI" w:cs="宋体" w:hint="eastAsia"/>
                <w:color w:val="000000"/>
                <w:kern w:val="0"/>
                <w:sz w:val="18"/>
                <w:szCs w:val="18"/>
              </w:rPr>
              <w:br/>
              <w:t>7)★学情分析：教学管理软件提供学生课程学习数据统计和分析并最终生成数据报告，方便教师了解班级教学情况及学生能力提升情况。</w:t>
            </w:r>
            <w:r>
              <w:rPr>
                <w:rFonts w:ascii="Microsoft YaHei UI" w:eastAsia="Microsoft YaHei UI" w:hAnsi="Microsoft YaHei UI" w:cs="宋体" w:hint="eastAsia"/>
                <w:color w:val="000000"/>
                <w:kern w:val="0"/>
                <w:sz w:val="18"/>
                <w:szCs w:val="18"/>
              </w:rPr>
              <w:br/>
              <w:t>8)教学管理：在创客教育教学活动中，需要强调学生间协作及沟通表达能力，所以教学管理软件需提供班级管理、分组教学及学生管理等功能。</w:t>
            </w:r>
            <w:r>
              <w:rPr>
                <w:rFonts w:ascii="Microsoft YaHei UI" w:eastAsia="Microsoft YaHei UI" w:hAnsi="Microsoft YaHei UI" w:cs="宋体" w:hint="eastAsia"/>
                <w:color w:val="000000"/>
                <w:kern w:val="0"/>
                <w:sz w:val="18"/>
                <w:szCs w:val="18"/>
              </w:rPr>
              <w:br/>
              <w:t>9)为了满足学生在创客教育学习过程中不只局限于在课程学习，且实时记录学生学习情况和成长记录，需提供线上学生学习软件。</w:t>
            </w:r>
            <w:r>
              <w:rPr>
                <w:rFonts w:ascii="Microsoft YaHei UI" w:eastAsia="Microsoft YaHei UI" w:hAnsi="Microsoft YaHei UI" w:cs="宋体" w:hint="eastAsia"/>
                <w:color w:val="000000"/>
                <w:kern w:val="0"/>
                <w:sz w:val="18"/>
                <w:szCs w:val="18"/>
              </w:rPr>
              <w:br/>
              <w:t>10)个人课程信息：支持学生通过自己的账号登录学生学习软件，查看老师发布的课程公告，了解课程内容。</w:t>
            </w:r>
            <w:r>
              <w:rPr>
                <w:rFonts w:ascii="Microsoft YaHei UI" w:eastAsia="Microsoft YaHei UI" w:hAnsi="Microsoft YaHei UI" w:cs="宋体" w:hint="eastAsia"/>
                <w:color w:val="000000"/>
                <w:kern w:val="0"/>
                <w:sz w:val="18"/>
                <w:szCs w:val="18"/>
              </w:rPr>
              <w:br/>
              <w:t>11)在线课程学习：通过学生学习软件，学生可以查看课程对应的学习资源，进行在线学习，完成相应的课程任务并提交学习成果。</w:t>
            </w:r>
            <w:r>
              <w:rPr>
                <w:rFonts w:ascii="Microsoft YaHei UI" w:eastAsia="Microsoft YaHei UI" w:hAnsi="Microsoft YaHei UI" w:cs="宋体" w:hint="eastAsia"/>
                <w:color w:val="000000"/>
                <w:kern w:val="0"/>
                <w:sz w:val="18"/>
                <w:szCs w:val="18"/>
              </w:rPr>
              <w:br/>
              <w:t>12)★课程学习评价：通过学生学习软件，学生可以查看小组成员信息，以及完成任务的情况，实现课程活动表现的评价。</w:t>
            </w:r>
            <w:r>
              <w:rPr>
                <w:rFonts w:ascii="Microsoft YaHei UI" w:eastAsia="Microsoft YaHei UI" w:hAnsi="Microsoft YaHei UI" w:cs="宋体" w:hint="eastAsia"/>
                <w:color w:val="000000"/>
                <w:kern w:val="0"/>
                <w:sz w:val="18"/>
                <w:szCs w:val="18"/>
              </w:rPr>
              <w:br/>
              <w:t>13)★个人综合能力报告：学生学习软件可以通过针对于学生在多门课程学习的个人能力数据进行统计、整合、分析及比较，最终得出个人综合能力报告，形成个人能力成长档案。</w:t>
            </w:r>
            <w:r>
              <w:rPr>
                <w:rFonts w:ascii="Microsoft YaHei UI" w:eastAsia="Microsoft YaHei UI" w:hAnsi="Microsoft YaHei UI" w:cs="宋体" w:hint="eastAsia"/>
                <w:color w:val="000000"/>
                <w:kern w:val="0"/>
                <w:sz w:val="18"/>
                <w:szCs w:val="18"/>
              </w:rPr>
              <w:br/>
              <w:t>8、校园文化建设系统</w:t>
            </w:r>
            <w:r>
              <w:rPr>
                <w:rFonts w:ascii="Microsoft YaHei UI" w:eastAsia="Microsoft YaHei UI" w:hAnsi="Microsoft YaHei UI" w:cs="宋体" w:hint="eastAsia"/>
                <w:color w:val="000000"/>
                <w:kern w:val="0"/>
                <w:sz w:val="18"/>
                <w:szCs w:val="18"/>
              </w:rPr>
              <w:br/>
              <w:t>1)校园频道直播：支持自定义创建不同类型教学直播频道，进行校园节目实时直播，并支持在观看</w:t>
            </w:r>
            <w:r>
              <w:rPr>
                <w:rFonts w:ascii="Microsoft YaHei UI" w:eastAsia="Microsoft YaHei UI" w:hAnsi="Microsoft YaHei UI" w:cs="宋体" w:hint="eastAsia"/>
                <w:color w:val="000000"/>
                <w:kern w:val="0"/>
                <w:sz w:val="18"/>
                <w:szCs w:val="18"/>
              </w:rPr>
              <w:lastRenderedPageBreak/>
              <w:t>直播的过程中进行评论互动，有效丰富校园德育文化建设。</w:t>
            </w:r>
            <w:r>
              <w:rPr>
                <w:rFonts w:ascii="Microsoft YaHei UI" w:eastAsia="Microsoft YaHei UI" w:hAnsi="Microsoft YaHei UI" w:cs="宋体" w:hint="eastAsia"/>
                <w:color w:val="000000"/>
                <w:kern w:val="0"/>
                <w:sz w:val="18"/>
                <w:szCs w:val="18"/>
              </w:rPr>
              <w:br/>
              <w:t>2)★校园频道切换：支持校园电视台首页实时获取校园频道直播状态，将直播中的校园频道形成频道列表，在校园频道观看直播时可通过点击频道名称进行自由切换。（提供平台功能页面截图并加盖投标人公章）。</w:t>
            </w:r>
            <w:r>
              <w:rPr>
                <w:rFonts w:ascii="Microsoft YaHei UI" w:eastAsia="Microsoft YaHei UI" w:hAnsi="Microsoft YaHei UI" w:cs="宋体" w:hint="eastAsia"/>
                <w:color w:val="000000"/>
                <w:kern w:val="0"/>
                <w:sz w:val="18"/>
                <w:szCs w:val="18"/>
              </w:rPr>
              <w:br/>
              <w:t>3)校园资源：支持自定义不同校园资源类型，上传相关视频资源文件，有效开展课教文卫等课外知识宣传，全面提升学生素养。</w:t>
            </w:r>
            <w:r>
              <w:rPr>
                <w:rFonts w:ascii="Microsoft YaHei UI" w:eastAsia="Microsoft YaHei UI" w:hAnsi="Microsoft YaHei UI" w:cs="宋体" w:hint="eastAsia"/>
                <w:color w:val="000000"/>
                <w:kern w:val="0"/>
                <w:sz w:val="18"/>
                <w:szCs w:val="18"/>
              </w:rPr>
              <w:br/>
              <w:t>9、校园在线巡课系统</w:t>
            </w:r>
            <w:r>
              <w:rPr>
                <w:rFonts w:ascii="Microsoft YaHei UI" w:eastAsia="Microsoft YaHei UI" w:hAnsi="Microsoft YaHei UI" w:cs="宋体" w:hint="eastAsia"/>
                <w:color w:val="000000"/>
                <w:kern w:val="0"/>
                <w:sz w:val="18"/>
                <w:szCs w:val="18"/>
              </w:rPr>
              <w:br/>
              <w:t>1）支持通过平台进行本校课程直播视频调取，在线观看开课现场画面。同时可支持课程主讲人、主讲班级、课程直播时间等相关信息展示。</w:t>
            </w:r>
            <w:r>
              <w:rPr>
                <w:rFonts w:ascii="Microsoft YaHei UI" w:eastAsia="Microsoft YaHei UI" w:hAnsi="Microsoft YaHei UI" w:cs="宋体" w:hint="eastAsia"/>
                <w:color w:val="000000"/>
                <w:kern w:val="0"/>
                <w:sz w:val="18"/>
                <w:szCs w:val="18"/>
              </w:rPr>
              <w:br/>
              <w:t>2）★课堂列表：支持后台根据学校实际教学楼、班级分布情况进行信息输入，使得在巡课界面可调出课堂列表，且列表应根据学校课堂实际分布情况进行呈现，至少包括课堂教室名称、所属楼层、所属教学楼、所属校区等4级呈现。</w:t>
            </w:r>
            <w:r>
              <w:rPr>
                <w:rFonts w:ascii="Microsoft YaHei UI" w:eastAsia="Microsoft YaHei UI" w:hAnsi="Microsoft YaHei UI" w:cs="宋体" w:hint="eastAsia"/>
                <w:color w:val="000000"/>
                <w:kern w:val="0"/>
                <w:sz w:val="18"/>
                <w:szCs w:val="18"/>
              </w:rPr>
              <w:br/>
              <w:t>3)支持在巡课界面通过课堂列表自由切换巡课教室，从而实现对多个教室的远程直播巡课。</w:t>
            </w:r>
          </w:p>
        </w:tc>
        <w:tc>
          <w:tcPr>
            <w:tcW w:w="283" w:type="pct"/>
            <w:shd w:val="clear" w:color="auto" w:fill="auto"/>
            <w:noWrap/>
            <w:vAlign w:val="center"/>
          </w:tcPr>
          <w:p w14:paraId="38CD9E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94" w:type="pct"/>
            <w:shd w:val="clear" w:color="auto" w:fill="auto"/>
            <w:noWrap/>
            <w:vAlign w:val="center"/>
          </w:tcPr>
          <w:p w14:paraId="4338A5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7FE985E" w14:textId="77777777" w:rsidTr="00362A9D">
        <w:tc>
          <w:tcPr>
            <w:tcW w:w="354" w:type="pct"/>
            <w:shd w:val="clear" w:color="auto" w:fill="auto"/>
            <w:vAlign w:val="center"/>
          </w:tcPr>
          <w:p w14:paraId="193E52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w:t>
            </w:r>
          </w:p>
        </w:tc>
        <w:tc>
          <w:tcPr>
            <w:tcW w:w="600" w:type="pct"/>
            <w:shd w:val="clear" w:color="auto" w:fill="auto"/>
            <w:vAlign w:val="center"/>
          </w:tcPr>
          <w:p w14:paraId="06FD6F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平台服务器</w:t>
            </w:r>
          </w:p>
        </w:tc>
        <w:tc>
          <w:tcPr>
            <w:tcW w:w="604" w:type="pct"/>
            <w:shd w:val="clear" w:color="auto" w:fill="auto"/>
            <w:vAlign w:val="center"/>
          </w:tcPr>
          <w:p w14:paraId="439C26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5881492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1.Cpu：IntelXeon E5(单个8核16线程水平)，及以上配置</w:t>
            </w:r>
            <w:r>
              <w:rPr>
                <w:rFonts w:ascii="Microsoft YaHei UI" w:eastAsia="Microsoft YaHei UI" w:hAnsi="Microsoft YaHei UI" w:cs="宋体" w:hint="eastAsia"/>
                <w:color w:val="000000"/>
                <w:kern w:val="0"/>
                <w:sz w:val="18"/>
                <w:szCs w:val="18"/>
              </w:rPr>
              <w:br/>
              <w:t>2.内存：24GB DDR4</w:t>
            </w:r>
            <w:r>
              <w:rPr>
                <w:rFonts w:ascii="Microsoft YaHei UI" w:eastAsia="Microsoft YaHei UI" w:hAnsi="Microsoft YaHei UI" w:cs="宋体" w:hint="eastAsia"/>
                <w:color w:val="000000"/>
                <w:kern w:val="0"/>
                <w:sz w:val="18"/>
                <w:szCs w:val="18"/>
              </w:rPr>
              <w:br/>
              <w:t>3.硬盘：4TB</w:t>
            </w:r>
            <w:r>
              <w:rPr>
                <w:rFonts w:ascii="Microsoft YaHei UI" w:eastAsia="Microsoft YaHei UI" w:hAnsi="Microsoft YaHei UI" w:cs="宋体" w:hint="eastAsia"/>
                <w:color w:val="000000"/>
                <w:kern w:val="0"/>
                <w:sz w:val="18"/>
                <w:szCs w:val="18"/>
              </w:rPr>
              <w:br/>
              <w:t>4.磁盘阵列：支持raid0、raid1、raid10</w:t>
            </w:r>
            <w:r>
              <w:rPr>
                <w:rFonts w:ascii="Microsoft YaHei UI" w:eastAsia="Microsoft YaHei UI" w:hAnsi="Microsoft YaHei UI" w:cs="宋体" w:hint="eastAsia"/>
                <w:color w:val="000000"/>
                <w:kern w:val="0"/>
                <w:sz w:val="18"/>
                <w:szCs w:val="18"/>
              </w:rPr>
              <w:br/>
              <w:t>5.网络：双千兆网卡，10M/100M/1000Mbps自适应</w:t>
            </w:r>
            <w:r>
              <w:rPr>
                <w:rFonts w:ascii="Microsoft YaHei UI" w:eastAsia="Microsoft YaHei UI" w:hAnsi="Microsoft YaHei UI" w:cs="宋体" w:hint="eastAsia"/>
                <w:color w:val="000000"/>
                <w:kern w:val="0"/>
                <w:sz w:val="18"/>
                <w:szCs w:val="18"/>
              </w:rPr>
              <w:br/>
              <w:t>6.电源冗余：双电源冗余</w:t>
            </w:r>
            <w:r>
              <w:rPr>
                <w:rFonts w:ascii="Microsoft YaHei UI" w:eastAsia="Microsoft YaHei UI" w:hAnsi="Microsoft YaHei UI" w:cs="宋体" w:hint="eastAsia"/>
                <w:color w:val="000000"/>
                <w:kern w:val="0"/>
                <w:sz w:val="18"/>
                <w:szCs w:val="18"/>
              </w:rPr>
              <w:br/>
              <w:t>7.系统支持：CentOS7.6 64位</w:t>
            </w:r>
          </w:p>
        </w:tc>
        <w:tc>
          <w:tcPr>
            <w:tcW w:w="283" w:type="pct"/>
            <w:shd w:val="clear" w:color="auto" w:fill="auto"/>
            <w:noWrap/>
            <w:vAlign w:val="center"/>
          </w:tcPr>
          <w:p w14:paraId="72DFE5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94" w:type="pct"/>
            <w:shd w:val="clear" w:color="auto" w:fill="auto"/>
            <w:noWrap/>
            <w:vAlign w:val="center"/>
          </w:tcPr>
          <w:p w14:paraId="127685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A16F51F" w14:textId="77777777" w:rsidTr="00362A9D">
        <w:tc>
          <w:tcPr>
            <w:tcW w:w="5000" w:type="pct"/>
            <w:gridSpan w:val="6"/>
            <w:shd w:val="clear" w:color="auto" w:fill="auto"/>
            <w:vAlign w:val="center"/>
          </w:tcPr>
          <w:p w14:paraId="2D28321B"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AI教学形行分析系统</w:t>
            </w:r>
          </w:p>
        </w:tc>
      </w:tr>
      <w:tr w:rsidR="00A0319D" w14:paraId="18FB9152" w14:textId="77777777" w:rsidTr="00362A9D">
        <w:tc>
          <w:tcPr>
            <w:tcW w:w="354" w:type="pct"/>
            <w:shd w:val="clear" w:color="auto" w:fill="auto"/>
            <w:vAlign w:val="center"/>
          </w:tcPr>
          <w:p w14:paraId="5DC692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00" w:type="pct"/>
            <w:shd w:val="clear" w:color="auto" w:fill="auto"/>
            <w:vAlign w:val="center"/>
          </w:tcPr>
          <w:p w14:paraId="25F8F6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智能AI分析主机</w:t>
            </w:r>
          </w:p>
        </w:tc>
        <w:tc>
          <w:tcPr>
            <w:tcW w:w="604" w:type="pct"/>
            <w:shd w:val="clear" w:color="auto" w:fill="auto"/>
            <w:vAlign w:val="center"/>
          </w:tcPr>
          <w:p w14:paraId="5B2552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41CA0E9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1.硬件外观：标准1U机架式设备，便于安装部署；</w:t>
            </w:r>
            <w:r>
              <w:rPr>
                <w:rFonts w:ascii="Microsoft YaHei UI" w:eastAsia="Microsoft YaHei UI" w:hAnsi="Microsoft YaHei UI" w:cs="宋体" w:hint="eastAsia"/>
                <w:color w:val="000000"/>
                <w:kern w:val="0"/>
                <w:sz w:val="18"/>
                <w:szCs w:val="18"/>
              </w:rPr>
              <w:br/>
              <w:t>2.硬件结构：采用ARM嵌入式架构设计，采用SOC解决方案，高稳定性、低功耗。采用内置NPU高端处理器，具备智能学习特性，充分保障AI处理能力。</w:t>
            </w:r>
            <w:r>
              <w:rPr>
                <w:rFonts w:ascii="Microsoft YaHei UI" w:eastAsia="Microsoft YaHei UI" w:hAnsi="Microsoft YaHei UI" w:cs="宋体" w:hint="eastAsia"/>
                <w:color w:val="000000"/>
                <w:kern w:val="0"/>
                <w:sz w:val="18"/>
                <w:szCs w:val="18"/>
              </w:rPr>
              <w:br/>
              <w:t>3.操作系统：Linux；</w:t>
            </w:r>
            <w:r>
              <w:rPr>
                <w:rFonts w:ascii="Microsoft YaHei UI" w:eastAsia="Microsoft YaHei UI" w:hAnsi="Microsoft YaHei UI" w:cs="宋体" w:hint="eastAsia"/>
                <w:color w:val="000000"/>
                <w:kern w:val="0"/>
                <w:sz w:val="18"/>
                <w:szCs w:val="18"/>
              </w:rPr>
              <w:br/>
              <w:t>4.内置存储：不低于2TB机械硬盘，7200rpm转速；</w:t>
            </w:r>
            <w:r>
              <w:rPr>
                <w:rFonts w:ascii="Microsoft YaHei UI" w:eastAsia="Microsoft YaHei UI" w:hAnsi="Microsoft YaHei UI" w:cs="宋体" w:hint="eastAsia"/>
                <w:color w:val="000000"/>
                <w:kern w:val="0"/>
                <w:sz w:val="18"/>
                <w:szCs w:val="18"/>
              </w:rPr>
              <w:br/>
              <w:t>5.网络：标准RJ45网络接口，10M/100M/1000M自适应LAN口x 1，要求支持IPv4、IPv6双</w:t>
            </w:r>
            <w:r>
              <w:rPr>
                <w:rFonts w:ascii="Microsoft YaHei UI" w:eastAsia="Microsoft YaHei UI" w:hAnsi="Microsoft YaHei UI" w:cs="宋体" w:hint="eastAsia"/>
                <w:color w:val="000000"/>
                <w:kern w:val="0"/>
                <w:sz w:val="18"/>
                <w:szCs w:val="18"/>
              </w:rPr>
              <w:lastRenderedPageBreak/>
              <w:t>协议栈。</w:t>
            </w:r>
            <w:r>
              <w:rPr>
                <w:rFonts w:ascii="Microsoft YaHei UI" w:eastAsia="Microsoft YaHei UI" w:hAnsi="Microsoft YaHei UI" w:cs="宋体" w:hint="eastAsia"/>
                <w:color w:val="000000"/>
                <w:kern w:val="0"/>
                <w:sz w:val="18"/>
                <w:szCs w:val="18"/>
              </w:rPr>
              <w:br/>
              <w:t>6.其他接口：USB2.0、HDMI；</w:t>
            </w:r>
            <w:r>
              <w:rPr>
                <w:rFonts w:ascii="Microsoft YaHei UI" w:eastAsia="Microsoft YaHei UI" w:hAnsi="Microsoft YaHei UI" w:cs="宋体" w:hint="eastAsia"/>
                <w:color w:val="000000"/>
                <w:kern w:val="0"/>
                <w:sz w:val="18"/>
                <w:szCs w:val="18"/>
              </w:rPr>
              <w:br/>
              <w:t>7.设备复位：支持一键Reset复位；</w:t>
            </w:r>
            <w:r>
              <w:rPr>
                <w:rFonts w:ascii="Microsoft YaHei UI" w:eastAsia="Microsoft YaHei UI" w:hAnsi="Microsoft YaHei UI" w:cs="宋体" w:hint="eastAsia"/>
                <w:color w:val="000000"/>
                <w:kern w:val="0"/>
                <w:sz w:val="18"/>
                <w:szCs w:val="18"/>
              </w:rPr>
              <w:br/>
              <w:t>8.工作电压：采用不高于DC 36V安全电压供电；</w:t>
            </w:r>
            <w:r>
              <w:rPr>
                <w:rFonts w:ascii="Microsoft YaHei UI" w:eastAsia="Microsoft YaHei UI" w:hAnsi="Microsoft YaHei UI" w:cs="宋体" w:hint="eastAsia"/>
                <w:color w:val="000000"/>
                <w:kern w:val="0"/>
                <w:sz w:val="18"/>
                <w:szCs w:val="18"/>
              </w:rPr>
              <w:br/>
              <w:t>9.功耗：节能环保，待机功率＜20W，满负荷工作功率＜50W；</w:t>
            </w:r>
            <w:r>
              <w:rPr>
                <w:rFonts w:ascii="Microsoft YaHei UI" w:eastAsia="Microsoft YaHei UI" w:hAnsi="Microsoft YaHei UI" w:cs="宋体" w:hint="eastAsia"/>
                <w:color w:val="000000"/>
                <w:kern w:val="0"/>
                <w:sz w:val="18"/>
                <w:szCs w:val="18"/>
              </w:rPr>
              <w:br/>
              <w:t>10.工作温度：10℃~35℃；</w:t>
            </w:r>
            <w:r>
              <w:rPr>
                <w:rFonts w:ascii="Microsoft YaHei UI" w:eastAsia="Microsoft YaHei UI" w:hAnsi="Microsoft YaHei UI" w:cs="宋体" w:hint="eastAsia"/>
                <w:color w:val="000000"/>
                <w:kern w:val="0"/>
                <w:sz w:val="18"/>
                <w:szCs w:val="18"/>
              </w:rPr>
              <w:br/>
              <w:t>11.工作湿度：20%～80%；</w:t>
            </w:r>
            <w:r>
              <w:rPr>
                <w:rFonts w:ascii="Microsoft YaHei UI" w:eastAsia="Microsoft YaHei UI" w:hAnsi="Microsoft YaHei UI" w:cs="宋体" w:hint="eastAsia"/>
                <w:color w:val="000000"/>
                <w:kern w:val="0"/>
                <w:sz w:val="18"/>
                <w:szCs w:val="18"/>
              </w:rPr>
              <w:br/>
              <w:t>12.协议标准：支持RTP/RTSP/RTMP/HTTP/TCP/UDP;</w:t>
            </w:r>
            <w:r>
              <w:rPr>
                <w:rFonts w:ascii="Microsoft YaHei UI" w:eastAsia="Microsoft YaHei UI" w:hAnsi="Microsoft YaHei UI" w:cs="宋体" w:hint="eastAsia"/>
                <w:color w:val="000000"/>
                <w:kern w:val="0"/>
                <w:sz w:val="18"/>
                <w:szCs w:val="18"/>
              </w:rPr>
              <w:br/>
              <w:t>13.编码标准：视频支持H.264 HP编解码协议，音频支持AAC编码协议；支持1080P@30fps、720P@30fps格式视频接入进行分析。</w:t>
            </w:r>
            <w:r>
              <w:rPr>
                <w:rFonts w:ascii="Microsoft YaHei UI" w:eastAsia="Microsoft YaHei UI" w:hAnsi="Microsoft YaHei UI" w:cs="宋体" w:hint="eastAsia"/>
                <w:color w:val="000000"/>
                <w:kern w:val="0"/>
                <w:sz w:val="18"/>
                <w:szCs w:val="18"/>
              </w:rPr>
              <w:br/>
              <w:t>14.分析模型：支持基于课堂教学的人脸表情、肢体骨骼、行为动作分析能力模型；</w:t>
            </w:r>
            <w:r>
              <w:rPr>
                <w:rFonts w:ascii="Microsoft YaHei UI" w:eastAsia="Microsoft YaHei UI" w:hAnsi="Microsoft YaHei UI" w:cs="宋体" w:hint="eastAsia"/>
                <w:color w:val="000000"/>
                <w:kern w:val="0"/>
                <w:sz w:val="18"/>
                <w:szCs w:val="18"/>
              </w:rPr>
              <w:br/>
              <w:t>15.分析能力：支持视觉分析能力，包括出勤人数、出勤率、教师行为模型、师生互动指数模型、教师行动轨迹热点模型、师生S-T和RT-CH行为模型、学生课堂动作与表情模型等。支持语音分析能力，包括语音转写、语速分析、高频词分析、敏感词提取、教师提问频次等。</w:t>
            </w:r>
            <w:r>
              <w:rPr>
                <w:rFonts w:ascii="Microsoft YaHei UI" w:eastAsia="Microsoft YaHei UI" w:hAnsi="Microsoft YaHei UI" w:cs="宋体" w:hint="eastAsia"/>
                <w:color w:val="000000"/>
                <w:kern w:val="0"/>
                <w:sz w:val="18"/>
                <w:szCs w:val="18"/>
              </w:rPr>
              <w:br/>
              <w:t>16.为确保系统兼容性，要求与录播系统为同一品牌。</w:t>
            </w:r>
          </w:p>
        </w:tc>
        <w:tc>
          <w:tcPr>
            <w:tcW w:w="283" w:type="pct"/>
            <w:shd w:val="clear" w:color="auto" w:fill="auto"/>
            <w:vAlign w:val="center"/>
          </w:tcPr>
          <w:p w14:paraId="7F9ED4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94" w:type="pct"/>
            <w:shd w:val="clear" w:color="auto" w:fill="auto"/>
            <w:vAlign w:val="center"/>
          </w:tcPr>
          <w:p w14:paraId="0B56B8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21F64AA" w14:textId="77777777" w:rsidTr="00362A9D">
        <w:tc>
          <w:tcPr>
            <w:tcW w:w="354" w:type="pct"/>
            <w:shd w:val="clear" w:color="auto" w:fill="auto"/>
            <w:vAlign w:val="center"/>
          </w:tcPr>
          <w:p w14:paraId="0602C7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00" w:type="pct"/>
            <w:shd w:val="clear" w:color="auto" w:fill="auto"/>
            <w:vAlign w:val="center"/>
          </w:tcPr>
          <w:p w14:paraId="33A332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AI数据处理软件</w:t>
            </w:r>
          </w:p>
        </w:tc>
        <w:tc>
          <w:tcPr>
            <w:tcW w:w="604" w:type="pct"/>
            <w:shd w:val="clear" w:color="auto" w:fill="auto"/>
            <w:vAlign w:val="center"/>
          </w:tcPr>
          <w:p w14:paraId="16CE83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0BA8ED6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架构学校服务器，提供全精品录播AI数据处理1.处理能力：最大支持接入20台录播终端，支持多路视频并发分析，分析效率不低于40个标准课堂视频/天；</w:t>
            </w:r>
            <w:r>
              <w:rPr>
                <w:rFonts w:ascii="Microsoft YaHei UI" w:eastAsia="Microsoft YaHei UI" w:hAnsi="Microsoft YaHei UI" w:cs="宋体" w:hint="eastAsia"/>
                <w:color w:val="000000"/>
                <w:kern w:val="0"/>
                <w:sz w:val="18"/>
                <w:szCs w:val="18"/>
              </w:rPr>
              <w:br/>
              <w:t>2.接入认证：支持录播主机的接入认证，认证过的录播主机方能导入视音频文件数据进行分析；</w:t>
            </w:r>
            <w:r>
              <w:rPr>
                <w:rFonts w:ascii="Microsoft YaHei UI" w:eastAsia="Microsoft YaHei UI" w:hAnsi="Microsoft YaHei UI" w:cs="宋体" w:hint="eastAsia"/>
                <w:color w:val="000000"/>
                <w:kern w:val="0"/>
                <w:sz w:val="18"/>
                <w:szCs w:val="18"/>
              </w:rPr>
              <w:br/>
              <w:t>3.数据导入：支持基于网络方式获取视音频数据，平台排课预约后即可下发指令，通过网络下发视音频文件至分析主机进行导入分析，无需额外导入操作；</w:t>
            </w:r>
            <w:r>
              <w:rPr>
                <w:rFonts w:ascii="Microsoft YaHei UI" w:eastAsia="Microsoft YaHei UI" w:hAnsi="Microsoft YaHei UI" w:cs="宋体" w:hint="eastAsia"/>
                <w:color w:val="000000"/>
                <w:kern w:val="0"/>
                <w:sz w:val="18"/>
                <w:szCs w:val="18"/>
              </w:rPr>
              <w:br/>
              <w:t>4.分析数据模式：支持自动获取平台排课预约推送视频与手动导入视频分析的两种方式；</w:t>
            </w:r>
            <w:r>
              <w:rPr>
                <w:rFonts w:ascii="Microsoft YaHei UI" w:eastAsia="Microsoft YaHei UI" w:hAnsi="Microsoft YaHei UI" w:cs="宋体" w:hint="eastAsia"/>
                <w:color w:val="000000"/>
                <w:kern w:val="0"/>
                <w:sz w:val="18"/>
                <w:szCs w:val="18"/>
              </w:rPr>
              <w:br/>
              <w:t>5.排队机制：支持分析任务排队机制，任务超过并发量自动进行排队等待，逐一进行分析；</w:t>
            </w:r>
            <w:r>
              <w:rPr>
                <w:rFonts w:ascii="Microsoft YaHei UI" w:eastAsia="Microsoft YaHei UI" w:hAnsi="Microsoft YaHei UI" w:cs="宋体" w:hint="eastAsia"/>
                <w:color w:val="000000"/>
                <w:kern w:val="0"/>
                <w:sz w:val="18"/>
                <w:szCs w:val="18"/>
              </w:rPr>
              <w:br/>
              <w:t>6.分析视频类型：支持同时分析课室教师授课、学生听课两种维度的视频文件，并同时根据视频场景间的联动进行整体课室授课场景分析；</w:t>
            </w:r>
            <w:r>
              <w:rPr>
                <w:rFonts w:ascii="Microsoft YaHei UI" w:eastAsia="Microsoft YaHei UI" w:hAnsi="Microsoft YaHei UI" w:cs="宋体" w:hint="eastAsia"/>
                <w:color w:val="000000"/>
                <w:kern w:val="0"/>
                <w:sz w:val="18"/>
                <w:szCs w:val="18"/>
              </w:rPr>
              <w:br/>
              <w:t>7.本地分析能力：支持分析能力落在本地主机，内网连接即可用，无需连接互联网云端能力，最大程度保障数据安全。</w:t>
            </w:r>
          </w:p>
        </w:tc>
        <w:tc>
          <w:tcPr>
            <w:tcW w:w="283" w:type="pct"/>
            <w:shd w:val="clear" w:color="auto" w:fill="auto"/>
            <w:vAlign w:val="center"/>
          </w:tcPr>
          <w:p w14:paraId="6AA840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94" w:type="pct"/>
            <w:shd w:val="clear" w:color="auto" w:fill="auto"/>
            <w:vAlign w:val="center"/>
          </w:tcPr>
          <w:p w14:paraId="53ACAA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5A379A4" w14:textId="77777777" w:rsidTr="00362A9D">
        <w:tc>
          <w:tcPr>
            <w:tcW w:w="354" w:type="pct"/>
            <w:shd w:val="clear" w:color="auto" w:fill="auto"/>
            <w:vAlign w:val="center"/>
          </w:tcPr>
          <w:p w14:paraId="29658A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600" w:type="pct"/>
            <w:shd w:val="clear" w:color="auto" w:fill="auto"/>
            <w:vAlign w:val="center"/>
          </w:tcPr>
          <w:p w14:paraId="37749C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智能课堂行为分析软</w:t>
            </w:r>
            <w:r>
              <w:rPr>
                <w:rFonts w:ascii="Microsoft YaHei UI" w:eastAsia="Microsoft YaHei UI" w:hAnsi="Microsoft YaHei UI" w:cs="宋体" w:hint="eastAsia"/>
                <w:kern w:val="0"/>
                <w:sz w:val="18"/>
                <w:szCs w:val="18"/>
              </w:rPr>
              <w:lastRenderedPageBreak/>
              <w:t>件</w:t>
            </w:r>
          </w:p>
        </w:tc>
        <w:tc>
          <w:tcPr>
            <w:tcW w:w="604" w:type="pct"/>
            <w:shd w:val="clear" w:color="auto" w:fill="auto"/>
            <w:vAlign w:val="center"/>
          </w:tcPr>
          <w:p w14:paraId="0FB5F3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　</w:t>
            </w:r>
          </w:p>
        </w:tc>
        <w:tc>
          <w:tcPr>
            <w:tcW w:w="2865" w:type="pct"/>
            <w:shd w:val="clear" w:color="auto" w:fill="auto"/>
            <w:vAlign w:val="center"/>
          </w:tcPr>
          <w:p w14:paraId="52593A1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架构学校服务器，提供全精品录播课堂行为分析一、整体要求</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1.兼容对接：配套AI视频分析终端，实现视频数据分析；同时支持与视频资源管理平台无缝对接，可将数据通过平台进行分析结果数据展示。</w:t>
            </w:r>
            <w:r>
              <w:rPr>
                <w:rFonts w:ascii="Microsoft YaHei UI" w:eastAsia="Microsoft YaHei UI" w:hAnsi="Microsoft YaHei UI" w:cs="宋体" w:hint="eastAsia"/>
                <w:color w:val="000000"/>
                <w:kern w:val="0"/>
                <w:sz w:val="18"/>
                <w:szCs w:val="18"/>
              </w:rPr>
              <w:br/>
              <w:t>2.多维分析：支持多维度课堂分析数据，包括“课堂类型”、“学生专注度数”、“RT-CH互动指数”、“出勤人数”、“教师轨迹”、“课堂关词”等维度数据。</w:t>
            </w:r>
            <w:r>
              <w:rPr>
                <w:rFonts w:ascii="Microsoft YaHei UI" w:eastAsia="Microsoft YaHei UI" w:hAnsi="Microsoft YaHei UI" w:cs="宋体" w:hint="eastAsia"/>
                <w:color w:val="000000"/>
                <w:kern w:val="0"/>
                <w:sz w:val="18"/>
                <w:szCs w:val="18"/>
              </w:rPr>
              <w:br/>
              <w:t>3.课堂质量报告：软件通过分析结果对每个课堂视频自动形成“课堂质量报告”，包含对课堂教情数据（包括教师提问、语速、关键词、轨迹、S-T分析、互动指数、RT-CH等）、课堂学情数据（包括学生出勤、课堂专注曲线、学生动作表情）等数据的多维度分析结果。</w:t>
            </w:r>
            <w:r>
              <w:rPr>
                <w:rFonts w:ascii="Microsoft YaHei UI" w:eastAsia="Microsoft YaHei UI" w:hAnsi="Microsoft YaHei UI" w:cs="宋体" w:hint="eastAsia"/>
                <w:color w:val="000000"/>
                <w:kern w:val="0"/>
                <w:sz w:val="18"/>
                <w:szCs w:val="18"/>
              </w:rPr>
              <w:br/>
              <w:t>二、课堂教情分析要求</w:t>
            </w:r>
            <w:r>
              <w:rPr>
                <w:rFonts w:ascii="Microsoft YaHei UI" w:eastAsia="Microsoft YaHei UI" w:hAnsi="Microsoft YaHei UI" w:cs="宋体" w:hint="eastAsia"/>
                <w:color w:val="000000"/>
                <w:kern w:val="0"/>
                <w:sz w:val="18"/>
                <w:szCs w:val="18"/>
              </w:rPr>
              <w:br/>
              <w:t>1.教学行为分析：支持“教师讲授”、“指导学生”、“学生展示汇报”、“教师板书”、“师生互动”、“学生讨论”、“生生互动”、“课件展示”和“教学资源展示”多种维度的教学行为识别。</w:t>
            </w:r>
            <w:r>
              <w:rPr>
                <w:rFonts w:ascii="Microsoft YaHei UI" w:eastAsia="Microsoft YaHei UI" w:hAnsi="Microsoft YaHei UI" w:cs="宋体" w:hint="eastAsia"/>
                <w:color w:val="000000"/>
                <w:kern w:val="0"/>
                <w:sz w:val="18"/>
                <w:szCs w:val="18"/>
              </w:rPr>
              <w:br/>
              <w:t>2.展示模型：支持以秒为颗粒度对各种类型的教学行为进行基于AI功能的全自动伴随式分析，以课堂时间为轴线形成课堂教学评估数据，并以图表形式直观展示课堂每个时刻的行为类型和持续时长。</w:t>
            </w:r>
            <w:r>
              <w:rPr>
                <w:rFonts w:ascii="Microsoft YaHei UI" w:eastAsia="Microsoft YaHei UI" w:hAnsi="Microsoft YaHei UI" w:cs="宋体" w:hint="eastAsia"/>
                <w:color w:val="000000"/>
                <w:kern w:val="0"/>
                <w:sz w:val="18"/>
                <w:szCs w:val="18"/>
              </w:rPr>
              <w:br/>
              <w:t>3.互动指数：支持生成师生互动指数热力图，通过互动指数展示一节课堂种师生互动情况。</w:t>
            </w:r>
            <w:r>
              <w:rPr>
                <w:rFonts w:ascii="Microsoft YaHei UI" w:eastAsia="Microsoft YaHei UI" w:hAnsi="Microsoft YaHei UI" w:cs="宋体" w:hint="eastAsia"/>
                <w:color w:val="000000"/>
                <w:kern w:val="0"/>
                <w:sz w:val="18"/>
                <w:szCs w:val="18"/>
              </w:rPr>
              <w:br/>
              <w:t>4.支持弗兰德斯教学行为分析法（S-T）：要求支持根据图像识别全自动跟踪数据生成S-T曲线图，帮助用户进行教学技能提升和评估。</w:t>
            </w:r>
            <w:r>
              <w:rPr>
                <w:rFonts w:ascii="Microsoft YaHei UI" w:eastAsia="Microsoft YaHei UI" w:hAnsi="Microsoft YaHei UI" w:cs="宋体" w:hint="eastAsia"/>
                <w:color w:val="000000"/>
                <w:kern w:val="0"/>
                <w:sz w:val="18"/>
                <w:szCs w:val="18"/>
              </w:rPr>
              <w:br/>
              <w:t>5.RT-CH教学模型：引入RT-CH教学分析模型，系统自动生成矩阵图，并判定授课类型属于对话型、练习型、混合型、讲授型。</w:t>
            </w:r>
            <w:r>
              <w:rPr>
                <w:rFonts w:ascii="Microsoft YaHei UI" w:eastAsia="Microsoft YaHei UI" w:hAnsi="Microsoft YaHei UI" w:cs="宋体" w:hint="eastAsia"/>
                <w:color w:val="000000"/>
                <w:kern w:val="0"/>
                <w:sz w:val="18"/>
                <w:szCs w:val="18"/>
              </w:rPr>
              <w:br/>
              <w:t>6.教师轨迹分析：支持统计整个课节时间内授课教师的授课行动轨迹并形成教师轨迹热力分布图，要求轨迹图以教室横纵坐标形式直观呈现教师授课过程中的授课位置数据。</w:t>
            </w:r>
            <w:r>
              <w:rPr>
                <w:rFonts w:ascii="Microsoft YaHei UI" w:eastAsia="Microsoft YaHei UI" w:hAnsi="Microsoft YaHei UI" w:cs="宋体" w:hint="eastAsia"/>
                <w:color w:val="000000"/>
                <w:kern w:val="0"/>
                <w:sz w:val="18"/>
                <w:szCs w:val="18"/>
              </w:rPr>
              <w:br/>
              <w:t>7.教师巡视分析：要求支持教师巡视情况统计并形成教师巡视分析图，分析数据应包括教师课堂巡视次数、时长、巡视区域时长占比等数据。</w:t>
            </w:r>
            <w:r>
              <w:rPr>
                <w:rFonts w:ascii="Microsoft YaHei UI" w:eastAsia="Microsoft YaHei UI" w:hAnsi="Microsoft YaHei UI" w:cs="宋体" w:hint="eastAsia"/>
                <w:color w:val="000000"/>
                <w:kern w:val="0"/>
                <w:sz w:val="18"/>
                <w:szCs w:val="18"/>
              </w:rPr>
              <w:br/>
              <w:t>三、课堂学生分析要求</w:t>
            </w:r>
            <w:r>
              <w:rPr>
                <w:rFonts w:ascii="Microsoft YaHei UI" w:eastAsia="Microsoft YaHei UI" w:hAnsi="Microsoft YaHei UI" w:cs="宋体" w:hint="eastAsia"/>
                <w:color w:val="000000"/>
                <w:kern w:val="0"/>
                <w:sz w:val="18"/>
                <w:szCs w:val="18"/>
              </w:rPr>
              <w:br/>
              <w:t>1.班级出勤率统计：以班级维度进行班级出勤人数统计，包括应出席人数、实际出席人数、迟到人数、早退人数等。</w:t>
            </w:r>
            <w:r>
              <w:rPr>
                <w:rFonts w:ascii="Microsoft YaHei UI" w:eastAsia="Microsoft YaHei UI" w:hAnsi="Microsoft YaHei UI" w:cs="宋体" w:hint="eastAsia"/>
                <w:color w:val="000000"/>
                <w:kern w:val="0"/>
                <w:sz w:val="18"/>
                <w:szCs w:val="18"/>
              </w:rPr>
              <w:br/>
              <w:t>2.学生专注度分析：支持以课堂时间为轴线，对各个时刻学生的抬头率进行分析统计，形成学生观课专注度曲线变化数据统计。</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3.支持学生课堂动作分析，包括趴桌子、举手、站立等肢体语言，可对各类动作进行实时检测。以课堂时间为轴线通过图表形象展示课堂中每个时刻各类动作的学生人数。</w:t>
            </w:r>
            <w:r>
              <w:rPr>
                <w:rFonts w:ascii="Microsoft YaHei UI" w:eastAsia="Microsoft YaHei UI" w:hAnsi="Microsoft YaHei UI" w:cs="宋体" w:hint="eastAsia"/>
                <w:color w:val="000000"/>
                <w:kern w:val="0"/>
                <w:sz w:val="18"/>
                <w:szCs w:val="18"/>
              </w:rPr>
              <w:br/>
              <w:t>4.支持对整节课堂实现学生动作的统计分析，通过图表展示整节课堂每种学生动作的峰值时刻、峰值占比和峰值人数，点击该峰值时刻即跳转到当前时刻查看详细数据。</w:t>
            </w:r>
            <w:r>
              <w:rPr>
                <w:rFonts w:ascii="Microsoft YaHei UI" w:eastAsia="Microsoft YaHei UI" w:hAnsi="Microsoft YaHei UI" w:cs="宋体" w:hint="eastAsia"/>
                <w:color w:val="000000"/>
                <w:kern w:val="0"/>
                <w:sz w:val="18"/>
                <w:szCs w:val="18"/>
              </w:rPr>
              <w:br/>
              <w:t>5.支持学生课堂表情分析，包括高兴、惊讶、生气、难过、疑惑、害怕等表情。并支持对各类表情进行实时检测，以课堂时间为轴线通过图表形象展示课堂中每个时刻各类表情的学生人数。</w:t>
            </w:r>
            <w:r>
              <w:rPr>
                <w:rFonts w:ascii="Microsoft YaHei UI" w:eastAsia="Microsoft YaHei UI" w:hAnsi="Microsoft YaHei UI" w:cs="宋体" w:hint="eastAsia"/>
                <w:color w:val="000000"/>
                <w:kern w:val="0"/>
                <w:sz w:val="18"/>
                <w:szCs w:val="18"/>
              </w:rPr>
              <w:br/>
              <w:t>6.支持对整节课堂实现学生表情的统计分析，通过图表展示整节课堂每种学生表情的峰值时刻、峰值占比和峰值人数，点击该峰值时刻即跳转到当前时刻查看详细数据。</w:t>
            </w:r>
          </w:p>
        </w:tc>
        <w:tc>
          <w:tcPr>
            <w:tcW w:w="283" w:type="pct"/>
            <w:shd w:val="clear" w:color="auto" w:fill="auto"/>
            <w:vAlign w:val="center"/>
          </w:tcPr>
          <w:p w14:paraId="4416E8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点</w:t>
            </w:r>
          </w:p>
        </w:tc>
        <w:tc>
          <w:tcPr>
            <w:tcW w:w="294" w:type="pct"/>
            <w:shd w:val="clear" w:color="auto" w:fill="auto"/>
            <w:vAlign w:val="center"/>
          </w:tcPr>
          <w:p w14:paraId="3DF406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r>
      <w:tr w:rsidR="00A0319D" w14:paraId="795A1AEA" w14:textId="77777777" w:rsidTr="00362A9D">
        <w:tc>
          <w:tcPr>
            <w:tcW w:w="354" w:type="pct"/>
            <w:shd w:val="clear" w:color="auto" w:fill="auto"/>
            <w:vAlign w:val="center"/>
          </w:tcPr>
          <w:p w14:paraId="7B7E5A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4</w:t>
            </w:r>
          </w:p>
        </w:tc>
        <w:tc>
          <w:tcPr>
            <w:tcW w:w="600" w:type="pct"/>
            <w:shd w:val="clear" w:color="auto" w:fill="auto"/>
            <w:vAlign w:val="center"/>
          </w:tcPr>
          <w:p w14:paraId="395362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智能语音分析软件</w:t>
            </w:r>
          </w:p>
        </w:tc>
        <w:tc>
          <w:tcPr>
            <w:tcW w:w="604" w:type="pct"/>
            <w:shd w:val="clear" w:color="auto" w:fill="auto"/>
            <w:vAlign w:val="center"/>
          </w:tcPr>
          <w:p w14:paraId="4F05E8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30A5D90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1.教师提问情况分析：支持基于课堂语音识别能力进行教师课堂提问行为分析，从提问次数与高频时间段两个核心维度进行数据统计，实现课堂提问情况的清晰回顾。</w:t>
            </w:r>
            <w:r>
              <w:rPr>
                <w:rFonts w:ascii="Microsoft YaHei UI" w:eastAsia="Microsoft YaHei UI" w:hAnsi="Microsoft YaHei UI" w:cs="宋体" w:hint="eastAsia"/>
                <w:color w:val="000000"/>
                <w:kern w:val="0"/>
                <w:sz w:val="18"/>
                <w:szCs w:val="18"/>
              </w:rPr>
              <w:br/>
              <w:t>2.教师语速分析：支持通过语音识别能力进行教师课堂授课语速分析，呈现数据需包括教师课堂说话词数以及平均语速。</w:t>
            </w:r>
            <w:r>
              <w:rPr>
                <w:rFonts w:ascii="Microsoft YaHei UI" w:eastAsia="Microsoft YaHei UI" w:hAnsi="Microsoft YaHei UI" w:cs="宋体" w:hint="eastAsia"/>
                <w:color w:val="000000"/>
                <w:kern w:val="0"/>
                <w:sz w:val="18"/>
                <w:szCs w:val="18"/>
              </w:rPr>
              <w:br/>
              <w:t>3.课堂语音转写：要求基于语音语义识别完成课堂音频的文字转换，实现课堂教学过程语音全纪录，要求平台上可输出整节课的文字字幕。实现字幕与视频进度关联，通过点击字幕同步播放对应进度的视频。</w:t>
            </w:r>
            <w:r>
              <w:rPr>
                <w:rFonts w:ascii="Microsoft YaHei UI" w:eastAsia="Microsoft YaHei UI" w:hAnsi="Microsoft YaHei UI" w:cs="宋体" w:hint="eastAsia"/>
                <w:color w:val="000000"/>
                <w:kern w:val="0"/>
                <w:sz w:val="18"/>
                <w:szCs w:val="18"/>
              </w:rPr>
              <w:br/>
              <w:t>4.课堂关键词分析：支持通过进行课堂语音识别，抓取统计提前设置好的课堂知识点关键词，统计各关键词出现的次数频率，并在课堂时间轴上标注出现的时间点。</w:t>
            </w:r>
          </w:p>
        </w:tc>
        <w:tc>
          <w:tcPr>
            <w:tcW w:w="283" w:type="pct"/>
            <w:shd w:val="clear" w:color="auto" w:fill="auto"/>
            <w:vAlign w:val="center"/>
          </w:tcPr>
          <w:p w14:paraId="6584BC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点</w:t>
            </w:r>
          </w:p>
        </w:tc>
        <w:tc>
          <w:tcPr>
            <w:tcW w:w="294" w:type="pct"/>
            <w:shd w:val="clear" w:color="auto" w:fill="auto"/>
            <w:vAlign w:val="center"/>
          </w:tcPr>
          <w:p w14:paraId="3052F3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r>
      <w:tr w:rsidR="00A0319D" w14:paraId="52910E76" w14:textId="77777777" w:rsidTr="00362A9D">
        <w:tc>
          <w:tcPr>
            <w:tcW w:w="5000" w:type="pct"/>
            <w:gridSpan w:val="6"/>
            <w:shd w:val="clear" w:color="auto" w:fill="auto"/>
            <w:noWrap/>
            <w:vAlign w:val="center"/>
          </w:tcPr>
          <w:p w14:paraId="10C78DA1"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教学教具小计：</w:t>
            </w:r>
          </w:p>
        </w:tc>
      </w:tr>
      <w:tr w:rsidR="00A0319D" w14:paraId="5D135B9F" w14:textId="77777777" w:rsidTr="00362A9D">
        <w:tc>
          <w:tcPr>
            <w:tcW w:w="5000" w:type="pct"/>
            <w:gridSpan w:val="6"/>
            <w:shd w:val="clear" w:color="000000" w:fill="FFCC99"/>
            <w:vAlign w:val="center"/>
          </w:tcPr>
          <w:p w14:paraId="21E4AED1"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环境布展</w:t>
            </w:r>
          </w:p>
        </w:tc>
      </w:tr>
      <w:tr w:rsidR="00A0319D" w14:paraId="361FC316" w14:textId="77777777" w:rsidTr="00362A9D">
        <w:tc>
          <w:tcPr>
            <w:tcW w:w="354" w:type="pct"/>
            <w:shd w:val="clear" w:color="000000" w:fill="FFFFFF"/>
            <w:vAlign w:val="center"/>
          </w:tcPr>
          <w:p w14:paraId="4AAEB8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600" w:type="pct"/>
            <w:shd w:val="clear" w:color="000000" w:fill="FFFFFF"/>
            <w:noWrap/>
            <w:vAlign w:val="center"/>
          </w:tcPr>
          <w:p w14:paraId="2BE818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604" w:type="pct"/>
            <w:shd w:val="clear" w:color="auto" w:fill="auto"/>
            <w:vAlign w:val="center"/>
          </w:tcPr>
          <w:p w14:paraId="020993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4477FF7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283" w:type="pct"/>
            <w:shd w:val="clear" w:color="auto" w:fill="auto"/>
            <w:vAlign w:val="center"/>
          </w:tcPr>
          <w:p w14:paraId="4A8FF9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94" w:type="pct"/>
            <w:shd w:val="clear" w:color="auto" w:fill="auto"/>
            <w:noWrap/>
            <w:vAlign w:val="center"/>
          </w:tcPr>
          <w:p w14:paraId="10555E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4EB7132" w14:textId="77777777" w:rsidTr="00362A9D">
        <w:tc>
          <w:tcPr>
            <w:tcW w:w="354" w:type="pct"/>
            <w:shd w:val="clear" w:color="000000" w:fill="FFFFFF"/>
            <w:vAlign w:val="center"/>
          </w:tcPr>
          <w:p w14:paraId="7B8C01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600" w:type="pct"/>
            <w:shd w:val="clear" w:color="000000" w:fill="FFFFFF"/>
            <w:noWrap/>
            <w:vAlign w:val="center"/>
          </w:tcPr>
          <w:p w14:paraId="452A20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04" w:type="pct"/>
            <w:shd w:val="clear" w:color="auto" w:fill="auto"/>
            <w:vAlign w:val="center"/>
          </w:tcPr>
          <w:p w14:paraId="7C3334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5" w:type="pct"/>
            <w:shd w:val="clear" w:color="auto" w:fill="auto"/>
            <w:vAlign w:val="center"/>
          </w:tcPr>
          <w:p w14:paraId="5361D0CF" w14:textId="77777777" w:rsidR="00A0319D" w:rsidRDefault="00A0319D" w:rsidP="00A0319D">
            <w:pPr>
              <w:widowControl/>
              <w:numPr>
                <w:ilvl w:val="0"/>
                <w:numId w:val="25"/>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6A94849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83" w:type="pct"/>
            <w:shd w:val="clear" w:color="auto" w:fill="auto"/>
            <w:vAlign w:val="center"/>
          </w:tcPr>
          <w:p w14:paraId="5EB07F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294" w:type="pct"/>
            <w:shd w:val="clear" w:color="auto" w:fill="auto"/>
            <w:noWrap/>
            <w:vAlign w:val="center"/>
          </w:tcPr>
          <w:p w14:paraId="34073E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27624622"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296"/>
        <w:gridCol w:w="2389"/>
        <w:gridCol w:w="7975"/>
        <w:gridCol w:w="767"/>
        <w:gridCol w:w="776"/>
      </w:tblGrid>
      <w:tr w:rsidR="00A0319D" w14:paraId="4E142CB5" w14:textId="77777777" w:rsidTr="00362A9D">
        <w:tc>
          <w:tcPr>
            <w:tcW w:w="5000" w:type="pct"/>
            <w:gridSpan w:val="6"/>
            <w:shd w:val="clear" w:color="auto" w:fill="D99594" w:themeFill="accent2" w:themeFillTint="99"/>
            <w:noWrap/>
            <w:vAlign w:val="center"/>
          </w:tcPr>
          <w:p w14:paraId="00295E52" w14:textId="77777777" w:rsidR="00A0319D" w:rsidRDefault="00A0319D" w:rsidP="00362A9D">
            <w:pPr>
              <w:widowControl/>
              <w:jc w:val="center"/>
              <w:rPr>
                <w:rFonts w:ascii="宋体" w:hAnsi="宋体" w:cs="宋体"/>
                <w:color w:val="000000"/>
                <w:kern w:val="0"/>
                <w:sz w:val="22"/>
              </w:rPr>
            </w:pPr>
            <w:r>
              <w:rPr>
                <w:rFonts w:ascii="宋体" w:hAnsi="宋体" w:cs="宋体"/>
                <w:noProof/>
                <w:color w:val="000000"/>
                <w:kern w:val="0"/>
                <w:sz w:val="22"/>
              </w:rPr>
              <w:lastRenderedPageBreak/>
              <w:drawing>
                <wp:anchor distT="0" distB="0" distL="114300" distR="114300" simplePos="0" relativeHeight="251813888" behindDoc="0" locked="0" layoutInCell="1" allowOverlap="1" wp14:anchorId="477143EF" wp14:editId="5F47EFFB">
                  <wp:simplePos x="0" y="0"/>
                  <wp:positionH relativeFrom="column">
                    <wp:posOffset>0</wp:posOffset>
                  </wp:positionH>
                  <wp:positionV relativeFrom="paragraph">
                    <wp:posOffset>0</wp:posOffset>
                  </wp:positionV>
                  <wp:extent cx="15240" cy="1082040"/>
                  <wp:effectExtent l="0" t="0" r="3810" b="0"/>
                  <wp:wrapNone/>
                  <wp:docPr id="16385" name="图片 15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 name="图片 154" descr="53.jpg"/>
                          <pic:cNvPicPr>
                            <a:picLocks noChangeAspect="1"/>
                          </pic:cNvPicPr>
                        </pic:nvPicPr>
                        <pic:blipFill>
                          <a:blip r:embed="rId16">
                            <a:lum/>
                          </a:blip>
                          <a:srcRect l="23907" t="23921" r="26572" b="4315"/>
                          <a:stretch>
                            <a:fillRect/>
                          </a:stretch>
                        </pic:blipFill>
                        <pic:spPr>
                          <a:xfrm>
                            <a:off x="0" y="0"/>
                            <a:ext cx="9525" cy="1038225"/>
                          </a:xfrm>
                          <a:prstGeom prst="rect">
                            <a:avLst/>
                          </a:prstGeom>
                          <a:noFill/>
                          <a:ln w="9525">
                            <a:noFill/>
                          </a:ln>
                        </pic:spPr>
                      </pic:pic>
                    </a:graphicData>
                  </a:graphic>
                </wp:anchor>
              </w:drawing>
            </w:r>
            <w:r>
              <w:rPr>
                <w:rFonts w:ascii="宋体" w:hAnsi="宋体" w:cs="宋体"/>
                <w:noProof/>
                <w:color w:val="000000"/>
                <w:kern w:val="0"/>
                <w:sz w:val="22"/>
              </w:rPr>
              <w:drawing>
                <wp:anchor distT="0" distB="0" distL="114300" distR="114300" simplePos="0" relativeHeight="251814912" behindDoc="0" locked="0" layoutInCell="1" allowOverlap="1" wp14:anchorId="65CE46F3" wp14:editId="3584BF28">
                  <wp:simplePos x="0" y="0"/>
                  <wp:positionH relativeFrom="column">
                    <wp:posOffset>0</wp:posOffset>
                  </wp:positionH>
                  <wp:positionV relativeFrom="paragraph">
                    <wp:posOffset>0</wp:posOffset>
                  </wp:positionV>
                  <wp:extent cx="525780" cy="15240"/>
                  <wp:effectExtent l="0" t="0" r="0" b="0"/>
                  <wp:wrapNone/>
                  <wp:docPr id="16386" name="图片 153"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图片 153" descr="12.jpg"/>
                          <pic:cNvPicPr>
                            <a:picLocks noChangeAspect="1"/>
                          </pic:cNvPicPr>
                        </pic:nvPicPr>
                        <pic:blipFill>
                          <a:blip r:embed="rId17">
                            <a:lum/>
                          </a:blip>
                          <a:srcRect l="17435" t="32758" r="19611" b="7188"/>
                          <a:stretch>
                            <a:fillRect/>
                          </a:stretch>
                        </pic:blipFill>
                        <pic:spPr>
                          <a:xfrm>
                            <a:off x="0" y="0"/>
                            <a:ext cx="562610" cy="9525"/>
                          </a:xfrm>
                          <a:prstGeom prst="rect">
                            <a:avLst/>
                          </a:prstGeom>
                          <a:noFill/>
                          <a:ln w="9525">
                            <a:noFill/>
                          </a:ln>
                        </pic:spPr>
                      </pic:pic>
                    </a:graphicData>
                  </a:graphic>
                </wp:anchor>
              </w:drawing>
            </w:r>
            <w:r>
              <w:rPr>
                <w:rFonts w:ascii="Microsoft YaHei UI" w:eastAsia="Microsoft YaHei UI" w:hAnsi="Microsoft YaHei UI" w:cs="宋体" w:hint="eastAsia"/>
                <w:b/>
                <w:bCs/>
                <w:color w:val="000000"/>
                <w:kern w:val="0"/>
                <w:sz w:val="18"/>
                <w:szCs w:val="18"/>
              </w:rPr>
              <w:t>小学五层科学教室1</w:t>
            </w:r>
          </w:p>
        </w:tc>
      </w:tr>
      <w:tr w:rsidR="00A0319D" w14:paraId="3515E9CC" w14:textId="77777777" w:rsidTr="00362A9D">
        <w:tc>
          <w:tcPr>
            <w:tcW w:w="322" w:type="pct"/>
            <w:shd w:val="clear" w:color="000000" w:fill="FFFFFF"/>
            <w:vAlign w:val="center"/>
          </w:tcPr>
          <w:p w14:paraId="7703E91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453" w:type="pct"/>
            <w:shd w:val="clear" w:color="000000" w:fill="FFFFFF"/>
            <w:vAlign w:val="center"/>
          </w:tcPr>
          <w:p w14:paraId="6C119DD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848" w:type="pct"/>
            <w:shd w:val="clear" w:color="000000" w:fill="FFFFFF"/>
            <w:vAlign w:val="center"/>
          </w:tcPr>
          <w:p w14:paraId="7AE26CB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828" w:type="pct"/>
            <w:shd w:val="clear" w:color="000000" w:fill="FFFFFF"/>
            <w:vAlign w:val="center"/>
          </w:tcPr>
          <w:p w14:paraId="5B71C0A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73" w:type="pct"/>
            <w:shd w:val="clear" w:color="000000" w:fill="FFFFFF"/>
            <w:vAlign w:val="center"/>
          </w:tcPr>
          <w:p w14:paraId="35F8E9F0"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276" w:type="pct"/>
            <w:shd w:val="clear" w:color="000000" w:fill="FFFFFF"/>
            <w:vAlign w:val="center"/>
          </w:tcPr>
          <w:p w14:paraId="29336E2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19DC1C73" w14:textId="77777777" w:rsidTr="00362A9D">
        <w:tc>
          <w:tcPr>
            <w:tcW w:w="5000" w:type="pct"/>
            <w:gridSpan w:val="6"/>
            <w:shd w:val="clear" w:color="000000" w:fill="FFFFCC"/>
            <w:vAlign w:val="center"/>
          </w:tcPr>
          <w:p w14:paraId="24B6F4D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0B2920D4" w14:textId="77777777" w:rsidTr="00362A9D">
        <w:tc>
          <w:tcPr>
            <w:tcW w:w="322" w:type="pct"/>
            <w:shd w:val="clear" w:color="auto" w:fill="auto"/>
            <w:vAlign w:val="center"/>
          </w:tcPr>
          <w:p w14:paraId="2C3C25AB" w14:textId="77777777" w:rsidR="00A0319D" w:rsidRDefault="00A0319D" w:rsidP="00362A9D">
            <w:pPr>
              <w:widowControl/>
              <w:jc w:val="center"/>
              <w:rPr>
                <w:rFonts w:ascii="Microsoft YaHei UI" w:eastAsia="Microsoft YaHei UI" w:hAnsi="Microsoft YaHei UI" w:cs="宋体"/>
                <w:color w:val="FF0000"/>
                <w:kern w:val="0"/>
                <w:sz w:val="18"/>
                <w:szCs w:val="18"/>
              </w:rPr>
            </w:pPr>
            <w:r>
              <w:rPr>
                <w:rFonts w:ascii="Microsoft YaHei UI" w:eastAsia="Microsoft YaHei UI" w:hAnsi="Microsoft YaHei UI" w:cs="宋体" w:hint="eastAsia"/>
                <w:color w:val="FF0000"/>
                <w:kern w:val="0"/>
                <w:sz w:val="18"/>
                <w:szCs w:val="18"/>
              </w:rPr>
              <w:t>1</w:t>
            </w:r>
          </w:p>
        </w:tc>
        <w:tc>
          <w:tcPr>
            <w:tcW w:w="453" w:type="pct"/>
            <w:shd w:val="clear" w:color="auto" w:fill="auto"/>
            <w:vAlign w:val="center"/>
          </w:tcPr>
          <w:p w14:paraId="1A7DEC50"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定制科学讲台</w:t>
            </w:r>
          </w:p>
        </w:tc>
        <w:tc>
          <w:tcPr>
            <w:tcW w:w="848" w:type="pct"/>
            <w:shd w:val="clear" w:color="auto" w:fill="auto"/>
            <w:vAlign w:val="center"/>
          </w:tcPr>
          <w:p w14:paraId="6BDF6E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D2400*W700*H850mm±10mm</w:t>
            </w:r>
          </w:p>
        </w:tc>
        <w:tc>
          <w:tcPr>
            <w:tcW w:w="2828" w:type="pct"/>
            <w:shd w:val="clear" w:color="auto" w:fill="auto"/>
            <w:vAlign w:val="center"/>
          </w:tcPr>
          <w:p w14:paraId="75A7180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p>
        </w:tc>
        <w:tc>
          <w:tcPr>
            <w:tcW w:w="273" w:type="pct"/>
            <w:shd w:val="clear" w:color="auto" w:fill="auto"/>
            <w:vAlign w:val="center"/>
          </w:tcPr>
          <w:p w14:paraId="2652A6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6" w:type="pct"/>
            <w:shd w:val="clear" w:color="auto" w:fill="auto"/>
            <w:vAlign w:val="center"/>
          </w:tcPr>
          <w:p w14:paraId="4BBC201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A5149C5" w14:textId="77777777" w:rsidTr="00362A9D">
        <w:tc>
          <w:tcPr>
            <w:tcW w:w="322" w:type="pct"/>
            <w:shd w:val="clear" w:color="auto" w:fill="auto"/>
            <w:vAlign w:val="center"/>
          </w:tcPr>
          <w:p w14:paraId="43DD17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53" w:type="pct"/>
            <w:shd w:val="clear" w:color="auto" w:fill="auto"/>
            <w:vAlign w:val="center"/>
          </w:tcPr>
          <w:p w14:paraId="13CDADC7"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定制学生操作台</w:t>
            </w:r>
          </w:p>
        </w:tc>
        <w:tc>
          <w:tcPr>
            <w:tcW w:w="848" w:type="pct"/>
            <w:shd w:val="clear" w:color="auto" w:fill="auto"/>
            <w:vAlign w:val="center"/>
          </w:tcPr>
          <w:p w14:paraId="54905B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1400*1212*750mm</w:t>
            </w:r>
          </w:p>
        </w:tc>
        <w:tc>
          <w:tcPr>
            <w:tcW w:w="2828" w:type="pct"/>
            <w:shd w:val="clear" w:color="auto" w:fill="auto"/>
            <w:vAlign w:val="center"/>
          </w:tcPr>
          <w:p w14:paraId="411D826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1.台面：12mm实芯理化板；可抵御多种强酸强碱及有机溶剂的腐蚀.表面光滑，防火，耐极高温度， 不易藏污纳垢；</w:t>
            </w:r>
            <w:r>
              <w:rPr>
                <w:rFonts w:ascii="Microsoft YaHei UI" w:eastAsia="Microsoft YaHei UI" w:hAnsi="Microsoft YaHei UI" w:cs="宋体" w:hint="eastAsia"/>
                <w:color w:val="000000"/>
                <w:kern w:val="0"/>
                <w:sz w:val="18"/>
                <w:szCs w:val="18"/>
              </w:rPr>
              <w:br/>
              <w:t>2.柜体18mm厚实木多层板，附合国际E0级环保标准；</w:t>
            </w:r>
            <w:r>
              <w:rPr>
                <w:rFonts w:ascii="Microsoft YaHei UI" w:eastAsia="Microsoft YaHei UI" w:hAnsi="Microsoft YaHei UI" w:cs="宋体" w:hint="eastAsia"/>
                <w:color w:val="000000"/>
                <w:kern w:val="0"/>
                <w:sz w:val="18"/>
                <w:szCs w:val="18"/>
              </w:rPr>
              <w:br/>
              <w:t>3.采用三聚氰胺贴面，通过ISO9001及 ISO14001国际认证。底贴平衡纸或PVC纸，四周封2.0mmPVC封边带；</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273" w:type="pct"/>
            <w:shd w:val="clear" w:color="auto" w:fill="auto"/>
            <w:vAlign w:val="center"/>
          </w:tcPr>
          <w:p w14:paraId="2420DAE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6" w:type="pct"/>
            <w:shd w:val="clear" w:color="auto" w:fill="auto"/>
            <w:vAlign w:val="center"/>
          </w:tcPr>
          <w:p w14:paraId="1B7B75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r>
      <w:tr w:rsidR="00A0319D" w14:paraId="49D5DFE0" w14:textId="77777777" w:rsidTr="00362A9D">
        <w:tc>
          <w:tcPr>
            <w:tcW w:w="322" w:type="pct"/>
            <w:shd w:val="clear" w:color="auto" w:fill="auto"/>
            <w:vAlign w:val="center"/>
          </w:tcPr>
          <w:p w14:paraId="4B87E9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53" w:type="pct"/>
            <w:shd w:val="clear" w:color="auto" w:fill="auto"/>
            <w:vAlign w:val="center"/>
          </w:tcPr>
          <w:p w14:paraId="380753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定制学生凳</w:t>
            </w:r>
          </w:p>
        </w:tc>
        <w:tc>
          <w:tcPr>
            <w:tcW w:w="848" w:type="pct"/>
            <w:shd w:val="clear" w:color="auto" w:fill="auto"/>
            <w:vAlign w:val="center"/>
          </w:tcPr>
          <w:p w14:paraId="0C13B9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BC5AE6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采用优质实木，环保，安全；木纹通达清晰，木质坚韧，结构稳固，具有耐磨.耐压.耐撞击等优点。</w:t>
            </w:r>
          </w:p>
        </w:tc>
        <w:tc>
          <w:tcPr>
            <w:tcW w:w="273" w:type="pct"/>
            <w:shd w:val="clear" w:color="auto" w:fill="auto"/>
            <w:vAlign w:val="center"/>
          </w:tcPr>
          <w:p w14:paraId="19C09F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张</w:t>
            </w:r>
          </w:p>
        </w:tc>
        <w:tc>
          <w:tcPr>
            <w:tcW w:w="276" w:type="pct"/>
            <w:shd w:val="clear" w:color="auto" w:fill="auto"/>
            <w:vAlign w:val="center"/>
          </w:tcPr>
          <w:p w14:paraId="0DC140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737F1CE" w14:textId="77777777" w:rsidTr="00362A9D">
        <w:tc>
          <w:tcPr>
            <w:tcW w:w="322" w:type="pct"/>
            <w:shd w:val="clear" w:color="auto" w:fill="auto"/>
            <w:vAlign w:val="center"/>
          </w:tcPr>
          <w:p w14:paraId="2CFA63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53" w:type="pct"/>
            <w:shd w:val="clear" w:color="auto" w:fill="auto"/>
            <w:vAlign w:val="center"/>
          </w:tcPr>
          <w:p w14:paraId="1CD6578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848" w:type="pct"/>
            <w:shd w:val="clear" w:color="auto" w:fill="auto"/>
            <w:vAlign w:val="center"/>
          </w:tcPr>
          <w:p w14:paraId="65E79C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828" w:type="pct"/>
            <w:shd w:val="clear" w:color="auto" w:fill="auto"/>
            <w:vAlign w:val="center"/>
          </w:tcPr>
          <w:p w14:paraId="015E1EB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73" w:type="pct"/>
            <w:shd w:val="clear" w:color="auto" w:fill="auto"/>
            <w:vAlign w:val="center"/>
          </w:tcPr>
          <w:p w14:paraId="12CC51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6" w:type="pct"/>
            <w:shd w:val="clear" w:color="auto" w:fill="auto"/>
            <w:vAlign w:val="center"/>
          </w:tcPr>
          <w:p w14:paraId="436650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9B7853D" w14:textId="77777777" w:rsidTr="00362A9D">
        <w:tc>
          <w:tcPr>
            <w:tcW w:w="322" w:type="pct"/>
            <w:shd w:val="clear" w:color="auto" w:fill="auto"/>
            <w:vAlign w:val="center"/>
          </w:tcPr>
          <w:p w14:paraId="484435B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53" w:type="pct"/>
            <w:shd w:val="clear" w:color="auto" w:fill="auto"/>
            <w:vAlign w:val="center"/>
          </w:tcPr>
          <w:p w14:paraId="7BCD8B1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托盘柜</w:t>
            </w:r>
          </w:p>
        </w:tc>
        <w:tc>
          <w:tcPr>
            <w:tcW w:w="848" w:type="pct"/>
            <w:shd w:val="clear" w:color="auto" w:fill="auto"/>
            <w:vAlign w:val="center"/>
          </w:tcPr>
          <w:p w14:paraId="175CDF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828" w:type="pct"/>
            <w:shd w:val="clear" w:color="auto" w:fill="auto"/>
            <w:vAlign w:val="center"/>
          </w:tcPr>
          <w:p w14:paraId="610A04C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273" w:type="pct"/>
            <w:shd w:val="clear" w:color="auto" w:fill="auto"/>
            <w:vAlign w:val="center"/>
          </w:tcPr>
          <w:p w14:paraId="58669A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76" w:type="pct"/>
            <w:shd w:val="clear" w:color="auto" w:fill="auto"/>
            <w:vAlign w:val="center"/>
          </w:tcPr>
          <w:p w14:paraId="733BD71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r>
      <w:tr w:rsidR="00A0319D" w14:paraId="67307330" w14:textId="77777777" w:rsidTr="00362A9D">
        <w:tc>
          <w:tcPr>
            <w:tcW w:w="322" w:type="pct"/>
            <w:shd w:val="clear" w:color="000000" w:fill="FFFFFF"/>
            <w:vAlign w:val="center"/>
          </w:tcPr>
          <w:p w14:paraId="707F66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53" w:type="pct"/>
            <w:shd w:val="clear" w:color="000000" w:fill="FFFFFF"/>
            <w:vAlign w:val="center"/>
          </w:tcPr>
          <w:p w14:paraId="629E5B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工具展示柜（定制）</w:t>
            </w:r>
          </w:p>
        </w:tc>
        <w:tc>
          <w:tcPr>
            <w:tcW w:w="848" w:type="pct"/>
            <w:shd w:val="clear" w:color="000000" w:fill="FFFFFF"/>
            <w:vAlign w:val="center"/>
          </w:tcPr>
          <w:p w14:paraId="7020F1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延米*450*3200</w:t>
            </w:r>
          </w:p>
        </w:tc>
        <w:tc>
          <w:tcPr>
            <w:tcW w:w="2828" w:type="pct"/>
            <w:shd w:val="clear" w:color="000000" w:fill="FFFFFF"/>
            <w:vAlign w:val="center"/>
          </w:tcPr>
          <w:p w14:paraId="3ACBC73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5.洞洞板材料采用白蜡木原木，油漆：采用优质环保水性底漆、水性面漆工艺，封闭式涂装；苯系物含量≤300mg/kg，挥发性有机化合物含量≤300g/L（HJ 2537-2014）；游离甲醛含量≤100mg/kg；经过砂光机、水性漆喷涂生产线、污水处理设备等设备工序后可使用VOC分析仪、盐雾喷雾试验机等检测，以达到环保要求。</w:t>
            </w:r>
          </w:p>
        </w:tc>
        <w:tc>
          <w:tcPr>
            <w:tcW w:w="273" w:type="pct"/>
            <w:shd w:val="clear" w:color="000000" w:fill="FFFFFF"/>
            <w:vAlign w:val="center"/>
          </w:tcPr>
          <w:p w14:paraId="36A6D7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276" w:type="pct"/>
            <w:shd w:val="clear" w:color="000000" w:fill="FFFFFF"/>
            <w:vAlign w:val="center"/>
          </w:tcPr>
          <w:p w14:paraId="39AE1A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w:t>
            </w:r>
          </w:p>
        </w:tc>
      </w:tr>
      <w:tr w:rsidR="00A0319D" w14:paraId="074DE1C8" w14:textId="77777777" w:rsidTr="00362A9D">
        <w:tc>
          <w:tcPr>
            <w:tcW w:w="5000" w:type="pct"/>
            <w:gridSpan w:val="6"/>
            <w:shd w:val="clear" w:color="auto" w:fill="auto"/>
            <w:noWrap/>
            <w:vAlign w:val="center"/>
          </w:tcPr>
          <w:p w14:paraId="48BFF60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67EA3FB4" w14:textId="77777777" w:rsidTr="00362A9D">
        <w:tc>
          <w:tcPr>
            <w:tcW w:w="5000" w:type="pct"/>
            <w:gridSpan w:val="6"/>
            <w:shd w:val="clear" w:color="000000" w:fill="FFFFCC"/>
            <w:vAlign w:val="center"/>
          </w:tcPr>
          <w:p w14:paraId="51DB5F77"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6F2A6F1B" w14:textId="77777777" w:rsidTr="00362A9D">
        <w:tc>
          <w:tcPr>
            <w:tcW w:w="5000" w:type="pct"/>
            <w:gridSpan w:val="6"/>
            <w:shd w:val="clear" w:color="auto" w:fill="auto"/>
            <w:vAlign w:val="center"/>
          </w:tcPr>
          <w:p w14:paraId="209AD6AD"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控制系统</w:t>
            </w:r>
          </w:p>
        </w:tc>
      </w:tr>
      <w:tr w:rsidR="00A0319D" w14:paraId="3E895BE1" w14:textId="77777777" w:rsidTr="00362A9D">
        <w:tc>
          <w:tcPr>
            <w:tcW w:w="322" w:type="pct"/>
            <w:shd w:val="clear" w:color="auto" w:fill="auto"/>
            <w:vAlign w:val="center"/>
          </w:tcPr>
          <w:p w14:paraId="49F54ADB"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w:t>
            </w:r>
          </w:p>
        </w:tc>
        <w:tc>
          <w:tcPr>
            <w:tcW w:w="453" w:type="pct"/>
            <w:shd w:val="clear" w:color="000000" w:fill="FFFFFF"/>
            <w:vAlign w:val="center"/>
          </w:tcPr>
          <w:p w14:paraId="62458A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智能系统控制柜</w:t>
            </w:r>
          </w:p>
        </w:tc>
        <w:tc>
          <w:tcPr>
            <w:tcW w:w="848" w:type="pct"/>
            <w:shd w:val="clear" w:color="000000" w:fill="FFFFFF"/>
            <w:vAlign w:val="center"/>
          </w:tcPr>
          <w:p w14:paraId="20E6D86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28" w:type="pct"/>
            <w:shd w:val="clear" w:color="000000" w:fill="FFFFFF"/>
            <w:vAlign w:val="center"/>
          </w:tcPr>
          <w:p w14:paraId="5307FBE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控制柜外形尺寸：680*415*140mm(±5mm)。机柜采用优质镀锌钢板经激光切割、数控冲压、数控折弯成型，外观流线形设计，简洁美观,表面经环氧树脂粉末静电喷涂、高温固化处理，耐腐蚀。                                 控制箱内置：10寸彩色液晶触摸屏一台，3P总电源开关1组，220V漏电保护开关1个，220V交流接触器1个，24V直流电源1个，220V空气开关，动力线端子台，接地端子等。单片机控制模块1套，急停控制系统1套；启动开关一个，工作指示灯系统1套。（选配WiFi模块控制1套，SMA全向高增益wifi天线一套，默认报价不包含）。</w:t>
            </w:r>
          </w:p>
        </w:tc>
        <w:tc>
          <w:tcPr>
            <w:tcW w:w="273" w:type="pct"/>
            <w:shd w:val="clear" w:color="000000" w:fill="FFFFFF"/>
            <w:vAlign w:val="center"/>
          </w:tcPr>
          <w:p w14:paraId="745767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000000" w:fill="FFFFFF"/>
            <w:vAlign w:val="center"/>
          </w:tcPr>
          <w:p w14:paraId="58227F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C9A17A8" w14:textId="77777777" w:rsidTr="00362A9D">
        <w:tc>
          <w:tcPr>
            <w:tcW w:w="322" w:type="pct"/>
            <w:shd w:val="clear" w:color="auto" w:fill="auto"/>
            <w:vAlign w:val="center"/>
          </w:tcPr>
          <w:p w14:paraId="36969185"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2</w:t>
            </w:r>
          </w:p>
        </w:tc>
        <w:tc>
          <w:tcPr>
            <w:tcW w:w="453" w:type="pct"/>
            <w:shd w:val="clear" w:color="000000" w:fill="FFFFFF"/>
            <w:vAlign w:val="center"/>
          </w:tcPr>
          <w:p w14:paraId="495959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顶装智能控制平台</w:t>
            </w:r>
          </w:p>
        </w:tc>
        <w:tc>
          <w:tcPr>
            <w:tcW w:w="848" w:type="pct"/>
            <w:shd w:val="clear" w:color="000000" w:fill="FFFFFF"/>
            <w:vAlign w:val="center"/>
          </w:tcPr>
          <w:p w14:paraId="03C8C1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28" w:type="pct"/>
            <w:shd w:val="clear" w:color="000000" w:fill="FFFFFF"/>
            <w:vAlign w:val="center"/>
          </w:tcPr>
          <w:p w14:paraId="47A305B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规格：10寸彩色液晶触摸屏，集成主控制系统。可执行各分项控制，初次以超级管理员身份登陆APP，提供密码修改，多用户注册，多用户进行管理功能。</w:t>
            </w:r>
            <w:r>
              <w:rPr>
                <w:rFonts w:ascii="Microsoft YaHei UI" w:eastAsia="Microsoft YaHei UI" w:hAnsi="Microsoft YaHei UI" w:cs="宋体" w:hint="eastAsia"/>
                <w:color w:val="000000"/>
                <w:kern w:val="0"/>
                <w:sz w:val="18"/>
                <w:szCs w:val="18"/>
              </w:rPr>
              <w:br/>
              <w:t>（1）主页：用户登入后进入主页模式。首先点击右侧电源图标进行连线才可以控制后面操作，在主页内显示当前温度，湿度，时间。此界面点击右上角菜单图标可以进行时间设置，用户管理，关于我们，使用说明操作。用户管理菜单内可以多进行多用户管理，删除，增加，修改密码等处理。</w:t>
            </w:r>
            <w:r>
              <w:rPr>
                <w:rFonts w:ascii="Microsoft YaHei UI" w:eastAsia="Microsoft YaHei UI" w:hAnsi="Microsoft YaHei UI" w:cs="宋体" w:hint="eastAsia"/>
                <w:color w:val="000000"/>
                <w:kern w:val="0"/>
                <w:sz w:val="18"/>
                <w:szCs w:val="18"/>
              </w:rPr>
              <w:br/>
              <w:t>（2）升降控制：可以实现单个控制，可以集中控制，可以任意组合控制：此界面内对电源系统进行分组选择，全选，单选等操作。选择需要开启组项电机上升，下降，暂停来进行升降操作。升降过程中采用限位开关进行上下限到位保护。控制系统带障碍物保护功能，具有防夹，防卡功能，当电源模块在运动的过程中遇到障碍物时会自动停止。</w:t>
            </w:r>
            <w:r>
              <w:rPr>
                <w:rFonts w:ascii="Microsoft YaHei UI" w:eastAsia="Microsoft YaHei UI" w:hAnsi="Microsoft YaHei UI" w:cs="宋体" w:hint="eastAsia"/>
                <w:color w:val="000000"/>
                <w:kern w:val="0"/>
                <w:sz w:val="18"/>
                <w:szCs w:val="18"/>
              </w:rPr>
              <w:br/>
              <w:t>（3）高压：对电源模块系统可以进行分组选择，全选，单选等操作。可以分别控制学生，老师端。高压220V，电源具有漏电、短路、过载保护，保证安全可靠。</w:t>
            </w:r>
            <w:r>
              <w:rPr>
                <w:rFonts w:ascii="Microsoft YaHei UI" w:eastAsia="Microsoft YaHei UI" w:hAnsi="Microsoft YaHei UI" w:cs="宋体" w:hint="eastAsia"/>
                <w:color w:val="000000"/>
                <w:kern w:val="0"/>
                <w:sz w:val="18"/>
                <w:szCs w:val="18"/>
              </w:rPr>
              <w:br/>
              <w:t>（4）低压：对电源模块系统可以进行分组选择，全选，单选等操作。可以控制学生，老师端低压交直流输出。低压电源具有智能保护系统，短路过载具有自动复位功能。</w:t>
            </w:r>
            <w:r>
              <w:rPr>
                <w:rFonts w:ascii="Microsoft YaHei UI" w:eastAsia="Microsoft YaHei UI" w:hAnsi="Microsoft YaHei UI" w:cs="宋体" w:hint="eastAsia"/>
                <w:color w:val="000000"/>
                <w:kern w:val="0"/>
                <w:sz w:val="18"/>
                <w:szCs w:val="18"/>
              </w:rPr>
              <w:br/>
              <w:t>（5）照明：对电源模块系统内照明模块可以进行分组选择选择，全选，单选等操作分组控</w:t>
            </w:r>
            <w:r>
              <w:rPr>
                <w:rFonts w:ascii="Microsoft YaHei UI" w:eastAsia="Microsoft YaHei UI" w:hAnsi="Microsoft YaHei UI" w:cs="宋体" w:hint="eastAsia"/>
                <w:color w:val="000000"/>
                <w:kern w:val="0"/>
                <w:sz w:val="18"/>
                <w:szCs w:val="18"/>
              </w:rPr>
              <w:lastRenderedPageBreak/>
              <w:t>制；                                                 ；</w:t>
            </w:r>
            <w:r>
              <w:rPr>
                <w:rFonts w:ascii="Microsoft YaHei UI" w:eastAsia="Microsoft YaHei UI" w:hAnsi="Microsoft YaHei UI" w:cs="宋体" w:hint="eastAsia"/>
                <w:color w:val="000000"/>
                <w:kern w:val="0"/>
                <w:sz w:val="18"/>
                <w:szCs w:val="18"/>
              </w:rPr>
              <w:br/>
              <w:t>（6）信息：状态显示界面，实时了解教室内每个设备工作状态，可以一目了然的了解各个设备运行情况，在线设备台数，以不同色块来显示正常运行异常工作状态，可以实时记录异常状态日志，便于以后查验检修。</w:t>
            </w:r>
          </w:p>
        </w:tc>
        <w:tc>
          <w:tcPr>
            <w:tcW w:w="273" w:type="pct"/>
            <w:shd w:val="clear" w:color="000000" w:fill="FFFFFF"/>
            <w:vAlign w:val="center"/>
          </w:tcPr>
          <w:p w14:paraId="541FDA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76" w:type="pct"/>
            <w:shd w:val="clear" w:color="000000" w:fill="FFFFFF"/>
            <w:vAlign w:val="center"/>
          </w:tcPr>
          <w:p w14:paraId="6508C5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65FD16A" w14:textId="77777777" w:rsidTr="00362A9D">
        <w:tc>
          <w:tcPr>
            <w:tcW w:w="322" w:type="pct"/>
            <w:shd w:val="clear" w:color="auto" w:fill="auto"/>
            <w:vAlign w:val="center"/>
          </w:tcPr>
          <w:p w14:paraId="5E8A400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3</w:t>
            </w:r>
          </w:p>
        </w:tc>
        <w:tc>
          <w:tcPr>
            <w:tcW w:w="453" w:type="pct"/>
            <w:shd w:val="clear" w:color="000000" w:fill="FFFFFF"/>
            <w:vAlign w:val="center"/>
          </w:tcPr>
          <w:p w14:paraId="78C634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机柜智能控制板</w:t>
            </w:r>
          </w:p>
        </w:tc>
        <w:tc>
          <w:tcPr>
            <w:tcW w:w="848" w:type="pct"/>
            <w:shd w:val="clear" w:color="000000" w:fill="FFFFFF"/>
            <w:vAlign w:val="center"/>
          </w:tcPr>
          <w:p w14:paraId="66CB11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1766C16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机柜控制板由专业PCB设计，软件编程及设计团队独立研发，采用CAN总线技术接收发送主控制系统控制通信，板载温湿度监控单元，WiFi控制单元等信号采集处理，反馈采集信息和主控系统进行自动化处理。</w:t>
            </w:r>
          </w:p>
        </w:tc>
        <w:tc>
          <w:tcPr>
            <w:tcW w:w="273" w:type="pct"/>
            <w:shd w:val="clear" w:color="000000" w:fill="FFFFFF"/>
            <w:vAlign w:val="center"/>
          </w:tcPr>
          <w:p w14:paraId="5C158B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41A29C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BE4DF2C" w14:textId="77777777" w:rsidTr="00362A9D">
        <w:tc>
          <w:tcPr>
            <w:tcW w:w="322" w:type="pct"/>
            <w:shd w:val="clear" w:color="auto" w:fill="auto"/>
            <w:vAlign w:val="center"/>
          </w:tcPr>
          <w:p w14:paraId="74F18BD2"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4</w:t>
            </w:r>
          </w:p>
        </w:tc>
        <w:tc>
          <w:tcPr>
            <w:tcW w:w="453" w:type="pct"/>
            <w:shd w:val="clear" w:color="000000" w:fill="FFFFFF"/>
            <w:vAlign w:val="center"/>
          </w:tcPr>
          <w:p w14:paraId="718DFF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移动端控制系统</w:t>
            </w:r>
          </w:p>
        </w:tc>
        <w:tc>
          <w:tcPr>
            <w:tcW w:w="848" w:type="pct"/>
            <w:shd w:val="clear" w:color="000000" w:fill="FFFFFF"/>
            <w:vAlign w:val="center"/>
          </w:tcPr>
          <w:p w14:paraId="6FA13F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181AA28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机柜内设置WiFi模块，机柜内终端对移动端进行授权后手机，平板电脑移动端可以通过APP进行连入设备网络终端，可以进行电源系统模块全部的操作.</w:t>
            </w:r>
          </w:p>
        </w:tc>
        <w:tc>
          <w:tcPr>
            <w:tcW w:w="273" w:type="pct"/>
            <w:shd w:val="clear" w:color="000000" w:fill="FFFFFF"/>
            <w:vAlign w:val="center"/>
          </w:tcPr>
          <w:p w14:paraId="50D9C7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4DD769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A4A7CF7" w14:textId="77777777" w:rsidTr="00362A9D">
        <w:tc>
          <w:tcPr>
            <w:tcW w:w="322" w:type="pct"/>
            <w:shd w:val="clear" w:color="auto" w:fill="auto"/>
            <w:vAlign w:val="center"/>
          </w:tcPr>
          <w:p w14:paraId="76528C93"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5</w:t>
            </w:r>
          </w:p>
        </w:tc>
        <w:tc>
          <w:tcPr>
            <w:tcW w:w="453" w:type="pct"/>
            <w:shd w:val="clear" w:color="000000" w:fill="FFFFFF"/>
            <w:vAlign w:val="center"/>
          </w:tcPr>
          <w:p w14:paraId="57E7CB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温湿度监视系统</w:t>
            </w:r>
          </w:p>
        </w:tc>
        <w:tc>
          <w:tcPr>
            <w:tcW w:w="848" w:type="pct"/>
            <w:shd w:val="clear" w:color="000000" w:fill="FFFFFF"/>
            <w:vAlign w:val="center"/>
          </w:tcPr>
          <w:p w14:paraId="72702C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54798BD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内置精密温湿度传感装置，实时监控房间内的温度和湿度，保障室内舒适的环境舒适性，在触摸屏中实时显示当前环境的温度和湿度。</w:t>
            </w:r>
          </w:p>
        </w:tc>
        <w:tc>
          <w:tcPr>
            <w:tcW w:w="273" w:type="pct"/>
            <w:shd w:val="clear" w:color="000000" w:fill="FFFFFF"/>
            <w:vAlign w:val="center"/>
          </w:tcPr>
          <w:p w14:paraId="55F7AD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19D9F9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C2EE28B" w14:textId="77777777" w:rsidTr="00362A9D">
        <w:tc>
          <w:tcPr>
            <w:tcW w:w="322" w:type="pct"/>
            <w:shd w:val="clear" w:color="auto" w:fill="auto"/>
            <w:vAlign w:val="center"/>
          </w:tcPr>
          <w:p w14:paraId="76A8E3A6"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6</w:t>
            </w:r>
          </w:p>
        </w:tc>
        <w:tc>
          <w:tcPr>
            <w:tcW w:w="453" w:type="pct"/>
            <w:shd w:val="clear" w:color="000000" w:fill="FFFFFF"/>
            <w:vAlign w:val="center"/>
          </w:tcPr>
          <w:p w14:paraId="483241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主体框架</w:t>
            </w:r>
          </w:p>
        </w:tc>
        <w:tc>
          <w:tcPr>
            <w:tcW w:w="848" w:type="pct"/>
            <w:shd w:val="clear" w:color="000000" w:fill="FFFFFF"/>
            <w:vAlign w:val="center"/>
          </w:tcPr>
          <w:p w14:paraId="4B180D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74BFFB4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优质镀锌钢板经激光切割、数控冲压、数控折弯成型，生产工业采取模块组合，便于安装，卷线盘模块采用与外壳无刚性连接结构，有效减少噪音震动，外观流线形设计，简洁美观,表面经环氧树脂粉末静电喷涂、高温固化处理，耐腐蚀。</w:t>
            </w:r>
          </w:p>
        </w:tc>
        <w:tc>
          <w:tcPr>
            <w:tcW w:w="273" w:type="pct"/>
            <w:shd w:val="clear" w:color="000000" w:fill="FFFFFF"/>
            <w:vAlign w:val="center"/>
          </w:tcPr>
          <w:p w14:paraId="0418B0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423D13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68DC4E30" w14:textId="77777777" w:rsidTr="00362A9D">
        <w:tc>
          <w:tcPr>
            <w:tcW w:w="322" w:type="pct"/>
            <w:shd w:val="clear" w:color="auto" w:fill="auto"/>
            <w:vAlign w:val="center"/>
          </w:tcPr>
          <w:p w14:paraId="6DB5B44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7</w:t>
            </w:r>
          </w:p>
        </w:tc>
        <w:tc>
          <w:tcPr>
            <w:tcW w:w="453" w:type="pct"/>
            <w:shd w:val="clear" w:color="000000" w:fill="FFFFFF"/>
            <w:vAlign w:val="center"/>
          </w:tcPr>
          <w:p w14:paraId="6ED0FF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顶部多模块升降电源</w:t>
            </w:r>
          </w:p>
        </w:tc>
        <w:tc>
          <w:tcPr>
            <w:tcW w:w="848" w:type="pct"/>
            <w:shd w:val="clear" w:color="000000" w:fill="FFFFFF"/>
            <w:vAlign w:val="center"/>
          </w:tcPr>
          <w:p w14:paraId="62E97B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32411EC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1.采用为直流24V低压减速电机，带动卷线盘实现电源主体上下运动.</w:t>
            </w:r>
            <w:r>
              <w:rPr>
                <w:rFonts w:ascii="Microsoft YaHei UI" w:eastAsia="Microsoft YaHei UI" w:hAnsi="Microsoft YaHei UI" w:cs="宋体" w:hint="eastAsia"/>
                <w:kern w:val="0"/>
                <w:sz w:val="18"/>
                <w:szCs w:val="18"/>
              </w:rPr>
              <w:br/>
              <w:t>★2.顶部多模块升降电源技术性能需满足GB/T 9286-1998 《色漆和清漆 划格试验》及GB/T 10125-2021 《人造气氛腐蚀试验 盐雾试验》中性盐雾试验不小于10级，附着力不小于2级；（提供具备CMA或CNAS标识的权威检测报告复印件证明）</w:t>
            </w:r>
            <w:r>
              <w:rPr>
                <w:rFonts w:ascii="Microsoft YaHei UI" w:eastAsia="Microsoft YaHei UI" w:hAnsi="Microsoft YaHei UI" w:cs="宋体" w:hint="eastAsia"/>
                <w:kern w:val="0"/>
                <w:sz w:val="18"/>
                <w:szCs w:val="18"/>
              </w:rPr>
              <w:br/>
              <w:t>★3.顶部多模块升降电源技术性能需满足GB 8410-2006塑料件阻燃（燃烧特性）（mm/min）≤7。（提供具备CMA或CNAS标识的权威检测报告复印件证明）</w:t>
            </w:r>
          </w:p>
        </w:tc>
        <w:tc>
          <w:tcPr>
            <w:tcW w:w="273" w:type="pct"/>
            <w:shd w:val="clear" w:color="000000" w:fill="FFFFFF"/>
            <w:vAlign w:val="center"/>
          </w:tcPr>
          <w:p w14:paraId="0745B3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000000" w:fill="FFFFFF"/>
            <w:vAlign w:val="center"/>
          </w:tcPr>
          <w:p w14:paraId="180A93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35276FC9" w14:textId="77777777" w:rsidTr="00362A9D">
        <w:tc>
          <w:tcPr>
            <w:tcW w:w="322" w:type="pct"/>
            <w:shd w:val="clear" w:color="auto" w:fill="auto"/>
            <w:vAlign w:val="center"/>
          </w:tcPr>
          <w:p w14:paraId="66B07C4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8</w:t>
            </w:r>
          </w:p>
        </w:tc>
        <w:tc>
          <w:tcPr>
            <w:tcW w:w="453" w:type="pct"/>
            <w:shd w:val="clear" w:color="000000" w:fill="FFFFFF"/>
            <w:vAlign w:val="center"/>
          </w:tcPr>
          <w:p w14:paraId="1B9B83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升降电源主体</w:t>
            </w:r>
          </w:p>
        </w:tc>
        <w:tc>
          <w:tcPr>
            <w:tcW w:w="848" w:type="pct"/>
            <w:shd w:val="clear" w:color="000000" w:fill="FFFFFF"/>
            <w:vAlign w:val="center"/>
          </w:tcPr>
          <w:p w14:paraId="382041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487462F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接收智能化控制系统控制终端，主体外壳采用阻燃剂ABS注塑成型，预留多个供应系统安装位置。</w:t>
            </w:r>
          </w:p>
        </w:tc>
        <w:tc>
          <w:tcPr>
            <w:tcW w:w="273" w:type="pct"/>
            <w:shd w:val="clear" w:color="000000" w:fill="FFFFFF"/>
            <w:vAlign w:val="center"/>
          </w:tcPr>
          <w:p w14:paraId="340627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000000" w:fill="FFFFFF"/>
            <w:vAlign w:val="center"/>
          </w:tcPr>
          <w:p w14:paraId="6B263E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440B8FE4" w14:textId="77777777" w:rsidTr="00362A9D">
        <w:tc>
          <w:tcPr>
            <w:tcW w:w="322" w:type="pct"/>
            <w:shd w:val="clear" w:color="auto" w:fill="auto"/>
            <w:vAlign w:val="center"/>
          </w:tcPr>
          <w:p w14:paraId="44F83D9F"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9</w:t>
            </w:r>
          </w:p>
        </w:tc>
        <w:tc>
          <w:tcPr>
            <w:tcW w:w="453" w:type="pct"/>
            <w:shd w:val="clear" w:color="000000" w:fill="FFFFFF"/>
            <w:vAlign w:val="center"/>
          </w:tcPr>
          <w:p w14:paraId="0260E1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低压电源模块</w:t>
            </w:r>
          </w:p>
        </w:tc>
        <w:tc>
          <w:tcPr>
            <w:tcW w:w="848" w:type="pct"/>
            <w:shd w:val="clear" w:color="000000" w:fill="FFFFFF"/>
            <w:vAlign w:val="center"/>
          </w:tcPr>
          <w:p w14:paraId="59AAF1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0DFB106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1、教师主控型，学生低压电源都可接收主控电源发送的锁定信号，在锁定指示灯点亮后，学生接收老师输送的设定电源电压，教师锁定时,学生自己无法操作，这样可避免学生的误操作。可以分组或独立控制；</w:t>
            </w:r>
            <w:r>
              <w:rPr>
                <w:rFonts w:ascii="Microsoft YaHei UI" w:eastAsia="Microsoft YaHei UI" w:hAnsi="Microsoft YaHei UI" w:cs="宋体" w:hint="eastAsia"/>
                <w:kern w:val="0"/>
                <w:sz w:val="18"/>
                <w:szCs w:val="18"/>
              </w:rPr>
              <w:br/>
              <w:t>2、学生电源面板采用整体框架机构，采用触摸按键控制，可以随意设置电压，贴片元件生产技术，微电脑控制，</w:t>
            </w:r>
            <w:r>
              <w:rPr>
                <w:rFonts w:ascii="Microsoft YaHei UI" w:eastAsia="Microsoft YaHei UI" w:hAnsi="Microsoft YaHei UI" w:cs="宋体" w:hint="eastAsia"/>
                <w:color w:val="000000"/>
                <w:kern w:val="0"/>
                <w:sz w:val="18"/>
                <w:szCs w:val="18"/>
              </w:rPr>
              <w:t xml:space="preserve">圆形2寸液晶显示电源学生交直流电压 </w:t>
            </w:r>
            <w:r>
              <w:rPr>
                <w:rFonts w:ascii="Microsoft YaHei UI" w:eastAsia="Microsoft YaHei UI" w:hAnsi="Microsoft YaHei UI" w:cs="宋体" w:hint="eastAsia"/>
                <w:kern w:val="0"/>
                <w:sz w:val="18"/>
                <w:szCs w:val="18"/>
              </w:rPr>
              <w:t>；</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 xml:space="preserve">3、学生交流电源通过按键调整交流电源输出，AC 1.5V~24V，分辨率0.2V。显示设定值。功率根据输出需求定，电源具有过载保护智能检测功能（电流高于过载点则自动保护，电流低于过载点则自动恢复至设定值）； </w:t>
            </w:r>
            <w:r>
              <w:rPr>
                <w:rFonts w:ascii="Microsoft YaHei UI" w:eastAsia="Microsoft YaHei UI" w:hAnsi="Microsoft YaHei UI" w:cs="宋体" w:hint="eastAsia"/>
                <w:kern w:val="0"/>
                <w:sz w:val="18"/>
                <w:szCs w:val="18"/>
              </w:rPr>
              <w:br/>
              <w:t xml:space="preserve">4、学生直流电源通过按键调整直流电源输出，DC 1.5V~30V，分辨率0.2V。显示设定值；亦具有过载保护智能检测功能  </w:t>
            </w:r>
            <w:r>
              <w:rPr>
                <w:rFonts w:ascii="Microsoft YaHei UI" w:eastAsia="Microsoft YaHei UI" w:hAnsi="Microsoft YaHei UI" w:cs="宋体" w:hint="eastAsia"/>
                <w:kern w:val="0"/>
                <w:sz w:val="18"/>
                <w:szCs w:val="18"/>
              </w:rPr>
              <w:br/>
              <w:t>5、液晶屏外圈设计有工作状态指示灯条，正常工作模式显示绿色灯光，有报警时灯屏幕背景整个变成红色模式</w:t>
            </w:r>
          </w:p>
        </w:tc>
        <w:tc>
          <w:tcPr>
            <w:tcW w:w="273" w:type="pct"/>
            <w:shd w:val="clear" w:color="000000" w:fill="FFFFFF"/>
            <w:vAlign w:val="center"/>
          </w:tcPr>
          <w:p w14:paraId="73B000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000000" w:fill="FFFFFF"/>
            <w:vAlign w:val="center"/>
          </w:tcPr>
          <w:p w14:paraId="42048F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r>
      <w:tr w:rsidR="00A0319D" w14:paraId="6D6B7B8F" w14:textId="77777777" w:rsidTr="00362A9D">
        <w:tc>
          <w:tcPr>
            <w:tcW w:w="322" w:type="pct"/>
            <w:shd w:val="clear" w:color="auto" w:fill="auto"/>
            <w:vAlign w:val="center"/>
          </w:tcPr>
          <w:p w14:paraId="0A9C0130"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10</w:t>
            </w:r>
          </w:p>
        </w:tc>
        <w:tc>
          <w:tcPr>
            <w:tcW w:w="453" w:type="pct"/>
            <w:shd w:val="clear" w:color="000000" w:fill="FFFFFF"/>
            <w:vAlign w:val="center"/>
          </w:tcPr>
          <w:p w14:paraId="1DE63C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USB充电模块</w:t>
            </w:r>
          </w:p>
        </w:tc>
        <w:tc>
          <w:tcPr>
            <w:tcW w:w="848" w:type="pct"/>
            <w:shd w:val="clear" w:color="000000" w:fill="FFFFFF"/>
            <w:vAlign w:val="center"/>
          </w:tcPr>
          <w:p w14:paraId="24A6C9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2D8373B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输出电压：默认5V，触发快充后在3-12V之间自动调整；输出功率：最大24W（5V@3.4A，9V@2.5A，12V@2A等）；支持多种快充协议；输入过压、欠压保护；输入过流保护；输出过流、短路保护 支持快充协议：BC1.2、Apple、三星协议；高通 QC2.0和3.0；MTK PE1.1/PE2.0；华为快充协议AFC；展讯快充协议SFCP。</w:t>
            </w:r>
          </w:p>
        </w:tc>
        <w:tc>
          <w:tcPr>
            <w:tcW w:w="273" w:type="pct"/>
            <w:shd w:val="clear" w:color="000000" w:fill="FFFFFF"/>
            <w:vAlign w:val="center"/>
          </w:tcPr>
          <w:p w14:paraId="26FA26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000000" w:fill="FFFFFF"/>
            <w:vAlign w:val="center"/>
          </w:tcPr>
          <w:p w14:paraId="659703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r>
      <w:tr w:rsidR="00A0319D" w14:paraId="4149B1FB" w14:textId="77777777" w:rsidTr="00362A9D">
        <w:tc>
          <w:tcPr>
            <w:tcW w:w="322" w:type="pct"/>
            <w:shd w:val="clear" w:color="auto" w:fill="auto"/>
            <w:vAlign w:val="center"/>
          </w:tcPr>
          <w:p w14:paraId="4F700CAB"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11</w:t>
            </w:r>
          </w:p>
        </w:tc>
        <w:tc>
          <w:tcPr>
            <w:tcW w:w="453" w:type="pct"/>
            <w:shd w:val="clear" w:color="000000" w:fill="FFFFFF"/>
            <w:vAlign w:val="center"/>
          </w:tcPr>
          <w:p w14:paraId="18A2CF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高压电源模块</w:t>
            </w:r>
          </w:p>
        </w:tc>
        <w:tc>
          <w:tcPr>
            <w:tcW w:w="848" w:type="pct"/>
            <w:shd w:val="clear" w:color="000000" w:fill="FFFFFF"/>
            <w:vAlign w:val="center"/>
          </w:tcPr>
          <w:p w14:paraId="38FA1B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6DFAC2A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采用4组220V国标多功能安全插座，带漏电保护功能，高压输出有状态显示灯</w:t>
            </w:r>
          </w:p>
        </w:tc>
        <w:tc>
          <w:tcPr>
            <w:tcW w:w="273" w:type="pct"/>
            <w:shd w:val="clear" w:color="000000" w:fill="FFFFFF"/>
            <w:vAlign w:val="center"/>
          </w:tcPr>
          <w:p w14:paraId="480A07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3D0EE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r>
      <w:tr w:rsidR="00A0319D" w14:paraId="288A8F6A" w14:textId="77777777" w:rsidTr="00362A9D">
        <w:tc>
          <w:tcPr>
            <w:tcW w:w="322" w:type="pct"/>
            <w:shd w:val="clear" w:color="auto" w:fill="auto"/>
            <w:vAlign w:val="center"/>
          </w:tcPr>
          <w:p w14:paraId="433DBFAD"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12</w:t>
            </w:r>
          </w:p>
        </w:tc>
        <w:tc>
          <w:tcPr>
            <w:tcW w:w="453" w:type="pct"/>
            <w:shd w:val="clear" w:color="000000" w:fill="FFFFFF"/>
            <w:vAlign w:val="center"/>
          </w:tcPr>
          <w:p w14:paraId="32EF33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通讯供电线路</w:t>
            </w:r>
          </w:p>
        </w:tc>
        <w:tc>
          <w:tcPr>
            <w:tcW w:w="848" w:type="pct"/>
            <w:shd w:val="clear" w:color="000000" w:fill="FFFFFF"/>
            <w:vAlign w:val="center"/>
          </w:tcPr>
          <w:p w14:paraId="1D91E5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012E93F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定制多芯线电缆，高低压，通讯，网络线路采用活接式连接，方便安装、检修。顶部高压采用2.5mm²电线进行系统布线（国标免检产品）。</w:t>
            </w:r>
          </w:p>
        </w:tc>
        <w:tc>
          <w:tcPr>
            <w:tcW w:w="273" w:type="pct"/>
            <w:shd w:val="clear" w:color="000000" w:fill="FFFFFF"/>
            <w:vAlign w:val="center"/>
          </w:tcPr>
          <w:p w14:paraId="72EEF6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5467AD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62C80CD7" w14:textId="77777777" w:rsidTr="00362A9D">
        <w:tc>
          <w:tcPr>
            <w:tcW w:w="322" w:type="pct"/>
            <w:shd w:val="clear" w:color="auto" w:fill="auto"/>
            <w:vAlign w:val="center"/>
          </w:tcPr>
          <w:p w14:paraId="66AC9A71"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13</w:t>
            </w:r>
          </w:p>
        </w:tc>
        <w:tc>
          <w:tcPr>
            <w:tcW w:w="453" w:type="pct"/>
            <w:shd w:val="clear" w:color="000000" w:fill="FFFFFF"/>
            <w:vAlign w:val="center"/>
          </w:tcPr>
          <w:p w14:paraId="06ADBF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智能照明</w:t>
            </w:r>
          </w:p>
        </w:tc>
        <w:tc>
          <w:tcPr>
            <w:tcW w:w="848" w:type="pct"/>
            <w:shd w:val="clear" w:color="000000" w:fill="FFFFFF"/>
            <w:vAlign w:val="center"/>
          </w:tcPr>
          <w:p w14:paraId="528887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28" w:type="pct"/>
            <w:shd w:val="clear" w:color="000000" w:fill="FFFFFF"/>
            <w:vAlign w:val="center"/>
          </w:tcPr>
          <w:p w14:paraId="5AB9C7C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1个标准LED模组，每个模组功率10W，灯罩采用1.0mm厚pc光扩散板，扩大了发光面。而使光线变的柔和，达到匀光而又透光的目的，同时满足各种雾度值和透光率的需求。及在保证高透光率，降低光衰的情况下，有着良好的光源遮蔽性效果</w:t>
            </w:r>
          </w:p>
        </w:tc>
        <w:tc>
          <w:tcPr>
            <w:tcW w:w="273" w:type="pct"/>
            <w:shd w:val="clear" w:color="000000" w:fill="FFFFFF"/>
            <w:vAlign w:val="center"/>
          </w:tcPr>
          <w:p w14:paraId="24318D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1C0ABB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6ABE2D79" w14:textId="77777777" w:rsidTr="00362A9D">
        <w:tc>
          <w:tcPr>
            <w:tcW w:w="322" w:type="pct"/>
            <w:shd w:val="clear" w:color="auto" w:fill="auto"/>
            <w:vAlign w:val="center"/>
          </w:tcPr>
          <w:p w14:paraId="2FA19129"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14</w:t>
            </w:r>
          </w:p>
        </w:tc>
        <w:tc>
          <w:tcPr>
            <w:tcW w:w="453" w:type="pct"/>
            <w:shd w:val="clear" w:color="000000" w:fill="FFFFFF"/>
            <w:vAlign w:val="center"/>
          </w:tcPr>
          <w:p w14:paraId="644AB1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安装调试</w:t>
            </w:r>
          </w:p>
        </w:tc>
        <w:tc>
          <w:tcPr>
            <w:tcW w:w="848" w:type="pct"/>
            <w:shd w:val="clear" w:color="000000" w:fill="FFFFFF"/>
            <w:vAlign w:val="center"/>
          </w:tcPr>
          <w:p w14:paraId="2093F2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28" w:type="pct"/>
            <w:shd w:val="clear" w:color="000000" w:fill="FFFFFF"/>
            <w:vAlign w:val="center"/>
          </w:tcPr>
          <w:p w14:paraId="66CAB0A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1、吊顶式安装系统采用模块化结构设计，采用吊装安装方式；</w:t>
            </w:r>
            <w:r>
              <w:rPr>
                <w:rFonts w:ascii="Microsoft YaHei UI" w:eastAsia="Microsoft YaHei UI" w:hAnsi="Microsoft YaHei UI" w:cs="宋体" w:hint="eastAsia"/>
                <w:kern w:val="0"/>
                <w:sz w:val="18"/>
                <w:szCs w:val="18"/>
              </w:rPr>
              <w:br/>
              <w:t>2、系统结构安装调试；</w:t>
            </w:r>
            <w:r>
              <w:rPr>
                <w:rFonts w:ascii="Microsoft YaHei UI" w:eastAsia="Microsoft YaHei UI" w:hAnsi="Microsoft YaHei UI" w:cs="宋体" w:hint="eastAsia"/>
                <w:kern w:val="0"/>
                <w:sz w:val="18"/>
                <w:szCs w:val="18"/>
              </w:rPr>
              <w:br/>
              <w:t>3、系统控制安装调试；</w:t>
            </w:r>
            <w:r>
              <w:rPr>
                <w:rFonts w:ascii="Microsoft YaHei UI" w:eastAsia="Microsoft YaHei UI" w:hAnsi="Microsoft YaHei UI" w:cs="宋体" w:hint="eastAsia"/>
                <w:kern w:val="0"/>
                <w:sz w:val="18"/>
                <w:szCs w:val="18"/>
              </w:rPr>
              <w:br/>
              <w:t>4、供电系统安装调试；</w:t>
            </w:r>
            <w:r>
              <w:rPr>
                <w:rFonts w:ascii="Microsoft YaHei UI" w:eastAsia="Microsoft YaHei UI" w:hAnsi="Microsoft YaHei UI" w:cs="宋体" w:hint="eastAsia"/>
                <w:kern w:val="0"/>
                <w:sz w:val="18"/>
                <w:szCs w:val="18"/>
              </w:rPr>
              <w:br/>
              <w:t>5、照明系统安装调试。</w:t>
            </w:r>
          </w:p>
        </w:tc>
        <w:tc>
          <w:tcPr>
            <w:tcW w:w="273" w:type="pct"/>
            <w:shd w:val="clear" w:color="000000" w:fill="FFFFFF"/>
            <w:vAlign w:val="center"/>
          </w:tcPr>
          <w:p w14:paraId="08E6D6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000000" w:fill="FFFFFF"/>
            <w:vAlign w:val="center"/>
          </w:tcPr>
          <w:p w14:paraId="1AC74C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3A95B22" w14:textId="77777777" w:rsidTr="00362A9D">
        <w:tc>
          <w:tcPr>
            <w:tcW w:w="322" w:type="pct"/>
            <w:shd w:val="clear" w:color="auto" w:fill="auto"/>
            <w:vAlign w:val="center"/>
          </w:tcPr>
          <w:p w14:paraId="1CE35A1E" w14:textId="77777777" w:rsidR="00A0319D" w:rsidRDefault="00A0319D" w:rsidP="00362A9D">
            <w:pPr>
              <w:widowControl/>
              <w:jc w:val="center"/>
              <w:rPr>
                <w:rFonts w:ascii="Microsoft YaHei UI" w:eastAsia="Microsoft YaHei UI" w:hAnsi="Microsoft YaHei UI" w:cs="宋体"/>
                <w:kern w:val="0"/>
                <w:sz w:val="20"/>
                <w:szCs w:val="20"/>
              </w:rPr>
            </w:pPr>
            <w:r>
              <w:rPr>
                <w:rFonts w:ascii="Microsoft YaHei UI" w:eastAsia="Microsoft YaHei UI" w:hAnsi="Microsoft YaHei UI" w:cs="宋体" w:hint="eastAsia"/>
                <w:kern w:val="0"/>
                <w:sz w:val="20"/>
                <w:szCs w:val="20"/>
              </w:rPr>
              <w:t>15</w:t>
            </w:r>
          </w:p>
        </w:tc>
        <w:tc>
          <w:tcPr>
            <w:tcW w:w="453" w:type="pct"/>
            <w:shd w:val="clear" w:color="000000" w:fill="FFFFFF"/>
            <w:vAlign w:val="center"/>
          </w:tcPr>
          <w:p w14:paraId="5904FE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系统安装辅件</w:t>
            </w:r>
          </w:p>
        </w:tc>
        <w:tc>
          <w:tcPr>
            <w:tcW w:w="848" w:type="pct"/>
            <w:shd w:val="clear" w:color="000000" w:fill="FFFFFF"/>
            <w:vAlign w:val="center"/>
          </w:tcPr>
          <w:p w14:paraId="2FA81B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28" w:type="pct"/>
            <w:shd w:val="clear" w:color="000000" w:fill="FFFFFF"/>
            <w:vAlign w:val="center"/>
          </w:tcPr>
          <w:p w14:paraId="5F2B81F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采用型材吊装方式，减少楼板承重，防止左右晃动，可进行上下、左右的平衡调节。主要辅件有：型材、龙骨架连接件、高度调节结构等。</w:t>
            </w:r>
          </w:p>
        </w:tc>
        <w:tc>
          <w:tcPr>
            <w:tcW w:w="273" w:type="pct"/>
            <w:shd w:val="clear" w:color="000000" w:fill="FFFFFF"/>
            <w:vAlign w:val="center"/>
          </w:tcPr>
          <w:p w14:paraId="232658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76" w:type="pct"/>
            <w:shd w:val="clear" w:color="000000" w:fill="FFFFFF"/>
            <w:vAlign w:val="center"/>
          </w:tcPr>
          <w:p w14:paraId="111BD4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593EF471" w14:textId="77777777" w:rsidTr="00362A9D">
        <w:tc>
          <w:tcPr>
            <w:tcW w:w="5000" w:type="pct"/>
            <w:gridSpan w:val="6"/>
            <w:shd w:val="clear" w:color="auto" w:fill="auto"/>
            <w:vAlign w:val="center"/>
          </w:tcPr>
          <w:p w14:paraId="431A0BAE"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7A02CFD5" w14:textId="77777777" w:rsidTr="00362A9D">
        <w:tc>
          <w:tcPr>
            <w:tcW w:w="5000" w:type="pct"/>
            <w:gridSpan w:val="6"/>
            <w:shd w:val="clear" w:color="000000" w:fill="FFFFCC"/>
            <w:vAlign w:val="center"/>
          </w:tcPr>
          <w:p w14:paraId="5F3471E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教学教具（实验箱）</w:t>
            </w:r>
          </w:p>
        </w:tc>
      </w:tr>
      <w:tr w:rsidR="00A0319D" w14:paraId="681064AC" w14:textId="77777777" w:rsidTr="00362A9D">
        <w:tc>
          <w:tcPr>
            <w:tcW w:w="322" w:type="pct"/>
            <w:shd w:val="clear" w:color="auto" w:fill="auto"/>
            <w:noWrap/>
            <w:vAlign w:val="center"/>
          </w:tcPr>
          <w:p w14:paraId="58EC169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53" w:type="pct"/>
            <w:shd w:val="clear" w:color="auto" w:fill="auto"/>
            <w:vAlign w:val="center"/>
          </w:tcPr>
          <w:p w14:paraId="742A79A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w:t>
            </w:r>
            <w:r>
              <w:rPr>
                <w:rFonts w:ascii="Microsoft YaHei UI" w:eastAsia="Microsoft YaHei UI" w:hAnsi="Microsoft YaHei UI" w:cs="宋体" w:hint="eastAsia"/>
                <w:color w:val="000000"/>
                <w:kern w:val="0"/>
                <w:sz w:val="18"/>
                <w:szCs w:val="18"/>
              </w:rPr>
              <w:lastRenderedPageBreak/>
              <w:t>一单元-声音(JK)</w:t>
            </w:r>
          </w:p>
        </w:tc>
        <w:tc>
          <w:tcPr>
            <w:tcW w:w="848" w:type="pct"/>
            <w:shd w:val="clear" w:color="auto" w:fill="auto"/>
            <w:vAlign w:val="center"/>
          </w:tcPr>
          <w:p w14:paraId="1C894E9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485*370*150</w:t>
            </w:r>
          </w:p>
        </w:tc>
        <w:tc>
          <w:tcPr>
            <w:tcW w:w="2828" w:type="pct"/>
            <w:shd w:val="clear" w:color="auto" w:fill="auto"/>
          </w:tcPr>
          <w:p w14:paraId="5A97B6F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塑料尺，不锈钢尺，琴码，音叉256hz，音叉512hz，音叉座，橡胶锤，鼓槌，透明胶，乒乓球，橡皮筋，气球，泡沫小球，吸管，木片，钢片琴，小鼓，共鸣盒，听诊器，竖笛，绿豆，线绳，玻璃杯，钢片琴架，橡皮泥，人体耳朵模型等实验器材，满足学生实验需求。</w:t>
            </w:r>
          </w:p>
        </w:tc>
        <w:tc>
          <w:tcPr>
            <w:tcW w:w="273" w:type="pct"/>
            <w:shd w:val="clear" w:color="000000" w:fill="FFFFFF"/>
            <w:vAlign w:val="center"/>
          </w:tcPr>
          <w:p w14:paraId="0952F4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4E7E8D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8EE92C0" w14:textId="77777777" w:rsidTr="00362A9D">
        <w:tc>
          <w:tcPr>
            <w:tcW w:w="322" w:type="pct"/>
            <w:shd w:val="clear" w:color="auto" w:fill="auto"/>
            <w:noWrap/>
            <w:vAlign w:val="center"/>
          </w:tcPr>
          <w:p w14:paraId="57F312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53" w:type="pct"/>
            <w:shd w:val="clear" w:color="auto" w:fill="auto"/>
            <w:vAlign w:val="center"/>
          </w:tcPr>
          <w:p w14:paraId="231D31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四年级上册第二单元-呼吸与消化(JK)</w:t>
            </w:r>
          </w:p>
        </w:tc>
        <w:tc>
          <w:tcPr>
            <w:tcW w:w="848" w:type="pct"/>
            <w:shd w:val="clear" w:color="auto" w:fill="auto"/>
            <w:vAlign w:val="center"/>
          </w:tcPr>
          <w:p w14:paraId="3203C4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55A46B2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肺活量测量袋，不锈钢哨子，胶带，剪刀，白卡纸，人体轮廓图，花生米，食用油，牙齿模型，呼吸模型，计时器，线绳，电子肺活量仪，硅胶管，碘液，培养皿，棉签，保鲜袋等实验器材，满足学生实验需求。</w:t>
            </w:r>
          </w:p>
        </w:tc>
        <w:tc>
          <w:tcPr>
            <w:tcW w:w="273" w:type="pct"/>
            <w:shd w:val="clear" w:color="000000" w:fill="FFFFFF"/>
            <w:vAlign w:val="center"/>
          </w:tcPr>
          <w:p w14:paraId="1FAF0C8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1980B0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42C017F" w14:textId="77777777" w:rsidTr="00362A9D">
        <w:tc>
          <w:tcPr>
            <w:tcW w:w="322" w:type="pct"/>
            <w:shd w:val="clear" w:color="auto" w:fill="auto"/>
            <w:noWrap/>
            <w:vAlign w:val="center"/>
          </w:tcPr>
          <w:p w14:paraId="7380BA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53" w:type="pct"/>
            <w:shd w:val="clear" w:color="auto" w:fill="auto"/>
            <w:vAlign w:val="center"/>
          </w:tcPr>
          <w:p w14:paraId="2C721A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四年级上册第三单元-运动和力(JK)</w:t>
            </w:r>
          </w:p>
        </w:tc>
        <w:tc>
          <w:tcPr>
            <w:tcW w:w="848" w:type="pct"/>
            <w:shd w:val="clear" w:color="auto" w:fill="auto"/>
            <w:vAlign w:val="center"/>
          </w:tcPr>
          <w:p w14:paraId="3080995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5087A03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气嘴，圆筒测力计1N，圆筒测力计5N，圆筒测力计10N，剪刀，轮子，车轴，胶水，胶带，吸管，气球，垫圈，S勾，橡皮筋，圆木棒，滑块-木，钩码，小车，气垫，斜面面板（长），斜面面板（短），斜面支架-底座，斜面支架-支柱，线绳，挂钩面板，挂钩面板-底座，彩色橡胶圈，硬纸盒等实验器材，满足学生实验需求。</w:t>
            </w:r>
          </w:p>
        </w:tc>
        <w:tc>
          <w:tcPr>
            <w:tcW w:w="273" w:type="pct"/>
            <w:shd w:val="clear" w:color="000000" w:fill="FFFFFF"/>
            <w:vAlign w:val="center"/>
          </w:tcPr>
          <w:p w14:paraId="7E1ADA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6739EC5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CBF4599" w14:textId="77777777" w:rsidTr="00362A9D">
        <w:tc>
          <w:tcPr>
            <w:tcW w:w="322" w:type="pct"/>
            <w:shd w:val="clear" w:color="auto" w:fill="auto"/>
            <w:noWrap/>
            <w:vAlign w:val="center"/>
          </w:tcPr>
          <w:p w14:paraId="17423A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53" w:type="pct"/>
            <w:shd w:val="clear" w:color="auto" w:fill="auto"/>
            <w:vAlign w:val="center"/>
          </w:tcPr>
          <w:p w14:paraId="62D2F5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四年级下册第一单元-植物的生长变化(JK)</w:t>
            </w:r>
          </w:p>
        </w:tc>
        <w:tc>
          <w:tcPr>
            <w:tcW w:w="848" w:type="pct"/>
            <w:shd w:val="clear" w:color="auto" w:fill="auto"/>
            <w:vAlign w:val="center"/>
          </w:tcPr>
          <w:p w14:paraId="522EFD6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6FBBEAE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本箱包含：蚕豆，带灯放大镜，镊子，培养皿，美工刀，自吸水花盆，花洒头，园艺工具，凤仙花种子，塑料杯，蜡笔（红黄蓝），塑料试管，食用油，试管架，食用色素-红色，彩笔，自封袋</w:t>
            </w:r>
            <w:r>
              <w:rPr>
                <w:rFonts w:ascii="Microsoft YaHei UI" w:eastAsia="Microsoft YaHei UI" w:hAnsi="Microsoft YaHei UI" w:cs="宋体" w:hint="eastAsia"/>
                <w:color w:val="000000"/>
                <w:kern w:val="0"/>
                <w:sz w:val="18"/>
                <w:szCs w:val="18"/>
              </w:rPr>
              <w:lastRenderedPageBreak/>
              <w:t>A4，线绳，纸蜻蜓折法图卡，彩色折纸，吸水纸，皱纹纸，魔术轧带，剪刀，吸管，双面胶，透明胶，橡皮泥（红色），橡皮泥（绿色），细铁丝等实验器材，满足学生实验需求。</w:t>
            </w:r>
          </w:p>
        </w:tc>
        <w:tc>
          <w:tcPr>
            <w:tcW w:w="273" w:type="pct"/>
            <w:shd w:val="clear" w:color="000000" w:fill="FFFFFF"/>
            <w:vAlign w:val="center"/>
          </w:tcPr>
          <w:p w14:paraId="17305A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3516F4E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37F5BA8" w14:textId="77777777" w:rsidTr="00362A9D">
        <w:tc>
          <w:tcPr>
            <w:tcW w:w="322" w:type="pct"/>
            <w:shd w:val="clear" w:color="auto" w:fill="auto"/>
            <w:noWrap/>
            <w:vAlign w:val="center"/>
          </w:tcPr>
          <w:p w14:paraId="60DDD1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53" w:type="pct"/>
            <w:shd w:val="clear" w:color="auto" w:fill="auto"/>
            <w:vAlign w:val="center"/>
          </w:tcPr>
          <w:p w14:paraId="38AAC5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四年级下册第二单元-电路(JK)</w:t>
            </w:r>
          </w:p>
        </w:tc>
        <w:tc>
          <w:tcPr>
            <w:tcW w:w="848" w:type="pct"/>
            <w:shd w:val="clear" w:color="auto" w:fill="auto"/>
            <w:vAlign w:val="center"/>
          </w:tcPr>
          <w:p w14:paraId="0A6AAC6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396421D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灯泡，导线，塑料尺，彩笔，导线红-香蕉插头，导线黑-香蕉插头，电源盒，电珠盒，单刀单掷开关，双夹盒，电路暗盒，鳄鱼夹-香蕉插头，不锈钢勺子，燕尾夹，木棒，铅笔，透明胶，橡皮，木块，回形针，图钉，钥匙，铁钉，粉笔，单刀三掷开关，红绿灯模型等实验器材，满足学生实验需求。</w:t>
            </w:r>
          </w:p>
        </w:tc>
        <w:tc>
          <w:tcPr>
            <w:tcW w:w="273" w:type="pct"/>
            <w:shd w:val="clear" w:color="000000" w:fill="FFFFFF"/>
            <w:vAlign w:val="center"/>
          </w:tcPr>
          <w:p w14:paraId="517300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43EF04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2F08E83" w14:textId="77777777" w:rsidTr="00362A9D">
        <w:tc>
          <w:tcPr>
            <w:tcW w:w="322" w:type="pct"/>
            <w:shd w:val="clear" w:color="auto" w:fill="auto"/>
            <w:noWrap/>
            <w:vAlign w:val="center"/>
          </w:tcPr>
          <w:p w14:paraId="07EC0FC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53" w:type="pct"/>
            <w:shd w:val="clear" w:color="auto" w:fill="auto"/>
            <w:vAlign w:val="center"/>
          </w:tcPr>
          <w:p w14:paraId="062708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四年级下册第三单元-岩石与土壤(JK)</w:t>
            </w:r>
          </w:p>
        </w:tc>
        <w:tc>
          <w:tcPr>
            <w:tcW w:w="848" w:type="pct"/>
            <w:shd w:val="clear" w:color="auto" w:fill="auto"/>
            <w:vAlign w:val="center"/>
          </w:tcPr>
          <w:p w14:paraId="2270DA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5E87808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15种常见岩石标本，15种常见矿石标本，15种常见化石标本，带灯放大镜，美工刀，手电筒，小钢锉，无釉瓷板，铜钥匙，岩石标本盒，便利贴，沙子，黏质土，沙质土，壤土，塑料杯，搅拌棒，培养皿，水的净化材料桶，水的净化连接件，水的净化底座等实验器材，满足学生实验需求。</w:t>
            </w:r>
          </w:p>
        </w:tc>
        <w:tc>
          <w:tcPr>
            <w:tcW w:w="273" w:type="pct"/>
            <w:shd w:val="clear" w:color="000000" w:fill="FFFFFF"/>
            <w:vAlign w:val="center"/>
          </w:tcPr>
          <w:p w14:paraId="0F5ABD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2732CD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40C1B83" w14:textId="77777777" w:rsidTr="00362A9D">
        <w:tc>
          <w:tcPr>
            <w:tcW w:w="322" w:type="pct"/>
            <w:shd w:val="clear" w:color="auto" w:fill="auto"/>
            <w:noWrap/>
            <w:vAlign w:val="center"/>
          </w:tcPr>
          <w:p w14:paraId="419812E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453" w:type="pct"/>
            <w:shd w:val="clear" w:color="auto" w:fill="auto"/>
            <w:vAlign w:val="center"/>
          </w:tcPr>
          <w:p w14:paraId="021AF8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五年级上册第一单元-光(JK)</w:t>
            </w:r>
          </w:p>
        </w:tc>
        <w:tc>
          <w:tcPr>
            <w:tcW w:w="848" w:type="pct"/>
            <w:shd w:val="clear" w:color="auto" w:fill="auto"/>
            <w:vAlign w:val="center"/>
          </w:tcPr>
          <w:p w14:paraId="5FAAB8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3363C6C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手电筒，透明胶带，彩笔，安全剪刀，小孔板，平面镜-中，透明玻璃片，激光笔，火柴，木棒，小鱼模型，十字插槽，白屏，仿真苹果，塑料盒，三棱镜，三棱镜手柄，线绳，陀螺，檀香，盘香架，打印纸，黑卡纸，牛顿盘卡纸，纸盒子，潜望镜等实验器材，满足学生实验需求。</w:t>
            </w:r>
          </w:p>
        </w:tc>
        <w:tc>
          <w:tcPr>
            <w:tcW w:w="273" w:type="pct"/>
            <w:shd w:val="clear" w:color="000000" w:fill="FFFFFF"/>
            <w:vAlign w:val="center"/>
          </w:tcPr>
          <w:p w14:paraId="15CEB5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362492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67693CF" w14:textId="77777777" w:rsidTr="00362A9D">
        <w:tc>
          <w:tcPr>
            <w:tcW w:w="322" w:type="pct"/>
            <w:shd w:val="clear" w:color="auto" w:fill="auto"/>
            <w:noWrap/>
            <w:vAlign w:val="center"/>
          </w:tcPr>
          <w:p w14:paraId="4F883E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453" w:type="pct"/>
            <w:shd w:val="clear" w:color="auto" w:fill="auto"/>
            <w:vAlign w:val="center"/>
          </w:tcPr>
          <w:p w14:paraId="38C4C4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五年级上册第二单元-地球</w:t>
            </w:r>
            <w:r>
              <w:rPr>
                <w:rFonts w:ascii="Microsoft YaHei UI" w:eastAsia="Microsoft YaHei UI" w:hAnsi="Microsoft YaHei UI" w:cs="宋体" w:hint="eastAsia"/>
                <w:color w:val="000000"/>
                <w:kern w:val="0"/>
                <w:sz w:val="18"/>
                <w:szCs w:val="18"/>
              </w:rPr>
              <w:lastRenderedPageBreak/>
              <w:t>表面的变化(JK)</w:t>
            </w:r>
          </w:p>
        </w:tc>
        <w:tc>
          <w:tcPr>
            <w:tcW w:w="848" w:type="pct"/>
            <w:shd w:val="clear" w:color="auto" w:fill="auto"/>
            <w:vAlign w:val="center"/>
          </w:tcPr>
          <w:p w14:paraId="6FC05D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485*370*150</w:t>
            </w:r>
          </w:p>
        </w:tc>
        <w:tc>
          <w:tcPr>
            <w:tcW w:w="2828" w:type="pct"/>
            <w:shd w:val="clear" w:color="auto" w:fill="auto"/>
          </w:tcPr>
          <w:p w14:paraId="41C33E7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3d中国地形图，3d世界地形图，15种常见岩石标本，橡皮泥红，橡皮泥黄，橡皮泥蓝，保鲜膜，塑料盒，园艺工具，不锈钢酒精灯，石棉网，火柴，铁架台底板，铁架台支柱，固定块-长，固定块-短，托盘架，紧缩螺丝，砂纸，页岩，小毛巾，不锈钢小盆，塑料瓶，彩砂，花洒头，报纸等实验器材，满足学生实验需求。</w:t>
            </w:r>
          </w:p>
        </w:tc>
        <w:tc>
          <w:tcPr>
            <w:tcW w:w="273" w:type="pct"/>
            <w:shd w:val="clear" w:color="000000" w:fill="FFFFFF"/>
            <w:vAlign w:val="center"/>
          </w:tcPr>
          <w:p w14:paraId="7A415B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3872C8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18153B7" w14:textId="77777777" w:rsidTr="00362A9D">
        <w:tc>
          <w:tcPr>
            <w:tcW w:w="322" w:type="pct"/>
            <w:shd w:val="clear" w:color="auto" w:fill="auto"/>
            <w:noWrap/>
            <w:vAlign w:val="center"/>
          </w:tcPr>
          <w:p w14:paraId="2E1132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453" w:type="pct"/>
            <w:shd w:val="clear" w:color="auto" w:fill="auto"/>
            <w:vAlign w:val="center"/>
          </w:tcPr>
          <w:p w14:paraId="64D6008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五年级上册第三单元-计量时间(JK)</w:t>
            </w:r>
          </w:p>
        </w:tc>
        <w:tc>
          <w:tcPr>
            <w:tcW w:w="848" w:type="pct"/>
            <w:shd w:val="clear" w:color="auto" w:fill="auto"/>
            <w:vAlign w:val="center"/>
          </w:tcPr>
          <w:p w14:paraId="00DF9E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1DDCE5B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本箱包含：火柴，剪刀，固定块-长，固定块-短，紧缩螺丝，螺母，蜡烛，塑料杯，线香，计时器，铁架台底板，铁架台支柱，托盘架，塑料瓶，线绳，沙漏，沙子等实验器材，满足学生实验需求。</w:t>
            </w:r>
          </w:p>
        </w:tc>
        <w:tc>
          <w:tcPr>
            <w:tcW w:w="273" w:type="pct"/>
            <w:shd w:val="clear" w:color="000000" w:fill="FFFFFF"/>
            <w:vAlign w:val="center"/>
          </w:tcPr>
          <w:p w14:paraId="3E644D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28EC04C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92328C1" w14:textId="77777777" w:rsidTr="00362A9D">
        <w:tc>
          <w:tcPr>
            <w:tcW w:w="322" w:type="pct"/>
            <w:shd w:val="clear" w:color="auto" w:fill="auto"/>
            <w:noWrap/>
            <w:vAlign w:val="center"/>
          </w:tcPr>
          <w:p w14:paraId="597557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453" w:type="pct"/>
            <w:shd w:val="clear" w:color="auto" w:fill="auto"/>
            <w:vAlign w:val="center"/>
          </w:tcPr>
          <w:p w14:paraId="059CDA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五年级上册第四单元-健康生活(JK)</w:t>
            </w:r>
          </w:p>
        </w:tc>
        <w:tc>
          <w:tcPr>
            <w:tcW w:w="848" w:type="pct"/>
            <w:shd w:val="clear" w:color="auto" w:fill="auto"/>
            <w:vAlign w:val="center"/>
          </w:tcPr>
          <w:p w14:paraId="6D80881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76F17E6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本箱包含：合页，剪刀，硅胶管，小沙包，木棒，体重秤，超声波身高测量仪，人体大脑结构模型，塑料杯，哑铃，线绳，彩色橡胶圈，人体骨骼结构模型，吹耳球等实验器材，满足学生实验需求。</w:t>
            </w:r>
          </w:p>
        </w:tc>
        <w:tc>
          <w:tcPr>
            <w:tcW w:w="273" w:type="pct"/>
            <w:shd w:val="clear" w:color="000000" w:fill="FFFFFF"/>
            <w:vAlign w:val="center"/>
          </w:tcPr>
          <w:p w14:paraId="298AD0C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4D77D4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9B6B936" w14:textId="77777777" w:rsidTr="00362A9D">
        <w:tc>
          <w:tcPr>
            <w:tcW w:w="322" w:type="pct"/>
            <w:shd w:val="clear" w:color="auto" w:fill="auto"/>
            <w:noWrap/>
            <w:vAlign w:val="center"/>
          </w:tcPr>
          <w:p w14:paraId="24DF38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453" w:type="pct"/>
            <w:shd w:val="clear" w:color="auto" w:fill="auto"/>
            <w:vAlign w:val="center"/>
          </w:tcPr>
          <w:p w14:paraId="228E00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五年级下册第一单元-生物与环境(JK)</w:t>
            </w:r>
          </w:p>
        </w:tc>
        <w:tc>
          <w:tcPr>
            <w:tcW w:w="848" w:type="pct"/>
            <w:shd w:val="clear" w:color="auto" w:fill="auto"/>
            <w:vAlign w:val="center"/>
          </w:tcPr>
          <w:p w14:paraId="3CA46C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0AE367C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本箱包含：培养皿-玻璃，培养皿，镊子，自封袋，生态瓶，绿豆，沙子，金鱼藻种子，纸盒，食物链图卡，黑卡纸等实验器材，满足学生实验需求。</w:t>
            </w:r>
          </w:p>
        </w:tc>
        <w:tc>
          <w:tcPr>
            <w:tcW w:w="273" w:type="pct"/>
            <w:shd w:val="clear" w:color="000000" w:fill="FFFFFF"/>
            <w:vAlign w:val="center"/>
          </w:tcPr>
          <w:p w14:paraId="511132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1BBC16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0405B6D" w14:textId="77777777" w:rsidTr="00362A9D">
        <w:tc>
          <w:tcPr>
            <w:tcW w:w="322" w:type="pct"/>
            <w:shd w:val="clear" w:color="auto" w:fill="auto"/>
            <w:noWrap/>
            <w:vAlign w:val="center"/>
          </w:tcPr>
          <w:p w14:paraId="11EC084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453" w:type="pct"/>
            <w:shd w:val="clear" w:color="auto" w:fill="auto"/>
            <w:vAlign w:val="center"/>
          </w:tcPr>
          <w:p w14:paraId="2705BC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w:t>
            </w:r>
            <w:r>
              <w:rPr>
                <w:rFonts w:ascii="Microsoft YaHei UI" w:eastAsia="Microsoft YaHei UI" w:hAnsi="Microsoft YaHei UI" w:cs="宋体" w:hint="eastAsia"/>
                <w:color w:val="000000"/>
                <w:kern w:val="0"/>
                <w:sz w:val="18"/>
                <w:szCs w:val="18"/>
              </w:rPr>
              <w:lastRenderedPageBreak/>
              <w:t>二单元-船的研究(JK)</w:t>
            </w:r>
          </w:p>
        </w:tc>
        <w:tc>
          <w:tcPr>
            <w:tcW w:w="848" w:type="pct"/>
            <w:shd w:val="clear" w:color="auto" w:fill="auto"/>
            <w:vAlign w:val="center"/>
          </w:tcPr>
          <w:p w14:paraId="22156DC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485*370*150</w:t>
            </w:r>
          </w:p>
        </w:tc>
        <w:tc>
          <w:tcPr>
            <w:tcW w:w="2828" w:type="pct"/>
            <w:shd w:val="clear" w:color="auto" w:fill="auto"/>
          </w:tcPr>
          <w:p w14:paraId="2B22222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船形木板1，船形木板2，剪刀，木棒，木片，垫圈，螺母，滑块-木，线绳，曲别针，彩色橡胶圈，橡皮泥，铝箔，玻璃珠，电动风力小船配件包1，电动风力小船配件包2等实验器材，满足学生实验需求。</w:t>
            </w:r>
          </w:p>
        </w:tc>
        <w:tc>
          <w:tcPr>
            <w:tcW w:w="273" w:type="pct"/>
            <w:shd w:val="clear" w:color="000000" w:fill="FFFFFF"/>
            <w:vAlign w:val="center"/>
          </w:tcPr>
          <w:p w14:paraId="5785BD8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40C428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4A53936" w14:textId="77777777" w:rsidTr="00362A9D">
        <w:tc>
          <w:tcPr>
            <w:tcW w:w="322" w:type="pct"/>
            <w:shd w:val="clear" w:color="auto" w:fill="auto"/>
            <w:noWrap/>
            <w:vAlign w:val="center"/>
          </w:tcPr>
          <w:p w14:paraId="000037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453" w:type="pct"/>
            <w:shd w:val="clear" w:color="auto" w:fill="auto"/>
            <w:vAlign w:val="center"/>
          </w:tcPr>
          <w:p w14:paraId="2370EB7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五年级下册第三单元-环境与我们(JK)</w:t>
            </w:r>
          </w:p>
        </w:tc>
        <w:tc>
          <w:tcPr>
            <w:tcW w:w="848" w:type="pct"/>
            <w:shd w:val="clear" w:color="auto" w:fill="auto"/>
            <w:vAlign w:val="center"/>
          </w:tcPr>
          <w:p w14:paraId="3E06B03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21A3102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本箱包含：小毛巾，垃圾分类套装，自封袋，红水温度计，木棒，复写板，造纸滤网，报纸，吸水纸，榨汁机等实验器材，满足学生实验需求。</w:t>
            </w:r>
          </w:p>
        </w:tc>
        <w:tc>
          <w:tcPr>
            <w:tcW w:w="273" w:type="pct"/>
            <w:shd w:val="clear" w:color="000000" w:fill="FFFFFF"/>
            <w:vAlign w:val="center"/>
          </w:tcPr>
          <w:p w14:paraId="07AEE6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5BD1A49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AE184A8" w14:textId="77777777" w:rsidTr="00362A9D">
        <w:tc>
          <w:tcPr>
            <w:tcW w:w="322" w:type="pct"/>
            <w:shd w:val="clear" w:color="auto" w:fill="auto"/>
            <w:noWrap/>
            <w:vAlign w:val="center"/>
          </w:tcPr>
          <w:p w14:paraId="219091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453" w:type="pct"/>
            <w:shd w:val="clear" w:color="auto" w:fill="auto"/>
            <w:vAlign w:val="center"/>
          </w:tcPr>
          <w:p w14:paraId="421B6D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五年级下册第四单元-热(JK)</w:t>
            </w:r>
          </w:p>
        </w:tc>
        <w:tc>
          <w:tcPr>
            <w:tcW w:w="848" w:type="pct"/>
            <w:shd w:val="clear" w:color="auto" w:fill="auto"/>
            <w:vAlign w:val="center"/>
          </w:tcPr>
          <w:p w14:paraId="3132BC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02859A1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铁架台底板，铁架台支柱，固定块-长，固定块-短，托盘架，紧缩螺丝，不锈钢试管夹，纤维棒，剪刀，石棉网，感温勺，玻璃试管，塑料勺，木勺，陶瓷勺，不锈钢勺子，热传导演示器，金属棒，铜棒，感温贴纸，冰格，线绳，红水温度计，热传导观察装置，不锈钢酒精灯，凡士林，不锈钢杯，感温油墨，小毛巾，感温粉，塑料杯，陶瓷杯等实验器材，满足学生实验需求。</w:t>
            </w:r>
          </w:p>
        </w:tc>
        <w:tc>
          <w:tcPr>
            <w:tcW w:w="273" w:type="pct"/>
            <w:shd w:val="clear" w:color="000000" w:fill="FFFFFF"/>
            <w:vAlign w:val="center"/>
          </w:tcPr>
          <w:p w14:paraId="5A7583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69317E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7C8CB63" w14:textId="77777777" w:rsidTr="00362A9D">
        <w:tc>
          <w:tcPr>
            <w:tcW w:w="322" w:type="pct"/>
            <w:shd w:val="clear" w:color="auto" w:fill="auto"/>
            <w:noWrap/>
            <w:vAlign w:val="center"/>
          </w:tcPr>
          <w:p w14:paraId="28AAE53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453" w:type="pct"/>
            <w:shd w:val="clear" w:color="auto" w:fill="auto"/>
            <w:vAlign w:val="center"/>
          </w:tcPr>
          <w:p w14:paraId="3F2854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六年级上册第一单元-微小世界(JK)</w:t>
            </w:r>
          </w:p>
        </w:tc>
        <w:tc>
          <w:tcPr>
            <w:tcW w:w="848" w:type="pct"/>
            <w:shd w:val="clear" w:color="auto" w:fill="auto"/>
            <w:vAlign w:val="center"/>
          </w:tcPr>
          <w:p w14:paraId="092D9E9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3628CF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本箱包含：滴管，透明玻璃片，凸透镜，凹透镜，铜丝，手持简易显微镜，显微镜装片5种，镊子，生物解剖器7件七件套，保鲜袋，带灯放大镜，塑料瓶，显微镜，LED灯，12色标本，载玻</w:t>
            </w:r>
            <w:r>
              <w:rPr>
                <w:rFonts w:ascii="Microsoft YaHei UI" w:eastAsia="Microsoft YaHei UI" w:hAnsi="Microsoft YaHei UI" w:cs="宋体" w:hint="eastAsia"/>
                <w:color w:val="000000"/>
                <w:kern w:val="0"/>
                <w:sz w:val="18"/>
                <w:szCs w:val="18"/>
              </w:rPr>
              <w:lastRenderedPageBreak/>
              <w:t>片，盖玻片，碘液，培养皿，棉签，干草等实验器材，满足学生实验需求。</w:t>
            </w:r>
          </w:p>
        </w:tc>
        <w:tc>
          <w:tcPr>
            <w:tcW w:w="273" w:type="pct"/>
            <w:shd w:val="clear" w:color="000000" w:fill="FFFFFF"/>
            <w:vAlign w:val="center"/>
          </w:tcPr>
          <w:p w14:paraId="56A7B6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7B02717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36163A4" w14:textId="77777777" w:rsidTr="00362A9D">
        <w:tc>
          <w:tcPr>
            <w:tcW w:w="322" w:type="pct"/>
            <w:shd w:val="clear" w:color="auto" w:fill="auto"/>
            <w:noWrap/>
            <w:vAlign w:val="center"/>
          </w:tcPr>
          <w:p w14:paraId="5D2F5B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w:t>
            </w:r>
          </w:p>
        </w:tc>
        <w:tc>
          <w:tcPr>
            <w:tcW w:w="453" w:type="pct"/>
            <w:shd w:val="clear" w:color="auto" w:fill="auto"/>
            <w:vAlign w:val="center"/>
          </w:tcPr>
          <w:p w14:paraId="7CE6471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六年级上册第二单元-地球的运动(JK)</w:t>
            </w:r>
          </w:p>
        </w:tc>
        <w:tc>
          <w:tcPr>
            <w:tcW w:w="848" w:type="pct"/>
            <w:shd w:val="clear" w:color="auto" w:fill="auto"/>
            <w:vAlign w:val="center"/>
          </w:tcPr>
          <w:p w14:paraId="294266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7356629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本箱包含：彩笔，铜丝，手电筒，吸管，反光小圆片，地球仪，橡皮泥红，橡皮泥黄，橡皮泥蓝，泡沫球，圭表，圆盘，乒乓球，黑卡纸，圭表材料等实验器材，满足学生实验需求。</w:t>
            </w:r>
          </w:p>
        </w:tc>
        <w:tc>
          <w:tcPr>
            <w:tcW w:w="273" w:type="pct"/>
            <w:shd w:val="clear" w:color="000000" w:fill="FFFFFF"/>
            <w:vAlign w:val="center"/>
          </w:tcPr>
          <w:p w14:paraId="541185C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3F455F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88168FC" w14:textId="77777777" w:rsidTr="00362A9D">
        <w:tc>
          <w:tcPr>
            <w:tcW w:w="322" w:type="pct"/>
            <w:shd w:val="clear" w:color="auto" w:fill="auto"/>
            <w:noWrap/>
            <w:vAlign w:val="center"/>
          </w:tcPr>
          <w:p w14:paraId="2A38750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17</w:t>
            </w:r>
          </w:p>
        </w:tc>
        <w:tc>
          <w:tcPr>
            <w:tcW w:w="453" w:type="pct"/>
            <w:shd w:val="clear" w:color="auto" w:fill="auto"/>
            <w:vAlign w:val="center"/>
          </w:tcPr>
          <w:p w14:paraId="52EF51D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六年级上册第三单元-工具与技术(JK)</w:t>
            </w:r>
          </w:p>
        </w:tc>
        <w:tc>
          <w:tcPr>
            <w:tcW w:w="848" w:type="pct"/>
            <w:shd w:val="clear" w:color="auto" w:fill="auto"/>
            <w:vAlign w:val="center"/>
          </w:tcPr>
          <w:p w14:paraId="4223379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5C1956B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红色彩笔，一字螺丝刀，十字螺丝刀，斜面支架-支柱，铁块，轮子，车轴，剪刀，解剖剪，铜芯导线，布片，纤维棒，羊角锤，核桃夹，斜面支架-底座，斜面面板（长），塑料槽，三棱柱，木条，木块，AB刻度纸，打印纸，活字印刷，滑块-木，独轮车套件，画圆塑料板，画方塑料板等实验器材，满足学生实验需求。</w:t>
            </w:r>
          </w:p>
        </w:tc>
        <w:tc>
          <w:tcPr>
            <w:tcW w:w="273" w:type="pct"/>
            <w:shd w:val="clear" w:color="000000" w:fill="FFFFFF"/>
            <w:vAlign w:val="center"/>
          </w:tcPr>
          <w:p w14:paraId="53201AF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11B785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1689C49" w14:textId="77777777" w:rsidTr="00362A9D">
        <w:tc>
          <w:tcPr>
            <w:tcW w:w="322" w:type="pct"/>
            <w:shd w:val="clear" w:color="auto" w:fill="auto"/>
            <w:noWrap/>
            <w:vAlign w:val="center"/>
          </w:tcPr>
          <w:p w14:paraId="27A564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18</w:t>
            </w:r>
          </w:p>
        </w:tc>
        <w:tc>
          <w:tcPr>
            <w:tcW w:w="453" w:type="pct"/>
            <w:shd w:val="clear" w:color="auto" w:fill="auto"/>
            <w:vAlign w:val="center"/>
          </w:tcPr>
          <w:p w14:paraId="0EFE7AD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六年级上册第四单元-能量(JK)</w:t>
            </w:r>
          </w:p>
        </w:tc>
        <w:tc>
          <w:tcPr>
            <w:tcW w:w="848" w:type="pct"/>
            <w:shd w:val="clear" w:color="auto" w:fill="auto"/>
            <w:vAlign w:val="center"/>
          </w:tcPr>
          <w:p w14:paraId="53BB36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50253B1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太阳能小车，透明电珠底座，铁钉，U形磁铁，小电动机，小电动机，长剥线导线，导线-香蕉插头，小灯泡，纯铁钉，回形针，不锈钢指南针，电源盒，单刀单掷开关，电珠盒，3V/6V电源盒，电动机模型，手摇发电机等实验器材，满足学生实验需求。</w:t>
            </w:r>
          </w:p>
        </w:tc>
        <w:tc>
          <w:tcPr>
            <w:tcW w:w="273" w:type="pct"/>
            <w:shd w:val="clear" w:color="000000" w:fill="FFFFFF"/>
            <w:vAlign w:val="center"/>
          </w:tcPr>
          <w:p w14:paraId="3F589C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456F143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4A76BB2" w14:textId="77777777" w:rsidTr="00362A9D">
        <w:tc>
          <w:tcPr>
            <w:tcW w:w="322" w:type="pct"/>
            <w:shd w:val="clear" w:color="auto" w:fill="auto"/>
            <w:noWrap/>
            <w:vAlign w:val="center"/>
          </w:tcPr>
          <w:p w14:paraId="35408F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19</w:t>
            </w:r>
          </w:p>
        </w:tc>
        <w:tc>
          <w:tcPr>
            <w:tcW w:w="453" w:type="pct"/>
            <w:shd w:val="clear" w:color="auto" w:fill="auto"/>
            <w:vAlign w:val="center"/>
          </w:tcPr>
          <w:p w14:paraId="08DACD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六年级下册第一单元-小小工程师(JK)</w:t>
            </w:r>
          </w:p>
        </w:tc>
        <w:tc>
          <w:tcPr>
            <w:tcW w:w="848" w:type="pct"/>
            <w:shd w:val="clear" w:color="auto" w:fill="auto"/>
            <w:vAlign w:val="center"/>
          </w:tcPr>
          <w:p w14:paraId="4CFC09E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7C15F05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本箱包含：吸管，安全剪刀，地震模拟-弹簧，线绳，彩色橡胶圈，透明胶带，直尺，钢卷尺，地</w:t>
            </w:r>
            <w:r>
              <w:rPr>
                <w:rFonts w:ascii="Microsoft YaHei UI" w:eastAsia="Microsoft YaHei UI" w:hAnsi="Microsoft YaHei UI" w:cs="宋体" w:hint="eastAsia"/>
                <w:color w:val="000000"/>
                <w:kern w:val="0"/>
                <w:sz w:val="18"/>
                <w:szCs w:val="18"/>
              </w:rPr>
              <w:lastRenderedPageBreak/>
              <w:t>震模拟板等实验器材，满足学生实验需求。</w:t>
            </w:r>
          </w:p>
        </w:tc>
        <w:tc>
          <w:tcPr>
            <w:tcW w:w="273" w:type="pct"/>
            <w:shd w:val="clear" w:color="000000" w:fill="FFFFFF"/>
            <w:vAlign w:val="center"/>
          </w:tcPr>
          <w:p w14:paraId="70B1FD4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774DF4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660697F" w14:textId="77777777" w:rsidTr="00362A9D">
        <w:tc>
          <w:tcPr>
            <w:tcW w:w="322" w:type="pct"/>
            <w:shd w:val="clear" w:color="auto" w:fill="auto"/>
            <w:noWrap/>
            <w:vAlign w:val="center"/>
          </w:tcPr>
          <w:p w14:paraId="25DB3A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w:t>
            </w:r>
          </w:p>
        </w:tc>
        <w:tc>
          <w:tcPr>
            <w:tcW w:w="453" w:type="pct"/>
            <w:shd w:val="clear" w:color="auto" w:fill="auto"/>
            <w:vAlign w:val="center"/>
          </w:tcPr>
          <w:p w14:paraId="6665A1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六年级下册第二单元-生物的多样性(JK)</w:t>
            </w:r>
          </w:p>
        </w:tc>
        <w:tc>
          <w:tcPr>
            <w:tcW w:w="848" w:type="pct"/>
            <w:shd w:val="clear" w:color="auto" w:fill="auto"/>
            <w:vAlign w:val="center"/>
          </w:tcPr>
          <w:p w14:paraId="63F1E2B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5192CB2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本箱包含：园艺工具，彩绳，带灯放大镜，化石发掘套件，15种常见化石标本，书写板，动物分类图谱，植物分类图谱等实验器材，满足学生实验需求。</w:t>
            </w:r>
          </w:p>
        </w:tc>
        <w:tc>
          <w:tcPr>
            <w:tcW w:w="273" w:type="pct"/>
            <w:shd w:val="clear" w:color="000000" w:fill="FFFFFF"/>
            <w:vAlign w:val="center"/>
          </w:tcPr>
          <w:p w14:paraId="0787DC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02342A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77CA3AA" w14:textId="77777777" w:rsidTr="00362A9D">
        <w:tc>
          <w:tcPr>
            <w:tcW w:w="322" w:type="pct"/>
            <w:shd w:val="clear" w:color="auto" w:fill="auto"/>
            <w:noWrap/>
            <w:vAlign w:val="center"/>
          </w:tcPr>
          <w:p w14:paraId="5BBBEF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21</w:t>
            </w:r>
          </w:p>
        </w:tc>
        <w:tc>
          <w:tcPr>
            <w:tcW w:w="453" w:type="pct"/>
            <w:shd w:val="clear" w:color="auto" w:fill="auto"/>
            <w:vAlign w:val="center"/>
          </w:tcPr>
          <w:p w14:paraId="53F2153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六年级下册第三单元-宇宙(JK)</w:t>
            </w:r>
          </w:p>
        </w:tc>
        <w:tc>
          <w:tcPr>
            <w:tcW w:w="848" w:type="pct"/>
            <w:shd w:val="clear" w:color="auto" w:fill="auto"/>
            <w:vAlign w:val="center"/>
          </w:tcPr>
          <w:p w14:paraId="092415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48477CA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安全剪刀，胶水，长杆，吊环金属球，带孔螺丝，紧锁螺丝，线绳，长杆底座，旋转托架，金属固定柱，平端紧定螺丝，陀螺，八大行星模型，八大行星资料图卡，星座模型板，活动观星盘，日食图卡，彩色卡纸，圆形黑卡纸，大米等实验器材，满足学生实验需求。</w:t>
            </w:r>
          </w:p>
        </w:tc>
        <w:tc>
          <w:tcPr>
            <w:tcW w:w="273" w:type="pct"/>
            <w:shd w:val="clear" w:color="000000" w:fill="FFFFFF"/>
            <w:vAlign w:val="center"/>
          </w:tcPr>
          <w:p w14:paraId="79867E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37BA0C7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8E8FFD1" w14:textId="77777777" w:rsidTr="00362A9D">
        <w:tc>
          <w:tcPr>
            <w:tcW w:w="322" w:type="pct"/>
            <w:shd w:val="clear" w:color="auto" w:fill="auto"/>
            <w:noWrap/>
            <w:vAlign w:val="center"/>
          </w:tcPr>
          <w:p w14:paraId="039FB5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22</w:t>
            </w:r>
          </w:p>
        </w:tc>
        <w:tc>
          <w:tcPr>
            <w:tcW w:w="453" w:type="pct"/>
            <w:shd w:val="clear" w:color="auto" w:fill="auto"/>
            <w:vAlign w:val="center"/>
          </w:tcPr>
          <w:p w14:paraId="2109B7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六年级下册第四单元-物质的变化(JK)</w:t>
            </w:r>
          </w:p>
        </w:tc>
        <w:tc>
          <w:tcPr>
            <w:tcW w:w="848" w:type="pct"/>
            <w:shd w:val="clear" w:color="auto" w:fill="auto"/>
            <w:vAlign w:val="center"/>
          </w:tcPr>
          <w:p w14:paraId="0CBFEA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28" w:type="pct"/>
            <w:shd w:val="clear" w:color="auto" w:fill="auto"/>
          </w:tcPr>
          <w:p w14:paraId="39A270F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培养皿，2g定量勺，不锈钢勺子，自封袋，蜡烛，火柴，透明玻璃片，试管夹，量筒5ml，铁钉，一次性丁腈手套，食盐，白砂糖，小苏打，紫甘蓝干，白醋，护目镜，尼龙手套，玻璃杯，手持简易显微镜等实验器材，满足学生实验需求。</w:t>
            </w:r>
          </w:p>
        </w:tc>
        <w:tc>
          <w:tcPr>
            <w:tcW w:w="273" w:type="pct"/>
            <w:shd w:val="clear" w:color="000000" w:fill="FFFFFF"/>
            <w:vAlign w:val="center"/>
          </w:tcPr>
          <w:p w14:paraId="27D4623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19C796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F9CADB3" w14:textId="77777777" w:rsidTr="00362A9D">
        <w:tc>
          <w:tcPr>
            <w:tcW w:w="322" w:type="pct"/>
            <w:shd w:val="clear" w:color="auto" w:fill="auto"/>
            <w:noWrap/>
            <w:vAlign w:val="center"/>
          </w:tcPr>
          <w:p w14:paraId="3DAAAA0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23</w:t>
            </w:r>
          </w:p>
        </w:tc>
        <w:tc>
          <w:tcPr>
            <w:tcW w:w="453" w:type="pct"/>
            <w:shd w:val="clear" w:color="auto" w:fill="auto"/>
            <w:vAlign w:val="center"/>
          </w:tcPr>
          <w:p w14:paraId="574A863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清洁能源实验箱</w:t>
            </w:r>
          </w:p>
        </w:tc>
        <w:tc>
          <w:tcPr>
            <w:tcW w:w="848" w:type="pct"/>
            <w:shd w:val="clear" w:color="auto" w:fill="auto"/>
            <w:vAlign w:val="center"/>
          </w:tcPr>
          <w:p w14:paraId="610CEA5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485*370*150mm</w:t>
            </w:r>
          </w:p>
        </w:tc>
        <w:tc>
          <w:tcPr>
            <w:tcW w:w="2828" w:type="pct"/>
            <w:shd w:val="clear" w:color="auto" w:fill="auto"/>
            <w:vAlign w:val="center"/>
          </w:tcPr>
          <w:p w14:paraId="4786E21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主要配置及用材：氢能小车车身、发电电池、电解电池、电解发电二合一电池各一个，发电电池底座，电池盒等。氢能、太阳能、风能演示器材各一套,各种器材有序嵌放于珍珠棉发泡成型的空间</w:t>
            </w:r>
            <w:r>
              <w:rPr>
                <w:rFonts w:ascii="Microsoft YaHei UI" w:eastAsia="Microsoft YaHei UI" w:hAnsi="Microsoft YaHei UI" w:cs="宋体" w:hint="eastAsia"/>
                <w:color w:val="000000"/>
                <w:kern w:val="0"/>
                <w:sz w:val="18"/>
                <w:szCs w:val="18"/>
              </w:rPr>
              <w:lastRenderedPageBreak/>
              <w:t>内。</w:t>
            </w:r>
            <w:r>
              <w:rPr>
                <w:rFonts w:ascii="Microsoft YaHei UI" w:eastAsia="Microsoft YaHei UI" w:hAnsi="Microsoft YaHei UI" w:cs="宋体" w:hint="eastAsia"/>
                <w:color w:val="000000"/>
                <w:kern w:val="0"/>
                <w:sz w:val="18"/>
                <w:szCs w:val="18"/>
              </w:rPr>
              <w:br/>
              <w:t>氢能小车车身：规格：四轮、遇障碍自动转向；动力形式：氢气发电驱动；尺寸：240mm×110mm×48mm；塑料件工艺：模具注塑成型。</w:t>
            </w:r>
            <w:r>
              <w:rPr>
                <w:rFonts w:ascii="Microsoft YaHei UI" w:eastAsia="Microsoft YaHei UI" w:hAnsi="Microsoft YaHei UI" w:cs="宋体" w:hint="eastAsia"/>
                <w:color w:val="000000"/>
                <w:kern w:val="0"/>
                <w:sz w:val="18"/>
                <w:szCs w:val="18"/>
              </w:rPr>
              <w:br/>
              <w:t>功能描述：本实验箱要求体现一套实验室级别的清洁能源系统，氢动力小车实验。</w:t>
            </w:r>
          </w:p>
        </w:tc>
        <w:tc>
          <w:tcPr>
            <w:tcW w:w="273" w:type="pct"/>
            <w:shd w:val="clear" w:color="000000" w:fill="FFFFFF"/>
            <w:vAlign w:val="center"/>
          </w:tcPr>
          <w:p w14:paraId="1C9BBD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1DD1404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5387D22" w14:textId="77777777" w:rsidTr="00362A9D">
        <w:tc>
          <w:tcPr>
            <w:tcW w:w="322" w:type="pct"/>
            <w:shd w:val="clear" w:color="auto" w:fill="auto"/>
            <w:noWrap/>
            <w:vAlign w:val="center"/>
          </w:tcPr>
          <w:p w14:paraId="38C0A3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24</w:t>
            </w:r>
          </w:p>
        </w:tc>
        <w:tc>
          <w:tcPr>
            <w:tcW w:w="453" w:type="pct"/>
            <w:shd w:val="clear" w:color="auto" w:fill="auto"/>
            <w:vAlign w:val="center"/>
          </w:tcPr>
          <w:p w14:paraId="514054E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巧板与拼图系列</w:t>
            </w:r>
          </w:p>
        </w:tc>
        <w:tc>
          <w:tcPr>
            <w:tcW w:w="848" w:type="pct"/>
            <w:shd w:val="clear" w:color="auto" w:fill="auto"/>
            <w:vAlign w:val="center"/>
          </w:tcPr>
          <w:p w14:paraId="2C0609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480*360*160</w:t>
            </w:r>
          </w:p>
        </w:tc>
        <w:tc>
          <w:tcPr>
            <w:tcW w:w="2828" w:type="pct"/>
            <w:shd w:val="clear" w:color="auto" w:fill="auto"/>
            <w:vAlign w:val="center"/>
          </w:tcPr>
          <w:p w14:paraId="7E9A9BF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箱体颜色：蓝色</w:t>
            </w:r>
            <w:r>
              <w:rPr>
                <w:rFonts w:ascii="Microsoft YaHei UI" w:eastAsia="Microsoft YaHei UI" w:hAnsi="Microsoft YaHei UI" w:cs="宋体" w:hint="eastAsia"/>
                <w:color w:val="000000"/>
                <w:kern w:val="0"/>
                <w:sz w:val="18"/>
                <w:szCs w:val="18"/>
              </w:rPr>
              <w:br/>
              <w:t>箱体材料：PP塑料箱</w:t>
            </w:r>
            <w:r>
              <w:rPr>
                <w:rFonts w:ascii="Microsoft YaHei UI" w:eastAsia="Microsoft YaHei UI" w:hAnsi="Microsoft YaHei UI" w:cs="宋体" w:hint="eastAsia"/>
                <w:color w:val="000000"/>
                <w:kern w:val="0"/>
                <w:sz w:val="18"/>
                <w:szCs w:val="18"/>
              </w:rPr>
              <w:br/>
              <w:t>箱体内部构造：采用EPV珍珠棉隔离填充材料，每种器具有相对应插槽并设有固定位置。</w:t>
            </w:r>
            <w:r>
              <w:rPr>
                <w:rFonts w:ascii="Microsoft YaHei UI" w:eastAsia="Microsoft YaHei UI" w:hAnsi="Microsoft YaHei UI" w:cs="宋体" w:hint="eastAsia"/>
                <w:color w:val="000000"/>
                <w:kern w:val="0"/>
                <w:sz w:val="18"/>
                <w:szCs w:val="18"/>
              </w:rPr>
              <w:br/>
              <w:t>器具材质：所配学具材质为优质实木，包括：</w:t>
            </w:r>
            <w:r>
              <w:rPr>
                <w:rFonts w:ascii="Microsoft YaHei UI" w:eastAsia="Microsoft YaHei UI" w:hAnsi="Microsoft YaHei UI" w:cs="宋体" w:hint="eastAsia"/>
                <w:color w:val="000000"/>
                <w:kern w:val="0"/>
                <w:sz w:val="18"/>
                <w:szCs w:val="18"/>
              </w:rPr>
              <w:br/>
              <w:t>学具一：双人双马；</w:t>
            </w:r>
            <w:r>
              <w:rPr>
                <w:rFonts w:ascii="Microsoft YaHei UI" w:eastAsia="Microsoft YaHei UI" w:hAnsi="Microsoft YaHei UI" w:cs="宋体" w:hint="eastAsia"/>
                <w:color w:val="000000"/>
                <w:kern w:val="0"/>
                <w:sz w:val="18"/>
                <w:szCs w:val="18"/>
              </w:rPr>
              <w:br/>
              <w:t>学具二：T字之谜；</w:t>
            </w:r>
            <w:r>
              <w:rPr>
                <w:rFonts w:ascii="Microsoft YaHei UI" w:eastAsia="Microsoft YaHei UI" w:hAnsi="Microsoft YaHei UI" w:cs="宋体" w:hint="eastAsia"/>
                <w:color w:val="000000"/>
                <w:kern w:val="0"/>
                <w:sz w:val="18"/>
                <w:szCs w:val="18"/>
              </w:rPr>
              <w:br/>
              <w:t>学具三：H字之谜；</w:t>
            </w:r>
            <w:r>
              <w:rPr>
                <w:rFonts w:ascii="Microsoft YaHei UI" w:eastAsia="Microsoft YaHei UI" w:hAnsi="Microsoft YaHei UI" w:cs="宋体" w:hint="eastAsia"/>
                <w:color w:val="000000"/>
                <w:kern w:val="0"/>
                <w:sz w:val="18"/>
                <w:szCs w:val="18"/>
              </w:rPr>
              <w:br/>
              <w:t>学具四：K字之谜；</w:t>
            </w:r>
            <w:r>
              <w:rPr>
                <w:rFonts w:ascii="Microsoft YaHei UI" w:eastAsia="Microsoft YaHei UI" w:hAnsi="Microsoft YaHei UI" w:cs="宋体" w:hint="eastAsia"/>
                <w:color w:val="000000"/>
                <w:kern w:val="0"/>
                <w:sz w:val="18"/>
                <w:szCs w:val="18"/>
              </w:rPr>
              <w:br/>
              <w:t>学具五：F字之谜；</w:t>
            </w:r>
            <w:r>
              <w:rPr>
                <w:rFonts w:ascii="Microsoft YaHei UI" w:eastAsia="Microsoft YaHei UI" w:hAnsi="Microsoft YaHei UI" w:cs="宋体" w:hint="eastAsia"/>
                <w:color w:val="000000"/>
                <w:kern w:val="0"/>
                <w:sz w:val="18"/>
                <w:szCs w:val="18"/>
              </w:rPr>
              <w:br/>
              <w:t>学具六：八仙过海；</w:t>
            </w:r>
            <w:r>
              <w:rPr>
                <w:rFonts w:ascii="Microsoft YaHei UI" w:eastAsia="Microsoft YaHei UI" w:hAnsi="Microsoft YaHei UI" w:cs="宋体" w:hint="eastAsia"/>
                <w:color w:val="000000"/>
                <w:kern w:val="0"/>
                <w:sz w:val="18"/>
                <w:szCs w:val="18"/>
              </w:rPr>
              <w:br/>
              <w:t>学具七：伤脑筋十三块；；</w:t>
            </w:r>
            <w:r>
              <w:rPr>
                <w:rFonts w:ascii="Microsoft YaHei UI" w:eastAsia="Microsoft YaHei UI" w:hAnsi="Microsoft YaHei UI" w:cs="宋体" w:hint="eastAsia"/>
                <w:color w:val="000000"/>
                <w:kern w:val="0"/>
                <w:sz w:val="18"/>
                <w:szCs w:val="18"/>
              </w:rPr>
              <w:br/>
              <w:t>学具八：4T之谜；</w:t>
            </w:r>
            <w:r>
              <w:rPr>
                <w:rFonts w:ascii="Microsoft YaHei UI" w:eastAsia="Microsoft YaHei UI" w:hAnsi="Microsoft YaHei UI" w:cs="宋体" w:hint="eastAsia"/>
                <w:color w:val="000000"/>
                <w:kern w:val="0"/>
                <w:sz w:val="18"/>
                <w:szCs w:val="18"/>
              </w:rPr>
              <w:br/>
              <w:t>学具九：华容道；</w:t>
            </w:r>
            <w:r>
              <w:rPr>
                <w:rFonts w:ascii="Microsoft YaHei UI" w:eastAsia="Microsoft YaHei UI" w:hAnsi="Microsoft YaHei UI" w:cs="宋体" w:hint="eastAsia"/>
                <w:color w:val="000000"/>
                <w:kern w:val="0"/>
                <w:sz w:val="18"/>
                <w:szCs w:val="18"/>
              </w:rPr>
              <w:br/>
              <w:t>学具十：五巧板；</w:t>
            </w:r>
            <w:r>
              <w:rPr>
                <w:rFonts w:ascii="Microsoft YaHei UI" w:eastAsia="Microsoft YaHei UI" w:hAnsi="Microsoft YaHei UI" w:cs="宋体" w:hint="eastAsia"/>
                <w:color w:val="000000"/>
                <w:kern w:val="0"/>
                <w:sz w:val="18"/>
                <w:szCs w:val="18"/>
              </w:rPr>
              <w:br/>
              <w:t>学具十一：六巧板；</w:t>
            </w:r>
            <w:r>
              <w:rPr>
                <w:rFonts w:ascii="Microsoft YaHei UI" w:eastAsia="Microsoft YaHei UI" w:hAnsi="Microsoft YaHei UI" w:cs="宋体" w:hint="eastAsia"/>
                <w:color w:val="000000"/>
                <w:kern w:val="0"/>
                <w:sz w:val="18"/>
                <w:szCs w:val="18"/>
              </w:rPr>
              <w:br/>
              <w:t>学具十二：七巧板。</w:t>
            </w:r>
            <w:r>
              <w:rPr>
                <w:rFonts w:ascii="Microsoft YaHei UI" w:eastAsia="Microsoft YaHei UI" w:hAnsi="Microsoft YaHei UI" w:cs="宋体" w:hint="eastAsia"/>
                <w:color w:val="000000"/>
                <w:kern w:val="0"/>
                <w:sz w:val="18"/>
                <w:szCs w:val="18"/>
              </w:rPr>
              <w:br/>
              <w:t>★需提供巧板与拼图思维训练实验箱</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，检测依据为：JY0001-2003教学仪器设备产品一般质量要求，检测内容包括其中三种学具思维训练实验功能检测。</w:t>
            </w:r>
          </w:p>
        </w:tc>
        <w:tc>
          <w:tcPr>
            <w:tcW w:w="273" w:type="pct"/>
            <w:shd w:val="clear" w:color="000000" w:fill="FFFFFF"/>
            <w:vAlign w:val="center"/>
          </w:tcPr>
          <w:p w14:paraId="0C5F7C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463CCA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AA0466F" w14:textId="77777777" w:rsidTr="00362A9D">
        <w:tc>
          <w:tcPr>
            <w:tcW w:w="322" w:type="pct"/>
            <w:shd w:val="clear" w:color="auto" w:fill="auto"/>
            <w:noWrap/>
            <w:vAlign w:val="center"/>
          </w:tcPr>
          <w:p w14:paraId="032547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25</w:t>
            </w:r>
          </w:p>
        </w:tc>
        <w:tc>
          <w:tcPr>
            <w:tcW w:w="453" w:type="pct"/>
            <w:shd w:val="clear" w:color="auto" w:fill="auto"/>
            <w:vAlign w:val="center"/>
          </w:tcPr>
          <w:p w14:paraId="484299D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数独与幻方系列</w:t>
            </w:r>
          </w:p>
        </w:tc>
        <w:tc>
          <w:tcPr>
            <w:tcW w:w="848" w:type="pct"/>
            <w:shd w:val="clear" w:color="auto" w:fill="auto"/>
            <w:vAlign w:val="center"/>
          </w:tcPr>
          <w:p w14:paraId="3E149B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480*360*160</w:t>
            </w:r>
          </w:p>
        </w:tc>
        <w:tc>
          <w:tcPr>
            <w:tcW w:w="2828" w:type="pct"/>
            <w:shd w:val="clear" w:color="auto" w:fill="auto"/>
            <w:vAlign w:val="center"/>
          </w:tcPr>
          <w:p w14:paraId="37A08E3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箱体颜色：蓝色</w:t>
            </w:r>
            <w:r>
              <w:rPr>
                <w:rFonts w:ascii="Microsoft YaHei UI" w:eastAsia="Microsoft YaHei UI" w:hAnsi="Microsoft YaHei UI" w:cs="宋体" w:hint="eastAsia"/>
                <w:color w:val="000000"/>
                <w:kern w:val="0"/>
                <w:sz w:val="18"/>
                <w:szCs w:val="18"/>
              </w:rPr>
              <w:br/>
              <w:t>箱体材料：PP塑料箱</w:t>
            </w:r>
            <w:r>
              <w:rPr>
                <w:rFonts w:ascii="Microsoft YaHei UI" w:eastAsia="Microsoft YaHei UI" w:hAnsi="Microsoft YaHei UI" w:cs="宋体" w:hint="eastAsia"/>
                <w:color w:val="000000"/>
                <w:kern w:val="0"/>
                <w:sz w:val="18"/>
                <w:szCs w:val="18"/>
              </w:rPr>
              <w:br/>
              <w:t>箱体内部构造：采用EPV珍珠棉隔离填充材料，每种器具有相对应插槽并设有固定位置。</w:t>
            </w:r>
            <w:r>
              <w:rPr>
                <w:rFonts w:ascii="Microsoft YaHei UI" w:eastAsia="Microsoft YaHei UI" w:hAnsi="Microsoft YaHei UI" w:cs="宋体" w:hint="eastAsia"/>
                <w:color w:val="000000"/>
                <w:kern w:val="0"/>
                <w:sz w:val="18"/>
                <w:szCs w:val="18"/>
              </w:rPr>
              <w:br/>
              <w:t>器具材质：所配学具材质为优质实木，包括：</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学具一：和为十；</w:t>
            </w:r>
            <w:r>
              <w:rPr>
                <w:rFonts w:ascii="Microsoft YaHei UI" w:eastAsia="Microsoft YaHei UI" w:hAnsi="Microsoft YaHei UI" w:cs="宋体" w:hint="eastAsia"/>
                <w:color w:val="000000"/>
                <w:kern w:val="0"/>
                <w:sz w:val="18"/>
                <w:szCs w:val="18"/>
              </w:rPr>
              <w:br/>
              <w:t>学具二：交通灯；</w:t>
            </w:r>
            <w:r>
              <w:rPr>
                <w:rFonts w:ascii="Microsoft YaHei UI" w:eastAsia="Microsoft YaHei UI" w:hAnsi="Microsoft YaHei UI" w:cs="宋体" w:hint="eastAsia"/>
                <w:color w:val="000000"/>
                <w:kern w:val="0"/>
                <w:sz w:val="18"/>
                <w:szCs w:val="18"/>
              </w:rPr>
              <w:br/>
              <w:t>学具三：幻方；</w:t>
            </w:r>
            <w:r>
              <w:rPr>
                <w:rFonts w:ascii="Microsoft YaHei UI" w:eastAsia="Microsoft YaHei UI" w:hAnsi="Microsoft YaHei UI" w:cs="宋体" w:hint="eastAsia"/>
                <w:color w:val="000000"/>
                <w:kern w:val="0"/>
                <w:sz w:val="18"/>
                <w:szCs w:val="18"/>
              </w:rPr>
              <w:br/>
              <w:t>学具四：六星26；</w:t>
            </w:r>
            <w:r>
              <w:rPr>
                <w:rFonts w:ascii="Microsoft YaHei UI" w:eastAsia="Microsoft YaHei UI" w:hAnsi="Microsoft YaHei UI" w:cs="宋体" w:hint="eastAsia"/>
                <w:color w:val="000000"/>
                <w:kern w:val="0"/>
                <w:sz w:val="18"/>
                <w:szCs w:val="18"/>
              </w:rPr>
              <w:br/>
              <w:t>学具五：幼儿数独；</w:t>
            </w:r>
            <w:r>
              <w:rPr>
                <w:rFonts w:ascii="Microsoft YaHei UI" w:eastAsia="Microsoft YaHei UI" w:hAnsi="Microsoft YaHei UI" w:cs="宋体" w:hint="eastAsia"/>
                <w:color w:val="000000"/>
                <w:kern w:val="0"/>
                <w:sz w:val="18"/>
                <w:szCs w:val="18"/>
              </w:rPr>
              <w:br/>
              <w:t>学具六：数独游戏；</w:t>
            </w:r>
            <w:r>
              <w:rPr>
                <w:rFonts w:ascii="Microsoft YaHei UI" w:eastAsia="Microsoft YaHei UI" w:hAnsi="Microsoft YaHei UI" w:cs="宋体" w:hint="eastAsia"/>
                <w:color w:val="000000"/>
                <w:kern w:val="0"/>
                <w:sz w:val="18"/>
                <w:szCs w:val="18"/>
              </w:rPr>
              <w:br/>
              <w:t>学具七：五色土；</w:t>
            </w:r>
            <w:r>
              <w:rPr>
                <w:rFonts w:ascii="Microsoft YaHei UI" w:eastAsia="Microsoft YaHei UI" w:hAnsi="Microsoft YaHei UI" w:cs="宋体" w:hint="eastAsia"/>
                <w:color w:val="000000"/>
                <w:kern w:val="0"/>
                <w:sz w:val="18"/>
                <w:szCs w:val="18"/>
              </w:rPr>
              <w:br/>
              <w:t>学具八：五色数独。</w:t>
            </w:r>
            <w:r>
              <w:rPr>
                <w:rFonts w:ascii="Microsoft YaHei UI" w:eastAsia="Microsoft YaHei UI" w:hAnsi="Microsoft YaHei UI" w:cs="宋体" w:hint="eastAsia"/>
                <w:color w:val="000000"/>
                <w:kern w:val="0"/>
                <w:sz w:val="18"/>
                <w:szCs w:val="18"/>
              </w:rPr>
              <w:br/>
              <w:t>★需提供数独与幻方思维训练实验箱</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，检测依据为：JY0001-2003教学仪器设备产品一般质量要求，检测内容包括其中三种学具思维训练实验功能检测。</w:t>
            </w:r>
          </w:p>
        </w:tc>
        <w:tc>
          <w:tcPr>
            <w:tcW w:w="273" w:type="pct"/>
            <w:shd w:val="clear" w:color="000000" w:fill="FFFFFF"/>
            <w:vAlign w:val="center"/>
          </w:tcPr>
          <w:p w14:paraId="257DE3C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6998EBF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5B53EFE" w14:textId="77777777" w:rsidTr="00362A9D">
        <w:tc>
          <w:tcPr>
            <w:tcW w:w="322" w:type="pct"/>
            <w:shd w:val="clear" w:color="auto" w:fill="auto"/>
            <w:noWrap/>
            <w:vAlign w:val="center"/>
          </w:tcPr>
          <w:p w14:paraId="61BAC78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26</w:t>
            </w:r>
          </w:p>
        </w:tc>
        <w:tc>
          <w:tcPr>
            <w:tcW w:w="453" w:type="pct"/>
            <w:shd w:val="clear" w:color="auto" w:fill="auto"/>
            <w:vAlign w:val="center"/>
          </w:tcPr>
          <w:p w14:paraId="55861A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巧解环扣系列</w:t>
            </w:r>
          </w:p>
        </w:tc>
        <w:tc>
          <w:tcPr>
            <w:tcW w:w="848" w:type="pct"/>
            <w:shd w:val="clear" w:color="auto" w:fill="auto"/>
            <w:vAlign w:val="center"/>
          </w:tcPr>
          <w:p w14:paraId="14BA505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480*360*160</w:t>
            </w:r>
          </w:p>
        </w:tc>
        <w:tc>
          <w:tcPr>
            <w:tcW w:w="2828" w:type="pct"/>
            <w:shd w:val="clear" w:color="auto" w:fill="auto"/>
            <w:vAlign w:val="center"/>
          </w:tcPr>
          <w:p w14:paraId="4AA9E0B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箱体颜色：蓝色</w:t>
            </w:r>
            <w:r>
              <w:rPr>
                <w:rFonts w:ascii="Microsoft YaHei UI" w:eastAsia="Microsoft YaHei UI" w:hAnsi="Microsoft YaHei UI" w:cs="宋体" w:hint="eastAsia"/>
                <w:color w:val="000000"/>
                <w:kern w:val="0"/>
                <w:sz w:val="18"/>
                <w:szCs w:val="18"/>
              </w:rPr>
              <w:br/>
              <w:t>箱体材料：PP塑料箱</w:t>
            </w:r>
            <w:r>
              <w:rPr>
                <w:rFonts w:ascii="Microsoft YaHei UI" w:eastAsia="Microsoft YaHei UI" w:hAnsi="Microsoft YaHei UI" w:cs="宋体" w:hint="eastAsia"/>
                <w:color w:val="000000"/>
                <w:kern w:val="0"/>
                <w:sz w:val="18"/>
                <w:szCs w:val="18"/>
              </w:rPr>
              <w:br/>
              <w:t>箱体内部构造：采用EPV珍珠棉隔离填充材料，每种器具有相对应插槽并设有固定位置。</w:t>
            </w:r>
            <w:r>
              <w:rPr>
                <w:rFonts w:ascii="Microsoft YaHei UI" w:eastAsia="Microsoft YaHei UI" w:hAnsi="Microsoft YaHei UI" w:cs="宋体" w:hint="eastAsia"/>
                <w:color w:val="000000"/>
                <w:kern w:val="0"/>
                <w:sz w:val="18"/>
                <w:szCs w:val="18"/>
              </w:rPr>
              <w:br/>
              <w:t>器具材质：所配学具材质为优质金属，包括：</w:t>
            </w:r>
            <w:r>
              <w:rPr>
                <w:rFonts w:ascii="Microsoft YaHei UI" w:eastAsia="Microsoft YaHei UI" w:hAnsi="Microsoft YaHei UI" w:cs="宋体" w:hint="eastAsia"/>
                <w:color w:val="000000"/>
                <w:kern w:val="0"/>
                <w:sz w:val="18"/>
                <w:szCs w:val="18"/>
              </w:rPr>
              <w:br/>
              <w:t>学具一：QQ扣；</w:t>
            </w:r>
            <w:r>
              <w:rPr>
                <w:rFonts w:ascii="Microsoft YaHei UI" w:eastAsia="Microsoft YaHei UI" w:hAnsi="Microsoft YaHei UI" w:cs="宋体" w:hint="eastAsia"/>
                <w:color w:val="000000"/>
                <w:kern w:val="0"/>
                <w:sz w:val="18"/>
                <w:szCs w:val="18"/>
              </w:rPr>
              <w:br/>
              <w:t>学具二：天鹅扣；</w:t>
            </w:r>
            <w:r>
              <w:rPr>
                <w:rFonts w:ascii="Microsoft YaHei UI" w:eastAsia="Microsoft YaHei UI" w:hAnsi="Microsoft YaHei UI" w:cs="宋体" w:hint="eastAsia"/>
                <w:color w:val="000000"/>
                <w:kern w:val="0"/>
                <w:sz w:val="18"/>
                <w:szCs w:val="18"/>
              </w:rPr>
              <w:br/>
              <w:t>学具三：海马扣；</w:t>
            </w:r>
            <w:r>
              <w:rPr>
                <w:rFonts w:ascii="Microsoft YaHei UI" w:eastAsia="Microsoft YaHei UI" w:hAnsi="Microsoft YaHei UI" w:cs="宋体" w:hint="eastAsia"/>
                <w:color w:val="000000"/>
                <w:kern w:val="0"/>
                <w:sz w:val="18"/>
                <w:szCs w:val="18"/>
              </w:rPr>
              <w:br/>
              <w:t>学具四：天平扣；</w:t>
            </w:r>
            <w:r>
              <w:rPr>
                <w:rFonts w:ascii="Microsoft YaHei UI" w:eastAsia="Microsoft YaHei UI" w:hAnsi="Microsoft YaHei UI" w:cs="宋体" w:hint="eastAsia"/>
                <w:color w:val="000000"/>
                <w:kern w:val="0"/>
                <w:sz w:val="18"/>
                <w:szCs w:val="18"/>
              </w:rPr>
              <w:br/>
              <w:t>学具五：蛙扣；</w:t>
            </w:r>
            <w:r>
              <w:rPr>
                <w:rFonts w:ascii="Microsoft YaHei UI" w:eastAsia="Microsoft YaHei UI" w:hAnsi="Microsoft YaHei UI" w:cs="宋体" w:hint="eastAsia"/>
                <w:color w:val="000000"/>
                <w:kern w:val="0"/>
                <w:sz w:val="18"/>
                <w:szCs w:val="18"/>
              </w:rPr>
              <w:br/>
              <w:t>学具六：X扣；</w:t>
            </w:r>
            <w:r>
              <w:rPr>
                <w:rFonts w:ascii="Microsoft YaHei UI" w:eastAsia="Microsoft YaHei UI" w:hAnsi="Microsoft YaHei UI" w:cs="宋体" w:hint="eastAsia"/>
                <w:color w:val="000000"/>
                <w:kern w:val="0"/>
                <w:sz w:val="18"/>
                <w:szCs w:val="18"/>
              </w:rPr>
              <w:br/>
              <w:t>学具七：锁心；</w:t>
            </w:r>
            <w:r>
              <w:rPr>
                <w:rFonts w:ascii="Microsoft YaHei UI" w:eastAsia="Microsoft YaHei UI" w:hAnsi="Microsoft YaHei UI" w:cs="宋体" w:hint="eastAsia"/>
                <w:color w:val="000000"/>
                <w:kern w:val="0"/>
                <w:sz w:val="18"/>
                <w:szCs w:val="18"/>
              </w:rPr>
              <w:br/>
              <w:t>学具八：铁钉扣；</w:t>
            </w:r>
            <w:r>
              <w:rPr>
                <w:rFonts w:ascii="Microsoft YaHei UI" w:eastAsia="Microsoft YaHei UI" w:hAnsi="Microsoft YaHei UI" w:cs="宋体" w:hint="eastAsia"/>
                <w:color w:val="000000"/>
                <w:kern w:val="0"/>
                <w:sz w:val="18"/>
                <w:szCs w:val="18"/>
              </w:rPr>
              <w:br/>
              <w:t>学具九：巧解手铐；</w:t>
            </w:r>
            <w:r>
              <w:rPr>
                <w:rFonts w:ascii="Microsoft YaHei UI" w:eastAsia="Microsoft YaHei UI" w:hAnsi="Microsoft YaHei UI" w:cs="宋体" w:hint="eastAsia"/>
                <w:color w:val="000000"/>
                <w:kern w:val="0"/>
                <w:sz w:val="18"/>
                <w:szCs w:val="18"/>
              </w:rPr>
              <w:br/>
              <w:t>学具十：MW扣；</w:t>
            </w:r>
            <w:r>
              <w:rPr>
                <w:rFonts w:ascii="Microsoft YaHei UI" w:eastAsia="Microsoft YaHei UI" w:hAnsi="Microsoft YaHei UI" w:cs="宋体" w:hint="eastAsia"/>
                <w:color w:val="000000"/>
                <w:kern w:val="0"/>
                <w:sz w:val="18"/>
                <w:szCs w:val="18"/>
              </w:rPr>
              <w:br/>
              <w:t>学具十一：双S扣；</w:t>
            </w:r>
            <w:r>
              <w:rPr>
                <w:rFonts w:ascii="Microsoft YaHei UI" w:eastAsia="Microsoft YaHei UI" w:hAnsi="Microsoft YaHei UI" w:cs="宋体" w:hint="eastAsia"/>
                <w:color w:val="000000"/>
                <w:kern w:val="0"/>
                <w:sz w:val="18"/>
                <w:szCs w:val="18"/>
              </w:rPr>
              <w:br/>
              <w:t>学具十二：三角扣；</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学具十三：88扣；</w:t>
            </w:r>
            <w:r>
              <w:rPr>
                <w:rFonts w:ascii="Microsoft YaHei UI" w:eastAsia="Microsoft YaHei UI" w:hAnsi="Microsoft YaHei UI" w:cs="宋体" w:hint="eastAsia"/>
                <w:color w:val="000000"/>
                <w:kern w:val="0"/>
                <w:sz w:val="18"/>
                <w:szCs w:val="18"/>
              </w:rPr>
              <w:br/>
              <w:t>★需提供巧解环扣思维训练实验箱</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，检测依据为：JY0001-2003教学仪器设备产品一般质量要求，检测内容包括其中三种学具思维训练实验功能检测。</w:t>
            </w:r>
          </w:p>
        </w:tc>
        <w:tc>
          <w:tcPr>
            <w:tcW w:w="273" w:type="pct"/>
            <w:shd w:val="clear" w:color="000000" w:fill="FFFFFF"/>
            <w:vAlign w:val="center"/>
          </w:tcPr>
          <w:p w14:paraId="721FB4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76" w:type="pct"/>
            <w:shd w:val="clear" w:color="000000" w:fill="FFFFFF"/>
            <w:vAlign w:val="center"/>
          </w:tcPr>
          <w:p w14:paraId="455CD7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8EE750B" w14:textId="77777777" w:rsidTr="00362A9D">
        <w:tc>
          <w:tcPr>
            <w:tcW w:w="322" w:type="pct"/>
            <w:shd w:val="clear" w:color="auto" w:fill="auto"/>
            <w:noWrap/>
            <w:vAlign w:val="center"/>
          </w:tcPr>
          <w:p w14:paraId="653E466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27</w:t>
            </w:r>
          </w:p>
        </w:tc>
        <w:tc>
          <w:tcPr>
            <w:tcW w:w="453" w:type="pct"/>
            <w:shd w:val="clear" w:color="auto" w:fill="auto"/>
            <w:vAlign w:val="center"/>
          </w:tcPr>
          <w:p w14:paraId="211EC23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古典益智系列</w:t>
            </w:r>
          </w:p>
        </w:tc>
        <w:tc>
          <w:tcPr>
            <w:tcW w:w="848" w:type="pct"/>
            <w:shd w:val="clear" w:color="auto" w:fill="auto"/>
            <w:vAlign w:val="center"/>
          </w:tcPr>
          <w:p w14:paraId="340E978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480*360*160</w:t>
            </w:r>
          </w:p>
        </w:tc>
        <w:tc>
          <w:tcPr>
            <w:tcW w:w="2828" w:type="pct"/>
            <w:shd w:val="clear" w:color="auto" w:fill="auto"/>
            <w:vAlign w:val="center"/>
          </w:tcPr>
          <w:p w14:paraId="2ED8933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箱体材料：PP塑料箱</w:t>
            </w:r>
            <w:r>
              <w:rPr>
                <w:rFonts w:ascii="Microsoft YaHei UI" w:eastAsia="Microsoft YaHei UI" w:hAnsi="Microsoft YaHei UI" w:cs="宋体" w:hint="eastAsia"/>
                <w:color w:val="000000"/>
                <w:kern w:val="0"/>
                <w:sz w:val="18"/>
                <w:szCs w:val="18"/>
              </w:rPr>
              <w:br/>
              <w:t>箱体内部构造：采用EPV珍珠棉隔离填充材料，每种器具有相对应插槽并设有固定位置。</w:t>
            </w:r>
            <w:r>
              <w:rPr>
                <w:rFonts w:ascii="Microsoft YaHei UI" w:eastAsia="Microsoft YaHei UI" w:hAnsi="Microsoft YaHei UI" w:cs="宋体" w:hint="eastAsia"/>
                <w:color w:val="000000"/>
                <w:kern w:val="0"/>
                <w:sz w:val="18"/>
                <w:szCs w:val="18"/>
              </w:rPr>
              <w:br/>
              <w:t>器具材质：所配学具材质为优质实木，至少包含9种学具，具有思维训练实验功能。</w:t>
            </w:r>
            <w:r>
              <w:rPr>
                <w:rFonts w:ascii="Microsoft YaHei UI" w:eastAsia="Microsoft YaHei UI" w:hAnsi="Microsoft YaHei UI" w:cs="宋体" w:hint="eastAsia"/>
                <w:color w:val="000000"/>
                <w:kern w:val="0"/>
                <w:sz w:val="18"/>
                <w:szCs w:val="18"/>
              </w:rPr>
              <w:br/>
              <w:t>例如：神奇的钥匙；拯救海胆；鲁班锁；智力取球；X战警；神龙摆尾；木桶之谜；繁花似锦；九连环等。</w:t>
            </w:r>
            <w:r>
              <w:rPr>
                <w:rFonts w:ascii="Microsoft YaHei UI" w:eastAsia="Microsoft YaHei UI" w:hAnsi="Microsoft YaHei UI" w:cs="宋体" w:hint="eastAsia"/>
                <w:color w:val="000000"/>
                <w:kern w:val="0"/>
                <w:sz w:val="18"/>
                <w:szCs w:val="18"/>
              </w:rPr>
              <w:br/>
              <w:t>★需提供古典益智思维训练实验箱</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，检测依据为：JY0001-2003教学仪器设备产品一般质量要求，检测内容包括其中三种学具思维训练实验功能检测。</w:t>
            </w:r>
          </w:p>
        </w:tc>
        <w:tc>
          <w:tcPr>
            <w:tcW w:w="273" w:type="pct"/>
            <w:shd w:val="clear" w:color="000000" w:fill="FFFFFF"/>
            <w:vAlign w:val="center"/>
          </w:tcPr>
          <w:p w14:paraId="4594E8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76" w:type="pct"/>
            <w:shd w:val="clear" w:color="000000" w:fill="FFFFFF"/>
            <w:vAlign w:val="center"/>
          </w:tcPr>
          <w:p w14:paraId="7CB578F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3DCC146" w14:textId="77777777" w:rsidTr="00362A9D">
        <w:tc>
          <w:tcPr>
            <w:tcW w:w="5000" w:type="pct"/>
            <w:gridSpan w:val="6"/>
            <w:shd w:val="clear" w:color="auto" w:fill="auto"/>
            <w:vAlign w:val="center"/>
          </w:tcPr>
          <w:p w14:paraId="4F0D149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小学科学教学仪器配备标准</w:t>
            </w:r>
          </w:p>
        </w:tc>
      </w:tr>
      <w:tr w:rsidR="00A0319D" w14:paraId="721FD5A2" w14:textId="77777777" w:rsidTr="00362A9D">
        <w:tc>
          <w:tcPr>
            <w:tcW w:w="322" w:type="pct"/>
            <w:shd w:val="clear" w:color="auto" w:fill="auto"/>
            <w:noWrap/>
            <w:vAlign w:val="center"/>
          </w:tcPr>
          <w:p w14:paraId="06EF66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53" w:type="pct"/>
            <w:shd w:val="clear" w:color="auto" w:fill="auto"/>
            <w:vAlign w:val="center"/>
          </w:tcPr>
          <w:p w14:paraId="292A25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计算器</w:t>
            </w:r>
          </w:p>
        </w:tc>
        <w:tc>
          <w:tcPr>
            <w:tcW w:w="848" w:type="pct"/>
            <w:shd w:val="clear" w:color="auto" w:fill="auto"/>
            <w:vAlign w:val="center"/>
          </w:tcPr>
          <w:p w14:paraId="50E630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9EBE2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+2位数、有统计运算功能、有分数计算功能、双行LCD显示、有函数运算功能、有多行重视功能、有方程编辑及显示、查看功能、有独立储存器功能（具备保留运算过程功能，关机后能清除原运算过程及数据）、有临时储存器功能、有普通四则运算功能、有自动关机功能、保留普通计算器的其他功能。执行国家《GB-T 4967-1995》（电子计算器通用标准）及教育部JY/T 0382－2007《学生计算器》标准，与国家教育部颁布的《课程标准》要求相符合。</w:t>
            </w:r>
          </w:p>
        </w:tc>
        <w:tc>
          <w:tcPr>
            <w:tcW w:w="273" w:type="pct"/>
            <w:shd w:val="clear" w:color="auto" w:fill="auto"/>
            <w:vAlign w:val="center"/>
          </w:tcPr>
          <w:p w14:paraId="595A25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26D9C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211A14" w14:textId="77777777" w:rsidTr="00362A9D">
        <w:tc>
          <w:tcPr>
            <w:tcW w:w="322" w:type="pct"/>
            <w:shd w:val="clear" w:color="auto" w:fill="auto"/>
            <w:noWrap/>
            <w:vAlign w:val="center"/>
          </w:tcPr>
          <w:p w14:paraId="4A53AA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53" w:type="pct"/>
            <w:shd w:val="clear" w:color="auto" w:fill="auto"/>
            <w:vAlign w:val="center"/>
          </w:tcPr>
          <w:p w14:paraId="06CA6E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打孔器</w:t>
            </w:r>
          </w:p>
        </w:tc>
        <w:tc>
          <w:tcPr>
            <w:tcW w:w="848" w:type="pct"/>
            <w:shd w:val="clear" w:color="auto" w:fill="auto"/>
            <w:vAlign w:val="center"/>
          </w:tcPr>
          <w:p w14:paraId="1EF199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5A6251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由四支不同孔径带手柄的空芯钻头、顶屑杆（通条）组成。空芯管：a）每支空芯管长度为100mmb）管外径分别为6mm,8mm,10mm公差±0.1mm。钻头：用无缝钢管制成；直线度0.05mm；刀口表面镀铬；刀刃无缺口或锯齿状；刀刃平面与手柄平行，并与钻头轴线垂直；刀刃平面与轴线的垂直度0.16mm；顶屑杆：直径3.5mm长105mm</w:t>
            </w:r>
          </w:p>
        </w:tc>
        <w:tc>
          <w:tcPr>
            <w:tcW w:w="273" w:type="pct"/>
            <w:shd w:val="clear" w:color="auto" w:fill="auto"/>
            <w:vAlign w:val="center"/>
          </w:tcPr>
          <w:p w14:paraId="41E8BD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18BF11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4CFC2F5F" w14:textId="77777777" w:rsidTr="00362A9D">
        <w:tc>
          <w:tcPr>
            <w:tcW w:w="322" w:type="pct"/>
            <w:shd w:val="clear" w:color="auto" w:fill="auto"/>
            <w:noWrap/>
            <w:vAlign w:val="center"/>
          </w:tcPr>
          <w:p w14:paraId="11F259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53" w:type="pct"/>
            <w:shd w:val="clear" w:color="auto" w:fill="auto"/>
            <w:vAlign w:val="center"/>
          </w:tcPr>
          <w:p w14:paraId="197142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打气筒</w:t>
            </w:r>
          </w:p>
        </w:tc>
        <w:tc>
          <w:tcPr>
            <w:tcW w:w="848" w:type="pct"/>
            <w:shd w:val="clear" w:color="auto" w:fill="auto"/>
            <w:vAlign w:val="center"/>
          </w:tcPr>
          <w:p w14:paraId="29223A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1233D2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1、产品由气筒、踏脚、活塞、活塞杆、手柄、橡胶管、气针夹等组成。2、整机尺寸：不小于Φ30mm长度30mm3、气铝材制成。</w:t>
            </w:r>
          </w:p>
        </w:tc>
        <w:tc>
          <w:tcPr>
            <w:tcW w:w="273" w:type="pct"/>
            <w:shd w:val="clear" w:color="auto" w:fill="auto"/>
            <w:vAlign w:val="center"/>
          </w:tcPr>
          <w:p w14:paraId="5FEE60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56E5E7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16462C1" w14:textId="77777777" w:rsidTr="00362A9D">
        <w:tc>
          <w:tcPr>
            <w:tcW w:w="322" w:type="pct"/>
            <w:shd w:val="clear" w:color="auto" w:fill="auto"/>
            <w:noWrap/>
            <w:vAlign w:val="center"/>
          </w:tcPr>
          <w:p w14:paraId="01B22A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53" w:type="pct"/>
            <w:shd w:val="clear" w:color="auto" w:fill="auto"/>
            <w:vAlign w:val="center"/>
          </w:tcPr>
          <w:p w14:paraId="2B1731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仪器车</w:t>
            </w:r>
          </w:p>
        </w:tc>
        <w:tc>
          <w:tcPr>
            <w:tcW w:w="848" w:type="pct"/>
            <w:shd w:val="clear" w:color="auto" w:fill="auto"/>
            <w:vAlign w:val="center"/>
          </w:tcPr>
          <w:p w14:paraId="33CB14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0E9749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规格：外形尺寸80cm*40cm*60cm。2．仪器车材质为铁，经喷塑处理。分为2层，上层台面离地高约62cm，下层台面离地高约25cm。3．手把直径19mm。4．配4只直径50mm车轮；其中2只脚轮配置刹车，可在任意状态下使用刹车功能。</w:t>
            </w:r>
          </w:p>
        </w:tc>
        <w:tc>
          <w:tcPr>
            <w:tcW w:w="273" w:type="pct"/>
            <w:shd w:val="clear" w:color="auto" w:fill="auto"/>
            <w:vAlign w:val="center"/>
          </w:tcPr>
          <w:p w14:paraId="672B35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辆</w:t>
            </w:r>
          </w:p>
        </w:tc>
        <w:tc>
          <w:tcPr>
            <w:tcW w:w="276" w:type="pct"/>
            <w:shd w:val="clear" w:color="auto" w:fill="auto"/>
            <w:vAlign w:val="center"/>
          </w:tcPr>
          <w:p w14:paraId="7FAB80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4234EECA" w14:textId="77777777" w:rsidTr="00362A9D">
        <w:tc>
          <w:tcPr>
            <w:tcW w:w="322" w:type="pct"/>
            <w:shd w:val="clear" w:color="auto" w:fill="auto"/>
            <w:noWrap/>
            <w:vAlign w:val="center"/>
          </w:tcPr>
          <w:p w14:paraId="332D6C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5</w:t>
            </w:r>
          </w:p>
        </w:tc>
        <w:tc>
          <w:tcPr>
            <w:tcW w:w="453" w:type="pct"/>
            <w:shd w:val="clear" w:color="auto" w:fill="auto"/>
            <w:vAlign w:val="center"/>
          </w:tcPr>
          <w:p w14:paraId="70B54F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无线示教生物探究显微镜</w:t>
            </w:r>
          </w:p>
        </w:tc>
        <w:tc>
          <w:tcPr>
            <w:tcW w:w="848" w:type="pct"/>
            <w:shd w:val="clear" w:color="auto" w:fill="auto"/>
            <w:vAlign w:val="center"/>
          </w:tcPr>
          <w:p w14:paraId="76AA0C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4AF084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硬件部分：</w:t>
            </w:r>
            <w:r>
              <w:rPr>
                <w:rFonts w:ascii="Microsoft YaHei UI" w:eastAsia="Microsoft YaHei UI" w:hAnsi="Microsoft YaHei UI" w:cs="宋体" w:hint="eastAsia"/>
                <w:kern w:val="0"/>
                <w:sz w:val="18"/>
                <w:szCs w:val="18"/>
              </w:rPr>
              <w:br/>
              <w:t>1.数字内置一体化显微镜：一体化数码摄像系统，1/2英寸逐行扫描传感器，高清晰彩色芯片，动态200万像素。</w:t>
            </w:r>
            <w:r>
              <w:rPr>
                <w:rFonts w:ascii="Microsoft YaHei UI" w:eastAsia="Microsoft YaHei UI" w:hAnsi="Microsoft YaHei UI" w:cs="宋体" w:hint="eastAsia"/>
                <w:kern w:val="0"/>
                <w:sz w:val="18"/>
                <w:szCs w:val="18"/>
              </w:rPr>
              <w:br/>
              <w:t>2.数码摄像系统非外置式，和显微镜集成一体。</w:t>
            </w:r>
            <w:r>
              <w:rPr>
                <w:rFonts w:ascii="Microsoft YaHei UI" w:eastAsia="Microsoft YaHei UI" w:hAnsi="Microsoft YaHei UI" w:cs="宋体" w:hint="eastAsia"/>
                <w:kern w:val="0"/>
                <w:sz w:val="18"/>
                <w:szCs w:val="18"/>
              </w:rPr>
              <w:br/>
              <w:t>3. 物镜： ASC Plan平场独立消色差物镜，P/b无铅玻璃材质，4X/0.10，成像清晰圆直径≥16.8mm；10X/0.25成像清晰圆直径≥16.6mm，景深范围内像面的偏摆≤0.01mm；40X/0.65（弹簧），成像清晰圆直径≥16.6mm；100X/1.25（弹簧/油），成像清晰圆直径≥15.7mm，所有物镜均保证齐焦。显微镜物镜放大率准确度≤0.95%。</w:t>
            </w:r>
            <w:r>
              <w:rPr>
                <w:rFonts w:ascii="Microsoft YaHei UI" w:eastAsia="Microsoft YaHei UI" w:hAnsi="Microsoft YaHei UI" w:cs="宋体" w:hint="eastAsia"/>
                <w:kern w:val="0"/>
                <w:sz w:val="18"/>
                <w:szCs w:val="18"/>
              </w:rPr>
              <w:br/>
              <w:t>4.齐焦性:物镜10→4倍≤0.025mm，10→40倍≤0.010mm，40→100倍≤0.005mm。</w:t>
            </w:r>
            <w:r>
              <w:rPr>
                <w:rFonts w:ascii="Microsoft YaHei UI" w:eastAsia="Microsoft YaHei UI" w:hAnsi="Microsoft YaHei UI" w:cs="宋体" w:hint="eastAsia"/>
                <w:kern w:val="0"/>
                <w:sz w:val="18"/>
                <w:szCs w:val="18"/>
              </w:rPr>
              <w:br/>
              <w:t>5.转换器：内倾式四孔同心球轴转换器，定位准确，并带有限位装置，转换器定位稳定性≤0.003mm。</w:t>
            </w:r>
            <w:r>
              <w:rPr>
                <w:rFonts w:ascii="Microsoft YaHei UI" w:eastAsia="Microsoft YaHei UI" w:hAnsi="Microsoft YaHei UI" w:cs="宋体" w:hint="eastAsia"/>
                <w:kern w:val="0"/>
                <w:sz w:val="18"/>
                <w:szCs w:val="18"/>
              </w:rPr>
              <w:br/>
              <w:t>6.载物台：U形机械移动载物台，140×140（mm），移动范围75×50（mm）最小读数值0.1mm。防腐耐磨涂层。X、Y轴同轴调节，载物台受5N水平方向作用力最大位移≤0.010mm；不重复性≤0.002mm。</w:t>
            </w:r>
            <w:r>
              <w:rPr>
                <w:rFonts w:ascii="Microsoft YaHei UI" w:eastAsia="Microsoft YaHei UI" w:hAnsi="Microsoft YaHei UI" w:cs="宋体" w:hint="eastAsia"/>
                <w:kern w:val="0"/>
                <w:sz w:val="18"/>
                <w:szCs w:val="18"/>
              </w:rPr>
              <w:br/>
              <w:t>7.用机械使标本在5mm*5mm范围内移动时的离焦量≤0.005mm。</w:t>
            </w:r>
            <w:r>
              <w:rPr>
                <w:rFonts w:ascii="Microsoft YaHei UI" w:eastAsia="Microsoft YaHei UI" w:hAnsi="Microsoft YaHei UI" w:cs="宋体" w:hint="eastAsia"/>
                <w:kern w:val="0"/>
                <w:sz w:val="18"/>
                <w:szCs w:val="18"/>
              </w:rPr>
              <w:br/>
              <w:t>8.微调: 粗微调同轴调节载物台，配有限位打滑装置，微调机构空回≤0.004mm。</w:t>
            </w:r>
            <w:r>
              <w:rPr>
                <w:rFonts w:ascii="Microsoft YaHei UI" w:eastAsia="Microsoft YaHei UI" w:hAnsi="Microsoft YaHei UI" w:cs="宋体" w:hint="eastAsia"/>
                <w:kern w:val="0"/>
                <w:sz w:val="18"/>
                <w:szCs w:val="18"/>
              </w:rPr>
              <w:br/>
              <w:t>9.目镜：带有指针定位的WF10X/20mm,补偿平场目镜。显微镜目镜放大率准确度不超过±0.55%。</w:t>
            </w:r>
            <w:r>
              <w:rPr>
                <w:rFonts w:ascii="Microsoft YaHei UI" w:eastAsia="Microsoft YaHei UI" w:hAnsi="Microsoft YaHei UI" w:cs="宋体" w:hint="eastAsia"/>
                <w:kern w:val="0"/>
                <w:sz w:val="18"/>
                <w:szCs w:val="18"/>
              </w:rPr>
              <w:br/>
              <w:t>10.目镜筒：铰链式目镜筒，360°旋转时目镜焦平面上像中心的位移≤0.20mm，左右两系统放大率差≤0.23%，双目系统左右两像面光谱色一致，明暗差≤7.2%；双目系统左右系统像面方差≤32；双目系统左右视场中心偏差:上下≤0.02mm、左右内侧≤0.02mm。</w:t>
            </w:r>
            <w:r>
              <w:rPr>
                <w:rFonts w:ascii="Microsoft YaHei UI" w:eastAsia="Microsoft YaHei UI" w:hAnsi="Microsoft YaHei UI" w:cs="宋体" w:hint="eastAsia"/>
                <w:kern w:val="0"/>
                <w:sz w:val="18"/>
                <w:szCs w:val="18"/>
              </w:rPr>
              <w:br/>
              <w:t>11.照明：3WLED照明系统。</w:t>
            </w:r>
            <w:r>
              <w:rPr>
                <w:rFonts w:ascii="Microsoft YaHei UI" w:eastAsia="Microsoft YaHei UI" w:hAnsi="Microsoft YaHei UI" w:cs="宋体" w:hint="eastAsia"/>
                <w:kern w:val="0"/>
                <w:sz w:val="18"/>
                <w:szCs w:val="18"/>
              </w:rPr>
              <w:br/>
              <w:t>12.聚光镜：N.A.1.25阿贝聚光镜。</w:t>
            </w:r>
            <w:r>
              <w:rPr>
                <w:rFonts w:ascii="Microsoft YaHei UI" w:eastAsia="Microsoft YaHei UI" w:hAnsi="Microsoft YaHei UI" w:cs="宋体" w:hint="eastAsia"/>
                <w:kern w:val="0"/>
                <w:sz w:val="18"/>
                <w:szCs w:val="18"/>
              </w:rPr>
              <w:br/>
              <w:t>13.液晶显示屏：10.1寸便携式智能平板输出，平板可放置在显微镜上观察，也可以拿下移动观察。</w:t>
            </w:r>
            <w:r>
              <w:rPr>
                <w:rFonts w:ascii="Microsoft YaHei UI" w:eastAsia="Microsoft YaHei UI" w:hAnsi="Microsoft YaHei UI" w:cs="宋体" w:hint="eastAsia"/>
                <w:kern w:val="0"/>
                <w:sz w:val="18"/>
                <w:szCs w:val="18"/>
              </w:rPr>
              <w:br/>
              <w:t>14.传输方式：平板上的图像通过wifi传输，非USB连接。</w:t>
            </w:r>
            <w:r>
              <w:rPr>
                <w:rFonts w:ascii="Microsoft YaHei UI" w:eastAsia="Microsoft YaHei UI" w:hAnsi="Microsoft YaHei UI" w:cs="宋体" w:hint="eastAsia"/>
                <w:kern w:val="0"/>
                <w:sz w:val="18"/>
                <w:szCs w:val="18"/>
              </w:rPr>
              <w:br/>
              <w:t>15.数码系统：处理器四核，内存：2GB，硬盘：16G；屏幕分辨率：2048:1536（16:12或</w:t>
            </w:r>
            <w:r>
              <w:rPr>
                <w:rFonts w:ascii="Microsoft YaHei UI" w:eastAsia="Microsoft YaHei UI" w:hAnsi="Microsoft YaHei UI" w:cs="宋体" w:hint="eastAsia"/>
                <w:kern w:val="0"/>
                <w:sz w:val="18"/>
                <w:szCs w:val="18"/>
              </w:rPr>
              <w:lastRenderedPageBreak/>
              <w:t>8:6），录像分辨率1080P/30FPS，超高清成像装置，画面无拖尾延迟现象，1080P HDMI 高清数字信号输出。</w:t>
            </w:r>
            <w:r>
              <w:rPr>
                <w:rFonts w:ascii="Microsoft YaHei UI" w:eastAsia="Microsoft YaHei UI" w:hAnsi="Microsoft YaHei UI" w:cs="宋体" w:hint="eastAsia"/>
                <w:kern w:val="0"/>
                <w:sz w:val="18"/>
                <w:szCs w:val="18"/>
              </w:rPr>
              <w:br/>
              <w:t>16.操作系统：软件支持Android、苹果和windows操作系统。Android、苹果和windows操作系统终端设备可以同时连接显微镜，实时成像。</w:t>
            </w:r>
            <w:r>
              <w:rPr>
                <w:rFonts w:ascii="Microsoft YaHei UI" w:eastAsia="Microsoft YaHei UI" w:hAnsi="Microsoft YaHei UI" w:cs="宋体" w:hint="eastAsia"/>
                <w:kern w:val="0"/>
                <w:sz w:val="18"/>
                <w:szCs w:val="18"/>
              </w:rPr>
              <w:br/>
              <w:t>17.一体化供电：平板、数码摄像系统和显微镜采用一体化供电（仅需一根电源线），避免充电线繁杂，整体美观。</w:t>
            </w:r>
            <w:r>
              <w:rPr>
                <w:rFonts w:ascii="Microsoft YaHei UI" w:eastAsia="Microsoft YaHei UI" w:hAnsi="Microsoft YaHei UI" w:cs="宋体" w:hint="eastAsia"/>
                <w:kern w:val="0"/>
                <w:sz w:val="18"/>
                <w:szCs w:val="18"/>
              </w:rPr>
              <w:br/>
              <w:t>18.连接器：方便学生调整观察角度。</w:t>
            </w:r>
            <w:r>
              <w:rPr>
                <w:rFonts w:ascii="Microsoft YaHei UI" w:eastAsia="Microsoft YaHei UI" w:hAnsi="Microsoft YaHei UI" w:cs="宋体" w:hint="eastAsia"/>
                <w:kern w:val="0"/>
                <w:sz w:val="18"/>
                <w:szCs w:val="18"/>
              </w:rPr>
              <w:br/>
              <w:t>19.提供“国家光学仪器质量监督检验中心”出具的检测报告复印件。要求检测结果不低于技术参数要求。</w:t>
            </w:r>
            <w:r>
              <w:rPr>
                <w:rFonts w:ascii="Microsoft YaHei UI" w:eastAsia="Microsoft YaHei UI" w:hAnsi="Microsoft YaHei UI" w:cs="宋体" w:hint="eastAsia"/>
                <w:kern w:val="0"/>
                <w:sz w:val="18"/>
                <w:szCs w:val="18"/>
              </w:rPr>
              <w:br/>
              <w:t>20.提供原产商显微镜产品的样本彩页</w:t>
            </w:r>
            <w:r>
              <w:rPr>
                <w:rFonts w:ascii="Microsoft YaHei UI" w:eastAsia="Microsoft YaHei UI" w:hAnsi="Microsoft YaHei UI" w:cs="宋体" w:hint="eastAsia"/>
                <w:kern w:val="0"/>
                <w:sz w:val="18"/>
                <w:szCs w:val="18"/>
              </w:rPr>
              <w:br/>
              <w:t>软件部分：</w:t>
            </w:r>
            <w:r>
              <w:rPr>
                <w:rFonts w:ascii="Microsoft YaHei UI" w:eastAsia="Microsoft YaHei UI" w:hAnsi="Microsoft YaHei UI" w:cs="宋体" w:hint="eastAsia"/>
                <w:kern w:val="0"/>
                <w:sz w:val="18"/>
                <w:szCs w:val="18"/>
              </w:rPr>
              <w:br/>
              <w:t>1.图像采集：可对实时视频图像进行捕捉、自动间隔捕捉、录像。</w:t>
            </w:r>
            <w:r>
              <w:rPr>
                <w:rFonts w:ascii="Microsoft YaHei UI" w:eastAsia="Microsoft YaHei UI" w:hAnsi="Microsoft YaHei UI" w:cs="宋体" w:hint="eastAsia"/>
                <w:kern w:val="0"/>
                <w:sz w:val="18"/>
                <w:szCs w:val="18"/>
              </w:rPr>
              <w:br/>
              <w:t>2.图像RGB调整：可以设置图像色彩。</w:t>
            </w:r>
            <w:r>
              <w:rPr>
                <w:rFonts w:ascii="Microsoft YaHei UI" w:eastAsia="Microsoft YaHei UI" w:hAnsi="Microsoft YaHei UI" w:cs="宋体" w:hint="eastAsia"/>
                <w:kern w:val="0"/>
                <w:sz w:val="18"/>
                <w:szCs w:val="18"/>
              </w:rPr>
              <w:br/>
              <w:t>3.图像管理：对图像文件进行新建、打开、编辑、保存、打印及相册管理等功能。</w:t>
            </w:r>
            <w:r>
              <w:rPr>
                <w:rFonts w:ascii="Microsoft YaHei UI" w:eastAsia="Microsoft YaHei UI" w:hAnsi="Microsoft YaHei UI" w:cs="宋体" w:hint="eastAsia"/>
                <w:kern w:val="0"/>
                <w:sz w:val="18"/>
                <w:szCs w:val="18"/>
              </w:rPr>
              <w:br/>
              <w:t xml:space="preserve">4.图像处理：调整、反转、浮雕、锐化、旋转、翻转、镜像及改变图像尺寸； </w:t>
            </w:r>
            <w:r>
              <w:rPr>
                <w:rFonts w:ascii="Microsoft YaHei UI" w:eastAsia="Microsoft YaHei UI" w:hAnsi="Microsoft YaHei UI" w:cs="宋体" w:hint="eastAsia"/>
                <w:kern w:val="0"/>
                <w:sz w:val="18"/>
                <w:szCs w:val="18"/>
              </w:rPr>
              <w:br/>
              <w:t>★5. 提供配套数字切片教学系统化平台：数字切片均为高倍物镜下全片扫描而成，非局部拍摄再进行多图拼接。提供由供应商盖章的“教育部教学仪器研究成果鉴定证书(A类)”证书复印件。</w:t>
            </w:r>
          </w:p>
        </w:tc>
        <w:tc>
          <w:tcPr>
            <w:tcW w:w="273" w:type="pct"/>
            <w:shd w:val="clear" w:color="auto" w:fill="auto"/>
            <w:vAlign w:val="center"/>
          </w:tcPr>
          <w:p w14:paraId="79DD94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76" w:type="pct"/>
            <w:shd w:val="clear" w:color="auto" w:fill="auto"/>
            <w:vAlign w:val="center"/>
          </w:tcPr>
          <w:p w14:paraId="449278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CD83D35" w14:textId="77777777" w:rsidTr="00362A9D">
        <w:tc>
          <w:tcPr>
            <w:tcW w:w="322" w:type="pct"/>
            <w:shd w:val="clear" w:color="auto" w:fill="auto"/>
            <w:noWrap/>
            <w:vAlign w:val="center"/>
          </w:tcPr>
          <w:p w14:paraId="03B990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53" w:type="pct"/>
            <w:shd w:val="clear" w:color="auto" w:fill="auto"/>
            <w:vAlign w:val="center"/>
          </w:tcPr>
          <w:p w14:paraId="00D826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生物显微演示装置</w:t>
            </w:r>
          </w:p>
        </w:tc>
        <w:tc>
          <w:tcPr>
            <w:tcW w:w="848" w:type="pct"/>
            <w:shd w:val="clear" w:color="auto" w:fill="auto"/>
            <w:vAlign w:val="center"/>
          </w:tcPr>
          <w:p w14:paraId="7F4241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BCB0FB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彩色，分辨率450TV线以上，放大倍数40倍～1500倍，USB接口，彩色吸塑包装，</w:t>
            </w:r>
          </w:p>
        </w:tc>
        <w:tc>
          <w:tcPr>
            <w:tcW w:w="273" w:type="pct"/>
            <w:shd w:val="clear" w:color="auto" w:fill="auto"/>
            <w:vAlign w:val="center"/>
          </w:tcPr>
          <w:p w14:paraId="282710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7DAC7A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91A1109" w14:textId="77777777" w:rsidTr="00362A9D">
        <w:tc>
          <w:tcPr>
            <w:tcW w:w="322" w:type="pct"/>
            <w:shd w:val="clear" w:color="auto" w:fill="auto"/>
            <w:noWrap/>
            <w:vAlign w:val="center"/>
          </w:tcPr>
          <w:p w14:paraId="6EB0F5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53" w:type="pct"/>
            <w:shd w:val="clear" w:color="auto" w:fill="auto"/>
            <w:vAlign w:val="center"/>
          </w:tcPr>
          <w:p w14:paraId="15D60B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学生显微镜</w:t>
            </w:r>
          </w:p>
        </w:tc>
        <w:tc>
          <w:tcPr>
            <w:tcW w:w="848" w:type="pct"/>
            <w:shd w:val="clear" w:color="auto" w:fill="auto"/>
            <w:vAlign w:val="center"/>
          </w:tcPr>
          <w:p w14:paraId="4F7BD9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D4A04A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XSP-200X  单目直筒，12.5X目镜，16X物镜，粗调，90mm×90mm塑料平台带切片压片，φ40平面反光镜，干燥剂，泡沫包装</w:t>
            </w:r>
          </w:p>
        </w:tc>
        <w:tc>
          <w:tcPr>
            <w:tcW w:w="273" w:type="pct"/>
            <w:shd w:val="clear" w:color="auto" w:fill="auto"/>
            <w:vAlign w:val="center"/>
          </w:tcPr>
          <w:p w14:paraId="7BA242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1AEE75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12F58EA" w14:textId="77777777" w:rsidTr="00362A9D">
        <w:tc>
          <w:tcPr>
            <w:tcW w:w="322" w:type="pct"/>
            <w:shd w:val="clear" w:color="auto" w:fill="auto"/>
            <w:noWrap/>
            <w:vAlign w:val="center"/>
          </w:tcPr>
          <w:p w14:paraId="080C57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53" w:type="pct"/>
            <w:shd w:val="clear" w:color="auto" w:fill="auto"/>
            <w:vAlign w:val="center"/>
          </w:tcPr>
          <w:p w14:paraId="5C7F92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48" w:type="pct"/>
            <w:shd w:val="clear" w:color="auto" w:fill="auto"/>
            <w:vAlign w:val="center"/>
          </w:tcPr>
          <w:p w14:paraId="253649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EB454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5倍，包装：每只塑料袋子  劣量 小纸盒材料：pp 塑料框架 普通玻璃镜片颜色：黑色框架 透明玻璃镜片尺寸：99x43.5x12 mm有效直径：40 mm重量：每只约 30克</w:t>
            </w:r>
          </w:p>
        </w:tc>
        <w:tc>
          <w:tcPr>
            <w:tcW w:w="273" w:type="pct"/>
            <w:shd w:val="clear" w:color="auto" w:fill="auto"/>
            <w:vAlign w:val="center"/>
          </w:tcPr>
          <w:p w14:paraId="57179B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FB0EA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3E130F0" w14:textId="77777777" w:rsidTr="00362A9D">
        <w:tc>
          <w:tcPr>
            <w:tcW w:w="322" w:type="pct"/>
            <w:shd w:val="clear" w:color="auto" w:fill="auto"/>
            <w:noWrap/>
            <w:vAlign w:val="center"/>
          </w:tcPr>
          <w:p w14:paraId="1072AB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53" w:type="pct"/>
            <w:shd w:val="clear" w:color="auto" w:fill="auto"/>
            <w:vAlign w:val="center"/>
          </w:tcPr>
          <w:p w14:paraId="1A31CF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48" w:type="pct"/>
            <w:shd w:val="clear" w:color="auto" w:fill="auto"/>
            <w:vAlign w:val="center"/>
          </w:tcPr>
          <w:p w14:paraId="03F97A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4D2D8C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3倍，包装：每只塑料袋子  劣量 小纸盒，材料：pp 塑料框架 普通玻璃镜片颜色：黑色框架 透明玻璃镜片尺寸：99x43.5x12 mm有效直径：40 mm重量：每只约 30克</w:t>
            </w:r>
          </w:p>
        </w:tc>
        <w:tc>
          <w:tcPr>
            <w:tcW w:w="273" w:type="pct"/>
            <w:shd w:val="clear" w:color="auto" w:fill="auto"/>
            <w:vAlign w:val="center"/>
          </w:tcPr>
          <w:p w14:paraId="77D21F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530F0F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4AFF365" w14:textId="77777777" w:rsidTr="00362A9D">
        <w:tc>
          <w:tcPr>
            <w:tcW w:w="322" w:type="pct"/>
            <w:shd w:val="clear" w:color="auto" w:fill="auto"/>
            <w:noWrap/>
            <w:vAlign w:val="center"/>
          </w:tcPr>
          <w:p w14:paraId="711F26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53" w:type="pct"/>
            <w:shd w:val="clear" w:color="auto" w:fill="auto"/>
            <w:vAlign w:val="center"/>
          </w:tcPr>
          <w:p w14:paraId="532348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天文望远镜</w:t>
            </w:r>
          </w:p>
        </w:tc>
        <w:tc>
          <w:tcPr>
            <w:tcW w:w="848" w:type="pct"/>
            <w:shd w:val="clear" w:color="auto" w:fill="auto"/>
            <w:vAlign w:val="center"/>
          </w:tcPr>
          <w:p w14:paraId="0B9B6A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45581D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F70060M    Ø24.5 SR4mm H12.5mm  H20mm  1.5X 正像镜头3X巴洛镜  、5x24寻星镜   铝脚架   彩盒包装</w:t>
            </w:r>
          </w:p>
        </w:tc>
        <w:tc>
          <w:tcPr>
            <w:tcW w:w="273" w:type="pct"/>
            <w:shd w:val="clear" w:color="auto" w:fill="auto"/>
            <w:vAlign w:val="center"/>
          </w:tcPr>
          <w:p w14:paraId="3F6304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4B166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431F5F2" w14:textId="77777777" w:rsidTr="00362A9D">
        <w:tc>
          <w:tcPr>
            <w:tcW w:w="322" w:type="pct"/>
            <w:shd w:val="clear" w:color="auto" w:fill="auto"/>
            <w:noWrap/>
            <w:vAlign w:val="center"/>
          </w:tcPr>
          <w:p w14:paraId="5D1930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11</w:t>
            </w:r>
          </w:p>
        </w:tc>
        <w:tc>
          <w:tcPr>
            <w:tcW w:w="453" w:type="pct"/>
            <w:shd w:val="clear" w:color="auto" w:fill="auto"/>
            <w:vAlign w:val="center"/>
          </w:tcPr>
          <w:p w14:paraId="2A6F0A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酒精喷灯</w:t>
            </w:r>
          </w:p>
        </w:tc>
        <w:tc>
          <w:tcPr>
            <w:tcW w:w="848" w:type="pct"/>
            <w:shd w:val="clear" w:color="auto" w:fill="auto"/>
            <w:vAlign w:val="center"/>
          </w:tcPr>
          <w:p w14:paraId="00F428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1B32A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座式1.用黄铜制成。2.密闭无渗漏。3.仪器由灯壶、灯管、火苗调节杆、预热杯等部分组成。4.火苗调节杆可使调节片可靠稳定于调节范围内的任意位置，能自如地调节空气进量而调节火焰大小。5.壸体装酒精容积250mL。喷管与各管焊接牢固，喷火燃烧而熔化焊接，无漏气。火苗调节杆柄在调节火苗时不变形。调节手轮不得因工作时焦熔。6.仪器的性能、安全、结构及外观的一般要求分别符合JY0001标准的第4、5、6、7章的有关要求。7.标志、说明书、包装、运输、贮存等符合JY0001-2003的有关规定。</w:t>
            </w:r>
          </w:p>
        </w:tc>
        <w:tc>
          <w:tcPr>
            <w:tcW w:w="273" w:type="pct"/>
            <w:shd w:val="clear" w:color="auto" w:fill="auto"/>
            <w:vAlign w:val="center"/>
          </w:tcPr>
          <w:p w14:paraId="416CFF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D83CB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r>
      <w:tr w:rsidR="00A0319D" w14:paraId="53FD3ED6" w14:textId="77777777" w:rsidTr="00362A9D">
        <w:tc>
          <w:tcPr>
            <w:tcW w:w="322" w:type="pct"/>
            <w:shd w:val="clear" w:color="auto" w:fill="auto"/>
            <w:noWrap/>
            <w:vAlign w:val="center"/>
          </w:tcPr>
          <w:p w14:paraId="5BB512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453" w:type="pct"/>
            <w:shd w:val="clear" w:color="auto" w:fill="auto"/>
            <w:vAlign w:val="center"/>
          </w:tcPr>
          <w:p w14:paraId="4C80F9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电加热器</w:t>
            </w:r>
          </w:p>
        </w:tc>
        <w:tc>
          <w:tcPr>
            <w:tcW w:w="848" w:type="pct"/>
            <w:shd w:val="clear" w:color="auto" w:fill="auto"/>
            <w:vAlign w:val="center"/>
          </w:tcPr>
          <w:p w14:paraId="0AFADE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5235AE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密封式。1.额定电压 AC 220V±5％ 50Hz+5, 额定功率800W。2.密封式，有恒温控制。3.规格：160mm×650mm，铁制镀铬。加热面板直径132mm。高0.6mm，银色圆形。4.其他要求符合GB 5488—85《日用电炉》的相关规定。5.标志、说明书、包装、运输、贮存符合JY0001-2003的有关规定。</w:t>
            </w:r>
          </w:p>
        </w:tc>
        <w:tc>
          <w:tcPr>
            <w:tcW w:w="273" w:type="pct"/>
            <w:shd w:val="clear" w:color="auto" w:fill="auto"/>
            <w:vAlign w:val="center"/>
          </w:tcPr>
          <w:p w14:paraId="48630C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1AE4BB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5516712" w14:textId="77777777" w:rsidTr="00362A9D">
        <w:tc>
          <w:tcPr>
            <w:tcW w:w="322" w:type="pct"/>
            <w:shd w:val="clear" w:color="auto" w:fill="auto"/>
            <w:noWrap/>
            <w:vAlign w:val="center"/>
          </w:tcPr>
          <w:p w14:paraId="35606D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453" w:type="pct"/>
            <w:shd w:val="clear" w:color="auto" w:fill="auto"/>
            <w:vAlign w:val="center"/>
          </w:tcPr>
          <w:p w14:paraId="4F4E5A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保温箱</w:t>
            </w:r>
          </w:p>
        </w:tc>
        <w:tc>
          <w:tcPr>
            <w:tcW w:w="848" w:type="pct"/>
            <w:shd w:val="clear" w:color="auto" w:fill="auto"/>
            <w:vAlign w:val="center"/>
          </w:tcPr>
          <w:p w14:paraId="0BE628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79CFFF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20L 发泡塑料制作，蓝色盖 带提手 符冰敷</w:t>
            </w:r>
          </w:p>
        </w:tc>
        <w:tc>
          <w:tcPr>
            <w:tcW w:w="273" w:type="pct"/>
            <w:shd w:val="clear" w:color="auto" w:fill="auto"/>
            <w:vAlign w:val="center"/>
          </w:tcPr>
          <w:p w14:paraId="7D1408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048FA2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3E55939" w14:textId="77777777" w:rsidTr="00362A9D">
        <w:tc>
          <w:tcPr>
            <w:tcW w:w="322" w:type="pct"/>
            <w:shd w:val="clear" w:color="auto" w:fill="auto"/>
            <w:noWrap/>
            <w:vAlign w:val="center"/>
          </w:tcPr>
          <w:p w14:paraId="6EEBD8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453" w:type="pct"/>
            <w:shd w:val="clear" w:color="auto" w:fill="auto"/>
            <w:vAlign w:val="center"/>
          </w:tcPr>
          <w:p w14:paraId="68EC2A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听诊器</w:t>
            </w:r>
          </w:p>
        </w:tc>
        <w:tc>
          <w:tcPr>
            <w:tcW w:w="848" w:type="pct"/>
            <w:shd w:val="clear" w:color="auto" w:fill="auto"/>
            <w:vAlign w:val="center"/>
          </w:tcPr>
          <w:p w14:paraId="47290B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CAF35D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规格型号：按型式分为单用、双用和多功能用。2、功能：供听诊人体心、肺、器官等活动声响变化用。3、主要参数：1）听诊器传音应清晰。2）耳环的弹簧片的硬度应在HR15N82.9~88.4范围内。3）耳环的弹力应适宜，当二耳塞拉开140mm时，其弹力值应在1.372~1.960N范围内。</w:t>
            </w:r>
            <w:r>
              <w:rPr>
                <w:rFonts w:ascii="Microsoft YaHei UI" w:eastAsia="Microsoft YaHei UI" w:hAnsi="Microsoft YaHei UI" w:cs="宋体" w:hint="eastAsia"/>
                <w:kern w:val="0"/>
                <w:sz w:val="18"/>
                <w:szCs w:val="18"/>
              </w:rPr>
              <w:br/>
              <w:t>4）耳环的弹性应良好，当二耳塞拉开相距300mm时，恢复后其变形距离不大于10mm。</w:t>
            </w:r>
          </w:p>
        </w:tc>
        <w:tc>
          <w:tcPr>
            <w:tcW w:w="273" w:type="pct"/>
            <w:shd w:val="clear" w:color="auto" w:fill="auto"/>
            <w:vAlign w:val="center"/>
          </w:tcPr>
          <w:p w14:paraId="38B14E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52127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4AE08A3" w14:textId="77777777" w:rsidTr="00362A9D">
        <w:tc>
          <w:tcPr>
            <w:tcW w:w="322" w:type="pct"/>
            <w:shd w:val="clear" w:color="auto" w:fill="auto"/>
            <w:noWrap/>
            <w:vAlign w:val="center"/>
          </w:tcPr>
          <w:p w14:paraId="709CBE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453" w:type="pct"/>
            <w:shd w:val="clear" w:color="auto" w:fill="auto"/>
            <w:vAlign w:val="center"/>
          </w:tcPr>
          <w:p w14:paraId="484798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水族箱</w:t>
            </w:r>
          </w:p>
        </w:tc>
        <w:tc>
          <w:tcPr>
            <w:tcW w:w="848" w:type="pct"/>
            <w:shd w:val="clear" w:color="auto" w:fill="auto"/>
            <w:vAlign w:val="center"/>
          </w:tcPr>
          <w:p w14:paraId="7DC04E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59218C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玻璃材料，带灯 氧气水泵，投食窗带盖</w:t>
            </w:r>
          </w:p>
        </w:tc>
        <w:tc>
          <w:tcPr>
            <w:tcW w:w="273" w:type="pct"/>
            <w:shd w:val="clear" w:color="auto" w:fill="auto"/>
            <w:vAlign w:val="center"/>
          </w:tcPr>
          <w:p w14:paraId="60CDE5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5EE5E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A769EC9" w14:textId="77777777" w:rsidTr="00362A9D">
        <w:tc>
          <w:tcPr>
            <w:tcW w:w="322" w:type="pct"/>
            <w:shd w:val="clear" w:color="auto" w:fill="auto"/>
            <w:noWrap/>
            <w:vAlign w:val="center"/>
          </w:tcPr>
          <w:p w14:paraId="138E1E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c>
          <w:tcPr>
            <w:tcW w:w="453" w:type="pct"/>
            <w:shd w:val="clear" w:color="auto" w:fill="auto"/>
            <w:vAlign w:val="center"/>
          </w:tcPr>
          <w:p w14:paraId="4E3A7A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手持移动灯</w:t>
            </w:r>
          </w:p>
        </w:tc>
        <w:tc>
          <w:tcPr>
            <w:tcW w:w="848" w:type="pct"/>
            <w:shd w:val="clear" w:color="auto" w:fill="auto"/>
            <w:vAlign w:val="center"/>
          </w:tcPr>
          <w:p w14:paraId="346A3E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AF87A7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手持式，可充电，2种照射形式。2.移动灯长度为155mm，前灯筒外径为50mm。3.开关向前推为开启前灯，由4盏强光灯泡组成；开关向后推为开启筒身灯；拨至中间为关闭状态。4.充电插头为滑动式隐藏，可在家用插座上直接充电。</w:t>
            </w:r>
          </w:p>
        </w:tc>
        <w:tc>
          <w:tcPr>
            <w:tcW w:w="273" w:type="pct"/>
            <w:shd w:val="clear" w:color="auto" w:fill="auto"/>
            <w:vAlign w:val="center"/>
          </w:tcPr>
          <w:p w14:paraId="597F1D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76" w:type="pct"/>
            <w:shd w:val="clear" w:color="auto" w:fill="auto"/>
            <w:vAlign w:val="center"/>
          </w:tcPr>
          <w:p w14:paraId="7C9490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9E42A00" w14:textId="77777777" w:rsidTr="00362A9D">
        <w:tc>
          <w:tcPr>
            <w:tcW w:w="322" w:type="pct"/>
            <w:shd w:val="clear" w:color="auto" w:fill="auto"/>
            <w:noWrap/>
            <w:vAlign w:val="center"/>
          </w:tcPr>
          <w:p w14:paraId="63B66D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w:t>
            </w:r>
          </w:p>
        </w:tc>
        <w:tc>
          <w:tcPr>
            <w:tcW w:w="453" w:type="pct"/>
            <w:shd w:val="clear" w:color="auto" w:fill="auto"/>
            <w:vAlign w:val="center"/>
          </w:tcPr>
          <w:p w14:paraId="689556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方座支架</w:t>
            </w:r>
          </w:p>
        </w:tc>
        <w:tc>
          <w:tcPr>
            <w:tcW w:w="848" w:type="pct"/>
            <w:shd w:val="clear" w:color="auto" w:fill="auto"/>
            <w:vAlign w:val="center"/>
          </w:tcPr>
          <w:p w14:paraId="441A86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89A5DA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1.产品由底座、烧杯夹、大小铁环、垂直夹、平行夹、立杆等组成。</w:t>
            </w:r>
            <w:r>
              <w:rPr>
                <w:rFonts w:ascii="Microsoft YaHei UI" w:eastAsia="Microsoft YaHei UI" w:hAnsi="Microsoft YaHei UI" w:cs="宋体" w:hint="eastAsia"/>
                <w:kern w:val="0"/>
                <w:sz w:val="18"/>
                <w:szCs w:val="18"/>
              </w:rPr>
              <w:br/>
              <w:t>2.底座：铸铁制成，外层涂有防锈漆，规格：200mm×130mm。</w:t>
            </w:r>
            <w:r>
              <w:rPr>
                <w:rFonts w:ascii="Microsoft YaHei UI" w:eastAsia="Microsoft YaHei UI" w:hAnsi="Microsoft YaHei UI" w:cs="宋体" w:hint="eastAsia"/>
                <w:kern w:val="0"/>
                <w:sz w:val="18"/>
                <w:szCs w:val="18"/>
              </w:rPr>
              <w:br/>
              <w:t>3.立杆：直径为直径11mm，杆长600mm，一端为螺纹。立杆由优质铁制成，外层电镀。</w:t>
            </w:r>
            <w:r>
              <w:rPr>
                <w:rFonts w:ascii="Microsoft YaHei UI" w:eastAsia="Microsoft YaHei UI" w:hAnsi="Microsoft YaHei UI" w:cs="宋体" w:hint="eastAsia"/>
                <w:kern w:val="0"/>
                <w:sz w:val="18"/>
                <w:szCs w:val="18"/>
              </w:rPr>
              <w:br/>
              <w:t xml:space="preserve">4.大铁环内径90mm，柄长105mm，小铁环内径50mm，柄长125mm,圆环120°处有一开口，宽约20mm。 </w:t>
            </w:r>
            <w:r>
              <w:rPr>
                <w:rFonts w:ascii="Microsoft YaHei UI" w:eastAsia="Microsoft YaHei UI" w:hAnsi="Microsoft YaHei UI" w:cs="宋体" w:hint="eastAsia"/>
                <w:kern w:val="0"/>
                <w:sz w:val="18"/>
                <w:szCs w:val="18"/>
              </w:rPr>
              <w:br/>
              <w:t>5.底座放置平稳，支承夹持可靠，立杆与底座垂直，铁环组装后与立杆垂直。</w:t>
            </w:r>
            <w:r>
              <w:rPr>
                <w:rFonts w:ascii="Microsoft YaHei UI" w:eastAsia="Microsoft YaHei UI" w:hAnsi="Microsoft YaHei UI" w:cs="宋体" w:hint="eastAsia"/>
                <w:kern w:val="0"/>
                <w:sz w:val="18"/>
                <w:szCs w:val="18"/>
              </w:rPr>
              <w:br/>
              <w:t>6.其它符合JY0001第6、7章有关规定。</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7.应符合原教育部标准《方座支架》JY167-84的相关规定。</w:t>
            </w:r>
            <w:r>
              <w:rPr>
                <w:rFonts w:ascii="Microsoft YaHei UI" w:eastAsia="Microsoft YaHei UI" w:hAnsi="Microsoft YaHei UI" w:cs="宋体" w:hint="eastAsia"/>
                <w:kern w:val="0"/>
                <w:sz w:val="18"/>
                <w:szCs w:val="18"/>
              </w:rPr>
              <w:br/>
              <w:t xml:space="preserve">8.标志、说明书、包装、运输、贮存等应符合JY0001-2003的有关规定。 </w:t>
            </w:r>
          </w:p>
        </w:tc>
        <w:tc>
          <w:tcPr>
            <w:tcW w:w="273" w:type="pct"/>
            <w:shd w:val="clear" w:color="auto" w:fill="auto"/>
            <w:vAlign w:val="center"/>
          </w:tcPr>
          <w:p w14:paraId="650728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76" w:type="pct"/>
            <w:shd w:val="clear" w:color="auto" w:fill="auto"/>
            <w:vAlign w:val="center"/>
          </w:tcPr>
          <w:p w14:paraId="5EAE90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752EB1" w14:textId="77777777" w:rsidTr="00362A9D">
        <w:tc>
          <w:tcPr>
            <w:tcW w:w="322" w:type="pct"/>
            <w:shd w:val="clear" w:color="auto" w:fill="auto"/>
            <w:noWrap/>
            <w:vAlign w:val="center"/>
          </w:tcPr>
          <w:p w14:paraId="712C3E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w:t>
            </w:r>
          </w:p>
        </w:tc>
        <w:tc>
          <w:tcPr>
            <w:tcW w:w="453" w:type="pct"/>
            <w:shd w:val="clear" w:color="auto" w:fill="auto"/>
            <w:vAlign w:val="center"/>
          </w:tcPr>
          <w:p w14:paraId="4961FD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三脚架</w:t>
            </w:r>
          </w:p>
        </w:tc>
        <w:tc>
          <w:tcPr>
            <w:tcW w:w="848" w:type="pct"/>
            <w:shd w:val="clear" w:color="auto" w:fill="auto"/>
            <w:vAlign w:val="center"/>
          </w:tcPr>
          <w:p w14:paraId="4F39D3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86E0C2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1.圆环、支撑脚用料为φ6mm冷拉钢材质，表面喷漆防锈处理。</w:t>
            </w:r>
            <w:r>
              <w:rPr>
                <w:rFonts w:ascii="Microsoft YaHei UI" w:eastAsia="Microsoft YaHei UI" w:hAnsi="Microsoft YaHei UI" w:cs="宋体" w:hint="eastAsia"/>
                <w:kern w:val="0"/>
                <w:sz w:val="18"/>
                <w:szCs w:val="18"/>
              </w:rPr>
              <w:br/>
              <w:t>2.支撑圆环直径外径φ130mm，φ内径90mm、壁厚5mm。圆环平面与放置台面平行，高143mm。</w:t>
            </w:r>
            <w:r>
              <w:rPr>
                <w:rFonts w:ascii="Microsoft YaHei UI" w:eastAsia="Microsoft YaHei UI" w:hAnsi="Microsoft YaHei UI" w:cs="宋体" w:hint="eastAsia"/>
                <w:kern w:val="0"/>
                <w:sz w:val="18"/>
                <w:szCs w:val="18"/>
              </w:rPr>
              <w:br/>
              <w:t>3.三支撑脚与圆环间焊接牢靠，分布均匀，焊点光滑、平稳。</w:t>
            </w:r>
            <w:r>
              <w:rPr>
                <w:rFonts w:ascii="Microsoft YaHei UI" w:eastAsia="Microsoft YaHei UI" w:hAnsi="Microsoft YaHei UI" w:cs="宋体" w:hint="eastAsia"/>
                <w:kern w:val="0"/>
                <w:sz w:val="18"/>
                <w:szCs w:val="18"/>
              </w:rPr>
              <w:br/>
              <w:t>4.表面无明显的凹痕、裂缝、变形等缺陷；表面喷漆层应均匀，不起泡、龟裂、脱落和磨损；无锈蚀及其他机械损伤。</w:t>
            </w:r>
            <w:r>
              <w:rPr>
                <w:rFonts w:ascii="Microsoft YaHei UI" w:eastAsia="Microsoft YaHei UI" w:hAnsi="Microsoft YaHei UI" w:cs="宋体" w:hint="eastAsia"/>
                <w:kern w:val="0"/>
                <w:sz w:val="18"/>
                <w:szCs w:val="18"/>
              </w:rPr>
              <w:br/>
              <w:t>5.标志、说明书、包装、运输、贮存等应符合JY0001-2003的有关规定。</w:t>
            </w:r>
          </w:p>
        </w:tc>
        <w:tc>
          <w:tcPr>
            <w:tcW w:w="273" w:type="pct"/>
            <w:shd w:val="clear" w:color="auto" w:fill="auto"/>
            <w:vAlign w:val="center"/>
          </w:tcPr>
          <w:p w14:paraId="30D4C9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E386B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009878C" w14:textId="77777777" w:rsidTr="00362A9D">
        <w:tc>
          <w:tcPr>
            <w:tcW w:w="322" w:type="pct"/>
            <w:shd w:val="clear" w:color="auto" w:fill="auto"/>
            <w:noWrap/>
            <w:vAlign w:val="center"/>
          </w:tcPr>
          <w:p w14:paraId="7B8CE1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w:t>
            </w:r>
          </w:p>
        </w:tc>
        <w:tc>
          <w:tcPr>
            <w:tcW w:w="453" w:type="pct"/>
            <w:shd w:val="clear" w:color="auto" w:fill="auto"/>
            <w:vAlign w:val="center"/>
          </w:tcPr>
          <w:p w14:paraId="66AF8F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旋转架</w:t>
            </w:r>
          </w:p>
        </w:tc>
        <w:tc>
          <w:tcPr>
            <w:tcW w:w="848" w:type="pct"/>
            <w:shd w:val="clear" w:color="auto" w:fill="auto"/>
            <w:vAlign w:val="center"/>
          </w:tcPr>
          <w:p w14:paraId="782C50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70FFB4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1.产品由旋转架、心轴、立柱、底座组成。</w:t>
            </w:r>
            <w:r>
              <w:rPr>
                <w:rFonts w:ascii="Microsoft YaHei UI" w:eastAsia="Microsoft YaHei UI" w:hAnsi="Microsoft YaHei UI" w:cs="宋体" w:hint="eastAsia"/>
                <w:kern w:val="0"/>
                <w:sz w:val="18"/>
                <w:szCs w:val="18"/>
              </w:rPr>
              <w:br/>
              <w:t>2.整体尺寸：80mm×50 mm×90 mm.</w:t>
            </w:r>
            <w:r>
              <w:rPr>
                <w:rFonts w:ascii="Microsoft YaHei UI" w:eastAsia="Microsoft YaHei UI" w:hAnsi="Microsoft YaHei UI" w:cs="宋体" w:hint="eastAsia"/>
                <w:kern w:val="0"/>
                <w:sz w:val="18"/>
                <w:szCs w:val="18"/>
              </w:rPr>
              <w:br/>
              <w:t>3.旋转架、立柱、底座均采用注塑成型。</w:t>
            </w:r>
            <w:r>
              <w:rPr>
                <w:rFonts w:ascii="Microsoft YaHei UI" w:eastAsia="Microsoft YaHei UI" w:hAnsi="Microsoft YaHei UI" w:cs="宋体" w:hint="eastAsia"/>
                <w:kern w:val="0"/>
                <w:sz w:val="18"/>
                <w:szCs w:val="18"/>
              </w:rPr>
              <w:br/>
              <w:t>4.立柱呈空心状，基本尺寸φ11mm×45mm，其中一端为直径6mm×高0.8mm台肩圆柱，空心圆柱的底部与上口均设有φ0.7mm孔，用以安装心轴。</w:t>
            </w:r>
            <w:r>
              <w:rPr>
                <w:rFonts w:ascii="Microsoft YaHei UI" w:eastAsia="Microsoft YaHei UI" w:hAnsi="Microsoft YaHei UI" w:cs="宋体" w:hint="eastAsia"/>
                <w:kern w:val="0"/>
                <w:sz w:val="18"/>
                <w:szCs w:val="18"/>
              </w:rPr>
              <w:br/>
              <w:t>5.旋转架基本尺寸36mm×21mm×17mm，中心设有半圆槽，槽体半径为5mm，槽深8mm，槽底部呈长方形，底部中心设有直径1.60mm钢丝轴。底座基本尺寸为80mm×50mm×12mm。</w:t>
            </w:r>
          </w:p>
        </w:tc>
        <w:tc>
          <w:tcPr>
            <w:tcW w:w="273" w:type="pct"/>
            <w:shd w:val="clear" w:color="auto" w:fill="auto"/>
            <w:vAlign w:val="center"/>
          </w:tcPr>
          <w:p w14:paraId="1B286E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91A46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A4EBB58" w14:textId="77777777" w:rsidTr="00362A9D">
        <w:tc>
          <w:tcPr>
            <w:tcW w:w="322" w:type="pct"/>
            <w:shd w:val="clear" w:color="auto" w:fill="auto"/>
            <w:noWrap/>
            <w:vAlign w:val="center"/>
          </w:tcPr>
          <w:p w14:paraId="08A1B6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w:t>
            </w:r>
          </w:p>
        </w:tc>
        <w:tc>
          <w:tcPr>
            <w:tcW w:w="453" w:type="pct"/>
            <w:shd w:val="clear" w:color="auto" w:fill="auto"/>
            <w:vAlign w:val="center"/>
          </w:tcPr>
          <w:p w14:paraId="3EEE2E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百叶箱支架</w:t>
            </w:r>
          </w:p>
        </w:tc>
        <w:tc>
          <w:tcPr>
            <w:tcW w:w="848" w:type="pct"/>
            <w:shd w:val="clear" w:color="auto" w:fill="auto"/>
            <w:vAlign w:val="center"/>
          </w:tcPr>
          <w:p w14:paraId="52738C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5EC43C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金属架。1.四柱支撑，支撑柱采用宽40mm，厚3mm的金属角铁或直径≧60mm，壁厚3mm的金属园管制做。 2.平合距地面高度1000mm至1600mm，   3.平台面积尺寸应符合与之配套百叶箱规格要求。 4.支架稳定牢靠，表面做防锈处理。</w:t>
            </w:r>
          </w:p>
        </w:tc>
        <w:tc>
          <w:tcPr>
            <w:tcW w:w="273" w:type="pct"/>
            <w:shd w:val="clear" w:color="auto" w:fill="auto"/>
            <w:vAlign w:val="center"/>
          </w:tcPr>
          <w:p w14:paraId="43F1C7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D914D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4F0D3D9" w14:textId="77777777" w:rsidTr="00362A9D">
        <w:tc>
          <w:tcPr>
            <w:tcW w:w="322" w:type="pct"/>
            <w:shd w:val="clear" w:color="auto" w:fill="auto"/>
            <w:noWrap/>
            <w:vAlign w:val="center"/>
          </w:tcPr>
          <w:p w14:paraId="7975DF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21</w:t>
            </w:r>
          </w:p>
        </w:tc>
        <w:tc>
          <w:tcPr>
            <w:tcW w:w="453" w:type="pct"/>
            <w:shd w:val="clear" w:color="auto" w:fill="auto"/>
            <w:vAlign w:val="center"/>
          </w:tcPr>
          <w:p w14:paraId="3A1C99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百叶箱</w:t>
            </w:r>
          </w:p>
        </w:tc>
        <w:tc>
          <w:tcPr>
            <w:tcW w:w="848" w:type="pct"/>
            <w:shd w:val="clear" w:color="auto" w:fill="auto"/>
            <w:vAlign w:val="center"/>
          </w:tcPr>
          <w:p w14:paraId="764566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F878C1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420㎜×300㎜×560㎜，应选松木并经干燥脱脂处理，百叶为单层，人字形排列。 箱内外应涂白色漆，箱体榫接成形，应牢固，无变形。百叶箱顶盖应是横竖两层木板镶合而成，前面高于后面10mm，以保护箱内仪器免受损害。</w:t>
            </w:r>
          </w:p>
        </w:tc>
        <w:tc>
          <w:tcPr>
            <w:tcW w:w="273" w:type="pct"/>
            <w:shd w:val="clear" w:color="auto" w:fill="auto"/>
            <w:vAlign w:val="center"/>
          </w:tcPr>
          <w:p w14:paraId="6E153E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FFCEB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857C1C2" w14:textId="77777777" w:rsidTr="00362A9D">
        <w:tc>
          <w:tcPr>
            <w:tcW w:w="322" w:type="pct"/>
            <w:shd w:val="clear" w:color="auto" w:fill="auto"/>
            <w:noWrap/>
            <w:vAlign w:val="center"/>
          </w:tcPr>
          <w:p w14:paraId="05FC1A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22</w:t>
            </w:r>
          </w:p>
        </w:tc>
        <w:tc>
          <w:tcPr>
            <w:tcW w:w="453" w:type="pct"/>
            <w:shd w:val="clear" w:color="auto" w:fill="auto"/>
            <w:vAlign w:val="center"/>
          </w:tcPr>
          <w:p w14:paraId="339FE4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电池盒</w:t>
            </w:r>
          </w:p>
        </w:tc>
        <w:tc>
          <w:tcPr>
            <w:tcW w:w="848" w:type="pct"/>
            <w:shd w:val="clear" w:color="auto" w:fill="auto"/>
            <w:vAlign w:val="center"/>
          </w:tcPr>
          <w:p w14:paraId="18100B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AA8615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1、组成：产品由塑料盒底、正负极弹簧片、插接件组成。</w:t>
            </w:r>
            <w:r>
              <w:rPr>
                <w:rFonts w:ascii="Microsoft YaHei UI" w:eastAsia="Microsoft YaHei UI" w:hAnsi="Microsoft YaHei UI" w:cs="宋体" w:hint="eastAsia"/>
                <w:kern w:val="0"/>
                <w:sz w:val="18"/>
                <w:szCs w:val="18"/>
              </w:rPr>
              <w:br/>
              <w:t>2、尺寸：A）盒体壁厚：1.7mm； B）接触金属片用0.20mm磷铜片制成；C）弹簧由0.85mm钢丝镀铬制成。</w:t>
            </w:r>
            <w:r>
              <w:rPr>
                <w:rFonts w:ascii="Microsoft YaHei UI" w:eastAsia="Microsoft YaHei UI" w:hAnsi="Microsoft YaHei UI" w:cs="宋体" w:hint="eastAsia"/>
                <w:kern w:val="0"/>
                <w:sz w:val="18"/>
                <w:szCs w:val="18"/>
              </w:rPr>
              <w:br/>
              <w:t>3、盒底由ABS塑料制成，蓝色盒体。接线柱采用红、黑二种颜色的接线柱组成。</w:t>
            </w:r>
          </w:p>
        </w:tc>
        <w:tc>
          <w:tcPr>
            <w:tcW w:w="273" w:type="pct"/>
            <w:shd w:val="clear" w:color="auto" w:fill="auto"/>
            <w:vAlign w:val="center"/>
          </w:tcPr>
          <w:p w14:paraId="68AB39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BCB7B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B391E56" w14:textId="77777777" w:rsidTr="00362A9D">
        <w:tc>
          <w:tcPr>
            <w:tcW w:w="322" w:type="pct"/>
            <w:shd w:val="clear" w:color="auto" w:fill="auto"/>
            <w:noWrap/>
            <w:vAlign w:val="center"/>
          </w:tcPr>
          <w:p w14:paraId="79B0E1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23</w:t>
            </w:r>
          </w:p>
        </w:tc>
        <w:tc>
          <w:tcPr>
            <w:tcW w:w="453" w:type="pct"/>
            <w:shd w:val="clear" w:color="auto" w:fill="auto"/>
            <w:vAlign w:val="center"/>
          </w:tcPr>
          <w:p w14:paraId="11D17E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直尺</w:t>
            </w:r>
          </w:p>
        </w:tc>
        <w:tc>
          <w:tcPr>
            <w:tcW w:w="848" w:type="pct"/>
            <w:shd w:val="clear" w:color="auto" w:fill="auto"/>
            <w:vAlign w:val="center"/>
          </w:tcPr>
          <w:p w14:paraId="2CEA44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24D06D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有机玻璃，长500㎜，分度值1mm。标注m，dm，cm，mm四种单位。外型尺寸不小于500×25×3mm；全长允差应小于3mm；尺面刻线清晰，垂直于测量面，无断线、数字清晰、端正。</w:t>
            </w:r>
          </w:p>
        </w:tc>
        <w:tc>
          <w:tcPr>
            <w:tcW w:w="273" w:type="pct"/>
            <w:shd w:val="clear" w:color="auto" w:fill="auto"/>
            <w:vAlign w:val="center"/>
          </w:tcPr>
          <w:p w14:paraId="500D21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76" w:type="pct"/>
            <w:shd w:val="clear" w:color="auto" w:fill="auto"/>
            <w:vAlign w:val="center"/>
          </w:tcPr>
          <w:p w14:paraId="22D5B2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F8D248A" w14:textId="77777777" w:rsidTr="00362A9D">
        <w:tc>
          <w:tcPr>
            <w:tcW w:w="322" w:type="pct"/>
            <w:shd w:val="clear" w:color="auto" w:fill="auto"/>
            <w:noWrap/>
            <w:vAlign w:val="center"/>
          </w:tcPr>
          <w:p w14:paraId="594DCE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c>
          <w:tcPr>
            <w:tcW w:w="453" w:type="pct"/>
            <w:shd w:val="clear" w:color="auto" w:fill="auto"/>
            <w:vAlign w:val="center"/>
          </w:tcPr>
          <w:p w14:paraId="18F683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软尺</w:t>
            </w:r>
          </w:p>
        </w:tc>
        <w:tc>
          <w:tcPr>
            <w:tcW w:w="848" w:type="pct"/>
            <w:shd w:val="clear" w:color="auto" w:fill="auto"/>
            <w:vAlign w:val="center"/>
          </w:tcPr>
          <w:p w14:paraId="442257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48F0C3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1500mm , 材质：PVC，测量范围：1500（mm） ，类型：皮尺，有金属包头，精度：1mm，规格：16mm×1500mm。</w:t>
            </w:r>
          </w:p>
        </w:tc>
        <w:tc>
          <w:tcPr>
            <w:tcW w:w="273" w:type="pct"/>
            <w:shd w:val="clear" w:color="auto" w:fill="auto"/>
            <w:vAlign w:val="center"/>
          </w:tcPr>
          <w:p w14:paraId="2ED3A0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7D05D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C3B03CD" w14:textId="77777777" w:rsidTr="00362A9D">
        <w:tc>
          <w:tcPr>
            <w:tcW w:w="322" w:type="pct"/>
            <w:shd w:val="clear" w:color="auto" w:fill="auto"/>
            <w:noWrap/>
            <w:vAlign w:val="center"/>
          </w:tcPr>
          <w:p w14:paraId="44BFA3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w:t>
            </w:r>
          </w:p>
        </w:tc>
        <w:tc>
          <w:tcPr>
            <w:tcW w:w="453" w:type="pct"/>
            <w:shd w:val="clear" w:color="auto" w:fill="auto"/>
            <w:vAlign w:val="center"/>
          </w:tcPr>
          <w:p w14:paraId="070023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托盘天平</w:t>
            </w:r>
          </w:p>
        </w:tc>
        <w:tc>
          <w:tcPr>
            <w:tcW w:w="848" w:type="pct"/>
            <w:shd w:val="clear" w:color="auto" w:fill="auto"/>
            <w:vAlign w:val="center"/>
          </w:tcPr>
          <w:p w14:paraId="2B5BB0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79A04F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1．最大称量500g，分度值0.5g,标尺称量0-10g。</w:t>
            </w:r>
            <w:r>
              <w:rPr>
                <w:rFonts w:ascii="Microsoft YaHei UI" w:eastAsia="Microsoft YaHei UI" w:hAnsi="Microsoft YaHei UI" w:cs="宋体" w:hint="eastAsia"/>
                <w:kern w:val="0"/>
                <w:sz w:val="18"/>
                <w:szCs w:val="18"/>
              </w:rPr>
              <w:br/>
              <w:t>2．底座为金属冲压件, 表面喷塑，颜色为绿色。</w:t>
            </w:r>
            <w:r>
              <w:rPr>
                <w:rFonts w:ascii="Microsoft YaHei UI" w:eastAsia="Microsoft YaHei UI" w:hAnsi="Microsoft YaHei UI" w:cs="宋体" w:hint="eastAsia"/>
                <w:kern w:val="0"/>
                <w:sz w:val="18"/>
                <w:szCs w:val="18"/>
              </w:rPr>
              <w:br/>
              <w:t>3．横梁，支架，盘托架为金属制，表面镀铬，</w:t>
            </w:r>
            <w:r>
              <w:rPr>
                <w:rFonts w:ascii="Microsoft YaHei UI" w:eastAsia="Microsoft YaHei UI" w:hAnsi="Microsoft YaHei UI" w:cs="宋体" w:hint="eastAsia"/>
                <w:kern w:val="0"/>
                <w:sz w:val="18"/>
                <w:szCs w:val="18"/>
              </w:rPr>
              <w:br/>
              <w:t>4．两边吊架为锌合金压铸件，刀子为钢制，双向调节螺母。</w:t>
            </w:r>
            <w:r>
              <w:rPr>
                <w:rFonts w:ascii="Microsoft YaHei UI" w:eastAsia="Microsoft YaHei UI" w:hAnsi="Microsoft YaHei UI" w:cs="宋体" w:hint="eastAsia"/>
                <w:kern w:val="0"/>
                <w:sz w:val="18"/>
                <w:szCs w:val="18"/>
              </w:rPr>
              <w:br/>
              <w:t>5.标尺刻度清晰，游码为铜质，滑动自如。</w:t>
            </w:r>
            <w:r>
              <w:rPr>
                <w:rFonts w:ascii="Microsoft YaHei UI" w:eastAsia="Microsoft YaHei UI" w:hAnsi="Microsoft YaHei UI" w:cs="宋体" w:hint="eastAsia"/>
                <w:kern w:val="0"/>
                <w:sz w:val="18"/>
                <w:szCs w:val="18"/>
              </w:rPr>
              <w:br/>
              <w:t>6.双托盘，托盘为塑胶制成</w:t>
            </w:r>
            <w:r>
              <w:rPr>
                <w:rFonts w:ascii="Microsoft YaHei UI" w:eastAsia="Microsoft YaHei UI" w:hAnsi="Microsoft YaHei UI" w:cs="宋体" w:hint="eastAsia"/>
                <w:kern w:val="0"/>
                <w:sz w:val="18"/>
                <w:szCs w:val="18"/>
              </w:rPr>
              <w:br/>
              <w:t>7．包装：每台天平有塑料袋包装，扎带扎紧后放入纸盒内，防止天平受潮。</w:t>
            </w:r>
            <w:r>
              <w:rPr>
                <w:rFonts w:ascii="Microsoft YaHei UI" w:eastAsia="Microsoft YaHei UI" w:hAnsi="Microsoft YaHei UI" w:cs="宋体" w:hint="eastAsia"/>
                <w:kern w:val="0"/>
                <w:sz w:val="18"/>
                <w:szCs w:val="18"/>
              </w:rPr>
              <w:br/>
              <w:t>8．砝码组合的总质量（包括标尺计量值）应不小于天平的最大秤量。 附件：四等砝码一套，金属镊子一把，专用塑料砝码盒一个，各种砝码定位放置。</w:t>
            </w:r>
            <w:r>
              <w:rPr>
                <w:rFonts w:ascii="Microsoft YaHei UI" w:eastAsia="Microsoft YaHei UI" w:hAnsi="Microsoft YaHei UI" w:cs="宋体" w:hint="eastAsia"/>
                <w:kern w:val="0"/>
                <w:sz w:val="18"/>
                <w:szCs w:val="18"/>
              </w:rPr>
              <w:br/>
              <w:t>9． 冲压件及铸件表面应光洁平整，不应有毛刺、锋棱、裂纹和显见砂眼。电镀件的镀层应色泽均匀，不应有露底和显见的麻点、水迹、擦伤等缺陷。油漆件表面应平整光滑，色泽均匀，不应有露底、起泡、挂漆、擦伤等缺陷。</w:t>
            </w:r>
            <w:r>
              <w:rPr>
                <w:rFonts w:ascii="Microsoft YaHei UI" w:eastAsia="Microsoft YaHei UI" w:hAnsi="Microsoft YaHei UI" w:cs="宋体" w:hint="eastAsia"/>
                <w:kern w:val="0"/>
                <w:sz w:val="18"/>
                <w:szCs w:val="18"/>
              </w:rPr>
              <w:br/>
              <w:t>10． 符合JY0001－2003《教学仪器一般质量要求》的有关规定。</w:t>
            </w:r>
          </w:p>
        </w:tc>
        <w:tc>
          <w:tcPr>
            <w:tcW w:w="273" w:type="pct"/>
            <w:shd w:val="clear" w:color="auto" w:fill="auto"/>
            <w:vAlign w:val="center"/>
          </w:tcPr>
          <w:p w14:paraId="6ABD01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6FDFEA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D0AE251" w14:textId="77777777" w:rsidTr="00362A9D">
        <w:tc>
          <w:tcPr>
            <w:tcW w:w="322" w:type="pct"/>
            <w:shd w:val="clear" w:color="auto" w:fill="auto"/>
            <w:noWrap/>
            <w:vAlign w:val="center"/>
          </w:tcPr>
          <w:p w14:paraId="7F0DD3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c>
          <w:tcPr>
            <w:tcW w:w="453" w:type="pct"/>
            <w:shd w:val="clear" w:color="auto" w:fill="auto"/>
            <w:vAlign w:val="center"/>
          </w:tcPr>
          <w:p w14:paraId="507A6A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金属钩码</w:t>
            </w:r>
          </w:p>
        </w:tc>
        <w:tc>
          <w:tcPr>
            <w:tcW w:w="848" w:type="pct"/>
            <w:shd w:val="clear" w:color="auto" w:fill="auto"/>
            <w:vAlign w:val="center"/>
          </w:tcPr>
          <w:p w14:paraId="0362B6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D12064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0.5g）×10，定位装于塑料盒内，钩码尺寸为φ27×17.2mm，上钩高10mm，底呈半球形，下钩位于底槽内，上下钩方向垂直，材料用钢材制成，外表镀铬，镀层不得有脱落，不均现象；挂钩必须牢固，应能承受1000g以上的重物悬挂。应符合JY105-82《勾码》标准要求。</w:t>
            </w:r>
          </w:p>
        </w:tc>
        <w:tc>
          <w:tcPr>
            <w:tcW w:w="273" w:type="pct"/>
            <w:shd w:val="clear" w:color="auto" w:fill="auto"/>
            <w:vAlign w:val="center"/>
          </w:tcPr>
          <w:p w14:paraId="3787EF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4F102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8AAD8B" w14:textId="77777777" w:rsidTr="00362A9D">
        <w:tc>
          <w:tcPr>
            <w:tcW w:w="322" w:type="pct"/>
            <w:shd w:val="clear" w:color="auto" w:fill="auto"/>
            <w:noWrap/>
            <w:vAlign w:val="center"/>
          </w:tcPr>
          <w:p w14:paraId="059926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27</w:t>
            </w:r>
          </w:p>
        </w:tc>
        <w:tc>
          <w:tcPr>
            <w:tcW w:w="453" w:type="pct"/>
            <w:shd w:val="clear" w:color="auto" w:fill="auto"/>
            <w:vAlign w:val="center"/>
          </w:tcPr>
          <w:p w14:paraId="5F68C2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体重计</w:t>
            </w:r>
          </w:p>
        </w:tc>
        <w:tc>
          <w:tcPr>
            <w:tcW w:w="848" w:type="pct"/>
            <w:shd w:val="clear" w:color="auto" w:fill="auto"/>
            <w:vAlign w:val="center"/>
          </w:tcPr>
          <w:p w14:paraId="510D66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A33B94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机械指针式，含测体高装置。1. 由金属底座、脚踏面、刻度盘、调零旋钮等构成。2. 体重计回零误差不大小1/2分度。3. 体重计任一点的平均示差不大小1个分度。4. 脚踏面和底座用厚度不小于2mm的金属板制成，稳定、牢靠，无变形现象。5. 脚踏面上的观察面用有机玻璃制成，透明度良好，应能清楚的观察到刻度盘上的任一数字和刻度。6. 刻度盘标有0～120kg的字迹和相应的刻度线，刻度线及字迹应清晰、均匀、工整。7. 调零旋钮运用灵活，无卡滞现象。</w:t>
            </w:r>
          </w:p>
        </w:tc>
        <w:tc>
          <w:tcPr>
            <w:tcW w:w="273" w:type="pct"/>
            <w:shd w:val="clear" w:color="auto" w:fill="auto"/>
            <w:vAlign w:val="center"/>
          </w:tcPr>
          <w:p w14:paraId="7D5848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3EE1BF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AB79F7D" w14:textId="77777777" w:rsidTr="00362A9D">
        <w:tc>
          <w:tcPr>
            <w:tcW w:w="322" w:type="pct"/>
            <w:shd w:val="clear" w:color="auto" w:fill="auto"/>
            <w:noWrap/>
            <w:vAlign w:val="center"/>
          </w:tcPr>
          <w:p w14:paraId="64309E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28</w:t>
            </w:r>
          </w:p>
        </w:tc>
        <w:tc>
          <w:tcPr>
            <w:tcW w:w="453" w:type="pct"/>
            <w:shd w:val="clear" w:color="auto" w:fill="auto"/>
            <w:vAlign w:val="center"/>
          </w:tcPr>
          <w:p w14:paraId="382BB8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电子停表</w:t>
            </w:r>
          </w:p>
        </w:tc>
        <w:tc>
          <w:tcPr>
            <w:tcW w:w="848" w:type="pct"/>
            <w:shd w:val="clear" w:color="auto" w:fill="auto"/>
            <w:vAlign w:val="center"/>
          </w:tcPr>
          <w:p w14:paraId="006062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C9CD18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0.01S，以标称电压为DC1.5V或DC3.0V的扣式电池为能源，微型电脑液晶显示，可显示时、分、秒、月、日、星期， 秒表连分段时间显示功能。 定时响闹，贪睡功能，表玻璃透明无伤、印</w:t>
            </w:r>
            <w:r>
              <w:rPr>
                <w:rFonts w:ascii="Microsoft YaHei UI" w:eastAsia="Microsoft YaHei UI" w:hAnsi="Microsoft YaHei UI" w:cs="宋体" w:hint="eastAsia"/>
                <w:kern w:val="0"/>
                <w:sz w:val="18"/>
                <w:szCs w:val="18"/>
              </w:rPr>
              <w:lastRenderedPageBreak/>
              <w:t>字清楚正确、表壳与玻璃后盖配合紧密，无明显的缝隙， 具有一般防水功能。附挂绳。使用可靠，各功能显示及相互转换正常。零部、组件不得自行脱落，字段显示清晰、无误。其它符合QB/T1908《液晶数字式石英秒表》标准等有关要求。标志、说明书、包装、运输、贮存符合JY0001-2003的有关规定。</w:t>
            </w:r>
          </w:p>
        </w:tc>
        <w:tc>
          <w:tcPr>
            <w:tcW w:w="273" w:type="pct"/>
            <w:shd w:val="clear" w:color="auto" w:fill="auto"/>
            <w:vAlign w:val="center"/>
          </w:tcPr>
          <w:p w14:paraId="771DEF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块</w:t>
            </w:r>
          </w:p>
        </w:tc>
        <w:tc>
          <w:tcPr>
            <w:tcW w:w="276" w:type="pct"/>
            <w:shd w:val="clear" w:color="auto" w:fill="auto"/>
            <w:vAlign w:val="center"/>
          </w:tcPr>
          <w:p w14:paraId="526B55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1F424A" w14:textId="77777777" w:rsidTr="00362A9D">
        <w:tc>
          <w:tcPr>
            <w:tcW w:w="322" w:type="pct"/>
            <w:shd w:val="clear" w:color="auto" w:fill="auto"/>
            <w:noWrap/>
            <w:vAlign w:val="center"/>
          </w:tcPr>
          <w:p w14:paraId="716E67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29</w:t>
            </w:r>
          </w:p>
        </w:tc>
        <w:tc>
          <w:tcPr>
            <w:tcW w:w="453" w:type="pct"/>
            <w:shd w:val="clear" w:color="auto" w:fill="auto"/>
            <w:vAlign w:val="center"/>
          </w:tcPr>
          <w:p w14:paraId="337867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48" w:type="pct"/>
            <w:shd w:val="clear" w:color="auto" w:fill="auto"/>
            <w:vAlign w:val="center"/>
          </w:tcPr>
          <w:p w14:paraId="2D2127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BE900D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酒精，测量范围：0℃～100℃最小分度值：1℃，允许误差±1℃，玻璃应光洁透明，不得有裂痕。毛细管不得有明显弯曲，其孔径应均匀，管壁内应清洁无杂质。感温液体必须纯洁、无杂质，液体不得中断。上升时不得有停滞和跳跃现象，下降时不得在管壁上留下液滴。</w:t>
            </w:r>
          </w:p>
        </w:tc>
        <w:tc>
          <w:tcPr>
            <w:tcW w:w="273" w:type="pct"/>
            <w:shd w:val="clear" w:color="auto" w:fill="auto"/>
            <w:vAlign w:val="center"/>
          </w:tcPr>
          <w:p w14:paraId="64D28F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7CDEA9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351F360" w14:textId="77777777" w:rsidTr="00362A9D">
        <w:tc>
          <w:tcPr>
            <w:tcW w:w="322" w:type="pct"/>
            <w:shd w:val="clear" w:color="auto" w:fill="auto"/>
            <w:noWrap/>
            <w:vAlign w:val="center"/>
          </w:tcPr>
          <w:p w14:paraId="1B3EC3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w:t>
            </w:r>
          </w:p>
        </w:tc>
        <w:tc>
          <w:tcPr>
            <w:tcW w:w="453" w:type="pct"/>
            <w:shd w:val="clear" w:color="auto" w:fill="auto"/>
            <w:vAlign w:val="center"/>
          </w:tcPr>
          <w:p w14:paraId="51DD50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48" w:type="pct"/>
            <w:shd w:val="clear" w:color="auto" w:fill="auto"/>
            <w:vAlign w:val="center"/>
          </w:tcPr>
          <w:p w14:paraId="326BAE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80F2EF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感温物质：水银，测量范围：0℃～100℃，最小分度值：1℃，允许误差±1℃</w:t>
            </w:r>
          </w:p>
        </w:tc>
        <w:tc>
          <w:tcPr>
            <w:tcW w:w="273" w:type="pct"/>
            <w:shd w:val="clear" w:color="auto" w:fill="auto"/>
            <w:vAlign w:val="center"/>
          </w:tcPr>
          <w:p w14:paraId="298989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1C682B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FEB7250" w14:textId="77777777" w:rsidTr="00362A9D">
        <w:tc>
          <w:tcPr>
            <w:tcW w:w="322" w:type="pct"/>
            <w:shd w:val="clear" w:color="auto" w:fill="auto"/>
            <w:noWrap/>
            <w:vAlign w:val="center"/>
          </w:tcPr>
          <w:p w14:paraId="59F291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31</w:t>
            </w:r>
          </w:p>
        </w:tc>
        <w:tc>
          <w:tcPr>
            <w:tcW w:w="453" w:type="pct"/>
            <w:shd w:val="clear" w:color="auto" w:fill="auto"/>
            <w:vAlign w:val="center"/>
          </w:tcPr>
          <w:p w14:paraId="49D31C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w:t>
            </w:r>
          </w:p>
        </w:tc>
        <w:tc>
          <w:tcPr>
            <w:tcW w:w="848" w:type="pct"/>
            <w:shd w:val="clear" w:color="auto" w:fill="auto"/>
            <w:vAlign w:val="center"/>
          </w:tcPr>
          <w:p w14:paraId="43013F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1FCFC8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的刻度应为35℃-42℃，精确度1/10度。误差小于±0.2℃。39℃以下，误差小于±0.15℃。水银柱应能恒定到准确度数，用后应回到液泡里，液泡内不得有明显的气泡，水银柱不应中断、不应自流、不应难甩，玻璃管不得有爆裂现象。产品应符合 GB-1588-2001玻璃体温计标准要求。</w:t>
            </w:r>
          </w:p>
        </w:tc>
        <w:tc>
          <w:tcPr>
            <w:tcW w:w="273" w:type="pct"/>
            <w:shd w:val="clear" w:color="auto" w:fill="auto"/>
            <w:vAlign w:val="center"/>
          </w:tcPr>
          <w:p w14:paraId="016F78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2C7BAE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F5E4B72" w14:textId="77777777" w:rsidTr="00362A9D">
        <w:tc>
          <w:tcPr>
            <w:tcW w:w="322" w:type="pct"/>
            <w:shd w:val="clear" w:color="auto" w:fill="auto"/>
            <w:noWrap/>
            <w:vAlign w:val="center"/>
          </w:tcPr>
          <w:p w14:paraId="268D2A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c>
          <w:tcPr>
            <w:tcW w:w="453" w:type="pct"/>
            <w:shd w:val="clear" w:color="auto" w:fill="auto"/>
            <w:vAlign w:val="center"/>
          </w:tcPr>
          <w:p w14:paraId="109FE6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寒暑表</w:t>
            </w:r>
          </w:p>
        </w:tc>
        <w:tc>
          <w:tcPr>
            <w:tcW w:w="848" w:type="pct"/>
            <w:shd w:val="clear" w:color="auto" w:fill="auto"/>
            <w:vAlign w:val="center"/>
          </w:tcPr>
          <w:p w14:paraId="6158C1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4F4D32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采用摄氏（℃）和华氏（℉）双刻度，面板标有：摄氏 -30℃～50℃；华氏 -20℃～120℃的标志。</w:t>
            </w:r>
            <w:r>
              <w:rPr>
                <w:rFonts w:ascii="Microsoft YaHei UI" w:eastAsia="Microsoft YaHei UI" w:hAnsi="Microsoft YaHei UI" w:cs="宋体" w:hint="eastAsia"/>
                <w:kern w:val="0"/>
                <w:sz w:val="18"/>
                <w:szCs w:val="18"/>
              </w:rPr>
              <w:br/>
              <w:t>2  玻璃棒芯感温液，正面放大玻璃液读数。</w:t>
            </w:r>
            <w:r>
              <w:rPr>
                <w:rFonts w:ascii="Microsoft YaHei UI" w:eastAsia="Microsoft YaHei UI" w:hAnsi="Microsoft YaHei UI" w:cs="宋体" w:hint="eastAsia"/>
                <w:kern w:val="0"/>
                <w:sz w:val="18"/>
                <w:szCs w:val="18"/>
              </w:rPr>
              <w:br/>
              <w:t>3  温度准确度：±1℃（0℃～30℃）</w:t>
            </w:r>
            <w:r>
              <w:rPr>
                <w:rFonts w:ascii="Microsoft YaHei UI" w:eastAsia="Microsoft YaHei UI" w:hAnsi="Microsoft YaHei UI" w:cs="宋体" w:hint="eastAsia"/>
                <w:kern w:val="0"/>
                <w:sz w:val="18"/>
                <w:szCs w:val="18"/>
              </w:rPr>
              <w:br/>
              <w:t>4  最小分度值：1℃</w:t>
            </w:r>
            <w:r>
              <w:rPr>
                <w:rFonts w:ascii="Microsoft YaHei UI" w:eastAsia="Microsoft YaHei UI" w:hAnsi="Microsoft YaHei UI" w:cs="宋体" w:hint="eastAsia"/>
                <w:kern w:val="0"/>
                <w:sz w:val="18"/>
                <w:szCs w:val="18"/>
              </w:rPr>
              <w:br/>
              <w:t>5  储藏条件：-30℃～60℃</w:t>
            </w:r>
            <w:r>
              <w:rPr>
                <w:rFonts w:ascii="Microsoft YaHei UI" w:eastAsia="Microsoft YaHei UI" w:hAnsi="Microsoft YaHei UI" w:cs="宋体" w:hint="eastAsia"/>
                <w:kern w:val="0"/>
                <w:sz w:val="18"/>
                <w:szCs w:val="18"/>
              </w:rPr>
              <w:br/>
              <w:t>6 尺寸：不小于230mm×49mm×9mm</w:t>
            </w:r>
            <w:r>
              <w:rPr>
                <w:rFonts w:ascii="Microsoft YaHei UI" w:eastAsia="Microsoft YaHei UI" w:hAnsi="Microsoft YaHei UI" w:cs="宋体" w:hint="eastAsia"/>
                <w:kern w:val="0"/>
                <w:sz w:val="18"/>
                <w:szCs w:val="18"/>
              </w:rPr>
              <w:br/>
              <w:t>7 性能、结构、外观应符合JY0001第4、6、7的有关要求。</w:t>
            </w:r>
          </w:p>
        </w:tc>
        <w:tc>
          <w:tcPr>
            <w:tcW w:w="273" w:type="pct"/>
            <w:shd w:val="clear" w:color="auto" w:fill="auto"/>
            <w:vAlign w:val="center"/>
          </w:tcPr>
          <w:p w14:paraId="5F566D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76" w:type="pct"/>
            <w:shd w:val="clear" w:color="auto" w:fill="auto"/>
            <w:vAlign w:val="center"/>
          </w:tcPr>
          <w:p w14:paraId="11C1B5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CF7FA09" w14:textId="77777777" w:rsidTr="00362A9D">
        <w:tc>
          <w:tcPr>
            <w:tcW w:w="322" w:type="pct"/>
            <w:shd w:val="clear" w:color="auto" w:fill="auto"/>
            <w:noWrap/>
            <w:vAlign w:val="center"/>
          </w:tcPr>
          <w:p w14:paraId="6F8125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33</w:t>
            </w:r>
          </w:p>
        </w:tc>
        <w:tc>
          <w:tcPr>
            <w:tcW w:w="453" w:type="pct"/>
            <w:shd w:val="clear" w:color="auto" w:fill="auto"/>
            <w:vAlign w:val="center"/>
          </w:tcPr>
          <w:p w14:paraId="489653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最高温度表</w:t>
            </w:r>
          </w:p>
        </w:tc>
        <w:tc>
          <w:tcPr>
            <w:tcW w:w="848" w:type="pct"/>
            <w:shd w:val="clear" w:color="auto" w:fill="auto"/>
            <w:vAlign w:val="center"/>
          </w:tcPr>
          <w:p w14:paraId="4A1887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A0B93E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测量范围：-16℃~+81℃，测量误差±1℃。最小分度值：1℃。 玻璃制品，有清晰刻度，内部为液体汞柱，产品内成真空状，汞柱成自然短线与测量温度无碍，不会影响测量准确性。   </w:t>
            </w:r>
          </w:p>
        </w:tc>
        <w:tc>
          <w:tcPr>
            <w:tcW w:w="273" w:type="pct"/>
            <w:shd w:val="clear" w:color="auto" w:fill="auto"/>
            <w:vAlign w:val="center"/>
          </w:tcPr>
          <w:p w14:paraId="1935D3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40F4DE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D4C4831" w14:textId="77777777" w:rsidTr="00362A9D">
        <w:tc>
          <w:tcPr>
            <w:tcW w:w="322" w:type="pct"/>
            <w:shd w:val="clear" w:color="auto" w:fill="auto"/>
            <w:noWrap/>
            <w:vAlign w:val="center"/>
          </w:tcPr>
          <w:p w14:paraId="203FE6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34</w:t>
            </w:r>
          </w:p>
        </w:tc>
        <w:tc>
          <w:tcPr>
            <w:tcW w:w="453" w:type="pct"/>
            <w:shd w:val="clear" w:color="auto" w:fill="auto"/>
            <w:vAlign w:val="center"/>
          </w:tcPr>
          <w:p w14:paraId="4E6DAA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最低温度表</w:t>
            </w:r>
          </w:p>
        </w:tc>
        <w:tc>
          <w:tcPr>
            <w:tcW w:w="848" w:type="pct"/>
            <w:shd w:val="clear" w:color="auto" w:fill="auto"/>
            <w:vAlign w:val="center"/>
          </w:tcPr>
          <w:p w14:paraId="602967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F61D16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最低温度表测量范围：-52℃~+41℃，测量误差±1℃。最小分度值：1℃。玻璃制品，有清晰刻度，内部为液体汞柱，产品内成真空状，汞柱成自然短线与测量温度无碍，不会影响测量准确性。   </w:t>
            </w:r>
          </w:p>
        </w:tc>
        <w:tc>
          <w:tcPr>
            <w:tcW w:w="273" w:type="pct"/>
            <w:shd w:val="clear" w:color="auto" w:fill="auto"/>
            <w:vAlign w:val="center"/>
          </w:tcPr>
          <w:p w14:paraId="56AB4B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046F4F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4D0DB8A" w14:textId="77777777" w:rsidTr="00362A9D">
        <w:tc>
          <w:tcPr>
            <w:tcW w:w="322" w:type="pct"/>
            <w:shd w:val="clear" w:color="auto" w:fill="auto"/>
            <w:noWrap/>
            <w:vAlign w:val="center"/>
          </w:tcPr>
          <w:p w14:paraId="327A43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35</w:t>
            </w:r>
          </w:p>
        </w:tc>
        <w:tc>
          <w:tcPr>
            <w:tcW w:w="453" w:type="pct"/>
            <w:shd w:val="clear" w:color="auto" w:fill="auto"/>
            <w:vAlign w:val="center"/>
          </w:tcPr>
          <w:p w14:paraId="177AE0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48" w:type="pct"/>
            <w:shd w:val="clear" w:color="auto" w:fill="auto"/>
            <w:vAlign w:val="center"/>
          </w:tcPr>
          <w:p w14:paraId="600493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A885FC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5N的条形盒测力计。2．主刻线长为7±1mm，辅刻线长为6±1mm。刻度线及字迹清晰、均匀、工整。在0刻及量程的1/5、2/5、3/5、4/5及满刻度处应有数字标出刻度值。指针覆盖刻线部分的宽度不大于0.5mm。3．船形外壳：塑料制，一次冲压制成。刻度面</w:t>
            </w:r>
            <w:r>
              <w:rPr>
                <w:rFonts w:ascii="Microsoft YaHei UI" w:eastAsia="Microsoft YaHei UI" w:hAnsi="Microsoft YaHei UI" w:cs="宋体" w:hint="eastAsia"/>
                <w:kern w:val="0"/>
                <w:sz w:val="18"/>
                <w:szCs w:val="18"/>
              </w:rPr>
              <w:lastRenderedPageBreak/>
              <w:t>板固定良好。外壳尺寸为151mm×36mm×20mm4．本产品应有零位校准机构。。5．使用寿命应不少于10000次。6．其他应符合JY-127-91的规定。7．标志、说明书、包装、运输、贮存应符合JY0001-2003的有关规定。</w:t>
            </w:r>
          </w:p>
        </w:tc>
        <w:tc>
          <w:tcPr>
            <w:tcW w:w="273" w:type="pct"/>
            <w:shd w:val="clear" w:color="auto" w:fill="auto"/>
            <w:vAlign w:val="center"/>
          </w:tcPr>
          <w:p w14:paraId="4CCF74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auto" w:fill="auto"/>
            <w:vAlign w:val="center"/>
          </w:tcPr>
          <w:p w14:paraId="4DB005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2908F8F" w14:textId="77777777" w:rsidTr="00362A9D">
        <w:tc>
          <w:tcPr>
            <w:tcW w:w="322" w:type="pct"/>
            <w:shd w:val="clear" w:color="auto" w:fill="auto"/>
            <w:noWrap/>
            <w:vAlign w:val="center"/>
          </w:tcPr>
          <w:p w14:paraId="0B8332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36</w:t>
            </w:r>
          </w:p>
        </w:tc>
        <w:tc>
          <w:tcPr>
            <w:tcW w:w="453" w:type="pct"/>
            <w:shd w:val="clear" w:color="auto" w:fill="auto"/>
            <w:vAlign w:val="center"/>
          </w:tcPr>
          <w:p w14:paraId="4339D0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48" w:type="pct"/>
            <w:shd w:val="clear" w:color="auto" w:fill="auto"/>
            <w:vAlign w:val="center"/>
          </w:tcPr>
          <w:p w14:paraId="1BFD0D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5E9D14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2.5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73" w:type="pct"/>
            <w:shd w:val="clear" w:color="auto" w:fill="auto"/>
            <w:vAlign w:val="center"/>
          </w:tcPr>
          <w:p w14:paraId="060EAE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C3B85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DAEBE6D" w14:textId="77777777" w:rsidTr="00362A9D">
        <w:tc>
          <w:tcPr>
            <w:tcW w:w="322" w:type="pct"/>
            <w:shd w:val="clear" w:color="auto" w:fill="auto"/>
            <w:noWrap/>
            <w:vAlign w:val="center"/>
          </w:tcPr>
          <w:p w14:paraId="4EE027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37</w:t>
            </w:r>
          </w:p>
        </w:tc>
        <w:tc>
          <w:tcPr>
            <w:tcW w:w="453" w:type="pct"/>
            <w:shd w:val="clear" w:color="auto" w:fill="auto"/>
            <w:vAlign w:val="center"/>
          </w:tcPr>
          <w:p w14:paraId="085C4A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48" w:type="pct"/>
            <w:shd w:val="clear" w:color="auto" w:fill="auto"/>
            <w:vAlign w:val="center"/>
          </w:tcPr>
          <w:p w14:paraId="5795F3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EA9FDA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1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73" w:type="pct"/>
            <w:shd w:val="clear" w:color="auto" w:fill="auto"/>
            <w:vAlign w:val="center"/>
          </w:tcPr>
          <w:p w14:paraId="4A7435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727D1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4DE6BD7" w14:textId="77777777" w:rsidTr="00362A9D">
        <w:tc>
          <w:tcPr>
            <w:tcW w:w="322" w:type="pct"/>
            <w:shd w:val="clear" w:color="auto" w:fill="auto"/>
            <w:noWrap/>
            <w:vAlign w:val="center"/>
          </w:tcPr>
          <w:p w14:paraId="33CC69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38</w:t>
            </w:r>
          </w:p>
        </w:tc>
        <w:tc>
          <w:tcPr>
            <w:tcW w:w="453" w:type="pct"/>
            <w:shd w:val="clear" w:color="auto" w:fill="auto"/>
            <w:vAlign w:val="center"/>
          </w:tcPr>
          <w:p w14:paraId="43FE61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多用电表</w:t>
            </w:r>
          </w:p>
        </w:tc>
        <w:tc>
          <w:tcPr>
            <w:tcW w:w="848" w:type="pct"/>
            <w:shd w:val="clear" w:color="auto" w:fill="auto"/>
            <w:vAlign w:val="center"/>
          </w:tcPr>
          <w:p w14:paraId="10E47F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900241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准确度等级：DC电流、电压电阻2.5级，AC电压5级。灵敏度：DC：5KΩ/V     AC：2.5KΩ/V。测量范围： 直流电流0~1mA~10mA~100mA直流电压   2.5v~10v~50v~250v~500v 交流电压2.5v~10v~50v~250v~500v电    阻   R×1、R×10、R×100、R×1K中心电阻   15Ω、150Ω、1.5KΩ、15KΩ，标度尺与表度盘应符合JY 0330第5.5条要求。指针应符合JY 0330第5.6条要求。偏离零位和零位调节器应符合JY 0330第5.7条要求。表壳应符合JY 0330第5.8条要求。</w:t>
            </w:r>
          </w:p>
        </w:tc>
        <w:tc>
          <w:tcPr>
            <w:tcW w:w="273" w:type="pct"/>
            <w:shd w:val="clear" w:color="auto" w:fill="auto"/>
            <w:vAlign w:val="center"/>
          </w:tcPr>
          <w:p w14:paraId="05765F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933D7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5B38BCE" w14:textId="77777777" w:rsidTr="00362A9D">
        <w:tc>
          <w:tcPr>
            <w:tcW w:w="322" w:type="pct"/>
            <w:shd w:val="clear" w:color="auto" w:fill="auto"/>
            <w:noWrap/>
            <w:vAlign w:val="center"/>
          </w:tcPr>
          <w:p w14:paraId="23DBEF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39</w:t>
            </w:r>
          </w:p>
        </w:tc>
        <w:tc>
          <w:tcPr>
            <w:tcW w:w="453" w:type="pct"/>
            <w:shd w:val="clear" w:color="auto" w:fill="auto"/>
            <w:vAlign w:val="center"/>
          </w:tcPr>
          <w:p w14:paraId="476C88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湿度计</w:t>
            </w:r>
          </w:p>
        </w:tc>
        <w:tc>
          <w:tcPr>
            <w:tcW w:w="848" w:type="pct"/>
            <w:shd w:val="clear" w:color="auto" w:fill="auto"/>
            <w:vAlign w:val="center"/>
          </w:tcPr>
          <w:p w14:paraId="29CEA3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76BDB0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针式，由铁皮外壳、玻璃面罩、游丝、指针、刻度盘组成。铁皮外壳、外壳上装有悬挂装置。刻度盘为圆形，刻度盘厚度不小于1mm，直径不小于100mm。标有计量仪器标志。铁皮外壳、刻度盘的漆层附着牢固，不脱落，表面平整光滑、薄厚均匀，不应有剥落和露底。盘面印有0%～100%的刻度，最小分度值1%，刻度清晰，字迹清楚，示值允差±5%。指针转动灵活，无卡滞现象。</w:t>
            </w:r>
          </w:p>
        </w:tc>
        <w:tc>
          <w:tcPr>
            <w:tcW w:w="273" w:type="pct"/>
            <w:shd w:val="clear" w:color="auto" w:fill="auto"/>
            <w:vAlign w:val="center"/>
          </w:tcPr>
          <w:p w14:paraId="7FBF82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104F1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4CBCD07" w14:textId="77777777" w:rsidTr="00362A9D">
        <w:tc>
          <w:tcPr>
            <w:tcW w:w="322" w:type="pct"/>
            <w:shd w:val="clear" w:color="auto" w:fill="auto"/>
            <w:noWrap/>
            <w:vAlign w:val="center"/>
          </w:tcPr>
          <w:p w14:paraId="340759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w:t>
            </w:r>
          </w:p>
        </w:tc>
        <w:tc>
          <w:tcPr>
            <w:tcW w:w="453" w:type="pct"/>
            <w:shd w:val="clear" w:color="auto" w:fill="auto"/>
            <w:vAlign w:val="center"/>
          </w:tcPr>
          <w:p w14:paraId="18F1BF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指南针</w:t>
            </w:r>
          </w:p>
        </w:tc>
        <w:tc>
          <w:tcPr>
            <w:tcW w:w="848" w:type="pct"/>
            <w:shd w:val="clear" w:color="auto" w:fill="auto"/>
            <w:vAlign w:val="center"/>
          </w:tcPr>
          <w:p w14:paraId="0D5977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C5B346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直径50mm，塑料材质</w:t>
            </w:r>
          </w:p>
        </w:tc>
        <w:tc>
          <w:tcPr>
            <w:tcW w:w="273" w:type="pct"/>
            <w:shd w:val="clear" w:color="auto" w:fill="auto"/>
            <w:vAlign w:val="center"/>
          </w:tcPr>
          <w:p w14:paraId="11F694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BAC1C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C1CBD51" w14:textId="77777777" w:rsidTr="00362A9D">
        <w:tc>
          <w:tcPr>
            <w:tcW w:w="322" w:type="pct"/>
            <w:shd w:val="clear" w:color="auto" w:fill="auto"/>
            <w:noWrap/>
            <w:vAlign w:val="center"/>
          </w:tcPr>
          <w:p w14:paraId="298565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41</w:t>
            </w:r>
          </w:p>
        </w:tc>
        <w:tc>
          <w:tcPr>
            <w:tcW w:w="453" w:type="pct"/>
            <w:shd w:val="clear" w:color="auto" w:fill="auto"/>
            <w:vAlign w:val="center"/>
          </w:tcPr>
          <w:p w14:paraId="7D8C1A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肺活量计</w:t>
            </w:r>
          </w:p>
        </w:tc>
        <w:tc>
          <w:tcPr>
            <w:tcW w:w="848" w:type="pct"/>
            <w:shd w:val="clear" w:color="auto" w:fill="auto"/>
            <w:vAlign w:val="center"/>
          </w:tcPr>
          <w:p w14:paraId="02D078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29F688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1.产品由塑料瓶、吹气软管、吹气嘴和不锈钢套筒组成。</w:t>
            </w:r>
            <w:r>
              <w:rPr>
                <w:rFonts w:ascii="Microsoft YaHei UI" w:eastAsia="Microsoft YaHei UI" w:hAnsi="Microsoft YaHei UI" w:cs="宋体" w:hint="eastAsia"/>
                <w:kern w:val="0"/>
                <w:sz w:val="18"/>
                <w:szCs w:val="18"/>
              </w:rPr>
              <w:br/>
              <w:t>2.塑料瓶直径145mm，高度375mm；不锈钢套筒外径160mm,高度为410mm；吹气软管外径11mm,长度520mm，带有吹气嘴。</w:t>
            </w:r>
            <w:r>
              <w:rPr>
                <w:rFonts w:ascii="Microsoft YaHei UI" w:eastAsia="Microsoft YaHei UI" w:hAnsi="Microsoft YaHei UI" w:cs="宋体" w:hint="eastAsia"/>
                <w:kern w:val="0"/>
                <w:sz w:val="18"/>
                <w:szCs w:val="18"/>
              </w:rPr>
              <w:br/>
              <w:t>3.塑料瓶容量为7.0L。</w:t>
            </w:r>
            <w:r>
              <w:rPr>
                <w:rFonts w:ascii="Microsoft YaHei UI" w:eastAsia="Microsoft YaHei UI" w:hAnsi="Microsoft YaHei UI" w:cs="宋体" w:hint="eastAsia"/>
                <w:kern w:val="0"/>
                <w:sz w:val="18"/>
                <w:szCs w:val="18"/>
              </w:rPr>
              <w:br/>
              <w:t>4.塑料瓶表面印有容量刻度，最小刻度0.1升，小刻度线长度0.5mm，大刻度线长度2.5mm，宽度为0.5mm。</w:t>
            </w:r>
            <w:r>
              <w:rPr>
                <w:rFonts w:ascii="Microsoft YaHei UI" w:eastAsia="Microsoft YaHei UI" w:hAnsi="Microsoft YaHei UI" w:cs="宋体" w:hint="eastAsia"/>
                <w:kern w:val="0"/>
                <w:sz w:val="18"/>
                <w:szCs w:val="18"/>
              </w:rPr>
              <w:br/>
              <w:t>5.附吹气嘴10个。</w:t>
            </w:r>
          </w:p>
        </w:tc>
        <w:tc>
          <w:tcPr>
            <w:tcW w:w="273" w:type="pct"/>
            <w:shd w:val="clear" w:color="auto" w:fill="auto"/>
            <w:vAlign w:val="center"/>
          </w:tcPr>
          <w:p w14:paraId="087A11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4E0BF7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568A713" w14:textId="77777777" w:rsidTr="00362A9D">
        <w:tc>
          <w:tcPr>
            <w:tcW w:w="322" w:type="pct"/>
            <w:shd w:val="clear" w:color="auto" w:fill="auto"/>
            <w:noWrap/>
            <w:vAlign w:val="center"/>
          </w:tcPr>
          <w:p w14:paraId="359797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42</w:t>
            </w:r>
          </w:p>
        </w:tc>
        <w:tc>
          <w:tcPr>
            <w:tcW w:w="453" w:type="pct"/>
            <w:shd w:val="clear" w:color="auto" w:fill="auto"/>
            <w:vAlign w:val="center"/>
          </w:tcPr>
          <w:p w14:paraId="13A789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雨量器</w:t>
            </w:r>
          </w:p>
        </w:tc>
        <w:tc>
          <w:tcPr>
            <w:tcW w:w="848" w:type="pct"/>
            <w:shd w:val="clear" w:color="auto" w:fill="auto"/>
            <w:vAlign w:val="center"/>
          </w:tcPr>
          <w:p w14:paraId="1D4C77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98C23C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1.主要由底座、筒体、承水器、专用量杯（1000ml）三大部分组成。2.承水器口径为200±1mm；筒体直径210mm，长700±5mm。3.重量约为5kg4.标志、说明书、包装、运输、贮存符合JY0001-2003的有关规定。</w:t>
            </w:r>
          </w:p>
        </w:tc>
        <w:tc>
          <w:tcPr>
            <w:tcW w:w="273" w:type="pct"/>
            <w:shd w:val="clear" w:color="auto" w:fill="auto"/>
            <w:vAlign w:val="center"/>
          </w:tcPr>
          <w:p w14:paraId="30460A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09FA61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F2761C2" w14:textId="77777777" w:rsidTr="00362A9D">
        <w:tc>
          <w:tcPr>
            <w:tcW w:w="322" w:type="pct"/>
            <w:shd w:val="clear" w:color="auto" w:fill="auto"/>
            <w:noWrap/>
            <w:vAlign w:val="center"/>
          </w:tcPr>
          <w:p w14:paraId="7ADE6E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43</w:t>
            </w:r>
          </w:p>
        </w:tc>
        <w:tc>
          <w:tcPr>
            <w:tcW w:w="453" w:type="pct"/>
            <w:shd w:val="clear" w:color="auto" w:fill="auto"/>
            <w:vAlign w:val="center"/>
          </w:tcPr>
          <w:p w14:paraId="424E76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风杯式风速表</w:t>
            </w:r>
          </w:p>
        </w:tc>
        <w:tc>
          <w:tcPr>
            <w:tcW w:w="848" w:type="pct"/>
            <w:shd w:val="clear" w:color="auto" w:fill="auto"/>
            <w:vAlign w:val="center"/>
          </w:tcPr>
          <w:p w14:paraId="5719BC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158AE4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主要技术指标</w:t>
            </w:r>
            <w:r>
              <w:rPr>
                <w:rFonts w:ascii="Microsoft YaHei UI" w:eastAsia="Microsoft YaHei UI" w:hAnsi="Microsoft YaHei UI" w:cs="宋体" w:hint="eastAsia"/>
                <w:kern w:val="0"/>
                <w:sz w:val="18"/>
                <w:szCs w:val="18"/>
              </w:rPr>
              <w:br/>
              <w:t>1、风速指标</w:t>
            </w:r>
            <w:r>
              <w:rPr>
                <w:rFonts w:ascii="Microsoft YaHei UI" w:eastAsia="Microsoft YaHei UI" w:hAnsi="Microsoft YaHei UI" w:cs="宋体" w:hint="eastAsia"/>
                <w:kern w:val="0"/>
                <w:sz w:val="18"/>
                <w:szCs w:val="18"/>
              </w:rPr>
              <w:br/>
              <w:t>1）风速测量范围：      0~30米/秒</w:t>
            </w:r>
            <w:r>
              <w:rPr>
                <w:rFonts w:ascii="Microsoft YaHei UI" w:eastAsia="Microsoft YaHei UI" w:hAnsi="Microsoft YaHei UI" w:cs="宋体" w:hint="eastAsia"/>
                <w:kern w:val="0"/>
                <w:sz w:val="18"/>
                <w:szCs w:val="18"/>
              </w:rPr>
              <w:br/>
              <w:t>2）风速传感器启运风速：不大于0.8米/秒</w:t>
            </w:r>
            <w:r>
              <w:rPr>
                <w:rFonts w:ascii="Microsoft YaHei UI" w:eastAsia="Microsoft YaHei UI" w:hAnsi="Microsoft YaHei UI" w:cs="宋体" w:hint="eastAsia"/>
                <w:kern w:val="0"/>
                <w:sz w:val="18"/>
                <w:szCs w:val="18"/>
              </w:rPr>
              <w:br/>
              <w:t>3) 风速测量精度:</w:t>
            </w:r>
            <w:r>
              <w:rPr>
                <w:rFonts w:ascii="Microsoft YaHei UI" w:eastAsia="Microsoft YaHei UI" w:hAnsi="Microsoft YaHei UI" w:cs="宋体" w:hint="eastAsia"/>
                <w:kern w:val="0"/>
                <w:sz w:val="18"/>
                <w:szCs w:val="18"/>
              </w:rPr>
              <w:br/>
              <w:t>误差不大于±(0.3±0.03V)米/秒(V-实际风速)</w:t>
            </w:r>
            <w:r>
              <w:rPr>
                <w:rFonts w:ascii="Microsoft YaHei UI" w:eastAsia="Microsoft YaHei UI" w:hAnsi="Microsoft YaHei UI" w:cs="宋体" w:hint="eastAsia"/>
                <w:kern w:val="0"/>
                <w:sz w:val="18"/>
                <w:szCs w:val="18"/>
              </w:rPr>
              <w:br/>
              <w:t>4) 可显示的风速参数:</w:t>
            </w:r>
            <w:r>
              <w:rPr>
                <w:rFonts w:ascii="Microsoft YaHei UI" w:eastAsia="Microsoft YaHei UI" w:hAnsi="Microsoft YaHei UI" w:cs="宋体" w:hint="eastAsia"/>
                <w:kern w:val="0"/>
                <w:sz w:val="18"/>
                <w:szCs w:val="18"/>
              </w:rPr>
              <w:br/>
              <w:t>瞬时风速、平均风速、瞬时风级、平均风级</w:t>
            </w:r>
            <w:r>
              <w:rPr>
                <w:rFonts w:ascii="Microsoft YaHei UI" w:eastAsia="Microsoft YaHei UI" w:hAnsi="Microsoft YaHei UI" w:cs="宋体" w:hint="eastAsia"/>
                <w:kern w:val="0"/>
                <w:sz w:val="18"/>
                <w:szCs w:val="18"/>
              </w:rPr>
              <w:br/>
              <w:t>对应浪高</w:t>
            </w:r>
            <w:r>
              <w:rPr>
                <w:rFonts w:ascii="Microsoft YaHei UI" w:eastAsia="Microsoft YaHei UI" w:hAnsi="Microsoft YaHei UI" w:cs="宋体" w:hint="eastAsia"/>
                <w:kern w:val="0"/>
                <w:sz w:val="18"/>
                <w:szCs w:val="18"/>
              </w:rPr>
              <w:br/>
              <w:t>5）显示分辨率：0.1米/秒          (风速)</w:t>
            </w:r>
            <w:r>
              <w:rPr>
                <w:rFonts w:ascii="Microsoft YaHei UI" w:eastAsia="Microsoft YaHei UI" w:hAnsi="Microsoft YaHei UI" w:cs="宋体" w:hint="eastAsia"/>
                <w:kern w:val="0"/>
                <w:sz w:val="18"/>
                <w:szCs w:val="18"/>
              </w:rPr>
              <w:br/>
              <w:t xml:space="preserve">               1级              (风级)</w:t>
            </w:r>
            <w:r>
              <w:rPr>
                <w:rFonts w:ascii="Microsoft YaHei UI" w:eastAsia="Microsoft YaHei UI" w:hAnsi="Microsoft YaHei UI" w:cs="宋体" w:hint="eastAsia"/>
                <w:kern w:val="0"/>
                <w:sz w:val="18"/>
                <w:szCs w:val="18"/>
              </w:rPr>
              <w:br/>
              <w:t xml:space="preserve">               0.1米             (浪高)</w:t>
            </w:r>
            <w:r>
              <w:rPr>
                <w:rFonts w:ascii="Microsoft YaHei UI" w:eastAsia="Microsoft YaHei UI" w:hAnsi="Microsoft YaHei UI" w:cs="宋体" w:hint="eastAsia"/>
                <w:kern w:val="0"/>
                <w:sz w:val="18"/>
                <w:szCs w:val="18"/>
              </w:rPr>
              <w:br/>
              <w:t>6) 功能及单位直接用显示汉字</w:t>
            </w:r>
            <w:r>
              <w:rPr>
                <w:rFonts w:ascii="Microsoft YaHei UI" w:eastAsia="Microsoft YaHei UI" w:hAnsi="Microsoft YaHei UI" w:cs="宋体" w:hint="eastAsia"/>
                <w:kern w:val="0"/>
                <w:sz w:val="18"/>
                <w:szCs w:val="18"/>
              </w:rPr>
              <w:br/>
              <w:t>显示数字高度:18mm</w:t>
            </w:r>
            <w:r>
              <w:rPr>
                <w:rFonts w:ascii="Microsoft YaHei UI" w:eastAsia="Microsoft YaHei UI" w:hAnsi="Microsoft YaHei UI" w:cs="宋体" w:hint="eastAsia"/>
                <w:kern w:val="0"/>
                <w:sz w:val="18"/>
                <w:szCs w:val="18"/>
              </w:rPr>
              <w:br/>
              <w:t>2、环境要求</w:t>
            </w:r>
            <w:r>
              <w:rPr>
                <w:rFonts w:ascii="Microsoft YaHei UI" w:eastAsia="Microsoft YaHei UI" w:hAnsi="Microsoft YaHei UI" w:cs="宋体" w:hint="eastAsia"/>
                <w:kern w:val="0"/>
                <w:sz w:val="18"/>
                <w:szCs w:val="18"/>
              </w:rPr>
              <w:br/>
              <w:t>1）工作环境温度：0~45℃</w:t>
            </w:r>
            <w:r>
              <w:rPr>
                <w:rFonts w:ascii="Microsoft YaHei UI" w:eastAsia="Microsoft YaHei UI" w:hAnsi="Microsoft YaHei UI" w:cs="宋体" w:hint="eastAsia"/>
                <w:kern w:val="0"/>
                <w:sz w:val="18"/>
                <w:szCs w:val="18"/>
              </w:rPr>
              <w:br/>
              <w:t>2) 工作环境湿度：≤90%RH（无凝结）</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3、供电电源</w:t>
            </w:r>
            <w:r>
              <w:rPr>
                <w:rFonts w:ascii="Microsoft YaHei UI" w:eastAsia="Microsoft YaHei UI" w:hAnsi="Microsoft YaHei UI" w:cs="宋体" w:hint="eastAsia"/>
                <w:kern w:val="0"/>
                <w:sz w:val="18"/>
                <w:szCs w:val="18"/>
              </w:rPr>
              <w:br/>
              <w:t>1）电源电压：4.5V    5#干电池3节</w:t>
            </w:r>
            <w:r>
              <w:rPr>
                <w:rFonts w:ascii="Microsoft YaHei UI" w:eastAsia="Microsoft YaHei UI" w:hAnsi="Microsoft YaHei UI" w:cs="宋体" w:hint="eastAsia"/>
                <w:kern w:val="0"/>
                <w:sz w:val="18"/>
                <w:szCs w:val="18"/>
              </w:rPr>
              <w:br/>
              <w:t>2）平均耗电电流：≤5mmA （电源为4.5V时）</w:t>
            </w:r>
          </w:p>
        </w:tc>
        <w:tc>
          <w:tcPr>
            <w:tcW w:w="273" w:type="pct"/>
            <w:shd w:val="clear" w:color="auto" w:fill="auto"/>
            <w:vAlign w:val="center"/>
          </w:tcPr>
          <w:p w14:paraId="1222EC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76" w:type="pct"/>
            <w:shd w:val="clear" w:color="auto" w:fill="auto"/>
            <w:vAlign w:val="center"/>
          </w:tcPr>
          <w:p w14:paraId="60E07C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36CDD0A" w14:textId="77777777" w:rsidTr="00362A9D">
        <w:tc>
          <w:tcPr>
            <w:tcW w:w="322" w:type="pct"/>
            <w:shd w:val="clear" w:color="auto" w:fill="auto"/>
            <w:noWrap/>
            <w:vAlign w:val="center"/>
          </w:tcPr>
          <w:p w14:paraId="44DE08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44</w:t>
            </w:r>
          </w:p>
        </w:tc>
        <w:tc>
          <w:tcPr>
            <w:tcW w:w="453" w:type="pct"/>
            <w:shd w:val="clear" w:color="auto" w:fill="auto"/>
            <w:vAlign w:val="center"/>
          </w:tcPr>
          <w:p w14:paraId="14F033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斜面</w:t>
            </w:r>
          </w:p>
        </w:tc>
        <w:tc>
          <w:tcPr>
            <w:tcW w:w="848" w:type="pct"/>
            <w:shd w:val="clear" w:color="auto" w:fill="auto"/>
            <w:vAlign w:val="center"/>
          </w:tcPr>
          <w:p w14:paraId="5DE660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A1828C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由斜面板，支撑杆组成，斜面长600mm，宽100mm。斜面板一端装有支架，高度可调；</w:t>
            </w:r>
          </w:p>
        </w:tc>
        <w:tc>
          <w:tcPr>
            <w:tcW w:w="273" w:type="pct"/>
            <w:shd w:val="clear" w:color="auto" w:fill="auto"/>
            <w:vAlign w:val="center"/>
          </w:tcPr>
          <w:p w14:paraId="3BE09F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3446F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0434BAF" w14:textId="77777777" w:rsidTr="00362A9D">
        <w:tc>
          <w:tcPr>
            <w:tcW w:w="322" w:type="pct"/>
            <w:shd w:val="clear" w:color="auto" w:fill="auto"/>
            <w:noWrap/>
            <w:vAlign w:val="center"/>
          </w:tcPr>
          <w:p w14:paraId="6268AC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w:t>
            </w:r>
          </w:p>
        </w:tc>
        <w:tc>
          <w:tcPr>
            <w:tcW w:w="453" w:type="pct"/>
            <w:shd w:val="clear" w:color="auto" w:fill="auto"/>
            <w:vAlign w:val="center"/>
          </w:tcPr>
          <w:p w14:paraId="64C03B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压簧</w:t>
            </w:r>
          </w:p>
        </w:tc>
        <w:tc>
          <w:tcPr>
            <w:tcW w:w="848" w:type="pct"/>
            <w:shd w:val="clear" w:color="auto" w:fill="auto"/>
            <w:vAlign w:val="center"/>
          </w:tcPr>
          <w:p w14:paraId="3DB85B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49DCC5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1.压簧由1.5mm优质钢丝绕制而成。</w:t>
            </w:r>
            <w:r>
              <w:rPr>
                <w:rFonts w:ascii="Microsoft YaHei UI" w:eastAsia="Microsoft YaHei UI" w:hAnsi="Microsoft YaHei UI" w:cs="宋体" w:hint="eastAsia"/>
                <w:kern w:val="0"/>
                <w:sz w:val="18"/>
                <w:szCs w:val="18"/>
              </w:rPr>
              <w:br/>
              <w:t>2.自然长度不小于65mm，绕制直径为30mm。</w:t>
            </w:r>
          </w:p>
        </w:tc>
        <w:tc>
          <w:tcPr>
            <w:tcW w:w="273" w:type="pct"/>
            <w:shd w:val="clear" w:color="auto" w:fill="auto"/>
            <w:vAlign w:val="center"/>
          </w:tcPr>
          <w:p w14:paraId="14B56A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0EB5D1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A322453" w14:textId="77777777" w:rsidTr="00362A9D">
        <w:tc>
          <w:tcPr>
            <w:tcW w:w="322" w:type="pct"/>
            <w:shd w:val="clear" w:color="auto" w:fill="auto"/>
            <w:noWrap/>
            <w:vAlign w:val="center"/>
          </w:tcPr>
          <w:p w14:paraId="60BB69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46</w:t>
            </w:r>
          </w:p>
        </w:tc>
        <w:tc>
          <w:tcPr>
            <w:tcW w:w="453" w:type="pct"/>
            <w:shd w:val="clear" w:color="auto" w:fill="auto"/>
            <w:vAlign w:val="center"/>
          </w:tcPr>
          <w:p w14:paraId="10CDB6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拉簧</w:t>
            </w:r>
          </w:p>
        </w:tc>
        <w:tc>
          <w:tcPr>
            <w:tcW w:w="848" w:type="pct"/>
            <w:shd w:val="clear" w:color="auto" w:fill="auto"/>
            <w:vAlign w:val="center"/>
          </w:tcPr>
          <w:p w14:paraId="3ED454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2B376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1.拉簧由1mm优质钢丝绕制而成。</w:t>
            </w:r>
            <w:r>
              <w:rPr>
                <w:rFonts w:ascii="Microsoft YaHei UI" w:eastAsia="Microsoft YaHei UI" w:hAnsi="Microsoft YaHei UI" w:cs="宋体" w:hint="eastAsia"/>
                <w:kern w:val="0"/>
                <w:sz w:val="18"/>
                <w:szCs w:val="18"/>
              </w:rPr>
              <w:br/>
              <w:t>2.两端拉手直径20mm，弹簧部分自然长度为70mm，绕制直径为20mm。</w:t>
            </w:r>
          </w:p>
        </w:tc>
        <w:tc>
          <w:tcPr>
            <w:tcW w:w="273" w:type="pct"/>
            <w:shd w:val="clear" w:color="auto" w:fill="auto"/>
            <w:vAlign w:val="center"/>
          </w:tcPr>
          <w:p w14:paraId="69CF32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CC7DB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D0E18D4" w14:textId="77777777" w:rsidTr="00362A9D">
        <w:tc>
          <w:tcPr>
            <w:tcW w:w="322" w:type="pct"/>
            <w:shd w:val="clear" w:color="auto" w:fill="auto"/>
            <w:noWrap/>
            <w:vAlign w:val="center"/>
          </w:tcPr>
          <w:p w14:paraId="60A85F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c>
          <w:tcPr>
            <w:tcW w:w="453" w:type="pct"/>
            <w:shd w:val="clear" w:color="auto" w:fill="auto"/>
            <w:vAlign w:val="center"/>
          </w:tcPr>
          <w:p w14:paraId="365E68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沉浮块</w:t>
            </w:r>
          </w:p>
        </w:tc>
        <w:tc>
          <w:tcPr>
            <w:tcW w:w="848" w:type="pct"/>
            <w:shd w:val="clear" w:color="auto" w:fill="auto"/>
            <w:vAlign w:val="center"/>
          </w:tcPr>
          <w:p w14:paraId="5EE051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E9D253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1.由正方体3个组成，颜色各不相同。</w:t>
            </w:r>
            <w:r>
              <w:rPr>
                <w:rFonts w:ascii="Microsoft YaHei UI" w:eastAsia="Microsoft YaHei UI" w:hAnsi="Microsoft YaHei UI" w:cs="宋体" w:hint="eastAsia"/>
                <w:kern w:val="0"/>
                <w:sz w:val="18"/>
                <w:szCs w:val="18"/>
              </w:rPr>
              <w:br/>
              <w:t>2.正方体用塑料制成，塑料件平整，色泽均匀。</w:t>
            </w:r>
            <w:r>
              <w:rPr>
                <w:rFonts w:ascii="Microsoft YaHei UI" w:eastAsia="Microsoft YaHei UI" w:hAnsi="Microsoft YaHei UI" w:cs="宋体" w:hint="eastAsia"/>
                <w:kern w:val="0"/>
                <w:sz w:val="18"/>
                <w:szCs w:val="18"/>
              </w:rPr>
              <w:br/>
              <w:t>3.尺寸：</w:t>
            </w:r>
            <w:r>
              <w:rPr>
                <w:rFonts w:ascii="Microsoft YaHei UI" w:eastAsia="Microsoft YaHei UI" w:hAnsi="Microsoft YaHei UI" w:cs="宋体" w:hint="eastAsia"/>
                <w:kern w:val="0"/>
                <w:sz w:val="18"/>
                <w:szCs w:val="18"/>
              </w:rPr>
              <w:br/>
              <w:t>3.1正方体规格约40×40×40±1mm2个，质量不同，其中一只可分离，用以改变质量。</w:t>
            </w:r>
            <w:r>
              <w:rPr>
                <w:rFonts w:ascii="Microsoft YaHei UI" w:eastAsia="Microsoft YaHei UI" w:hAnsi="Microsoft YaHei UI" w:cs="宋体" w:hint="eastAsia"/>
                <w:kern w:val="0"/>
                <w:sz w:val="18"/>
                <w:szCs w:val="18"/>
              </w:rPr>
              <w:br/>
              <w:t>3.2正方体规格约30×30×30±1mm。</w:t>
            </w:r>
            <w:r>
              <w:rPr>
                <w:rFonts w:ascii="Microsoft YaHei UI" w:eastAsia="Microsoft YaHei UI" w:hAnsi="Microsoft YaHei UI" w:cs="宋体" w:hint="eastAsia"/>
                <w:kern w:val="0"/>
                <w:sz w:val="18"/>
                <w:szCs w:val="18"/>
              </w:rPr>
              <w:br/>
              <w:t>3.3其中一个大正方体和一个小正方体质量与水质量基本相吻合。</w:t>
            </w:r>
            <w:r>
              <w:rPr>
                <w:rFonts w:ascii="Microsoft YaHei UI" w:eastAsia="Microsoft YaHei UI" w:hAnsi="Microsoft YaHei UI" w:cs="宋体" w:hint="eastAsia"/>
                <w:kern w:val="0"/>
                <w:sz w:val="18"/>
                <w:szCs w:val="18"/>
              </w:rPr>
              <w:br/>
              <w:t>4.符合JY0001－2003《教学仪器设备产品一般质量要求》的有关规定。</w:t>
            </w:r>
            <w:r>
              <w:rPr>
                <w:rFonts w:ascii="Microsoft YaHei UI" w:eastAsia="Microsoft YaHei UI" w:hAnsi="Microsoft YaHei UI" w:cs="宋体" w:hint="eastAsia"/>
                <w:kern w:val="0"/>
                <w:sz w:val="18"/>
                <w:szCs w:val="18"/>
              </w:rPr>
              <w:br/>
              <w:t>5.标志、说明书、包装、运输、贮存符合JY0001-2003的有关规定。</w:t>
            </w:r>
          </w:p>
        </w:tc>
        <w:tc>
          <w:tcPr>
            <w:tcW w:w="273" w:type="pct"/>
            <w:shd w:val="clear" w:color="auto" w:fill="auto"/>
            <w:vAlign w:val="center"/>
          </w:tcPr>
          <w:p w14:paraId="4DA961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61635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3DAF368" w14:textId="77777777" w:rsidTr="00362A9D">
        <w:tc>
          <w:tcPr>
            <w:tcW w:w="322" w:type="pct"/>
            <w:shd w:val="clear" w:color="auto" w:fill="auto"/>
            <w:noWrap/>
            <w:vAlign w:val="center"/>
          </w:tcPr>
          <w:p w14:paraId="30DB6D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c>
          <w:tcPr>
            <w:tcW w:w="453" w:type="pct"/>
            <w:shd w:val="clear" w:color="auto" w:fill="auto"/>
            <w:vAlign w:val="center"/>
          </w:tcPr>
          <w:p w14:paraId="6D1539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杠杆尺及支架</w:t>
            </w:r>
          </w:p>
        </w:tc>
        <w:tc>
          <w:tcPr>
            <w:tcW w:w="848" w:type="pct"/>
            <w:shd w:val="clear" w:color="auto" w:fill="auto"/>
            <w:vAlign w:val="center"/>
          </w:tcPr>
          <w:p w14:paraId="6247D4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8A2846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1.由塑料制作，表面平整、挺直、均匀、无毛刺。</w:t>
            </w:r>
            <w:r>
              <w:rPr>
                <w:rFonts w:ascii="Microsoft YaHei UI" w:eastAsia="Microsoft YaHei UI" w:hAnsi="Microsoft YaHei UI" w:cs="宋体" w:hint="eastAsia"/>
                <w:kern w:val="0"/>
                <w:sz w:val="18"/>
                <w:szCs w:val="18"/>
              </w:rPr>
              <w:br/>
              <w:t>2.产品由杠杆尺、支架、调平装置和底座组成。杠杆尺外形尺寸为210×39×6mm，中心有φ6.5mm的通孔。底座规格121mm×71mm×22mm，中心有固定装置用于固定支架。支架外形尺寸为208mm×25mm×10mm，上端为半圆。</w:t>
            </w:r>
            <w:r>
              <w:rPr>
                <w:rFonts w:ascii="Microsoft YaHei UI" w:eastAsia="Microsoft YaHei UI" w:hAnsi="Microsoft YaHei UI" w:cs="宋体" w:hint="eastAsia"/>
                <w:kern w:val="0"/>
                <w:sz w:val="18"/>
                <w:szCs w:val="18"/>
              </w:rPr>
              <w:br/>
              <w:t>3.杠杆尺正面以轴心为零点向两端刻厘米单位刻度线，刻线清晰，每厘米刻度线均标有数字，两端分别标有0-7。</w:t>
            </w:r>
            <w:r>
              <w:rPr>
                <w:rFonts w:ascii="Microsoft YaHei UI" w:eastAsia="Microsoft YaHei UI" w:hAnsi="Microsoft YaHei UI" w:cs="宋体" w:hint="eastAsia"/>
                <w:kern w:val="0"/>
                <w:sz w:val="18"/>
                <w:szCs w:val="18"/>
              </w:rPr>
              <w:br/>
              <w:t>4.杠杆尺两端装有镀锌调平螺母，杠杆应平衡。彩印盒包装</w:t>
            </w:r>
            <w:r>
              <w:rPr>
                <w:rFonts w:ascii="Microsoft YaHei UI" w:eastAsia="Microsoft YaHei UI" w:hAnsi="Microsoft YaHei UI" w:cs="宋体" w:hint="eastAsia"/>
                <w:kern w:val="0"/>
                <w:sz w:val="18"/>
                <w:szCs w:val="18"/>
              </w:rPr>
              <w:br/>
              <w:t>5.产品符合JY172-84《杠杆》的要求。</w:t>
            </w:r>
            <w:r>
              <w:rPr>
                <w:rFonts w:ascii="Microsoft YaHei UI" w:eastAsia="Microsoft YaHei UI" w:hAnsi="Microsoft YaHei UI" w:cs="宋体" w:hint="eastAsia"/>
                <w:kern w:val="0"/>
                <w:sz w:val="18"/>
                <w:szCs w:val="18"/>
              </w:rPr>
              <w:br/>
              <w:t>6.符合JY0001－2003《教学仪器设备产品一般质量要求》的有关规定。</w:t>
            </w:r>
            <w:r>
              <w:rPr>
                <w:rFonts w:ascii="Microsoft YaHei UI" w:eastAsia="Microsoft YaHei UI" w:hAnsi="Microsoft YaHei UI" w:cs="宋体" w:hint="eastAsia"/>
                <w:kern w:val="0"/>
                <w:sz w:val="18"/>
                <w:szCs w:val="18"/>
              </w:rPr>
              <w:br/>
              <w:t>7.标志、说明书、包装、运输、贮存符合JY0001-2003的有关规定。</w:t>
            </w:r>
          </w:p>
        </w:tc>
        <w:tc>
          <w:tcPr>
            <w:tcW w:w="273" w:type="pct"/>
            <w:shd w:val="clear" w:color="auto" w:fill="auto"/>
            <w:vAlign w:val="center"/>
          </w:tcPr>
          <w:p w14:paraId="0DBE52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个  </w:t>
            </w:r>
          </w:p>
        </w:tc>
        <w:tc>
          <w:tcPr>
            <w:tcW w:w="276" w:type="pct"/>
            <w:shd w:val="clear" w:color="auto" w:fill="auto"/>
            <w:vAlign w:val="center"/>
          </w:tcPr>
          <w:p w14:paraId="595D1A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A8BAD97" w14:textId="77777777" w:rsidTr="00362A9D">
        <w:tc>
          <w:tcPr>
            <w:tcW w:w="322" w:type="pct"/>
            <w:shd w:val="clear" w:color="auto" w:fill="auto"/>
            <w:noWrap/>
            <w:vAlign w:val="center"/>
          </w:tcPr>
          <w:p w14:paraId="61B8C6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49</w:t>
            </w:r>
          </w:p>
        </w:tc>
        <w:tc>
          <w:tcPr>
            <w:tcW w:w="453" w:type="pct"/>
            <w:shd w:val="clear" w:color="auto" w:fill="auto"/>
            <w:vAlign w:val="center"/>
          </w:tcPr>
          <w:p w14:paraId="0892E8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滑轮组及支架</w:t>
            </w:r>
          </w:p>
        </w:tc>
        <w:tc>
          <w:tcPr>
            <w:tcW w:w="848" w:type="pct"/>
            <w:shd w:val="clear" w:color="auto" w:fill="auto"/>
            <w:vAlign w:val="center"/>
          </w:tcPr>
          <w:p w14:paraId="06F988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DEA8E7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1.由滑轮、滑轮架、横梁、销轴、螺丝、接线帽、支架及底座等组成。</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2.底座规格121mm×78mm×20mm，中心有固定装置用于固定支架。</w:t>
            </w:r>
            <w:r>
              <w:rPr>
                <w:rFonts w:ascii="Microsoft YaHei UI" w:eastAsia="Microsoft YaHei UI" w:hAnsi="Microsoft YaHei UI" w:cs="宋体" w:hint="eastAsia"/>
                <w:kern w:val="0"/>
                <w:sz w:val="18"/>
                <w:szCs w:val="18"/>
              </w:rPr>
              <w:br/>
              <w:t>3.支架外形尺寸为210mm×25mm×10mm，上端为半圆；横梁外形尺寸约130mm×30mm×6mm。</w:t>
            </w:r>
            <w:r>
              <w:rPr>
                <w:rFonts w:ascii="Microsoft YaHei UI" w:eastAsia="Microsoft YaHei UI" w:hAnsi="Microsoft YaHei UI" w:cs="宋体" w:hint="eastAsia"/>
                <w:kern w:val="0"/>
                <w:sz w:val="18"/>
                <w:szCs w:val="18"/>
              </w:rPr>
              <w:br/>
              <w:t>4.滑轮尺寸：Φ40mm×6mm。</w:t>
            </w:r>
            <w:r>
              <w:rPr>
                <w:rFonts w:ascii="Microsoft YaHei UI" w:eastAsia="Microsoft YaHei UI" w:hAnsi="Microsoft YaHei UI" w:cs="宋体" w:hint="eastAsia"/>
                <w:kern w:val="0"/>
                <w:sz w:val="18"/>
                <w:szCs w:val="18"/>
              </w:rPr>
              <w:br/>
              <w:t>5.组装后的滑轮组组及支架能完成动滑轮、定滑轮及移动轮子实验。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7.塑料产品选用全新塑料注塑而成，无毒、环保、性能好。</w:t>
            </w:r>
            <w:r>
              <w:rPr>
                <w:rFonts w:ascii="Microsoft YaHei UI" w:eastAsia="Microsoft YaHei UI" w:hAnsi="Microsoft YaHei UI" w:cs="宋体" w:hint="eastAsia"/>
                <w:kern w:val="0"/>
                <w:sz w:val="18"/>
                <w:szCs w:val="18"/>
              </w:rPr>
              <w:br/>
              <w:t>8.标志、说明书、包装、运输、贮存符合JY0001-2003的有关规定。</w:t>
            </w:r>
          </w:p>
        </w:tc>
        <w:tc>
          <w:tcPr>
            <w:tcW w:w="273" w:type="pct"/>
            <w:shd w:val="clear" w:color="auto" w:fill="auto"/>
            <w:vAlign w:val="center"/>
          </w:tcPr>
          <w:p w14:paraId="1A68AD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76" w:type="pct"/>
            <w:shd w:val="clear" w:color="auto" w:fill="auto"/>
            <w:vAlign w:val="center"/>
          </w:tcPr>
          <w:p w14:paraId="3CD5A0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6302D31" w14:textId="77777777" w:rsidTr="00362A9D">
        <w:tc>
          <w:tcPr>
            <w:tcW w:w="322" w:type="pct"/>
            <w:shd w:val="clear" w:color="auto" w:fill="auto"/>
            <w:noWrap/>
            <w:vAlign w:val="center"/>
          </w:tcPr>
          <w:p w14:paraId="0B8F5F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c>
          <w:tcPr>
            <w:tcW w:w="453" w:type="pct"/>
            <w:shd w:val="clear" w:color="auto" w:fill="auto"/>
            <w:vAlign w:val="center"/>
          </w:tcPr>
          <w:p w14:paraId="1653B0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轮轴及支架</w:t>
            </w:r>
          </w:p>
        </w:tc>
        <w:tc>
          <w:tcPr>
            <w:tcW w:w="848" w:type="pct"/>
            <w:shd w:val="clear" w:color="auto" w:fill="auto"/>
            <w:vAlign w:val="center"/>
          </w:tcPr>
          <w:p w14:paraId="23B172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978BE5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1.由大轮轴、小轮轴、支架、底座、紧固螺丝一套组成。</w:t>
            </w:r>
            <w:r>
              <w:rPr>
                <w:rFonts w:ascii="Microsoft YaHei UI" w:eastAsia="Microsoft YaHei UI" w:hAnsi="Microsoft YaHei UI" w:cs="宋体" w:hint="eastAsia"/>
                <w:kern w:val="0"/>
                <w:sz w:val="18"/>
                <w:szCs w:val="18"/>
              </w:rPr>
              <w:br/>
              <w:t>2.底座规格为170mm×80mm×17mm，中心有固定装置用于固定支架。</w:t>
            </w:r>
            <w:r>
              <w:rPr>
                <w:rFonts w:ascii="Microsoft YaHei UI" w:eastAsia="Microsoft YaHei UI" w:hAnsi="Microsoft YaHei UI" w:cs="宋体" w:hint="eastAsia"/>
                <w:kern w:val="0"/>
                <w:sz w:val="18"/>
                <w:szCs w:val="18"/>
              </w:rPr>
              <w:br/>
              <w:t>3.支架外形尺寸为210mm×24mm×11mm，上端为半圆。</w:t>
            </w:r>
            <w:r>
              <w:rPr>
                <w:rFonts w:ascii="Microsoft YaHei UI" w:eastAsia="Microsoft YaHei UI" w:hAnsi="Microsoft YaHei UI" w:cs="宋体" w:hint="eastAsia"/>
                <w:kern w:val="0"/>
                <w:sz w:val="18"/>
                <w:szCs w:val="18"/>
              </w:rPr>
              <w:br/>
              <w:t>4.组合轮轴的尺寸：大轮轴91mm、小轮轴50mm。</w:t>
            </w:r>
            <w:r>
              <w:rPr>
                <w:rFonts w:ascii="Microsoft YaHei UI" w:eastAsia="Microsoft YaHei UI" w:hAnsi="Microsoft YaHei UI" w:cs="宋体" w:hint="eastAsia"/>
                <w:kern w:val="0"/>
                <w:sz w:val="18"/>
                <w:szCs w:val="18"/>
              </w:rPr>
              <w:br/>
              <w:t>5.组装后的轮轴及支架能完成轮轴实验。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7.符合JY0001－2003《教学仪器设备产品一般质量要求》的有关规定。</w:t>
            </w:r>
            <w:r>
              <w:rPr>
                <w:rFonts w:ascii="Microsoft YaHei UI" w:eastAsia="Microsoft YaHei UI" w:hAnsi="Microsoft YaHei UI" w:cs="宋体" w:hint="eastAsia"/>
                <w:kern w:val="0"/>
                <w:sz w:val="18"/>
                <w:szCs w:val="18"/>
              </w:rPr>
              <w:br/>
              <w:t>8.标志、说明书、包装、运输、贮存符合JY0001-2003的有关规定。</w:t>
            </w:r>
          </w:p>
        </w:tc>
        <w:tc>
          <w:tcPr>
            <w:tcW w:w="273" w:type="pct"/>
            <w:shd w:val="clear" w:color="auto" w:fill="auto"/>
            <w:vAlign w:val="center"/>
          </w:tcPr>
          <w:p w14:paraId="582A04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F02B6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96A68F0" w14:textId="77777777" w:rsidTr="00362A9D">
        <w:tc>
          <w:tcPr>
            <w:tcW w:w="322" w:type="pct"/>
            <w:shd w:val="clear" w:color="auto" w:fill="auto"/>
            <w:noWrap/>
            <w:vAlign w:val="center"/>
          </w:tcPr>
          <w:p w14:paraId="01425F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51</w:t>
            </w:r>
          </w:p>
        </w:tc>
        <w:tc>
          <w:tcPr>
            <w:tcW w:w="453" w:type="pct"/>
            <w:shd w:val="clear" w:color="auto" w:fill="auto"/>
            <w:vAlign w:val="center"/>
          </w:tcPr>
          <w:p w14:paraId="6A6151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齿轮组及支架</w:t>
            </w:r>
          </w:p>
        </w:tc>
        <w:tc>
          <w:tcPr>
            <w:tcW w:w="848" w:type="pct"/>
            <w:shd w:val="clear" w:color="auto" w:fill="auto"/>
            <w:vAlign w:val="center"/>
          </w:tcPr>
          <w:p w14:paraId="3275E2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F72E84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塑料制的底板、立杆、齿轮、手摇柄支撑螺杆和螺母等组成。底板1块，重量可以保持实验操作时支架的稳固。尺寸：170mm×80mm×12mm；立杆1根，高度210mm；齿数分别是42个、28个、14个，直径分别为的80mm、55mm、30mm的齿轮各1个，手摇柄1个，支撑螺丝2个。M4螺母2个。彩印盒包装。符合JY0001－2003《教学仪器设备产品一般质量要求》的有关规定。</w:t>
            </w:r>
            <w:r>
              <w:rPr>
                <w:rFonts w:ascii="Microsoft YaHei UI" w:eastAsia="Microsoft YaHei UI" w:hAnsi="Microsoft YaHei UI" w:cs="宋体" w:hint="eastAsia"/>
                <w:kern w:val="0"/>
                <w:sz w:val="18"/>
                <w:szCs w:val="18"/>
              </w:rPr>
              <w:br/>
              <w:t>标志、说明书、包装、运输、贮存符合JY0001-2003的有关规定。</w:t>
            </w:r>
          </w:p>
        </w:tc>
        <w:tc>
          <w:tcPr>
            <w:tcW w:w="273" w:type="pct"/>
            <w:shd w:val="clear" w:color="auto" w:fill="auto"/>
            <w:vAlign w:val="center"/>
          </w:tcPr>
          <w:p w14:paraId="26460F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68D689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D22F6F6" w14:textId="77777777" w:rsidTr="00362A9D">
        <w:tc>
          <w:tcPr>
            <w:tcW w:w="322" w:type="pct"/>
            <w:shd w:val="clear" w:color="auto" w:fill="auto"/>
            <w:noWrap/>
            <w:vAlign w:val="center"/>
          </w:tcPr>
          <w:p w14:paraId="524880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52</w:t>
            </w:r>
          </w:p>
        </w:tc>
        <w:tc>
          <w:tcPr>
            <w:tcW w:w="453" w:type="pct"/>
            <w:shd w:val="clear" w:color="auto" w:fill="auto"/>
            <w:vAlign w:val="center"/>
          </w:tcPr>
          <w:p w14:paraId="426EDD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弹簧片</w:t>
            </w:r>
          </w:p>
        </w:tc>
        <w:tc>
          <w:tcPr>
            <w:tcW w:w="848" w:type="pct"/>
            <w:shd w:val="clear" w:color="auto" w:fill="auto"/>
            <w:vAlign w:val="center"/>
          </w:tcPr>
          <w:p w14:paraId="32435E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D8B4DD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不同形状不少于20个，金属片制成，尺寸不小于：95mm×14mm×0.1mm </w:t>
            </w:r>
          </w:p>
        </w:tc>
        <w:tc>
          <w:tcPr>
            <w:tcW w:w="273" w:type="pct"/>
            <w:shd w:val="clear" w:color="auto" w:fill="auto"/>
            <w:vAlign w:val="center"/>
          </w:tcPr>
          <w:p w14:paraId="44356E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0E285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1E33522" w14:textId="77777777" w:rsidTr="00362A9D">
        <w:tc>
          <w:tcPr>
            <w:tcW w:w="322" w:type="pct"/>
            <w:shd w:val="clear" w:color="auto" w:fill="auto"/>
            <w:noWrap/>
            <w:vAlign w:val="center"/>
          </w:tcPr>
          <w:p w14:paraId="6168FB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53</w:t>
            </w:r>
          </w:p>
        </w:tc>
        <w:tc>
          <w:tcPr>
            <w:tcW w:w="453" w:type="pct"/>
            <w:shd w:val="clear" w:color="auto" w:fill="auto"/>
            <w:vAlign w:val="center"/>
          </w:tcPr>
          <w:p w14:paraId="137FB0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小车</w:t>
            </w:r>
          </w:p>
        </w:tc>
        <w:tc>
          <w:tcPr>
            <w:tcW w:w="848" w:type="pct"/>
            <w:shd w:val="clear" w:color="auto" w:fill="auto"/>
            <w:vAlign w:val="center"/>
          </w:tcPr>
          <w:p w14:paraId="24A4A0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AA2F7A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1.仪器为模拟轿车外形的塑料小车。</w:t>
            </w:r>
            <w:r>
              <w:rPr>
                <w:rFonts w:ascii="Microsoft YaHei UI" w:eastAsia="Microsoft YaHei UI" w:hAnsi="Microsoft YaHei UI" w:cs="宋体" w:hint="eastAsia"/>
                <w:kern w:val="0"/>
                <w:sz w:val="18"/>
                <w:szCs w:val="18"/>
              </w:rPr>
              <w:br/>
              <w:t>2.小车外形尺寸不小于80mm×100mm×48mm，上端有长55mm宽48mm深18mm凹槽。前断固定有铜质圆环，可用于牵引小车；后端有卡槽，可用于卡纸。</w:t>
            </w:r>
            <w:r>
              <w:rPr>
                <w:rFonts w:ascii="Microsoft YaHei UI" w:eastAsia="Microsoft YaHei UI" w:hAnsi="Microsoft YaHei UI" w:cs="宋体" w:hint="eastAsia"/>
                <w:kern w:val="0"/>
                <w:sz w:val="18"/>
                <w:szCs w:val="18"/>
              </w:rPr>
              <w:br/>
              <w:t>3.小车腹部装有可拆卸式配重块2块。</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4.小车四轮转动灵活。</w:t>
            </w:r>
          </w:p>
        </w:tc>
        <w:tc>
          <w:tcPr>
            <w:tcW w:w="273" w:type="pct"/>
            <w:shd w:val="clear" w:color="auto" w:fill="auto"/>
            <w:vAlign w:val="center"/>
          </w:tcPr>
          <w:p w14:paraId="3904B3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auto" w:fill="auto"/>
            <w:vAlign w:val="center"/>
          </w:tcPr>
          <w:p w14:paraId="046D58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D3C9582" w14:textId="77777777" w:rsidTr="00362A9D">
        <w:tc>
          <w:tcPr>
            <w:tcW w:w="322" w:type="pct"/>
            <w:shd w:val="clear" w:color="auto" w:fill="auto"/>
            <w:noWrap/>
            <w:vAlign w:val="center"/>
          </w:tcPr>
          <w:p w14:paraId="347A3B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54</w:t>
            </w:r>
          </w:p>
        </w:tc>
        <w:tc>
          <w:tcPr>
            <w:tcW w:w="453" w:type="pct"/>
            <w:shd w:val="clear" w:color="auto" w:fill="auto"/>
            <w:vAlign w:val="center"/>
          </w:tcPr>
          <w:p w14:paraId="504122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三球仪</w:t>
            </w:r>
          </w:p>
        </w:tc>
        <w:tc>
          <w:tcPr>
            <w:tcW w:w="848" w:type="pct"/>
            <w:shd w:val="clear" w:color="auto" w:fill="auto"/>
            <w:vAlign w:val="center"/>
          </w:tcPr>
          <w:p w14:paraId="6DD877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469C35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1.由太阳、地球、月球、连杆、齿轮及齿轮架、传动带、节气盘、月相盘、底座组成。太阳、地球、月球和底座采用塑料件，其余主件采用金属件。球表示太阳，球体直径为60~100 mm）、地球（为正圆球直径140~160 mm，地轴的倾角为66.5°，并垂直于赤道平面）、月球（球体直径40~50 mm，球心与地球仪球心等高）、四季盘（直径180~220mm）、月相盘（直径110~120 mm）、指针 等。能演示 太阳、地球、月球等三球四季的运动及规律。</w:t>
            </w:r>
          </w:p>
        </w:tc>
        <w:tc>
          <w:tcPr>
            <w:tcW w:w="273" w:type="pct"/>
            <w:shd w:val="clear" w:color="auto" w:fill="auto"/>
            <w:vAlign w:val="center"/>
          </w:tcPr>
          <w:p w14:paraId="0877FC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7E2B46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4BD0A51" w14:textId="77777777" w:rsidTr="00362A9D">
        <w:tc>
          <w:tcPr>
            <w:tcW w:w="322" w:type="pct"/>
            <w:shd w:val="clear" w:color="auto" w:fill="auto"/>
            <w:noWrap/>
            <w:vAlign w:val="center"/>
          </w:tcPr>
          <w:p w14:paraId="784083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55</w:t>
            </w:r>
          </w:p>
        </w:tc>
        <w:tc>
          <w:tcPr>
            <w:tcW w:w="453" w:type="pct"/>
            <w:shd w:val="clear" w:color="auto" w:fill="auto"/>
            <w:vAlign w:val="center"/>
          </w:tcPr>
          <w:p w14:paraId="5E03A4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教师数探仪</w:t>
            </w:r>
          </w:p>
        </w:tc>
        <w:tc>
          <w:tcPr>
            <w:tcW w:w="848" w:type="pct"/>
            <w:shd w:val="clear" w:color="auto" w:fill="auto"/>
            <w:vAlign w:val="center"/>
          </w:tcPr>
          <w:p w14:paraId="4CCD41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95DF62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一.数据采集分析仪：</w:t>
            </w:r>
            <w:r>
              <w:rPr>
                <w:rFonts w:ascii="Microsoft YaHei UI" w:eastAsia="Microsoft YaHei UI" w:hAnsi="Microsoft YaHei UI" w:cs="宋体" w:hint="eastAsia"/>
                <w:kern w:val="0"/>
                <w:sz w:val="18"/>
                <w:szCs w:val="18"/>
              </w:rPr>
              <w:br/>
              <w:t>★1.屏幕：LCD 液晶10.1寸零间隙IPS电容触摸屏幕，分辨率1280X800，多点触控，全平面贴合技术；</w:t>
            </w:r>
            <w:r>
              <w:rPr>
                <w:rFonts w:ascii="Microsoft YaHei UI" w:eastAsia="Microsoft YaHei UI" w:hAnsi="Microsoft YaHei UI" w:cs="宋体" w:hint="eastAsia"/>
                <w:kern w:val="0"/>
                <w:sz w:val="18"/>
                <w:szCs w:val="18"/>
              </w:rPr>
              <w:br/>
              <w:t>2.处理器：四核处理器；</w:t>
            </w:r>
            <w:r>
              <w:rPr>
                <w:rFonts w:ascii="Microsoft YaHei UI" w:eastAsia="Microsoft YaHei UI" w:hAnsi="Microsoft YaHei UI" w:cs="宋体" w:hint="eastAsia"/>
                <w:kern w:val="0"/>
                <w:sz w:val="18"/>
                <w:szCs w:val="18"/>
              </w:rPr>
              <w:br/>
              <w:t>3.系统：android 9.0操作系统；</w:t>
            </w:r>
            <w:r>
              <w:rPr>
                <w:rFonts w:ascii="Microsoft YaHei UI" w:eastAsia="Microsoft YaHei UI" w:hAnsi="Microsoft YaHei UI" w:cs="宋体" w:hint="eastAsia"/>
                <w:kern w:val="0"/>
                <w:sz w:val="18"/>
                <w:szCs w:val="18"/>
              </w:rPr>
              <w:br/>
              <w:t>4.蓝牙模块：Bluetooth 4.X包含BLE(低能耗蓝牙)；</w:t>
            </w:r>
            <w:r>
              <w:rPr>
                <w:rFonts w:ascii="Microsoft YaHei UI" w:eastAsia="Microsoft YaHei UI" w:hAnsi="Microsoft YaHei UI" w:cs="宋体" w:hint="eastAsia"/>
                <w:kern w:val="0"/>
                <w:sz w:val="18"/>
                <w:szCs w:val="18"/>
              </w:rPr>
              <w:br/>
              <w:t>5.摄像头：网络摄像头 x2. 后置：800万像素（带闪光灯）.前置200万像素.自动对焦；</w:t>
            </w:r>
            <w:r>
              <w:rPr>
                <w:rFonts w:ascii="Microsoft YaHei UI" w:eastAsia="Microsoft YaHei UI" w:hAnsi="Microsoft YaHei UI" w:cs="宋体" w:hint="eastAsia"/>
                <w:kern w:val="0"/>
                <w:sz w:val="18"/>
                <w:szCs w:val="18"/>
              </w:rPr>
              <w:br/>
              <w:t>6.接口：USB 1个，Mini HDMI 1个（通过HDMI 高清接口可直接连接投影或一体机屏幕），microSD卡扩展槽  1个，耳机插孔 3.5 毫米 1个，支持麦克风功能.外置传感器专用接口 4个；</w:t>
            </w:r>
            <w:r>
              <w:rPr>
                <w:rFonts w:ascii="Microsoft YaHei UI" w:eastAsia="Microsoft YaHei UI" w:hAnsi="Microsoft YaHei UI" w:cs="宋体" w:hint="eastAsia"/>
                <w:kern w:val="0"/>
                <w:sz w:val="18"/>
                <w:szCs w:val="18"/>
              </w:rPr>
              <w:br/>
              <w:t>7.扬声器：2个；</w:t>
            </w:r>
            <w:r>
              <w:rPr>
                <w:rFonts w:ascii="Microsoft YaHei UI" w:eastAsia="Microsoft YaHei UI" w:hAnsi="Microsoft YaHei UI" w:cs="宋体" w:hint="eastAsia"/>
                <w:kern w:val="0"/>
                <w:sz w:val="18"/>
                <w:szCs w:val="18"/>
              </w:rPr>
              <w:br/>
              <w:t>8.高续航电池8000mAh/3.8V（USB充电）；</w:t>
            </w:r>
            <w:r>
              <w:rPr>
                <w:rFonts w:ascii="Microsoft YaHei UI" w:eastAsia="Microsoft YaHei UI" w:hAnsi="Microsoft YaHei UI" w:cs="宋体" w:hint="eastAsia"/>
                <w:kern w:val="0"/>
                <w:sz w:val="18"/>
                <w:szCs w:val="18"/>
              </w:rPr>
              <w:br/>
              <w:t>9.超薄强韧的设计，金属外壳抗物理冲击；</w:t>
            </w:r>
            <w:r>
              <w:rPr>
                <w:rFonts w:ascii="Microsoft YaHei UI" w:eastAsia="Microsoft YaHei UI" w:hAnsi="Microsoft YaHei UI" w:cs="宋体" w:hint="eastAsia"/>
                <w:kern w:val="0"/>
                <w:sz w:val="18"/>
                <w:szCs w:val="18"/>
              </w:rPr>
              <w:br/>
              <w:t>10.内置10种传感器，包括声强、气压、心率、GPS、温度、湿度、加速度、光照、声音（麦克风）、UVI紫外线指数。内置传感器集成固化在一体化平板内部，通过位于一体化平板边缘的固定感应装置即可进行采集数据，无需另外插接其它任何配件。并通过内置的软件进行数据分析和探究活动；</w:t>
            </w:r>
            <w:r>
              <w:rPr>
                <w:rFonts w:ascii="Microsoft YaHei UI" w:eastAsia="Microsoft YaHei UI" w:hAnsi="Microsoft YaHei UI" w:cs="宋体" w:hint="eastAsia"/>
                <w:kern w:val="0"/>
                <w:sz w:val="18"/>
                <w:szCs w:val="18"/>
              </w:rPr>
              <w:br/>
              <w:t>★11.可兼容60种外部传感器；</w:t>
            </w:r>
            <w:r>
              <w:rPr>
                <w:rFonts w:ascii="Microsoft YaHei UI" w:eastAsia="Microsoft YaHei UI" w:hAnsi="Microsoft YaHei UI" w:cs="宋体" w:hint="eastAsia"/>
                <w:kern w:val="0"/>
                <w:sz w:val="18"/>
                <w:szCs w:val="18"/>
              </w:rPr>
              <w:br/>
              <w:t>★12.通过分配器最多可同时连接8种外置传感器同时采集数据；</w:t>
            </w:r>
            <w:r>
              <w:rPr>
                <w:rFonts w:ascii="Microsoft YaHei UI" w:eastAsia="Microsoft YaHei UI" w:hAnsi="Microsoft YaHei UI" w:cs="宋体" w:hint="eastAsia"/>
                <w:kern w:val="0"/>
                <w:sz w:val="18"/>
                <w:szCs w:val="18"/>
              </w:rPr>
              <w:br/>
              <w:t>13.含系统分析软件一套；</w:t>
            </w:r>
          </w:p>
        </w:tc>
        <w:tc>
          <w:tcPr>
            <w:tcW w:w="273" w:type="pct"/>
            <w:shd w:val="clear" w:color="auto" w:fill="auto"/>
            <w:vAlign w:val="center"/>
          </w:tcPr>
          <w:p w14:paraId="24B9CB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06CB6A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F8EDAD4" w14:textId="77777777" w:rsidTr="00362A9D">
        <w:tc>
          <w:tcPr>
            <w:tcW w:w="322" w:type="pct"/>
            <w:shd w:val="clear" w:color="auto" w:fill="auto"/>
            <w:noWrap/>
            <w:vAlign w:val="center"/>
          </w:tcPr>
          <w:p w14:paraId="2341A1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56</w:t>
            </w:r>
          </w:p>
        </w:tc>
        <w:tc>
          <w:tcPr>
            <w:tcW w:w="453" w:type="pct"/>
            <w:shd w:val="clear" w:color="auto" w:fill="auto"/>
            <w:vAlign w:val="center"/>
          </w:tcPr>
          <w:p w14:paraId="27E3C1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太阳高度测量器</w:t>
            </w:r>
          </w:p>
        </w:tc>
        <w:tc>
          <w:tcPr>
            <w:tcW w:w="848" w:type="pct"/>
            <w:shd w:val="clear" w:color="auto" w:fill="auto"/>
            <w:vAlign w:val="center"/>
          </w:tcPr>
          <w:p w14:paraId="677909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9787E6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1.仪器由底盘、角度板、立杆、指南针等组成，用来测量太阳在天体坐标中高度。</w:t>
            </w:r>
            <w:r>
              <w:rPr>
                <w:rFonts w:ascii="Microsoft YaHei UI" w:eastAsia="Microsoft YaHei UI" w:hAnsi="Microsoft YaHei UI" w:cs="宋体" w:hint="eastAsia"/>
                <w:kern w:val="0"/>
                <w:sz w:val="18"/>
                <w:szCs w:val="18"/>
              </w:rPr>
              <w:br/>
              <w:t>2.仪器底座盘面上有方位盘和Φ19mm的指南针，并使重锤能对准基尖。底座直径Φ131mm，高</w:t>
            </w:r>
            <w:r>
              <w:rPr>
                <w:rFonts w:ascii="Microsoft YaHei UI" w:eastAsia="Microsoft YaHei UI" w:hAnsi="Microsoft YaHei UI" w:cs="宋体" w:hint="eastAsia"/>
                <w:kern w:val="0"/>
                <w:sz w:val="18"/>
                <w:szCs w:val="18"/>
              </w:rPr>
              <w:lastRenderedPageBreak/>
              <w:t>15mm。</w:t>
            </w:r>
            <w:r>
              <w:rPr>
                <w:rFonts w:ascii="Microsoft YaHei UI" w:eastAsia="Microsoft YaHei UI" w:hAnsi="Microsoft YaHei UI" w:cs="宋体" w:hint="eastAsia"/>
                <w:kern w:val="0"/>
                <w:sz w:val="18"/>
                <w:szCs w:val="18"/>
              </w:rPr>
              <w:br/>
              <w:t>3.角度板为塑料制，能插入盘面中心。</w:t>
            </w:r>
            <w:r>
              <w:rPr>
                <w:rFonts w:ascii="Microsoft YaHei UI" w:eastAsia="Microsoft YaHei UI" w:hAnsi="Microsoft YaHei UI" w:cs="宋体" w:hint="eastAsia"/>
                <w:kern w:val="0"/>
                <w:sz w:val="18"/>
                <w:szCs w:val="18"/>
              </w:rPr>
              <w:br/>
              <w:t>4.立杆为Φ39mm铁制，可随着角度板转动。</w:t>
            </w:r>
            <w:r>
              <w:rPr>
                <w:rFonts w:ascii="Microsoft YaHei UI" w:eastAsia="Microsoft YaHei UI" w:hAnsi="Microsoft YaHei UI" w:cs="宋体" w:hint="eastAsia"/>
                <w:kern w:val="0"/>
                <w:sz w:val="18"/>
                <w:szCs w:val="18"/>
              </w:rPr>
              <w:br/>
              <w:t>4.其余符合JY 0001第4、5、6、7章要求。</w:t>
            </w:r>
            <w:r>
              <w:rPr>
                <w:rFonts w:ascii="Microsoft YaHei UI" w:eastAsia="Microsoft YaHei UI" w:hAnsi="Microsoft YaHei UI" w:cs="宋体" w:hint="eastAsia"/>
                <w:kern w:val="0"/>
                <w:sz w:val="18"/>
                <w:szCs w:val="18"/>
              </w:rPr>
              <w:br/>
              <w:t>5.标志、说明书、包装、运输、贮存符合JY0001-2003的有关规定。</w:t>
            </w:r>
          </w:p>
        </w:tc>
        <w:tc>
          <w:tcPr>
            <w:tcW w:w="273" w:type="pct"/>
            <w:shd w:val="clear" w:color="auto" w:fill="auto"/>
            <w:vAlign w:val="center"/>
          </w:tcPr>
          <w:p w14:paraId="0E969D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auto" w:fill="auto"/>
            <w:vAlign w:val="center"/>
          </w:tcPr>
          <w:p w14:paraId="4312B3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63C2B61" w14:textId="77777777" w:rsidTr="00362A9D">
        <w:tc>
          <w:tcPr>
            <w:tcW w:w="322" w:type="pct"/>
            <w:shd w:val="clear" w:color="auto" w:fill="auto"/>
            <w:noWrap/>
            <w:vAlign w:val="center"/>
          </w:tcPr>
          <w:p w14:paraId="666DD7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w:t>
            </w:r>
          </w:p>
        </w:tc>
        <w:tc>
          <w:tcPr>
            <w:tcW w:w="453" w:type="pct"/>
            <w:shd w:val="clear" w:color="auto" w:fill="auto"/>
            <w:vAlign w:val="center"/>
          </w:tcPr>
          <w:p w14:paraId="1EF207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风的形成实验材料</w:t>
            </w:r>
          </w:p>
        </w:tc>
        <w:tc>
          <w:tcPr>
            <w:tcW w:w="848" w:type="pct"/>
            <w:shd w:val="clear" w:color="auto" w:fill="auto"/>
            <w:vAlign w:val="center"/>
          </w:tcPr>
          <w:p w14:paraId="461F08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F8649E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1.产品为组合式；产品由底座、透明圆筒、铝制风叶、蜡烛等组成；</w:t>
            </w:r>
            <w:r>
              <w:rPr>
                <w:rFonts w:ascii="Microsoft YaHei UI" w:eastAsia="Microsoft YaHei UI" w:hAnsi="Microsoft YaHei UI" w:cs="宋体" w:hint="eastAsia"/>
                <w:kern w:val="0"/>
                <w:sz w:val="18"/>
                <w:szCs w:val="18"/>
              </w:rPr>
              <w:br/>
              <w:t>2.塑料筒用优质透明塑料制作，外形规格尺寸为Φ49×106mm,表面透明光洁，底部有三个支脚支撑。</w:t>
            </w:r>
            <w:r>
              <w:rPr>
                <w:rFonts w:ascii="Microsoft YaHei UI" w:eastAsia="Microsoft YaHei UI" w:hAnsi="Microsoft YaHei UI" w:cs="宋体" w:hint="eastAsia"/>
                <w:kern w:val="0"/>
                <w:sz w:val="18"/>
                <w:szCs w:val="18"/>
              </w:rPr>
              <w:br/>
              <w:t>3.蜡烛规格为Φ38mm。</w:t>
            </w:r>
            <w:r>
              <w:rPr>
                <w:rFonts w:ascii="Microsoft YaHei UI" w:eastAsia="Microsoft YaHei UI" w:hAnsi="Microsoft YaHei UI" w:cs="宋体" w:hint="eastAsia"/>
                <w:kern w:val="0"/>
                <w:sz w:val="18"/>
                <w:szCs w:val="18"/>
              </w:rPr>
              <w:br/>
              <w:t>4.风叶</w:t>
            </w:r>
            <w:r>
              <w:rPr>
                <w:rFonts w:ascii="Microsoft YaHei UI" w:eastAsia="Microsoft YaHei UI" w:hAnsi="Microsoft YaHei UI" w:cs="宋体" w:hint="eastAsia"/>
                <w:kern w:val="0"/>
                <w:sz w:val="18"/>
                <w:szCs w:val="18"/>
              </w:rPr>
              <w:br/>
              <w:t>4.1风叶由支架、风叶组成。</w:t>
            </w:r>
            <w:r>
              <w:rPr>
                <w:rFonts w:ascii="Microsoft YaHei UI" w:eastAsia="Microsoft YaHei UI" w:hAnsi="Microsoft YaHei UI" w:cs="宋体" w:hint="eastAsia"/>
                <w:kern w:val="0"/>
                <w:sz w:val="18"/>
                <w:szCs w:val="18"/>
              </w:rPr>
              <w:br/>
              <w:t>4.2风叶用铝材制作，外形尺寸为Φ40mm,厚0.3mm。</w:t>
            </w:r>
            <w:r>
              <w:rPr>
                <w:rFonts w:ascii="Microsoft YaHei UI" w:eastAsia="Microsoft YaHei UI" w:hAnsi="Microsoft YaHei UI" w:cs="宋体" w:hint="eastAsia"/>
                <w:kern w:val="0"/>
                <w:sz w:val="18"/>
                <w:szCs w:val="18"/>
              </w:rPr>
              <w:br/>
              <w:t>4.3支架用金属冷冲成型，可悬挂在塑料筒上口，固定稳定，转动灵活。</w:t>
            </w:r>
            <w:r>
              <w:rPr>
                <w:rFonts w:ascii="Microsoft YaHei UI" w:eastAsia="Microsoft YaHei UI" w:hAnsi="Microsoft YaHei UI" w:cs="宋体" w:hint="eastAsia"/>
                <w:kern w:val="0"/>
                <w:sz w:val="18"/>
                <w:szCs w:val="18"/>
              </w:rPr>
              <w:br/>
              <w:t>5.组装后的实验材料摆放平稳，实验效果良好。</w:t>
            </w:r>
          </w:p>
        </w:tc>
        <w:tc>
          <w:tcPr>
            <w:tcW w:w="273" w:type="pct"/>
            <w:shd w:val="clear" w:color="auto" w:fill="auto"/>
            <w:vAlign w:val="center"/>
          </w:tcPr>
          <w:p w14:paraId="4DCECE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11CE66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214FD20" w14:textId="77777777" w:rsidTr="00362A9D">
        <w:tc>
          <w:tcPr>
            <w:tcW w:w="322" w:type="pct"/>
            <w:shd w:val="clear" w:color="auto" w:fill="auto"/>
            <w:noWrap/>
            <w:vAlign w:val="center"/>
          </w:tcPr>
          <w:p w14:paraId="3D5902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58</w:t>
            </w:r>
          </w:p>
        </w:tc>
        <w:tc>
          <w:tcPr>
            <w:tcW w:w="453" w:type="pct"/>
            <w:shd w:val="clear" w:color="auto" w:fill="auto"/>
            <w:vAlign w:val="center"/>
          </w:tcPr>
          <w:p w14:paraId="1AC2CA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组装风车材料</w:t>
            </w:r>
          </w:p>
        </w:tc>
        <w:tc>
          <w:tcPr>
            <w:tcW w:w="848" w:type="pct"/>
            <w:shd w:val="clear" w:color="auto" w:fill="auto"/>
            <w:vAlign w:val="center"/>
          </w:tcPr>
          <w:p w14:paraId="3DD26D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CCFC73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有方形纸片二张（做风车叶片用）、风叶轮轴一个，转轴一根，手持杆一根，塑料两用连接一个。</w:t>
            </w:r>
          </w:p>
        </w:tc>
        <w:tc>
          <w:tcPr>
            <w:tcW w:w="273" w:type="pct"/>
            <w:shd w:val="clear" w:color="auto" w:fill="auto"/>
            <w:vAlign w:val="center"/>
          </w:tcPr>
          <w:p w14:paraId="5A1A19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64722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75A3432" w14:textId="77777777" w:rsidTr="00362A9D">
        <w:tc>
          <w:tcPr>
            <w:tcW w:w="322" w:type="pct"/>
            <w:shd w:val="clear" w:color="auto" w:fill="auto"/>
            <w:noWrap/>
            <w:vAlign w:val="center"/>
          </w:tcPr>
          <w:p w14:paraId="5A3F92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59</w:t>
            </w:r>
          </w:p>
        </w:tc>
        <w:tc>
          <w:tcPr>
            <w:tcW w:w="453" w:type="pct"/>
            <w:shd w:val="clear" w:color="auto" w:fill="auto"/>
            <w:vAlign w:val="center"/>
          </w:tcPr>
          <w:p w14:paraId="53E755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组装水轮材料</w:t>
            </w:r>
          </w:p>
        </w:tc>
        <w:tc>
          <w:tcPr>
            <w:tcW w:w="848" w:type="pct"/>
            <w:shd w:val="clear" w:color="auto" w:fill="auto"/>
            <w:vAlign w:val="center"/>
          </w:tcPr>
          <w:p w14:paraId="6CD303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bottom"/>
          </w:tcPr>
          <w:p w14:paraId="7632371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产品由水槽、漏斗、叶片、叶片插轴、支架组成。水槽、漏斗采用塑料制作，内空尺寸约130×100×20mm；漏斗的上口直径φ36mm；叶片采用无毒优质塑料制作，共6片，叶片半径不小于20mm，由三种不同的颜色组成；叶片插轴采用工程塑料制作，叶片可在插轴上按至少三种不同的角度组装；支架采用不锈钢金属材料制作，能稳固支撑组装好的水轮。仪器组装后，漏斗口离水槽底部的高度约160mm。产品组装方便，叶片转动灵活。</w:t>
            </w:r>
          </w:p>
        </w:tc>
        <w:tc>
          <w:tcPr>
            <w:tcW w:w="273" w:type="pct"/>
            <w:shd w:val="clear" w:color="auto" w:fill="auto"/>
            <w:vAlign w:val="center"/>
          </w:tcPr>
          <w:p w14:paraId="7F77C4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0AF7C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5A795AF" w14:textId="77777777" w:rsidTr="00362A9D">
        <w:tc>
          <w:tcPr>
            <w:tcW w:w="322" w:type="pct"/>
            <w:shd w:val="clear" w:color="auto" w:fill="auto"/>
            <w:noWrap/>
            <w:vAlign w:val="center"/>
          </w:tcPr>
          <w:p w14:paraId="3A9156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w:t>
            </w:r>
          </w:p>
        </w:tc>
        <w:tc>
          <w:tcPr>
            <w:tcW w:w="453" w:type="pct"/>
            <w:shd w:val="clear" w:color="auto" w:fill="auto"/>
            <w:vAlign w:val="center"/>
          </w:tcPr>
          <w:p w14:paraId="74BFB5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太阳能的应用材料</w:t>
            </w:r>
          </w:p>
        </w:tc>
        <w:tc>
          <w:tcPr>
            <w:tcW w:w="848" w:type="pct"/>
            <w:shd w:val="clear" w:color="auto" w:fill="auto"/>
            <w:vAlign w:val="center"/>
          </w:tcPr>
          <w:p w14:paraId="79A6E5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2BBA86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1.太阳能板:60*60*3，带两根引线为红黑各线长12cm 连线端子U型 长18mm。    2.微型发电动机:3V直径24.2*高12.6mm，旋扭直径2mm*总长11mm ，连接三页黄色小风扇，扇页24*28*1.08. 带两根引线为红黑各长15cm，连线端子U型长18mm                                               3.蜂鸣器：黑色直径11.8mm*高10mm引脚长5mm，带两根引线长12cm，连线端子U型长18mm 。                                                                   4.发光二极管：Ø5圆头红光，引脚长20mm。                                                          5.联接板：蓝色底座50*26*1.5 ，支撑脚26*9*3，表面红黑接线柱各2个螺丝4个</w:t>
            </w:r>
          </w:p>
        </w:tc>
        <w:tc>
          <w:tcPr>
            <w:tcW w:w="273" w:type="pct"/>
            <w:shd w:val="clear" w:color="auto" w:fill="auto"/>
            <w:vAlign w:val="center"/>
          </w:tcPr>
          <w:p w14:paraId="4438B8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EF9F1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3C7AE92" w14:textId="77777777" w:rsidTr="00362A9D">
        <w:tc>
          <w:tcPr>
            <w:tcW w:w="322" w:type="pct"/>
            <w:shd w:val="clear" w:color="auto" w:fill="auto"/>
            <w:noWrap/>
            <w:vAlign w:val="center"/>
          </w:tcPr>
          <w:p w14:paraId="692638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61</w:t>
            </w:r>
          </w:p>
        </w:tc>
        <w:tc>
          <w:tcPr>
            <w:tcW w:w="453" w:type="pct"/>
            <w:shd w:val="clear" w:color="auto" w:fill="auto"/>
            <w:vAlign w:val="center"/>
          </w:tcPr>
          <w:p w14:paraId="7A4271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音叉</w:t>
            </w:r>
          </w:p>
        </w:tc>
        <w:tc>
          <w:tcPr>
            <w:tcW w:w="848" w:type="pct"/>
            <w:shd w:val="clear" w:color="auto" w:fill="auto"/>
            <w:vAlign w:val="center"/>
          </w:tcPr>
          <w:p w14:paraId="62163A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9D86BC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1、产品由音叉、共鸣箱、音叉槌组成。                                      2、音叉用钢或合金铝加工制造，发音部分呈“U”形，“U”形下方的叉柄能插入并紧固在共鸣箱上。当敲击音叉时，音叉不能松动。音叉表面平整光滑，叉股内侧平面与底部圆弧光滑相切。每支音叉配共鸣箱一个。钢制音叉表面镀铬，铝制音叉表面氧化处理。外形尺寸：190mm×5mm×8mm。                                                                3、共鸣箱的木材应无节疤和裂痕，宜用泡桐、东北松或高密度板制造，经干燥处理，箱体平整胶合牢跑龙套，使用时不应松动。外形尺寸：300mm×90mm×50mm。                                                          4、音叉槌用橡胶制造，槌杆用木材或塑料制造，槌头球径约26mm，杆长约180mm。频率及误差：256Hz±0.3Hz。产品应符合JY/T0395-2007《教学音叉》标准。</w:t>
            </w:r>
          </w:p>
        </w:tc>
        <w:tc>
          <w:tcPr>
            <w:tcW w:w="273" w:type="pct"/>
            <w:shd w:val="clear" w:color="auto" w:fill="auto"/>
            <w:vAlign w:val="center"/>
          </w:tcPr>
          <w:p w14:paraId="4EAAB8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76" w:type="pct"/>
            <w:shd w:val="clear" w:color="auto" w:fill="auto"/>
            <w:vAlign w:val="center"/>
          </w:tcPr>
          <w:p w14:paraId="0663F5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2CE6D0C" w14:textId="77777777" w:rsidTr="00362A9D">
        <w:tc>
          <w:tcPr>
            <w:tcW w:w="322" w:type="pct"/>
            <w:shd w:val="clear" w:color="auto" w:fill="auto"/>
            <w:noWrap/>
            <w:vAlign w:val="center"/>
          </w:tcPr>
          <w:p w14:paraId="5E80F8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62</w:t>
            </w:r>
          </w:p>
        </w:tc>
        <w:tc>
          <w:tcPr>
            <w:tcW w:w="453" w:type="pct"/>
            <w:shd w:val="clear" w:color="auto" w:fill="auto"/>
            <w:vAlign w:val="center"/>
          </w:tcPr>
          <w:p w14:paraId="14B9AC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小鼓</w:t>
            </w:r>
          </w:p>
        </w:tc>
        <w:tc>
          <w:tcPr>
            <w:tcW w:w="848" w:type="pct"/>
            <w:shd w:val="clear" w:color="auto" w:fill="auto"/>
            <w:vAlign w:val="center"/>
          </w:tcPr>
          <w:p w14:paraId="322E80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CF2CB7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圆形，直径不小于150mm，高度不小于45mm。塑制壳体，聚酯皮鼓面，带有挂带，二个小锤。</w:t>
            </w:r>
          </w:p>
        </w:tc>
        <w:tc>
          <w:tcPr>
            <w:tcW w:w="273" w:type="pct"/>
            <w:shd w:val="clear" w:color="auto" w:fill="auto"/>
            <w:vAlign w:val="center"/>
          </w:tcPr>
          <w:p w14:paraId="497440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BE748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B48BE35" w14:textId="77777777" w:rsidTr="00362A9D">
        <w:tc>
          <w:tcPr>
            <w:tcW w:w="322" w:type="pct"/>
            <w:shd w:val="clear" w:color="auto" w:fill="auto"/>
            <w:noWrap/>
            <w:vAlign w:val="center"/>
          </w:tcPr>
          <w:p w14:paraId="043A37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63</w:t>
            </w:r>
          </w:p>
        </w:tc>
        <w:tc>
          <w:tcPr>
            <w:tcW w:w="453" w:type="pct"/>
            <w:shd w:val="clear" w:color="auto" w:fill="auto"/>
            <w:vAlign w:val="center"/>
          </w:tcPr>
          <w:p w14:paraId="486F46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组装土电话材料</w:t>
            </w:r>
          </w:p>
        </w:tc>
        <w:tc>
          <w:tcPr>
            <w:tcW w:w="848" w:type="pct"/>
            <w:shd w:val="clear" w:color="auto" w:fill="auto"/>
            <w:vAlign w:val="center"/>
          </w:tcPr>
          <w:p w14:paraId="6FF138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4050AB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1.由电话筒2只、话筒压盖2只、薄膜2块、塑料圆片2片、细线5米组成。</w:t>
            </w:r>
            <w:r>
              <w:rPr>
                <w:rFonts w:ascii="Microsoft YaHei UI" w:eastAsia="Microsoft YaHei UI" w:hAnsi="Microsoft YaHei UI" w:cs="宋体" w:hint="eastAsia"/>
                <w:kern w:val="0"/>
                <w:sz w:val="18"/>
                <w:szCs w:val="18"/>
              </w:rPr>
              <w:br/>
              <w:t>2.话筒规格 Φ52mm×37mm，壁厚1.5mm；薄膜2张，110mm×107mm，两层；塑料圆片直径约15mm，厚度不小于0.5mm，圆片中心有1个小孔。</w:t>
            </w:r>
            <w:r>
              <w:rPr>
                <w:rFonts w:ascii="Microsoft YaHei UI" w:eastAsia="Microsoft YaHei UI" w:hAnsi="Microsoft YaHei UI" w:cs="宋体" w:hint="eastAsia"/>
                <w:kern w:val="0"/>
                <w:sz w:val="18"/>
                <w:szCs w:val="18"/>
              </w:rPr>
              <w:br/>
              <w:t>3.产品符合JY0001《教学仪器产品一般质量要求》。</w:t>
            </w:r>
            <w:r>
              <w:rPr>
                <w:rFonts w:ascii="Microsoft YaHei UI" w:eastAsia="Microsoft YaHei UI" w:hAnsi="Microsoft YaHei UI" w:cs="宋体" w:hint="eastAsia"/>
                <w:kern w:val="0"/>
                <w:sz w:val="18"/>
                <w:szCs w:val="18"/>
              </w:rPr>
              <w:br/>
              <w:t>4.标志、说明书、包装、运输、贮存符合JY0001-2003的有关规定。</w:t>
            </w:r>
          </w:p>
        </w:tc>
        <w:tc>
          <w:tcPr>
            <w:tcW w:w="273" w:type="pct"/>
            <w:shd w:val="clear" w:color="auto" w:fill="auto"/>
            <w:vAlign w:val="center"/>
          </w:tcPr>
          <w:p w14:paraId="2078C5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439DF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8043F41" w14:textId="77777777" w:rsidTr="00362A9D">
        <w:tc>
          <w:tcPr>
            <w:tcW w:w="322" w:type="pct"/>
            <w:shd w:val="clear" w:color="auto" w:fill="auto"/>
            <w:noWrap/>
            <w:vAlign w:val="center"/>
          </w:tcPr>
          <w:p w14:paraId="40B5D6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64</w:t>
            </w:r>
          </w:p>
        </w:tc>
        <w:tc>
          <w:tcPr>
            <w:tcW w:w="453" w:type="pct"/>
            <w:shd w:val="clear" w:color="auto" w:fill="auto"/>
            <w:vAlign w:val="center"/>
          </w:tcPr>
          <w:p w14:paraId="1AFAED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热传导实验材料</w:t>
            </w:r>
          </w:p>
        </w:tc>
        <w:tc>
          <w:tcPr>
            <w:tcW w:w="848" w:type="pct"/>
            <w:shd w:val="clear" w:color="auto" w:fill="auto"/>
            <w:vAlign w:val="center"/>
          </w:tcPr>
          <w:p w14:paraId="277D76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338904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由木、金属、塑料、玻璃、陶瓷、棉花、石棉等材料和实验盒组成；木、金属、塑料、玻璃、陶瓷的尺寸为：75mm×7mm×1mm；棉花大于1克，石棉布不小于80mm×20mm；实验盒为塑料制，尺寸为：103mm×57mm×43mm</w:t>
            </w:r>
          </w:p>
        </w:tc>
        <w:tc>
          <w:tcPr>
            <w:tcW w:w="273" w:type="pct"/>
            <w:shd w:val="clear" w:color="auto" w:fill="auto"/>
            <w:vAlign w:val="center"/>
          </w:tcPr>
          <w:p w14:paraId="7C03C3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781C2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8D59072" w14:textId="77777777" w:rsidTr="00362A9D">
        <w:tc>
          <w:tcPr>
            <w:tcW w:w="322" w:type="pct"/>
            <w:shd w:val="clear" w:color="auto" w:fill="auto"/>
            <w:noWrap/>
            <w:vAlign w:val="center"/>
          </w:tcPr>
          <w:p w14:paraId="25FB45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65</w:t>
            </w:r>
          </w:p>
        </w:tc>
        <w:tc>
          <w:tcPr>
            <w:tcW w:w="453" w:type="pct"/>
            <w:shd w:val="clear" w:color="auto" w:fill="auto"/>
            <w:vAlign w:val="center"/>
          </w:tcPr>
          <w:p w14:paraId="33A541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物体热涨冷缩实验材料</w:t>
            </w:r>
          </w:p>
        </w:tc>
        <w:tc>
          <w:tcPr>
            <w:tcW w:w="848" w:type="pct"/>
            <w:shd w:val="clear" w:color="auto" w:fill="auto"/>
            <w:vAlign w:val="center"/>
          </w:tcPr>
          <w:p w14:paraId="65C4E5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D9BC08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带柄的铜球、带手柄的塑料球和带手柄的金属圆环组成。铜球由黄铜制成，表面光洁，直径15mm，金属柄直径4mm，长度不小于60mm，绝缘柄长不小于60mm，金属链长度不小于60mm。塑料球直径：15.mm，塑料球通过金属链和塑料柄连接，塑料柄5mm×150mm，金属链长度不小于60mm。金属环用1mm厚的金属板制成，环孔直径19.15mm，金属环通过金属柄和绝缘柄连接。</w:t>
            </w:r>
          </w:p>
        </w:tc>
        <w:tc>
          <w:tcPr>
            <w:tcW w:w="273" w:type="pct"/>
            <w:shd w:val="clear" w:color="auto" w:fill="auto"/>
            <w:vAlign w:val="center"/>
          </w:tcPr>
          <w:p w14:paraId="6B3529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186BB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C9030D8" w14:textId="77777777" w:rsidTr="00362A9D">
        <w:tc>
          <w:tcPr>
            <w:tcW w:w="322" w:type="pct"/>
            <w:shd w:val="clear" w:color="auto" w:fill="auto"/>
            <w:noWrap/>
            <w:vAlign w:val="center"/>
          </w:tcPr>
          <w:p w14:paraId="141354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66</w:t>
            </w:r>
          </w:p>
        </w:tc>
        <w:tc>
          <w:tcPr>
            <w:tcW w:w="453" w:type="pct"/>
            <w:shd w:val="clear" w:color="auto" w:fill="auto"/>
            <w:vAlign w:val="center"/>
          </w:tcPr>
          <w:p w14:paraId="44934E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灯座及灯泡</w:t>
            </w:r>
          </w:p>
        </w:tc>
        <w:tc>
          <w:tcPr>
            <w:tcW w:w="848" w:type="pct"/>
            <w:shd w:val="clear" w:color="auto" w:fill="auto"/>
            <w:vAlign w:val="center"/>
          </w:tcPr>
          <w:p w14:paraId="622705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E02F8A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由螺口灯座，底部电极，连接片，接线柱和底板组成。底座：75mm×35mm×10mm，工作电压不大于36V，工作电流不大于2.5A。配2.5V小灯泡1个。螺口、底部电极、连接片及接线柱为铜制。</w:t>
            </w:r>
          </w:p>
        </w:tc>
        <w:tc>
          <w:tcPr>
            <w:tcW w:w="273" w:type="pct"/>
            <w:shd w:val="clear" w:color="auto" w:fill="auto"/>
            <w:vAlign w:val="center"/>
          </w:tcPr>
          <w:p w14:paraId="2309A9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4A86D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C853438" w14:textId="77777777" w:rsidTr="00362A9D">
        <w:tc>
          <w:tcPr>
            <w:tcW w:w="322" w:type="pct"/>
            <w:shd w:val="clear" w:color="auto" w:fill="auto"/>
            <w:noWrap/>
            <w:vAlign w:val="center"/>
          </w:tcPr>
          <w:p w14:paraId="12AE8F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67</w:t>
            </w:r>
          </w:p>
        </w:tc>
        <w:tc>
          <w:tcPr>
            <w:tcW w:w="453" w:type="pct"/>
            <w:shd w:val="clear" w:color="auto" w:fill="auto"/>
            <w:vAlign w:val="center"/>
          </w:tcPr>
          <w:p w14:paraId="4DB8BB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开关</w:t>
            </w:r>
          </w:p>
        </w:tc>
        <w:tc>
          <w:tcPr>
            <w:tcW w:w="848" w:type="pct"/>
            <w:shd w:val="clear" w:color="auto" w:fill="auto"/>
            <w:vAlign w:val="center"/>
          </w:tcPr>
          <w:p w14:paraId="430574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354493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单刀单掷式，最高工作电压36V，额定工作电流6A；开关闸刀与接线柱及垫片均为铜质，应符合</w:t>
            </w:r>
            <w:r>
              <w:rPr>
                <w:rFonts w:ascii="Microsoft YaHei UI" w:eastAsia="Microsoft YaHei UI" w:hAnsi="Microsoft YaHei UI" w:cs="宋体" w:hint="eastAsia"/>
                <w:color w:val="000000"/>
                <w:kern w:val="0"/>
                <w:sz w:val="18"/>
                <w:szCs w:val="18"/>
              </w:rPr>
              <w:lastRenderedPageBreak/>
              <w:t>JY0117－91《教学用闸刀开关》的要求。</w:t>
            </w:r>
          </w:p>
        </w:tc>
        <w:tc>
          <w:tcPr>
            <w:tcW w:w="273" w:type="pct"/>
            <w:shd w:val="clear" w:color="auto" w:fill="auto"/>
            <w:vAlign w:val="center"/>
          </w:tcPr>
          <w:p w14:paraId="1389AB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auto" w:fill="auto"/>
            <w:vAlign w:val="center"/>
          </w:tcPr>
          <w:p w14:paraId="23883C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2219D0BE" w14:textId="77777777" w:rsidTr="00362A9D">
        <w:tc>
          <w:tcPr>
            <w:tcW w:w="322" w:type="pct"/>
            <w:shd w:val="clear" w:color="auto" w:fill="auto"/>
            <w:noWrap/>
            <w:vAlign w:val="center"/>
          </w:tcPr>
          <w:p w14:paraId="5D3113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68</w:t>
            </w:r>
          </w:p>
        </w:tc>
        <w:tc>
          <w:tcPr>
            <w:tcW w:w="453" w:type="pct"/>
            <w:shd w:val="clear" w:color="auto" w:fill="auto"/>
            <w:vAlign w:val="center"/>
          </w:tcPr>
          <w:p w14:paraId="3ECB8F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物体导电性实验材料</w:t>
            </w:r>
          </w:p>
        </w:tc>
        <w:tc>
          <w:tcPr>
            <w:tcW w:w="848" w:type="pct"/>
            <w:shd w:val="clear" w:color="auto" w:fill="auto"/>
            <w:vAlign w:val="center"/>
          </w:tcPr>
          <w:p w14:paraId="2259D7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BBFD72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1.产品为组装式，由实验盒体1套、实验材料1套组成。</w:t>
            </w:r>
            <w:r>
              <w:rPr>
                <w:rFonts w:ascii="Microsoft YaHei UI" w:eastAsia="Microsoft YaHei UI" w:hAnsi="Microsoft YaHei UI" w:cs="宋体" w:hint="eastAsia"/>
                <w:kern w:val="0"/>
                <w:sz w:val="18"/>
                <w:szCs w:val="18"/>
              </w:rPr>
              <w:br/>
              <w:t>2.实验盒体：</w:t>
            </w:r>
            <w:r>
              <w:rPr>
                <w:rFonts w:ascii="Microsoft YaHei UI" w:eastAsia="Microsoft YaHei UI" w:hAnsi="Microsoft YaHei UI" w:cs="宋体" w:hint="eastAsia"/>
                <w:kern w:val="0"/>
                <w:sz w:val="18"/>
                <w:szCs w:val="18"/>
              </w:rPr>
              <w:br/>
              <w:t>a.实验盒体用优质塑料制成，表面平整光滑，色泽均匀，无明显缩迹、毛刺，开启方便，规格尺寸为84×60×21mm。</w:t>
            </w:r>
            <w:r>
              <w:rPr>
                <w:rFonts w:ascii="Microsoft YaHei UI" w:eastAsia="Microsoft YaHei UI" w:hAnsi="Microsoft YaHei UI" w:cs="宋体" w:hint="eastAsia"/>
                <w:kern w:val="0"/>
                <w:sz w:val="18"/>
                <w:szCs w:val="18"/>
              </w:rPr>
              <w:br/>
              <w:t>b.实验盒体内设电池盒装置，能安装二节5号电池，接触良好。</w:t>
            </w:r>
            <w:r>
              <w:rPr>
                <w:rFonts w:ascii="Microsoft YaHei UI" w:eastAsia="Microsoft YaHei UI" w:hAnsi="Microsoft YaHei UI" w:cs="宋体" w:hint="eastAsia"/>
                <w:kern w:val="0"/>
                <w:sz w:val="18"/>
                <w:szCs w:val="18"/>
              </w:rPr>
              <w:br/>
              <w:t xml:space="preserve">c.实验盒体盖部，有发光灯泡，插片座组成。                           </w:t>
            </w:r>
            <w:r>
              <w:rPr>
                <w:rFonts w:ascii="Microsoft YaHei UI" w:eastAsia="Microsoft YaHei UI" w:hAnsi="Microsoft YaHei UI" w:cs="宋体" w:hint="eastAsia"/>
                <w:kern w:val="0"/>
                <w:sz w:val="18"/>
                <w:szCs w:val="18"/>
              </w:rPr>
              <w:br/>
              <w:t>3.实验材料：</w:t>
            </w:r>
            <w:r>
              <w:rPr>
                <w:rFonts w:ascii="Microsoft YaHei UI" w:eastAsia="Microsoft YaHei UI" w:hAnsi="Microsoft YaHei UI" w:cs="宋体" w:hint="eastAsia"/>
                <w:kern w:val="0"/>
                <w:sz w:val="18"/>
                <w:szCs w:val="18"/>
              </w:rPr>
              <w:br/>
              <w:t>a.实验材料由铜片、铁片、铝片、塑料片、碳棒等组成，各材料片尺寸为50×10×0.7mm。</w:t>
            </w:r>
            <w:r>
              <w:rPr>
                <w:rFonts w:ascii="Microsoft YaHei UI" w:eastAsia="Microsoft YaHei UI" w:hAnsi="Microsoft YaHei UI" w:cs="宋体" w:hint="eastAsia"/>
                <w:kern w:val="0"/>
                <w:sz w:val="18"/>
                <w:szCs w:val="18"/>
              </w:rPr>
              <w:br/>
              <w:t>b.发光灯泡选用DC1.5V-3V、1.5W发光二极管。</w:t>
            </w:r>
            <w:r>
              <w:rPr>
                <w:rFonts w:ascii="Microsoft YaHei UI" w:eastAsia="Microsoft YaHei UI" w:hAnsi="Microsoft YaHei UI" w:cs="宋体" w:hint="eastAsia"/>
                <w:kern w:val="0"/>
                <w:sz w:val="18"/>
                <w:szCs w:val="18"/>
              </w:rPr>
              <w:br/>
              <w:t>c.插片座用铜制作，防锈处理。</w:t>
            </w:r>
            <w:r>
              <w:rPr>
                <w:rFonts w:ascii="Microsoft YaHei UI" w:eastAsia="Microsoft YaHei UI" w:hAnsi="Microsoft YaHei UI" w:cs="宋体" w:hint="eastAsia"/>
                <w:kern w:val="0"/>
                <w:sz w:val="18"/>
                <w:szCs w:val="18"/>
              </w:rPr>
              <w:br/>
              <w:t>4.标志、说明书、包装、运输、贮存符合JY0001-2003的有关规定。</w:t>
            </w:r>
          </w:p>
        </w:tc>
        <w:tc>
          <w:tcPr>
            <w:tcW w:w="273" w:type="pct"/>
            <w:shd w:val="clear" w:color="auto" w:fill="auto"/>
            <w:vAlign w:val="center"/>
          </w:tcPr>
          <w:p w14:paraId="39AEEA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06666A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1E0AFC3" w14:textId="77777777" w:rsidTr="00362A9D">
        <w:tc>
          <w:tcPr>
            <w:tcW w:w="322" w:type="pct"/>
            <w:shd w:val="clear" w:color="auto" w:fill="auto"/>
            <w:noWrap/>
            <w:vAlign w:val="center"/>
          </w:tcPr>
          <w:p w14:paraId="5369DB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69</w:t>
            </w:r>
          </w:p>
        </w:tc>
        <w:tc>
          <w:tcPr>
            <w:tcW w:w="453" w:type="pct"/>
            <w:shd w:val="clear" w:color="auto" w:fill="auto"/>
            <w:vAlign w:val="center"/>
          </w:tcPr>
          <w:p w14:paraId="1F0617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48" w:type="pct"/>
            <w:shd w:val="clear" w:color="auto" w:fill="auto"/>
            <w:vAlign w:val="center"/>
          </w:tcPr>
          <w:p w14:paraId="47BCD0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1A1BCD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D-CG-LT-180尺寸为180×20×10mm。磁铁经高温老化处理后两磁极磁感应强度平均值不小于60mT。</w:t>
            </w:r>
          </w:p>
        </w:tc>
        <w:tc>
          <w:tcPr>
            <w:tcW w:w="273" w:type="pct"/>
            <w:shd w:val="clear" w:color="auto" w:fill="auto"/>
            <w:vAlign w:val="center"/>
          </w:tcPr>
          <w:p w14:paraId="24D5F1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EA819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64325C1" w14:textId="77777777" w:rsidTr="00362A9D">
        <w:tc>
          <w:tcPr>
            <w:tcW w:w="322" w:type="pct"/>
            <w:shd w:val="clear" w:color="auto" w:fill="auto"/>
            <w:noWrap/>
            <w:vAlign w:val="center"/>
          </w:tcPr>
          <w:p w14:paraId="33C3BC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70</w:t>
            </w:r>
          </w:p>
        </w:tc>
        <w:tc>
          <w:tcPr>
            <w:tcW w:w="453" w:type="pct"/>
            <w:shd w:val="clear" w:color="auto" w:fill="auto"/>
            <w:vAlign w:val="center"/>
          </w:tcPr>
          <w:p w14:paraId="77248E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48" w:type="pct"/>
            <w:shd w:val="clear" w:color="auto" w:fill="auto"/>
            <w:vAlign w:val="center"/>
          </w:tcPr>
          <w:p w14:paraId="507941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6C4F5F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学生用尺寸为36mm×9mm×6mm，一对。磁铁经高温老化处理后两磁极磁感应强度平均值不小于60mT。</w:t>
            </w:r>
          </w:p>
        </w:tc>
        <w:tc>
          <w:tcPr>
            <w:tcW w:w="273" w:type="pct"/>
            <w:shd w:val="clear" w:color="auto" w:fill="auto"/>
            <w:vAlign w:val="center"/>
          </w:tcPr>
          <w:p w14:paraId="5D1DEB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FCEA9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A768D5D" w14:textId="77777777" w:rsidTr="00362A9D">
        <w:tc>
          <w:tcPr>
            <w:tcW w:w="322" w:type="pct"/>
            <w:shd w:val="clear" w:color="auto" w:fill="auto"/>
            <w:noWrap/>
            <w:vAlign w:val="center"/>
          </w:tcPr>
          <w:p w14:paraId="290C2A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71</w:t>
            </w:r>
          </w:p>
        </w:tc>
        <w:tc>
          <w:tcPr>
            <w:tcW w:w="453" w:type="pct"/>
            <w:shd w:val="clear" w:color="auto" w:fill="auto"/>
            <w:vAlign w:val="center"/>
          </w:tcPr>
          <w:p w14:paraId="52D915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48" w:type="pct"/>
            <w:shd w:val="clear" w:color="auto" w:fill="auto"/>
            <w:vAlign w:val="center"/>
          </w:tcPr>
          <w:p w14:paraId="6D07A7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9C2CDE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D-CG-LU-80磁铁经高温老化处理后两磁极磁感应强度平均值不小于55mT。</w:t>
            </w:r>
          </w:p>
        </w:tc>
        <w:tc>
          <w:tcPr>
            <w:tcW w:w="273" w:type="pct"/>
            <w:shd w:val="clear" w:color="auto" w:fill="auto"/>
            <w:vAlign w:val="center"/>
          </w:tcPr>
          <w:p w14:paraId="2162BC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63F433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164DCDE" w14:textId="77777777" w:rsidTr="00362A9D">
        <w:tc>
          <w:tcPr>
            <w:tcW w:w="322" w:type="pct"/>
            <w:shd w:val="clear" w:color="auto" w:fill="auto"/>
            <w:noWrap/>
            <w:vAlign w:val="center"/>
          </w:tcPr>
          <w:p w14:paraId="2119E7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72</w:t>
            </w:r>
          </w:p>
        </w:tc>
        <w:tc>
          <w:tcPr>
            <w:tcW w:w="453" w:type="pct"/>
            <w:shd w:val="clear" w:color="auto" w:fill="auto"/>
            <w:vAlign w:val="center"/>
          </w:tcPr>
          <w:p w14:paraId="79DB94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48" w:type="pct"/>
            <w:shd w:val="clear" w:color="auto" w:fill="auto"/>
            <w:vAlign w:val="center"/>
          </w:tcPr>
          <w:p w14:paraId="77D23D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797D01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D-CG-LU-10磁铁经高温老化处理后两磁极磁感应强度平均值不小于55mT。</w:t>
            </w:r>
          </w:p>
        </w:tc>
        <w:tc>
          <w:tcPr>
            <w:tcW w:w="273" w:type="pct"/>
            <w:shd w:val="clear" w:color="auto" w:fill="auto"/>
            <w:vAlign w:val="center"/>
          </w:tcPr>
          <w:p w14:paraId="76168D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A45C3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0443ABF" w14:textId="77777777" w:rsidTr="00362A9D">
        <w:tc>
          <w:tcPr>
            <w:tcW w:w="322" w:type="pct"/>
            <w:shd w:val="clear" w:color="auto" w:fill="auto"/>
            <w:noWrap/>
            <w:vAlign w:val="center"/>
          </w:tcPr>
          <w:p w14:paraId="557A03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73</w:t>
            </w:r>
          </w:p>
        </w:tc>
        <w:tc>
          <w:tcPr>
            <w:tcW w:w="453" w:type="pct"/>
            <w:shd w:val="clear" w:color="auto" w:fill="auto"/>
            <w:vAlign w:val="center"/>
          </w:tcPr>
          <w:p w14:paraId="44F15A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磁针</w:t>
            </w:r>
          </w:p>
        </w:tc>
        <w:tc>
          <w:tcPr>
            <w:tcW w:w="848" w:type="pct"/>
            <w:shd w:val="clear" w:color="auto" w:fill="auto"/>
            <w:vAlign w:val="center"/>
          </w:tcPr>
          <w:p w14:paraId="7A2D41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54035F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翼形磁针底座和支柱材料采用聚苯塑料，每组2支.磁针体长140±2.0mm、宽8±0.7mm。支座直径71±1.5mm，总高112±1.7mm。</w:t>
            </w:r>
          </w:p>
        </w:tc>
        <w:tc>
          <w:tcPr>
            <w:tcW w:w="273" w:type="pct"/>
            <w:shd w:val="clear" w:color="auto" w:fill="auto"/>
            <w:vAlign w:val="center"/>
          </w:tcPr>
          <w:p w14:paraId="7B6449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17713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87C07A0" w14:textId="77777777" w:rsidTr="00362A9D">
        <w:tc>
          <w:tcPr>
            <w:tcW w:w="322" w:type="pct"/>
            <w:shd w:val="clear" w:color="auto" w:fill="auto"/>
            <w:noWrap/>
            <w:vAlign w:val="center"/>
          </w:tcPr>
          <w:p w14:paraId="348E8E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74</w:t>
            </w:r>
          </w:p>
        </w:tc>
        <w:tc>
          <w:tcPr>
            <w:tcW w:w="453" w:type="pct"/>
            <w:shd w:val="clear" w:color="auto" w:fill="auto"/>
            <w:vAlign w:val="center"/>
          </w:tcPr>
          <w:p w14:paraId="5BFB9C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w:t>
            </w:r>
          </w:p>
        </w:tc>
        <w:tc>
          <w:tcPr>
            <w:tcW w:w="848" w:type="pct"/>
            <w:shd w:val="clear" w:color="auto" w:fill="auto"/>
            <w:vAlign w:val="center"/>
          </w:tcPr>
          <w:p w14:paraId="5EA378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05ABC7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环形磁铁一对，外径：φ32mm，内径：φ16mm，厚6mm。用纸盒盒包装。</w:t>
            </w:r>
          </w:p>
        </w:tc>
        <w:tc>
          <w:tcPr>
            <w:tcW w:w="273" w:type="pct"/>
            <w:shd w:val="clear" w:color="auto" w:fill="auto"/>
            <w:vAlign w:val="center"/>
          </w:tcPr>
          <w:p w14:paraId="73FC7B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82AAE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606D69E" w14:textId="77777777" w:rsidTr="00362A9D">
        <w:tc>
          <w:tcPr>
            <w:tcW w:w="322" w:type="pct"/>
            <w:shd w:val="clear" w:color="auto" w:fill="auto"/>
            <w:noWrap/>
            <w:vAlign w:val="center"/>
          </w:tcPr>
          <w:p w14:paraId="293D6A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75</w:t>
            </w:r>
          </w:p>
        </w:tc>
        <w:tc>
          <w:tcPr>
            <w:tcW w:w="453" w:type="pct"/>
            <w:shd w:val="clear" w:color="auto" w:fill="auto"/>
            <w:vAlign w:val="center"/>
          </w:tcPr>
          <w:p w14:paraId="343447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电磁铁组装材料</w:t>
            </w:r>
          </w:p>
        </w:tc>
        <w:tc>
          <w:tcPr>
            <w:tcW w:w="848" w:type="pct"/>
            <w:shd w:val="clear" w:color="auto" w:fill="auto"/>
            <w:vAlign w:val="center"/>
          </w:tcPr>
          <w:p w14:paraId="549868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5F33E4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2个骨架，由线圈骨架2个、铁芯2个、2000mm和1000mm长的细导线各一根。小垫片30片。塑料盒包装</w:t>
            </w:r>
          </w:p>
        </w:tc>
        <w:tc>
          <w:tcPr>
            <w:tcW w:w="273" w:type="pct"/>
            <w:shd w:val="clear" w:color="auto" w:fill="auto"/>
            <w:vAlign w:val="center"/>
          </w:tcPr>
          <w:p w14:paraId="0FA84C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6834B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F4BCB72" w14:textId="77777777" w:rsidTr="00362A9D">
        <w:tc>
          <w:tcPr>
            <w:tcW w:w="322" w:type="pct"/>
            <w:shd w:val="clear" w:color="auto" w:fill="auto"/>
            <w:noWrap/>
            <w:vAlign w:val="center"/>
          </w:tcPr>
          <w:p w14:paraId="3F643D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76</w:t>
            </w:r>
          </w:p>
        </w:tc>
        <w:tc>
          <w:tcPr>
            <w:tcW w:w="453" w:type="pct"/>
            <w:shd w:val="clear" w:color="auto" w:fill="auto"/>
            <w:vAlign w:val="center"/>
          </w:tcPr>
          <w:p w14:paraId="039BD4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w:t>
            </w:r>
          </w:p>
        </w:tc>
        <w:tc>
          <w:tcPr>
            <w:tcW w:w="848" w:type="pct"/>
            <w:shd w:val="clear" w:color="auto" w:fill="auto"/>
            <w:vAlign w:val="center"/>
          </w:tcPr>
          <w:p w14:paraId="0C21C1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619491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U型电磁铁。U形铁芯：粗φ12mm，高100mm，上端有可转动的挂钩；线圈二个（带塑料框架），尺寸：φ30mm×58mm，每个线圈上有一个接线柱；衔铁一个，尺寸：60mm×12mm×2mm，中心有个可转动的挂钩。</w:t>
            </w:r>
          </w:p>
        </w:tc>
        <w:tc>
          <w:tcPr>
            <w:tcW w:w="273" w:type="pct"/>
            <w:shd w:val="clear" w:color="auto" w:fill="auto"/>
            <w:vAlign w:val="center"/>
          </w:tcPr>
          <w:p w14:paraId="131690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63C032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D87298F" w14:textId="77777777" w:rsidTr="00362A9D">
        <w:tc>
          <w:tcPr>
            <w:tcW w:w="322" w:type="pct"/>
            <w:shd w:val="clear" w:color="auto" w:fill="auto"/>
            <w:noWrap/>
            <w:vAlign w:val="center"/>
          </w:tcPr>
          <w:p w14:paraId="79C8C8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77</w:t>
            </w:r>
          </w:p>
        </w:tc>
        <w:tc>
          <w:tcPr>
            <w:tcW w:w="453" w:type="pct"/>
            <w:shd w:val="clear" w:color="auto" w:fill="auto"/>
            <w:vAlign w:val="center"/>
          </w:tcPr>
          <w:p w14:paraId="26B738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手摇发电机</w:t>
            </w:r>
          </w:p>
        </w:tc>
        <w:tc>
          <w:tcPr>
            <w:tcW w:w="848" w:type="pct"/>
            <w:shd w:val="clear" w:color="auto" w:fill="auto"/>
            <w:vAlign w:val="center"/>
          </w:tcPr>
          <w:p w14:paraId="5DFBE3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342011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1.整体用透明塑料制作，可看到内部结构，通过手把转动，使小型发电机发电、电珠发亮。</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 xml:space="preserve">2.空载输出电压为4.8V，输出电流为0.3A。 </w:t>
            </w:r>
            <w:r>
              <w:rPr>
                <w:rFonts w:ascii="Microsoft YaHei UI" w:eastAsia="Microsoft YaHei UI" w:hAnsi="Microsoft YaHei UI" w:cs="宋体" w:hint="eastAsia"/>
                <w:kern w:val="0"/>
                <w:sz w:val="18"/>
                <w:szCs w:val="18"/>
              </w:rPr>
              <w:br/>
              <w:t>3.产品附接线一付，长度27cm</w:t>
            </w:r>
            <w:r>
              <w:rPr>
                <w:rFonts w:ascii="Microsoft YaHei UI" w:eastAsia="Microsoft YaHei UI" w:hAnsi="Microsoft YaHei UI" w:cs="宋体" w:hint="eastAsia"/>
                <w:kern w:val="0"/>
                <w:sz w:val="18"/>
                <w:szCs w:val="18"/>
              </w:rPr>
              <w:br/>
              <w:t>4.各部件无明显缺陷，配合良好。</w:t>
            </w:r>
            <w:r>
              <w:rPr>
                <w:rFonts w:ascii="Microsoft YaHei UI" w:eastAsia="Microsoft YaHei UI" w:hAnsi="Microsoft YaHei UI" w:cs="宋体" w:hint="eastAsia"/>
                <w:kern w:val="0"/>
                <w:sz w:val="18"/>
                <w:szCs w:val="18"/>
              </w:rPr>
              <w:br/>
              <w:t>5.整机结构紧凑，效果明显。</w:t>
            </w:r>
            <w:r>
              <w:rPr>
                <w:rFonts w:ascii="Microsoft YaHei UI" w:eastAsia="Microsoft YaHei UI" w:hAnsi="Microsoft YaHei UI" w:cs="宋体" w:hint="eastAsia"/>
                <w:kern w:val="0"/>
                <w:sz w:val="18"/>
                <w:szCs w:val="18"/>
              </w:rPr>
              <w:br/>
              <w:t>6.符合JY0001－2003《教学仪器设备产品一般质量要求》的有关要求。</w:t>
            </w:r>
            <w:r>
              <w:rPr>
                <w:rFonts w:ascii="Microsoft YaHei UI" w:eastAsia="Microsoft YaHei UI" w:hAnsi="Microsoft YaHei UI" w:cs="宋体" w:hint="eastAsia"/>
                <w:kern w:val="0"/>
                <w:sz w:val="18"/>
                <w:szCs w:val="18"/>
              </w:rPr>
              <w:br/>
              <w:t>7.标志、说明书、包装、运输、贮存符合JY0001-2003的有关规定。</w:t>
            </w:r>
          </w:p>
        </w:tc>
        <w:tc>
          <w:tcPr>
            <w:tcW w:w="273" w:type="pct"/>
            <w:shd w:val="clear" w:color="auto" w:fill="auto"/>
            <w:vAlign w:val="center"/>
          </w:tcPr>
          <w:p w14:paraId="36310F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auto" w:fill="auto"/>
            <w:vAlign w:val="center"/>
          </w:tcPr>
          <w:p w14:paraId="133403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3894C73" w14:textId="77777777" w:rsidTr="00362A9D">
        <w:tc>
          <w:tcPr>
            <w:tcW w:w="322" w:type="pct"/>
            <w:shd w:val="clear" w:color="auto" w:fill="auto"/>
            <w:noWrap/>
            <w:vAlign w:val="center"/>
          </w:tcPr>
          <w:p w14:paraId="55522E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78</w:t>
            </w:r>
          </w:p>
        </w:tc>
        <w:tc>
          <w:tcPr>
            <w:tcW w:w="453" w:type="pct"/>
            <w:shd w:val="clear" w:color="auto" w:fill="auto"/>
            <w:vAlign w:val="center"/>
          </w:tcPr>
          <w:p w14:paraId="4CE06F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激光笔</w:t>
            </w:r>
          </w:p>
        </w:tc>
        <w:tc>
          <w:tcPr>
            <w:tcW w:w="848" w:type="pct"/>
            <w:shd w:val="clear" w:color="auto" w:fill="auto"/>
            <w:vAlign w:val="center"/>
          </w:tcPr>
          <w:p w14:paraId="591AD8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5E9016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工作电压：DC3V；光源半导体激光器：输出波长680nm(红色)，输出功率2mW,光束发散角1mrad,对人眼无伤害；尺寸：不小于10mm×130mm;材质：金属外壳，防锈处理。光束集中不发散，射程不小于10米。</w:t>
            </w:r>
          </w:p>
        </w:tc>
        <w:tc>
          <w:tcPr>
            <w:tcW w:w="273" w:type="pct"/>
            <w:shd w:val="clear" w:color="auto" w:fill="auto"/>
            <w:vAlign w:val="center"/>
          </w:tcPr>
          <w:p w14:paraId="06E88B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23558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3038682" w14:textId="77777777" w:rsidTr="00362A9D">
        <w:tc>
          <w:tcPr>
            <w:tcW w:w="322" w:type="pct"/>
            <w:shd w:val="clear" w:color="auto" w:fill="auto"/>
            <w:noWrap/>
            <w:vAlign w:val="center"/>
          </w:tcPr>
          <w:p w14:paraId="7546C6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79</w:t>
            </w:r>
          </w:p>
        </w:tc>
        <w:tc>
          <w:tcPr>
            <w:tcW w:w="453" w:type="pct"/>
            <w:shd w:val="clear" w:color="auto" w:fill="auto"/>
            <w:vAlign w:val="center"/>
          </w:tcPr>
          <w:p w14:paraId="374367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小孔成像装置</w:t>
            </w:r>
          </w:p>
        </w:tc>
        <w:tc>
          <w:tcPr>
            <w:tcW w:w="848" w:type="pct"/>
            <w:shd w:val="clear" w:color="auto" w:fill="auto"/>
            <w:vAlign w:val="center"/>
          </w:tcPr>
          <w:p w14:paraId="2FED2D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8E5C6A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小孔板、光屏、蜡烛和底座组成。小孔板一个，黑色，塑料制成，尺寸：75mm×60mm×0.5mm，中心有一个2mm的小孔；光屏一块，白色，塑料制成，尺寸：75mm×60mm×0.5mm；配蜡烛一根；底座三个，为多用插座，塑料制成，尺寸：64mm×25mm×14mm，</w:t>
            </w:r>
          </w:p>
        </w:tc>
        <w:tc>
          <w:tcPr>
            <w:tcW w:w="273" w:type="pct"/>
            <w:shd w:val="clear" w:color="auto" w:fill="auto"/>
            <w:vAlign w:val="center"/>
          </w:tcPr>
          <w:p w14:paraId="6201DA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C3547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E23A045" w14:textId="77777777" w:rsidTr="00362A9D">
        <w:tc>
          <w:tcPr>
            <w:tcW w:w="322" w:type="pct"/>
            <w:shd w:val="clear" w:color="auto" w:fill="auto"/>
            <w:noWrap/>
            <w:vAlign w:val="center"/>
          </w:tcPr>
          <w:p w14:paraId="594C00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80</w:t>
            </w:r>
          </w:p>
        </w:tc>
        <w:tc>
          <w:tcPr>
            <w:tcW w:w="453" w:type="pct"/>
            <w:shd w:val="clear" w:color="auto" w:fill="auto"/>
            <w:vAlign w:val="center"/>
          </w:tcPr>
          <w:p w14:paraId="53C838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平面镜及支架</w:t>
            </w:r>
          </w:p>
        </w:tc>
        <w:tc>
          <w:tcPr>
            <w:tcW w:w="848" w:type="pct"/>
            <w:shd w:val="clear" w:color="auto" w:fill="auto"/>
            <w:vAlign w:val="center"/>
          </w:tcPr>
          <w:p w14:paraId="433519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7202CD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产品由平面镜片、镜框、镜座等组成，成对配置；镜片厚度为3mm，尺寸为100mm×70mm， 镜框与镜座采用优质塑料制作，镜座与镜框配合可调节镜面的高度范围不小于45mm。展开最高尺寸大于150mm。</w:t>
            </w:r>
          </w:p>
        </w:tc>
        <w:tc>
          <w:tcPr>
            <w:tcW w:w="273" w:type="pct"/>
            <w:shd w:val="clear" w:color="auto" w:fill="auto"/>
            <w:vAlign w:val="center"/>
          </w:tcPr>
          <w:p w14:paraId="586569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58D70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21C4AAE" w14:textId="77777777" w:rsidTr="00362A9D">
        <w:tc>
          <w:tcPr>
            <w:tcW w:w="322" w:type="pct"/>
            <w:shd w:val="clear" w:color="auto" w:fill="auto"/>
            <w:noWrap/>
            <w:vAlign w:val="center"/>
          </w:tcPr>
          <w:p w14:paraId="17C869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81</w:t>
            </w:r>
          </w:p>
        </w:tc>
        <w:tc>
          <w:tcPr>
            <w:tcW w:w="453" w:type="pct"/>
            <w:shd w:val="clear" w:color="auto" w:fill="auto"/>
            <w:vAlign w:val="center"/>
          </w:tcPr>
          <w:p w14:paraId="7E751C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曲面镜及支架</w:t>
            </w:r>
          </w:p>
        </w:tc>
        <w:tc>
          <w:tcPr>
            <w:tcW w:w="848" w:type="pct"/>
            <w:shd w:val="clear" w:color="auto" w:fill="auto"/>
            <w:vAlign w:val="center"/>
          </w:tcPr>
          <w:p w14:paraId="6DC6F5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4CD41A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1.由带支杆镜框凸面镜和凹面镜各1个，支杆连底座各2件组成。</w:t>
            </w:r>
            <w:r>
              <w:rPr>
                <w:rFonts w:ascii="Microsoft YaHei UI" w:eastAsia="Microsoft YaHei UI" w:hAnsi="Microsoft YaHei UI" w:cs="宋体" w:hint="eastAsia"/>
                <w:kern w:val="0"/>
                <w:sz w:val="18"/>
                <w:szCs w:val="18"/>
              </w:rPr>
              <w:br/>
              <w:t>2.凸凹面镜镜尺寸为96×61mm，凹面镜焦距为65mm±10mm，凸面镜焦距为-65mm±10mm。</w:t>
            </w:r>
            <w:r>
              <w:rPr>
                <w:rFonts w:ascii="Microsoft YaHei UI" w:eastAsia="Microsoft YaHei UI" w:hAnsi="Microsoft YaHei UI" w:cs="宋体" w:hint="eastAsia"/>
                <w:kern w:val="0"/>
                <w:sz w:val="18"/>
                <w:szCs w:val="18"/>
              </w:rPr>
              <w:br/>
              <w:t>3.底座外形尺寸为50×50×45mm。底座有足够的稳定度，不影响实验的操作。</w:t>
            </w:r>
            <w:r>
              <w:rPr>
                <w:rFonts w:ascii="Microsoft YaHei UI" w:eastAsia="Microsoft YaHei UI" w:hAnsi="Microsoft YaHei UI" w:cs="宋体" w:hint="eastAsia"/>
                <w:kern w:val="0"/>
                <w:sz w:val="18"/>
                <w:szCs w:val="18"/>
              </w:rPr>
              <w:br/>
              <w:t xml:space="preserve">4.满足小学科学教学的实验需求。 </w:t>
            </w:r>
            <w:r>
              <w:rPr>
                <w:rFonts w:ascii="Microsoft YaHei UI" w:eastAsia="Microsoft YaHei UI" w:hAnsi="Microsoft YaHei UI" w:cs="宋体" w:hint="eastAsia"/>
                <w:kern w:val="0"/>
                <w:sz w:val="18"/>
                <w:szCs w:val="18"/>
              </w:rPr>
              <w:br/>
              <w:t>5.标志、说明书、包装、运输、贮存符合JY0001-2003的有关规定。</w:t>
            </w:r>
          </w:p>
        </w:tc>
        <w:tc>
          <w:tcPr>
            <w:tcW w:w="273" w:type="pct"/>
            <w:shd w:val="clear" w:color="auto" w:fill="auto"/>
            <w:vAlign w:val="center"/>
          </w:tcPr>
          <w:p w14:paraId="515B70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BF286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D7698D9" w14:textId="77777777" w:rsidTr="00362A9D">
        <w:tc>
          <w:tcPr>
            <w:tcW w:w="322" w:type="pct"/>
            <w:shd w:val="clear" w:color="auto" w:fill="auto"/>
            <w:noWrap/>
            <w:vAlign w:val="center"/>
          </w:tcPr>
          <w:p w14:paraId="7269E6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82</w:t>
            </w:r>
          </w:p>
        </w:tc>
        <w:tc>
          <w:tcPr>
            <w:tcW w:w="453" w:type="pct"/>
            <w:shd w:val="clear" w:color="auto" w:fill="auto"/>
            <w:vAlign w:val="center"/>
          </w:tcPr>
          <w:p w14:paraId="63C82E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透镜、棱镜及支架</w:t>
            </w:r>
          </w:p>
        </w:tc>
        <w:tc>
          <w:tcPr>
            <w:tcW w:w="848" w:type="pct"/>
            <w:shd w:val="clear" w:color="auto" w:fill="auto"/>
            <w:vAlign w:val="center"/>
          </w:tcPr>
          <w:p w14:paraId="11A8D6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5399F0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1.凸透镜会聚光线 ：塑料外壳直径54mm*15mm.镜片直径50mm*8mm .  黑色框架     2.棱镜支架：铁直径85mm*6mm 顶部为螺纹头                                      3.套圈;塑料外型喇叭底座，总长45 支杆直11mm，底站直径50mm 。 蓝色。     4.底座组成：塑料 50*35*2，边两脚 5*3*1.15，  蓝色。                                         5.三角镜：三面玻璃镜 27mm *21mm 。                                                       6.三角塑料边框:直径24 厚9mm，底座螺纹孔直径10 高5mm。   颜色黑色 </w:t>
            </w:r>
          </w:p>
        </w:tc>
        <w:tc>
          <w:tcPr>
            <w:tcW w:w="273" w:type="pct"/>
            <w:shd w:val="clear" w:color="auto" w:fill="auto"/>
            <w:vAlign w:val="center"/>
          </w:tcPr>
          <w:p w14:paraId="5E95AD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2F2159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8F4B14B" w14:textId="77777777" w:rsidTr="00362A9D">
        <w:tc>
          <w:tcPr>
            <w:tcW w:w="322" w:type="pct"/>
            <w:shd w:val="clear" w:color="auto" w:fill="auto"/>
            <w:noWrap/>
            <w:vAlign w:val="center"/>
          </w:tcPr>
          <w:p w14:paraId="39D290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83</w:t>
            </w:r>
          </w:p>
        </w:tc>
        <w:tc>
          <w:tcPr>
            <w:tcW w:w="453" w:type="pct"/>
            <w:shd w:val="clear" w:color="auto" w:fill="auto"/>
            <w:vAlign w:val="center"/>
          </w:tcPr>
          <w:p w14:paraId="5DEB41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成像屏及支架</w:t>
            </w:r>
          </w:p>
        </w:tc>
        <w:tc>
          <w:tcPr>
            <w:tcW w:w="848" w:type="pct"/>
            <w:shd w:val="clear" w:color="auto" w:fill="auto"/>
            <w:vAlign w:val="center"/>
          </w:tcPr>
          <w:p w14:paraId="254305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73CAAE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1.由成像屏及支架组成。</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2.成像屏长75mm、宽60mm、厚0.5mm的塑料PVC白屏,平整无划痕。</w:t>
            </w:r>
            <w:r>
              <w:rPr>
                <w:rFonts w:ascii="Microsoft YaHei UI" w:eastAsia="Microsoft YaHei UI" w:hAnsi="Microsoft YaHei UI" w:cs="宋体" w:hint="eastAsia"/>
                <w:kern w:val="0"/>
                <w:sz w:val="18"/>
                <w:szCs w:val="18"/>
              </w:rPr>
              <w:br/>
              <w:t>3.支架为45mm×49mm×49mmABS塑料制成，共2个，组装方便。</w:t>
            </w:r>
            <w:r>
              <w:rPr>
                <w:rFonts w:ascii="Microsoft YaHei UI" w:eastAsia="Microsoft YaHei UI" w:hAnsi="Microsoft YaHei UI" w:cs="宋体" w:hint="eastAsia"/>
                <w:kern w:val="0"/>
                <w:sz w:val="18"/>
                <w:szCs w:val="18"/>
              </w:rPr>
              <w:br/>
              <w:t>4.标志、说明书、包装、运输、贮存符合JY0001-2003的有关规定。</w:t>
            </w:r>
          </w:p>
        </w:tc>
        <w:tc>
          <w:tcPr>
            <w:tcW w:w="273" w:type="pct"/>
            <w:shd w:val="clear" w:color="auto" w:fill="auto"/>
            <w:vAlign w:val="center"/>
          </w:tcPr>
          <w:p w14:paraId="0D75A5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76" w:type="pct"/>
            <w:shd w:val="clear" w:color="auto" w:fill="auto"/>
            <w:vAlign w:val="center"/>
          </w:tcPr>
          <w:p w14:paraId="75527F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2F62986" w14:textId="77777777" w:rsidTr="00362A9D">
        <w:tc>
          <w:tcPr>
            <w:tcW w:w="322" w:type="pct"/>
            <w:shd w:val="clear" w:color="auto" w:fill="auto"/>
            <w:noWrap/>
            <w:vAlign w:val="center"/>
          </w:tcPr>
          <w:p w14:paraId="5E427F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84</w:t>
            </w:r>
          </w:p>
        </w:tc>
        <w:tc>
          <w:tcPr>
            <w:tcW w:w="453" w:type="pct"/>
            <w:shd w:val="clear" w:color="auto" w:fill="auto"/>
            <w:vAlign w:val="center"/>
          </w:tcPr>
          <w:p w14:paraId="381CC2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昆虫观察盒</w:t>
            </w:r>
          </w:p>
        </w:tc>
        <w:tc>
          <w:tcPr>
            <w:tcW w:w="848" w:type="pct"/>
            <w:shd w:val="clear" w:color="auto" w:fill="auto"/>
            <w:vAlign w:val="center"/>
          </w:tcPr>
          <w:p w14:paraId="4264D0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094D3B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1.盒体尺寸：88mm×88mm×86mm ，镜片直径58.5mm，放大倍数5×。　</w:t>
            </w:r>
            <w:r>
              <w:rPr>
                <w:rFonts w:ascii="Microsoft YaHei UI" w:eastAsia="Microsoft YaHei UI" w:hAnsi="Microsoft YaHei UI" w:cs="宋体" w:hint="eastAsia"/>
                <w:kern w:val="0"/>
                <w:sz w:val="18"/>
                <w:szCs w:val="18"/>
              </w:rPr>
              <w:br/>
              <w:t>2.镜片无明显气泡，条纹，结石及破边等缺陷，透明度良好。</w:t>
            </w:r>
            <w:r>
              <w:rPr>
                <w:rFonts w:ascii="Microsoft YaHei UI" w:eastAsia="Microsoft YaHei UI" w:hAnsi="Microsoft YaHei UI" w:cs="宋体" w:hint="eastAsia"/>
                <w:kern w:val="0"/>
                <w:sz w:val="18"/>
                <w:szCs w:val="18"/>
              </w:rPr>
              <w:br/>
              <w:t>3.盒体用聚苯或其它透明材料制作,模具成形,应光滑、平整、透明、无毛刺、划痕、裂纹等缺陷。</w:t>
            </w:r>
            <w:r>
              <w:rPr>
                <w:rFonts w:ascii="Microsoft YaHei UI" w:eastAsia="Microsoft YaHei UI" w:hAnsi="Microsoft YaHei UI" w:cs="宋体" w:hint="eastAsia"/>
                <w:kern w:val="0"/>
                <w:sz w:val="18"/>
                <w:szCs w:val="18"/>
              </w:rPr>
              <w:br/>
              <w:t>4.底座（盒子下底）划分为均等的方格（12×16），盒体与盒盖配合良好，开启方便。</w:t>
            </w:r>
            <w:r>
              <w:rPr>
                <w:rFonts w:ascii="Microsoft YaHei UI" w:eastAsia="Microsoft YaHei UI" w:hAnsi="Microsoft YaHei UI" w:cs="宋体" w:hint="eastAsia"/>
                <w:kern w:val="0"/>
                <w:sz w:val="18"/>
                <w:szCs w:val="18"/>
              </w:rPr>
              <w:br/>
              <w:t>5.标志、说明书、包装、运输、贮存符合JY0001-2003的有关规定。</w:t>
            </w:r>
          </w:p>
        </w:tc>
        <w:tc>
          <w:tcPr>
            <w:tcW w:w="273" w:type="pct"/>
            <w:shd w:val="clear" w:color="auto" w:fill="auto"/>
            <w:vAlign w:val="center"/>
          </w:tcPr>
          <w:p w14:paraId="588B69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74EBE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94BB3E1" w14:textId="77777777" w:rsidTr="00362A9D">
        <w:tc>
          <w:tcPr>
            <w:tcW w:w="322" w:type="pct"/>
            <w:shd w:val="clear" w:color="auto" w:fill="auto"/>
            <w:noWrap/>
            <w:vAlign w:val="center"/>
          </w:tcPr>
          <w:p w14:paraId="58A3CD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85</w:t>
            </w:r>
          </w:p>
        </w:tc>
        <w:tc>
          <w:tcPr>
            <w:tcW w:w="453" w:type="pct"/>
            <w:shd w:val="clear" w:color="auto" w:fill="auto"/>
            <w:vAlign w:val="center"/>
          </w:tcPr>
          <w:p w14:paraId="1F1071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动物饲养笼</w:t>
            </w:r>
          </w:p>
        </w:tc>
        <w:tc>
          <w:tcPr>
            <w:tcW w:w="848" w:type="pct"/>
            <w:shd w:val="clear" w:color="auto" w:fill="auto"/>
            <w:vAlign w:val="center"/>
          </w:tcPr>
          <w:p w14:paraId="54D8BA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96634F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小房形，铁质</w:t>
            </w:r>
          </w:p>
        </w:tc>
        <w:tc>
          <w:tcPr>
            <w:tcW w:w="273" w:type="pct"/>
            <w:shd w:val="clear" w:color="auto" w:fill="auto"/>
            <w:vAlign w:val="center"/>
          </w:tcPr>
          <w:p w14:paraId="010B33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5CD8A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6E19DD7" w14:textId="77777777" w:rsidTr="00362A9D">
        <w:tc>
          <w:tcPr>
            <w:tcW w:w="322" w:type="pct"/>
            <w:shd w:val="clear" w:color="auto" w:fill="auto"/>
            <w:noWrap/>
            <w:vAlign w:val="center"/>
          </w:tcPr>
          <w:p w14:paraId="484093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86</w:t>
            </w:r>
          </w:p>
        </w:tc>
        <w:tc>
          <w:tcPr>
            <w:tcW w:w="453" w:type="pct"/>
            <w:shd w:val="clear" w:color="auto" w:fill="auto"/>
            <w:vAlign w:val="center"/>
          </w:tcPr>
          <w:p w14:paraId="70796F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塑料注射器</w:t>
            </w:r>
          </w:p>
        </w:tc>
        <w:tc>
          <w:tcPr>
            <w:tcW w:w="848" w:type="pct"/>
            <w:shd w:val="clear" w:color="auto" w:fill="auto"/>
            <w:vAlign w:val="center"/>
          </w:tcPr>
          <w:p w14:paraId="7DB1BC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6A75D2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30mL,密封性好，滑动灵活。刻度标线规整、清晰。符合GB 15810-2001《注射器》的有关规定。</w:t>
            </w:r>
          </w:p>
        </w:tc>
        <w:tc>
          <w:tcPr>
            <w:tcW w:w="273" w:type="pct"/>
            <w:shd w:val="clear" w:color="auto" w:fill="auto"/>
            <w:vAlign w:val="center"/>
          </w:tcPr>
          <w:p w14:paraId="7DAD66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035B1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57A7657" w14:textId="77777777" w:rsidTr="00362A9D">
        <w:tc>
          <w:tcPr>
            <w:tcW w:w="322" w:type="pct"/>
            <w:shd w:val="clear" w:color="auto" w:fill="auto"/>
            <w:noWrap/>
            <w:vAlign w:val="center"/>
          </w:tcPr>
          <w:p w14:paraId="38711A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87</w:t>
            </w:r>
          </w:p>
        </w:tc>
        <w:tc>
          <w:tcPr>
            <w:tcW w:w="453" w:type="pct"/>
            <w:shd w:val="clear" w:color="auto" w:fill="auto"/>
            <w:vAlign w:val="center"/>
          </w:tcPr>
          <w:p w14:paraId="6609B7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单摆</w:t>
            </w:r>
          </w:p>
        </w:tc>
        <w:tc>
          <w:tcPr>
            <w:tcW w:w="848" w:type="pct"/>
            <w:shd w:val="clear" w:color="auto" w:fill="auto"/>
            <w:vAlign w:val="center"/>
          </w:tcPr>
          <w:p w14:paraId="1DC38D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2066B8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单摆钢球（直径19mm，带穿线孔）+单摆线（尼龙），自封袋包装，外贴不干胶。</w:t>
            </w:r>
          </w:p>
        </w:tc>
        <w:tc>
          <w:tcPr>
            <w:tcW w:w="273" w:type="pct"/>
            <w:shd w:val="clear" w:color="auto" w:fill="auto"/>
            <w:vAlign w:val="center"/>
          </w:tcPr>
          <w:p w14:paraId="7B5740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D60CB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0B8A688" w14:textId="77777777" w:rsidTr="00362A9D">
        <w:tc>
          <w:tcPr>
            <w:tcW w:w="322" w:type="pct"/>
            <w:shd w:val="clear" w:color="auto" w:fill="auto"/>
            <w:noWrap/>
            <w:vAlign w:val="center"/>
          </w:tcPr>
          <w:p w14:paraId="261ACE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88</w:t>
            </w:r>
          </w:p>
        </w:tc>
        <w:tc>
          <w:tcPr>
            <w:tcW w:w="453" w:type="pct"/>
            <w:shd w:val="clear" w:color="auto" w:fill="auto"/>
            <w:vAlign w:val="center"/>
          </w:tcPr>
          <w:p w14:paraId="6D678D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照相机模型</w:t>
            </w:r>
          </w:p>
        </w:tc>
        <w:tc>
          <w:tcPr>
            <w:tcW w:w="848" w:type="pct"/>
            <w:shd w:val="clear" w:color="auto" w:fill="auto"/>
            <w:vAlign w:val="center"/>
          </w:tcPr>
          <w:p w14:paraId="38BE54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8C3A57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镜头、机身、光屏组成。光学原理：照相机的镜头相当于一个凸透镜，一个景物通过凸透镜能在光屏上呈现出一个该景物的缩小的倒像</w:t>
            </w:r>
          </w:p>
        </w:tc>
        <w:tc>
          <w:tcPr>
            <w:tcW w:w="273" w:type="pct"/>
            <w:shd w:val="clear" w:color="auto" w:fill="auto"/>
            <w:vAlign w:val="center"/>
          </w:tcPr>
          <w:p w14:paraId="04B0F6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13FB74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184DFB8" w14:textId="77777777" w:rsidTr="00362A9D">
        <w:tc>
          <w:tcPr>
            <w:tcW w:w="322" w:type="pct"/>
            <w:shd w:val="clear" w:color="auto" w:fill="auto"/>
            <w:noWrap/>
            <w:vAlign w:val="center"/>
          </w:tcPr>
          <w:p w14:paraId="36D98F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89</w:t>
            </w:r>
          </w:p>
        </w:tc>
        <w:tc>
          <w:tcPr>
            <w:tcW w:w="453" w:type="pct"/>
            <w:shd w:val="clear" w:color="auto" w:fill="auto"/>
            <w:vAlign w:val="center"/>
          </w:tcPr>
          <w:p w14:paraId="535EBC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儿童骨骼模型</w:t>
            </w:r>
          </w:p>
        </w:tc>
        <w:tc>
          <w:tcPr>
            <w:tcW w:w="848" w:type="pct"/>
            <w:shd w:val="clear" w:color="auto" w:fill="auto"/>
            <w:vAlign w:val="center"/>
          </w:tcPr>
          <w:p w14:paraId="7483BD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D04D27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男性儿童骨骼模型，串制成正常直立姿势于支架上。直立的骨骼模型从生理弯曲和骨的颜色上应突出少年型的特征；骨的形态特征应明显清晰，软骨和骨在质感和颜色上应有明显区分；模型高60-70cm。产品应采用硬质塑料或复合材料制成； 支架底座应有足以稳定模型的质量，连接物应为不锈钢丝或铜丝；模型各部位应贴名签或号签，如贴号签应作注解，贴在适当位置。</w:t>
            </w:r>
          </w:p>
        </w:tc>
        <w:tc>
          <w:tcPr>
            <w:tcW w:w="273" w:type="pct"/>
            <w:shd w:val="clear" w:color="auto" w:fill="auto"/>
            <w:vAlign w:val="center"/>
          </w:tcPr>
          <w:p w14:paraId="3D0AB0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5E2376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4E25C12" w14:textId="77777777" w:rsidTr="00362A9D">
        <w:tc>
          <w:tcPr>
            <w:tcW w:w="322" w:type="pct"/>
            <w:shd w:val="clear" w:color="auto" w:fill="auto"/>
            <w:noWrap/>
            <w:vAlign w:val="center"/>
          </w:tcPr>
          <w:p w14:paraId="31874E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90</w:t>
            </w:r>
          </w:p>
        </w:tc>
        <w:tc>
          <w:tcPr>
            <w:tcW w:w="453" w:type="pct"/>
            <w:shd w:val="clear" w:color="auto" w:fill="auto"/>
            <w:vAlign w:val="center"/>
          </w:tcPr>
          <w:p w14:paraId="2EDDD7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儿童牙列模型</w:t>
            </w:r>
          </w:p>
        </w:tc>
        <w:tc>
          <w:tcPr>
            <w:tcW w:w="848" w:type="pct"/>
            <w:shd w:val="clear" w:color="auto" w:fill="auto"/>
            <w:vAlign w:val="center"/>
          </w:tcPr>
          <w:p w14:paraId="0F9D9C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C8DA86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附牙刷 ,模型取正常儿童男性牙齿的上颌和下颌部分，用蛇形管连接，可自由张开、闭合，并附牙刷。上颌和下颌由玻璃纤维增强硬塑料制成，规格：上颌部分：不小于160mm×130mm×60mm 下颌部分：不小于160mm×130mm×55mm蛇形管由金属材料制成，外表面镀铬处理，可使上下颌闭合、张开。模型上下颌的牙齿形状、大小、排列顺序应符合儿童的生理特点。产品应符合JY0354-1999《牙列解剖模型》的有关规定。</w:t>
            </w:r>
          </w:p>
        </w:tc>
        <w:tc>
          <w:tcPr>
            <w:tcW w:w="273" w:type="pct"/>
            <w:shd w:val="clear" w:color="auto" w:fill="auto"/>
            <w:vAlign w:val="center"/>
          </w:tcPr>
          <w:p w14:paraId="51820C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052559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CC9ACB6" w14:textId="77777777" w:rsidTr="00362A9D">
        <w:tc>
          <w:tcPr>
            <w:tcW w:w="322" w:type="pct"/>
            <w:shd w:val="clear" w:color="auto" w:fill="auto"/>
            <w:noWrap/>
            <w:vAlign w:val="center"/>
          </w:tcPr>
          <w:p w14:paraId="7AF2C7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91</w:t>
            </w:r>
          </w:p>
        </w:tc>
        <w:tc>
          <w:tcPr>
            <w:tcW w:w="453" w:type="pct"/>
            <w:shd w:val="clear" w:color="auto" w:fill="auto"/>
            <w:vAlign w:val="center"/>
          </w:tcPr>
          <w:p w14:paraId="4EE5E6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少年人体半身模型</w:t>
            </w:r>
          </w:p>
        </w:tc>
        <w:tc>
          <w:tcPr>
            <w:tcW w:w="848" w:type="pct"/>
            <w:shd w:val="clear" w:color="auto" w:fill="auto"/>
            <w:vAlign w:val="center"/>
          </w:tcPr>
          <w:p w14:paraId="64D5BB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67669C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选用硬质塑料或复合材料制作的高60-70cm的男性少年人头、颈、躯干解剖模型。头部做正中矢状切，剥离右侧头面部部分软组织，示部分颅骨、肌肉，眼球固定于眼眶内。示口腔、鼻腔、咽腔、食管、喉腔和气管的纵切面和通道关系。示右侧腮腺。胸腔内示：心脏（可拆下，示心脏及连通心脏的主要动静脉）、两肺（前半部分可拆下，示肺门结构。右肺示内部血管及支气管分布，左</w:t>
            </w:r>
            <w:r>
              <w:rPr>
                <w:rFonts w:ascii="Microsoft YaHei UI" w:eastAsia="Microsoft YaHei UI" w:hAnsi="Microsoft YaHei UI" w:cs="宋体" w:hint="eastAsia"/>
                <w:color w:val="000000"/>
                <w:kern w:val="0"/>
                <w:sz w:val="18"/>
                <w:szCs w:val="18"/>
              </w:rPr>
              <w:lastRenderedPageBreak/>
              <w:t>肺示其断面结构）、气管、支气管、食管与胸主动脉（贴于胸腔后壁）。 膈能拆下，示膈穹隆，示呼气状态的特点。腹腔内示：肝、胃、肠、胰和脾（可分别拆下），腹后壁示肌肉、左右肾及肾上腺、输尿管等结构。胃示外形，十二指肠、胰、脾相连，胰做剖面示胰腺导管，除去十二指肠前壁示胰管及胆总管开口于十二指肠大乳头，肠示空肠、回肠、盲肠、结肠、直肠，盲肠末端示阑尾，结肠示结肠带和肠脂垂，肝示外形和肝门结构：左右肝管、肝总管、胆囊管及胆囊。盆腔示膀胱、直肠末端各器官的形态、结构、位置、毗邻关系应正确。金属连接件应防锈处理。</w:t>
            </w:r>
          </w:p>
        </w:tc>
        <w:tc>
          <w:tcPr>
            <w:tcW w:w="273" w:type="pct"/>
            <w:shd w:val="clear" w:color="auto" w:fill="auto"/>
            <w:vAlign w:val="center"/>
          </w:tcPr>
          <w:p w14:paraId="37C488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76" w:type="pct"/>
            <w:shd w:val="clear" w:color="auto" w:fill="auto"/>
            <w:vAlign w:val="center"/>
          </w:tcPr>
          <w:p w14:paraId="09ADD4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5D7D6C6" w14:textId="77777777" w:rsidTr="00362A9D">
        <w:tc>
          <w:tcPr>
            <w:tcW w:w="322" w:type="pct"/>
            <w:shd w:val="clear" w:color="auto" w:fill="auto"/>
            <w:noWrap/>
            <w:vAlign w:val="center"/>
          </w:tcPr>
          <w:p w14:paraId="0FF3C6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92</w:t>
            </w:r>
          </w:p>
        </w:tc>
        <w:tc>
          <w:tcPr>
            <w:tcW w:w="453" w:type="pct"/>
            <w:shd w:val="clear" w:color="auto" w:fill="auto"/>
            <w:vAlign w:val="center"/>
          </w:tcPr>
          <w:p w14:paraId="16024F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眼构造模型</w:t>
            </w:r>
          </w:p>
        </w:tc>
        <w:tc>
          <w:tcPr>
            <w:tcW w:w="848" w:type="pct"/>
            <w:shd w:val="clear" w:color="auto" w:fill="auto"/>
            <w:vAlign w:val="center"/>
          </w:tcPr>
          <w:p w14:paraId="71A037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A842B3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材质应选用环保无毒材料制作，表面喷环保漆，放大6倍之成人眼球模型、底座、升降支杠组成，可拆分。2.眼球模型与底座均采用塑料注塑成型，眼球模型前后径约为140mm，眼球略似球形，直径150mm，前部示透明角膜，虹膜，瞳孔，后部示视神经。3.眼球壁通过眼球前后极做正中水平切、角膜，虹膜，瞳孔均可拆装。眼球肌示上直肌、下直肌、内直肌、外直肌、上斜肌、下斜肌、眼血管、视神经等。4.支杆直径6mm，长度75mm，底座规格120mm×120mm×15mm.</w:t>
            </w:r>
          </w:p>
        </w:tc>
        <w:tc>
          <w:tcPr>
            <w:tcW w:w="273" w:type="pct"/>
            <w:shd w:val="clear" w:color="auto" w:fill="auto"/>
            <w:vAlign w:val="center"/>
          </w:tcPr>
          <w:p w14:paraId="2B7B52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3513DB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8D0DE0F" w14:textId="77777777" w:rsidTr="00362A9D">
        <w:tc>
          <w:tcPr>
            <w:tcW w:w="322" w:type="pct"/>
            <w:shd w:val="clear" w:color="auto" w:fill="auto"/>
            <w:noWrap/>
            <w:vAlign w:val="center"/>
          </w:tcPr>
          <w:p w14:paraId="545742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93</w:t>
            </w:r>
          </w:p>
        </w:tc>
        <w:tc>
          <w:tcPr>
            <w:tcW w:w="453" w:type="pct"/>
            <w:shd w:val="clear" w:color="auto" w:fill="auto"/>
            <w:vAlign w:val="center"/>
          </w:tcPr>
          <w:p w14:paraId="32A490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啄木鸟仿真模型</w:t>
            </w:r>
          </w:p>
        </w:tc>
        <w:tc>
          <w:tcPr>
            <w:tcW w:w="848" w:type="pct"/>
            <w:shd w:val="clear" w:color="auto" w:fill="auto"/>
            <w:vAlign w:val="center"/>
          </w:tcPr>
          <w:p w14:paraId="6E3BFF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EB9C36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模型应为自然大小、居于一段树干上，用喙捉虫的仿真模型，整体固定在底盘上。模型应用羽毛全部覆盖成型的体架，各种羽毛的分布与着色应呈自然状，特征鲜明、逼真、形象。应显示喙直坚硬，末端尖锐的特征。</w:t>
            </w:r>
          </w:p>
        </w:tc>
        <w:tc>
          <w:tcPr>
            <w:tcW w:w="273" w:type="pct"/>
            <w:shd w:val="clear" w:color="auto" w:fill="auto"/>
            <w:vAlign w:val="center"/>
          </w:tcPr>
          <w:p w14:paraId="078A47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6" w:type="pct"/>
            <w:shd w:val="clear" w:color="auto" w:fill="auto"/>
            <w:vAlign w:val="center"/>
          </w:tcPr>
          <w:p w14:paraId="5ED552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3136D0F" w14:textId="77777777" w:rsidTr="00362A9D">
        <w:tc>
          <w:tcPr>
            <w:tcW w:w="322" w:type="pct"/>
            <w:shd w:val="clear" w:color="auto" w:fill="auto"/>
            <w:noWrap/>
            <w:vAlign w:val="center"/>
          </w:tcPr>
          <w:p w14:paraId="3FE3B5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94</w:t>
            </w:r>
          </w:p>
        </w:tc>
        <w:tc>
          <w:tcPr>
            <w:tcW w:w="453" w:type="pct"/>
            <w:shd w:val="clear" w:color="auto" w:fill="auto"/>
            <w:vAlign w:val="center"/>
          </w:tcPr>
          <w:p w14:paraId="1DC6FB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猫头鹰仿真模型</w:t>
            </w:r>
          </w:p>
        </w:tc>
        <w:tc>
          <w:tcPr>
            <w:tcW w:w="848" w:type="pct"/>
            <w:shd w:val="clear" w:color="auto" w:fill="auto"/>
            <w:vAlign w:val="center"/>
          </w:tcPr>
          <w:p w14:paraId="75B3AB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8CC9EB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模型应为自然大小，模型应用羽毛全部覆盖成型的体架，各种羽毛的分布与着色应呈自然状，特征鲜明、逼真、形象。应突出眼睛的瞳孔大，喙坚硬，末端尖锐，向下钩曲，趾端有长而锐利的钩爪。</w:t>
            </w:r>
          </w:p>
        </w:tc>
        <w:tc>
          <w:tcPr>
            <w:tcW w:w="273" w:type="pct"/>
            <w:shd w:val="clear" w:color="auto" w:fill="auto"/>
            <w:vAlign w:val="center"/>
          </w:tcPr>
          <w:p w14:paraId="2CF117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6" w:type="pct"/>
            <w:shd w:val="clear" w:color="auto" w:fill="auto"/>
            <w:vAlign w:val="center"/>
          </w:tcPr>
          <w:p w14:paraId="380E99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F2715B2" w14:textId="77777777" w:rsidTr="00362A9D">
        <w:tc>
          <w:tcPr>
            <w:tcW w:w="322" w:type="pct"/>
            <w:shd w:val="clear" w:color="auto" w:fill="auto"/>
            <w:noWrap/>
            <w:vAlign w:val="center"/>
          </w:tcPr>
          <w:p w14:paraId="3B4B95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95</w:t>
            </w:r>
          </w:p>
        </w:tc>
        <w:tc>
          <w:tcPr>
            <w:tcW w:w="453" w:type="pct"/>
            <w:shd w:val="clear" w:color="auto" w:fill="auto"/>
            <w:vAlign w:val="center"/>
          </w:tcPr>
          <w:p w14:paraId="5DAB24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平面政区地球仪</w:t>
            </w:r>
          </w:p>
        </w:tc>
        <w:tc>
          <w:tcPr>
            <w:tcW w:w="848" w:type="pct"/>
            <w:shd w:val="clear" w:color="auto" w:fill="auto"/>
            <w:vAlign w:val="center"/>
          </w:tcPr>
          <w:p w14:paraId="09A817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092489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质:硬塑；产品由球体、支架和底座组成，比例尺为1:40000000。球体为Φ32cm正圆形，地轴倾角为66.5°。球体表面应作防潮处理，不得有裂纹、皱纹、气泡和脱落等缺陷。在嵌贴时不得有压字、重字、国界线不得压盖、间断和错位。地球仪必须使用地图出版社最新地球仪图片，必须在球上注明参考图出版年月。符合教育行业标准《地球仪技术条件》JY58－80的规定。</w:t>
            </w:r>
          </w:p>
        </w:tc>
        <w:tc>
          <w:tcPr>
            <w:tcW w:w="273" w:type="pct"/>
            <w:shd w:val="clear" w:color="auto" w:fill="auto"/>
            <w:vAlign w:val="center"/>
          </w:tcPr>
          <w:p w14:paraId="56F70F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5F1336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55C5D1C" w14:textId="77777777" w:rsidTr="00362A9D">
        <w:tc>
          <w:tcPr>
            <w:tcW w:w="322" w:type="pct"/>
            <w:shd w:val="clear" w:color="auto" w:fill="auto"/>
            <w:noWrap/>
            <w:vAlign w:val="center"/>
          </w:tcPr>
          <w:p w14:paraId="19783A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96</w:t>
            </w:r>
          </w:p>
        </w:tc>
        <w:tc>
          <w:tcPr>
            <w:tcW w:w="453" w:type="pct"/>
            <w:shd w:val="clear" w:color="auto" w:fill="auto"/>
            <w:vAlign w:val="center"/>
          </w:tcPr>
          <w:p w14:paraId="345EF1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平面地形地球仪</w:t>
            </w:r>
          </w:p>
        </w:tc>
        <w:tc>
          <w:tcPr>
            <w:tcW w:w="848" w:type="pct"/>
            <w:shd w:val="clear" w:color="auto" w:fill="auto"/>
            <w:vAlign w:val="center"/>
          </w:tcPr>
          <w:p w14:paraId="395B16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68285B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材质:硬塑；比例：1∶40 000 000；有球体和支架两部分；地轴的倾角为66.5°，并垂直于赤道面；球体表面应作防潮处理，不得有裂纹、皱纹、气泡和脱落等缺陷。在嵌贴时不得有压字、重字、国界线不得压盖、间断和错位。地球仪必须使用地图出版社最新地球仪图片，必须在球上注明参考图出版年月。符合教育行业标准《地球仪技术条件》JY58－80的规定。</w:t>
            </w:r>
          </w:p>
        </w:tc>
        <w:tc>
          <w:tcPr>
            <w:tcW w:w="273" w:type="pct"/>
            <w:shd w:val="clear" w:color="auto" w:fill="auto"/>
            <w:vAlign w:val="center"/>
          </w:tcPr>
          <w:p w14:paraId="085018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3C771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3797270" w14:textId="77777777" w:rsidTr="00362A9D">
        <w:tc>
          <w:tcPr>
            <w:tcW w:w="322" w:type="pct"/>
            <w:shd w:val="clear" w:color="auto" w:fill="auto"/>
            <w:noWrap/>
            <w:vAlign w:val="center"/>
          </w:tcPr>
          <w:p w14:paraId="136CAC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97</w:t>
            </w:r>
          </w:p>
        </w:tc>
        <w:tc>
          <w:tcPr>
            <w:tcW w:w="453" w:type="pct"/>
            <w:shd w:val="clear" w:color="auto" w:fill="auto"/>
            <w:vAlign w:val="center"/>
          </w:tcPr>
          <w:p w14:paraId="4B2A2B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地动仪模型</w:t>
            </w:r>
          </w:p>
        </w:tc>
        <w:tc>
          <w:tcPr>
            <w:tcW w:w="848" w:type="pct"/>
            <w:shd w:val="clear" w:color="auto" w:fill="auto"/>
            <w:vAlign w:val="center"/>
          </w:tcPr>
          <w:p w14:paraId="2BCD7A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4D02F9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地动仪模型 1. 本模型是按我国古代地动仪有关资料及近代科学家复原品而缩小仿制而成，比例</w:t>
            </w:r>
            <w:r>
              <w:rPr>
                <w:rFonts w:ascii="Microsoft YaHei UI" w:eastAsia="Microsoft YaHei UI" w:hAnsi="Microsoft YaHei UI" w:cs="宋体" w:hint="eastAsia"/>
                <w:kern w:val="0"/>
                <w:sz w:val="18"/>
                <w:szCs w:val="18"/>
              </w:rPr>
              <w:lastRenderedPageBreak/>
              <w:t>1:10，主要由下表中的器件构成：</w:t>
            </w:r>
            <w:r>
              <w:rPr>
                <w:rFonts w:ascii="Microsoft YaHei UI" w:eastAsia="Microsoft YaHei UI" w:hAnsi="Microsoft YaHei UI" w:cs="宋体" w:hint="eastAsia"/>
                <w:kern w:val="0"/>
                <w:sz w:val="18"/>
                <w:szCs w:val="18"/>
              </w:rPr>
              <w:br/>
              <w:t>1 筒体 塑料 喷漆 1</w:t>
            </w:r>
            <w:r>
              <w:rPr>
                <w:rFonts w:ascii="Microsoft YaHei UI" w:eastAsia="Microsoft YaHei UI" w:hAnsi="Microsoft YaHei UI" w:cs="宋体" w:hint="eastAsia"/>
                <w:kern w:val="0"/>
                <w:sz w:val="18"/>
                <w:szCs w:val="18"/>
              </w:rPr>
              <w:br/>
              <w:t>2 龙 塑料 喷漆 8</w:t>
            </w:r>
            <w:r>
              <w:rPr>
                <w:rFonts w:ascii="Microsoft YaHei UI" w:eastAsia="Microsoft YaHei UI" w:hAnsi="Microsoft YaHei UI" w:cs="宋体" w:hint="eastAsia"/>
                <w:kern w:val="0"/>
                <w:sz w:val="18"/>
                <w:szCs w:val="18"/>
              </w:rPr>
              <w:br/>
              <w:t>3 蛙 塑料 喷漆 8</w:t>
            </w:r>
            <w:r>
              <w:rPr>
                <w:rFonts w:ascii="Microsoft YaHei UI" w:eastAsia="Microsoft YaHei UI" w:hAnsi="Microsoft YaHei UI" w:cs="宋体" w:hint="eastAsia"/>
                <w:kern w:val="0"/>
                <w:sz w:val="18"/>
                <w:szCs w:val="18"/>
              </w:rPr>
              <w:br/>
              <w:t>4 龙珠 塑料 喷漆 8</w:t>
            </w:r>
            <w:r>
              <w:rPr>
                <w:rFonts w:ascii="Microsoft YaHei UI" w:eastAsia="Microsoft YaHei UI" w:hAnsi="Microsoft YaHei UI" w:cs="宋体" w:hint="eastAsia"/>
                <w:kern w:val="0"/>
                <w:sz w:val="18"/>
                <w:szCs w:val="18"/>
              </w:rPr>
              <w:br/>
              <w:t>5 杆子 塑料 喷漆 1</w:t>
            </w:r>
            <w:r>
              <w:rPr>
                <w:rFonts w:ascii="Microsoft YaHei UI" w:eastAsia="Microsoft YaHei UI" w:hAnsi="Microsoft YaHei UI" w:cs="宋体" w:hint="eastAsia"/>
                <w:kern w:val="0"/>
                <w:sz w:val="18"/>
                <w:szCs w:val="18"/>
              </w:rPr>
              <w:br/>
              <w:t>6 底盘 木 喷漆 1</w:t>
            </w:r>
          </w:p>
        </w:tc>
        <w:tc>
          <w:tcPr>
            <w:tcW w:w="273" w:type="pct"/>
            <w:shd w:val="clear" w:color="auto" w:fill="auto"/>
            <w:vAlign w:val="center"/>
          </w:tcPr>
          <w:p w14:paraId="41BDCE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76" w:type="pct"/>
            <w:shd w:val="clear" w:color="auto" w:fill="auto"/>
            <w:vAlign w:val="center"/>
          </w:tcPr>
          <w:p w14:paraId="29ACC1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CC23C82" w14:textId="77777777" w:rsidTr="00362A9D">
        <w:tc>
          <w:tcPr>
            <w:tcW w:w="322" w:type="pct"/>
            <w:shd w:val="clear" w:color="auto" w:fill="auto"/>
            <w:noWrap/>
            <w:vAlign w:val="center"/>
          </w:tcPr>
          <w:p w14:paraId="45282B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98</w:t>
            </w:r>
          </w:p>
        </w:tc>
        <w:tc>
          <w:tcPr>
            <w:tcW w:w="453" w:type="pct"/>
            <w:shd w:val="clear" w:color="auto" w:fill="auto"/>
            <w:vAlign w:val="center"/>
          </w:tcPr>
          <w:p w14:paraId="310754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地球构造模型</w:t>
            </w:r>
          </w:p>
        </w:tc>
        <w:tc>
          <w:tcPr>
            <w:tcW w:w="848" w:type="pct"/>
            <w:shd w:val="clear" w:color="auto" w:fill="auto"/>
            <w:vAlign w:val="center"/>
          </w:tcPr>
          <w:p w14:paraId="013167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F5774C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该模型采用优质合成塑料PVC加工成型。 </w:t>
            </w:r>
            <w:r>
              <w:rPr>
                <w:rFonts w:ascii="Microsoft YaHei UI" w:eastAsia="Microsoft YaHei UI" w:hAnsi="Microsoft YaHei UI" w:cs="宋体" w:hint="eastAsia"/>
                <w:kern w:val="0"/>
                <w:sz w:val="18"/>
                <w:szCs w:val="18"/>
              </w:rPr>
              <w:br/>
              <w:t>产品由底座、支架及球体组成。球体表面雕塑有立体地貌，可作世界立体地球仪使用。球体直径不小于32cm。涂色均匀，无起泡现象，着色线条流畅、清晰自然。沿纵横剖面切掉四分之一球体，用不同颜色显示地球内部圈层的结构，地表、地幔、地核区分明显，并用文字进行标注，规范准确。各部分结构的轮廓、比例正确。底座应有弓尺，表面刻度清晰，平整光滑。</w:t>
            </w:r>
          </w:p>
        </w:tc>
        <w:tc>
          <w:tcPr>
            <w:tcW w:w="273" w:type="pct"/>
            <w:shd w:val="clear" w:color="auto" w:fill="auto"/>
            <w:vAlign w:val="center"/>
          </w:tcPr>
          <w:p w14:paraId="392741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6" w:type="pct"/>
            <w:shd w:val="clear" w:color="auto" w:fill="auto"/>
            <w:vAlign w:val="center"/>
          </w:tcPr>
          <w:p w14:paraId="31F91C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516E308" w14:textId="77777777" w:rsidTr="00362A9D">
        <w:tc>
          <w:tcPr>
            <w:tcW w:w="322" w:type="pct"/>
            <w:shd w:val="clear" w:color="auto" w:fill="auto"/>
            <w:noWrap/>
            <w:vAlign w:val="center"/>
          </w:tcPr>
          <w:p w14:paraId="029812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99</w:t>
            </w:r>
          </w:p>
        </w:tc>
        <w:tc>
          <w:tcPr>
            <w:tcW w:w="453" w:type="pct"/>
            <w:shd w:val="clear" w:color="auto" w:fill="auto"/>
            <w:vAlign w:val="center"/>
          </w:tcPr>
          <w:p w14:paraId="1F08D4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司南模型</w:t>
            </w:r>
          </w:p>
        </w:tc>
        <w:tc>
          <w:tcPr>
            <w:tcW w:w="848" w:type="pct"/>
            <w:shd w:val="clear" w:color="auto" w:fill="auto"/>
            <w:vAlign w:val="center"/>
          </w:tcPr>
          <w:p w14:paraId="30BC67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bottom"/>
          </w:tcPr>
          <w:p w14:paraId="46DD286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1.仪器由地盘及磁性勺两部分组成。</w:t>
            </w:r>
            <w:r>
              <w:rPr>
                <w:rFonts w:ascii="Microsoft YaHei UI" w:eastAsia="Microsoft YaHei UI" w:hAnsi="Microsoft YaHei UI" w:cs="宋体" w:hint="eastAsia"/>
                <w:kern w:val="0"/>
                <w:sz w:val="18"/>
                <w:szCs w:val="18"/>
              </w:rPr>
              <w:br/>
              <w:t>2.地盘：外框为塑料材质的玻璃镜框，规格220mm×220mm，其中夹有分布八卦、天干、地支和二十八宿，共计二十四个方位的图。</w:t>
            </w:r>
            <w:r>
              <w:rPr>
                <w:rFonts w:ascii="Microsoft YaHei UI" w:eastAsia="Microsoft YaHei UI" w:hAnsi="Microsoft YaHei UI" w:cs="宋体" w:hint="eastAsia"/>
                <w:kern w:val="0"/>
                <w:sz w:val="18"/>
                <w:szCs w:val="18"/>
              </w:rPr>
              <w:br/>
              <w:t>3.勺子是由嵌有高强磁性材料的塑料件制成，勺长130mm。</w:t>
            </w:r>
          </w:p>
        </w:tc>
        <w:tc>
          <w:tcPr>
            <w:tcW w:w="273" w:type="pct"/>
            <w:shd w:val="clear" w:color="auto" w:fill="auto"/>
            <w:vAlign w:val="center"/>
          </w:tcPr>
          <w:p w14:paraId="2D638F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5F9513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8C03359" w14:textId="77777777" w:rsidTr="00362A9D">
        <w:tc>
          <w:tcPr>
            <w:tcW w:w="322" w:type="pct"/>
            <w:shd w:val="clear" w:color="auto" w:fill="auto"/>
            <w:noWrap/>
            <w:vAlign w:val="center"/>
          </w:tcPr>
          <w:p w14:paraId="0A10B1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w:t>
            </w:r>
          </w:p>
        </w:tc>
        <w:tc>
          <w:tcPr>
            <w:tcW w:w="453" w:type="pct"/>
            <w:shd w:val="clear" w:color="auto" w:fill="auto"/>
            <w:vAlign w:val="center"/>
          </w:tcPr>
          <w:p w14:paraId="3D6619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月相变化演示器</w:t>
            </w:r>
          </w:p>
        </w:tc>
        <w:tc>
          <w:tcPr>
            <w:tcW w:w="848" w:type="pct"/>
            <w:shd w:val="clear" w:color="auto" w:fill="auto"/>
            <w:vAlign w:val="center"/>
          </w:tcPr>
          <w:p w14:paraId="10F940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533910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尺寸：700mm×525mm×30mm，由木质箱体，月相变化彩印纸、铝合金边框、塑料提手组成。月相变化彩印纸印有凸月、上弦月、娥眉月、新月、下弦月、满月及地球自转方向标志。应显示月亮圆缺的各种形态。</w:t>
            </w:r>
          </w:p>
        </w:tc>
        <w:tc>
          <w:tcPr>
            <w:tcW w:w="273" w:type="pct"/>
            <w:shd w:val="clear" w:color="auto" w:fill="auto"/>
            <w:vAlign w:val="center"/>
          </w:tcPr>
          <w:p w14:paraId="664EB0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6" w:type="pct"/>
            <w:shd w:val="clear" w:color="auto" w:fill="auto"/>
            <w:vAlign w:val="center"/>
          </w:tcPr>
          <w:p w14:paraId="73E44F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A90A6C9" w14:textId="77777777" w:rsidTr="00362A9D">
        <w:tc>
          <w:tcPr>
            <w:tcW w:w="322" w:type="pct"/>
            <w:shd w:val="clear" w:color="auto" w:fill="auto"/>
            <w:noWrap/>
            <w:vAlign w:val="center"/>
          </w:tcPr>
          <w:p w14:paraId="207E97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101</w:t>
            </w:r>
          </w:p>
        </w:tc>
        <w:tc>
          <w:tcPr>
            <w:tcW w:w="453" w:type="pct"/>
            <w:shd w:val="clear" w:color="auto" w:fill="auto"/>
            <w:vAlign w:val="center"/>
          </w:tcPr>
          <w:p w14:paraId="338E9A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蟾蜍浸制标本</w:t>
            </w:r>
          </w:p>
        </w:tc>
        <w:tc>
          <w:tcPr>
            <w:tcW w:w="848" w:type="pct"/>
            <w:shd w:val="clear" w:color="auto" w:fill="auto"/>
            <w:vAlign w:val="center"/>
          </w:tcPr>
          <w:p w14:paraId="00DC20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7D19A4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有机玻璃密封盒包装，内有隔层玻璃一个，透明外壳，内有防腐液体及蟾蜍标本，密封盒尺寸约：115*79*39mm。防腐液体在低温-5℃不会结冻，液体用透明度高、无毒、无味、无害的新型液体，长期使用不变色，不腐烂</w:t>
            </w:r>
          </w:p>
        </w:tc>
        <w:tc>
          <w:tcPr>
            <w:tcW w:w="273" w:type="pct"/>
            <w:shd w:val="clear" w:color="auto" w:fill="auto"/>
            <w:vAlign w:val="center"/>
          </w:tcPr>
          <w:p w14:paraId="5F1936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瓶</w:t>
            </w:r>
          </w:p>
        </w:tc>
        <w:tc>
          <w:tcPr>
            <w:tcW w:w="276" w:type="pct"/>
            <w:shd w:val="clear" w:color="auto" w:fill="auto"/>
            <w:vAlign w:val="center"/>
          </w:tcPr>
          <w:p w14:paraId="65521F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6068F8" w14:textId="77777777" w:rsidTr="00362A9D">
        <w:tc>
          <w:tcPr>
            <w:tcW w:w="322" w:type="pct"/>
            <w:shd w:val="clear" w:color="auto" w:fill="auto"/>
            <w:noWrap/>
            <w:vAlign w:val="center"/>
          </w:tcPr>
          <w:p w14:paraId="3A5B22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102</w:t>
            </w:r>
          </w:p>
        </w:tc>
        <w:tc>
          <w:tcPr>
            <w:tcW w:w="453" w:type="pct"/>
            <w:shd w:val="clear" w:color="auto" w:fill="auto"/>
            <w:vAlign w:val="center"/>
          </w:tcPr>
          <w:p w14:paraId="554AF6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河蚌浸制标本</w:t>
            </w:r>
          </w:p>
        </w:tc>
        <w:tc>
          <w:tcPr>
            <w:tcW w:w="848" w:type="pct"/>
            <w:shd w:val="clear" w:color="auto" w:fill="auto"/>
            <w:vAlign w:val="center"/>
          </w:tcPr>
          <w:p w14:paraId="37D368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45DDBC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有机玻璃密封包装，内有隔层玻璃一个，透明外壳，内有防腐液体及河蚌标本，密封盒尺寸约：115*80*40mm，防腐液体在低温-5℃不会结冻。液体用透明度高、无毒、无味、无害的新型液体，长期使用不变色，不腐烂</w:t>
            </w:r>
          </w:p>
        </w:tc>
        <w:tc>
          <w:tcPr>
            <w:tcW w:w="273" w:type="pct"/>
            <w:shd w:val="clear" w:color="auto" w:fill="auto"/>
            <w:vAlign w:val="center"/>
          </w:tcPr>
          <w:p w14:paraId="5FC47D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瓶</w:t>
            </w:r>
          </w:p>
        </w:tc>
        <w:tc>
          <w:tcPr>
            <w:tcW w:w="276" w:type="pct"/>
            <w:shd w:val="clear" w:color="auto" w:fill="auto"/>
            <w:vAlign w:val="center"/>
          </w:tcPr>
          <w:p w14:paraId="10179F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7FB3270" w14:textId="77777777" w:rsidTr="00362A9D">
        <w:tc>
          <w:tcPr>
            <w:tcW w:w="322" w:type="pct"/>
            <w:shd w:val="clear" w:color="auto" w:fill="auto"/>
            <w:noWrap/>
            <w:vAlign w:val="center"/>
          </w:tcPr>
          <w:p w14:paraId="0EA7F2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103</w:t>
            </w:r>
          </w:p>
        </w:tc>
        <w:tc>
          <w:tcPr>
            <w:tcW w:w="453" w:type="pct"/>
            <w:shd w:val="clear" w:color="auto" w:fill="auto"/>
            <w:vAlign w:val="center"/>
          </w:tcPr>
          <w:p w14:paraId="5C157E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爬行类动物浸制标本</w:t>
            </w:r>
          </w:p>
        </w:tc>
        <w:tc>
          <w:tcPr>
            <w:tcW w:w="848" w:type="pct"/>
            <w:shd w:val="clear" w:color="auto" w:fill="auto"/>
            <w:vAlign w:val="center"/>
          </w:tcPr>
          <w:p w14:paraId="3FA7F8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9E1E81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蛇或蜥蜴采用有机玻璃密封包装，内有隔层玻璃一个，透明外盒，内有防腐液体及蛇标本，密封盒尺寸约：143*73*29mm，防腐液体在低温-5℃不会结冻。蛇或蜥蜴,液体用透明度高、无毒、无</w:t>
            </w:r>
            <w:r>
              <w:rPr>
                <w:rFonts w:ascii="Microsoft YaHei UI" w:eastAsia="Microsoft YaHei UI" w:hAnsi="Microsoft YaHei UI" w:cs="宋体" w:hint="eastAsia"/>
                <w:kern w:val="0"/>
                <w:sz w:val="18"/>
                <w:szCs w:val="18"/>
              </w:rPr>
              <w:lastRenderedPageBreak/>
              <w:t>味、无害的新型液体，长期使用不变色，不腐烂</w:t>
            </w:r>
          </w:p>
        </w:tc>
        <w:tc>
          <w:tcPr>
            <w:tcW w:w="273" w:type="pct"/>
            <w:shd w:val="clear" w:color="auto" w:fill="auto"/>
            <w:vAlign w:val="center"/>
          </w:tcPr>
          <w:p w14:paraId="5A91E7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瓶</w:t>
            </w:r>
          </w:p>
        </w:tc>
        <w:tc>
          <w:tcPr>
            <w:tcW w:w="276" w:type="pct"/>
            <w:shd w:val="clear" w:color="auto" w:fill="auto"/>
            <w:vAlign w:val="center"/>
          </w:tcPr>
          <w:p w14:paraId="2A6E63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3735E38" w14:textId="77777777" w:rsidTr="00362A9D">
        <w:tc>
          <w:tcPr>
            <w:tcW w:w="322" w:type="pct"/>
            <w:shd w:val="clear" w:color="auto" w:fill="auto"/>
            <w:noWrap/>
            <w:vAlign w:val="center"/>
          </w:tcPr>
          <w:p w14:paraId="2ACAE2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104</w:t>
            </w:r>
          </w:p>
        </w:tc>
        <w:tc>
          <w:tcPr>
            <w:tcW w:w="453" w:type="pct"/>
            <w:shd w:val="clear" w:color="auto" w:fill="auto"/>
            <w:vAlign w:val="center"/>
          </w:tcPr>
          <w:p w14:paraId="4456C3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蛙发育顺序标本</w:t>
            </w:r>
          </w:p>
        </w:tc>
        <w:tc>
          <w:tcPr>
            <w:tcW w:w="848" w:type="pct"/>
            <w:shd w:val="clear" w:color="auto" w:fill="auto"/>
            <w:vAlign w:val="center"/>
          </w:tcPr>
          <w:p w14:paraId="4F8BC2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FA48D0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动物学浸制标本，用于观察蛙的个体发育的教学与实验。标本盒由密封式透明优质有机玻璃制作而成， 尺寸约：164*20*78mm，标本种类为：单细胞期，尾芽期，具内腮的蝌蚪，具外腮的蝌蚪，具后肢的蝌蚪，具前后肢的蝌蚪，尾缩期的蝌蚪，幼蛙，8个种类。液体用透明度高、无毒、无味、无害的新型液体，长期使用不变色，不腐烂</w:t>
            </w:r>
          </w:p>
        </w:tc>
        <w:tc>
          <w:tcPr>
            <w:tcW w:w="273" w:type="pct"/>
            <w:shd w:val="clear" w:color="auto" w:fill="auto"/>
            <w:vAlign w:val="center"/>
          </w:tcPr>
          <w:p w14:paraId="26C392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瓶</w:t>
            </w:r>
          </w:p>
        </w:tc>
        <w:tc>
          <w:tcPr>
            <w:tcW w:w="276" w:type="pct"/>
            <w:shd w:val="clear" w:color="auto" w:fill="auto"/>
            <w:vAlign w:val="center"/>
          </w:tcPr>
          <w:p w14:paraId="37E83C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C3C5E3" w14:textId="77777777" w:rsidTr="00362A9D">
        <w:tc>
          <w:tcPr>
            <w:tcW w:w="322" w:type="pct"/>
            <w:shd w:val="clear" w:color="auto" w:fill="auto"/>
            <w:noWrap/>
            <w:vAlign w:val="center"/>
          </w:tcPr>
          <w:p w14:paraId="5BF281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105</w:t>
            </w:r>
          </w:p>
        </w:tc>
        <w:tc>
          <w:tcPr>
            <w:tcW w:w="453" w:type="pct"/>
            <w:shd w:val="clear" w:color="auto" w:fill="auto"/>
            <w:vAlign w:val="center"/>
          </w:tcPr>
          <w:p w14:paraId="01529E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昆虫标本</w:t>
            </w:r>
          </w:p>
        </w:tc>
        <w:tc>
          <w:tcPr>
            <w:tcW w:w="848" w:type="pct"/>
            <w:shd w:val="clear" w:color="auto" w:fill="auto"/>
            <w:vAlign w:val="center"/>
          </w:tcPr>
          <w:p w14:paraId="599EFC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34826F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常见益虫、害虫各(6～7)种</w:t>
            </w:r>
          </w:p>
        </w:tc>
        <w:tc>
          <w:tcPr>
            <w:tcW w:w="273" w:type="pct"/>
            <w:shd w:val="clear" w:color="auto" w:fill="auto"/>
            <w:vAlign w:val="center"/>
          </w:tcPr>
          <w:p w14:paraId="420CA1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99629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5B66277" w14:textId="77777777" w:rsidTr="00362A9D">
        <w:tc>
          <w:tcPr>
            <w:tcW w:w="322" w:type="pct"/>
            <w:shd w:val="clear" w:color="auto" w:fill="auto"/>
            <w:noWrap/>
            <w:vAlign w:val="center"/>
          </w:tcPr>
          <w:p w14:paraId="418B3E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106</w:t>
            </w:r>
          </w:p>
        </w:tc>
        <w:tc>
          <w:tcPr>
            <w:tcW w:w="453" w:type="pct"/>
            <w:shd w:val="clear" w:color="auto" w:fill="auto"/>
            <w:vAlign w:val="center"/>
          </w:tcPr>
          <w:p w14:paraId="15ED69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桑蚕生活史标本</w:t>
            </w:r>
          </w:p>
        </w:tc>
        <w:tc>
          <w:tcPr>
            <w:tcW w:w="848" w:type="pct"/>
            <w:shd w:val="clear" w:color="auto" w:fill="auto"/>
            <w:vAlign w:val="center"/>
          </w:tcPr>
          <w:p w14:paraId="4FE4AA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261B45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1. 标本应由卵、幼虫（四龄）、蛹、雌雄成虫及茧组成，附蚕丝、丝织品、桑叶。</w:t>
            </w:r>
            <w:r>
              <w:rPr>
                <w:rFonts w:ascii="Microsoft YaHei UI" w:eastAsia="Microsoft YaHei UI" w:hAnsi="Microsoft YaHei UI" w:cs="宋体" w:hint="eastAsia"/>
                <w:kern w:val="0"/>
                <w:sz w:val="18"/>
                <w:szCs w:val="18"/>
              </w:rPr>
              <w:br/>
              <w:t xml:space="preserve">  2. 卵、蚁蚕浸制，幼虫，蛹浸制或干制，成虫干制，茧两个。</w:t>
            </w:r>
            <w:r>
              <w:rPr>
                <w:rFonts w:ascii="Microsoft YaHei UI" w:eastAsia="Microsoft YaHei UI" w:hAnsi="Microsoft YaHei UI" w:cs="宋体" w:hint="eastAsia"/>
                <w:kern w:val="0"/>
                <w:sz w:val="18"/>
                <w:szCs w:val="18"/>
              </w:rPr>
              <w:br/>
              <w:t xml:space="preserve">  3. 标本采用分封或部分合封于小容器中。</w:t>
            </w:r>
            <w:r>
              <w:rPr>
                <w:rFonts w:ascii="Microsoft YaHei UI" w:eastAsia="Microsoft YaHei UI" w:hAnsi="Microsoft YaHei UI" w:cs="宋体" w:hint="eastAsia"/>
                <w:kern w:val="0"/>
                <w:sz w:val="18"/>
                <w:szCs w:val="18"/>
              </w:rPr>
              <w:br/>
              <w:t xml:space="preserve">  4. 应有防腐措施。</w:t>
            </w:r>
          </w:p>
        </w:tc>
        <w:tc>
          <w:tcPr>
            <w:tcW w:w="273" w:type="pct"/>
            <w:shd w:val="clear" w:color="auto" w:fill="auto"/>
            <w:vAlign w:val="center"/>
          </w:tcPr>
          <w:p w14:paraId="494FB9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128D67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1F81AE9" w14:textId="77777777" w:rsidTr="00362A9D">
        <w:tc>
          <w:tcPr>
            <w:tcW w:w="322" w:type="pct"/>
            <w:shd w:val="clear" w:color="auto" w:fill="auto"/>
            <w:noWrap/>
            <w:vAlign w:val="center"/>
          </w:tcPr>
          <w:p w14:paraId="50EC50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107</w:t>
            </w:r>
          </w:p>
        </w:tc>
        <w:tc>
          <w:tcPr>
            <w:tcW w:w="453" w:type="pct"/>
            <w:shd w:val="clear" w:color="auto" w:fill="auto"/>
            <w:vAlign w:val="center"/>
          </w:tcPr>
          <w:p w14:paraId="14E41B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兔外形标本</w:t>
            </w:r>
          </w:p>
        </w:tc>
        <w:tc>
          <w:tcPr>
            <w:tcW w:w="848" w:type="pct"/>
            <w:shd w:val="clear" w:color="auto" w:fill="auto"/>
            <w:vAlign w:val="center"/>
          </w:tcPr>
          <w:p w14:paraId="0E0ED0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96AFDD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由标本和底座两个部分组成，仿真兔子</w:t>
            </w:r>
          </w:p>
        </w:tc>
        <w:tc>
          <w:tcPr>
            <w:tcW w:w="273" w:type="pct"/>
            <w:shd w:val="clear" w:color="auto" w:fill="auto"/>
            <w:vAlign w:val="center"/>
          </w:tcPr>
          <w:p w14:paraId="4898DB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件</w:t>
            </w:r>
          </w:p>
        </w:tc>
        <w:tc>
          <w:tcPr>
            <w:tcW w:w="276" w:type="pct"/>
            <w:shd w:val="clear" w:color="auto" w:fill="auto"/>
            <w:vAlign w:val="center"/>
          </w:tcPr>
          <w:p w14:paraId="2B25BE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D3F48B1" w14:textId="77777777" w:rsidTr="00362A9D">
        <w:tc>
          <w:tcPr>
            <w:tcW w:w="322" w:type="pct"/>
            <w:shd w:val="clear" w:color="auto" w:fill="auto"/>
            <w:noWrap/>
            <w:vAlign w:val="center"/>
          </w:tcPr>
          <w:p w14:paraId="062D4C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108</w:t>
            </w:r>
          </w:p>
        </w:tc>
        <w:tc>
          <w:tcPr>
            <w:tcW w:w="453" w:type="pct"/>
            <w:shd w:val="clear" w:color="auto" w:fill="auto"/>
            <w:vAlign w:val="center"/>
          </w:tcPr>
          <w:p w14:paraId="12EE5D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植物种子传播方式标本</w:t>
            </w:r>
          </w:p>
        </w:tc>
        <w:tc>
          <w:tcPr>
            <w:tcW w:w="848" w:type="pct"/>
            <w:shd w:val="clear" w:color="auto" w:fill="auto"/>
            <w:vAlign w:val="center"/>
          </w:tcPr>
          <w:p w14:paraId="5D95F7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D4228D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动物传播、弹力传播、风力传播、水力传播选用常见的植物种子制作，应能说明动物传播、弹力传播、风力传播、水力传播等传播方式。每种传播方式的植物种子应不少于两种。</w:t>
            </w:r>
          </w:p>
        </w:tc>
        <w:tc>
          <w:tcPr>
            <w:tcW w:w="273" w:type="pct"/>
            <w:shd w:val="clear" w:color="auto" w:fill="auto"/>
            <w:vAlign w:val="center"/>
          </w:tcPr>
          <w:p w14:paraId="4E2610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276" w:type="pct"/>
            <w:shd w:val="clear" w:color="auto" w:fill="auto"/>
            <w:vAlign w:val="center"/>
          </w:tcPr>
          <w:p w14:paraId="2558DD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62014D" w14:textId="77777777" w:rsidTr="00362A9D">
        <w:tc>
          <w:tcPr>
            <w:tcW w:w="322" w:type="pct"/>
            <w:shd w:val="clear" w:color="auto" w:fill="auto"/>
            <w:noWrap/>
            <w:vAlign w:val="center"/>
          </w:tcPr>
          <w:p w14:paraId="5FD48E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109</w:t>
            </w:r>
          </w:p>
        </w:tc>
        <w:tc>
          <w:tcPr>
            <w:tcW w:w="453" w:type="pct"/>
            <w:shd w:val="clear" w:color="auto" w:fill="auto"/>
            <w:vAlign w:val="center"/>
          </w:tcPr>
          <w:p w14:paraId="786BF3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天然材料标本</w:t>
            </w:r>
          </w:p>
        </w:tc>
        <w:tc>
          <w:tcPr>
            <w:tcW w:w="848" w:type="pct"/>
            <w:shd w:val="clear" w:color="auto" w:fill="auto"/>
            <w:vAlign w:val="center"/>
          </w:tcPr>
          <w:p w14:paraId="60732D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DB2A5B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木、棉花、石油、煤、矿石等</w:t>
            </w:r>
          </w:p>
        </w:tc>
        <w:tc>
          <w:tcPr>
            <w:tcW w:w="273" w:type="pct"/>
            <w:shd w:val="clear" w:color="auto" w:fill="auto"/>
            <w:vAlign w:val="center"/>
          </w:tcPr>
          <w:p w14:paraId="098B32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C1179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12FEAF06" w14:textId="77777777" w:rsidTr="00362A9D">
        <w:tc>
          <w:tcPr>
            <w:tcW w:w="322" w:type="pct"/>
            <w:shd w:val="clear" w:color="auto" w:fill="auto"/>
            <w:noWrap/>
            <w:vAlign w:val="center"/>
          </w:tcPr>
          <w:p w14:paraId="1BD88D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110</w:t>
            </w:r>
          </w:p>
        </w:tc>
        <w:tc>
          <w:tcPr>
            <w:tcW w:w="453" w:type="pct"/>
            <w:shd w:val="clear" w:color="auto" w:fill="auto"/>
            <w:vAlign w:val="center"/>
          </w:tcPr>
          <w:p w14:paraId="5DBB95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人造材料标本</w:t>
            </w:r>
          </w:p>
        </w:tc>
        <w:tc>
          <w:tcPr>
            <w:tcW w:w="848" w:type="pct"/>
            <w:shd w:val="clear" w:color="auto" w:fill="auto"/>
            <w:vAlign w:val="center"/>
          </w:tcPr>
          <w:p w14:paraId="006A92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39534F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金属、塑料、玻璃、陶瓷、纸、  布、密度板、水泥等</w:t>
            </w:r>
          </w:p>
        </w:tc>
        <w:tc>
          <w:tcPr>
            <w:tcW w:w="273" w:type="pct"/>
            <w:shd w:val="clear" w:color="auto" w:fill="auto"/>
            <w:vAlign w:val="center"/>
          </w:tcPr>
          <w:p w14:paraId="5E1DF8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EC47D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00E046C7" w14:textId="77777777" w:rsidTr="00362A9D">
        <w:tc>
          <w:tcPr>
            <w:tcW w:w="322" w:type="pct"/>
            <w:shd w:val="clear" w:color="auto" w:fill="auto"/>
            <w:noWrap/>
            <w:vAlign w:val="center"/>
          </w:tcPr>
          <w:p w14:paraId="4F8D35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111</w:t>
            </w:r>
          </w:p>
        </w:tc>
        <w:tc>
          <w:tcPr>
            <w:tcW w:w="453" w:type="pct"/>
            <w:shd w:val="clear" w:color="auto" w:fill="auto"/>
            <w:vAlign w:val="center"/>
          </w:tcPr>
          <w:p w14:paraId="77446B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纺织品标本</w:t>
            </w:r>
          </w:p>
        </w:tc>
        <w:tc>
          <w:tcPr>
            <w:tcW w:w="848" w:type="pct"/>
            <w:shd w:val="clear" w:color="auto" w:fill="auto"/>
            <w:vAlign w:val="center"/>
          </w:tcPr>
          <w:p w14:paraId="16E4A0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BDEB27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标本盒规格约210mm×165mm×30，绦 纶、粗 布、锦 纶、的确良、棉 布、混 纺、晴 纶、丝 绸等，透明玻璃纸盒包装</w:t>
            </w:r>
          </w:p>
        </w:tc>
        <w:tc>
          <w:tcPr>
            <w:tcW w:w="273" w:type="pct"/>
            <w:shd w:val="clear" w:color="auto" w:fill="auto"/>
            <w:vAlign w:val="center"/>
          </w:tcPr>
          <w:p w14:paraId="0971D2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6EA667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35AF78DF" w14:textId="77777777" w:rsidTr="00362A9D">
        <w:tc>
          <w:tcPr>
            <w:tcW w:w="322" w:type="pct"/>
            <w:shd w:val="clear" w:color="auto" w:fill="auto"/>
            <w:noWrap/>
            <w:vAlign w:val="center"/>
          </w:tcPr>
          <w:p w14:paraId="3707E1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112</w:t>
            </w:r>
          </w:p>
        </w:tc>
        <w:tc>
          <w:tcPr>
            <w:tcW w:w="453" w:type="pct"/>
            <w:shd w:val="clear" w:color="auto" w:fill="auto"/>
            <w:vAlign w:val="center"/>
          </w:tcPr>
          <w:p w14:paraId="446DBD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各种纸样标本</w:t>
            </w:r>
          </w:p>
        </w:tc>
        <w:tc>
          <w:tcPr>
            <w:tcW w:w="848" w:type="pct"/>
            <w:shd w:val="clear" w:color="auto" w:fill="auto"/>
            <w:vAlign w:val="center"/>
          </w:tcPr>
          <w:p w14:paraId="410329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152820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本盒规格约210mm×165mm×30，产品由宣纸、牛皮纸、吹塑纸、打印纸、传真纸、复写纸、卫生纸、油光纸等组成，透明玻璃纸盒包装</w:t>
            </w:r>
          </w:p>
        </w:tc>
        <w:tc>
          <w:tcPr>
            <w:tcW w:w="273" w:type="pct"/>
            <w:shd w:val="clear" w:color="auto" w:fill="auto"/>
            <w:vAlign w:val="center"/>
          </w:tcPr>
          <w:p w14:paraId="4551F6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46083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7F7BAD53" w14:textId="77777777" w:rsidTr="00362A9D">
        <w:tc>
          <w:tcPr>
            <w:tcW w:w="322" w:type="pct"/>
            <w:shd w:val="clear" w:color="auto" w:fill="auto"/>
            <w:noWrap/>
            <w:vAlign w:val="center"/>
          </w:tcPr>
          <w:p w14:paraId="27BCD6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113</w:t>
            </w:r>
          </w:p>
        </w:tc>
        <w:tc>
          <w:tcPr>
            <w:tcW w:w="453" w:type="pct"/>
            <w:shd w:val="clear" w:color="auto" w:fill="auto"/>
            <w:vAlign w:val="center"/>
          </w:tcPr>
          <w:p w14:paraId="128B73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矿物标本</w:t>
            </w:r>
          </w:p>
        </w:tc>
        <w:tc>
          <w:tcPr>
            <w:tcW w:w="848" w:type="pct"/>
            <w:shd w:val="clear" w:color="auto" w:fill="auto"/>
            <w:vAlign w:val="center"/>
          </w:tcPr>
          <w:p w14:paraId="0ACFCE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13CCBA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磁铁矿、石英、长石、云母、石盐、石墨、硫磺、方铅矿、石膏、辉锑矿、黄铁矿、黄铜矿,符合JY 0005-1990《矿物岩石标本》要求的晶体标本</w:t>
            </w:r>
          </w:p>
        </w:tc>
        <w:tc>
          <w:tcPr>
            <w:tcW w:w="273" w:type="pct"/>
            <w:shd w:val="clear" w:color="auto" w:fill="auto"/>
            <w:vAlign w:val="center"/>
          </w:tcPr>
          <w:p w14:paraId="745D05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2F9B9A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EDAE38B" w14:textId="77777777" w:rsidTr="00362A9D">
        <w:tc>
          <w:tcPr>
            <w:tcW w:w="322" w:type="pct"/>
            <w:shd w:val="clear" w:color="auto" w:fill="auto"/>
            <w:noWrap/>
            <w:vAlign w:val="center"/>
          </w:tcPr>
          <w:p w14:paraId="46B547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114</w:t>
            </w:r>
          </w:p>
        </w:tc>
        <w:tc>
          <w:tcPr>
            <w:tcW w:w="453" w:type="pct"/>
            <w:shd w:val="clear" w:color="auto" w:fill="auto"/>
            <w:vAlign w:val="center"/>
          </w:tcPr>
          <w:p w14:paraId="33789D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岩石标本</w:t>
            </w:r>
          </w:p>
        </w:tc>
        <w:tc>
          <w:tcPr>
            <w:tcW w:w="848" w:type="pct"/>
            <w:shd w:val="clear" w:color="auto" w:fill="auto"/>
            <w:vAlign w:val="center"/>
          </w:tcPr>
          <w:p w14:paraId="354415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FEF804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花岗岩、砂岩、页岩、石灰岩、大理岩、砾岩,符合JY 0005-1991《矿物岩石标本》要求的晶体标本</w:t>
            </w:r>
          </w:p>
        </w:tc>
        <w:tc>
          <w:tcPr>
            <w:tcW w:w="273" w:type="pct"/>
            <w:shd w:val="clear" w:color="auto" w:fill="auto"/>
            <w:vAlign w:val="center"/>
          </w:tcPr>
          <w:p w14:paraId="721909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595CC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4ABA23E" w14:textId="77777777" w:rsidTr="00362A9D">
        <w:tc>
          <w:tcPr>
            <w:tcW w:w="322" w:type="pct"/>
            <w:shd w:val="clear" w:color="auto" w:fill="auto"/>
            <w:noWrap/>
            <w:vAlign w:val="center"/>
          </w:tcPr>
          <w:p w14:paraId="4E5810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115</w:t>
            </w:r>
          </w:p>
        </w:tc>
        <w:tc>
          <w:tcPr>
            <w:tcW w:w="453" w:type="pct"/>
            <w:shd w:val="clear" w:color="auto" w:fill="auto"/>
            <w:vAlign w:val="center"/>
          </w:tcPr>
          <w:p w14:paraId="23756A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金属矿物标本</w:t>
            </w:r>
          </w:p>
        </w:tc>
        <w:tc>
          <w:tcPr>
            <w:tcW w:w="848" w:type="pct"/>
            <w:shd w:val="clear" w:color="auto" w:fill="auto"/>
            <w:vAlign w:val="center"/>
          </w:tcPr>
          <w:p w14:paraId="6A7A20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A2F1D4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铜、铁、铝、钨、锡等,符合JY 0005-1992《矿物岩石标本》要求的晶体标本</w:t>
            </w:r>
          </w:p>
        </w:tc>
        <w:tc>
          <w:tcPr>
            <w:tcW w:w="273" w:type="pct"/>
            <w:shd w:val="clear" w:color="auto" w:fill="auto"/>
            <w:vAlign w:val="center"/>
          </w:tcPr>
          <w:p w14:paraId="2C83FD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E963C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1C625B" w14:textId="77777777" w:rsidTr="00362A9D">
        <w:tc>
          <w:tcPr>
            <w:tcW w:w="322" w:type="pct"/>
            <w:shd w:val="clear" w:color="auto" w:fill="auto"/>
            <w:noWrap/>
            <w:vAlign w:val="center"/>
          </w:tcPr>
          <w:p w14:paraId="077BF8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116</w:t>
            </w:r>
          </w:p>
        </w:tc>
        <w:tc>
          <w:tcPr>
            <w:tcW w:w="453" w:type="pct"/>
            <w:shd w:val="clear" w:color="auto" w:fill="auto"/>
            <w:vAlign w:val="center"/>
          </w:tcPr>
          <w:p w14:paraId="39E892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土壤标本</w:t>
            </w:r>
          </w:p>
        </w:tc>
        <w:tc>
          <w:tcPr>
            <w:tcW w:w="848" w:type="pct"/>
            <w:shd w:val="clear" w:color="auto" w:fill="auto"/>
            <w:vAlign w:val="center"/>
          </w:tcPr>
          <w:p w14:paraId="2A422E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7EE8A6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木制标准盒内装有土壤标本玻璃瓶，瓶上必须贴有所装土壤的名称标签，土壤分别为：砖红壤、红壤、黑钙土、紫色土、水稻土、黄棕壤、褐土和棕壤组成.符合JY 0005-1993《矿物岩石标本》要求的晶体标本。</w:t>
            </w:r>
          </w:p>
        </w:tc>
        <w:tc>
          <w:tcPr>
            <w:tcW w:w="273" w:type="pct"/>
            <w:shd w:val="clear" w:color="auto" w:fill="auto"/>
            <w:vAlign w:val="center"/>
          </w:tcPr>
          <w:p w14:paraId="253FB8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189AC8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505700" w14:textId="77777777" w:rsidTr="00362A9D">
        <w:tc>
          <w:tcPr>
            <w:tcW w:w="322" w:type="pct"/>
            <w:shd w:val="clear" w:color="auto" w:fill="auto"/>
            <w:noWrap/>
            <w:vAlign w:val="center"/>
          </w:tcPr>
          <w:p w14:paraId="2CF600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117</w:t>
            </w:r>
          </w:p>
        </w:tc>
        <w:tc>
          <w:tcPr>
            <w:tcW w:w="453" w:type="pct"/>
            <w:shd w:val="clear" w:color="auto" w:fill="auto"/>
            <w:vAlign w:val="center"/>
          </w:tcPr>
          <w:p w14:paraId="747DCD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矿物提炼物标本</w:t>
            </w:r>
          </w:p>
        </w:tc>
        <w:tc>
          <w:tcPr>
            <w:tcW w:w="848" w:type="pct"/>
            <w:shd w:val="clear" w:color="auto" w:fill="auto"/>
            <w:vAlign w:val="center"/>
          </w:tcPr>
          <w:p w14:paraId="1950A8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64FB19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石油、金属等各标本对应名称的表格，标本按表格定位存放，矿物标本：石油、铜矿石、铁矿石、铝矿石组成，矿物提练物标本有：医药、塑料、橡胶、铜、铁、铝等标本组成。石油标本应使用安瓿封装，尺寸不小于Φ8mm×40mm，三种矿石标本尺寸应不小于18mm×8mm×8mm。符合JY 0005-1994《矿物岩石标本》要求的晶体标本</w:t>
            </w:r>
          </w:p>
        </w:tc>
        <w:tc>
          <w:tcPr>
            <w:tcW w:w="273" w:type="pct"/>
            <w:shd w:val="clear" w:color="auto" w:fill="auto"/>
            <w:vAlign w:val="center"/>
          </w:tcPr>
          <w:p w14:paraId="7A5DBE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7970BE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82A3B08" w14:textId="77777777" w:rsidTr="00362A9D">
        <w:tc>
          <w:tcPr>
            <w:tcW w:w="322" w:type="pct"/>
            <w:shd w:val="clear" w:color="auto" w:fill="auto"/>
            <w:noWrap/>
            <w:vAlign w:val="center"/>
          </w:tcPr>
          <w:p w14:paraId="26269E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118</w:t>
            </w:r>
          </w:p>
        </w:tc>
        <w:tc>
          <w:tcPr>
            <w:tcW w:w="453" w:type="pct"/>
            <w:shd w:val="clear" w:color="auto" w:fill="auto"/>
            <w:vAlign w:val="center"/>
          </w:tcPr>
          <w:p w14:paraId="32ACA5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植物根尖纵切</w:t>
            </w:r>
          </w:p>
        </w:tc>
        <w:tc>
          <w:tcPr>
            <w:tcW w:w="848" w:type="pct"/>
            <w:shd w:val="clear" w:color="auto" w:fill="auto"/>
            <w:vAlign w:val="center"/>
          </w:tcPr>
          <w:p w14:paraId="24495B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D38F7A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7D8150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6505BC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340C753E" w14:textId="77777777" w:rsidTr="00362A9D">
        <w:tc>
          <w:tcPr>
            <w:tcW w:w="322" w:type="pct"/>
            <w:shd w:val="clear" w:color="auto" w:fill="auto"/>
            <w:noWrap/>
            <w:vAlign w:val="center"/>
          </w:tcPr>
          <w:p w14:paraId="77275A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119</w:t>
            </w:r>
          </w:p>
        </w:tc>
        <w:tc>
          <w:tcPr>
            <w:tcW w:w="453" w:type="pct"/>
            <w:shd w:val="clear" w:color="auto" w:fill="auto"/>
            <w:vAlign w:val="center"/>
          </w:tcPr>
          <w:p w14:paraId="3BD538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木本双子叶植物茎横切</w:t>
            </w:r>
          </w:p>
        </w:tc>
        <w:tc>
          <w:tcPr>
            <w:tcW w:w="848" w:type="pct"/>
            <w:shd w:val="clear" w:color="auto" w:fill="auto"/>
            <w:vAlign w:val="center"/>
          </w:tcPr>
          <w:p w14:paraId="7DF222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D32353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1A2F45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22911C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043F7183" w14:textId="77777777" w:rsidTr="00362A9D">
        <w:tc>
          <w:tcPr>
            <w:tcW w:w="322" w:type="pct"/>
            <w:shd w:val="clear" w:color="auto" w:fill="auto"/>
            <w:noWrap/>
            <w:vAlign w:val="center"/>
          </w:tcPr>
          <w:p w14:paraId="5CFA9F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120</w:t>
            </w:r>
          </w:p>
        </w:tc>
        <w:tc>
          <w:tcPr>
            <w:tcW w:w="453" w:type="pct"/>
            <w:shd w:val="clear" w:color="auto" w:fill="auto"/>
            <w:vAlign w:val="center"/>
          </w:tcPr>
          <w:p w14:paraId="15B81D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草本植物茎横切</w:t>
            </w:r>
          </w:p>
        </w:tc>
        <w:tc>
          <w:tcPr>
            <w:tcW w:w="848" w:type="pct"/>
            <w:shd w:val="clear" w:color="auto" w:fill="auto"/>
            <w:vAlign w:val="center"/>
          </w:tcPr>
          <w:p w14:paraId="5344B6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E2C1D9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4D77E6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0BE5A6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2E38E882" w14:textId="77777777" w:rsidTr="00362A9D">
        <w:tc>
          <w:tcPr>
            <w:tcW w:w="322" w:type="pct"/>
            <w:shd w:val="clear" w:color="auto" w:fill="auto"/>
            <w:noWrap/>
            <w:vAlign w:val="center"/>
          </w:tcPr>
          <w:p w14:paraId="10F260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121</w:t>
            </w:r>
          </w:p>
        </w:tc>
        <w:tc>
          <w:tcPr>
            <w:tcW w:w="453" w:type="pct"/>
            <w:shd w:val="clear" w:color="auto" w:fill="auto"/>
            <w:vAlign w:val="center"/>
          </w:tcPr>
          <w:p w14:paraId="3D69BA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洋葱表皮装片</w:t>
            </w:r>
          </w:p>
        </w:tc>
        <w:tc>
          <w:tcPr>
            <w:tcW w:w="848" w:type="pct"/>
            <w:shd w:val="clear" w:color="auto" w:fill="auto"/>
            <w:vAlign w:val="center"/>
          </w:tcPr>
          <w:p w14:paraId="1C2BFF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EFA897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4C78B3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4D897A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167D6BAA" w14:textId="77777777" w:rsidTr="00362A9D">
        <w:tc>
          <w:tcPr>
            <w:tcW w:w="322" w:type="pct"/>
            <w:shd w:val="clear" w:color="auto" w:fill="auto"/>
            <w:noWrap/>
            <w:vAlign w:val="center"/>
          </w:tcPr>
          <w:p w14:paraId="583C9B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122</w:t>
            </w:r>
          </w:p>
        </w:tc>
        <w:tc>
          <w:tcPr>
            <w:tcW w:w="453" w:type="pct"/>
            <w:shd w:val="clear" w:color="auto" w:fill="auto"/>
            <w:vAlign w:val="center"/>
          </w:tcPr>
          <w:p w14:paraId="282609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叶片横切</w:t>
            </w:r>
          </w:p>
        </w:tc>
        <w:tc>
          <w:tcPr>
            <w:tcW w:w="848" w:type="pct"/>
            <w:shd w:val="clear" w:color="auto" w:fill="auto"/>
            <w:vAlign w:val="center"/>
          </w:tcPr>
          <w:p w14:paraId="5649BC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5D200A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4470B5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32FC5C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488921A5" w14:textId="77777777" w:rsidTr="00362A9D">
        <w:tc>
          <w:tcPr>
            <w:tcW w:w="322" w:type="pct"/>
            <w:shd w:val="clear" w:color="auto" w:fill="auto"/>
            <w:noWrap/>
            <w:vAlign w:val="center"/>
          </w:tcPr>
          <w:p w14:paraId="64981F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123</w:t>
            </w:r>
          </w:p>
        </w:tc>
        <w:tc>
          <w:tcPr>
            <w:tcW w:w="453" w:type="pct"/>
            <w:shd w:val="clear" w:color="auto" w:fill="auto"/>
            <w:vAlign w:val="center"/>
          </w:tcPr>
          <w:p w14:paraId="3AFA0A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叶片气孔装片</w:t>
            </w:r>
          </w:p>
        </w:tc>
        <w:tc>
          <w:tcPr>
            <w:tcW w:w="848" w:type="pct"/>
            <w:shd w:val="clear" w:color="auto" w:fill="auto"/>
            <w:vAlign w:val="center"/>
          </w:tcPr>
          <w:p w14:paraId="256C57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8788CA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53B9CE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1A2640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262CF23E" w14:textId="77777777" w:rsidTr="00362A9D">
        <w:tc>
          <w:tcPr>
            <w:tcW w:w="322" w:type="pct"/>
            <w:shd w:val="clear" w:color="auto" w:fill="auto"/>
            <w:noWrap/>
            <w:vAlign w:val="center"/>
          </w:tcPr>
          <w:p w14:paraId="4FDC9E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124</w:t>
            </w:r>
          </w:p>
        </w:tc>
        <w:tc>
          <w:tcPr>
            <w:tcW w:w="453" w:type="pct"/>
            <w:shd w:val="clear" w:color="auto" w:fill="auto"/>
            <w:vAlign w:val="center"/>
          </w:tcPr>
          <w:p w14:paraId="5DBEE2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动物表皮细胞装片</w:t>
            </w:r>
          </w:p>
        </w:tc>
        <w:tc>
          <w:tcPr>
            <w:tcW w:w="848" w:type="pct"/>
            <w:shd w:val="clear" w:color="auto" w:fill="auto"/>
            <w:vAlign w:val="center"/>
          </w:tcPr>
          <w:p w14:paraId="7F0067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D96450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18E29D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48BA17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36833C16" w14:textId="77777777" w:rsidTr="00362A9D">
        <w:tc>
          <w:tcPr>
            <w:tcW w:w="322" w:type="pct"/>
            <w:shd w:val="clear" w:color="auto" w:fill="auto"/>
            <w:noWrap/>
            <w:vAlign w:val="center"/>
          </w:tcPr>
          <w:p w14:paraId="25560C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125</w:t>
            </w:r>
          </w:p>
        </w:tc>
        <w:tc>
          <w:tcPr>
            <w:tcW w:w="453" w:type="pct"/>
            <w:shd w:val="clear" w:color="auto" w:fill="auto"/>
            <w:vAlign w:val="center"/>
          </w:tcPr>
          <w:p w14:paraId="71357A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蛙卵细胞切片</w:t>
            </w:r>
          </w:p>
        </w:tc>
        <w:tc>
          <w:tcPr>
            <w:tcW w:w="848" w:type="pct"/>
            <w:shd w:val="clear" w:color="auto" w:fill="auto"/>
            <w:vAlign w:val="center"/>
          </w:tcPr>
          <w:p w14:paraId="2B9CCD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978972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w:t>
            </w:r>
            <w:r>
              <w:rPr>
                <w:rFonts w:ascii="Microsoft YaHei UI" w:eastAsia="Microsoft YaHei UI" w:hAnsi="Microsoft YaHei UI" w:cs="宋体" w:hint="eastAsia"/>
                <w:color w:val="000000"/>
                <w:kern w:val="0"/>
                <w:sz w:val="18"/>
                <w:szCs w:val="18"/>
              </w:rPr>
              <w:lastRenderedPageBreak/>
              <w:t>合JY 67-82《生物玻片标本通用技术条件》</w:t>
            </w:r>
          </w:p>
        </w:tc>
        <w:tc>
          <w:tcPr>
            <w:tcW w:w="273" w:type="pct"/>
            <w:shd w:val="clear" w:color="auto" w:fill="auto"/>
            <w:vAlign w:val="center"/>
          </w:tcPr>
          <w:p w14:paraId="624BC8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片</w:t>
            </w:r>
          </w:p>
        </w:tc>
        <w:tc>
          <w:tcPr>
            <w:tcW w:w="276" w:type="pct"/>
            <w:shd w:val="clear" w:color="auto" w:fill="auto"/>
            <w:vAlign w:val="center"/>
          </w:tcPr>
          <w:p w14:paraId="106610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36548E82" w14:textId="77777777" w:rsidTr="00362A9D">
        <w:tc>
          <w:tcPr>
            <w:tcW w:w="322" w:type="pct"/>
            <w:shd w:val="clear" w:color="auto" w:fill="auto"/>
            <w:noWrap/>
            <w:vAlign w:val="center"/>
          </w:tcPr>
          <w:p w14:paraId="63A4DE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126</w:t>
            </w:r>
          </w:p>
        </w:tc>
        <w:tc>
          <w:tcPr>
            <w:tcW w:w="453" w:type="pct"/>
            <w:shd w:val="clear" w:color="auto" w:fill="auto"/>
            <w:vAlign w:val="center"/>
          </w:tcPr>
          <w:p w14:paraId="46FE6B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骨细胞切片</w:t>
            </w:r>
          </w:p>
        </w:tc>
        <w:tc>
          <w:tcPr>
            <w:tcW w:w="848" w:type="pct"/>
            <w:shd w:val="clear" w:color="auto" w:fill="auto"/>
            <w:vAlign w:val="center"/>
          </w:tcPr>
          <w:p w14:paraId="2961CA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79328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539312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4C2B5B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2A2E5A7A" w14:textId="77777777" w:rsidTr="00362A9D">
        <w:tc>
          <w:tcPr>
            <w:tcW w:w="322" w:type="pct"/>
            <w:shd w:val="clear" w:color="auto" w:fill="auto"/>
            <w:noWrap/>
            <w:vAlign w:val="center"/>
          </w:tcPr>
          <w:p w14:paraId="64EBD2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127</w:t>
            </w:r>
          </w:p>
        </w:tc>
        <w:tc>
          <w:tcPr>
            <w:tcW w:w="453" w:type="pct"/>
            <w:shd w:val="clear" w:color="auto" w:fill="auto"/>
            <w:vAlign w:val="center"/>
          </w:tcPr>
          <w:p w14:paraId="45F9C7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口腔粘膜细胞装片</w:t>
            </w:r>
          </w:p>
        </w:tc>
        <w:tc>
          <w:tcPr>
            <w:tcW w:w="848" w:type="pct"/>
            <w:shd w:val="clear" w:color="auto" w:fill="auto"/>
            <w:vAlign w:val="center"/>
          </w:tcPr>
          <w:p w14:paraId="1A5967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72F6A8A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7BAFF4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285399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47B37568" w14:textId="77777777" w:rsidTr="00362A9D">
        <w:tc>
          <w:tcPr>
            <w:tcW w:w="322" w:type="pct"/>
            <w:shd w:val="clear" w:color="auto" w:fill="auto"/>
            <w:noWrap/>
            <w:vAlign w:val="center"/>
          </w:tcPr>
          <w:p w14:paraId="4F51B2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128</w:t>
            </w:r>
          </w:p>
        </w:tc>
        <w:tc>
          <w:tcPr>
            <w:tcW w:w="453" w:type="pct"/>
            <w:shd w:val="clear" w:color="auto" w:fill="auto"/>
            <w:vAlign w:val="center"/>
          </w:tcPr>
          <w:p w14:paraId="0C45D4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人血细胞装片</w:t>
            </w:r>
          </w:p>
        </w:tc>
        <w:tc>
          <w:tcPr>
            <w:tcW w:w="848" w:type="pct"/>
            <w:shd w:val="clear" w:color="auto" w:fill="auto"/>
            <w:vAlign w:val="center"/>
          </w:tcPr>
          <w:p w14:paraId="6DE754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EA9FE2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76.2*25.4mm,厚度1-1.18mm标本应能在学生显微镜下观察清晰。所要显示的组织机构应选自标准、典型的生物材料和正确的取材部位。玻片应边角完整，无斑点、纹络、磨伤、霉斑等缺陷。符合JY 67-82《生物玻片标本通用技术条件》</w:t>
            </w:r>
          </w:p>
        </w:tc>
        <w:tc>
          <w:tcPr>
            <w:tcW w:w="273" w:type="pct"/>
            <w:shd w:val="clear" w:color="auto" w:fill="auto"/>
            <w:vAlign w:val="center"/>
          </w:tcPr>
          <w:p w14:paraId="3A88A4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片</w:t>
            </w:r>
          </w:p>
        </w:tc>
        <w:tc>
          <w:tcPr>
            <w:tcW w:w="276" w:type="pct"/>
            <w:shd w:val="clear" w:color="auto" w:fill="auto"/>
            <w:vAlign w:val="center"/>
          </w:tcPr>
          <w:p w14:paraId="270A0D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r>
      <w:tr w:rsidR="00A0319D" w14:paraId="34AB8132" w14:textId="77777777" w:rsidTr="00362A9D">
        <w:tc>
          <w:tcPr>
            <w:tcW w:w="322" w:type="pct"/>
            <w:shd w:val="clear" w:color="auto" w:fill="auto"/>
            <w:noWrap/>
            <w:vAlign w:val="center"/>
          </w:tcPr>
          <w:p w14:paraId="4AABF5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129</w:t>
            </w:r>
          </w:p>
        </w:tc>
        <w:tc>
          <w:tcPr>
            <w:tcW w:w="453" w:type="pct"/>
            <w:shd w:val="clear" w:color="auto" w:fill="auto"/>
            <w:vAlign w:val="center"/>
          </w:tcPr>
          <w:p w14:paraId="41EA2D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中国政区地图</w:t>
            </w:r>
          </w:p>
        </w:tc>
        <w:tc>
          <w:tcPr>
            <w:tcW w:w="848" w:type="pct"/>
            <w:shd w:val="clear" w:color="auto" w:fill="auto"/>
            <w:vAlign w:val="center"/>
          </w:tcPr>
          <w:p w14:paraId="4FE218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FC1431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1.国界绘制精确，省界标识清晰、正确；2.图底纸板纫性好，折叠容易，着色牢固，无脱色、混色缺陷；</w:t>
            </w:r>
          </w:p>
        </w:tc>
        <w:tc>
          <w:tcPr>
            <w:tcW w:w="273" w:type="pct"/>
            <w:shd w:val="clear" w:color="auto" w:fill="auto"/>
            <w:vAlign w:val="center"/>
          </w:tcPr>
          <w:p w14:paraId="24370B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76" w:type="pct"/>
            <w:shd w:val="clear" w:color="auto" w:fill="auto"/>
            <w:vAlign w:val="center"/>
          </w:tcPr>
          <w:p w14:paraId="6EAE6D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A32FAD6" w14:textId="77777777" w:rsidTr="00362A9D">
        <w:tc>
          <w:tcPr>
            <w:tcW w:w="322" w:type="pct"/>
            <w:shd w:val="clear" w:color="auto" w:fill="auto"/>
            <w:noWrap/>
            <w:vAlign w:val="center"/>
          </w:tcPr>
          <w:p w14:paraId="32882F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130</w:t>
            </w:r>
          </w:p>
        </w:tc>
        <w:tc>
          <w:tcPr>
            <w:tcW w:w="453" w:type="pct"/>
            <w:shd w:val="clear" w:color="auto" w:fill="auto"/>
            <w:vAlign w:val="center"/>
          </w:tcPr>
          <w:p w14:paraId="2DA2C1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中国地形地图</w:t>
            </w:r>
          </w:p>
        </w:tc>
        <w:tc>
          <w:tcPr>
            <w:tcW w:w="848" w:type="pct"/>
            <w:shd w:val="clear" w:color="auto" w:fill="auto"/>
            <w:vAlign w:val="center"/>
          </w:tcPr>
          <w:p w14:paraId="57F2C7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7CCBED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山、河流、平原、丘陵、盆地、国界、省界、首都、省会标识清晰正确，国界标识精确。2.2  图底纸板纫性好，易折叠，着色牢固。2.3  无脱色、混色缺陷，涵盖教材要求。</w:t>
            </w:r>
          </w:p>
        </w:tc>
        <w:tc>
          <w:tcPr>
            <w:tcW w:w="273" w:type="pct"/>
            <w:shd w:val="clear" w:color="auto" w:fill="auto"/>
            <w:vAlign w:val="center"/>
          </w:tcPr>
          <w:p w14:paraId="24C1C6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76" w:type="pct"/>
            <w:shd w:val="clear" w:color="auto" w:fill="auto"/>
            <w:vAlign w:val="center"/>
          </w:tcPr>
          <w:p w14:paraId="38E5FD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6231A7C" w14:textId="77777777" w:rsidTr="00362A9D">
        <w:tc>
          <w:tcPr>
            <w:tcW w:w="322" w:type="pct"/>
            <w:shd w:val="clear" w:color="auto" w:fill="auto"/>
            <w:noWrap/>
            <w:vAlign w:val="center"/>
          </w:tcPr>
          <w:p w14:paraId="40CDE6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131</w:t>
            </w:r>
          </w:p>
        </w:tc>
        <w:tc>
          <w:tcPr>
            <w:tcW w:w="453" w:type="pct"/>
            <w:shd w:val="clear" w:color="auto" w:fill="auto"/>
            <w:vAlign w:val="center"/>
          </w:tcPr>
          <w:p w14:paraId="3618E7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小学科学安全操作挂图</w:t>
            </w:r>
          </w:p>
        </w:tc>
        <w:tc>
          <w:tcPr>
            <w:tcW w:w="848" w:type="pct"/>
            <w:shd w:val="clear" w:color="auto" w:fill="auto"/>
            <w:vAlign w:val="center"/>
          </w:tcPr>
          <w:p w14:paraId="74817D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6C556D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25幅,52×72cm，铜版纸105g。</w:t>
            </w:r>
          </w:p>
        </w:tc>
        <w:tc>
          <w:tcPr>
            <w:tcW w:w="273" w:type="pct"/>
            <w:shd w:val="clear" w:color="auto" w:fill="auto"/>
            <w:vAlign w:val="center"/>
          </w:tcPr>
          <w:p w14:paraId="7BA0E5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66A43F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96BB3E5" w14:textId="77777777" w:rsidTr="00362A9D">
        <w:tc>
          <w:tcPr>
            <w:tcW w:w="322" w:type="pct"/>
            <w:shd w:val="clear" w:color="auto" w:fill="auto"/>
            <w:noWrap/>
            <w:vAlign w:val="center"/>
          </w:tcPr>
          <w:p w14:paraId="4BBBDC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132</w:t>
            </w:r>
          </w:p>
        </w:tc>
        <w:tc>
          <w:tcPr>
            <w:tcW w:w="453" w:type="pct"/>
            <w:shd w:val="clear" w:color="auto" w:fill="auto"/>
            <w:vAlign w:val="center"/>
          </w:tcPr>
          <w:p w14:paraId="010B5D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小学科学生命世界教学挂图</w:t>
            </w:r>
          </w:p>
        </w:tc>
        <w:tc>
          <w:tcPr>
            <w:tcW w:w="848" w:type="pct"/>
            <w:shd w:val="clear" w:color="auto" w:fill="auto"/>
            <w:vAlign w:val="center"/>
          </w:tcPr>
          <w:p w14:paraId="2C0F22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BA51C7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29幅,52×72cm，铜版纸105g。</w:t>
            </w:r>
          </w:p>
        </w:tc>
        <w:tc>
          <w:tcPr>
            <w:tcW w:w="273" w:type="pct"/>
            <w:shd w:val="clear" w:color="auto" w:fill="auto"/>
            <w:vAlign w:val="center"/>
          </w:tcPr>
          <w:p w14:paraId="684254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3B031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891ABBC" w14:textId="77777777" w:rsidTr="00362A9D">
        <w:tc>
          <w:tcPr>
            <w:tcW w:w="322" w:type="pct"/>
            <w:shd w:val="clear" w:color="auto" w:fill="auto"/>
            <w:noWrap/>
            <w:vAlign w:val="center"/>
          </w:tcPr>
          <w:p w14:paraId="23E10E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133</w:t>
            </w:r>
          </w:p>
        </w:tc>
        <w:tc>
          <w:tcPr>
            <w:tcW w:w="453" w:type="pct"/>
            <w:shd w:val="clear" w:color="auto" w:fill="auto"/>
            <w:vAlign w:val="center"/>
          </w:tcPr>
          <w:p w14:paraId="0BF98B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小学科学物质世界教学挂图</w:t>
            </w:r>
          </w:p>
        </w:tc>
        <w:tc>
          <w:tcPr>
            <w:tcW w:w="848" w:type="pct"/>
            <w:shd w:val="clear" w:color="auto" w:fill="auto"/>
            <w:vAlign w:val="center"/>
          </w:tcPr>
          <w:p w14:paraId="7F7316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7D4145D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22幅,52×72cm，铜版纸105g。</w:t>
            </w:r>
          </w:p>
        </w:tc>
        <w:tc>
          <w:tcPr>
            <w:tcW w:w="273" w:type="pct"/>
            <w:shd w:val="clear" w:color="auto" w:fill="auto"/>
            <w:vAlign w:val="center"/>
          </w:tcPr>
          <w:p w14:paraId="4C2171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A1667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F1812B3" w14:textId="77777777" w:rsidTr="00362A9D">
        <w:tc>
          <w:tcPr>
            <w:tcW w:w="322" w:type="pct"/>
            <w:shd w:val="clear" w:color="auto" w:fill="auto"/>
            <w:noWrap/>
            <w:vAlign w:val="center"/>
          </w:tcPr>
          <w:p w14:paraId="5775F9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w:t>
            </w:r>
          </w:p>
        </w:tc>
        <w:tc>
          <w:tcPr>
            <w:tcW w:w="453" w:type="pct"/>
            <w:shd w:val="clear" w:color="auto" w:fill="auto"/>
            <w:vAlign w:val="center"/>
          </w:tcPr>
          <w:p w14:paraId="63F28C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小学科学地球与宇宙教学挂图</w:t>
            </w:r>
          </w:p>
        </w:tc>
        <w:tc>
          <w:tcPr>
            <w:tcW w:w="848" w:type="pct"/>
            <w:shd w:val="clear" w:color="auto" w:fill="auto"/>
            <w:vAlign w:val="center"/>
          </w:tcPr>
          <w:p w14:paraId="6B0ACF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8D9F74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28幅,52×72cm，铜版纸105g。</w:t>
            </w:r>
          </w:p>
        </w:tc>
        <w:tc>
          <w:tcPr>
            <w:tcW w:w="273" w:type="pct"/>
            <w:shd w:val="clear" w:color="auto" w:fill="auto"/>
            <w:vAlign w:val="center"/>
          </w:tcPr>
          <w:p w14:paraId="7CF014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2155AE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64CA73E" w14:textId="77777777" w:rsidTr="00362A9D">
        <w:tc>
          <w:tcPr>
            <w:tcW w:w="322" w:type="pct"/>
            <w:shd w:val="clear" w:color="auto" w:fill="auto"/>
            <w:noWrap/>
            <w:vAlign w:val="center"/>
          </w:tcPr>
          <w:p w14:paraId="099245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135</w:t>
            </w:r>
          </w:p>
        </w:tc>
        <w:tc>
          <w:tcPr>
            <w:tcW w:w="453" w:type="pct"/>
            <w:shd w:val="clear" w:color="auto" w:fill="auto"/>
            <w:vAlign w:val="center"/>
          </w:tcPr>
          <w:p w14:paraId="4B74BB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科学史挂图</w:t>
            </w:r>
          </w:p>
        </w:tc>
        <w:tc>
          <w:tcPr>
            <w:tcW w:w="848" w:type="pct"/>
            <w:shd w:val="clear" w:color="auto" w:fill="auto"/>
            <w:vAlign w:val="center"/>
          </w:tcPr>
          <w:p w14:paraId="585448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45C687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24幅,52×72cm，铜版纸105g。</w:t>
            </w:r>
          </w:p>
        </w:tc>
        <w:tc>
          <w:tcPr>
            <w:tcW w:w="273" w:type="pct"/>
            <w:shd w:val="clear" w:color="auto" w:fill="auto"/>
            <w:vAlign w:val="center"/>
          </w:tcPr>
          <w:p w14:paraId="581FBB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547562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F54206A" w14:textId="77777777" w:rsidTr="00362A9D">
        <w:tc>
          <w:tcPr>
            <w:tcW w:w="322" w:type="pct"/>
            <w:shd w:val="clear" w:color="auto" w:fill="auto"/>
            <w:noWrap/>
            <w:vAlign w:val="center"/>
          </w:tcPr>
          <w:p w14:paraId="35B8B4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136</w:t>
            </w:r>
          </w:p>
        </w:tc>
        <w:tc>
          <w:tcPr>
            <w:tcW w:w="453" w:type="pct"/>
            <w:shd w:val="clear" w:color="auto" w:fill="auto"/>
            <w:vAlign w:val="center"/>
          </w:tcPr>
          <w:p w14:paraId="09E763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植物分类图谱</w:t>
            </w:r>
          </w:p>
        </w:tc>
        <w:tc>
          <w:tcPr>
            <w:tcW w:w="848" w:type="pct"/>
            <w:shd w:val="clear" w:color="auto" w:fill="auto"/>
            <w:vAlign w:val="center"/>
          </w:tcPr>
          <w:p w14:paraId="0CD849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087870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大16开，人教板。1  适用于按照《全日制九年义务教育科学课程标准》编写的并经国家教材审定通过的小学科学教材。</w:t>
            </w:r>
            <w:r>
              <w:rPr>
                <w:rFonts w:ascii="Microsoft YaHei UI" w:eastAsia="Microsoft YaHei UI" w:hAnsi="Microsoft YaHei UI" w:cs="宋体" w:hint="eastAsia"/>
                <w:kern w:val="0"/>
                <w:sz w:val="18"/>
                <w:szCs w:val="18"/>
              </w:rPr>
              <w:br/>
              <w:t>2.2 图谱内容：藻类植物、菌类植物、地衣植物、苔藓植物、蕨类植物、裸子植物、被子植物，让</w:t>
            </w:r>
            <w:r>
              <w:rPr>
                <w:rFonts w:ascii="Microsoft YaHei UI" w:eastAsia="Microsoft YaHei UI" w:hAnsi="Microsoft YaHei UI" w:cs="宋体" w:hint="eastAsia"/>
                <w:kern w:val="0"/>
                <w:sz w:val="18"/>
                <w:szCs w:val="18"/>
              </w:rPr>
              <w:lastRenderedPageBreak/>
              <w:t>学生了解植物的类别。</w:t>
            </w:r>
            <w:r>
              <w:rPr>
                <w:rFonts w:ascii="Microsoft YaHei UI" w:eastAsia="Microsoft YaHei UI" w:hAnsi="Microsoft YaHei UI" w:cs="宋体" w:hint="eastAsia"/>
                <w:kern w:val="0"/>
                <w:sz w:val="18"/>
                <w:szCs w:val="18"/>
              </w:rPr>
              <w:br/>
              <w:t>2.3  幅面16开；大于128克铜版纸。</w:t>
            </w:r>
            <w:r>
              <w:rPr>
                <w:rFonts w:ascii="Microsoft YaHei UI" w:eastAsia="Microsoft YaHei UI" w:hAnsi="Microsoft YaHei UI" w:cs="宋体" w:hint="eastAsia"/>
                <w:kern w:val="0"/>
                <w:sz w:val="18"/>
                <w:szCs w:val="18"/>
              </w:rPr>
              <w:br/>
              <w:t>2.4  图形逼真，色彩鲜明，线条清晰，附使用说明书。</w:t>
            </w:r>
          </w:p>
        </w:tc>
        <w:tc>
          <w:tcPr>
            <w:tcW w:w="273" w:type="pct"/>
            <w:shd w:val="clear" w:color="auto" w:fill="auto"/>
            <w:vAlign w:val="center"/>
          </w:tcPr>
          <w:p w14:paraId="4A5379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76" w:type="pct"/>
            <w:shd w:val="clear" w:color="auto" w:fill="auto"/>
            <w:vAlign w:val="center"/>
          </w:tcPr>
          <w:p w14:paraId="7F579D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4C59D01" w14:textId="77777777" w:rsidTr="00362A9D">
        <w:tc>
          <w:tcPr>
            <w:tcW w:w="322" w:type="pct"/>
            <w:shd w:val="clear" w:color="auto" w:fill="auto"/>
            <w:noWrap/>
            <w:vAlign w:val="center"/>
          </w:tcPr>
          <w:p w14:paraId="396C5C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137</w:t>
            </w:r>
          </w:p>
        </w:tc>
        <w:tc>
          <w:tcPr>
            <w:tcW w:w="453" w:type="pct"/>
            <w:shd w:val="clear" w:color="auto" w:fill="auto"/>
            <w:vAlign w:val="center"/>
          </w:tcPr>
          <w:p w14:paraId="0D3692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动物分类图谱</w:t>
            </w:r>
          </w:p>
        </w:tc>
        <w:tc>
          <w:tcPr>
            <w:tcW w:w="848" w:type="pct"/>
            <w:shd w:val="clear" w:color="auto" w:fill="auto"/>
            <w:vAlign w:val="center"/>
          </w:tcPr>
          <w:p w14:paraId="01B112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12E12F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大16开，人教板。1  适用于按照《全日制九年义务教育科学课程标准》编写的并经国家教材审定通过的小学科学教材。 </w:t>
            </w:r>
            <w:r>
              <w:rPr>
                <w:rFonts w:ascii="Microsoft YaHei UI" w:eastAsia="Microsoft YaHei UI" w:hAnsi="Microsoft YaHei UI" w:cs="宋体" w:hint="eastAsia"/>
                <w:kern w:val="0"/>
                <w:sz w:val="18"/>
                <w:szCs w:val="18"/>
              </w:rPr>
              <w:br/>
              <w:t>2.2 动物分类图谱，让学生了解动物的类别和科目。</w:t>
            </w:r>
            <w:r>
              <w:rPr>
                <w:rFonts w:ascii="Microsoft YaHei UI" w:eastAsia="Microsoft YaHei UI" w:hAnsi="Microsoft YaHei UI" w:cs="宋体" w:hint="eastAsia"/>
                <w:kern w:val="0"/>
                <w:sz w:val="18"/>
                <w:szCs w:val="18"/>
              </w:rPr>
              <w:br/>
              <w:t>2.3  图形逼真，色彩鲜明，线条清晰，附使用说明书，幅面16开；大于128克铜版纸。</w:t>
            </w:r>
            <w:r>
              <w:rPr>
                <w:rFonts w:ascii="Microsoft YaHei UI" w:eastAsia="Microsoft YaHei UI" w:hAnsi="Microsoft YaHei UI" w:cs="宋体" w:hint="eastAsia"/>
                <w:kern w:val="0"/>
                <w:sz w:val="18"/>
                <w:szCs w:val="18"/>
              </w:rPr>
              <w:br/>
              <w:t>2.4  正规单位出版。</w:t>
            </w:r>
          </w:p>
        </w:tc>
        <w:tc>
          <w:tcPr>
            <w:tcW w:w="273" w:type="pct"/>
            <w:shd w:val="clear" w:color="auto" w:fill="auto"/>
            <w:vAlign w:val="center"/>
          </w:tcPr>
          <w:p w14:paraId="5F9A3D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B2EFD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69A6E1F" w14:textId="77777777" w:rsidTr="00362A9D">
        <w:tc>
          <w:tcPr>
            <w:tcW w:w="322" w:type="pct"/>
            <w:shd w:val="clear" w:color="auto" w:fill="auto"/>
            <w:noWrap/>
            <w:vAlign w:val="center"/>
          </w:tcPr>
          <w:p w14:paraId="7C24DE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138</w:t>
            </w:r>
          </w:p>
        </w:tc>
        <w:tc>
          <w:tcPr>
            <w:tcW w:w="453" w:type="pct"/>
            <w:shd w:val="clear" w:color="auto" w:fill="auto"/>
            <w:vAlign w:val="center"/>
          </w:tcPr>
          <w:p w14:paraId="2D810A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小学科学生命世界教学投影片</w:t>
            </w:r>
          </w:p>
        </w:tc>
        <w:tc>
          <w:tcPr>
            <w:tcW w:w="848" w:type="pct"/>
            <w:shd w:val="clear" w:color="auto" w:fill="auto"/>
            <w:vAlign w:val="center"/>
          </w:tcPr>
          <w:p w14:paraId="4A8BA2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69F0468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投影胶片60片 符合新课标教学的要求。</w:t>
            </w:r>
          </w:p>
        </w:tc>
        <w:tc>
          <w:tcPr>
            <w:tcW w:w="273" w:type="pct"/>
            <w:shd w:val="clear" w:color="auto" w:fill="auto"/>
            <w:vAlign w:val="center"/>
          </w:tcPr>
          <w:p w14:paraId="41CE25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1C8DCA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7233DF0" w14:textId="77777777" w:rsidTr="00362A9D">
        <w:tc>
          <w:tcPr>
            <w:tcW w:w="322" w:type="pct"/>
            <w:shd w:val="clear" w:color="auto" w:fill="auto"/>
            <w:noWrap/>
            <w:vAlign w:val="center"/>
          </w:tcPr>
          <w:p w14:paraId="6D7F3E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139</w:t>
            </w:r>
          </w:p>
        </w:tc>
        <w:tc>
          <w:tcPr>
            <w:tcW w:w="453" w:type="pct"/>
            <w:shd w:val="clear" w:color="auto" w:fill="auto"/>
            <w:vAlign w:val="center"/>
          </w:tcPr>
          <w:p w14:paraId="458136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小学科学物质世界教学投影片</w:t>
            </w:r>
          </w:p>
        </w:tc>
        <w:tc>
          <w:tcPr>
            <w:tcW w:w="848" w:type="pct"/>
            <w:shd w:val="clear" w:color="auto" w:fill="auto"/>
            <w:vAlign w:val="center"/>
          </w:tcPr>
          <w:p w14:paraId="09247E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5816105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投影胶片60片 符合新课标教学的要求。</w:t>
            </w:r>
          </w:p>
        </w:tc>
        <w:tc>
          <w:tcPr>
            <w:tcW w:w="273" w:type="pct"/>
            <w:shd w:val="clear" w:color="auto" w:fill="auto"/>
            <w:vAlign w:val="center"/>
          </w:tcPr>
          <w:p w14:paraId="617E1F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3E8533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3677056" w14:textId="77777777" w:rsidTr="00362A9D">
        <w:tc>
          <w:tcPr>
            <w:tcW w:w="322" w:type="pct"/>
            <w:shd w:val="clear" w:color="auto" w:fill="auto"/>
            <w:noWrap/>
            <w:vAlign w:val="center"/>
          </w:tcPr>
          <w:p w14:paraId="3E0BF0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140</w:t>
            </w:r>
          </w:p>
        </w:tc>
        <w:tc>
          <w:tcPr>
            <w:tcW w:w="453" w:type="pct"/>
            <w:shd w:val="clear" w:color="auto" w:fill="auto"/>
            <w:vAlign w:val="center"/>
          </w:tcPr>
          <w:p w14:paraId="6B2220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小学科学地球与宇宙教学投影片</w:t>
            </w:r>
          </w:p>
        </w:tc>
        <w:tc>
          <w:tcPr>
            <w:tcW w:w="848" w:type="pct"/>
            <w:shd w:val="clear" w:color="auto" w:fill="auto"/>
            <w:vAlign w:val="center"/>
          </w:tcPr>
          <w:p w14:paraId="173726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39D90CF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投影胶片60片 符合新课标教学的要求。</w:t>
            </w:r>
          </w:p>
        </w:tc>
        <w:tc>
          <w:tcPr>
            <w:tcW w:w="273" w:type="pct"/>
            <w:shd w:val="clear" w:color="auto" w:fill="auto"/>
            <w:vAlign w:val="center"/>
          </w:tcPr>
          <w:p w14:paraId="56D284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653C3F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76FC9CD" w14:textId="77777777" w:rsidTr="00362A9D">
        <w:tc>
          <w:tcPr>
            <w:tcW w:w="322" w:type="pct"/>
            <w:shd w:val="clear" w:color="auto" w:fill="auto"/>
            <w:noWrap/>
            <w:vAlign w:val="center"/>
          </w:tcPr>
          <w:p w14:paraId="424D72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141</w:t>
            </w:r>
          </w:p>
        </w:tc>
        <w:tc>
          <w:tcPr>
            <w:tcW w:w="453" w:type="pct"/>
            <w:shd w:val="clear" w:color="auto" w:fill="auto"/>
            <w:vAlign w:val="center"/>
          </w:tcPr>
          <w:p w14:paraId="302207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小学科学教学素材库</w:t>
            </w:r>
          </w:p>
        </w:tc>
        <w:tc>
          <w:tcPr>
            <w:tcW w:w="848" w:type="pct"/>
            <w:shd w:val="clear" w:color="auto" w:fill="auto"/>
            <w:vAlign w:val="center"/>
          </w:tcPr>
          <w:p w14:paraId="2486D3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37D12C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用于教师制作课件，素材内容应结合教学内容与教材配套，读碟顺畅，图文清晰，盘面光洁，无划痕。</w:t>
            </w:r>
          </w:p>
        </w:tc>
        <w:tc>
          <w:tcPr>
            <w:tcW w:w="273" w:type="pct"/>
            <w:shd w:val="clear" w:color="auto" w:fill="auto"/>
            <w:vAlign w:val="center"/>
          </w:tcPr>
          <w:p w14:paraId="504704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F9523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9357369" w14:textId="77777777" w:rsidTr="00362A9D">
        <w:tc>
          <w:tcPr>
            <w:tcW w:w="322" w:type="pct"/>
            <w:shd w:val="clear" w:color="auto" w:fill="auto"/>
            <w:noWrap/>
            <w:vAlign w:val="center"/>
          </w:tcPr>
          <w:p w14:paraId="069D89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142</w:t>
            </w:r>
          </w:p>
        </w:tc>
        <w:tc>
          <w:tcPr>
            <w:tcW w:w="453" w:type="pct"/>
            <w:shd w:val="clear" w:color="auto" w:fill="auto"/>
            <w:vAlign w:val="center"/>
          </w:tcPr>
          <w:p w14:paraId="64C020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小学科学实验教学指导书</w:t>
            </w:r>
          </w:p>
        </w:tc>
        <w:tc>
          <w:tcPr>
            <w:tcW w:w="848" w:type="pct"/>
            <w:shd w:val="clear" w:color="auto" w:fill="auto"/>
            <w:vAlign w:val="center"/>
          </w:tcPr>
          <w:p w14:paraId="39BA60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E0B9BD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大16开，单册。</w:t>
            </w:r>
          </w:p>
        </w:tc>
        <w:tc>
          <w:tcPr>
            <w:tcW w:w="273" w:type="pct"/>
            <w:shd w:val="clear" w:color="auto" w:fill="auto"/>
            <w:vAlign w:val="center"/>
          </w:tcPr>
          <w:p w14:paraId="5E676F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413F01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A998CB9" w14:textId="77777777" w:rsidTr="00362A9D">
        <w:tc>
          <w:tcPr>
            <w:tcW w:w="322" w:type="pct"/>
            <w:shd w:val="clear" w:color="auto" w:fill="auto"/>
            <w:noWrap/>
            <w:vAlign w:val="center"/>
          </w:tcPr>
          <w:p w14:paraId="02995D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143</w:t>
            </w:r>
          </w:p>
        </w:tc>
        <w:tc>
          <w:tcPr>
            <w:tcW w:w="453" w:type="pct"/>
            <w:shd w:val="clear" w:color="auto" w:fill="auto"/>
            <w:vAlign w:val="center"/>
          </w:tcPr>
          <w:p w14:paraId="50ADBF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小学科学实验仪器手册</w:t>
            </w:r>
          </w:p>
        </w:tc>
        <w:tc>
          <w:tcPr>
            <w:tcW w:w="848" w:type="pct"/>
            <w:shd w:val="clear" w:color="auto" w:fill="auto"/>
            <w:vAlign w:val="center"/>
          </w:tcPr>
          <w:p w14:paraId="34A8BD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880258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大16开，单册。</w:t>
            </w:r>
          </w:p>
        </w:tc>
        <w:tc>
          <w:tcPr>
            <w:tcW w:w="273" w:type="pct"/>
            <w:shd w:val="clear" w:color="auto" w:fill="auto"/>
            <w:vAlign w:val="center"/>
          </w:tcPr>
          <w:p w14:paraId="772D7E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76" w:type="pct"/>
            <w:shd w:val="clear" w:color="auto" w:fill="auto"/>
            <w:vAlign w:val="center"/>
          </w:tcPr>
          <w:p w14:paraId="2757B3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303D230" w14:textId="77777777" w:rsidTr="00362A9D">
        <w:tc>
          <w:tcPr>
            <w:tcW w:w="322" w:type="pct"/>
            <w:shd w:val="clear" w:color="auto" w:fill="auto"/>
            <w:noWrap/>
            <w:vAlign w:val="center"/>
          </w:tcPr>
          <w:p w14:paraId="1FB879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144</w:t>
            </w:r>
          </w:p>
        </w:tc>
        <w:tc>
          <w:tcPr>
            <w:tcW w:w="453" w:type="pct"/>
            <w:shd w:val="clear" w:color="auto" w:fill="auto"/>
            <w:vAlign w:val="center"/>
          </w:tcPr>
          <w:p w14:paraId="03187F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量筒</w:t>
            </w:r>
          </w:p>
        </w:tc>
        <w:tc>
          <w:tcPr>
            <w:tcW w:w="848" w:type="pct"/>
            <w:shd w:val="clear" w:color="auto" w:fill="auto"/>
            <w:vAlign w:val="center"/>
          </w:tcPr>
          <w:p w14:paraId="5DCF18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CDC530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500ml、高硼硅玻璃制造、铜红扩散印线，容量误差2.5ml，玻璃仪器总体要求：无内应力。</w:t>
            </w:r>
          </w:p>
        </w:tc>
        <w:tc>
          <w:tcPr>
            <w:tcW w:w="273" w:type="pct"/>
            <w:shd w:val="clear" w:color="auto" w:fill="auto"/>
            <w:vAlign w:val="center"/>
          </w:tcPr>
          <w:p w14:paraId="5B69D2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5C85F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58871D5" w14:textId="77777777" w:rsidTr="00362A9D">
        <w:tc>
          <w:tcPr>
            <w:tcW w:w="322" w:type="pct"/>
            <w:shd w:val="clear" w:color="auto" w:fill="auto"/>
            <w:noWrap/>
            <w:vAlign w:val="center"/>
          </w:tcPr>
          <w:p w14:paraId="74A379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145</w:t>
            </w:r>
          </w:p>
        </w:tc>
        <w:tc>
          <w:tcPr>
            <w:tcW w:w="453" w:type="pct"/>
            <w:shd w:val="clear" w:color="auto" w:fill="auto"/>
            <w:vAlign w:val="center"/>
          </w:tcPr>
          <w:p w14:paraId="3E8617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量杯</w:t>
            </w:r>
          </w:p>
        </w:tc>
        <w:tc>
          <w:tcPr>
            <w:tcW w:w="848" w:type="pct"/>
            <w:shd w:val="clear" w:color="auto" w:fill="auto"/>
            <w:vAlign w:val="center"/>
          </w:tcPr>
          <w:p w14:paraId="393DA7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D448AB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一、适用范围：适用教学测量；</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1、容量：250mL；</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  2、外形尺寸要求：全高350±15mm，底部直径90mm，壁厚1.5mm，底厚4.5mm；</w:t>
            </w:r>
            <w:r>
              <w:rPr>
                <w:rFonts w:ascii="Microsoft YaHei UI" w:eastAsia="Microsoft YaHei UI" w:hAnsi="Microsoft YaHei UI" w:cs="宋体" w:hint="eastAsia"/>
                <w:color w:val="000000"/>
                <w:kern w:val="0"/>
                <w:sz w:val="18"/>
                <w:szCs w:val="18"/>
              </w:rPr>
              <w:br/>
              <w:t xml:space="preserve">  3、最小分度值：5ml；</w:t>
            </w:r>
            <w:r>
              <w:rPr>
                <w:rFonts w:ascii="Microsoft YaHei UI" w:eastAsia="Microsoft YaHei UI" w:hAnsi="Microsoft YaHei UI" w:cs="宋体" w:hint="eastAsia"/>
                <w:color w:val="000000"/>
                <w:kern w:val="0"/>
                <w:sz w:val="18"/>
                <w:szCs w:val="18"/>
              </w:rPr>
              <w:br/>
              <w:t xml:space="preserve">  4、示值允差：标准温度20℃时≤±0.8ml；</w:t>
            </w:r>
            <w:r>
              <w:rPr>
                <w:rFonts w:ascii="Microsoft YaHei UI" w:eastAsia="Microsoft YaHei UI" w:hAnsi="Microsoft YaHei UI" w:cs="宋体" w:hint="eastAsia"/>
                <w:color w:val="000000"/>
                <w:kern w:val="0"/>
                <w:sz w:val="18"/>
                <w:szCs w:val="18"/>
              </w:rPr>
              <w:br/>
              <w:t xml:space="preserve">  5、分度线宽度：0.5mm；</w:t>
            </w:r>
            <w:r>
              <w:rPr>
                <w:rFonts w:ascii="Microsoft YaHei UI" w:eastAsia="Microsoft YaHei UI" w:hAnsi="Microsoft YaHei UI" w:cs="宋体" w:hint="eastAsia"/>
                <w:color w:val="000000"/>
                <w:kern w:val="0"/>
                <w:sz w:val="18"/>
                <w:szCs w:val="18"/>
              </w:rPr>
              <w:br/>
              <w:t xml:space="preserve">  6、分度线清晰、完整；刻线宽不大于0、4mm；长线长度大于周长的1/4，中线长度大于周长的1/6，短线大于周长的1/8；</w:t>
            </w:r>
            <w:r>
              <w:rPr>
                <w:rFonts w:ascii="Microsoft YaHei UI" w:eastAsia="Microsoft YaHei UI" w:hAnsi="Microsoft YaHei UI" w:cs="宋体" w:hint="eastAsia"/>
                <w:color w:val="000000"/>
                <w:kern w:val="0"/>
                <w:sz w:val="18"/>
                <w:szCs w:val="18"/>
              </w:rPr>
              <w:br/>
              <w:t xml:space="preserve">  7、表面平整光洁、无划痕、溶迹、缩迹，边缘无毛刺和凹凸不平。</w:t>
            </w:r>
          </w:p>
        </w:tc>
        <w:tc>
          <w:tcPr>
            <w:tcW w:w="273" w:type="pct"/>
            <w:shd w:val="clear" w:color="auto" w:fill="auto"/>
            <w:vAlign w:val="center"/>
          </w:tcPr>
          <w:p w14:paraId="1989C4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6" w:type="pct"/>
            <w:shd w:val="clear" w:color="auto" w:fill="auto"/>
            <w:vAlign w:val="center"/>
          </w:tcPr>
          <w:p w14:paraId="5550BD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C391F5F" w14:textId="77777777" w:rsidTr="00362A9D">
        <w:tc>
          <w:tcPr>
            <w:tcW w:w="322" w:type="pct"/>
            <w:shd w:val="clear" w:color="auto" w:fill="auto"/>
            <w:noWrap/>
            <w:vAlign w:val="center"/>
          </w:tcPr>
          <w:p w14:paraId="2E83BA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146</w:t>
            </w:r>
          </w:p>
        </w:tc>
        <w:tc>
          <w:tcPr>
            <w:tcW w:w="453" w:type="pct"/>
            <w:shd w:val="clear" w:color="auto" w:fill="auto"/>
            <w:vAlign w:val="center"/>
          </w:tcPr>
          <w:p w14:paraId="0EA0C8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甘油注射器</w:t>
            </w:r>
          </w:p>
        </w:tc>
        <w:tc>
          <w:tcPr>
            <w:tcW w:w="848" w:type="pct"/>
            <w:shd w:val="clear" w:color="auto" w:fill="auto"/>
            <w:vAlign w:val="center"/>
          </w:tcPr>
          <w:p w14:paraId="49387B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6D6073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1、规格：30ml；</w:t>
            </w:r>
            <w:r>
              <w:rPr>
                <w:rFonts w:ascii="Microsoft YaHei UI" w:eastAsia="Microsoft YaHei UI" w:hAnsi="Microsoft YaHei UI" w:cs="宋体" w:hint="eastAsia"/>
                <w:color w:val="000000"/>
                <w:kern w:val="0"/>
                <w:sz w:val="18"/>
                <w:szCs w:val="18"/>
              </w:rPr>
              <w:br/>
              <w:t xml:space="preserve">  2、塑料制成；</w:t>
            </w:r>
            <w:r>
              <w:rPr>
                <w:rFonts w:ascii="Microsoft YaHei UI" w:eastAsia="Microsoft YaHei UI" w:hAnsi="Microsoft YaHei UI" w:cs="宋体" w:hint="eastAsia"/>
                <w:color w:val="000000"/>
                <w:kern w:val="0"/>
                <w:sz w:val="18"/>
                <w:szCs w:val="18"/>
              </w:rPr>
              <w:br/>
              <w:t xml:space="preserve">  3、器身外径27±1mm，最小分度1ml，容量允差±1ml，密封性好，滑动灵活。</w:t>
            </w:r>
          </w:p>
        </w:tc>
        <w:tc>
          <w:tcPr>
            <w:tcW w:w="273" w:type="pct"/>
            <w:shd w:val="clear" w:color="auto" w:fill="auto"/>
            <w:vAlign w:val="center"/>
          </w:tcPr>
          <w:p w14:paraId="2BE023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50CEE5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B725651" w14:textId="77777777" w:rsidTr="00362A9D">
        <w:tc>
          <w:tcPr>
            <w:tcW w:w="322" w:type="pct"/>
            <w:shd w:val="clear" w:color="auto" w:fill="auto"/>
            <w:noWrap/>
            <w:vAlign w:val="center"/>
          </w:tcPr>
          <w:p w14:paraId="267547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147</w:t>
            </w:r>
          </w:p>
        </w:tc>
        <w:tc>
          <w:tcPr>
            <w:tcW w:w="453" w:type="pct"/>
            <w:shd w:val="clear" w:color="auto" w:fill="auto"/>
            <w:vAlign w:val="center"/>
          </w:tcPr>
          <w:p w14:paraId="7C3442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48" w:type="pct"/>
            <w:shd w:val="clear" w:color="auto" w:fill="auto"/>
            <w:vAlign w:val="center"/>
          </w:tcPr>
          <w:p w14:paraId="7BF839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7CB7D8F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φ15mm×150mm</w:t>
            </w:r>
          </w:p>
        </w:tc>
        <w:tc>
          <w:tcPr>
            <w:tcW w:w="273" w:type="pct"/>
            <w:shd w:val="clear" w:color="auto" w:fill="auto"/>
            <w:vAlign w:val="center"/>
          </w:tcPr>
          <w:p w14:paraId="340B11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279B49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0D8A83D" w14:textId="77777777" w:rsidTr="00362A9D">
        <w:tc>
          <w:tcPr>
            <w:tcW w:w="322" w:type="pct"/>
            <w:shd w:val="clear" w:color="auto" w:fill="auto"/>
            <w:noWrap/>
            <w:vAlign w:val="center"/>
          </w:tcPr>
          <w:p w14:paraId="3C6608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148</w:t>
            </w:r>
          </w:p>
        </w:tc>
        <w:tc>
          <w:tcPr>
            <w:tcW w:w="453" w:type="pct"/>
            <w:shd w:val="clear" w:color="auto" w:fill="auto"/>
            <w:vAlign w:val="center"/>
          </w:tcPr>
          <w:p w14:paraId="314E49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48" w:type="pct"/>
            <w:shd w:val="clear" w:color="auto" w:fill="auto"/>
            <w:vAlign w:val="center"/>
          </w:tcPr>
          <w:p w14:paraId="23735C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B9F393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φ20mm×200mm</w:t>
            </w:r>
          </w:p>
        </w:tc>
        <w:tc>
          <w:tcPr>
            <w:tcW w:w="273" w:type="pct"/>
            <w:shd w:val="clear" w:color="auto" w:fill="auto"/>
            <w:vAlign w:val="center"/>
          </w:tcPr>
          <w:p w14:paraId="46639C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7683FE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8515F50" w14:textId="77777777" w:rsidTr="00362A9D">
        <w:tc>
          <w:tcPr>
            <w:tcW w:w="322" w:type="pct"/>
            <w:shd w:val="clear" w:color="auto" w:fill="auto"/>
            <w:noWrap/>
            <w:vAlign w:val="center"/>
          </w:tcPr>
          <w:p w14:paraId="52BAFE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149</w:t>
            </w:r>
          </w:p>
        </w:tc>
        <w:tc>
          <w:tcPr>
            <w:tcW w:w="453" w:type="pct"/>
            <w:shd w:val="clear" w:color="auto" w:fill="auto"/>
            <w:vAlign w:val="center"/>
          </w:tcPr>
          <w:p w14:paraId="6AC84C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48" w:type="pct"/>
            <w:shd w:val="clear" w:color="auto" w:fill="auto"/>
            <w:vAlign w:val="center"/>
          </w:tcPr>
          <w:p w14:paraId="2125B9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F4DA5C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50mL</w:t>
            </w:r>
          </w:p>
        </w:tc>
        <w:tc>
          <w:tcPr>
            <w:tcW w:w="273" w:type="pct"/>
            <w:shd w:val="clear" w:color="auto" w:fill="auto"/>
            <w:vAlign w:val="center"/>
          </w:tcPr>
          <w:p w14:paraId="20DEA2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80950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A7C6C08" w14:textId="77777777" w:rsidTr="00362A9D">
        <w:tc>
          <w:tcPr>
            <w:tcW w:w="322" w:type="pct"/>
            <w:shd w:val="clear" w:color="auto" w:fill="auto"/>
            <w:noWrap/>
            <w:vAlign w:val="center"/>
          </w:tcPr>
          <w:p w14:paraId="24C250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w:t>
            </w:r>
          </w:p>
        </w:tc>
        <w:tc>
          <w:tcPr>
            <w:tcW w:w="453" w:type="pct"/>
            <w:shd w:val="clear" w:color="auto" w:fill="auto"/>
            <w:vAlign w:val="center"/>
          </w:tcPr>
          <w:p w14:paraId="4D8FD5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48" w:type="pct"/>
            <w:shd w:val="clear" w:color="auto" w:fill="auto"/>
            <w:vAlign w:val="center"/>
          </w:tcPr>
          <w:p w14:paraId="21F0BC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B725B2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273" w:type="pct"/>
            <w:shd w:val="clear" w:color="auto" w:fill="auto"/>
            <w:vAlign w:val="center"/>
          </w:tcPr>
          <w:p w14:paraId="5D1FF6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E2F5F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BB0433F" w14:textId="77777777" w:rsidTr="00362A9D">
        <w:tc>
          <w:tcPr>
            <w:tcW w:w="322" w:type="pct"/>
            <w:shd w:val="clear" w:color="auto" w:fill="auto"/>
            <w:noWrap/>
            <w:vAlign w:val="center"/>
          </w:tcPr>
          <w:p w14:paraId="424960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151</w:t>
            </w:r>
          </w:p>
        </w:tc>
        <w:tc>
          <w:tcPr>
            <w:tcW w:w="453" w:type="pct"/>
            <w:shd w:val="clear" w:color="auto" w:fill="auto"/>
            <w:vAlign w:val="center"/>
          </w:tcPr>
          <w:p w14:paraId="13FC50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48" w:type="pct"/>
            <w:shd w:val="clear" w:color="auto" w:fill="auto"/>
            <w:vAlign w:val="center"/>
          </w:tcPr>
          <w:p w14:paraId="51AC25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42BEEC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250mL</w:t>
            </w:r>
          </w:p>
        </w:tc>
        <w:tc>
          <w:tcPr>
            <w:tcW w:w="273" w:type="pct"/>
            <w:shd w:val="clear" w:color="auto" w:fill="auto"/>
            <w:vAlign w:val="center"/>
          </w:tcPr>
          <w:p w14:paraId="3474DE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27A5F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5E2705D" w14:textId="77777777" w:rsidTr="00362A9D">
        <w:tc>
          <w:tcPr>
            <w:tcW w:w="322" w:type="pct"/>
            <w:shd w:val="clear" w:color="auto" w:fill="auto"/>
            <w:noWrap/>
            <w:vAlign w:val="center"/>
          </w:tcPr>
          <w:p w14:paraId="241083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152</w:t>
            </w:r>
          </w:p>
        </w:tc>
        <w:tc>
          <w:tcPr>
            <w:tcW w:w="453" w:type="pct"/>
            <w:shd w:val="clear" w:color="auto" w:fill="auto"/>
            <w:vAlign w:val="center"/>
          </w:tcPr>
          <w:p w14:paraId="287EBA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48" w:type="pct"/>
            <w:shd w:val="clear" w:color="auto" w:fill="auto"/>
            <w:vAlign w:val="center"/>
          </w:tcPr>
          <w:p w14:paraId="20BCBB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3603D8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273" w:type="pct"/>
            <w:shd w:val="clear" w:color="auto" w:fill="auto"/>
            <w:vAlign w:val="center"/>
          </w:tcPr>
          <w:p w14:paraId="1E256E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D0D64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F7B1C91" w14:textId="77777777" w:rsidTr="00362A9D">
        <w:tc>
          <w:tcPr>
            <w:tcW w:w="322" w:type="pct"/>
            <w:shd w:val="clear" w:color="auto" w:fill="auto"/>
            <w:noWrap/>
            <w:vAlign w:val="center"/>
          </w:tcPr>
          <w:p w14:paraId="7AFD54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153</w:t>
            </w:r>
          </w:p>
        </w:tc>
        <w:tc>
          <w:tcPr>
            <w:tcW w:w="453" w:type="pct"/>
            <w:shd w:val="clear" w:color="auto" w:fill="auto"/>
            <w:vAlign w:val="center"/>
          </w:tcPr>
          <w:p w14:paraId="63A3C0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w:t>
            </w:r>
          </w:p>
        </w:tc>
        <w:tc>
          <w:tcPr>
            <w:tcW w:w="848" w:type="pct"/>
            <w:shd w:val="clear" w:color="auto" w:fill="auto"/>
            <w:vAlign w:val="center"/>
          </w:tcPr>
          <w:p w14:paraId="1C23D5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5C2D78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平、长，250mL</w:t>
            </w:r>
          </w:p>
        </w:tc>
        <w:tc>
          <w:tcPr>
            <w:tcW w:w="273" w:type="pct"/>
            <w:shd w:val="clear" w:color="auto" w:fill="auto"/>
            <w:vAlign w:val="center"/>
          </w:tcPr>
          <w:p w14:paraId="3ED462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4C1F2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B2744B5" w14:textId="77777777" w:rsidTr="00362A9D">
        <w:tc>
          <w:tcPr>
            <w:tcW w:w="322" w:type="pct"/>
            <w:shd w:val="clear" w:color="auto" w:fill="auto"/>
            <w:noWrap/>
            <w:vAlign w:val="center"/>
          </w:tcPr>
          <w:p w14:paraId="4103D7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154</w:t>
            </w:r>
          </w:p>
        </w:tc>
        <w:tc>
          <w:tcPr>
            <w:tcW w:w="453" w:type="pct"/>
            <w:shd w:val="clear" w:color="auto" w:fill="auto"/>
            <w:vAlign w:val="center"/>
          </w:tcPr>
          <w:p w14:paraId="4B72B1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锥形瓶</w:t>
            </w:r>
          </w:p>
        </w:tc>
        <w:tc>
          <w:tcPr>
            <w:tcW w:w="848" w:type="pct"/>
            <w:shd w:val="clear" w:color="auto" w:fill="auto"/>
            <w:vAlign w:val="center"/>
          </w:tcPr>
          <w:p w14:paraId="0A1B8E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E439CA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273" w:type="pct"/>
            <w:shd w:val="clear" w:color="auto" w:fill="auto"/>
            <w:vAlign w:val="center"/>
          </w:tcPr>
          <w:p w14:paraId="62DCB4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7F69E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534632A" w14:textId="77777777" w:rsidTr="00362A9D">
        <w:tc>
          <w:tcPr>
            <w:tcW w:w="322" w:type="pct"/>
            <w:shd w:val="clear" w:color="auto" w:fill="auto"/>
            <w:noWrap/>
            <w:vAlign w:val="center"/>
          </w:tcPr>
          <w:p w14:paraId="0C83C0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155</w:t>
            </w:r>
          </w:p>
        </w:tc>
        <w:tc>
          <w:tcPr>
            <w:tcW w:w="453" w:type="pct"/>
            <w:shd w:val="clear" w:color="auto" w:fill="auto"/>
            <w:vAlign w:val="center"/>
          </w:tcPr>
          <w:p w14:paraId="357EB1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酒精灯</w:t>
            </w:r>
          </w:p>
        </w:tc>
        <w:tc>
          <w:tcPr>
            <w:tcW w:w="848" w:type="pct"/>
            <w:shd w:val="clear" w:color="auto" w:fill="auto"/>
            <w:vAlign w:val="center"/>
          </w:tcPr>
          <w:p w14:paraId="585FB7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B11A2D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150mL</w:t>
            </w:r>
          </w:p>
        </w:tc>
        <w:tc>
          <w:tcPr>
            <w:tcW w:w="273" w:type="pct"/>
            <w:shd w:val="clear" w:color="auto" w:fill="auto"/>
            <w:vAlign w:val="center"/>
          </w:tcPr>
          <w:p w14:paraId="1EA208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91F6A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52B0F1" w14:textId="77777777" w:rsidTr="00362A9D">
        <w:tc>
          <w:tcPr>
            <w:tcW w:w="322" w:type="pct"/>
            <w:shd w:val="clear" w:color="auto" w:fill="auto"/>
            <w:noWrap/>
            <w:vAlign w:val="center"/>
          </w:tcPr>
          <w:p w14:paraId="55CD38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156</w:t>
            </w:r>
          </w:p>
        </w:tc>
        <w:tc>
          <w:tcPr>
            <w:tcW w:w="453" w:type="pct"/>
            <w:shd w:val="clear" w:color="auto" w:fill="auto"/>
            <w:vAlign w:val="center"/>
          </w:tcPr>
          <w:p w14:paraId="3CFA4B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漏斗</w:t>
            </w:r>
          </w:p>
        </w:tc>
        <w:tc>
          <w:tcPr>
            <w:tcW w:w="848" w:type="pct"/>
            <w:shd w:val="clear" w:color="auto" w:fill="auto"/>
            <w:vAlign w:val="center"/>
          </w:tcPr>
          <w:p w14:paraId="693D6C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746BBCB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60mm</w:t>
            </w:r>
          </w:p>
        </w:tc>
        <w:tc>
          <w:tcPr>
            <w:tcW w:w="273" w:type="pct"/>
            <w:shd w:val="clear" w:color="auto" w:fill="auto"/>
            <w:vAlign w:val="center"/>
          </w:tcPr>
          <w:p w14:paraId="64344F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5DE1E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2FFE5F50" w14:textId="77777777" w:rsidTr="00362A9D">
        <w:tc>
          <w:tcPr>
            <w:tcW w:w="322" w:type="pct"/>
            <w:shd w:val="clear" w:color="auto" w:fill="auto"/>
            <w:noWrap/>
            <w:vAlign w:val="center"/>
          </w:tcPr>
          <w:p w14:paraId="005AF1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157</w:t>
            </w:r>
          </w:p>
        </w:tc>
        <w:tc>
          <w:tcPr>
            <w:tcW w:w="453" w:type="pct"/>
            <w:shd w:val="clear" w:color="auto" w:fill="auto"/>
            <w:vAlign w:val="center"/>
          </w:tcPr>
          <w:p w14:paraId="3BE728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Y形管</w:t>
            </w:r>
          </w:p>
        </w:tc>
        <w:tc>
          <w:tcPr>
            <w:tcW w:w="848" w:type="pct"/>
            <w:shd w:val="clear" w:color="auto" w:fill="auto"/>
            <w:vAlign w:val="center"/>
          </w:tcPr>
          <w:p w14:paraId="2DF687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5C5B3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一、适用范围：适用科学教学使用；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1、玻璃制品；</w:t>
            </w:r>
            <w:r>
              <w:rPr>
                <w:rFonts w:ascii="Microsoft YaHei UI" w:eastAsia="Microsoft YaHei UI" w:hAnsi="Microsoft YaHei UI" w:cs="宋体" w:hint="eastAsia"/>
                <w:color w:val="000000"/>
                <w:kern w:val="0"/>
                <w:sz w:val="18"/>
                <w:szCs w:val="18"/>
              </w:rPr>
              <w:br/>
              <w:t xml:space="preserve">  2、φ5～φ6mm。 </w:t>
            </w:r>
          </w:p>
        </w:tc>
        <w:tc>
          <w:tcPr>
            <w:tcW w:w="273" w:type="pct"/>
            <w:shd w:val="clear" w:color="auto" w:fill="auto"/>
            <w:vAlign w:val="center"/>
          </w:tcPr>
          <w:p w14:paraId="6C87B7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D945E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362206C" w14:textId="77777777" w:rsidTr="00362A9D">
        <w:tc>
          <w:tcPr>
            <w:tcW w:w="322" w:type="pct"/>
            <w:shd w:val="clear" w:color="auto" w:fill="auto"/>
            <w:noWrap/>
            <w:vAlign w:val="center"/>
          </w:tcPr>
          <w:p w14:paraId="4C9B55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158</w:t>
            </w:r>
          </w:p>
        </w:tc>
        <w:tc>
          <w:tcPr>
            <w:tcW w:w="453" w:type="pct"/>
            <w:shd w:val="clear" w:color="auto" w:fill="auto"/>
            <w:vAlign w:val="center"/>
          </w:tcPr>
          <w:p w14:paraId="7E256C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滴管</w:t>
            </w:r>
          </w:p>
        </w:tc>
        <w:tc>
          <w:tcPr>
            <w:tcW w:w="848" w:type="pct"/>
            <w:shd w:val="clear" w:color="auto" w:fill="auto"/>
            <w:vAlign w:val="center"/>
          </w:tcPr>
          <w:p w14:paraId="7CBF72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7A858B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150mm，附乳胶头，采用透明玻璃制造，全长150±10mm，上管外径15±1mm，壁厚1.3mm。</w:t>
            </w:r>
          </w:p>
        </w:tc>
        <w:tc>
          <w:tcPr>
            <w:tcW w:w="273" w:type="pct"/>
            <w:shd w:val="clear" w:color="auto" w:fill="auto"/>
            <w:vAlign w:val="center"/>
          </w:tcPr>
          <w:p w14:paraId="706153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0DAC2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97F0D39" w14:textId="77777777" w:rsidTr="00362A9D">
        <w:tc>
          <w:tcPr>
            <w:tcW w:w="322" w:type="pct"/>
            <w:shd w:val="clear" w:color="auto" w:fill="auto"/>
            <w:noWrap/>
            <w:vAlign w:val="center"/>
          </w:tcPr>
          <w:p w14:paraId="2682B1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159</w:t>
            </w:r>
          </w:p>
        </w:tc>
        <w:tc>
          <w:tcPr>
            <w:tcW w:w="453" w:type="pct"/>
            <w:shd w:val="clear" w:color="auto" w:fill="auto"/>
            <w:vAlign w:val="center"/>
          </w:tcPr>
          <w:p w14:paraId="7EF320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集气瓶</w:t>
            </w:r>
          </w:p>
        </w:tc>
        <w:tc>
          <w:tcPr>
            <w:tcW w:w="848" w:type="pct"/>
            <w:shd w:val="clear" w:color="auto" w:fill="auto"/>
            <w:vAlign w:val="center"/>
          </w:tcPr>
          <w:p w14:paraId="50268C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71F3A91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125mL</w:t>
            </w:r>
          </w:p>
        </w:tc>
        <w:tc>
          <w:tcPr>
            <w:tcW w:w="273" w:type="pct"/>
            <w:shd w:val="clear" w:color="auto" w:fill="auto"/>
            <w:vAlign w:val="center"/>
          </w:tcPr>
          <w:p w14:paraId="2BAB19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5DEF89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6EC0CF3" w14:textId="77777777" w:rsidTr="00362A9D">
        <w:tc>
          <w:tcPr>
            <w:tcW w:w="322" w:type="pct"/>
            <w:shd w:val="clear" w:color="auto" w:fill="auto"/>
            <w:noWrap/>
            <w:vAlign w:val="center"/>
          </w:tcPr>
          <w:p w14:paraId="2A2B1E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160</w:t>
            </w:r>
          </w:p>
        </w:tc>
        <w:tc>
          <w:tcPr>
            <w:tcW w:w="453" w:type="pct"/>
            <w:shd w:val="clear" w:color="auto" w:fill="auto"/>
            <w:vAlign w:val="center"/>
          </w:tcPr>
          <w:p w14:paraId="534193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镊子</w:t>
            </w:r>
          </w:p>
        </w:tc>
        <w:tc>
          <w:tcPr>
            <w:tcW w:w="848" w:type="pct"/>
            <w:shd w:val="clear" w:color="auto" w:fill="auto"/>
            <w:vAlign w:val="center"/>
          </w:tcPr>
          <w:p w14:paraId="15CCE6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70AA922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不锈钢，圆嘴，全长160±2mm，厚1.5mm。</w:t>
            </w:r>
          </w:p>
        </w:tc>
        <w:tc>
          <w:tcPr>
            <w:tcW w:w="273" w:type="pct"/>
            <w:shd w:val="clear" w:color="auto" w:fill="auto"/>
            <w:vAlign w:val="center"/>
          </w:tcPr>
          <w:p w14:paraId="5AB689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7B8C8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BECD1EC" w14:textId="77777777" w:rsidTr="00362A9D">
        <w:tc>
          <w:tcPr>
            <w:tcW w:w="322" w:type="pct"/>
            <w:shd w:val="clear" w:color="auto" w:fill="auto"/>
            <w:noWrap/>
            <w:vAlign w:val="center"/>
          </w:tcPr>
          <w:p w14:paraId="58B9AC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161</w:t>
            </w:r>
          </w:p>
        </w:tc>
        <w:tc>
          <w:tcPr>
            <w:tcW w:w="453" w:type="pct"/>
            <w:shd w:val="clear" w:color="auto" w:fill="auto"/>
            <w:vAlign w:val="center"/>
          </w:tcPr>
          <w:p w14:paraId="66235A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试管夹</w:t>
            </w:r>
          </w:p>
        </w:tc>
        <w:tc>
          <w:tcPr>
            <w:tcW w:w="848" w:type="pct"/>
            <w:shd w:val="clear" w:color="auto" w:fill="auto"/>
            <w:vAlign w:val="center"/>
          </w:tcPr>
          <w:p w14:paraId="7563C7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FF9D82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1、产品为木质或竹质材料制成；夹长不小于100mm，手柄长度不小于80mm；</w:t>
            </w:r>
            <w:r>
              <w:rPr>
                <w:rFonts w:ascii="Microsoft YaHei UI" w:eastAsia="Microsoft YaHei UI" w:hAnsi="Microsoft YaHei UI" w:cs="宋体" w:hint="eastAsia"/>
                <w:color w:val="000000"/>
                <w:kern w:val="0"/>
                <w:sz w:val="18"/>
                <w:szCs w:val="18"/>
              </w:rPr>
              <w:br/>
              <w:t xml:space="preserve">  2、夹口张、合松劲强度适宜，便于试管夹持和拿取。</w:t>
            </w:r>
          </w:p>
        </w:tc>
        <w:tc>
          <w:tcPr>
            <w:tcW w:w="273" w:type="pct"/>
            <w:shd w:val="clear" w:color="auto" w:fill="auto"/>
            <w:vAlign w:val="center"/>
          </w:tcPr>
          <w:p w14:paraId="7EE5BF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EEED8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01E3B9E" w14:textId="77777777" w:rsidTr="00362A9D">
        <w:tc>
          <w:tcPr>
            <w:tcW w:w="322" w:type="pct"/>
            <w:shd w:val="clear" w:color="auto" w:fill="auto"/>
            <w:noWrap/>
            <w:vAlign w:val="center"/>
          </w:tcPr>
          <w:p w14:paraId="073E1D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162</w:t>
            </w:r>
          </w:p>
        </w:tc>
        <w:tc>
          <w:tcPr>
            <w:tcW w:w="453" w:type="pct"/>
            <w:shd w:val="clear" w:color="auto" w:fill="auto"/>
            <w:vAlign w:val="center"/>
          </w:tcPr>
          <w:p w14:paraId="74F719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石棉网</w:t>
            </w:r>
          </w:p>
        </w:tc>
        <w:tc>
          <w:tcPr>
            <w:tcW w:w="848" w:type="pct"/>
            <w:shd w:val="clear" w:color="auto" w:fill="auto"/>
            <w:vAlign w:val="center"/>
          </w:tcPr>
          <w:p w14:paraId="469EAB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03566C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1、产品为在金属网上涂敷石棉材料而制成；</w:t>
            </w:r>
            <w:r>
              <w:rPr>
                <w:rFonts w:ascii="Microsoft YaHei UI" w:eastAsia="Microsoft YaHei UI" w:hAnsi="Microsoft YaHei UI" w:cs="宋体" w:hint="eastAsia"/>
                <w:color w:val="000000"/>
                <w:kern w:val="0"/>
                <w:sz w:val="18"/>
                <w:szCs w:val="18"/>
              </w:rPr>
              <w:br/>
              <w:t xml:space="preserve">  2、金属网无锈蚀，具备一定的强度；石棉材料涂敷均匀，附着力强；涂敷面不得裸漏金属网面；</w:t>
            </w:r>
            <w:r>
              <w:rPr>
                <w:rFonts w:ascii="Microsoft YaHei UI" w:eastAsia="Microsoft YaHei UI" w:hAnsi="Microsoft YaHei UI" w:cs="宋体" w:hint="eastAsia"/>
                <w:color w:val="000000"/>
                <w:kern w:val="0"/>
                <w:sz w:val="18"/>
                <w:szCs w:val="18"/>
              </w:rPr>
              <w:br/>
              <w:t xml:space="preserve">  3、金属网尺寸不小于125mm×125mm，石棉材料涂敷面直径不小于80mm。</w:t>
            </w:r>
          </w:p>
        </w:tc>
        <w:tc>
          <w:tcPr>
            <w:tcW w:w="273" w:type="pct"/>
            <w:shd w:val="clear" w:color="auto" w:fill="auto"/>
            <w:vAlign w:val="center"/>
          </w:tcPr>
          <w:p w14:paraId="2BB5B4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4EA6B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60DF0BA" w14:textId="77777777" w:rsidTr="00362A9D">
        <w:tc>
          <w:tcPr>
            <w:tcW w:w="322" w:type="pct"/>
            <w:shd w:val="clear" w:color="auto" w:fill="auto"/>
            <w:noWrap/>
            <w:vAlign w:val="center"/>
          </w:tcPr>
          <w:p w14:paraId="02E204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163</w:t>
            </w:r>
          </w:p>
        </w:tc>
        <w:tc>
          <w:tcPr>
            <w:tcW w:w="453" w:type="pct"/>
            <w:shd w:val="clear" w:color="auto" w:fill="auto"/>
            <w:vAlign w:val="center"/>
          </w:tcPr>
          <w:p w14:paraId="33E3BA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燃烧匙</w:t>
            </w:r>
          </w:p>
        </w:tc>
        <w:tc>
          <w:tcPr>
            <w:tcW w:w="848" w:type="pct"/>
            <w:shd w:val="clear" w:color="auto" w:fill="auto"/>
            <w:vAlign w:val="center"/>
          </w:tcPr>
          <w:p w14:paraId="4275FE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3AB318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一、适用范围：供中学化学实验和小学科学教学实验用；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1、铜勺：材料采用厚度为0.5mm的Ｈ62铜板制做； </w:t>
            </w:r>
            <w:r>
              <w:rPr>
                <w:rFonts w:ascii="Microsoft YaHei UI" w:eastAsia="Microsoft YaHei UI" w:hAnsi="Microsoft YaHei UI" w:cs="宋体" w:hint="eastAsia"/>
                <w:color w:val="000000"/>
                <w:kern w:val="0"/>
                <w:sz w:val="18"/>
                <w:szCs w:val="18"/>
              </w:rPr>
              <w:br/>
              <w:t xml:space="preserve">  2、手柄：材料为长度为Φ300mm镀锌铁丝，直径Φ2mm；</w:t>
            </w:r>
            <w:r>
              <w:rPr>
                <w:rFonts w:ascii="Microsoft YaHei UI" w:eastAsia="Microsoft YaHei UI" w:hAnsi="Microsoft YaHei UI" w:cs="宋体" w:hint="eastAsia"/>
                <w:color w:val="000000"/>
                <w:kern w:val="0"/>
                <w:sz w:val="18"/>
                <w:szCs w:val="18"/>
              </w:rPr>
              <w:br/>
              <w:t xml:space="preserve">  3、铜勺与手柄焊接牢固；</w:t>
            </w:r>
            <w:r>
              <w:rPr>
                <w:rFonts w:ascii="Microsoft YaHei UI" w:eastAsia="Microsoft YaHei UI" w:hAnsi="Microsoft YaHei UI" w:cs="宋体" w:hint="eastAsia"/>
                <w:color w:val="000000"/>
                <w:kern w:val="0"/>
                <w:sz w:val="18"/>
                <w:szCs w:val="18"/>
              </w:rPr>
              <w:br/>
              <w:t xml:space="preserve">  4、铜勺成形外圆直径为20mm，窝孔深度：3.5mm。 </w:t>
            </w:r>
          </w:p>
        </w:tc>
        <w:tc>
          <w:tcPr>
            <w:tcW w:w="273" w:type="pct"/>
            <w:shd w:val="clear" w:color="auto" w:fill="auto"/>
            <w:vAlign w:val="center"/>
          </w:tcPr>
          <w:p w14:paraId="19983E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093ED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EA609F1" w14:textId="77777777" w:rsidTr="00362A9D">
        <w:tc>
          <w:tcPr>
            <w:tcW w:w="322" w:type="pct"/>
            <w:shd w:val="clear" w:color="auto" w:fill="auto"/>
            <w:noWrap/>
            <w:vAlign w:val="center"/>
          </w:tcPr>
          <w:p w14:paraId="1FD8DE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164</w:t>
            </w:r>
          </w:p>
        </w:tc>
        <w:tc>
          <w:tcPr>
            <w:tcW w:w="453" w:type="pct"/>
            <w:shd w:val="clear" w:color="auto" w:fill="auto"/>
            <w:vAlign w:val="center"/>
          </w:tcPr>
          <w:p w14:paraId="5DE150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药匙</w:t>
            </w:r>
          </w:p>
        </w:tc>
        <w:tc>
          <w:tcPr>
            <w:tcW w:w="848" w:type="pct"/>
            <w:shd w:val="clear" w:color="auto" w:fill="auto"/>
            <w:vAlign w:val="center"/>
          </w:tcPr>
          <w:p w14:paraId="27E991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676FEB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一、适用范围：供中学化学实验和小学自然教学实验用；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1、材质：塑料；</w:t>
            </w:r>
            <w:r>
              <w:rPr>
                <w:rFonts w:ascii="Microsoft YaHei UI" w:eastAsia="Microsoft YaHei UI" w:hAnsi="Microsoft YaHei UI" w:cs="宋体" w:hint="eastAsia"/>
                <w:color w:val="000000"/>
                <w:kern w:val="0"/>
                <w:sz w:val="18"/>
                <w:szCs w:val="18"/>
              </w:rPr>
              <w:br/>
              <w:t xml:space="preserve">  2、药匙由大、中、小三把为一组</w:t>
            </w:r>
          </w:p>
        </w:tc>
        <w:tc>
          <w:tcPr>
            <w:tcW w:w="273" w:type="pct"/>
            <w:shd w:val="clear" w:color="auto" w:fill="auto"/>
            <w:vAlign w:val="center"/>
          </w:tcPr>
          <w:p w14:paraId="5E16E6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F8E3C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C0812AB" w14:textId="77777777" w:rsidTr="00362A9D">
        <w:tc>
          <w:tcPr>
            <w:tcW w:w="322" w:type="pct"/>
            <w:shd w:val="clear" w:color="auto" w:fill="auto"/>
            <w:noWrap/>
            <w:vAlign w:val="center"/>
          </w:tcPr>
          <w:p w14:paraId="42D84C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165</w:t>
            </w:r>
          </w:p>
        </w:tc>
        <w:tc>
          <w:tcPr>
            <w:tcW w:w="453" w:type="pct"/>
            <w:shd w:val="clear" w:color="auto" w:fill="auto"/>
            <w:vAlign w:val="center"/>
          </w:tcPr>
          <w:p w14:paraId="7F043D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玻璃管</w:t>
            </w:r>
          </w:p>
        </w:tc>
        <w:tc>
          <w:tcPr>
            <w:tcW w:w="848" w:type="pct"/>
            <w:shd w:val="clear" w:color="auto" w:fill="auto"/>
            <w:vAlign w:val="center"/>
          </w:tcPr>
          <w:p w14:paraId="60C6D7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7433FA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273" w:type="pct"/>
            <w:shd w:val="clear" w:color="auto" w:fill="auto"/>
            <w:vAlign w:val="center"/>
          </w:tcPr>
          <w:p w14:paraId="79ED8E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276" w:type="pct"/>
            <w:shd w:val="clear" w:color="auto" w:fill="auto"/>
            <w:vAlign w:val="center"/>
          </w:tcPr>
          <w:p w14:paraId="29931E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1A0B764" w14:textId="77777777" w:rsidTr="00362A9D">
        <w:tc>
          <w:tcPr>
            <w:tcW w:w="322" w:type="pct"/>
            <w:shd w:val="clear" w:color="auto" w:fill="auto"/>
            <w:noWrap/>
            <w:vAlign w:val="center"/>
          </w:tcPr>
          <w:p w14:paraId="2CC0DE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166</w:t>
            </w:r>
          </w:p>
        </w:tc>
        <w:tc>
          <w:tcPr>
            <w:tcW w:w="453" w:type="pct"/>
            <w:shd w:val="clear" w:color="auto" w:fill="auto"/>
            <w:vAlign w:val="center"/>
          </w:tcPr>
          <w:p w14:paraId="7E32E6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玻璃棒</w:t>
            </w:r>
          </w:p>
        </w:tc>
        <w:tc>
          <w:tcPr>
            <w:tcW w:w="848" w:type="pct"/>
            <w:shd w:val="clear" w:color="auto" w:fill="auto"/>
            <w:vAlign w:val="center"/>
          </w:tcPr>
          <w:p w14:paraId="01B087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C3D6B2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273" w:type="pct"/>
            <w:shd w:val="clear" w:color="auto" w:fill="auto"/>
            <w:vAlign w:val="center"/>
          </w:tcPr>
          <w:p w14:paraId="0B45D4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0FAD3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5BCA8CA" w14:textId="77777777" w:rsidTr="00362A9D">
        <w:tc>
          <w:tcPr>
            <w:tcW w:w="322" w:type="pct"/>
            <w:shd w:val="clear" w:color="auto" w:fill="auto"/>
            <w:noWrap/>
            <w:vAlign w:val="center"/>
          </w:tcPr>
          <w:p w14:paraId="0DA822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167</w:t>
            </w:r>
          </w:p>
        </w:tc>
        <w:tc>
          <w:tcPr>
            <w:tcW w:w="453" w:type="pct"/>
            <w:shd w:val="clear" w:color="auto" w:fill="auto"/>
            <w:vAlign w:val="center"/>
          </w:tcPr>
          <w:p w14:paraId="064880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橡胶管</w:t>
            </w:r>
          </w:p>
        </w:tc>
        <w:tc>
          <w:tcPr>
            <w:tcW w:w="848" w:type="pct"/>
            <w:shd w:val="clear" w:color="auto" w:fill="auto"/>
            <w:vAlign w:val="center"/>
          </w:tcPr>
          <w:p w14:paraId="26759D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93867E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优质天然橡胶制造、内径为7～8mm，壁厚1mm。</w:t>
            </w:r>
          </w:p>
        </w:tc>
        <w:tc>
          <w:tcPr>
            <w:tcW w:w="273" w:type="pct"/>
            <w:shd w:val="clear" w:color="auto" w:fill="auto"/>
            <w:vAlign w:val="center"/>
          </w:tcPr>
          <w:p w14:paraId="53F5C5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276" w:type="pct"/>
            <w:shd w:val="clear" w:color="auto" w:fill="auto"/>
            <w:vAlign w:val="center"/>
          </w:tcPr>
          <w:p w14:paraId="169CBA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4943791" w14:textId="77777777" w:rsidTr="00362A9D">
        <w:tc>
          <w:tcPr>
            <w:tcW w:w="322" w:type="pct"/>
            <w:shd w:val="clear" w:color="auto" w:fill="auto"/>
            <w:noWrap/>
            <w:vAlign w:val="center"/>
          </w:tcPr>
          <w:p w14:paraId="01A3FC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168</w:t>
            </w:r>
          </w:p>
        </w:tc>
        <w:tc>
          <w:tcPr>
            <w:tcW w:w="453" w:type="pct"/>
            <w:shd w:val="clear" w:color="auto" w:fill="auto"/>
            <w:vAlign w:val="center"/>
          </w:tcPr>
          <w:p w14:paraId="0B2690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橡胶塞</w:t>
            </w:r>
          </w:p>
        </w:tc>
        <w:tc>
          <w:tcPr>
            <w:tcW w:w="848" w:type="pct"/>
            <w:shd w:val="clear" w:color="auto" w:fill="auto"/>
            <w:vAlign w:val="center"/>
          </w:tcPr>
          <w:p w14:paraId="61854F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248407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一、适用范围：供中学化学和小学自然教学实验用；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1、型号规格：000、00、0、1～10号共13个型号； </w:t>
            </w:r>
            <w:r>
              <w:rPr>
                <w:rFonts w:ascii="Microsoft YaHei UI" w:eastAsia="Microsoft YaHei UI" w:hAnsi="Microsoft YaHei UI" w:cs="宋体" w:hint="eastAsia"/>
                <w:color w:val="000000"/>
                <w:kern w:val="0"/>
                <w:sz w:val="18"/>
                <w:szCs w:val="18"/>
              </w:rPr>
              <w:br/>
              <w:t xml:space="preserve">  2、胶塞由天然橡胶、合成橡胶和多种辅料混炼硫化而成；</w:t>
            </w:r>
            <w:r>
              <w:rPr>
                <w:rFonts w:ascii="Microsoft YaHei UI" w:eastAsia="Microsoft YaHei UI" w:hAnsi="Microsoft YaHei UI" w:cs="宋体" w:hint="eastAsia"/>
                <w:color w:val="000000"/>
                <w:kern w:val="0"/>
                <w:sz w:val="18"/>
                <w:szCs w:val="18"/>
              </w:rPr>
              <w:br/>
              <w:t xml:space="preserve">  3、适用酸碱度PH2～10；</w:t>
            </w:r>
            <w:r>
              <w:rPr>
                <w:rFonts w:ascii="Microsoft YaHei UI" w:eastAsia="Microsoft YaHei UI" w:hAnsi="Microsoft YaHei UI" w:cs="宋体" w:hint="eastAsia"/>
                <w:color w:val="000000"/>
                <w:kern w:val="0"/>
                <w:sz w:val="18"/>
                <w:szCs w:val="18"/>
              </w:rPr>
              <w:br/>
              <w:t xml:space="preserve">  4、胶塞表面光洁、白色微黄、无明显缺陷；</w:t>
            </w:r>
            <w:r>
              <w:rPr>
                <w:rFonts w:ascii="Microsoft YaHei UI" w:eastAsia="Microsoft YaHei UI" w:hAnsi="Microsoft YaHei UI" w:cs="宋体" w:hint="eastAsia"/>
                <w:color w:val="000000"/>
                <w:kern w:val="0"/>
                <w:sz w:val="18"/>
                <w:szCs w:val="18"/>
              </w:rPr>
              <w:br/>
              <w:t xml:space="preserve">  5、 胶塞硬度：邵尔硬度50～60度。</w:t>
            </w:r>
          </w:p>
        </w:tc>
        <w:tc>
          <w:tcPr>
            <w:tcW w:w="273" w:type="pct"/>
            <w:shd w:val="clear" w:color="auto" w:fill="auto"/>
            <w:vAlign w:val="center"/>
          </w:tcPr>
          <w:p w14:paraId="38DD54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276" w:type="pct"/>
            <w:shd w:val="clear" w:color="auto" w:fill="auto"/>
            <w:vAlign w:val="center"/>
          </w:tcPr>
          <w:p w14:paraId="1DFF42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56FF7B1" w14:textId="77777777" w:rsidTr="00362A9D">
        <w:tc>
          <w:tcPr>
            <w:tcW w:w="322" w:type="pct"/>
            <w:shd w:val="clear" w:color="auto" w:fill="auto"/>
            <w:noWrap/>
            <w:vAlign w:val="center"/>
          </w:tcPr>
          <w:p w14:paraId="2524A4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169</w:t>
            </w:r>
          </w:p>
        </w:tc>
        <w:tc>
          <w:tcPr>
            <w:tcW w:w="453" w:type="pct"/>
            <w:shd w:val="clear" w:color="auto" w:fill="auto"/>
            <w:vAlign w:val="center"/>
          </w:tcPr>
          <w:p w14:paraId="09CD28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试管刷</w:t>
            </w:r>
          </w:p>
        </w:tc>
        <w:tc>
          <w:tcPr>
            <w:tcW w:w="848" w:type="pct"/>
            <w:shd w:val="clear" w:color="auto" w:fill="auto"/>
            <w:vAlign w:val="center"/>
          </w:tcPr>
          <w:p w14:paraId="1E8A54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BDF825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273" w:type="pct"/>
            <w:shd w:val="clear" w:color="auto" w:fill="auto"/>
            <w:vAlign w:val="center"/>
          </w:tcPr>
          <w:p w14:paraId="0898D3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9F775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DA550A9" w14:textId="77777777" w:rsidTr="00362A9D">
        <w:tc>
          <w:tcPr>
            <w:tcW w:w="322" w:type="pct"/>
            <w:shd w:val="clear" w:color="auto" w:fill="auto"/>
            <w:noWrap/>
            <w:vAlign w:val="center"/>
          </w:tcPr>
          <w:p w14:paraId="437E2B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170</w:t>
            </w:r>
          </w:p>
        </w:tc>
        <w:tc>
          <w:tcPr>
            <w:tcW w:w="453" w:type="pct"/>
            <w:shd w:val="clear" w:color="auto" w:fill="auto"/>
            <w:vAlign w:val="center"/>
          </w:tcPr>
          <w:p w14:paraId="5A5989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烧瓶刷</w:t>
            </w:r>
          </w:p>
        </w:tc>
        <w:tc>
          <w:tcPr>
            <w:tcW w:w="848" w:type="pct"/>
            <w:shd w:val="clear" w:color="auto" w:fill="auto"/>
            <w:vAlign w:val="center"/>
          </w:tcPr>
          <w:p w14:paraId="37FA06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DCC7FB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273" w:type="pct"/>
            <w:shd w:val="clear" w:color="auto" w:fill="auto"/>
            <w:vAlign w:val="center"/>
          </w:tcPr>
          <w:p w14:paraId="794C30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AFCC1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99C6CCF" w14:textId="77777777" w:rsidTr="00362A9D">
        <w:tc>
          <w:tcPr>
            <w:tcW w:w="322" w:type="pct"/>
            <w:shd w:val="clear" w:color="auto" w:fill="auto"/>
            <w:noWrap/>
            <w:vAlign w:val="center"/>
          </w:tcPr>
          <w:p w14:paraId="5A1451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171</w:t>
            </w:r>
          </w:p>
        </w:tc>
        <w:tc>
          <w:tcPr>
            <w:tcW w:w="453" w:type="pct"/>
            <w:shd w:val="clear" w:color="auto" w:fill="auto"/>
            <w:vAlign w:val="center"/>
          </w:tcPr>
          <w:p w14:paraId="588615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培养皿</w:t>
            </w:r>
          </w:p>
        </w:tc>
        <w:tc>
          <w:tcPr>
            <w:tcW w:w="848" w:type="pct"/>
            <w:shd w:val="clear" w:color="auto" w:fill="auto"/>
            <w:vAlign w:val="center"/>
          </w:tcPr>
          <w:p w14:paraId="2AF59B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B59E4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100mm</w:t>
            </w:r>
          </w:p>
        </w:tc>
        <w:tc>
          <w:tcPr>
            <w:tcW w:w="273" w:type="pct"/>
            <w:shd w:val="clear" w:color="auto" w:fill="auto"/>
            <w:vAlign w:val="center"/>
          </w:tcPr>
          <w:p w14:paraId="32A096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55B346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2020721" w14:textId="77777777" w:rsidTr="00362A9D">
        <w:tc>
          <w:tcPr>
            <w:tcW w:w="322" w:type="pct"/>
            <w:shd w:val="clear" w:color="auto" w:fill="auto"/>
            <w:noWrap/>
            <w:vAlign w:val="center"/>
          </w:tcPr>
          <w:p w14:paraId="610718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172</w:t>
            </w:r>
          </w:p>
        </w:tc>
        <w:tc>
          <w:tcPr>
            <w:tcW w:w="453" w:type="pct"/>
            <w:shd w:val="clear" w:color="auto" w:fill="auto"/>
            <w:vAlign w:val="center"/>
          </w:tcPr>
          <w:p w14:paraId="684644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蒸发皿</w:t>
            </w:r>
          </w:p>
        </w:tc>
        <w:tc>
          <w:tcPr>
            <w:tcW w:w="848" w:type="pct"/>
            <w:shd w:val="clear" w:color="auto" w:fill="auto"/>
            <w:vAlign w:val="center"/>
          </w:tcPr>
          <w:p w14:paraId="6AC183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CD83C1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瓷，60mm</w:t>
            </w:r>
          </w:p>
        </w:tc>
        <w:tc>
          <w:tcPr>
            <w:tcW w:w="273" w:type="pct"/>
            <w:shd w:val="clear" w:color="auto" w:fill="auto"/>
            <w:vAlign w:val="center"/>
          </w:tcPr>
          <w:p w14:paraId="2E86A4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E68B5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904736E" w14:textId="77777777" w:rsidTr="00362A9D">
        <w:tc>
          <w:tcPr>
            <w:tcW w:w="322" w:type="pct"/>
            <w:shd w:val="clear" w:color="auto" w:fill="auto"/>
            <w:noWrap/>
            <w:vAlign w:val="center"/>
          </w:tcPr>
          <w:p w14:paraId="72D830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173</w:t>
            </w:r>
          </w:p>
        </w:tc>
        <w:tc>
          <w:tcPr>
            <w:tcW w:w="453" w:type="pct"/>
            <w:shd w:val="clear" w:color="auto" w:fill="auto"/>
            <w:vAlign w:val="center"/>
          </w:tcPr>
          <w:p w14:paraId="6AD396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塑料量杯</w:t>
            </w:r>
          </w:p>
        </w:tc>
        <w:tc>
          <w:tcPr>
            <w:tcW w:w="848" w:type="pct"/>
            <w:shd w:val="clear" w:color="auto" w:fill="auto"/>
            <w:vAlign w:val="center"/>
          </w:tcPr>
          <w:p w14:paraId="523D1D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D8F268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273" w:type="pct"/>
            <w:shd w:val="clear" w:color="auto" w:fill="auto"/>
            <w:vAlign w:val="center"/>
          </w:tcPr>
          <w:p w14:paraId="47C6D1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1724D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FB85E43" w14:textId="77777777" w:rsidTr="00362A9D">
        <w:tc>
          <w:tcPr>
            <w:tcW w:w="322" w:type="pct"/>
            <w:shd w:val="clear" w:color="auto" w:fill="auto"/>
            <w:noWrap/>
            <w:vAlign w:val="center"/>
          </w:tcPr>
          <w:p w14:paraId="0ACCF1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174</w:t>
            </w:r>
          </w:p>
        </w:tc>
        <w:tc>
          <w:tcPr>
            <w:tcW w:w="453" w:type="pct"/>
            <w:shd w:val="clear" w:color="auto" w:fill="auto"/>
            <w:vAlign w:val="center"/>
          </w:tcPr>
          <w:p w14:paraId="734801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硫酸铝钾(明矾)</w:t>
            </w:r>
          </w:p>
        </w:tc>
        <w:tc>
          <w:tcPr>
            <w:tcW w:w="848" w:type="pct"/>
            <w:shd w:val="clear" w:color="auto" w:fill="auto"/>
            <w:vAlign w:val="center"/>
          </w:tcPr>
          <w:p w14:paraId="2C74F2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D8EFD4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工业</w:t>
            </w:r>
          </w:p>
        </w:tc>
        <w:tc>
          <w:tcPr>
            <w:tcW w:w="273" w:type="pct"/>
            <w:shd w:val="clear" w:color="auto" w:fill="auto"/>
            <w:vAlign w:val="center"/>
          </w:tcPr>
          <w:p w14:paraId="1196DD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克</w:t>
            </w:r>
          </w:p>
        </w:tc>
        <w:tc>
          <w:tcPr>
            <w:tcW w:w="276" w:type="pct"/>
            <w:shd w:val="clear" w:color="auto" w:fill="auto"/>
            <w:vAlign w:val="center"/>
          </w:tcPr>
          <w:p w14:paraId="63B9F3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w:t>
            </w:r>
          </w:p>
        </w:tc>
      </w:tr>
      <w:tr w:rsidR="00A0319D" w14:paraId="6DCA2A05" w14:textId="77777777" w:rsidTr="00362A9D">
        <w:tc>
          <w:tcPr>
            <w:tcW w:w="322" w:type="pct"/>
            <w:shd w:val="clear" w:color="auto" w:fill="auto"/>
            <w:noWrap/>
            <w:vAlign w:val="center"/>
          </w:tcPr>
          <w:p w14:paraId="0F0529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175</w:t>
            </w:r>
          </w:p>
        </w:tc>
        <w:tc>
          <w:tcPr>
            <w:tcW w:w="453" w:type="pct"/>
            <w:shd w:val="clear" w:color="auto" w:fill="auto"/>
            <w:vAlign w:val="center"/>
          </w:tcPr>
          <w:p w14:paraId="5415E2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pH广范围试纸</w:t>
            </w:r>
          </w:p>
        </w:tc>
        <w:tc>
          <w:tcPr>
            <w:tcW w:w="848" w:type="pct"/>
            <w:shd w:val="clear" w:color="auto" w:fill="auto"/>
            <w:vAlign w:val="center"/>
          </w:tcPr>
          <w:p w14:paraId="669B47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E05BD2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1～14</w:t>
            </w:r>
          </w:p>
        </w:tc>
        <w:tc>
          <w:tcPr>
            <w:tcW w:w="273" w:type="pct"/>
            <w:shd w:val="clear" w:color="auto" w:fill="auto"/>
            <w:vAlign w:val="center"/>
          </w:tcPr>
          <w:p w14:paraId="6D3618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本</w:t>
            </w:r>
          </w:p>
        </w:tc>
        <w:tc>
          <w:tcPr>
            <w:tcW w:w="276" w:type="pct"/>
            <w:shd w:val="clear" w:color="auto" w:fill="auto"/>
            <w:vAlign w:val="center"/>
          </w:tcPr>
          <w:p w14:paraId="4F5E40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r>
      <w:tr w:rsidR="00A0319D" w14:paraId="00A4E99E" w14:textId="77777777" w:rsidTr="00362A9D">
        <w:tc>
          <w:tcPr>
            <w:tcW w:w="322" w:type="pct"/>
            <w:shd w:val="clear" w:color="auto" w:fill="auto"/>
            <w:noWrap/>
            <w:vAlign w:val="center"/>
          </w:tcPr>
          <w:p w14:paraId="7FBB02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176</w:t>
            </w:r>
          </w:p>
        </w:tc>
        <w:tc>
          <w:tcPr>
            <w:tcW w:w="453" w:type="pct"/>
            <w:shd w:val="clear" w:color="auto" w:fill="auto"/>
            <w:vAlign w:val="center"/>
          </w:tcPr>
          <w:p w14:paraId="4468EA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小学科学一般实验材料</w:t>
            </w:r>
          </w:p>
        </w:tc>
        <w:tc>
          <w:tcPr>
            <w:tcW w:w="848" w:type="pct"/>
            <w:shd w:val="clear" w:color="auto" w:fill="auto"/>
            <w:vAlign w:val="center"/>
          </w:tcPr>
          <w:p w14:paraId="07EE20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55E53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蜡纸、锡箔纸、塑料手 套、塑 料管、毛细管、种子、橡皮泥、种植土、过滤纸、导线、碘酒、蜡烛、塑料薄膜、透明塑料袋、不透明塑料 袋、棉 布、吸管、食用油、食盐、食糖、气球、方格纸、松香等</w:t>
            </w:r>
          </w:p>
        </w:tc>
        <w:tc>
          <w:tcPr>
            <w:tcW w:w="273" w:type="pct"/>
            <w:shd w:val="clear" w:color="auto" w:fill="auto"/>
            <w:vAlign w:val="center"/>
          </w:tcPr>
          <w:p w14:paraId="1EB943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6" w:type="pct"/>
            <w:shd w:val="clear" w:color="auto" w:fill="auto"/>
            <w:vAlign w:val="center"/>
          </w:tcPr>
          <w:p w14:paraId="44515E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4CD0047" w14:textId="77777777" w:rsidTr="00362A9D">
        <w:tc>
          <w:tcPr>
            <w:tcW w:w="322" w:type="pct"/>
            <w:shd w:val="clear" w:color="auto" w:fill="auto"/>
            <w:noWrap/>
            <w:vAlign w:val="center"/>
          </w:tcPr>
          <w:p w14:paraId="51A314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177</w:t>
            </w:r>
          </w:p>
        </w:tc>
        <w:tc>
          <w:tcPr>
            <w:tcW w:w="453" w:type="pct"/>
            <w:shd w:val="clear" w:color="auto" w:fill="auto"/>
            <w:vAlign w:val="center"/>
          </w:tcPr>
          <w:p w14:paraId="784A3B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载玻片</w:t>
            </w:r>
          </w:p>
        </w:tc>
        <w:tc>
          <w:tcPr>
            <w:tcW w:w="848" w:type="pct"/>
            <w:shd w:val="clear" w:color="auto" w:fill="auto"/>
            <w:vAlign w:val="center"/>
          </w:tcPr>
          <w:p w14:paraId="52D396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1A3AFBF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抛光边载玻片；规格：25.4mm×76.2mm；厚度：0.8mm～1mm；包装：50片/盒，化学性能稳定，符合GB6272要求</w:t>
            </w:r>
          </w:p>
        </w:tc>
        <w:tc>
          <w:tcPr>
            <w:tcW w:w="273" w:type="pct"/>
            <w:shd w:val="clear" w:color="auto" w:fill="auto"/>
            <w:vAlign w:val="center"/>
          </w:tcPr>
          <w:p w14:paraId="63E213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276" w:type="pct"/>
            <w:shd w:val="clear" w:color="auto" w:fill="auto"/>
            <w:vAlign w:val="center"/>
          </w:tcPr>
          <w:p w14:paraId="730729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43A4D4D" w14:textId="77777777" w:rsidTr="00362A9D">
        <w:tc>
          <w:tcPr>
            <w:tcW w:w="322" w:type="pct"/>
            <w:shd w:val="clear" w:color="auto" w:fill="auto"/>
            <w:noWrap/>
            <w:vAlign w:val="center"/>
          </w:tcPr>
          <w:p w14:paraId="7790A1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178</w:t>
            </w:r>
          </w:p>
        </w:tc>
        <w:tc>
          <w:tcPr>
            <w:tcW w:w="453" w:type="pct"/>
            <w:shd w:val="clear" w:color="auto" w:fill="auto"/>
            <w:vAlign w:val="center"/>
          </w:tcPr>
          <w:p w14:paraId="0288C4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盖玻片</w:t>
            </w:r>
          </w:p>
        </w:tc>
        <w:tc>
          <w:tcPr>
            <w:tcW w:w="848" w:type="pct"/>
            <w:shd w:val="clear" w:color="auto" w:fill="auto"/>
            <w:vAlign w:val="center"/>
          </w:tcPr>
          <w:p w14:paraId="53D58E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2DAAA0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规格：20mm×20mm，厚度：0.13mm～0.17mm 包装：100片/盒，化学性能稳定，符合GB6273要求</w:t>
            </w:r>
          </w:p>
        </w:tc>
        <w:tc>
          <w:tcPr>
            <w:tcW w:w="273" w:type="pct"/>
            <w:shd w:val="clear" w:color="auto" w:fill="auto"/>
            <w:vAlign w:val="center"/>
          </w:tcPr>
          <w:p w14:paraId="59BA52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包</w:t>
            </w:r>
          </w:p>
        </w:tc>
        <w:tc>
          <w:tcPr>
            <w:tcW w:w="276" w:type="pct"/>
            <w:shd w:val="clear" w:color="auto" w:fill="auto"/>
            <w:vAlign w:val="center"/>
          </w:tcPr>
          <w:p w14:paraId="5C0343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09514EA" w14:textId="77777777" w:rsidTr="00362A9D">
        <w:tc>
          <w:tcPr>
            <w:tcW w:w="322" w:type="pct"/>
            <w:shd w:val="clear" w:color="auto" w:fill="auto"/>
            <w:noWrap/>
            <w:vAlign w:val="center"/>
          </w:tcPr>
          <w:p w14:paraId="4BB432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179</w:t>
            </w:r>
          </w:p>
        </w:tc>
        <w:tc>
          <w:tcPr>
            <w:tcW w:w="453" w:type="pct"/>
            <w:shd w:val="clear" w:color="auto" w:fill="auto"/>
            <w:vAlign w:val="center"/>
          </w:tcPr>
          <w:p w14:paraId="5AFE72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测电笔</w:t>
            </w:r>
          </w:p>
        </w:tc>
        <w:tc>
          <w:tcPr>
            <w:tcW w:w="848" w:type="pct"/>
            <w:shd w:val="clear" w:color="auto" w:fill="auto"/>
            <w:vAlign w:val="center"/>
          </w:tcPr>
          <w:p w14:paraId="6E78DE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2DEC38E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测量范围:100 ～ 500 V，尺寸:15（mm）。</w:t>
            </w:r>
          </w:p>
        </w:tc>
        <w:tc>
          <w:tcPr>
            <w:tcW w:w="273" w:type="pct"/>
            <w:shd w:val="clear" w:color="auto" w:fill="auto"/>
            <w:vAlign w:val="center"/>
          </w:tcPr>
          <w:p w14:paraId="5A4F99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ACC74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59D0E5B" w14:textId="77777777" w:rsidTr="00362A9D">
        <w:tc>
          <w:tcPr>
            <w:tcW w:w="322" w:type="pct"/>
            <w:shd w:val="clear" w:color="auto" w:fill="auto"/>
            <w:noWrap/>
            <w:vAlign w:val="center"/>
          </w:tcPr>
          <w:p w14:paraId="025048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180</w:t>
            </w:r>
          </w:p>
        </w:tc>
        <w:tc>
          <w:tcPr>
            <w:tcW w:w="453" w:type="pct"/>
            <w:shd w:val="clear" w:color="auto" w:fill="auto"/>
            <w:vAlign w:val="center"/>
          </w:tcPr>
          <w:p w14:paraId="5CF640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一字螺丝刀</w:t>
            </w:r>
          </w:p>
        </w:tc>
        <w:tc>
          <w:tcPr>
            <w:tcW w:w="848" w:type="pct"/>
            <w:shd w:val="clear" w:color="auto" w:fill="auto"/>
            <w:vAlign w:val="center"/>
          </w:tcPr>
          <w:p w14:paraId="6E1196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3D999F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5*75mm,塑料手柄</w:t>
            </w:r>
          </w:p>
        </w:tc>
        <w:tc>
          <w:tcPr>
            <w:tcW w:w="273" w:type="pct"/>
            <w:shd w:val="clear" w:color="auto" w:fill="auto"/>
            <w:vAlign w:val="center"/>
          </w:tcPr>
          <w:p w14:paraId="3DF535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324CB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1C4A1E" w14:textId="77777777" w:rsidTr="00362A9D">
        <w:tc>
          <w:tcPr>
            <w:tcW w:w="322" w:type="pct"/>
            <w:shd w:val="clear" w:color="auto" w:fill="auto"/>
            <w:noWrap/>
            <w:vAlign w:val="center"/>
          </w:tcPr>
          <w:p w14:paraId="653C99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181</w:t>
            </w:r>
          </w:p>
        </w:tc>
        <w:tc>
          <w:tcPr>
            <w:tcW w:w="453" w:type="pct"/>
            <w:shd w:val="clear" w:color="auto" w:fill="auto"/>
            <w:vAlign w:val="center"/>
          </w:tcPr>
          <w:p w14:paraId="60D0BF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十字螺丝刀</w:t>
            </w:r>
          </w:p>
        </w:tc>
        <w:tc>
          <w:tcPr>
            <w:tcW w:w="848" w:type="pct"/>
            <w:shd w:val="clear" w:color="auto" w:fill="auto"/>
            <w:vAlign w:val="center"/>
          </w:tcPr>
          <w:p w14:paraId="434552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57967C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5*75mm,塑料手柄</w:t>
            </w:r>
          </w:p>
        </w:tc>
        <w:tc>
          <w:tcPr>
            <w:tcW w:w="273" w:type="pct"/>
            <w:shd w:val="clear" w:color="auto" w:fill="auto"/>
            <w:vAlign w:val="center"/>
          </w:tcPr>
          <w:p w14:paraId="2D8E77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D7B59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ABCB8E1" w14:textId="77777777" w:rsidTr="00362A9D">
        <w:tc>
          <w:tcPr>
            <w:tcW w:w="322" w:type="pct"/>
            <w:shd w:val="clear" w:color="auto" w:fill="auto"/>
            <w:noWrap/>
            <w:vAlign w:val="center"/>
          </w:tcPr>
          <w:p w14:paraId="28540E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182</w:t>
            </w:r>
          </w:p>
        </w:tc>
        <w:tc>
          <w:tcPr>
            <w:tcW w:w="453" w:type="pct"/>
            <w:shd w:val="clear" w:color="auto" w:fill="auto"/>
            <w:vAlign w:val="center"/>
          </w:tcPr>
          <w:p w14:paraId="3BAFE3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尖嘴钳</w:t>
            </w:r>
          </w:p>
        </w:tc>
        <w:tc>
          <w:tcPr>
            <w:tcW w:w="848" w:type="pct"/>
            <w:shd w:val="clear" w:color="auto" w:fill="auto"/>
            <w:vAlign w:val="center"/>
          </w:tcPr>
          <w:p w14:paraId="65AF17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91EA0A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材质: 镍铬合金钢</w:t>
            </w:r>
          </w:p>
        </w:tc>
        <w:tc>
          <w:tcPr>
            <w:tcW w:w="273" w:type="pct"/>
            <w:shd w:val="clear" w:color="auto" w:fill="auto"/>
            <w:vAlign w:val="center"/>
          </w:tcPr>
          <w:p w14:paraId="7705BD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3241A0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30F9396" w14:textId="77777777" w:rsidTr="00362A9D">
        <w:tc>
          <w:tcPr>
            <w:tcW w:w="322" w:type="pct"/>
            <w:shd w:val="clear" w:color="auto" w:fill="auto"/>
            <w:noWrap/>
            <w:vAlign w:val="center"/>
          </w:tcPr>
          <w:p w14:paraId="550D48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183</w:t>
            </w:r>
          </w:p>
        </w:tc>
        <w:tc>
          <w:tcPr>
            <w:tcW w:w="453" w:type="pct"/>
            <w:shd w:val="clear" w:color="auto" w:fill="auto"/>
            <w:vAlign w:val="center"/>
          </w:tcPr>
          <w:p w14:paraId="79A47D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木工锯</w:t>
            </w:r>
          </w:p>
        </w:tc>
        <w:tc>
          <w:tcPr>
            <w:tcW w:w="848" w:type="pct"/>
            <w:shd w:val="clear" w:color="auto" w:fill="auto"/>
            <w:vAlign w:val="center"/>
          </w:tcPr>
          <w:p w14:paraId="366E4C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071C21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带把手锯</w:t>
            </w:r>
          </w:p>
        </w:tc>
        <w:tc>
          <w:tcPr>
            <w:tcW w:w="273" w:type="pct"/>
            <w:shd w:val="clear" w:color="auto" w:fill="auto"/>
            <w:vAlign w:val="center"/>
          </w:tcPr>
          <w:p w14:paraId="672F0A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2BE21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77409F5" w14:textId="77777777" w:rsidTr="00362A9D">
        <w:tc>
          <w:tcPr>
            <w:tcW w:w="322" w:type="pct"/>
            <w:shd w:val="clear" w:color="auto" w:fill="auto"/>
            <w:noWrap/>
            <w:vAlign w:val="center"/>
          </w:tcPr>
          <w:p w14:paraId="279D9F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184</w:t>
            </w:r>
          </w:p>
        </w:tc>
        <w:tc>
          <w:tcPr>
            <w:tcW w:w="453" w:type="pct"/>
            <w:shd w:val="clear" w:color="auto" w:fill="auto"/>
            <w:vAlign w:val="center"/>
          </w:tcPr>
          <w:p w14:paraId="64FB2D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钢手锯</w:t>
            </w:r>
          </w:p>
        </w:tc>
        <w:tc>
          <w:tcPr>
            <w:tcW w:w="848" w:type="pct"/>
            <w:shd w:val="clear" w:color="auto" w:fill="auto"/>
            <w:vAlign w:val="center"/>
          </w:tcPr>
          <w:p w14:paraId="131384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EC6C0D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总长450mm,铁质材料，表面喷漆，锯条长310mm.</w:t>
            </w:r>
          </w:p>
        </w:tc>
        <w:tc>
          <w:tcPr>
            <w:tcW w:w="273" w:type="pct"/>
            <w:shd w:val="clear" w:color="auto" w:fill="auto"/>
            <w:vAlign w:val="center"/>
          </w:tcPr>
          <w:p w14:paraId="59E07C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42195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6C061C6" w14:textId="77777777" w:rsidTr="00362A9D">
        <w:tc>
          <w:tcPr>
            <w:tcW w:w="322" w:type="pct"/>
            <w:shd w:val="clear" w:color="auto" w:fill="auto"/>
            <w:noWrap/>
            <w:vAlign w:val="center"/>
          </w:tcPr>
          <w:p w14:paraId="69AEE8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185</w:t>
            </w:r>
          </w:p>
        </w:tc>
        <w:tc>
          <w:tcPr>
            <w:tcW w:w="453" w:type="pct"/>
            <w:shd w:val="clear" w:color="auto" w:fill="auto"/>
            <w:vAlign w:val="center"/>
          </w:tcPr>
          <w:p w14:paraId="7628B0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钢丝钳</w:t>
            </w:r>
          </w:p>
        </w:tc>
        <w:tc>
          <w:tcPr>
            <w:tcW w:w="848" w:type="pct"/>
            <w:shd w:val="clear" w:color="auto" w:fill="auto"/>
            <w:vAlign w:val="center"/>
          </w:tcPr>
          <w:p w14:paraId="11FFFB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467BC6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钳体采用优质高碳钢，高频淬火；双色胶柄，开合灵活，手柄覆膜，表面防锈处理。</w:t>
            </w:r>
          </w:p>
        </w:tc>
        <w:tc>
          <w:tcPr>
            <w:tcW w:w="273" w:type="pct"/>
            <w:shd w:val="clear" w:color="auto" w:fill="auto"/>
            <w:vAlign w:val="center"/>
          </w:tcPr>
          <w:p w14:paraId="3AB35B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DCF5A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BC3DB0C" w14:textId="77777777" w:rsidTr="00362A9D">
        <w:tc>
          <w:tcPr>
            <w:tcW w:w="322" w:type="pct"/>
            <w:shd w:val="clear" w:color="auto" w:fill="auto"/>
            <w:noWrap/>
            <w:vAlign w:val="center"/>
          </w:tcPr>
          <w:p w14:paraId="7D73C9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186</w:t>
            </w:r>
          </w:p>
        </w:tc>
        <w:tc>
          <w:tcPr>
            <w:tcW w:w="453" w:type="pct"/>
            <w:shd w:val="clear" w:color="auto" w:fill="auto"/>
            <w:vAlign w:val="center"/>
          </w:tcPr>
          <w:p w14:paraId="5E17C4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手锤</w:t>
            </w:r>
          </w:p>
        </w:tc>
        <w:tc>
          <w:tcPr>
            <w:tcW w:w="848" w:type="pct"/>
            <w:shd w:val="clear" w:color="auto" w:fill="auto"/>
            <w:vAlign w:val="center"/>
          </w:tcPr>
          <w:p w14:paraId="50E6A0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3A9CC4A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一、适用范围：供实验教学实验用；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1、规格：圆柱形；</w:t>
            </w:r>
            <w:r>
              <w:rPr>
                <w:rFonts w:ascii="Microsoft YaHei UI" w:eastAsia="Microsoft YaHei UI" w:hAnsi="Microsoft YaHei UI" w:cs="宋体" w:hint="eastAsia"/>
                <w:color w:val="000000"/>
                <w:kern w:val="0"/>
                <w:sz w:val="18"/>
                <w:szCs w:val="18"/>
              </w:rPr>
              <w:br/>
              <w:t xml:space="preserve">  2、锤体用45＃优质碳素钢制成，手锤把与手锤连接牢固。 </w:t>
            </w:r>
          </w:p>
        </w:tc>
        <w:tc>
          <w:tcPr>
            <w:tcW w:w="273" w:type="pct"/>
            <w:shd w:val="clear" w:color="auto" w:fill="auto"/>
            <w:vAlign w:val="center"/>
          </w:tcPr>
          <w:p w14:paraId="2B312B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867A8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DF49BD5" w14:textId="77777777" w:rsidTr="00362A9D">
        <w:tc>
          <w:tcPr>
            <w:tcW w:w="322" w:type="pct"/>
            <w:shd w:val="clear" w:color="auto" w:fill="auto"/>
            <w:noWrap/>
            <w:vAlign w:val="center"/>
          </w:tcPr>
          <w:p w14:paraId="03B751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187</w:t>
            </w:r>
          </w:p>
        </w:tc>
        <w:tc>
          <w:tcPr>
            <w:tcW w:w="453" w:type="pct"/>
            <w:shd w:val="clear" w:color="auto" w:fill="auto"/>
            <w:vAlign w:val="center"/>
          </w:tcPr>
          <w:p w14:paraId="2AAB27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活扳手</w:t>
            </w:r>
          </w:p>
        </w:tc>
        <w:tc>
          <w:tcPr>
            <w:tcW w:w="848" w:type="pct"/>
            <w:shd w:val="clear" w:color="auto" w:fill="auto"/>
            <w:vAlign w:val="center"/>
          </w:tcPr>
          <w:p w14:paraId="030C6E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0EF258D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150mm或250mm</w:t>
            </w:r>
          </w:p>
        </w:tc>
        <w:tc>
          <w:tcPr>
            <w:tcW w:w="273" w:type="pct"/>
            <w:shd w:val="clear" w:color="auto" w:fill="auto"/>
            <w:vAlign w:val="center"/>
          </w:tcPr>
          <w:p w14:paraId="024660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0E6B6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7C1760A" w14:textId="77777777" w:rsidTr="00362A9D">
        <w:tc>
          <w:tcPr>
            <w:tcW w:w="322" w:type="pct"/>
            <w:shd w:val="clear" w:color="auto" w:fill="auto"/>
            <w:noWrap/>
            <w:vAlign w:val="center"/>
          </w:tcPr>
          <w:p w14:paraId="7C0AF5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188</w:t>
            </w:r>
          </w:p>
        </w:tc>
        <w:tc>
          <w:tcPr>
            <w:tcW w:w="453" w:type="pct"/>
            <w:shd w:val="clear" w:color="auto" w:fill="auto"/>
            <w:vAlign w:val="center"/>
          </w:tcPr>
          <w:p w14:paraId="4B78EF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电烙铁</w:t>
            </w:r>
          </w:p>
        </w:tc>
        <w:tc>
          <w:tcPr>
            <w:tcW w:w="848" w:type="pct"/>
            <w:shd w:val="clear" w:color="auto" w:fill="auto"/>
            <w:vAlign w:val="center"/>
          </w:tcPr>
          <w:p w14:paraId="79772D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C1FED8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60W，20W</w:t>
            </w:r>
          </w:p>
        </w:tc>
        <w:tc>
          <w:tcPr>
            <w:tcW w:w="273" w:type="pct"/>
            <w:shd w:val="clear" w:color="auto" w:fill="auto"/>
            <w:vAlign w:val="center"/>
          </w:tcPr>
          <w:p w14:paraId="1FE96B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6" w:type="pct"/>
            <w:shd w:val="clear" w:color="auto" w:fill="auto"/>
            <w:vAlign w:val="center"/>
          </w:tcPr>
          <w:p w14:paraId="58C565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r>
      <w:tr w:rsidR="00A0319D" w14:paraId="1FD61373" w14:textId="77777777" w:rsidTr="00362A9D">
        <w:tc>
          <w:tcPr>
            <w:tcW w:w="322" w:type="pct"/>
            <w:shd w:val="clear" w:color="auto" w:fill="auto"/>
            <w:noWrap/>
            <w:vAlign w:val="center"/>
          </w:tcPr>
          <w:p w14:paraId="43DA35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189</w:t>
            </w:r>
          </w:p>
        </w:tc>
        <w:tc>
          <w:tcPr>
            <w:tcW w:w="453" w:type="pct"/>
            <w:shd w:val="clear" w:color="auto" w:fill="auto"/>
            <w:vAlign w:val="center"/>
          </w:tcPr>
          <w:p w14:paraId="254FB1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手电钻</w:t>
            </w:r>
          </w:p>
        </w:tc>
        <w:tc>
          <w:tcPr>
            <w:tcW w:w="848" w:type="pct"/>
            <w:shd w:val="clear" w:color="auto" w:fill="auto"/>
            <w:vAlign w:val="center"/>
          </w:tcPr>
          <w:p w14:paraId="7D5856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0F2F48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φ1mm～φ13mm</w:t>
            </w:r>
          </w:p>
        </w:tc>
        <w:tc>
          <w:tcPr>
            <w:tcW w:w="273" w:type="pct"/>
            <w:shd w:val="clear" w:color="auto" w:fill="auto"/>
            <w:vAlign w:val="center"/>
          </w:tcPr>
          <w:p w14:paraId="439AC5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6" w:type="pct"/>
            <w:shd w:val="clear" w:color="auto" w:fill="auto"/>
            <w:vAlign w:val="center"/>
          </w:tcPr>
          <w:p w14:paraId="23982B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6125A44" w14:textId="77777777" w:rsidTr="00362A9D">
        <w:tc>
          <w:tcPr>
            <w:tcW w:w="322" w:type="pct"/>
            <w:shd w:val="clear" w:color="auto" w:fill="auto"/>
            <w:noWrap/>
            <w:vAlign w:val="center"/>
          </w:tcPr>
          <w:p w14:paraId="72B4D5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190</w:t>
            </w:r>
          </w:p>
        </w:tc>
        <w:tc>
          <w:tcPr>
            <w:tcW w:w="453" w:type="pct"/>
            <w:shd w:val="clear" w:color="auto" w:fill="auto"/>
            <w:vAlign w:val="center"/>
          </w:tcPr>
          <w:p w14:paraId="1E6CAE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剪刀</w:t>
            </w:r>
          </w:p>
        </w:tc>
        <w:tc>
          <w:tcPr>
            <w:tcW w:w="848" w:type="pct"/>
            <w:shd w:val="clear" w:color="auto" w:fill="auto"/>
            <w:vAlign w:val="center"/>
          </w:tcPr>
          <w:p w14:paraId="4A7736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A66A08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不锈钢制造，刃口机磨，刀身抛光，剪切锋利，全新ABS料塑料手柄。全长不小于150mm</w:t>
            </w:r>
          </w:p>
        </w:tc>
        <w:tc>
          <w:tcPr>
            <w:tcW w:w="273" w:type="pct"/>
            <w:shd w:val="clear" w:color="auto" w:fill="auto"/>
            <w:vAlign w:val="center"/>
          </w:tcPr>
          <w:p w14:paraId="2E2889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4337B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C1D703D" w14:textId="77777777" w:rsidTr="00362A9D">
        <w:tc>
          <w:tcPr>
            <w:tcW w:w="322" w:type="pct"/>
            <w:shd w:val="clear" w:color="auto" w:fill="auto"/>
            <w:noWrap/>
            <w:vAlign w:val="center"/>
          </w:tcPr>
          <w:p w14:paraId="291DA4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191</w:t>
            </w:r>
          </w:p>
        </w:tc>
        <w:tc>
          <w:tcPr>
            <w:tcW w:w="453" w:type="pct"/>
            <w:shd w:val="clear" w:color="auto" w:fill="auto"/>
            <w:vAlign w:val="center"/>
          </w:tcPr>
          <w:p w14:paraId="713C3B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花盆</w:t>
            </w:r>
          </w:p>
        </w:tc>
        <w:tc>
          <w:tcPr>
            <w:tcW w:w="848" w:type="pct"/>
            <w:shd w:val="clear" w:color="auto" w:fill="auto"/>
            <w:vAlign w:val="center"/>
          </w:tcPr>
          <w:p w14:paraId="2ECA6E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26EEF13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塑料材质</w:t>
            </w:r>
          </w:p>
        </w:tc>
        <w:tc>
          <w:tcPr>
            <w:tcW w:w="273" w:type="pct"/>
            <w:shd w:val="clear" w:color="auto" w:fill="auto"/>
            <w:vAlign w:val="center"/>
          </w:tcPr>
          <w:p w14:paraId="37A91B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6D99B0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D6E15B1" w14:textId="77777777" w:rsidTr="00362A9D">
        <w:tc>
          <w:tcPr>
            <w:tcW w:w="322" w:type="pct"/>
            <w:shd w:val="clear" w:color="auto" w:fill="auto"/>
            <w:noWrap/>
            <w:vAlign w:val="center"/>
          </w:tcPr>
          <w:p w14:paraId="5067B5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192</w:t>
            </w:r>
          </w:p>
        </w:tc>
        <w:tc>
          <w:tcPr>
            <w:tcW w:w="453" w:type="pct"/>
            <w:shd w:val="clear" w:color="auto" w:fill="auto"/>
            <w:vAlign w:val="center"/>
          </w:tcPr>
          <w:p w14:paraId="35AA7A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小刀</w:t>
            </w:r>
          </w:p>
        </w:tc>
        <w:tc>
          <w:tcPr>
            <w:tcW w:w="848" w:type="pct"/>
            <w:shd w:val="clear" w:color="auto" w:fill="auto"/>
            <w:vAlign w:val="center"/>
          </w:tcPr>
          <w:p w14:paraId="683387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BF2F5E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塑料手柄，可折叠</w:t>
            </w:r>
          </w:p>
        </w:tc>
        <w:tc>
          <w:tcPr>
            <w:tcW w:w="273" w:type="pct"/>
            <w:shd w:val="clear" w:color="auto" w:fill="auto"/>
            <w:vAlign w:val="center"/>
          </w:tcPr>
          <w:p w14:paraId="52CF7D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D122D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1D6322F" w14:textId="77777777" w:rsidTr="00362A9D">
        <w:tc>
          <w:tcPr>
            <w:tcW w:w="322" w:type="pct"/>
            <w:shd w:val="clear" w:color="auto" w:fill="auto"/>
            <w:noWrap/>
            <w:vAlign w:val="center"/>
          </w:tcPr>
          <w:p w14:paraId="4342FF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193</w:t>
            </w:r>
          </w:p>
        </w:tc>
        <w:tc>
          <w:tcPr>
            <w:tcW w:w="453" w:type="pct"/>
            <w:shd w:val="clear" w:color="auto" w:fill="auto"/>
            <w:vAlign w:val="center"/>
          </w:tcPr>
          <w:p w14:paraId="7C5BD6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塑料桶</w:t>
            </w:r>
          </w:p>
        </w:tc>
        <w:tc>
          <w:tcPr>
            <w:tcW w:w="848" w:type="pct"/>
            <w:shd w:val="clear" w:color="auto" w:fill="auto"/>
            <w:vAlign w:val="center"/>
          </w:tcPr>
          <w:p w14:paraId="6A3094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64AEBDB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塑料材质，带盖</w:t>
            </w:r>
          </w:p>
        </w:tc>
        <w:tc>
          <w:tcPr>
            <w:tcW w:w="273" w:type="pct"/>
            <w:shd w:val="clear" w:color="auto" w:fill="auto"/>
            <w:vAlign w:val="center"/>
          </w:tcPr>
          <w:p w14:paraId="1EB174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8C828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1A0AD34" w14:textId="77777777" w:rsidTr="00362A9D">
        <w:tc>
          <w:tcPr>
            <w:tcW w:w="322" w:type="pct"/>
            <w:shd w:val="clear" w:color="auto" w:fill="auto"/>
            <w:noWrap/>
            <w:vAlign w:val="center"/>
          </w:tcPr>
          <w:p w14:paraId="215010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194</w:t>
            </w:r>
          </w:p>
        </w:tc>
        <w:tc>
          <w:tcPr>
            <w:tcW w:w="453" w:type="pct"/>
            <w:shd w:val="clear" w:color="auto" w:fill="auto"/>
            <w:vAlign w:val="center"/>
          </w:tcPr>
          <w:p w14:paraId="1786F6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手摇铃</w:t>
            </w:r>
          </w:p>
        </w:tc>
        <w:tc>
          <w:tcPr>
            <w:tcW w:w="848" w:type="pct"/>
            <w:shd w:val="clear" w:color="auto" w:fill="auto"/>
            <w:vAlign w:val="center"/>
          </w:tcPr>
          <w:p w14:paraId="2FAFA2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0007596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铜质铃，塑料手柄</w:t>
            </w:r>
          </w:p>
        </w:tc>
        <w:tc>
          <w:tcPr>
            <w:tcW w:w="273" w:type="pct"/>
            <w:shd w:val="clear" w:color="auto" w:fill="auto"/>
            <w:vAlign w:val="center"/>
          </w:tcPr>
          <w:p w14:paraId="34FE17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2DDCA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2F18471" w14:textId="77777777" w:rsidTr="00362A9D">
        <w:tc>
          <w:tcPr>
            <w:tcW w:w="322" w:type="pct"/>
            <w:shd w:val="clear" w:color="auto" w:fill="auto"/>
            <w:noWrap/>
            <w:vAlign w:val="center"/>
          </w:tcPr>
          <w:p w14:paraId="6C2193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195</w:t>
            </w:r>
          </w:p>
        </w:tc>
        <w:tc>
          <w:tcPr>
            <w:tcW w:w="453" w:type="pct"/>
            <w:shd w:val="clear" w:color="auto" w:fill="auto"/>
            <w:vAlign w:val="center"/>
          </w:tcPr>
          <w:p w14:paraId="5F313A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手持筛子</w:t>
            </w:r>
          </w:p>
        </w:tc>
        <w:tc>
          <w:tcPr>
            <w:tcW w:w="848" w:type="pct"/>
            <w:shd w:val="clear" w:color="auto" w:fill="auto"/>
            <w:vAlign w:val="center"/>
          </w:tcPr>
          <w:p w14:paraId="7E9C59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4F2313F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不锈钢，直径200mm,高度5cm</w:t>
            </w:r>
          </w:p>
        </w:tc>
        <w:tc>
          <w:tcPr>
            <w:tcW w:w="273" w:type="pct"/>
            <w:shd w:val="clear" w:color="auto" w:fill="auto"/>
            <w:vAlign w:val="center"/>
          </w:tcPr>
          <w:p w14:paraId="0FC0C9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71F018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3E034A5" w14:textId="77777777" w:rsidTr="00362A9D">
        <w:tc>
          <w:tcPr>
            <w:tcW w:w="322" w:type="pct"/>
            <w:shd w:val="clear" w:color="auto" w:fill="auto"/>
            <w:noWrap/>
            <w:vAlign w:val="center"/>
          </w:tcPr>
          <w:p w14:paraId="2672BA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196</w:t>
            </w:r>
          </w:p>
        </w:tc>
        <w:tc>
          <w:tcPr>
            <w:tcW w:w="453" w:type="pct"/>
            <w:shd w:val="clear" w:color="auto" w:fill="auto"/>
            <w:vAlign w:val="center"/>
          </w:tcPr>
          <w:p w14:paraId="1A580D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喷水壶</w:t>
            </w:r>
          </w:p>
        </w:tc>
        <w:tc>
          <w:tcPr>
            <w:tcW w:w="848" w:type="pct"/>
            <w:shd w:val="clear" w:color="auto" w:fill="auto"/>
            <w:vAlign w:val="center"/>
          </w:tcPr>
          <w:p w14:paraId="3F0778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1C95245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2L</w:t>
            </w:r>
          </w:p>
        </w:tc>
        <w:tc>
          <w:tcPr>
            <w:tcW w:w="273" w:type="pct"/>
            <w:shd w:val="clear" w:color="auto" w:fill="auto"/>
            <w:vAlign w:val="center"/>
          </w:tcPr>
          <w:p w14:paraId="20A048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401655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EF943A3" w14:textId="77777777" w:rsidTr="00362A9D">
        <w:tc>
          <w:tcPr>
            <w:tcW w:w="322" w:type="pct"/>
            <w:shd w:val="clear" w:color="auto" w:fill="auto"/>
            <w:noWrap/>
            <w:vAlign w:val="center"/>
          </w:tcPr>
          <w:p w14:paraId="3B505D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197</w:t>
            </w:r>
          </w:p>
        </w:tc>
        <w:tc>
          <w:tcPr>
            <w:tcW w:w="453" w:type="pct"/>
            <w:shd w:val="clear" w:color="auto" w:fill="auto"/>
            <w:vAlign w:val="center"/>
          </w:tcPr>
          <w:p w14:paraId="150DD3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吹风机</w:t>
            </w:r>
          </w:p>
        </w:tc>
        <w:tc>
          <w:tcPr>
            <w:tcW w:w="848" w:type="pct"/>
            <w:shd w:val="clear" w:color="auto" w:fill="auto"/>
            <w:vAlign w:val="center"/>
          </w:tcPr>
          <w:p w14:paraId="4E7795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5CBFFA1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800W</w:t>
            </w:r>
          </w:p>
        </w:tc>
        <w:tc>
          <w:tcPr>
            <w:tcW w:w="273" w:type="pct"/>
            <w:shd w:val="clear" w:color="auto" w:fill="auto"/>
            <w:vAlign w:val="center"/>
          </w:tcPr>
          <w:p w14:paraId="4BEB3A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1A266B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8EEA151" w14:textId="77777777" w:rsidTr="00362A9D">
        <w:tc>
          <w:tcPr>
            <w:tcW w:w="322" w:type="pct"/>
            <w:shd w:val="clear" w:color="auto" w:fill="auto"/>
            <w:noWrap/>
            <w:vAlign w:val="center"/>
          </w:tcPr>
          <w:p w14:paraId="4BA493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198</w:t>
            </w:r>
          </w:p>
        </w:tc>
        <w:tc>
          <w:tcPr>
            <w:tcW w:w="453" w:type="pct"/>
            <w:shd w:val="clear" w:color="auto" w:fill="auto"/>
            <w:vAlign w:val="center"/>
          </w:tcPr>
          <w:p w14:paraId="03B263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采集捕捞工具</w:t>
            </w:r>
          </w:p>
        </w:tc>
        <w:tc>
          <w:tcPr>
            <w:tcW w:w="848" w:type="pct"/>
            <w:shd w:val="clear" w:color="auto" w:fill="auto"/>
            <w:vAlign w:val="center"/>
          </w:tcPr>
          <w:p w14:paraId="6D9B6B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auto" w:fill="auto"/>
            <w:vAlign w:val="center"/>
          </w:tcPr>
          <w:p w14:paraId="7E7C24A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标本夹、捕虫网、水网、小铁铲、枝剪等</w:t>
            </w:r>
          </w:p>
        </w:tc>
        <w:tc>
          <w:tcPr>
            <w:tcW w:w="273" w:type="pct"/>
            <w:shd w:val="clear" w:color="auto" w:fill="auto"/>
            <w:vAlign w:val="center"/>
          </w:tcPr>
          <w:p w14:paraId="7B97D4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0AD2ED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8D87B35" w14:textId="77777777" w:rsidTr="00362A9D">
        <w:tc>
          <w:tcPr>
            <w:tcW w:w="322" w:type="pct"/>
            <w:shd w:val="clear" w:color="auto" w:fill="auto"/>
            <w:noWrap/>
            <w:vAlign w:val="center"/>
          </w:tcPr>
          <w:p w14:paraId="55AF7B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199</w:t>
            </w:r>
          </w:p>
        </w:tc>
        <w:tc>
          <w:tcPr>
            <w:tcW w:w="453" w:type="pct"/>
            <w:shd w:val="clear" w:color="auto" w:fill="auto"/>
            <w:vAlign w:val="center"/>
          </w:tcPr>
          <w:p w14:paraId="481D72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榨汁器</w:t>
            </w:r>
          </w:p>
        </w:tc>
        <w:tc>
          <w:tcPr>
            <w:tcW w:w="848" w:type="pct"/>
            <w:shd w:val="clear" w:color="auto" w:fill="auto"/>
            <w:vAlign w:val="center"/>
          </w:tcPr>
          <w:p w14:paraId="2CBBF4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28" w:type="pct"/>
            <w:shd w:val="clear" w:color="000000" w:fill="FFFFFF"/>
            <w:vAlign w:val="center"/>
          </w:tcPr>
          <w:p w14:paraId="41A471F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手动式，盛汁杯、榨汁机体、渣盘组成，透明度高，坚固卫生，符合环保要求。</w:t>
            </w:r>
          </w:p>
        </w:tc>
        <w:tc>
          <w:tcPr>
            <w:tcW w:w="273" w:type="pct"/>
            <w:shd w:val="clear" w:color="auto" w:fill="auto"/>
            <w:vAlign w:val="center"/>
          </w:tcPr>
          <w:p w14:paraId="5CB51A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6" w:type="pct"/>
            <w:shd w:val="clear" w:color="auto" w:fill="auto"/>
            <w:vAlign w:val="center"/>
          </w:tcPr>
          <w:p w14:paraId="2AD001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BA58029" w14:textId="77777777" w:rsidTr="00362A9D">
        <w:tc>
          <w:tcPr>
            <w:tcW w:w="5000" w:type="pct"/>
            <w:gridSpan w:val="6"/>
            <w:shd w:val="clear" w:color="auto" w:fill="auto"/>
            <w:noWrap/>
            <w:vAlign w:val="center"/>
          </w:tcPr>
          <w:p w14:paraId="73FB52D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1312F390" w14:textId="77777777" w:rsidTr="00362A9D">
        <w:tc>
          <w:tcPr>
            <w:tcW w:w="5000" w:type="pct"/>
            <w:gridSpan w:val="6"/>
            <w:shd w:val="clear" w:color="000000" w:fill="FFCC99"/>
            <w:vAlign w:val="center"/>
          </w:tcPr>
          <w:p w14:paraId="6732632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1A1996D8" w14:textId="77777777" w:rsidTr="00362A9D">
        <w:tc>
          <w:tcPr>
            <w:tcW w:w="322" w:type="pct"/>
            <w:shd w:val="clear" w:color="000000" w:fill="FFFFFF"/>
            <w:vAlign w:val="center"/>
          </w:tcPr>
          <w:p w14:paraId="5916A2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53" w:type="pct"/>
            <w:shd w:val="clear" w:color="000000" w:fill="FFFFFF"/>
            <w:noWrap/>
            <w:vAlign w:val="center"/>
          </w:tcPr>
          <w:p w14:paraId="546D4A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848" w:type="pct"/>
            <w:shd w:val="clear" w:color="auto" w:fill="auto"/>
            <w:vAlign w:val="center"/>
          </w:tcPr>
          <w:p w14:paraId="7FD5D2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28" w:type="pct"/>
            <w:shd w:val="clear" w:color="auto" w:fill="auto"/>
            <w:vAlign w:val="center"/>
          </w:tcPr>
          <w:p w14:paraId="48F52B7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273" w:type="pct"/>
            <w:shd w:val="clear" w:color="auto" w:fill="auto"/>
            <w:vAlign w:val="center"/>
          </w:tcPr>
          <w:p w14:paraId="0091EF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76" w:type="pct"/>
            <w:shd w:val="clear" w:color="auto" w:fill="auto"/>
            <w:noWrap/>
            <w:vAlign w:val="center"/>
          </w:tcPr>
          <w:p w14:paraId="79ADC2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867CDCE" w14:textId="77777777" w:rsidTr="00362A9D">
        <w:tc>
          <w:tcPr>
            <w:tcW w:w="322" w:type="pct"/>
            <w:shd w:val="clear" w:color="000000" w:fill="FFFFFF"/>
            <w:vAlign w:val="center"/>
          </w:tcPr>
          <w:p w14:paraId="62BC93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53" w:type="pct"/>
            <w:shd w:val="clear" w:color="000000" w:fill="FFFFFF"/>
            <w:noWrap/>
            <w:vAlign w:val="center"/>
          </w:tcPr>
          <w:p w14:paraId="777502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48" w:type="pct"/>
            <w:shd w:val="clear" w:color="auto" w:fill="auto"/>
            <w:vAlign w:val="center"/>
          </w:tcPr>
          <w:p w14:paraId="5EE916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28" w:type="pct"/>
            <w:shd w:val="clear" w:color="auto" w:fill="auto"/>
            <w:vAlign w:val="center"/>
          </w:tcPr>
          <w:p w14:paraId="2F162523" w14:textId="77777777" w:rsidR="00A0319D" w:rsidRDefault="00A0319D" w:rsidP="00A0319D">
            <w:pPr>
              <w:widowControl/>
              <w:numPr>
                <w:ilvl w:val="0"/>
                <w:numId w:val="26"/>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7F9B72D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73" w:type="pct"/>
            <w:shd w:val="clear" w:color="auto" w:fill="auto"/>
            <w:vAlign w:val="center"/>
          </w:tcPr>
          <w:p w14:paraId="0991E5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276" w:type="pct"/>
            <w:shd w:val="clear" w:color="auto" w:fill="auto"/>
            <w:noWrap/>
            <w:vAlign w:val="center"/>
          </w:tcPr>
          <w:p w14:paraId="3D1C0E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414F3EB6" w14:textId="77777777" w:rsidR="00A0319D" w:rsidRDefault="00A0319D" w:rsidP="00A0319D"/>
    <w:p w14:paraId="1825B518" w14:textId="77777777" w:rsidR="00A0319D" w:rsidRDefault="00A0319D" w:rsidP="00A0319D"/>
    <w:p w14:paraId="79A11F8C" w14:textId="77777777" w:rsidR="00A0319D" w:rsidRDefault="00A0319D" w:rsidP="00A0319D"/>
    <w:p w14:paraId="35444927" w14:textId="77777777" w:rsidR="00A0319D" w:rsidRDefault="00A0319D" w:rsidP="00A0319D"/>
    <w:p w14:paraId="17B72A6C" w14:textId="77777777" w:rsidR="00A0319D" w:rsidRDefault="00A0319D" w:rsidP="00A0319D"/>
    <w:p w14:paraId="68E32F1F" w14:textId="77777777" w:rsidR="00A0319D" w:rsidRDefault="00A0319D" w:rsidP="00A0319D"/>
    <w:p w14:paraId="6E93B9CF" w14:textId="77777777" w:rsidR="00A0319D" w:rsidRDefault="00A0319D" w:rsidP="00A0319D"/>
    <w:p w14:paraId="344C3C93" w14:textId="77777777" w:rsidR="00A0319D" w:rsidRDefault="00A0319D" w:rsidP="00A0319D"/>
    <w:p w14:paraId="6BBCAF56" w14:textId="77777777" w:rsidR="00A0319D" w:rsidRDefault="00A0319D" w:rsidP="00A0319D"/>
    <w:p w14:paraId="409F7193" w14:textId="77777777" w:rsidR="00A0319D" w:rsidRDefault="00A0319D" w:rsidP="00A0319D"/>
    <w:tbl>
      <w:tblPr>
        <w:tblW w:w="5000" w:type="pct"/>
        <w:tblLook w:val="04A0" w:firstRow="1" w:lastRow="0" w:firstColumn="1" w:lastColumn="0" w:noHBand="0" w:noVBand="1"/>
      </w:tblPr>
      <w:tblGrid>
        <w:gridCol w:w="688"/>
        <w:gridCol w:w="1346"/>
        <w:gridCol w:w="2472"/>
        <w:gridCol w:w="7903"/>
        <w:gridCol w:w="844"/>
        <w:gridCol w:w="855"/>
      </w:tblGrid>
      <w:tr w:rsidR="00A0319D" w14:paraId="66AD933A"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3FD4EDA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小学五层科学教室2</w:t>
            </w:r>
          </w:p>
        </w:tc>
      </w:tr>
      <w:tr w:rsidR="00A0319D" w14:paraId="4E9FBB09" w14:textId="77777777" w:rsidTr="00362A9D">
        <w:tc>
          <w:tcPr>
            <w:tcW w:w="244" w:type="pct"/>
            <w:tcBorders>
              <w:top w:val="nil"/>
              <w:left w:val="single" w:sz="4" w:space="0" w:color="auto"/>
              <w:bottom w:val="single" w:sz="4" w:space="0" w:color="auto"/>
              <w:right w:val="single" w:sz="4" w:space="0" w:color="auto"/>
            </w:tcBorders>
            <w:shd w:val="clear" w:color="000000" w:fill="FFFFFF"/>
            <w:vAlign w:val="center"/>
          </w:tcPr>
          <w:p w14:paraId="2BF6126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477" w:type="pct"/>
            <w:tcBorders>
              <w:top w:val="nil"/>
              <w:left w:val="nil"/>
              <w:bottom w:val="single" w:sz="4" w:space="0" w:color="auto"/>
              <w:right w:val="single" w:sz="4" w:space="0" w:color="auto"/>
            </w:tcBorders>
            <w:shd w:val="clear" w:color="000000" w:fill="FFFFFF"/>
            <w:vAlign w:val="center"/>
          </w:tcPr>
          <w:p w14:paraId="1A2DD13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876" w:type="pct"/>
            <w:tcBorders>
              <w:top w:val="nil"/>
              <w:left w:val="nil"/>
              <w:bottom w:val="single" w:sz="4" w:space="0" w:color="auto"/>
              <w:right w:val="single" w:sz="4" w:space="0" w:color="auto"/>
            </w:tcBorders>
            <w:shd w:val="clear" w:color="000000" w:fill="FFFFFF"/>
            <w:vAlign w:val="center"/>
          </w:tcPr>
          <w:p w14:paraId="6ABF065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801" w:type="pct"/>
            <w:tcBorders>
              <w:top w:val="nil"/>
              <w:left w:val="nil"/>
              <w:bottom w:val="single" w:sz="4" w:space="0" w:color="auto"/>
              <w:right w:val="single" w:sz="4" w:space="0" w:color="auto"/>
            </w:tcBorders>
            <w:shd w:val="clear" w:color="000000" w:fill="FFFFFF"/>
            <w:vAlign w:val="center"/>
          </w:tcPr>
          <w:p w14:paraId="3D63F52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99" w:type="pct"/>
            <w:tcBorders>
              <w:top w:val="nil"/>
              <w:left w:val="nil"/>
              <w:bottom w:val="single" w:sz="4" w:space="0" w:color="auto"/>
              <w:right w:val="single" w:sz="4" w:space="0" w:color="auto"/>
            </w:tcBorders>
            <w:shd w:val="clear" w:color="000000" w:fill="FFFFFF"/>
            <w:vAlign w:val="center"/>
          </w:tcPr>
          <w:p w14:paraId="3EC0AB1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303" w:type="pct"/>
            <w:tcBorders>
              <w:top w:val="nil"/>
              <w:left w:val="nil"/>
              <w:bottom w:val="single" w:sz="4" w:space="0" w:color="auto"/>
              <w:right w:val="single" w:sz="4" w:space="0" w:color="auto"/>
            </w:tcBorders>
            <w:shd w:val="clear" w:color="000000" w:fill="FFFFFF"/>
            <w:vAlign w:val="center"/>
          </w:tcPr>
          <w:p w14:paraId="006F731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36531FAF"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60D7152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7F71E63E"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2DF33DFD" w14:textId="77777777" w:rsidR="00A0319D" w:rsidRDefault="00A0319D" w:rsidP="00362A9D">
            <w:pPr>
              <w:widowControl/>
              <w:jc w:val="center"/>
              <w:rPr>
                <w:rFonts w:ascii="Microsoft YaHei UI" w:eastAsia="Microsoft YaHei UI" w:hAnsi="Microsoft YaHei UI" w:cs="宋体"/>
                <w:color w:val="FF0000"/>
                <w:kern w:val="0"/>
                <w:sz w:val="18"/>
                <w:szCs w:val="18"/>
              </w:rPr>
            </w:pPr>
            <w:r>
              <w:rPr>
                <w:rFonts w:ascii="Microsoft YaHei UI" w:eastAsia="Microsoft YaHei UI" w:hAnsi="Microsoft YaHei UI" w:cs="宋体" w:hint="eastAsia"/>
                <w:color w:val="FF0000"/>
                <w:kern w:val="0"/>
                <w:sz w:val="18"/>
                <w:szCs w:val="18"/>
              </w:rPr>
              <w:t>1</w:t>
            </w:r>
          </w:p>
        </w:tc>
        <w:tc>
          <w:tcPr>
            <w:tcW w:w="477" w:type="pct"/>
            <w:tcBorders>
              <w:top w:val="nil"/>
              <w:left w:val="nil"/>
              <w:bottom w:val="single" w:sz="4" w:space="0" w:color="auto"/>
              <w:right w:val="single" w:sz="4" w:space="0" w:color="auto"/>
            </w:tcBorders>
            <w:shd w:val="clear" w:color="auto" w:fill="auto"/>
            <w:vAlign w:val="center"/>
          </w:tcPr>
          <w:p w14:paraId="679DDC56"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定制科学讲台</w:t>
            </w:r>
          </w:p>
        </w:tc>
        <w:tc>
          <w:tcPr>
            <w:tcW w:w="876" w:type="pct"/>
            <w:tcBorders>
              <w:top w:val="nil"/>
              <w:left w:val="nil"/>
              <w:bottom w:val="single" w:sz="4" w:space="0" w:color="auto"/>
              <w:right w:val="single" w:sz="4" w:space="0" w:color="auto"/>
            </w:tcBorders>
            <w:shd w:val="clear" w:color="auto" w:fill="auto"/>
            <w:vAlign w:val="center"/>
          </w:tcPr>
          <w:p w14:paraId="2E1ACFB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D2400*W700*H850mm±10mm</w:t>
            </w:r>
          </w:p>
        </w:tc>
        <w:tc>
          <w:tcPr>
            <w:tcW w:w="2801" w:type="pct"/>
            <w:tcBorders>
              <w:top w:val="nil"/>
              <w:left w:val="nil"/>
              <w:bottom w:val="single" w:sz="4" w:space="0" w:color="auto"/>
              <w:right w:val="single" w:sz="4" w:space="0" w:color="auto"/>
            </w:tcBorders>
            <w:shd w:val="clear" w:color="auto" w:fill="auto"/>
            <w:vAlign w:val="center"/>
          </w:tcPr>
          <w:p w14:paraId="55A0999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p>
        </w:tc>
        <w:tc>
          <w:tcPr>
            <w:tcW w:w="299" w:type="pct"/>
            <w:tcBorders>
              <w:top w:val="nil"/>
              <w:left w:val="nil"/>
              <w:bottom w:val="single" w:sz="4" w:space="0" w:color="auto"/>
              <w:right w:val="single" w:sz="4" w:space="0" w:color="auto"/>
            </w:tcBorders>
            <w:shd w:val="clear" w:color="auto" w:fill="auto"/>
            <w:vAlign w:val="center"/>
          </w:tcPr>
          <w:p w14:paraId="0D303E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303" w:type="pct"/>
            <w:tcBorders>
              <w:top w:val="nil"/>
              <w:left w:val="nil"/>
              <w:bottom w:val="single" w:sz="4" w:space="0" w:color="auto"/>
              <w:right w:val="single" w:sz="4" w:space="0" w:color="auto"/>
            </w:tcBorders>
            <w:shd w:val="clear" w:color="auto" w:fill="auto"/>
            <w:vAlign w:val="center"/>
          </w:tcPr>
          <w:p w14:paraId="0EEB99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DE89051"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4F9AC5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77" w:type="pct"/>
            <w:tcBorders>
              <w:top w:val="nil"/>
              <w:left w:val="nil"/>
              <w:bottom w:val="single" w:sz="4" w:space="0" w:color="auto"/>
              <w:right w:val="single" w:sz="4" w:space="0" w:color="auto"/>
            </w:tcBorders>
            <w:shd w:val="clear" w:color="auto" w:fill="auto"/>
            <w:vAlign w:val="center"/>
          </w:tcPr>
          <w:p w14:paraId="7F8AEB24" w14:textId="77777777" w:rsidR="00A0319D" w:rsidRDefault="00A0319D" w:rsidP="00362A9D">
            <w:pPr>
              <w:widowControl/>
              <w:jc w:val="center"/>
              <w:rPr>
                <w:rFonts w:ascii="Microsoft YaHei UI" w:eastAsia="Microsoft YaHei UI" w:hAnsi="Microsoft YaHei UI" w:cs="宋体"/>
                <w:color w:val="003366"/>
                <w:kern w:val="0"/>
                <w:sz w:val="18"/>
                <w:szCs w:val="18"/>
              </w:rPr>
            </w:pPr>
            <w:r>
              <w:rPr>
                <w:rFonts w:ascii="Microsoft YaHei UI" w:eastAsia="Microsoft YaHei UI" w:hAnsi="Microsoft YaHei UI" w:cs="宋体" w:hint="eastAsia"/>
                <w:color w:val="003366"/>
                <w:kern w:val="0"/>
                <w:sz w:val="18"/>
                <w:szCs w:val="18"/>
              </w:rPr>
              <w:t>定制学生操作台</w:t>
            </w:r>
          </w:p>
        </w:tc>
        <w:tc>
          <w:tcPr>
            <w:tcW w:w="876" w:type="pct"/>
            <w:tcBorders>
              <w:top w:val="nil"/>
              <w:left w:val="nil"/>
              <w:bottom w:val="single" w:sz="4" w:space="0" w:color="auto"/>
              <w:right w:val="single" w:sz="4" w:space="0" w:color="auto"/>
            </w:tcBorders>
            <w:shd w:val="clear" w:color="auto" w:fill="auto"/>
            <w:vAlign w:val="center"/>
          </w:tcPr>
          <w:p w14:paraId="0F6BD33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1400*1212*750mm</w:t>
            </w:r>
          </w:p>
        </w:tc>
        <w:tc>
          <w:tcPr>
            <w:tcW w:w="2801" w:type="pct"/>
            <w:tcBorders>
              <w:top w:val="nil"/>
              <w:left w:val="nil"/>
              <w:bottom w:val="single" w:sz="4" w:space="0" w:color="auto"/>
              <w:right w:val="single" w:sz="4" w:space="0" w:color="auto"/>
            </w:tcBorders>
            <w:shd w:val="clear" w:color="auto" w:fill="auto"/>
            <w:vAlign w:val="center"/>
          </w:tcPr>
          <w:p w14:paraId="3691D63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1.台面：12mm实芯理化板；可抵御多种强酸强碱及有机溶剂的腐蚀.表面光滑，防火，耐极高温度， 不易藏污纳垢；</w:t>
            </w:r>
            <w:r>
              <w:rPr>
                <w:rFonts w:ascii="Microsoft YaHei UI" w:eastAsia="Microsoft YaHei UI" w:hAnsi="Microsoft YaHei UI" w:cs="宋体" w:hint="eastAsia"/>
                <w:color w:val="000000"/>
                <w:kern w:val="0"/>
                <w:sz w:val="18"/>
                <w:szCs w:val="18"/>
              </w:rPr>
              <w:br/>
              <w:t>2.柜体18mm厚实木多层板，附合国际E0级环保标准；</w:t>
            </w:r>
            <w:r>
              <w:rPr>
                <w:rFonts w:ascii="Microsoft YaHei UI" w:eastAsia="Microsoft YaHei UI" w:hAnsi="Microsoft YaHei UI" w:cs="宋体" w:hint="eastAsia"/>
                <w:color w:val="000000"/>
                <w:kern w:val="0"/>
                <w:sz w:val="18"/>
                <w:szCs w:val="18"/>
              </w:rPr>
              <w:br/>
              <w:t>3.采用三聚氰胺贴面，通过ISO9001及 ISO14001国际认证。底贴平衡纸或PVC纸，四周封2.0mmPVC封边带；</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299" w:type="pct"/>
            <w:tcBorders>
              <w:top w:val="nil"/>
              <w:left w:val="nil"/>
              <w:bottom w:val="single" w:sz="4" w:space="0" w:color="auto"/>
              <w:right w:val="single" w:sz="4" w:space="0" w:color="auto"/>
            </w:tcBorders>
            <w:shd w:val="clear" w:color="auto" w:fill="auto"/>
            <w:vAlign w:val="center"/>
          </w:tcPr>
          <w:p w14:paraId="13D4E16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3" w:type="pct"/>
            <w:tcBorders>
              <w:top w:val="nil"/>
              <w:left w:val="nil"/>
              <w:bottom w:val="single" w:sz="4" w:space="0" w:color="auto"/>
              <w:right w:val="single" w:sz="4" w:space="0" w:color="auto"/>
            </w:tcBorders>
            <w:shd w:val="clear" w:color="auto" w:fill="auto"/>
            <w:vAlign w:val="center"/>
          </w:tcPr>
          <w:p w14:paraId="68D77D2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r>
      <w:tr w:rsidR="00A0319D" w14:paraId="260DB20F"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4DF53C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77" w:type="pct"/>
            <w:tcBorders>
              <w:top w:val="nil"/>
              <w:left w:val="nil"/>
              <w:bottom w:val="single" w:sz="4" w:space="0" w:color="auto"/>
              <w:right w:val="single" w:sz="4" w:space="0" w:color="auto"/>
            </w:tcBorders>
            <w:shd w:val="clear" w:color="auto" w:fill="auto"/>
            <w:vAlign w:val="center"/>
          </w:tcPr>
          <w:p w14:paraId="542997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定制学生凳</w:t>
            </w:r>
          </w:p>
        </w:tc>
        <w:tc>
          <w:tcPr>
            <w:tcW w:w="876" w:type="pct"/>
            <w:tcBorders>
              <w:top w:val="nil"/>
              <w:left w:val="nil"/>
              <w:bottom w:val="single" w:sz="4" w:space="0" w:color="auto"/>
              <w:right w:val="single" w:sz="4" w:space="0" w:color="auto"/>
            </w:tcBorders>
            <w:shd w:val="clear" w:color="auto" w:fill="auto"/>
            <w:vAlign w:val="center"/>
          </w:tcPr>
          <w:p w14:paraId="5AB26B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09CBF1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t>采用优质实木，环保，安全；木纹通达清晰，木质坚韧，结构稳固，具有耐磨.耐压.耐撞击等优点。</w:t>
            </w:r>
          </w:p>
        </w:tc>
        <w:tc>
          <w:tcPr>
            <w:tcW w:w="299" w:type="pct"/>
            <w:tcBorders>
              <w:top w:val="nil"/>
              <w:left w:val="nil"/>
              <w:bottom w:val="single" w:sz="4" w:space="0" w:color="auto"/>
              <w:right w:val="single" w:sz="4" w:space="0" w:color="auto"/>
            </w:tcBorders>
            <w:shd w:val="clear" w:color="auto" w:fill="auto"/>
            <w:vAlign w:val="center"/>
          </w:tcPr>
          <w:p w14:paraId="6FF5AA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303" w:type="pct"/>
            <w:tcBorders>
              <w:top w:val="nil"/>
              <w:left w:val="nil"/>
              <w:bottom w:val="single" w:sz="4" w:space="0" w:color="auto"/>
              <w:right w:val="single" w:sz="4" w:space="0" w:color="auto"/>
            </w:tcBorders>
            <w:shd w:val="clear" w:color="auto" w:fill="auto"/>
            <w:vAlign w:val="center"/>
          </w:tcPr>
          <w:p w14:paraId="3E88ED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F1E62DE"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7674A4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77" w:type="pct"/>
            <w:tcBorders>
              <w:top w:val="nil"/>
              <w:left w:val="nil"/>
              <w:bottom w:val="single" w:sz="4" w:space="0" w:color="auto"/>
              <w:right w:val="single" w:sz="4" w:space="0" w:color="auto"/>
            </w:tcBorders>
            <w:shd w:val="clear" w:color="auto" w:fill="auto"/>
            <w:vAlign w:val="center"/>
          </w:tcPr>
          <w:p w14:paraId="73DD147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876" w:type="pct"/>
            <w:tcBorders>
              <w:top w:val="nil"/>
              <w:left w:val="nil"/>
              <w:bottom w:val="single" w:sz="4" w:space="0" w:color="auto"/>
              <w:right w:val="single" w:sz="4" w:space="0" w:color="auto"/>
            </w:tcBorders>
            <w:shd w:val="clear" w:color="auto" w:fill="auto"/>
            <w:vAlign w:val="center"/>
          </w:tcPr>
          <w:p w14:paraId="036656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801" w:type="pct"/>
            <w:tcBorders>
              <w:top w:val="nil"/>
              <w:left w:val="nil"/>
              <w:bottom w:val="single" w:sz="4" w:space="0" w:color="auto"/>
              <w:right w:val="single" w:sz="4" w:space="0" w:color="auto"/>
            </w:tcBorders>
            <w:shd w:val="clear" w:color="auto" w:fill="auto"/>
            <w:vAlign w:val="center"/>
          </w:tcPr>
          <w:p w14:paraId="081B991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99" w:type="pct"/>
            <w:tcBorders>
              <w:top w:val="nil"/>
              <w:left w:val="nil"/>
              <w:bottom w:val="single" w:sz="4" w:space="0" w:color="auto"/>
              <w:right w:val="single" w:sz="4" w:space="0" w:color="auto"/>
            </w:tcBorders>
            <w:shd w:val="clear" w:color="auto" w:fill="auto"/>
            <w:vAlign w:val="center"/>
          </w:tcPr>
          <w:p w14:paraId="25CBB7F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3" w:type="pct"/>
            <w:tcBorders>
              <w:top w:val="nil"/>
              <w:left w:val="nil"/>
              <w:bottom w:val="single" w:sz="4" w:space="0" w:color="auto"/>
              <w:right w:val="single" w:sz="4" w:space="0" w:color="auto"/>
            </w:tcBorders>
            <w:shd w:val="clear" w:color="auto" w:fill="auto"/>
            <w:vAlign w:val="center"/>
          </w:tcPr>
          <w:p w14:paraId="135CED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185826A"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7BC3DD3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77" w:type="pct"/>
            <w:tcBorders>
              <w:top w:val="nil"/>
              <w:left w:val="nil"/>
              <w:bottom w:val="single" w:sz="4" w:space="0" w:color="auto"/>
              <w:right w:val="single" w:sz="4" w:space="0" w:color="auto"/>
            </w:tcBorders>
            <w:shd w:val="clear" w:color="auto" w:fill="auto"/>
            <w:vAlign w:val="center"/>
          </w:tcPr>
          <w:p w14:paraId="2409E5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托盘柜</w:t>
            </w:r>
          </w:p>
        </w:tc>
        <w:tc>
          <w:tcPr>
            <w:tcW w:w="876" w:type="pct"/>
            <w:tcBorders>
              <w:top w:val="nil"/>
              <w:left w:val="nil"/>
              <w:bottom w:val="single" w:sz="4" w:space="0" w:color="auto"/>
              <w:right w:val="single" w:sz="4" w:space="0" w:color="auto"/>
            </w:tcBorders>
            <w:shd w:val="clear" w:color="auto" w:fill="auto"/>
            <w:vAlign w:val="center"/>
          </w:tcPr>
          <w:p w14:paraId="2AC13E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801" w:type="pct"/>
            <w:tcBorders>
              <w:top w:val="nil"/>
              <w:left w:val="nil"/>
              <w:bottom w:val="single" w:sz="4" w:space="0" w:color="auto"/>
              <w:right w:val="single" w:sz="4" w:space="0" w:color="auto"/>
            </w:tcBorders>
            <w:shd w:val="clear" w:color="auto" w:fill="auto"/>
            <w:vAlign w:val="center"/>
          </w:tcPr>
          <w:p w14:paraId="52834B2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299" w:type="pct"/>
            <w:tcBorders>
              <w:top w:val="nil"/>
              <w:left w:val="nil"/>
              <w:bottom w:val="single" w:sz="4" w:space="0" w:color="auto"/>
              <w:right w:val="single" w:sz="4" w:space="0" w:color="auto"/>
            </w:tcBorders>
            <w:shd w:val="clear" w:color="auto" w:fill="auto"/>
            <w:vAlign w:val="center"/>
          </w:tcPr>
          <w:p w14:paraId="11E72C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件</w:t>
            </w:r>
          </w:p>
        </w:tc>
        <w:tc>
          <w:tcPr>
            <w:tcW w:w="303" w:type="pct"/>
            <w:tcBorders>
              <w:top w:val="nil"/>
              <w:left w:val="nil"/>
              <w:bottom w:val="single" w:sz="4" w:space="0" w:color="auto"/>
              <w:right w:val="nil"/>
            </w:tcBorders>
            <w:shd w:val="clear" w:color="auto" w:fill="auto"/>
            <w:vAlign w:val="center"/>
          </w:tcPr>
          <w:p w14:paraId="6CA8C47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r>
      <w:tr w:rsidR="00A0319D" w14:paraId="1415BD3D" w14:textId="77777777" w:rsidTr="00362A9D">
        <w:tc>
          <w:tcPr>
            <w:tcW w:w="244" w:type="pct"/>
            <w:tcBorders>
              <w:top w:val="nil"/>
              <w:left w:val="single" w:sz="4" w:space="0" w:color="auto"/>
              <w:bottom w:val="single" w:sz="4" w:space="0" w:color="auto"/>
              <w:right w:val="single" w:sz="4" w:space="0" w:color="auto"/>
            </w:tcBorders>
            <w:shd w:val="clear" w:color="000000" w:fill="FFFFFF"/>
            <w:vAlign w:val="center"/>
          </w:tcPr>
          <w:p w14:paraId="19E8E2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77" w:type="pct"/>
            <w:tcBorders>
              <w:top w:val="nil"/>
              <w:left w:val="nil"/>
              <w:bottom w:val="single" w:sz="4" w:space="0" w:color="auto"/>
              <w:right w:val="single" w:sz="4" w:space="0" w:color="auto"/>
            </w:tcBorders>
            <w:shd w:val="clear" w:color="000000" w:fill="FFFFFF"/>
            <w:vAlign w:val="center"/>
          </w:tcPr>
          <w:p w14:paraId="163768E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工具展示柜（定制）</w:t>
            </w:r>
          </w:p>
        </w:tc>
        <w:tc>
          <w:tcPr>
            <w:tcW w:w="876" w:type="pct"/>
            <w:tcBorders>
              <w:top w:val="nil"/>
              <w:left w:val="nil"/>
              <w:bottom w:val="single" w:sz="4" w:space="0" w:color="auto"/>
              <w:right w:val="single" w:sz="4" w:space="0" w:color="auto"/>
            </w:tcBorders>
            <w:shd w:val="clear" w:color="000000" w:fill="FFFFFF"/>
            <w:vAlign w:val="center"/>
          </w:tcPr>
          <w:p w14:paraId="66C0FF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9200*450*3200</w:t>
            </w:r>
          </w:p>
        </w:tc>
        <w:tc>
          <w:tcPr>
            <w:tcW w:w="2801" w:type="pct"/>
            <w:tcBorders>
              <w:top w:val="nil"/>
              <w:left w:val="nil"/>
              <w:bottom w:val="single" w:sz="4" w:space="0" w:color="auto"/>
              <w:right w:val="single" w:sz="4" w:space="0" w:color="auto"/>
            </w:tcBorders>
            <w:shd w:val="clear" w:color="000000" w:fill="FFFFFF"/>
            <w:vAlign w:val="center"/>
          </w:tcPr>
          <w:p w14:paraId="150DFC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5.洞洞板材料采用白蜡木原木，油漆：采用优质环保水性底漆、水性面漆工艺，封闭式涂装；苯系物含量≤300mg/kg，挥发性有机化合物含量≤300g/L（HJ 2537-2014）；游离甲醛含量≤100mg/kg；经过砂光机、水性漆喷涂生产线、污水处理设备等设备工序后可使用VOC分析仪、盐雾喷雾试验机等检测，以达到环保要求。</w:t>
            </w:r>
          </w:p>
        </w:tc>
        <w:tc>
          <w:tcPr>
            <w:tcW w:w="299" w:type="pct"/>
            <w:tcBorders>
              <w:top w:val="nil"/>
              <w:left w:val="nil"/>
              <w:bottom w:val="single" w:sz="4" w:space="0" w:color="auto"/>
              <w:right w:val="single" w:sz="4" w:space="0" w:color="auto"/>
            </w:tcBorders>
            <w:shd w:val="clear" w:color="000000" w:fill="FFFFFF"/>
            <w:vAlign w:val="center"/>
          </w:tcPr>
          <w:p w14:paraId="54A016B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303" w:type="pct"/>
            <w:tcBorders>
              <w:top w:val="nil"/>
              <w:left w:val="nil"/>
              <w:bottom w:val="single" w:sz="4" w:space="0" w:color="auto"/>
              <w:right w:val="single" w:sz="4" w:space="0" w:color="auto"/>
            </w:tcBorders>
            <w:shd w:val="clear" w:color="000000" w:fill="FFFFFF"/>
            <w:vAlign w:val="center"/>
          </w:tcPr>
          <w:p w14:paraId="1C94D0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w:t>
            </w:r>
          </w:p>
        </w:tc>
      </w:tr>
      <w:tr w:rsidR="00A0319D" w14:paraId="035F6CFD"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109787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2AB6F0AF"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7EE4CDC5"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6BE222F9"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473C35A0"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控制系统</w:t>
            </w:r>
          </w:p>
        </w:tc>
      </w:tr>
      <w:tr w:rsidR="00A0319D" w14:paraId="1F4DB232"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5D64A1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77" w:type="pct"/>
            <w:tcBorders>
              <w:top w:val="nil"/>
              <w:left w:val="nil"/>
              <w:bottom w:val="single" w:sz="4" w:space="0" w:color="auto"/>
              <w:right w:val="single" w:sz="4" w:space="0" w:color="auto"/>
            </w:tcBorders>
            <w:shd w:val="clear" w:color="000000" w:fill="FFFFFF"/>
            <w:vAlign w:val="center"/>
          </w:tcPr>
          <w:p w14:paraId="7889B7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智能系统控制柜</w:t>
            </w:r>
          </w:p>
        </w:tc>
        <w:tc>
          <w:tcPr>
            <w:tcW w:w="876" w:type="pct"/>
            <w:tcBorders>
              <w:top w:val="nil"/>
              <w:left w:val="nil"/>
              <w:bottom w:val="single" w:sz="4" w:space="0" w:color="auto"/>
              <w:right w:val="single" w:sz="4" w:space="0" w:color="auto"/>
            </w:tcBorders>
            <w:shd w:val="clear" w:color="000000" w:fill="FFFFFF"/>
            <w:vAlign w:val="center"/>
          </w:tcPr>
          <w:p w14:paraId="564F12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27A893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控制柜外形尺寸：680*415*140mm(±5mm)。机柜采用优质镀锌钢板经激光切割、数控冲压、数控折弯成型，外观流线形设计，简洁美观,表面经环氧树脂粉末静电喷涂、高温固化处理，耐腐蚀。                                 控制箱内置：10寸彩色液晶触摸屏一台，3P总电源开关1组，220V漏电保护开关1个，220V交流接触器1个，24V直流电源1个，220V空气开关，动力线端子台，接地端子等。单片机控制模块1套，急停控制系统1套；启动开关一个，工作指示灯系统1</w:t>
            </w:r>
            <w:r>
              <w:rPr>
                <w:rFonts w:ascii="Microsoft YaHei UI" w:eastAsia="Microsoft YaHei UI" w:hAnsi="Microsoft YaHei UI" w:cs="宋体" w:hint="eastAsia"/>
                <w:color w:val="000000"/>
                <w:kern w:val="0"/>
                <w:sz w:val="18"/>
                <w:szCs w:val="18"/>
              </w:rPr>
              <w:lastRenderedPageBreak/>
              <w:t>套。（选配WiFi模块控制1套，SMA全向高增益wifi天线一套，默认报价不包含）。</w:t>
            </w:r>
          </w:p>
        </w:tc>
        <w:tc>
          <w:tcPr>
            <w:tcW w:w="299" w:type="pct"/>
            <w:tcBorders>
              <w:top w:val="nil"/>
              <w:left w:val="nil"/>
              <w:bottom w:val="single" w:sz="4" w:space="0" w:color="auto"/>
              <w:right w:val="single" w:sz="4" w:space="0" w:color="auto"/>
            </w:tcBorders>
            <w:shd w:val="clear" w:color="000000" w:fill="FFFFFF"/>
            <w:vAlign w:val="center"/>
          </w:tcPr>
          <w:p w14:paraId="21EFF1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03" w:type="pct"/>
            <w:tcBorders>
              <w:top w:val="nil"/>
              <w:left w:val="nil"/>
              <w:bottom w:val="single" w:sz="4" w:space="0" w:color="auto"/>
              <w:right w:val="single" w:sz="4" w:space="0" w:color="auto"/>
            </w:tcBorders>
            <w:shd w:val="clear" w:color="000000" w:fill="FFFFFF"/>
            <w:vAlign w:val="center"/>
          </w:tcPr>
          <w:p w14:paraId="0D0BF8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43A8E18"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02B9F8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77" w:type="pct"/>
            <w:tcBorders>
              <w:top w:val="nil"/>
              <w:left w:val="nil"/>
              <w:bottom w:val="single" w:sz="4" w:space="0" w:color="auto"/>
              <w:right w:val="single" w:sz="4" w:space="0" w:color="auto"/>
            </w:tcBorders>
            <w:shd w:val="clear" w:color="000000" w:fill="FFFFFF"/>
            <w:vAlign w:val="center"/>
          </w:tcPr>
          <w:p w14:paraId="337043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顶装智能控制平台</w:t>
            </w:r>
          </w:p>
        </w:tc>
        <w:tc>
          <w:tcPr>
            <w:tcW w:w="876" w:type="pct"/>
            <w:tcBorders>
              <w:top w:val="nil"/>
              <w:left w:val="nil"/>
              <w:bottom w:val="single" w:sz="4" w:space="0" w:color="auto"/>
              <w:right w:val="single" w:sz="4" w:space="0" w:color="auto"/>
            </w:tcBorders>
            <w:shd w:val="clear" w:color="000000" w:fill="FFFFFF"/>
            <w:vAlign w:val="center"/>
          </w:tcPr>
          <w:p w14:paraId="74CB431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4D9C9D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规格：10寸彩色液晶触摸屏，集成主控制系统。可执行各分项控制，初次以超级管理员身份登陆APP，提供密码修改，多用户注册，多用户进行管理功能。</w:t>
            </w:r>
            <w:r>
              <w:rPr>
                <w:rFonts w:ascii="Microsoft YaHei UI" w:eastAsia="Microsoft YaHei UI" w:hAnsi="Microsoft YaHei UI" w:cs="宋体" w:hint="eastAsia"/>
                <w:color w:val="000000"/>
                <w:kern w:val="0"/>
                <w:sz w:val="18"/>
                <w:szCs w:val="18"/>
              </w:rPr>
              <w:br/>
              <w:t>（1）主页：用户登入后进入主页模式。首先点击右侧电源图标进行连线才可以控制后面操作，在主页内显示当前温度，湿度，时间。此界面点击右上角菜单图标可以进行时间设置，用户管理，关于我们，使用说明操作。用户管理菜单内可以多进行多用户管理，删除，增加，修改密码等处理。</w:t>
            </w:r>
            <w:r>
              <w:rPr>
                <w:rFonts w:ascii="Microsoft YaHei UI" w:eastAsia="Microsoft YaHei UI" w:hAnsi="Microsoft YaHei UI" w:cs="宋体" w:hint="eastAsia"/>
                <w:color w:val="000000"/>
                <w:kern w:val="0"/>
                <w:sz w:val="18"/>
                <w:szCs w:val="18"/>
              </w:rPr>
              <w:br/>
              <w:t>（2）升降控制：可以实现单个控制，可以集中控制，可以任意组合控制：此界面内对电源系统进行分组选择，全选，单选等操作。选择需要开启组项电机上升，下降，暂停来进行升降操作。升降过程中采用限位开关进行上下限到位保护。控制系统带障碍物保护功能，具有防夹，防卡功能，当电源模块在运动的过程中遇到障碍物时会自动停止。</w:t>
            </w:r>
            <w:r>
              <w:rPr>
                <w:rFonts w:ascii="Microsoft YaHei UI" w:eastAsia="Microsoft YaHei UI" w:hAnsi="Microsoft YaHei UI" w:cs="宋体" w:hint="eastAsia"/>
                <w:color w:val="000000"/>
                <w:kern w:val="0"/>
                <w:sz w:val="18"/>
                <w:szCs w:val="18"/>
              </w:rPr>
              <w:br/>
              <w:t>（3）高压：对电源模块系统可以进行分组选择，全选，单选等操作。可以分别控制学生，老师端。高压220V，电源具有漏电、短路、过载保护，保证安全可靠。</w:t>
            </w:r>
            <w:r>
              <w:rPr>
                <w:rFonts w:ascii="Microsoft YaHei UI" w:eastAsia="Microsoft YaHei UI" w:hAnsi="Microsoft YaHei UI" w:cs="宋体" w:hint="eastAsia"/>
                <w:color w:val="000000"/>
                <w:kern w:val="0"/>
                <w:sz w:val="18"/>
                <w:szCs w:val="18"/>
              </w:rPr>
              <w:br/>
              <w:t>（4）低压：对电源模块系统可以进行分组选择，全选，单选等操作。可以控制学生，老师端低压交直流输出。低压电源具有智能保护系统，短路过载具有自动复位功能。</w:t>
            </w:r>
            <w:r>
              <w:rPr>
                <w:rFonts w:ascii="Microsoft YaHei UI" w:eastAsia="Microsoft YaHei UI" w:hAnsi="Microsoft YaHei UI" w:cs="宋体" w:hint="eastAsia"/>
                <w:color w:val="000000"/>
                <w:kern w:val="0"/>
                <w:sz w:val="18"/>
                <w:szCs w:val="18"/>
              </w:rPr>
              <w:br/>
              <w:t>（5）照明：对电源模块系统内照明模块可以进行分组选择选择，全选，单选等操作分组控制；                                                 ；</w:t>
            </w:r>
            <w:r>
              <w:rPr>
                <w:rFonts w:ascii="Microsoft YaHei UI" w:eastAsia="Microsoft YaHei UI" w:hAnsi="Microsoft YaHei UI" w:cs="宋体" w:hint="eastAsia"/>
                <w:color w:val="000000"/>
                <w:kern w:val="0"/>
                <w:sz w:val="18"/>
                <w:szCs w:val="18"/>
              </w:rPr>
              <w:br/>
              <w:t>（6）信息：状态显示界面，实时了解教室内每个设备工作状态，可以一目了然的了解各个设备运行情况，在线设备台数，以不同色块来显示正常运行异常工作状态，可以实时记录异常状态日志，便于以后查验检修。</w:t>
            </w:r>
          </w:p>
        </w:tc>
        <w:tc>
          <w:tcPr>
            <w:tcW w:w="299" w:type="pct"/>
            <w:tcBorders>
              <w:top w:val="nil"/>
              <w:left w:val="nil"/>
              <w:bottom w:val="single" w:sz="4" w:space="0" w:color="auto"/>
              <w:right w:val="single" w:sz="4" w:space="0" w:color="auto"/>
            </w:tcBorders>
            <w:shd w:val="clear" w:color="000000" w:fill="FFFFFF"/>
            <w:vAlign w:val="center"/>
          </w:tcPr>
          <w:p w14:paraId="2221C4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046FE8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ADAE410"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656A13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77" w:type="pct"/>
            <w:tcBorders>
              <w:top w:val="nil"/>
              <w:left w:val="nil"/>
              <w:bottom w:val="single" w:sz="4" w:space="0" w:color="auto"/>
              <w:right w:val="single" w:sz="4" w:space="0" w:color="auto"/>
            </w:tcBorders>
            <w:shd w:val="clear" w:color="000000" w:fill="FFFFFF"/>
            <w:vAlign w:val="center"/>
          </w:tcPr>
          <w:p w14:paraId="316C75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机柜智能控制板</w:t>
            </w:r>
          </w:p>
        </w:tc>
        <w:tc>
          <w:tcPr>
            <w:tcW w:w="876" w:type="pct"/>
            <w:tcBorders>
              <w:top w:val="nil"/>
              <w:left w:val="nil"/>
              <w:bottom w:val="single" w:sz="4" w:space="0" w:color="auto"/>
              <w:right w:val="single" w:sz="4" w:space="0" w:color="auto"/>
            </w:tcBorders>
            <w:shd w:val="clear" w:color="000000" w:fill="FFFFFF"/>
            <w:vAlign w:val="center"/>
          </w:tcPr>
          <w:p w14:paraId="28E02A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AD44AF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机柜控制板由专业PCB设计，软件编程及设计团队独立研发，采用CAN总线技术接收发送主控制系统控制通信，板载温湿度监控单元，WiFi控制单元等信号采集处理，反馈采集信息和主控系统进行自动化处理。</w:t>
            </w:r>
          </w:p>
        </w:tc>
        <w:tc>
          <w:tcPr>
            <w:tcW w:w="299" w:type="pct"/>
            <w:tcBorders>
              <w:top w:val="nil"/>
              <w:left w:val="nil"/>
              <w:bottom w:val="single" w:sz="4" w:space="0" w:color="auto"/>
              <w:right w:val="single" w:sz="4" w:space="0" w:color="auto"/>
            </w:tcBorders>
            <w:shd w:val="clear" w:color="000000" w:fill="FFFFFF"/>
            <w:vAlign w:val="center"/>
          </w:tcPr>
          <w:p w14:paraId="7D4D73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1F53BF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571832A"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6A6C20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77" w:type="pct"/>
            <w:tcBorders>
              <w:top w:val="nil"/>
              <w:left w:val="nil"/>
              <w:bottom w:val="single" w:sz="4" w:space="0" w:color="auto"/>
              <w:right w:val="single" w:sz="4" w:space="0" w:color="auto"/>
            </w:tcBorders>
            <w:shd w:val="clear" w:color="000000" w:fill="FFFFFF"/>
            <w:vAlign w:val="center"/>
          </w:tcPr>
          <w:p w14:paraId="511AC9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移动端控制系统</w:t>
            </w:r>
          </w:p>
        </w:tc>
        <w:tc>
          <w:tcPr>
            <w:tcW w:w="876" w:type="pct"/>
            <w:tcBorders>
              <w:top w:val="nil"/>
              <w:left w:val="nil"/>
              <w:bottom w:val="single" w:sz="4" w:space="0" w:color="auto"/>
              <w:right w:val="single" w:sz="4" w:space="0" w:color="auto"/>
            </w:tcBorders>
            <w:shd w:val="clear" w:color="000000" w:fill="FFFFFF"/>
            <w:vAlign w:val="center"/>
          </w:tcPr>
          <w:p w14:paraId="0BC019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639E3B8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机柜内设置WiFi模块，机柜内终端对移动端进行授权后手机，平板电脑移动端可以通过APP进行连入设备网络终端，可以进行电源系统模块全部的操作.</w:t>
            </w:r>
          </w:p>
        </w:tc>
        <w:tc>
          <w:tcPr>
            <w:tcW w:w="299" w:type="pct"/>
            <w:tcBorders>
              <w:top w:val="nil"/>
              <w:left w:val="nil"/>
              <w:bottom w:val="single" w:sz="4" w:space="0" w:color="auto"/>
              <w:right w:val="single" w:sz="4" w:space="0" w:color="auto"/>
            </w:tcBorders>
            <w:shd w:val="clear" w:color="000000" w:fill="FFFFFF"/>
            <w:vAlign w:val="center"/>
          </w:tcPr>
          <w:p w14:paraId="485DAA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4C521E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7E0DFE1"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6EC1A1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77" w:type="pct"/>
            <w:tcBorders>
              <w:top w:val="nil"/>
              <w:left w:val="nil"/>
              <w:bottom w:val="single" w:sz="4" w:space="0" w:color="auto"/>
              <w:right w:val="single" w:sz="4" w:space="0" w:color="auto"/>
            </w:tcBorders>
            <w:shd w:val="clear" w:color="000000" w:fill="FFFFFF"/>
            <w:vAlign w:val="center"/>
          </w:tcPr>
          <w:p w14:paraId="15604A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温湿度监视系统</w:t>
            </w:r>
          </w:p>
        </w:tc>
        <w:tc>
          <w:tcPr>
            <w:tcW w:w="876" w:type="pct"/>
            <w:tcBorders>
              <w:top w:val="nil"/>
              <w:left w:val="nil"/>
              <w:bottom w:val="single" w:sz="4" w:space="0" w:color="auto"/>
              <w:right w:val="single" w:sz="4" w:space="0" w:color="auto"/>
            </w:tcBorders>
            <w:shd w:val="clear" w:color="000000" w:fill="FFFFFF"/>
            <w:vAlign w:val="center"/>
          </w:tcPr>
          <w:p w14:paraId="2A1844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7FFD884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内置精密温湿度传感装置，实时监控房间内的温度和湿度，保障室内舒适的环境舒适性，在触摸屏中实时显示当前环境的温度和湿度。</w:t>
            </w:r>
          </w:p>
        </w:tc>
        <w:tc>
          <w:tcPr>
            <w:tcW w:w="299" w:type="pct"/>
            <w:tcBorders>
              <w:top w:val="nil"/>
              <w:left w:val="nil"/>
              <w:bottom w:val="single" w:sz="4" w:space="0" w:color="auto"/>
              <w:right w:val="single" w:sz="4" w:space="0" w:color="auto"/>
            </w:tcBorders>
            <w:shd w:val="clear" w:color="000000" w:fill="FFFFFF"/>
            <w:vAlign w:val="center"/>
          </w:tcPr>
          <w:p w14:paraId="3C631D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416EEF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788DD3D"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68F99D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6</w:t>
            </w:r>
          </w:p>
        </w:tc>
        <w:tc>
          <w:tcPr>
            <w:tcW w:w="477" w:type="pct"/>
            <w:tcBorders>
              <w:top w:val="nil"/>
              <w:left w:val="nil"/>
              <w:bottom w:val="single" w:sz="4" w:space="0" w:color="auto"/>
              <w:right w:val="single" w:sz="4" w:space="0" w:color="auto"/>
            </w:tcBorders>
            <w:shd w:val="clear" w:color="000000" w:fill="FFFFFF"/>
            <w:vAlign w:val="center"/>
          </w:tcPr>
          <w:p w14:paraId="4B1EB3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主体框架</w:t>
            </w:r>
          </w:p>
        </w:tc>
        <w:tc>
          <w:tcPr>
            <w:tcW w:w="876" w:type="pct"/>
            <w:tcBorders>
              <w:top w:val="nil"/>
              <w:left w:val="nil"/>
              <w:bottom w:val="single" w:sz="4" w:space="0" w:color="auto"/>
              <w:right w:val="single" w:sz="4" w:space="0" w:color="auto"/>
            </w:tcBorders>
            <w:shd w:val="clear" w:color="000000" w:fill="FFFFFF"/>
            <w:vAlign w:val="center"/>
          </w:tcPr>
          <w:p w14:paraId="73E91B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50E25AD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优质镀锌钢板经激光切割、数控冲压、数控折弯成型，生产工业采取模块组合，便于安装，卷线盘模块采用与外壳无刚性连接结构，有效减少噪音震动，外观流线形设计，简洁美观,表面经环氧树脂粉末静电喷涂、高温固化处理，耐腐蚀。</w:t>
            </w:r>
          </w:p>
        </w:tc>
        <w:tc>
          <w:tcPr>
            <w:tcW w:w="299" w:type="pct"/>
            <w:tcBorders>
              <w:top w:val="nil"/>
              <w:left w:val="nil"/>
              <w:bottom w:val="single" w:sz="4" w:space="0" w:color="auto"/>
              <w:right w:val="single" w:sz="4" w:space="0" w:color="auto"/>
            </w:tcBorders>
            <w:shd w:val="clear" w:color="000000" w:fill="FFFFFF"/>
            <w:vAlign w:val="center"/>
          </w:tcPr>
          <w:p w14:paraId="16C31B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560E8E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78465704"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289C18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77" w:type="pct"/>
            <w:tcBorders>
              <w:top w:val="nil"/>
              <w:left w:val="nil"/>
              <w:bottom w:val="single" w:sz="4" w:space="0" w:color="auto"/>
              <w:right w:val="single" w:sz="4" w:space="0" w:color="auto"/>
            </w:tcBorders>
            <w:shd w:val="clear" w:color="000000" w:fill="FFFFFF"/>
            <w:vAlign w:val="center"/>
          </w:tcPr>
          <w:p w14:paraId="075DCD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顶部多模块升降电源</w:t>
            </w:r>
          </w:p>
        </w:tc>
        <w:tc>
          <w:tcPr>
            <w:tcW w:w="876" w:type="pct"/>
            <w:tcBorders>
              <w:top w:val="nil"/>
              <w:left w:val="nil"/>
              <w:bottom w:val="single" w:sz="4" w:space="0" w:color="auto"/>
              <w:right w:val="single" w:sz="4" w:space="0" w:color="auto"/>
            </w:tcBorders>
            <w:shd w:val="clear" w:color="000000" w:fill="FFFFFF"/>
            <w:vAlign w:val="center"/>
          </w:tcPr>
          <w:p w14:paraId="349799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6FB704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1.采用为直流24V低压减速电机，带动卷线盘实现电源主体上下运动.</w:t>
            </w:r>
            <w:r>
              <w:rPr>
                <w:rFonts w:ascii="Microsoft YaHei UI" w:eastAsia="Microsoft YaHei UI" w:hAnsi="Microsoft YaHei UI" w:cs="宋体" w:hint="eastAsia"/>
                <w:kern w:val="0"/>
                <w:sz w:val="18"/>
                <w:szCs w:val="18"/>
              </w:rPr>
              <w:br/>
              <w:t>★2.顶部多模块升降电源技术性能需满足GB/T 9286-1998 《色漆和清漆 划格试验》及GB/T 10125-2021 《人造气氛腐蚀试验 盐雾试验》中性盐雾试验不小于10级，附着力不小于2级；（提供具备CMA或CNAS标识的权威检测报告复印件证明）</w:t>
            </w:r>
            <w:r>
              <w:rPr>
                <w:rFonts w:ascii="Microsoft YaHei UI" w:eastAsia="Microsoft YaHei UI" w:hAnsi="Microsoft YaHei UI" w:cs="宋体" w:hint="eastAsia"/>
                <w:kern w:val="0"/>
                <w:sz w:val="18"/>
                <w:szCs w:val="18"/>
              </w:rPr>
              <w:br/>
              <w:t>★3.顶部多模块升降电源技术性能需满足GB 8410-2006塑料件阻燃（燃烧特性）（mm/min）≤7。（提供具备CMA或CNAS标识的权威检测报告复印件证明）</w:t>
            </w:r>
          </w:p>
        </w:tc>
        <w:tc>
          <w:tcPr>
            <w:tcW w:w="299" w:type="pct"/>
            <w:tcBorders>
              <w:top w:val="nil"/>
              <w:left w:val="nil"/>
              <w:bottom w:val="single" w:sz="4" w:space="0" w:color="auto"/>
              <w:right w:val="single" w:sz="4" w:space="0" w:color="auto"/>
            </w:tcBorders>
            <w:shd w:val="clear" w:color="000000" w:fill="FFFFFF"/>
            <w:vAlign w:val="center"/>
          </w:tcPr>
          <w:p w14:paraId="670F26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000000" w:fill="FFFFFF"/>
            <w:vAlign w:val="center"/>
          </w:tcPr>
          <w:p w14:paraId="4B50DD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4E5A606C"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3D852D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77" w:type="pct"/>
            <w:tcBorders>
              <w:top w:val="nil"/>
              <w:left w:val="nil"/>
              <w:bottom w:val="single" w:sz="4" w:space="0" w:color="auto"/>
              <w:right w:val="single" w:sz="4" w:space="0" w:color="auto"/>
            </w:tcBorders>
            <w:shd w:val="clear" w:color="000000" w:fill="FFFFFF"/>
            <w:vAlign w:val="center"/>
          </w:tcPr>
          <w:p w14:paraId="39282F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升降电源主体</w:t>
            </w:r>
          </w:p>
        </w:tc>
        <w:tc>
          <w:tcPr>
            <w:tcW w:w="876" w:type="pct"/>
            <w:tcBorders>
              <w:top w:val="nil"/>
              <w:left w:val="nil"/>
              <w:bottom w:val="single" w:sz="4" w:space="0" w:color="auto"/>
              <w:right w:val="single" w:sz="4" w:space="0" w:color="auto"/>
            </w:tcBorders>
            <w:shd w:val="clear" w:color="000000" w:fill="FFFFFF"/>
            <w:vAlign w:val="center"/>
          </w:tcPr>
          <w:p w14:paraId="55B143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0C7238E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接收智能化控制系统控制终端，主体外壳采用阻燃剂ABS注塑成型，预留多个供应系统安装位置。</w:t>
            </w:r>
          </w:p>
        </w:tc>
        <w:tc>
          <w:tcPr>
            <w:tcW w:w="299" w:type="pct"/>
            <w:tcBorders>
              <w:top w:val="nil"/>
              <w:left w:val="nil"/>
              <w:bottom w:val="single" w:sz="4" w:space="0" w:color="auto"/>
              <w:right w:val="single" w:sz="4" w:space="0" w:color="auto"/>
            </w:tcBorders>
            <w:shd w:val="clear" w:color="000000" w:fill="FFFFFF"/>
            <w:vAlign w:val="center"/>
          </w:tcPr>
          <w:p w14:paraId="14FDC1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000000" w:fill="FFFFFF"/>
            <w:vAlign w:val="center"/>
          </w:tcPr>
          <w:p w14:paraId="66044F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35A8E131"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7C31E4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77" w:type="pct"/>
            <w:tcBorders>
              <w:top w:val="nil"/>
              <w:left w:val="nil"/>
              <w:bottom w:val="single" w:sz="4" w:space="0" w:color="auto"/>
              <w:right w:val="single" w:sz="4" w:space="0" w:color="auto"/>
            </w:tcBorders>
            <w:shd w:val="clear" w:color="000000" w:fill="FFFFFF"/>
            <w:vAlign w:val="center"/>
          </w:tcPr>
          <w:p w14:paraId="212656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低压电源模块</w:t>
            </w:r>
          </w:p>
        </w:tc>
        <w:tc>
          <w:tcPr>
            <w:tcW w:w="876" w:type="pct"/>
            <w:tcBorders>
              <w:top w:val="nil"/>
              <w:left w:val="nil"/>
              <w:bottom w:val="single" w:sz="4" w:space="0" w:color="auto"/>
              <w:right w:val="single" w:sz="4" w:space="0" w:color="auto"/>
            </w:tcBorders>
            <w:shd w:val="clear" w:color="000000" w:fill="FFFFFF"/>
            <w:vAlign w:val="center"/>
          </w:tcPr>
          <w:p w14:paraId="56DD6A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073AD5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1、教师主控型，学生低压电源都可接收主控电源发送的锁定信号，在锁定指示灯点亮后，学生接收老师输送的设定电源电压，教师锁定时,学生自己无法操作，这样可避免学生的误操作。可以分组或独立控制；</w:t>
            </w:r>
            <w:r>
              <w:rPr>
                <w:rFonts w:ascii="Microsoft YaHei UI" w:eastAsia="Microsoft YaHei UI" w:hAnsi="Microsoft YaHei UI" w:cs="宋体" w:hint="eastAsia"/>
                <w:kern w:val="0"/>
                <w:sz w:val="18"/>
                <w:szCs w:val="18"/>
              </w:rPr>
              <w:br/>
              <w:t>2、学生电源面板采用整体框架机构，采用触摸按键控制，可以随意设置电压，贴片元件生产技术，微电脑控制，</w:t>
            </w:r>
            <w:r>
              <w:rPr>
                <w:rFonts w:ascii="Microsoft YaHei UI" w:eastAsia="Microsoft YaHei UI" w:hAnsi="Microsoft YaHei UI" w:cs="宋体" w:hint="eastAsia"/>
                <w:color w:val="000000"/>
                <w:kern w:val="0"/>
                <w:sz w:val="18"/>
                <w:szCs w:val="18"/>
              </w:rPr>
              <w:t xml:space="preserve">圆形2寸液晶显示电源学生交直流电压 </w:t>
            </w:r>
            <w:r>
              <w:rPr>
                <w:rFonts w:ascii="Microsoft YaHei UI" w:eastAsia="Microsoft YaHei UI" w:hAnsi="Microsoft YaHei UI" w:cs="宋体" w:hint="eastAsia"/>
                <w:kern w:val="0"/>
                <w:sz w:val="18"/>
                <w:szCs w:val="18"/>
              </w:rPr>
              <w:t>；</w:t>
            </w:r>
            <w:r>
              <w:rPr>
                <w:rFonts w:ascii="Microsoft YaHei UI" w:eastAsia="Microsoft YaHei UI" w:hAnsi="Microsoft YaHei UI" w:cs="宋体" w:hint="eastAsia"/>
                <w:kern w:val="0"/>
                <w:sz w:val="18"/>
                <w:szCs w:val="18"/>
              </w:rPr>
              <w:br/>
              <w:t xml:space="preserve">3、学生交流电源通过按键调整交流电源输出，AC 1.5V~24V，分辨率0.2V。显示设定值。功率根据输出需求定，电源具有过载保护智能检测功能（电流高于过载点则自动保护，电流低于过载点则自动恢复至设定值）； </w:t>
            </w:r>
            <w:r>
              <w:rPr>
                <w:rFonts w:ascii="Microsoft YaHei UI" w:eastAsia="Microsoft YaHei UI" w:hAnsi="Microsoft YaHei UI" w:cs="宋体" w:hint="eastAsia"/>
                <w:kern w:val="0"/>
                <w:sz w:val="18"/>
                <w:szCs w:val="18"/>
              </w:rPr>
              <w:br/>
              <w:t xml:space="preserve">4、学生直流电源通过按键调整直流电源输出，DC 1.5V~30V，分辨率0.2V。显示设定值；亦具有过载保护智能检测功能  </w:t>
            </w:r>
            <w:r>
              <w:rPr>
                <w:rFonts w:ascii="Microsoft YaHei UI" w:eastAsia="Microsoft YaHei UI" w:hAnsi="Microsoft YaHei UI" w:cs="宋体" w:hint="eastAsia"/>
                <w:kern w:val="0"/>
                <w:sz w:val="18"/>
                <w:szCs w:val="18"/>
              </w:rPr>
              <w:br/>
              <w:t>5、液晶屏外圈设计有工作状态指示灯条，正常工作模式显示绿色灯光，有报警时灯屏幕背景整个变成红色模式</w:t>
            </w:r>
          </w:p>
        </w:tc>
        <w:tc>
          <w:tcPr>
            <w:tcW w:w="299" w:type="pct"/>
            <w:tcBorders>
              <w:top w:val="nil"/>
              <w:left w:val="nil"/>
              <w:bottom w:val="single" w:sz="4" w:space="0" w:color="auto"/>
              <w:right w:val="single" w:sz="4" w:space="0" w:color="auto"/>
            </w:tcBorders>
            <w:shd w:val="clear" w:color="000000" w:fill="FFFFFF"/>
            <w:vAlign w:val="center"/>
          </w:tcPr>
          <w:p w14:paraId="7717F3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000000" w:fill="FFFFFF"/>
            <w:vAlign w:val="center"/>
          </w:tcPr>
          <w:p w14:paraId="6CDEAD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r>
      <w:tr w:rsidR="00A0319D" w14:paraId="368B6E1A"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2AD3DB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77" w:type="pct"/>
            <w:tcBorders>
              <w:top w:val="nil"/>
              <w:left w:val="nil"/>
              <w:bottom w:val="single" w:sz="4" w:space="0" w:color="auto"/>
              <w:right w:val="single" w:sz="4" w:space="0" w:color="auto"/>
            </w:tcBorders>
            <w:shd w:val="clear" w:color="000000" w:fill="FFFFFF"/>
            <w:vAlign w:val="center"/>
          </w:tcPr>
          <w:p w14:paraId="1C8B7C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USB充电模块</w:t>
            </w:r>
          </w:p>
        </w:tc>
        <w:tc>
          <w:tcPr>
            <w:tcW w:w="876" w:type="pct"/>
            <w:tcBorders>
              <w:top w:val="nil"/>
              <w:left w:val="nil"/>
              <w:bottom w:val="single" w:sz="4" w:space="0" w:color="auto"/>
              <w:right w:val="single" w:sz="4" w:space="0" w:color="auto"/>
            </w:tcBorders>
            <w:shd w:val="clear" w:color="000000" w:fill="FFFFFF"/>
            <w:vAlign w:val="center"/>
          </w:tcPr>
          <w:p w14:paraId="2E4274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466B90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输出电压：默认5V，触发快充后在3-12V之间自动调整；输出功率：最大24W（5V@3.4A，9V@2.5A，12V@2A等）；支持多种快充协议；输入过压、欠压保护；输入过流保护；输出过流、短路保护 支持快充协议：BC1.2、Apple、三星协议；高通 QC2.0和3.0；MTK PE1.1/PE2.0；华为快充协议AFC；展讯快充协议SFCP。</w:t>
            </w:r>
          </w:p>
        </w:tc>
        <w:tc>
          <w:tcPr>
            <w:tcW w:w="299" w:type="pct"/>
            <w:tcBorders>
              <w:top w:val="nil"/>
              <w:left w:val="nil"/>
              <w:bottom w:val="single" w:sz="4" w:space="0" w:color="auto"/>
              <w:right w:val="single" w:sz="4" w:space="0" w:color="auto"/>
            </w:tcBorders>
            <w:shd w:val="clear" w:color="000000" w:fill="FFFFFF"/>
            <w:vAlign w:val="center"/>
          </w:tcPr>
          <w:p w14:paraId="278362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000000" w:fill="FFFFFF"/>
            <w:vAlign w:val="center"/>
          </w:tcPr>
          <w:p w14:paraId="766C5F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r>
      <w:tr w:rsidR="00A0319D" w14:paraId="03749C22"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1E0BBC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11</w:t>
            </w:r>
          </w:p>
        </w:tc>
        <w:tc>
          <w:tcPr>
            <w:tcW w:w="477" w:type="pct"/>
            <w:tcBorders>
              <w:top w:val="nil"/>
              <w:left w:val="nil"/>
              <w:bottom w:val="single" w:sz="4" w:space="0" w:color="auto"/>
              <w:right w:val="single" w:sz="4" w:space="0" w:color="auto"/>
            </w:tcBorders>
            <w:shd w:val="clear" w:color="000000" w:fill="FFFFFF"/>
            <w:vAlign w:val="center"/>
          </w:tcPr>
          <w:p w14:paraId="435BB6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高压电源模块</w:t>
            </w:r>
          </w:p>
        </w:tc>
        <w:tc>
          <w:tcPr>
            <w:tcW w:w="876" w:type="pct"/>
            <w:tcBorders>
              <w:top w:val="nil"/>
              <w:left w:val="nil"/>
              <w:bottom w:val="single" w:sz="4" w:space="0" w:color="auto"/>
              <w:right w:val="single" w:sz="4" w:space="0" w:color="auto"/>
            </w:tcBorders>
            <w:shd w:val="clear" w:color="000000" w:fill="FFFFFF"/>
            <w:vAlign w:val="center"/>
          </w:tcPr>
          <w:p w14:paraId="3061F9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99BC2B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采用4组220V国标多功能安全插座，带漏电保护功能，高压输出有状态显示灯</w:t>
            </w:r>
          </w:p>
        </w:tc>
        <w:tc>
          <w:tcPr>
            <w:tcW w:w="299" w:type="pct"/>
            <w:tcBorders>
              <w:top w:val="nil"/>
              <w:left w:val="nil"/>
              <w:bottom w:val="single" w:sz="4" w:space="0" w:color="auto"/>
              <w:right w:val="single" w:sz="4" w:space="0" w:color="auto"/>
            </w:tcBorders>
            <w:shd w:val="clear" w:color="000000" w:fill="FFFFFF"/>
            <w:vAlign w:val="center"/>
          </w:tcPr>
          <w:p w14:paraId="27897D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0B10E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r>
      <w:tr w:rsidR="00A0319D" w14:paraId="6EE23F80"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2B9679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477" w:type="pct"/>
            <w:tcBorders>
              <w:top w:val="nil"/>
              <w:left w:val="nil"/>
              <w:bottom w:val="single" w:sz="4" w:space="0" w:color="auto"/>
              <w:right w:val="single" w:sz="4" w:space="0" w:color="auto"/>
            </w:tcBorders>
            <w:shd w:val="clear" w:color="000000" w:fill="FFFFFF"/>
            <w:vAlign w:val="center"/>
          </w:tcPr>
          <w:p w14:paraId="46C1EE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通讯供电线路</w:t>
            </w:r>
          </w:p>
        </w:tc>
        <w:tc>
          <w:tcPr>
            <w:tcW w:w="876" w:type="pct"/>
            <w:tcBorders>
              <w:top w:val="nil"/>
              <w:left w:val="nil"/>
              <w:bottom w:val="single" w:sz="4" w:space="0" w:color="auto"/>
              <w:right w:val="single" w:sz="4" w:space="0" w:color="auto"/>
            </w:tcBorders>
            <w:shd w:val="clear" w:color="000000" w:fill="FFFFFF"/>
            <w:vAlign w:val="center"/>
          </w:tcPr>
          <w:p w14:paraId="18EFA9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D52676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定制多芯线电缆，高低压，通讯，网络线路采用活接式连接，方便安装、检修。顶部高压采用2.5mm²电线进行系统布线（国标免检产品）。</w:t>
            </w:r>
          </w:p>
        </w:tc>
        <w:tc>
          <w:tcPr>
            <w:tcW w:w="299" w:type="pct"/>
            <w:tcBorders>
              <w:top w:val="nil"/>
              <w:left w:val="nil"/>
              <w:bottom w:val="single" w:sz="4" w:space="0" w:color="auto"/>
              <w:right w:val="single" w:sz="4" w:space="0" w:color="auto"/>
            </w:tcBorders>
            <w:shd w:val="clear" w:color="000000" w:fill="FFFFFF"/>
            <w:vAlign w:val="center"/>
          </w:tcPr>
          <w:p w14:paraId="1D55C8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7EF097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3B99E61D"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78AAF7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477" w:type="pct"/>
            <w:tcBorders>
              <w:top w:val="nil"/>
              <w:left w:val="nil"/>
              <w:bottom w:val="single" w:sz="4" w:space="0" w:color="auto"/>
              <w:right w:val="single" w:sz="4" w:space="0" w:color="auto"/>
            </w:tcBorders>
            <w:shd w:val="clear" w:color="000000" w:fill="FFFFFF"/>
            <w:vAlign w:val="center"/>
          </w:tcPr>
          <w:p w14:paraId="51D3A6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智能照明</w:t>
            </w:r>
          </w:p>
        </w:tc>
        <w:tc>
          <w:tcPr>
            <w:tcW w:w="876" w:type="pct"/>
            <w:tcBorders>
              <w:top w:val="nil"/>
              <w:left w:val="nil"/>
              <w:bottom w:val="single" w:sz="4" w:space="0" w:color="auto"/>
              <w:right w:val="single" w:sz="4" w:space="0" w:color="auto"/>
            </w:tcBorders>
            <w:shd w:val="clear" w:color="000000" w:fill="FFFFFF"/>
            <w:vAlign w:val="center"/>
          </w:tcPr>
          <w:p w14:paraId="3F9AF6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01" w:type="pct"/>
            <w:tcBorders>
              <w:top w:val="nil"/>
              <w:left w:val="nil"/>
              <w:bottom w:val="single" w:sz="4" w:space="0" w:color="auto"/>
              <w:right w:val="single" w:sz="4" w:space="0" w:color="auto"/>
            </w:tcBorders>
            <w:shd w:val="clear" w:color="000000" w:fill="FFFFFF"/>
            <w:vAlign w:val="center"/>
          </w:tcPr>
          <w:p w14:paraId="36DEF5B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1个标准LED模组，每个模组功率10W，灯罩采用1.0mm厚pc光扩散板，扩大了发光面。而使光线变的柔和，达到匀光而又透光的目的，同时满足各种雾度值和透光率的需求。及在保证高透光率，降低光衰的情况下，有着良好的光源遮蔽性效果</w:t>
            </w:r>
          </w:p>
        </w:tc>
        <w:tc>
          <w:tcPr>
            <w:tcW w:w="299" w:type="pct"/>
            <w:tcBorders>
              <w:top w:val="nil"/>
              <w:left w:val="nil"/>
              <w:bottom w:val="single" w:sz="4" w:space="0" w:color="auto"/>
              <w:right w:val="single" w:sz="4" w:space="0" w:color="auto"/>
            </w:tcBorders>
            <w:shd w:val="clear" w:color="000000" w:fill="FFFFFF"/>
            <w:vAlign w:val="center"/>
          </w:tcPr>
          <w:p w14:paraId="228469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4CCBA5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7E8248D1"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1A1DB7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477" w:type="pct"/>
            <w:tcBorders>
              <w:top w:val="nil"/>
              <w:left w:val="nil"/>
              <w:bottom w:val="single" w:sz="4" w:space="0" w:color="auto"/>
              <w:right w:val="single" w:sz="4" w:space="0" w:color="auto"/>
            </w:tcBorders>
            <w:shd w:val="clear" w:color="000000" w:fill="FFFFFF"/>
            <w:vAlign w:val="center"/>
          </w:tcPr>
          <w:p w14:paraId="0119A3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安装调试</w:t>
            </w:r>
          </w:p>
        </w:tc>
        <w:tc>
          <w:tcPr>
            <w:tcW w:w="876" w:type="pct"/>
            <w:tcBorders>
              <w:top w:val="nil"/>
              <w:left w:val="nil"/>
              <w:bottom w:val="single" w:sz="4" w:space="0" w:color="auto"/>
              <w:right w:val="single" w:sz="4" w:space="0" w:color="auto"/>
            </w:tcBorders>
            <w:shd w:val="clear" w:color="000000" w:fill="FFFFFF"/>
            <w:vAlign w:val="center"/>
          </w:tcPr>
          <w:p w14:paraId="4FA913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01" w:type="pct"/>
            <w:tcBorders>
              <w:top w:val="nil"/>
              <w:left w:val="nil"/>
              <w:bottom w:val="single" w:sz="4" w:space="0" w:color="auto"/>
              <w:right w:val="single" w:sz="4" w:space="0" w:color="auto"/>
            </w:tcBorders>
            <w:shd w:val="clear" w:color="000000" w:fill="FFFFFF"/>
            <w:vAlign w:val="center"/>
          </w:tcPr>
          <w:p w14:paraId="244C55C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1、吊顶式安装系统采用模块化结构设计，采用吊装安装方式；</w:t>
            </w:r>
            <w:r>
              <w:rPr>
                <w:rFonts w:ascii="Microsoft YaHei UI" w:eastAsia="Microsoft YaHei UI" w:hAnsi="Microsoft YaHei UI" w:cs="宋体" w:hint="eastAsia"/>
                <w:kern w:val="0"/>
                <w:sz w:val="18"/>
                <w:szCs w:val="18"/>
              </w:rPr>
              <w:br/>
              <w:t>2、系统结构安装调试；</w:t>
            </w:r>
            <w:r>
              <w:rPr>
                <w:rFonts w:ascii="Microsoft YaHei UI" w:eastAsia="Microsoft YaHei UI" w:hAnsi="Microsoft YaHei UI" w:cs="宋体" w:hint="eastAsia"/>
                <w:kern w:val="0"/>
                <w:sz w:val="18"/>
                <w:szCs w:val="18"/>
              </w:rPr>
              <w:br/>
              <w:t>3、系统控制安装调试；</w:t>
            </w:r>
            <w:r>
              <w:rPr>
                <w:rFonts w:ascii="Microsoft YaHei UI" w:eastAsia="Microsoft YaHei UI" w:hAnsi="Microsoft YaHei UI" w:cs="宋体" w:hint="eastAsia"/>
                <w:kern w:val="0"/>
                <w:sz w:val="18"/>
                <w:szCs w:val="18"/>
              </w:rPr>
              <w:br/>
              <w:t>4、供电系统安装调试；</w:t>
            </w:r>
            <w:r>
              <w:rPr>
                <w:rFonts w:ascii="Microsoft YaHei UI" w:eastAsia="Microsoft YaHei UI" w:hAnsi="Microsoft YaHei UI" w:cs="宋体" w:hint="eastAsia"/>
                <w:kern w:val="0"/>
                <w:sz w:val="18"/>
                <w:szCs w:val="18"/>
              </w:rPr>
              <w:br/>
              <w:t>5、照明系统安装调试。</w:t>
            </w:r>
          </w:p>
        </w:tc>
        <w:tc>
          <w:tcPr>
            <w:tcW w:w="299" w:type="pct"/>
            <w:tcBorders>
              <w:top w:val="nil"/>
              <w:left w:val="nil"/>
              <w:bottom w:val="single" w:sz="4" w:space="0" w:color="auto"/>
              <w:right w:val="single" w:sz="4" w:space="0" w:color="auto"/>
            </w:tcBorders>
            <w:shd w:val="clear" w:color="000000" w:fill="FFFFFF"/>
            <w:vAlign w:val="center"/>
          </w:tcPr>
          <w:p w14:paraId="1F829A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000000" w:fill="FFFFFF"/>
            <w:vAlign w:val="center"/>
          </w:tcPr>
          <w:p w14:paraId="7068C6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6C38D03" w14:textId="77777777" w:rsidTr="00362A9D">
        <w:tc>
          <w:tcPr>
            <w:tcW w:w="244" w:type="pct"/>
            <w:tcBorders>
              <w:top w:val="nil"/>
              <w:left w:val="single" w:sz="4" w:space="0" w:color="auto"/>
              <w:bottom w:val="single" w:sz="4" w:space="0" w:color="auto"/>
              <w:right w:val="single" w:sz="4" w:space="0" w:color="auto"/>
            </w:tcBorders>
            <w:shd w:val="clear" w:color="auto" w:fill="auto"/>
            <w:vAlign w:val="center"/>
          </w:tcPr>
          <w:p w14:paraId="67307C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477" w:type="pct"/>
            <w:tcBorders>
              <w:top w:val="nil"/>
              <w:left w:val="nil"/>
              <w:bottom w:val="single" w:sz="4" w:space="0" w:color="auto"/>
              <w:right w:val="single" w:sz="4" w:space="0" w:color="auto"/>
            </w:tcBorders>
            <w:shd w:val="clear" w:color="000000" w:fill="FFFFFF"/>
            <w:vAlign w:val="center"/>
          </w:tcPr>
          <w:p w14:paraId="4A2051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系统安装辅件</w:t>
            </w:r>
          </w:p>
        </w:tc>
        <w:tc>
          <w:tcPr>
            <w:tcW w:w="876" w:type="pct"/>
            <w:tcBorders>
              <w:top w:val="nil"/>
              <w:left w:val="nil"/>
              <w:bottom w:val="single" w:sz="4" w:space="0" w:color="auto"/>
              <w:right w:val="single" w:sz="4" w:space="0" w:color="auto"/>
            </w:tcBorders>
            <w:shd w:val="clear" w:color="000000" w:fill="FFFFFF"/>
            <w:vAlign w:val="center"/>
          </w:tcPr>
          <w:p w14:paraId="54F116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01" w:type="pct"/>
            <w:tcBorders>
              <w:top w:val="nil"/>
              <w:left w:val="nil"/>
              <w:bottom w:val="single" w:sz="4" w:space="0" w:color="auto"/>
              <w:right w:val="single" w:sz="4" w:space="0" w:color="auto"/>
            </w:tcBorders>
            <w:shd w:val="clear" w:color="000000" w:fill="FFFFFF"/>
            <w:vAlign w:val="center"/>
          </w:tcPr>
          <w:p w14:paraId="3FF4363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采用型材吊装方式，减少楼板承重，防止左右晃动，可进行上下、左右的平衡调节。主要辅件有：型材、龙骨架连接件、高度调节结构等。</w:t>
            </w:r>
          </w:p>
        </w:tc>
        <w:tc>
          <w:tcPr>
            <w:tcW w:w="299" w:type="pct"/>
            <w:tcBorders>
              <w:top w:val="nil"/>
              <w:left w:val="nil"/>
              <w:bottom w:val="single" w:sz="4" w:space="0" w:color="auto"/>
              <w:right w:val="single" w:sz="4" w:space="0" w:color="auto"/>
            </w:tcBorders>
            <w:shd w:val="clear" w:color="000000" w:fill="FFFFFF"/>
            <w:vAlign w:val="center"/>
          </w:tcPr>
          <w:p w14:paraId="16D0D7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03" w:type="pct"/>
            <w:tcBorders>
              <w:top w:val="nil"/>
              <w:left w:val="nil"/>
              <w:bottom w:val="single" w:sz="4" w:space="0" w:color="auto"/>
              <w:right w:val="single" w:sz="4" w:space="0" w:color="auto"/>
            </w:tcBorders>
            <w:shd w:val="clear" w:color="000000" w:fill="FFFFFF"/>
            <w:vAlign w:val="center"/>
          </w:tcPr>
          <w:p w14:paraId="64F7F0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54FF0609"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670564F5"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09EAF009"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56976AD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教学教具（实验箱）</w:t>
            </w:r>
          </w:p>
        </w:tc>
      </w:tr>
      <w:tr w:rsidR="00A0319D" w14:paraId="231728C1"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5073D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77" w:type="pct"/>
            <w:tcBorders>
              <w:top w:val="nil"/>
              <w:left w:val="nil"/>
              <w:bottom w:val="single" w:sz="4" w:space="0" w:color="auto"/>
              <w:right w:val="single" w:sz="4" w:space="0" w:color="auto"/>
            </w:tcBorders>
            <w:shd w:val="clear" w:color="auto" w:fill="auto"/>
            <w:vAlign w:val="center"/>
          </w:tcPr>
          <w:p w14:paraId="51D4BB8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四年级上册第一单元-声音(JK)</w:t>
            </w:r>
          </w:p>
        </w:tc>
        <w:tc>
          <w:tcPr>
            <w:tcW w:w="876" w:type="pct"/>
            <w:tcBorders>
              <w:top w:val="nil"/>
              <w:left w:val="nil"/>
              <w:bottom w:val="single" w:sz="4" w:space="0" w:color="auto"/>
              <w:right w:val="single" w:sz="4" w:space="0" w:color="auto"/>
            </w:tcBorders>
            <w:shd w:val="clear" w:color="auto" w:fill="auto"/>
            <w:vAlign w:val="center"/>
          </w:tcPr>
          <w:p w14:paraId="692A388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13C765C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塑料尺，不锈钢尺，琴码，音叉256hz，音叉512hz，音叉座，橡胶锤，鼓槌，透明胶，乒乓球，橡皮筋，气球，泡沫小球，吸管，木片，钢片琴，小鼓，共鸣盒，听诊器，竖笛，绿豆，线绳，玻璃杯，钢片琴架，橡皮泥，人体耳朵模型等实验器材，满足学生实验需求。</w:t>
            </w:r>
            <w:r>
              <w:rPr>
                <w:rFonts w:ascii="Microsoft YaHei UI" w:eastAsia="Microsoft YaHei UI" w:hAnsi="Microsoft YaHei UI" w:cs="宋体" w:hint="eastAsia"/>
                <w:color w:val="000000"/>
                <w:kern w:val="0"/>
                <w:sz w:val="18"/>
                <w:szCs w:val="18"/>
              </w:rPr>
              <w:br/>
              <w:t>★需提供小学科学四至六年级实验箱</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宋体" w:hint="eastAsia"/>
                <w:color w:val="000000"/>
                <w:kern w:val="0"/>
                <w:sz w:val="18"/>
                <w:szCs w:val="18"/>
              </w:rPr>
              <w:t>，检测依据为：JY0001-2003教学仪器设备产品一般质量要求，检测项目包括：高温贮存试验，低温贮存试验，恒定湿热贮存试验。</w:t>
            </w:r>
          </w:p>
        </w:tc>
        <w:tc>
          <w:tcPr>
            <w:tcW w:w="299" w:type="pct"/>
            <w:tcBorders>
              <w:top w:val="nil"/>
              <w:left w:val="nil"/>
              <w:bottom w:val="single" w:sz="4" w:space="0" w:color="auto"/>
              <w:right w:val="single" w:sz="4" w:space="0" w:color="auto"/>
            </w:tcBorders>
            <w:shd w:val="clear" w:color="000000" w:fill="FFFFFF"/>
            <w:vAlign w:val="center"/>
          </w:tcPr>
          <w:p w14:paraId="6397D8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534898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DEB71F2"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A83352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77" w:type="pct"/>
            <w:tcBorders>
              <w:top w:val="nil"/>
              <w:left w:val="nil"/>
              <w:bottom w:val="single" w:sz="4" w:space="0" w:color="auto"/>
              <w:right w:val="single" w:sz="4" w:space="0" w:color="auto"/>
            </w:tcBorders>
            <w:shd w:val="clear" w:color="auto" w:fill="auto"/>
            <w:vAlign w:val="center"/>
          </w:tcPr>
          <w:p w14:paraId="269AE61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四年级上册第二单元-呼吸</w:t>
            </w:r>
            <w:r>
              <w:rPr>
                <w:rFonts w:ascii="Microsoft YaHei UI" w:eastAsia="Microsoft YaHei UI" w:hAnsi="Microsoft YaHei UI" w:cs="宋体" w:hint="eastAsia"/>
                <w:color w:val="000000"/>
                <w:kern w:val="0"/>
                <w:sz w:val="18"/>
                <w:szCs w:val="18"/>
              </w:rPr>
              <w:lastRenderedPageBreak/>
              <w:t>与消化(JK)</w:t>
            </w:r>
          </w:p>
        </w:tc>
        <w:tc>
          <w:tcPr>
            <w:tcW w:w="876" w:type="pct"/>
            <w:tcBorders>
              <w:top w:val="nil"/>
              <w:left w:val="nil"/>
              <w:bottom w:val="single" w:sz="4" w:space="0" w:color="auto"/>
              <w:right w:val="single" w:sz="4" w:space="0" w:color="auto"/>
            </w:tcBorders>
            <w:shd w:val="clear" w:color="auto" w:fill="auto"/>
            <w:vAlign w:val="center"/>
          </w:tcPr>
          <w:p w14:paraId="1F7AFB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485*370*150</w:t>
            </w:r>
          </w:p>
        </w:tc>
        <w:tc>
          <w:tcPr>
            <w:tcW w:w="2801" w:type="pct"/>
            <w:tcBorders>
              <w:top w:val="nil"/>
              <w:left w:val="nil"/>
              <w:bottom w:val="single" w:sz="4" w:space="0" w:color="auto"/>
              <w:right w:val="single" w:sz="4" w:space="0" w:color="auto"/>
            </w:tcBorders>
            <w:shd w:val="clear" w:color="auto" w:fill="auto"/>
          </w:tcPr>
          <w:p w14:paraId="4C14AE4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肺活量测量袋，不锈钢哨子，胶带，剪刀，白卡纸，人体轮廓图，花生米，食用油，牙齿模型，呼吸模型，计时器，线绳，电子肺活量仪，硅胶管，碘液，培养皿，棉签，保鲜袋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506DA7C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3" w:type="pct"/>
            <w:tcBorders>
              <w:top w:val="nil"/>
              <w:left w:val="nil"/>
              <w:bottom w:val="single" w:sz="4" w:space="0" w:color="auto"/>
              <w:right w:val="single" w:sz="4" w:space="0" w:color="auto"/>
            </w:tcBorders>
            <w:shd w:val="clear" w:color="000000" w:fill="FFFFFF"/>
            <w:vAlign w:val="center"/>
          </w:tcPr>
          <w:p w14:paraId="19C9CD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EDCF477"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C7F48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77" w:type="pct"/>
            <w:tcBorders>
              <w:top w:val="nil"/>
              <w:left w:val="nil"/>
              <w:bottom w:val="single" w:sz="4" w:space="0" w:color="auto"/>
              <w:right w:val="single" w:sz="4" w:space="0" w:color="auto"/>
            </w:tcBorders>
            <w:shd w:val="clear" w:color="auto" w:fill="auto"/>
            <w:vAlign w:val="center"/>
          </w:tcPr>
          <w:p w14:paraId="3A1B8BD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四年级上册第三单元-运动和力(JK)</w:t>
            </w:r>
          </w:p>
        </w:tc>
        <w:tc>
          <w:tcPr>
            <w:tcW w:w="876" w:type="pct"/>
            <w:tcBorders>
              <w:top w:val="nil"/>
              <w:left w:val="nil"/>
              <w:bottom w:val="single" w:sz="4" w:space="0" w:color="auto"/>
              <w:right w:val="single" w:sz="4" w:space="0" w:color="auto"/>
            </w:tcBorders>
            <w:shd w:val="clear" w:color="auto" w:fill="auto"/>
            <w:vAlign w:val="center"/>
          </w:tcPr>
          <w:p w14:paraId="4DD1C3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034214A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气嘴，圆筒测力计1N，圆筒测力计5N，圆筒测力计10N，剪刀，轮子，车轴，胶水，胶带，吸管，气球，垫圈，S勾，橡皮筋，圆木棒，滑块-木，钩码，小车，气垫，斜面面板（长），斜面面板（短），斜面支架-底座，斜面支架-支柱，线绳，挂钩面板，挂钩面板-底座，彩色橡胶圈，硬纸盒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191EC9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4D2C7D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5FE739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D9B44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77" w:type="pct"/>
            <w:tcBorders>
              <w:top w:val="nil"/>
              <w:left w:val="nil"/>
              <w:bottom w:val="single" w:sz="4" w:space="0" w:color="auto"/>
              <w:right w:val="single" w:sz="4" w:space="0" w:color="auto"/>
            </w:tcBorders>
            <w:shd w:val="clear" w:color="auto" w:fill="auto"/>
            <w:vAlign w:val="center"/>
          </w:tcPr>
          <w:p w14:paraId="08A6C40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四年级下册第一单元-植物的生长变化(JK)</w:t>
            </w:r>
          </w:p>
        </w:tc>
        <w:tc>
          <w:tcPr>
            <w:tcW w:w="876" w:type="pct"/>
            <w:tcBorders>
              <w:top w:val="nil"/>
              <w:left w:val="nil"/>
              <w:bottom w:val="single" w:sz="4" w:space="0" w:color="auto"/>
              <w:right w:val="single" w:sz="4" w:space="0" w:color="auto"/>
            </w:tcBorders>
            <w:shd w:val="clear" w:color="auto" w:fill="auto"/>
            <w:vAlign w:val="center"/>
          </w:tcPr>
          <w:p w14:paraId="00BBA50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39B5C40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蚕豆，带灯放大镜，镊子，培养皿，美工刀，自吸水花盆，花洒头，园艺工具，凤仙花种子，塑料杯，蜡笔（红黄蓝），塑料试管，食用油，试管架，食用色素-红色，彩笔，自封袋A4，线绳，纸蜻蜓折法图卡，彩色折纸，吸水纸，皱纹纸，魔术轧带，剪刀，吸管，双面胶，透明胶，橡皮泥（红色），橡皮泥（绿色），细铁丝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0D2DD7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32B2F2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A3CFF9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DA423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77" w:type="pct"/>
            <w:tcBorders>
              <w:top w:val="nil"/>
              <w:left w:val="nil"/>
              <w:bottom w:val="single" w:sz="4" w:space="0" w:color="auto"/>
              <w:right w:val="single" w:sz="4" w:space="0" w:color="auto"/>
            </w:tcBorders>
            <w:shd w:val="clear" w:color="auto" w:fill="auto"/>
            <w:vAlign w:val="center"/>
          </w:tcPr>
          <w:p w14:paraId="7D02C89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四年级下册第二单元-电路(JK)</w:t>
            </w:r>
          </w:p>
        </w:tc>
        <w:tc>
          <w:tcPr>
            <w:tcW w:w="876" w:type="pct"/>
            <w:tcBorders>
              <w:top w:val="nil"/>
              <w:left w:val="nil"/>
              <w:bottom w:val="single" w:sz="4" w:space="0" w:color="auto"/>
              <w:right w:val="single" w:sz="4" w:space="0" w:color="auto"/>
            </w:tcBorders>
            <w:shd w:val="clear" w:color="auto" w:fill="auto"/>
            <w:vAlign w:val="center"/>
          </w:tcPr>
          <w:p w14:paraId="6ED5F0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207DAEC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本箱包含：灯泡，导线，塑料尺，彩笔，导线红-香蕉插头，导线黑-香蕉插头，电源盒，电珠盒，单刀单掷开关，双夹盒，电路暗盒，鳄鱼夹-香蕉插头，不锈钢勺子，燕尾夹，木棒，铅笔，</w:t>
            </w:r>
            <w:r>
              <w:rPr>
                <w:rFonts w:ascii="Microsoft YaHei UI" w:eastAsia="Microsoft YaHei UI" w:hAnsi="Microsoft YaHei UI" w:cs="宋体" w:hint="eastAsia"/>
                <w:color w:val="000000"/>
                <w:kern w:val="0"/>
                <w:sz w:val="18"/>
                <w:szCs w:val="18"/>
              </w:rPr>
              <w:lastRenderedPageBreak/>
              <w:t>透明胶，橡皮，木块，回形针，图钉，钥匙，铁钉，粉笔，单刀三掷开关，红绿灯模型等实验器材，满足学生实验需求。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10A7C59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3" w:type="pct"/>
            <w:tcBorders>
              <w:top w:val="nil"/>
              <w:left w:val="nil"/>
              <w:bottom w:val="single" w:sz="4" w:space="0" w:color="auto"/>
              <w:right w:val="single" w:sz="4" w:space="0" w:color="auto"/>
            </w:tcBorders>
            <w:shd w:val="clear" w:color="000000" w:fill="FFFFFF"/>
            <w:vAlign w:val="center"/>
          </w:tcPr>
          <w:p w14:paraId="0F54FB6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21A8308"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1275D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77" w:type="pct"/>
            <w:tcBorders>
              <w:top w:val="nil"/>
              <w:left w:val="nil"/>
              <w:bottom w:val="single" w:sz="4" w:space="0" w:color="auto"/>
              <w:right w:val="single" w:sz="4" w:space="0" w:color="auto"/>
            </w:tcBorders>
            <w:shd w:val="clear" w:color="auto" w:fill="auto"/>
            <w:vAlign w:val="center"/>
          </w:tcPr>
          <w:p w14:paraId="7E48BEB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四年级下册第三单元-岩石与土壤(JK)</w:t>
            </w:r>
          </w:p>
        </w:tc>
        <w:tc>
          <w:tcPr>
            <w:tcW w:w="876" w:type="pct"/>
            <w:tcBorders>
              <w:top w:val="nil"/>
              <w:left w:val="nil"/>
              <w:bottom w:val="single" w:sz="4" w:space="0" w:color="auto"/>
              <w:right w:val="single" w:sz="4" w:space="0" w:color="auto"/>
            </w:tcBorders>
            <w:shd w:val="clear" w:color="auto" w:fill="auto"/>
            <w:vAlign w:val="center"/>
          </w:tcPr>
          <w:p w14:paraId="47C9BE6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219B92A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15种常见岩石标本，15种常见矿石标本，15种常见化石标本，带灯放大镜，美工刀，手电筒，小钢锉，无釉瓷板，铜钥匙，岩石标本盒，便利贴，沙子，黏质土，沙质土，壤土，塑料杯，搅拌棒，培养皿，水的净化材料桶，水的净化连接件，水的净化底座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6855BA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3BDFC1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10A096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E218E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477" w:type="pct"/>
            <w:tcBorders>
              <w:top w:val="nil"/>
              <w:left w:val="nil"/>
              <w:bottom w:val="single" w:sz="4" w:space="0" w:color="auto"/>
              <w:right w:val="single" w:sz="4" w:space="0" w:color="auto"/>
            </w:tcBorders>
            <w:shd w:val="clear" w:color="auto" w:fill="auto"/>
            <w:vAlign w:val="center"/>
          </w:tcPr>
          <w:p w14:paraId="0857CD4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五年级上册第一单元-光(JK)</w:t>
            </w:r>
          </w:p>
        </w:tc>
        <w:tc>
          <w:tcPr>
            <w:tcW w:w="876" w:type="pct"/>
            <w:tcBorders>
              <w:top w:val="nil"/>
              <w:left w:val="nil"/>
              <w:bottom w:val="single" w:sz="4" w:space="0" w:color="auto"/>
              <w:right w:val="single" w:sz="4" w:space="0" w:color="auto"/>
            </w:tcBorders>
            <w:shd w:val="clear" w:color="auto" w:fill="auto"/>
            <w:vAlign w:val="center"/>
          </w:tcPr>
          <w:p w14:paraId="2B6C00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69556BE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手电筒，透明胶带，彩笔，安全剪刀，小孔板，平面镜-中，透明玻璃片，激光笔，火柴，木棒，小鱼模型，十字插槽，白屏，仿真苹果，塑料盒，三棱镜，三棱镜手柄，线绳，陀螺，檀香，盘香架，打印纸，黑卡纸，牛顿盘卡纸，纸盒子，潜望镜等实验器材，满足学生实验需求。</w:t>
            </w:r>
            <w:r>
              <w:rPr>
                <w:rFonts w:ascii="Microsoft YaHei UI" w:eastAsia="Microsoft YaHei UI" w:hAnsi="Microsoft YaHei UI" w:cs="宋体" w:hint="eastAsia"/>
                <w:color w:val="000000"/>
                <w:kern w:val="0"/>
                <w:sz w:val="18"/>
                <w:szCs w:val="18"/>
              </w:rPr>
              <w:br/>
              <w:t>★需提供小学科学四至六年级实验箱检测报告，检测依据为：JY0001-2003教学仪器设备产品一般质量要求，检测项目包括：高温贮存试验，低温贮存试验，恒定湿热贮存试验。</w:t>
            </w:r>
          </w:p>
        </w:tc>
        <w:tc>
          <w:tcPr>
            <w:tcW w:w="299" w:type="pct"/>
            <w:tcBorders>
              <w:top w:val="nil"/>
              <w:left w:val="nil"/>
              <w:bottom w:val="single" w:sz="4" w:space="0" w:color="auto"/>
              <w:right w:val="single" w:sz="4" w:space="0" w:color="auto"/>
            </w:tcBorders>
            <w:shd w:val="clear" w:color="000000" w:fill="FFFFFF"/>
            <w:vAlign w:val="center"/>
          </w:tcPr>
          <w:p w14:paraId="0D1A8C5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4E878B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4873DC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91803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477" w:type="pct"/>
            <w:tcBorders>
              <w:top w:val="nil"/>
              <w:left w:val="nil"/>
              <w:bottom w:val="single" w:sz="4" w:space="0" w:color="auto"/>
              <w:right w:val="single" w:sz="4" w:space="0" w:color="auto"/>
            </w:tcBorders>
            <w:shd w:val="clear" w:color="auto" w:fill="auto"/>
            <w:vAlign w:val="center"/>
          </w:tcPr>
          <w:p w14:paraId="694061C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五年级上册第二单元-地球表面的变化(JK)</w:t>
            </w:r>
          </w:p>
        </w:tc>
        <w:tc>
          <w:tcPr>
            <w:tcW w:w="876" w:type="pct"/>
            <w:tcBorders>
              <w:top w:val="nil"/>
              <w:left w:val="nil"/>
              <w:bottom w:val="single" w:sz="4" w:space="0" w:color="auto"/>
              <w:right w:val="single" w:sz="4" w:space="0" w:color="auto"/>
            </w:tcBorders>
            <w:shd w:val="clear" w:color="auto" w:fill="auto"/>
            <w:vAlign w:val="center"/>
          </w:tcPr>
          <w:p w14:paraId="65F3A8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4F819F6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3d中国地形图，3d世界地形图，15种常见岩石标本，橡皮泥红，橡皮泥黄，橡皮泥蓝，保鲜膜，塑料盒，园艺工具，不锈钢酒精灯，石棉网，火柴，铁架台底板，铁架台支柱，固定块-长，固定块-短，托盘架，紧缩螺丝，砂纸，页岩，小毛巾，不锈钢小盆，塑料瓶，彩砂，</w:t>
            </w:r>
            <w:r>
              <w:rPr>
                <w:rFonts w:ascii="Microsoft YaHei UI" w:eastAsia="Microsoft YaHei UI" w:hAnsi="Microsoft YaHei UI" w:cs="宋体" w:hint="eastAsia"/>
                <w:color w:val="000000"/>
                <w:kern w:val="0"/>
                <w:sz w:val="18"/>
                <w:szCs w:val="18"/>
              </w:rPr>
              <w:lastRenderedPageBreak/>
              <w:t>花洒头，报纸等实验器材，满足学生实验需求。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3ACD3F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3" w:type="pct"/>
            <w:tcBorders>
              <w:top w:val="nil"/>
              <w:left w:val="nil"/>
              <w:bottom w:val="single" w:sz="4" w:space="0" w:color="auto"/>
              <w:right w:val="single" w:sz="4" w:space="0" w:color="auto"/>
            </w:tcBorders>
            <w:shd w:val="clear" w:color="000000" w:fill="FFFFFF"/>
            <w:vAlign w:val="center"/>
          </w:tcPr>
          <w:p w14:paraId="6F0D19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72622D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35AA3E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477" w:type="pct"/>
            <w:tcBorders>
              <w:top w:val="nil"/>
              <w:left w:val="nil"/>
              <w:bottom w:val="single" w:sz="4" w:space="0" w:color="auto"/>
              <w:right w:val="single" w:sz="4" w:space="0" w:color="auto"/>
            </w:tcBorders>
            <w:shd w:val="clear" w:color="auto" w:fill="auto"/>
            <w:vAlign w:val="center"/>
          </w:tcPr>
          <w:p w14:paraId="374FE61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五年级上册第三单元-计量时间(JK)</w:t>
            </w:r>
          </w:p>
        </w:tc>
        <w:tc>
          <w:tcPr>
            <w:tcW w:w="876" w:type="pct"/>
            <w:tcBorders>
              <w:top w:val="nil"/>
              <w:left w:val="nil"/>
              <w:bottom w:val="single" w:sz="4" w:space="0" w:color="auto"/>
              <w:right w:val="single" w:sz="4" w:space="0" w:color="auto"/>
            </w:tcBorders>
            <w:shd w:val="clear" w:color="auto" w:fill="auto"/>
            <w:vAlign w:val="center"/>
          </w:tcPr>
          <w:p w14:paraId="0F3AA0C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5737A4E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本箱包含：火柴，剪刀，固定块-长，固定块-短，紧缩螺丝，螺母，蜡烛，塑料杯，线香，计时器，铁架台底板，铁架台支柱，托盘架，塑料瓶，线绳，沙漏，沙子等实验器材，满足学生实验需求。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0CBDEF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6DA893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AD124A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D147B0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477" w:type="pct"/>
            <w:tcBorders>
              <w:top w:val="nil"/>
              <w:left w:val="nil"/>
              <w:bottom w:val="single" w:sz="4" w:space="0" w:color="auto"/>
              <w:right w:val="single" w:sz="4" w:space="0" w:color="auto"/>
            </w:tcBorders>
            <w:shd w:val="clear" w:color="auto" w:fill="auto"/>
            <w:vAlign w:val="center"/>
          </w:tcPr>
          <w:p w14:paraId="65C0E0C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五年级上册第四单元-健康生活(JK)</w:t>
            </w:r>
          </w:p>
        </w:tc>
        <w:tc>
          <w:tcPr>
            <w:tcW w:w="876" w:type="pct"/>
            <w:tcBorders>
              <w:top w:val="nil"/>
              <w:left w:val="nil"/>
              <w:bottom w:val="single" w:sz="4" w:space="0" w:color="auto"/>
              <w:right w:val="single" w:sz="4" w:space="0" w:color="auto"/>
            </w:tcBorders>
            <w:shd w:val="clear" w:color="auto" w:fill="auto"/>
            <w:vAlign w:val="center"/>
          </w:tcPr>
          <w:p w14:paraId="337B60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1F254ED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本箱包含：合页，剪刀，硅胶管，小沙包，木棒，体重秤，超声波身高测量仪，人体大脑结构模型，塑料杯，哑铃，线绳，彩色橡胶圈，人体骨骼结构模型，吹耳球等实验器材，满足学生实验需求。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754DE27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47F706E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81F7315"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4793A1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477" w:type="pct"/>
            <w:tcBorders>
              <w:top w:val="nil"/>
              <w:left w:val="nil"/>
              <w:bottom w:val="single" w:sz="4" w:space="0" w:color="auto"/>
              <w:right w:val="single" w:sz="4" w:space="0" w:color="auto"/>
            </w:tcBorders>
            <w:shd w:val="clear" w:color="auto" w:fill="auto"/>
            <w:vAlign w:val="center"/>
          </w:tcPr>
          <w:p w14:paraId="69B59EF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五年级下册第一单元-生物与环境(JK)</w:t>
            </w:r>
          </w:p>
        </w:tc>
        <w:tc>
          <w:tcPr>
            <w:tcW w:w="876" w:type="pct"/>
            <w:tcBorders>
              <w:top w:val="nil"/>
              <w:left w:val="nil"/>
              <w:bottom w:val="single" w:sz="4" w:space="0" w:color="auto"/>
              <w:right w:val="single" w:sz="4" w:space="0" w:color="auto"/>
            </w:tcBorders>
            <w:shd w:val="clear" w:color="auto" w:fill="auto"/>
            <w:vAlign w:val="center"/>
          </w:tcPr>
          <w:p w14:paraId="77A0BF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6CF0B30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本箱包含：培养皿-玻璃，培养皿，镊子，自封袋，生态瓶，绿豆，沙子，金鱼藻种子，纸盒，食物链图卡，黑卡纸等实验器材，满足学生实验需求。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691107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4D4C6D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EC216D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98E9E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477" w:type="pct"/>
            <w:tcBorders>
              <w:top w:val="nil"/>
              <w:left w:val="nil"/>
              <w:bottom w:val="single" w:sz="4" w:space="0" w:color="auto"/>
              <w:right w:val="single" w:sz="4" w:space="0" w:color="auto"/>
            </w:tcBorders>
            <w:shd w:val="clear" w:color="auto" w:fill="auto"/>
            <w:vAlign w:val="center"/>
          </w:tcPr>
          <w:p w14:paraId="2F5640D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五年级下册第二单元-船的研究(JK)</w:t>
            </w:r>
          </w:p>
        </w:tc>
        <w:tc>
          <w:tcPr>
            <w:tcW w:w="876" w:type="pct"/>
            <w:tcBorders>
              <w:top w:val="nil"/>
              <w:left w:val="nil"/>
              <w:bottom w:val="single" w:sz="4" w:space="0" w:color="auto"/>
              <w:right w:val="single" w:sz="4" w:space="0" w:color="auto"/>
            </w:tcBorders>
            <w:shd w:val="clear" w:color="auto" w:fill="auto"/>
            <w:vAlign w:val="center"/>
          </w:tcPr>
          <w:p w14:paraId="1B026F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478C4ED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本箱包含：船形木板1，船形木板2，剪刀，木棒，木片，垫圈，螺母，滑块-木，线绳，曲别针，彩色橡胶圈，橡皮泥，铝箔，玻璃珠，电动风力小船配件包1，电动风力小船配件包2等实</w:t>
            </w:r>
            <w:r>
              <w:rPr>
                <w:rFonts w:ascii="Microsoft YaHei UI" w:eastAsia="Microsoft YaHei UI" w:hAnsi="Microsoft YaHei UI" w:cs="宋体" w:hint="eastAsia"/>
                <w:color w:val="000000"/>
                <w:kern w:val="0"/>
                <w:sz w:val="18"/>
                <w:szCs w:val="18"/>
              </w:rPr>
              <w:lastRenderedPageBreak/>
              <w:t>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6CBA02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3" w:type="pct"/>
            <w:tcBorders>
              <w:top w:val="nil"/>
              <w:left w:val="nil"/>
              <w:bottom w:val="single" w:sz="4" w:space="0" w:color="auto"/>
              <w:right w:val="single" w:sz="4" w:space="0" w:color="auto"/>
            </w:tcBorders>
            <w:shd w:val="clear" w:color="000000" w:fill="FFFFFF"/>
            <w:vAlign w:val="center"/>
          </w:tcPr>
          <w:p w14:paraId="36F1366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E3D903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6F4149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477" w:type="pct"/>
            <w:tcBorders>
              <w:top w:val="nil"/>
              <w:left w:val="nil"/>
              <w:bottom w:val="single" w:sz="4" w:space="0" w:color="auto"/>
              <w:right w:val="single" w:sz="4" w:space="0" w:color="auto"/>
            </w:tcBorders>
            <w:shd w:val="clear" w:color="auto" w:fill="auto"/>
            <w:vAlign w:val="center"/>
          </w:tcPr>
          <w:p w14:paraId="6CC7E6A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五年级下册第三单元-环境与我们(JK)</w:t>
            </w:r>
          </w:p>
        </w:tc>
        <w:tc>
          <w:tcPr>
            <w:tcW w:w="876" w:type="pct"/>
            <w:tcBorders>
              <w:top w:val="nil"/>
              <w:left w:val="nil"/>
              <w:bottom w:val="single" w:sz="4" w:space="0" w:color="auto"/>
              <w:right w:val="single" w:sz="4" w:space="0" w:color="auto"/>
            </w:tcBorders>
            <w:shd w:val="clear" w:color="auto" w:fill="auto"/>
            <w:vAlign w:val="center"/>
          </w:tcPr>
          <w:p w14:paraId="4BE8C58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3BED8CC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本箱包含：小毛巾，垃圾分类套装，自封袋，红水温度计，木棒，复写板，造纸滤网，报纸，吸水纸，榨汁机等实验器材，满足学生实验需求。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233D860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0A4AAF8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5009E78"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AD329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477" w:type="pct"/>
            <w:tcBorders>
              <w:top w:val="nil"/>
              <w:left w:val="nil"/>
              <w:bottom w:val="single" w:sz="4" w:space="0" w:color="auto"/>
              <w:right w:val="single" w:sz="4" w:space="0" w:color="auto"/>
            </w:tcBorders>
            <w:shd w:val="clear" w:color="auto" w:fill="auto"/>
            <w:vAlign w:val="center"/>
          </w:tcPr>
          <w:p w14:paraId="21F4E65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五年级下册第四单元-热(JK)</w:t>
            </w:r>
          </w:p>
        </w:tc>
        <w:tc>
          <w:tcPr>
            <w:tcW w:w="876" w:type="pct"/>
            <w:tcBorders>
              <w:top w:val="nil"/>
              <w:left w:val="nil"/>
              <w:bottom w:val="single" w:sz="4" w:space="0" w:color="auto"/>
              <w:right w:val="single" w:sz="4" w:space="0" w:color="auto"/>
            </w:tcBorders>
            <w:shd w:val="clear" w:color="auto" w:fill="auto"/>
            <w:vAlign w:val="center"/>
          </w:tcPr>
          <w:p w14:paraId="4B3577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01" w:type="pct"/>
            <w:tcBorders>
              <w:top w:val="nil"/>
              <w:left w:val="nil"/>
              <w:bottom w:val="single" w:sz="4" w:space="0" w:color="auto"/>
              <w:right w:val="single" w:sz="4" w:space="0" w:color="auto"/>
            </w:tcBorders>
            <w:shd w:val="clear" w:color="auto" w:fill="auto"/>
          </w:tcPr>
          <w:p w14:paraId="5D3C895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铁架台底板，铁架台支柱，固定块-长，固定块-短，托盘架，紧缩螺丝，不锈钢试管夹，纤维棒，剪刀，石棉网，感温勺，玻璃试管，塑料勺，木勺，陶瓷勺，不锈钢勺子，热传导演示器，金属棒，铜棒，感温贴纸，冰格，线绳，红水温度计，热传导观察装置，不锈钢酒精灯，凡士林，不锈钢杯，感温油墨，小毛巾，感温粉，塑料杯，陶瓷杯等实验器材，满足学生实验需求。</w:t>
            </w:r>
          </w:p>
        </w:tc>
        <w:tc>
          <w:tcPr>
            <w:tcW w:w="299" w:type="pct"/>
            <w:tcBorders>
              <w:top w:val="nil"/>
              <w:left w:val="nil"/>
              <w:bottom w:val="single" w:sz="4" w:space="0" w:color="auto"/>
              <w:right w:val="single" w:sz="4" w:space="0" w:color="auto"/>
            </w:tcBorders>
            <w:shd w:val="clear" w:color="000000" w:fill="FFFFFF"/>
            <w:vAlign w:val="center"/>
          </w:tcPr>
          <w:p w14:paraId="766E1E4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3" w:type="pct"/>
            <w:tcBorders>
              <w:top w:val="nil"/>
              <w:left w:val="nil"/>
              <w:bottom w:val="single" w:sz="4" w:space="0" w:color="auto"/>
              <w:right w:val="single" w:sz="4" w:space="0" w:color="auto"/>
            </w:tcBorders>
            <w:shd w:val="clear" w:color="000000" w:fill="FFFFFF"/>
            <w:vAlign w:val="center"/>
          </w:tcPr>
          <w:p w14:paraId="798D83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DC724B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3CC44B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477" w:type="pct"/>
            <w:tcBorders>
              <w:top w:val="nil"/>
              <w:left w:val="nil"/>
              <w:bottom w:val="single" w:sz="4" w:space="0" w:color="auto"/>
              <w:right w:val="single" w:sz="4" w:space="0" w:color="auto"/>
            </w:tcBorders>
            <w:shd w:val="clear" w:color="auto" w:fill="auto"/>
            <w:vAlign w:val="center"/>
          </w:tcPr>
          <w:p w14:paraId="0E7552F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实验箱配套教育资源</w:t>
            </w:r>
          </w:p>
        </w:tc>
        <w:tc>
          <w:tcPr>
            <w:tcW w:w="876" w:type="pct"/>
            <w:tcBorders>
              <w:top w:val="nil"/>
              <w:left w:val="nil"/>
              <w:bottom w:val="single" w:sz="4" w:space="0" w:color="auto"/>
              <w:right w:val="single" w:sz="4" w:space="0" w:color="auto"/>
            </w:tcBorders>
            <w:shd w:val="clear" w:color="auto" w:fill="auto"/>
          </w:tcPr>
          <w:p w14:paraId="45FC747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w:t>
            </w:r>
          </w:p>
        </w:tc>
        <w:tc>
          <w:tcPr>
            <w:tcW w:w="2801" w:type="pct"/>
            <w:tcBorders>
              <w:top w:val="nil"/>
              <w:left w:val="nil"/>
              <w:bottom w:val="single" w:sz="4" w:space="0" w:color="auto"/>
              <w:right w:val="single" w:sz="4" w:space="0" w:color="auto"/>
            </w:tcBorders>
            <w:shd w:val="clear" w:color="auto" w:fill="auto"/>
          </w:tcPr>
          <w:p w14:paraId="010CF5E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小学科学教学专属的学科私有云。该系统分为“同步资源、创新课程、课标&amp;教研、校本课程、公开课等栏目，其中同步资源包括教科版、苏教版、湘教版、人教版科学教育备课资源：教学设计、课件、素材、试题等，同时提供20余种科学期刊全文。以云计算为架构实现创客资源信息集中管理。在继承私有云的封闭特性的同时，兼顾资源横向共建共享。</w:t>
            </w:r>
          </w:p>
        </w:tc>
        <w:tc>
          <w:tcPr>
            <w:tcW w:w="299" w:type="pct"/>
            <w:tcBorders>
              <w:top w:val="nil"/>
              <w:left w:val="nil"/>
              <w:bottom w:val="single" w:sz="4" w:space="0" w:color="auto"/>
              <w:right w:val="single" w:sz="4" w:space="0" w:color="auto"/>
            </w:tcBorders>
            <w:shd w:val="clear" w:color="auto" w:fill="auto"/>
            <w:vAlign w:val="center"/>
          </w:tcPr>
          <w:p w14:paraId="6942CF1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430EE7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34D6570"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4BD7DD3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小学科学教学仪器配备标准</w:t>
            </w:r>
          </w:p>
        </w:tc>
      </w:tr>
      <w:tr w:rsidR="00A0319D" w14:paraId="13CFAFA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B393B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77" w:type="pct"/>
            <w:tcBorders>
              <w:top w:val="nil"/>
              <w:left w:val="nil"/>
              <w:bottom w:val="single" w:sz="4" w:space="0" w:color="auto"/>
              <w:right w:val="single" w:sz="4" w:space="0" w:color="auto"/>
            </w:tcBorders>
            <w:shd w:val="clear" w:color="auto" w:fill="auto"/>
            <w:vAlign w:val="center"/>
          </w:tcPr>
          <w:p w14:paraId="1DB9DC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无线示教生物探究显微镜</w:t>
            </w:r>
          </w:p>
        </w:tc>
        <w:tc>
          <w:tcPr>
            <w:tcW w:w="876" w:type="pct"/>
            <w:tcBorders>
              <w:top w:val="nil"/>
              <w:left w:val="nil"/>
              <w:bottom w:val="single" w:sz="4" w:space="0" w:color="auto"/>
              <w:right w:val="single" w:sz="4" w:space="0" w:color="auto"/>
            </w:tcBorders>
            <w:shd w:val="clear" w:color="auto" w:fill="auto"/>
            <w:vAlign w:val="center"/>
          </w:tcPr>
          <w:p w14:paraId="7E5017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19F552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硬件部分：</w:t>
            </w:r>
            <w:r>
              <w:rPr>
                <w:rFonts w:ascii="Microsoft YaHei UI" w:eastAsia="Microsoft YaHei UI" w:hAnsi="Microsoft YaHei UI" w:cs="宋体" w:hint="eastAsia"/>
                <w:kern w:val="0"/>
                <w:sz w:val="18"/>
                <w:szCs w:val="18"/>
              </w:rPr>
              <w:br/>
              <w:t>1.数字内置一体化显微镜：一体化数码摄像系统，1/2英寸逐行扫描传感器，高清晰彩色芯片，动态200万像素。</w:t>
            </w:r>
            <w:r>
              <w:rPr>
                <w:rFonts w:ascii="Microsoft YaHei UI" w:eastAsia="Microsoft YaHei UI" w:hAnsi="Microsoft YaHei UI" w:cs="宋体" w:hint="eastAsia"/>
                <w:kern w:val="0"/>
                <w:sz w:val="18"/>
                <w:szCs w:val="18"/>
              </w:rPr>
              <w:br/>
              <w:t>2.数码摄像系统非外置式，和显微镜集成一体。</w:t>
            </w:r>
            <w:r>
              <w:rPr>
                <w:rFonts w:ascii="Microsoft YaHei UI" w:eastAsia="Microsoft YaHei UI" w:hAnsi="Microsoft YaHei UI" w:cs="宋体" w:hint="eastAsia"/>
                <w:kern w:val="0"/>
                <w:sz w:val="18"/>
                <w:szCs w:val="18"/>
              </w:rPr>
              <w:br/>
              <w:t>3. 物镜： ASC Plan平场独立消色差物镜，P/b无铅玻璃材质，4X/0.10，成像清晰圆直径≥16.8mm；10X/0.25成像清晰圆直径≥16.6mm，景深范围内像面的偏摆≤0.01mm；40X/0.65</w:t>
            </w:r>
            <w:r>
              <w:rPr>
                <w:rFonts w:ascii="Microsoft YaHei UI" w:eastAsia="Microsoft YaHei UI" w:hAnsi="Microsoft YaHei UI" w:cs="宋体" w:hint="eastAsia"/>
                <w:kern w:val="0"/>
                <w:sz w:val="18"/>
                <w:szCs w:val="18"/>
              </w:rPr>
              <w:lastRenderedPageBreak/>
              <w:t>（弹簧），成像清晰圆直径≥16.6mm；100X/1.25（弹簧/油），成像清晰圆直径≥15.7mm，所有物镜均保证齐焦。显微镜物镜放大率准确度≤0.95%。</w:t>
            </w:r>
            <w:r>
              <w:rPr>
                <w:rFonts w:ascii="Microsoft YaHei UI" w:eastAsia="Microsoft YaHei UI" w:hAnsi="Microsoft YaHei UI" w:cs="宋体" w:hint="eastAsia"/>
                <w:kern w:val="0"/>
                <w:sz w:val="18"/>
                <w:szCs w:val="18"/>
              </w:rPr>
              <w:br/>
              <w:t>4.齐焦性:物镜10→4倍≤0.025mm，10→40倍≤0.010mm，40→100倍≤0.005mm。</w:t>
            </w:r>
            <w:r>
              <w:rPr>
                <w:rFonts w:ascii="Microsoft YaHei UI" w:eastAsia="Microsoft YaHei UI" w:hAnsi="Microsoft YaHei UI" w:cs="宋体" w:hint="eastAsia"/>
                <w:kern w:val="0"/>
                <w:sz w:val="18"/>
                <w:szCs w:val="18"/>
              </w:rPr>
              <w:br/>
              <w:t>5.转换器：内倾式四孔同心球轴转换器，定位准确，并带有限位装置，转换器定位稳定性≤0.003mm。</w:t>
            </w:r>
            <w:r>
              <w:rPr>
                <w:rFonts w:ascii="Microsoft YaHei UI" w:eastAsia="Microsoft YaHei UI" w:hAnsi="Microsoft YaHei UI" w:cs="宋体" w:hint="eastAsia"/>
                <w:kern w:val="0"/>
                <w:sz w:val="18"/>
                <w:szCs w:val="18"/>
              </w:rPr>
              <w:br/>
              <w:t>6.载物台：U形机械移动载物台，140×140（mm），移动范围75×50（mm）最小读数值0.1mm。防腐耐磨涂层。X、Y轴同轴调节，载物台受5N水平方向作用力最大位移≤0.010mm；不重复性≤0.002mm。</w:t>
            </w:r>
            <w:r>
              <w:rPr>
                <w:rFonts w:ascii="Microsoft YaHei UI" w:eastAsia="Microsoft YaHei UI" w:hAnsi="Microsoft YaHei UI" w:cs="宋体" w:hint="eastAsia"/>
                <w:kern w:val="0"/>
                <w:sz w:val="18"/>
                <w:szCs w:val="18"/>
              </w:rPr>
              <w:br/>
              <w:t>7.用机械使标本在5mm*5mm范围内移动时的离焦量≤0.005mm。</w:t>
            </w:r>
            <w:r>
              <w:rPr>
                <w:rFonts w:ascii="Microsoft YaHei UI" w:eastAsia="Microsoft YaHei UI" w:hAnsi="Microsoft YaHei UI" w:cs="宋体" w:hint="eastAsia"/>
                <w:kern w:val="0"/>
                <w:sz w:val="18"/>
                <w:szCs w:val="18"/>
              </w:rPr>
              <w:br/>
              <w:t>8.微调: 粗微调同轴调节载物台，配有限位打滑装置，微调机构空回≤0.004mm。</w:t>
            </w:r>
            <w:r>
              <w:rPr>
                <w:rFonts w:ascii="Microsoft YaHei UI" w:eastAsia="Microsoft YaHei UI" w:hAnsi="Microsoft YaHei UI" w:cs="宋体" w:hint="eastAsia"/>
                <w:kern w:val="0"/>
                <w:sz w:val="18"/>
                <w:szCs w:val="18"/>
              </w:rPr>
              <w:br/>
              <w:t>9.目镜：带有指针定位的WF10X/20mm,补偿平场目镜。显微镜目镜放大率准确度不超过±0.55%。</w:t>
            </w:r>
            <w:r>
              <w:rPr>
                <w:rFonts w:ascii="Microsoft YaHei UI" w:eastAsia="Microsoft YaHei UI" w:hAnsi="Microsoft YaHei UI" w:cs="宋体" w:hint="eastAsia"/>
                <w:kern w:val="0"/>
                <w:sz w:val="18"/>
                <w:szCs w:val="18"/>
              </w:rPr>
              <w:br/>
              <w:t>10.目镜筒：铰链式目镜筒，360°旋转时目镜焦平面上像中心的位移≤0.20mm，左右两系统放大率差≤0.23%，双目系统左右两像面光谱色一致，明暗差≤7.2%；双目系统左右系统像面方差≤32；双目系统左右视场中心偏差:上下≤0.02mm、左右内侧≤0.02mm。</w:t>
            </w:r>
            <w:r>
              <w:rPr>
                <w:rFonts w:ascii="Microsoft YaHei UI" w:eastAsia="Microsoft YaHei UI" w:hAnsi="Microsoft YaHei UI" w:cs="宋体" w:hint="eastAsia"/>
                <w:kern w:val="0"/>
                <w:sz w:val="18"/>
                <w:szCs w:val="18"/>
              </w:rPr>
              <w:br/>
              <w:t>11.照明：3WLED照明系统。</w:t>
            </w:r>
            <w:r>
              <w:rPr>
                <w:rFonts w:ascii="Microsoft YaHei UI" w:eastAsia="Microsoft YaHei UI" w:hAnsi="Microsoft YaHei UI" w:cs="宋体" w:hint="eastAsia"/>
                <w:kern w:val="0"/>
                <w:sz w:val="18"/>
                <w:szCs w:val="18"/>
              </w:rPr>
              <w:br/>
              <w:t>12.聚光镜：N.A.1.25阿贝聚光镜。</w:t>
            </w:r>
            <w:r>
              <w:rPr>
                <w:rFonts w:ascii="Microsoft YaHei UI" w:eastAsia="Microsoft YaHei UI" w:hAnsi="Microsoft YaHei UI" w:cs="宋体" w:hint="eastAsia"/>
                <w:kern w:val="0"/>
                <w:sz w:val="18"/>
                <w:szCs w:val="18"/>
              </w:rPr>
              <w:br/>
              <w:t>13.液晶显示屏：10.1寸便携式智能平板输出，平板可放置在显微镜上观察，也可以拿下移动观察。</w:t>
            </w:r>
            <w:r>
              <w:rPr>
                <w:rFonts w:ascii="Microsoft YaHei UI" w:eastAsia="Microsoft YaHei UI" w:hAnsi="Microsoft YaHei UI" w:cs="宋体" w:hint="eastAsia"/>
                <w:kern w:val="0"/>
                <w:sz w:val="18"/>
                <w:szCs w:val="18"/>
              </w:rPr>
              <w:br/>
              <w:t>14.传输方式：平板上的图像通过wifi传输，非USB连接。</w:t>
            </w:r>
            <w:r>
              <w:rPr>
                <w:rFonts w:ascii="Microsoft YaHei UI" w:eastAsia="Microsoft YaHei UI" w:hAnsi="Microsoft YaHei UI" w:cs="宋体" w:hint="eastAsia"/>
                <w:kern w:val="0"/>
                <w:sz w:val="18"/>
                <w:szCs w:val="18"/>
              </w:rPr>
              <w:br/>
              <w:t>15.数码系统：处理器四核，内存：2GB，硬盘：16G；屏幕分辨率：2048:1536（16:12或8:6），录像分辨率1080P/30FPS，超高清成像装置，画面无拖尾延迟现象，1080P HDMI 高清数字信号输出。</w:t>
            </w:r>
            <w:r>
              <w:rPr>
                <w:rFonts w:ascii="Microsoft YaHei UI" w:eastAsia="Microsoft YaHei UI" w:hAnsi="Microsoft YaHei UI" w:cs="宋体" w:hint="eastAsia"/>
                <w:kern w:val="0"/>
                <w:sz w:val="18"/>
                <w:szCs w:val="18"/>
              </w:rPr>
              <w:br/>
              <w:t>16.操作系统：软件支持Android、苹果和windows操作系统。Android、苹果和windows操作系统终端设备可以同时连接显微镜，实时成像。</w:t>
            </w:r>
            <w:r>
              <w:rPr>
                <w:rFonts w:ascii="Microsoft YaHei UI" w:eastAsia="Microsoft YaHei UI" w:hAnsi="Microsoft YaHei UI" w:cs="宋体" w:hint="eastAsia"/>
                <w:kern w:val="0"/>
                <w:sz w:val="18"/>
                <w:szCs w:val="18"/>
              </w:rPr>
              <w:br/>
              <w:t>17.一体化供电：平板、数码摄像系统和显微镜采用一体化供电（仅需一根电源线），避免充电线繁杂，整体美观。</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18.连接器：方便学生调整观察角度。</w:t>
            </w:r>
            <w:r>
              <w:rPr>
                <w:rFonts w:ascii="Microsoft YaHei UI" w:eastAsia="Microsoft YaHei UI" w:hAnsi="Microsoft YaHei UI" w:cs="宋体" w:hint="eastAsia"/>
                <w:kern w:val="0"/>
                <w:sz w:val="18"/>
                <w:szCs w:val="18"/>
              </w:rPr>
              <w:br/>
              <w:t>19.提供“国家光学仪器质量监督检验中心”出具的检测报告复印件。要求检测结果不低于技术参数要求。</w:t>
            </w:r>
            <w:r>
              <w:rPr>
                <w:rFonts w:ascii="Microsoft YaHei UI" w:eastAsia="Microsoft YaHei UI" w:hAnsi="Microsoft YaHei UI" w:cs="宋体" w:hint="eastAsia"/>
                <w:kern w:val="0"/>
                <w:sz w:val="18"/>
                <w:szCs w:val="18"/>
              </w:rPr>
              <w:br/>
              <w:t>20.提供原产商显微镜产品的样本彩页</w:t>
            </w:r>
            <w:r>
              <w:rPr>
                <w:rFonts w:ascii="Microsoft YaHei UI" w:eastAsia="Microsoft YaHei UI" w:hAnsi="Microsoft YaHei UI" w:cs="宋体" w:hint="eastAsia"/>
                <w:kern w:val="0"/>
                <w:sz w:val="18"/>
                <w:szCs w:val="18"/>
              </w:rPr>
              <w:br/>
              <w:t>软件部分：</w:t>
            </w:r>
            <w:r>
              <w:rPr>
                <w:rFonts w:ascii="Microsoft YaHei UI" w:eastAsia="Microsoft YaHei UI" w:hAnsi="Microsoft YaHei UI" w:cs="宋体" w:hint="eastAsia"/>
                <w:kern w:val="0"/>
                <w:sz w:val="18"/>
                <w:szCs w:val="18"/>
              </w:rPr>
              <w:br/>
              <w:t>1.图像采集：可对实时视频图像进行捕捉、自动间隔捕捉、录像。</w:t>
            </w:r>
            <w:r>
              <w:rPr>
                <w:rFonts w:ascii="Microsoft YaHei UI" w:eastAsia="Microsoft YaHei UI" w:hAnsi="Microsoft YaHei UI" w:cs="宋体" w:hint="eastAsia"/>
                <w:kern w:val="0"/>
                <w:sz w:val="18"/>
                <w:szCs w:val="18"/>
              </w:rPr>
              <w:br/>
              <w:t>2.图像RGB调整：可以设置图像色彩。</w:t>
            </w:r>
            <w:r>
              <w:rPr>
                <w:rFonts w:ascii="Microsoft YaHei UI" w:eastAsia="Microsoft YaHei UI" w:hAnsi="Microsoft YaHei UI" w:cs="宋体" w:hint="eastAsia"/>
                <w:kern w:val="0"/>
                <w:sz w:val="18"/>
                <w:szCs w:val="18"/>
              </w:rPr>
              <w:br/>
              <w:t>3.图像管理：对图像文件进行新建、打开、编辑、保存、打印及相册管理等功能。</w:t>
            </w:r>
            <w:r>
              <w:rPr>
                <w:rFonts w:ascii="Microsoft YaHei UI" w:eastAsia="Microsoft YaHei UI" w:hAnsi="Microsoft YaHei UI" w:cs="宋体" w:hint="eastAsia"/>
                <w:kern w:val="0"/>
                <w:sz w:val="18"/>
                <w:szCs w:val="18"/>
              </w:rPr>
              <w:br/>
              <w:t xml:space="preserve">4.图像处理：调整、反转、浮雕、锐化、旋转、翻转、镜像及改变图像尺寸； </w:t>
            </w:r>
            <w:r>
              <w:rPr>
                <w:rFonts w:ascii="Microsoft YaHei UI" w:eastAsia="Microsoft YaHei UI" w:hAnsi="Microsoft YaHei UI" w:cs="宋体" w:hint="eastAsia"/>
                <w:kern w:val="0"/>
                <w:sz w:val="18"/>
                <w:szCs w:val="18"/>
              </w:rPr>
              <w:br/>
              <w:t>★5. 配套数字切片教学系统化平台：数字切片均为高倍物镜下全片扫描而成，非局部拍摄再进行多图拼接。提供由供应商盖章的“教育部教学仪器研究成果鉴定证书(A类)”证书复印件。</w:t>
            </w:r>
          </w:p>
        </w:tc>
        <w:tc>
          <w:tcPr>
            <w:tcW w:w="299" w:type="pct"/>
            <w:tcBorders>
              <w:top w:val="nil"/>
              <w:left w:val="nil"/>
              <w:bottom w:val="single" w:sz="4" w:space="0" w:color="auto"/>
              <w:right w:val="single" w:sz="4" w:space="0" w:color="auto"/>
            </w:tcBorders>
            <w:shd w:val="clear" w:color="auto" w:fill="auto"/>
            <w:vAlign w:val="center"/>
          </w:tcPr>
          <w:p w14:paraId="3892F8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03" w:type="pct"/>
            <w:tcBorders>
              <w:top w:val="nil"/>
              <w:left w:val="nil"/>
              <w:bottom w:val="single" w:sz="4" w:space="0" w:color="auto"/>
              <w:right w:val="single" w:sz="4" w:space="0" w:color="auto"/>
            </w:tcBorders>
            <w:shd w:val="clear" w:color="auto" w:fill="auto"/>
            <w:vAlign w:val="center"/>
          </w:tcPr>
          <w:p w14:paraId="794CD6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573EF9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1913C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w:t>
            </w:r>
          </w:p>
        </w:tc>
        <w:tc>
          <w:tcPr>
            <w:tcW w:w="477" w:type="pct"/>
            <w:tcBorders>
              <w:top w:val="nil"/>
              <w:left w:val="nil"/>
              <w:bottom w:val="single" w:sz="4" w:space="0" w:color="auto"/>
              <w:right w:val="single" w:sz="4" w:space="0" w:color="auto"/>
            </w:tcBorders>
            <w:shd w:val="clear" w:color="auto" w:fill="auto"/>
            <w:vAlign w:val="center"/>
          </w:tcPr>
          <w:p w14:paraId="5BD86C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学生显微镜</w:t>
            </w:r>
          </w:p>
        </w:tc>
        <w:tc>
          <w:tcPr>
            <w:tcW w:w="876" w:type="pct"/>
            <w:tcBorders>
              <w:top w:val="nil"/>
              <w:left w:val="nil"/>
              <w:bottom w:val="single" w:sz="4" w:space="0" w:color="auto"/>
              <w:right w:val="single" w:sz="4" w:space="0" w:color="auto"/>
            </w:tcBorders>
            <w:shd w:val="clear" w:color="auto" w:fill="auto"/>
            <w:vAlign w:val="center"/>
          </w:tcPr>
          <w:p w14:paraId="18B749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A82247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XSP-200X  单目直筒，12.5X目镜，16X物镜，粗调，90mm×90mm塑料平台带切片压片，φ40平面反光镜，干燥剂，泡沫包装</w:t>
            </w:r>
          </w:p>
        </w:tc>
        <w:tc>
          <w:tcPr>
            <w:tcW w:w="299" w:type="pct"/>
            <w:tcBorders>
              <w:top w:val="nil"/>
              <w:left w:val="nil"/>
              <w:bottom w:val="single" w:sz="4" w:space="0" w:color="auto"/>
              <w:right w:val="single" w:sz="4" w:space="0" w:color="auto"/>
            </w:tcBorders>
            <w:shd w:val="clear" w:color="auto" w:fill="auto"/>
            <w:vAlign w:val="center"/>
          </w:tcPr>
          <w:p w14:paraId="7DBDF1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3" w:type="pct"/>
            <w:tcBorders>
              <w:top w:val="nil"/>
              <w:left w:val="nil"/>
              <w:bottom w:val="single" w:sz="4" w:space="0" w:color="auto"/>
              <w:right w:val="single" w:sz="4" w:space="0" w:color="auto"/>
            </w:tcBorders>
            <w:shd w:val="clear" w:color="auto" w:fill="auto"/>
            <w:vAlign w:val="center"/>
          </w:tcPr>
          <w:p w14:paraId="7AF8CA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EBA566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BBA39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77" w:type="pct"/>
            <w:tcBorders>
              <w:top w:val="nil"/>
              <w:left w:val="nil"/>
              <w:bottom w:val="single" w:sz="4" w:space="0" w:color="auto"/>
              <w:right w:val="single" w:sz="4" w:space="0" w:color="auto"/>
            </w:tcBorders>
            <w:shd w:val="clear" w:color="auto" w:fill="auto"/>
            <w:vAlign w:val="center"/>
          </w:tcPr>
          <w:p w14:paraId="724E53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76" w:type="pct"/>
            <w:tcBorders>
              <w:top w:val="nil"/>
              <w:left w:val="nil"/>
              <w:bottom w:val="single" w:sz="4" w:space="0" w:color="auto"/>
              <w:right w:val="single" w:sz="4" w:space="0" w:color="auto"/>
            </w:tcBorders>
            <w:shd w:val="clear" w:color="auto" w:fill="auto"/>
            <w:vAlign w:val="center"/>
          </w:tcPr>
          <w:p w14:paraId="41DCC9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E3DE5F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5倍，包装：每只塑料袋子  劣量 小纸盒材料：pp 塑料框架 普通玻璃镜片颜色：黑色框架 透明玻璃镜片尺寸：99x43.5x12 mm有效直径：40 mm重量：每只约 30克</w:t>
            </w:r>
          </w:p>
        </w:tc>
        <w:tc>
          <w:tcPr>
            <w:tcW w:w="299" w:type="pct"/>
            <w:tcBorders>
              <w:top w:val="nil"/>
              <w:left w:val="nil"/>
              <w:bottom w:val="single" w:sz="4" w:space="0" w:color="auto"/>
              <w:right w:val="single" w:sz="4" w:space="0" w:color="auto"/>
            </w:tcBorders>
            <w:shd w:val="clear" w:color="auto" w:fill="auto"/>
            <w:vAlign w:val="center"/>
          </w:tcPr>
          <w:p w14:paraId="37AC4C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8123C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3C279F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D928D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77" w:type="pct"/>
            <w:tcBorders>
              <w:top w:val="nil"/>
              <w:left w:val="nil"/>
              <w:bottom w:val="single" w:sz="4" w:space="0" w:color="auto"/>
              <w:right w:val="single" w:sz="4" w:space="0" w:color="auto"/>
            </w:tcBorders>
            <w:shd w:val="clear" w:color="auto" w:fill="auto"/>
            <w:vAlign w:val="center"/>
          </w:tcPr>
          <w:p w14:paraId="2A45BC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76" w:type="pct"/>
            <w:tcBorders>
              <w:top w:val="nil"/>
              <w:left w:val="nil"/>
              <w:bottom w:val="single" w:sz="4" w:space="0" w:color="auto"/>
              <w:right w:val="single" w:sz="4" w:space="0" w:color="auto"/>
            </w:tcBorders>
            <w:shd w:val="clear" w:color="auto" w:fill="auto"/>
            <w:vAlign w:val="center"/>
          </w:tcPr>
          <w:p w14:paraId="50545F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FD6552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3倍，包装：每只塑料袋子  劣量 小纸盒，材料：pp 塑料框架 普通玻璃镜片颜色：黑色框架 透明玻璃镜片尺寸：99x43.5x12 mm有效直径：40 mm重量：每只约 30克</w:t>
            </w:r>
          </w:p>
        </w:tc>
        <w:tc>
          <w:tcPr>
            <w:tcW w:w="299" w:type="pct"/>
            <w:tcBorders>
              <w:top w:val="nil"/>
              <w:left w:val="nil"/>
              <w:bottom w:val="single" w:sz="4" w:space="0" w:color="auto"/>
              <w:right w:val="single" w:sz="4" w:space="0" w:color="auto"/>
            </w:tcBorders>
            <w:shd w:val="clear" w:color="auto" w:fill="auto"/>
            <w:vAlign w:val="center"/>
          </w:tcPr>
          <w:p w14:paraId="6C8E1A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2294DB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F2D478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6CE78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77" w:type="pct"/>
            <w:tcBorders>
              <w:top w:val="nil"/>
              <w:left w:val="nil"/>
              <w:bottom w:val="single" w:sz="4" w:space="0" w:color="auto"/>
              <w:right w:val="single" w:sz="4" w:space="0" w:color="auto"/>
            </w:tcBorders>
            <w:shd w:val="clear" w:color="auto" w:fill="auto"/>
            <w:vAlign w:val="center"/>
          </w:tcPr>
          <w:p w14:paraId="09FE7D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酒精喷灯</w:t>
            </w:r>
          </w:p>
        </w:tc>
        <w:tc>
          <w:tcPr>
            <w:tcW w:w="876" w:type="pct"/>
            <w:tcBorders>
              <w:top w:val="nil"/>
              <w:left w:val="nil"/>
              <w:bottom w:val="single" w:sz="4" w:space="0" w:color="auto"/>
              <w:right w:val="single" w:sz="4" w:space="0" w:color="auto"/>
            </w:tcBorders>
            <w:shd w:val="clear" w:color="auto" w:fill="auto"/>
            <w:vAlign w:val="center"/>
          </w:tcPr>
          <w:p w14:paraId="032A86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11859A6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座式1.用黄铜制成。2.密闭无渗漏。3.仪器由灯壶、灯管、火苗调节杆、预热杯等部分组成。4.火苗调节杆可使调节片可靠稳定于调节范围内的任意位置，能自如地调节空气进量而调节火焰大小。5.壸体装酒精容积250mL。喷管与各管焊接牢固，喷火燃烧而熔化焊接，无漏气。火苗调节杆柄在调节火苗时不变形。调节手轮不得因工作时焦熔。6.仪器的性能、安全、结构及外观的一般要求分别符合JY0001标准的第4、5、6、7章的有关要求。7.标志、说明书、包装、运输、贮存等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4D80C5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02D26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r>
      <w:tr w:rsidR="00A0319D" w14:paraId="6204D1E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71E62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77" w:type="pct"/>
            <w:tcBorders>
              <w:top w:val="nil"/>
              <w:left w:val="nil"/>
              <w:bottom w:val="single" w:sz="4" w:space="0" w:color="auto"/>
              <w:right w:val="single" w:sz="4" w:space="0" w:color="auto"/>
            </w:tcBorders>
            <w:shd w:val="clear" w:color="auto" w:fill="auto"/>
            <w:vAlign w:val="center"/>
          </w:tcPr>
          <w:p w14:paraId="73A971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方座支架</w:t>
            </w:r>
          </w:p>
        </w:tc>
        <w:tc>
          <w:tcPr>
            <w:tcW w:w="876" w:type="pct"/>
            <w:tcBorders>
              <w:top w:val="nil"/>
              <w:left w:val="nil"/>
              <w:bottom w:val="single" w:sz="4" w:space="0" w:color="auto"/>
              <w:right w:val="single" w:sz="4" w:space="0" w:color="auto"/>
            </w:tcBorders>
            <w:shd w:val="clear" w:color="auto" w:fill="auto"/>
            <w:vAlign w:val="center"/>
          </w:tcPr>
          <w:p w14:paraId="46827F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755FBA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1.产品由底座、烧杯夹、大小铁环、垂直夹、平行夹、立杆等组成。</w:t>
            </w:r>
            <w:r>
              <w:rPr>
                <w:rFonts w:ascii="Microsoft YaHei UI" w:eastAsia="Microsoft YaHei UI" w:hAnsi="Microsoft YaHei UI" w:cs="宋体" w:hint="eastAsia"/>
                <w:kern w:val="0"/>
                <w:sz w:val="18"/>
                <w:szCs w:val="18"/>
              </w:rPr>
              <w:br/>
              <w:t>2.底座：铸铁制成，外层涂有防锈漆，规格：200mm×130mm。</w:t>
            </w:r>
            <w:r>
              <w:rPr>
                <w:rFonts w:ascii="Microsoft YaHei UI" w:eastAsia="Microsoft YaHei UI" w:hAnsi="Microsoft YaHei UI" w:cs="宋体" w:hint="eastAsia"/>
                <w:kern w:val="0"/>
                <w:sz w:val="18"/>
                <w:szCs w:val="18"/>
              </w:rPr>
              <w:br/>
              <w:t>3.立杆：直径为直径11mm，杆长600mm，一端为螺纹。立杆由优质铁制成，外层电镀。</w:t>
            </w:r>
            <w:r>
              <w:rPr>
                <w:rFonts w:ascii="Microsoft YaHei UI" w:eastAsia="Microsoft YaHei UI" w:hAnsi="Microsoft YaHei UI" w:cs="宋体" w:hint="eastAsia"/>
                <w:kern w:val="0"/>
                <w:sz w:val="18"/>
                <w:szCs w:val="18"/>
              </w:rPr>
              <w:br/>
              <w:t>4.大铁环内径90mm，柄长105mm，小铁环内径50mm，柄长125mm,圆环120°处有一开</w:t>
            </w:r>
            <w:r>
              <w:rPr>
                <w:rFonts w:ascii="Microsoft YaHei UI" w:eastAsia="Microsoft YaHei UI" w:hAnsi="Microsoft YaHei UI" w:cs="宋体" w:hint="eastAsia"/>
                <w:kern w:val="0"/>
                <w:sz w:val="18"/>
                <w:szCs w:val="18"/>
              </w:rPr>
              <w:lastRenderedPageBreak/>
              <w:t xml:space="preserve">口，宽约20mm。 </w:t>
            </w:r>
            <w:r>
              <w:rPr>
                <w:rFonts w:ascii="Microsoft YaHei UI" w:eastAsia="Microsoft YaHei UI" w:hAnsi="Microsoft YaHei UI" w:cs="宋体" w:hint="eastAsia"/>
                <w:kern w:val="0"/>
                <w:sz w:val="18"/>
                <w:szCs w:val="18"/>
              </w:rPr>
              <w:br/>
              <w:t>5.底座放置平稳，支承夹持可靠，立杆与底座垂直，铁环组装后与立杆垂直。</w:t>
            </w:r>
            <w:r>
              <w:rPr>
                <w:rFonts w:ascii="Microsoft YaHei UI" w:eastAsia="Microsoft YaHei UI" w:hAnsi="Microsoft YaHei UI" w:cs="宋体" w:hint="eastAsia"/>
                <w:kern w:val="0"/>
                <w:sz w:val="18"/>
                <w:szCs w:val="18"/>
              </w:rPr>
              <w:br/>
              <w:t>6.其它符合JY0001第6、7章有关规定。</w:t>
            </w:r>
            <w:r>
              <w:rPr>
                <w:rFonts w:ascii="Microsoft YaHei UI" w:eastAsia="Microsoft YaHei UI" w:hAnsi="Microsoft YaHei UI" w:cs="宋体" w:hint="eastAsia"/>
                <w:kern w:val="0"/>
                <w:sz w:val="18"/>
                <w:szCs w:val="18"/>
              </w:rPr>
              <w:br/>
              <w:t>7.应符合原教育部标准《方座支架》JY167-84的相关规定。</w:t>
            </w:r>
            <w:r>
              <w:rPr>
                <w:rFonts w:ascii="Microsoft YaHei UI" w:eastAsia="Microsoft YaHei UI" w:hAnsi="Microsoft YaHei UI" w:cs="宋体" w:hint="eastAsia"/>
                <w:kern w:val="0"/>
                <w:sz w:val="18"/>
                <w:szCs w:val="18"/>
              </w:rPr>
              <w:br/>
              <w:t xml:space="preserve">8.标志、说明书、包装、运输、贮存等应符合JY0001-2003的有关规定。 </w:t>
            </w:r>
          </w:p>
        </w:tc>
        <w:tc>
          <w:tcPr>
            <w:tcW w:w="299" w:type="pct"/>
            <w:tcBorders>
              <w:top w:val="nil"/>
              <w:left w:val="nil"/>
              <w:bottom w:val="single" w:sz="4" w:space="0" w:color="auto"/>
              <w:right w:val="single" w:sz="4" w:space="0" w:color="auto"/>
            </w:tcBorders>
            <w:shd w:val="clear" w:color="auto" w:fill="auto"/>
            <w:vAlign w:val="center"/>
          </w:tcPr>
          <w:p w14:paraId="58A302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3" w:type="pct"/>
            <w:tcBorders>
              <w:top w:val="nil"/>
              <w:left w:val="nil"/>
              <w:bottom w:val="single" w:sz="4" w:space="0" w:color="auto"/>
              <w:right w:val="single" w:sz="4" w:space="0" w:color="auto"/>
            </w:tcBorders>
            <w:shd w:val="clear" w:color="auto" w:fill="auto"/>
            <w:vAlign w:val="center"/>
          </w:tcPr>
          <w:p w14:paraId="00B2AF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03976D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DF5F2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77" w:type="pct"/>
            <w:tcBorders>
              <w:top w:val="nil"/>
              <w:left w:val="nil"/>
              <w:bottom w:val="single" w:sz="4" w:space="0" w:color="auto"/>
              <w:right w:val="single" w:sz="4" w:space="0" w:color="auto"/>
            </w:tcBorders>
            <w:shd w:val="clear" w:color="auto" w:fill="auto"/>
            <w:vAlign w:val="center"/>
          </w:tcPr>
          <w:p w14:paraId="0F5A4F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三脚架</w:t>
            </w:r>
          </w:p>
        </w:tc>
        <w:tc>
          <w:tcPr>
            <w:tcW w:w="876" w:type="pct"/>
            <w:tcBorders>
              <w:top w:val="nil"/>
              <w:left w:val="nil"/>
              <w:bottom w:val="single" w:sz="4" w:space="0" w:color="auto"/>
              <w:right w:val="single" w:sz="4" w:space="0" w:color="auto"/>
            </w:tcBorders>
            <w:shd w:val="clear" w:color="auto" w:fill="auto"/>
            <w:vAlign w:val="center"/>
          </w:tcPr>
          <w:p w14:paraId="16A6A1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117D6B5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1.圆环、支撑脚用料为φ6mm冷拉钢材质，表面喷漆防锈处理。</w:t>
            </w:r>
            <w:r>
              <w:rPr>
                <w:rFonts w:ascii="Microsoft YaHei UI" w:eastAsia="Microsoft YaHei UI" w:hAnsi="Microsoft YaHei UI" w:cs="宋体" w:hint="eastAsia"/>
                <w:kern w:val="0"/>
                <w:sz w:val="18"/>
                <w:szCs w:val="18"/>
              </w:rPr>
              <w:br/>
              <w:t>2.支撑圆环直径外径φ130mm，φ内径90mm、壁厚5mm。圆环平面与放置台面平行，高143mm。</w:t>
            </w:r>
            <w:r>
              <w:rPr>
                <w:rFonts w:ascii="Microsoft YaHei UI" w:eastAsia="Microsoft YaHei UI" w:hAnsi="Microsoft YaHei UI" w:cs="宋体" w:hint="eastAsia"/>
                <w:kern w:val="0"/>
                <w:sz w:val="18"/>
                <w:szCs w:val="18"/>
              </w:rPr>
              <w:br/>
              <w:t>3.三支撑脚与圆环间焊接牢靠，分布均匀，焊点光滑、平稳。</w:t>
            </w:r>
            <w:r>
              <w:rPr>
                <w:rFonts w:ascii="Microsoft YaHei UI" w:eastAsia="Microsoft YaHei UI" w:hAnsi="Microsoft YaHei UI" w:cs="宋体" w:hint="eastAsia"/>
                <w:kern w:val="0"/>
                <w:sz w:val="18"/>
                <w:szCs w:val="18"/>
              </w:rPr>
              <w:br/>
              <w:t>4.表面无明显的凹痕、裂缝、变形等缺陷；表面喷漆层应均匀，不起泡、龟裂、脱落和磨损；无锈蚀及其他机械损伤。</w:t>
            </w:r>
            <w:r>
              <w:rPr>
                <w:rFonts w:ascii="Microsoft YaHei UI" w:eastAsia="Microsoft YaHei UI" w:hAnsi="Microsoft YaHei UI" w:cs="宋体" w:hint="eastAsia"/>
                <w:kern w:val="0"/>
                <w:sz w:val="18"/>
                <w:szCs w:val="18"/>
              </w:rPr>
              <w:br/>
              <w:t>5.标志、说明书、包装、运输、贮存等应符合JY0001-2003的有关规定。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138C50A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08FF2B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970CC0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791B8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77" w:type="pct"/>
            <w:tcBorders>
              <w:top w:val="nil"/>
              <w:left w:val="nil"/>
              <w:bottom w:val="single" w:sz="4" w:space="0" w:color="auto"/>
              <w:right w:val="single" w:sz="4" w:space="0" w:color="auto"/>
            </w:tcBorders>
            <w:shd w:val="clear" w:color="auto" w:fill="auto"/>
            <w:vAlign w:val="center"/>
          </w:tcPr>
          <w:p w14:paraId="2C66AE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旋转架</w:t>
            </w:r>
          </w:p>
        </w:tc>
        <w:tc>
          <w:tcPr>
            <w:tcW w:w="876" w:type="pct"/>
            <w:tcBorders>
              <w:top w:val="nil"/>
              <w:left w:val="nil"/>
              <w:bottom w:val="single" w:sz="4" w:space="0" w:color="auto"/>
              <w:right w:val="single" w:sz="4" w:space="0" w:color="auto"/>
            </w:tcBorders>
            <w:shd w:val="clear" w:color="auto" w:fill="auto"/>
            <w:vAlign w:val="center"/>
          </w:tcPr>
          <w:p w14:paraId="7A32BD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78B2A6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1.产品由旋转架、心轴、立柱、底座组成。</w:t>
            </w:r>
            <w:r>
              <w:rPr>
                <w:rFonts w:ascii="Microsoft YaHei UI" w:eastAsia="Microsoft YaHei UI" w:hAnsi="Microsoft YaHei UI" w:cs="宋体" w:hint="eastAsia"/>
                <w:kern w:val="0"/>
                <w:sz w:val="18"/>
                <w:szCs w:val="18"/>
              </w:rPr>
              <w:br/>
              <w:t>2.整体尺寸：80mm×50 mm×90 mm.</w:t>
            </w:r>
            <w:r>
              <w:rPr>
                <w:rFonts w:ascii="Microsoft YaHei UI" w:eastAsia="Microsoft YaHei UI" w:hAnsi="Microsoft YaHei UI" w:cs="宋体" w:hint="eastAsia"/>
                <w:kern w:val="0"/>
                <w:sz w:val="18"/>
                <w:szCs w:val="18"/>
              </w:rPr>
              <w:br/>
              <w:t>3.旋转架、立柱、底座均采用注塑成型。</w:t>
            </w:r>
            <w:r>
              <w:rPr>
                <w:rFonts w:ascii="Microsoft YaHei UI" w:eastAsia="Microsoft YaHei UI" w:hAnsi="Microsoft YaHei UI" w:cs="宋体" w:hint="eastAsia"/>
                <w:kern w:val="0"/>
                <w:sz w:val="18"/>
                <w:szCs w:val="18"/>
              </w:rPr>
              <w:br/>
              <w:t>4.立柱呈空心状，基本尺寸φ11mm×45mm，其中一端为直径6mm×高0.8mm台肩圆柱，空心圆柱的底部与上口均设有φ0.7mm孔，用以安装心轴。</w:t>
            </w:r>
            <w:r>
              <w:rPr>
                <w:rFonts w:ascii="Microsoft YaHei UI" w:eastAsia="Microsoft YaHei UI" w:hAnsi="Microsoft YaHei UI" w:cs="宋体" w:hint="eastAsia"/>
                <w:kern w:val="0"/>
                <w:sz w:val="18"/>
                <w:szCs w:val="18"/>
              </w:rPr>
              <w:br/>
              <w:t>5.旋转架基本尺寸36mm×21mm×17mm，中心设有半圆槽，槽体半径为5mm，槽深8mm，槽底部呈长方形，底部中心设有直径1.60mm钢丝轴。底座基本尺寸为80mm×50mm×12mm。</w:t>
            </w:r>
          </w:p>
        </w:tc>
        <w:tc>
          <w:tcPr>
            <w:tcW w:w="299" w:type="pct"/>
            <w:tcBorders>
              <w:top w:val="nil"/>
              <w:left w:val="nil"/>
              <w:bottom w:val="single" w:sz="4" w:space="0" w:color="auto"/>
              <w:right w:val="single" w:sz="4" w:space="0" w:color="auto"/>
            </w:tcBorders>
            <w:shd w:val="clear" w:color="auto" w:fill="auto"/>
            <w:vAlign w:val="center"/>
          </w:tcPr>
          <w:p w14:paraId="00E6C8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30AE4A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B4B66E5"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75075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77" w:type="pct"/>
            <w:tcBorders>
              <w:top w:val="nil"/>
              <w:left w:val="nil"/>
              <w:bottom w:val="single" w:sz="4" w:space="0" w:color="auto"/>
              <w:right w:val="single" w:sz="4" w:space="0" w:color="auto"/>
            </w:tcBorders>
            <w:shd w:val="clear" w:color="auto" w:fill="auto"/>
            <w:vAlign w:val="center"/>
          </w:tcPr>
          <w:p w14:paraId="14BEA4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电池盒</w:t>
            </w:r>
          </w:p>
        </w:tc>
        <w:tc>
          <w:tcPr>
            <w:tcW w:w="876" w:type="pct"/>
            <w:tcBorders>
              <w:top w:val="nil"/>
              <w:left w:val="nil"/>
              <w:bottom w:val="single" w:sz="4" w:space="0" w:color="auto"/>
              <w:right w:val="single" w:sz="4" w:space="0" w:color="auto"/>
            </w:tcBorders>
            <w:shd w:val="clear" w:color="auto" w:fill="auto"/>
            <w:vAlign w:val="center"/>
          </w:tcPr>
          <w:p w14:paraId="70B226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7D81476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1、组成：产品由塑料盒底、正负极弹簧片、插接件组成。</w:t>
            </w:r>
            <w:r>
              <w:rPr>
                <w:rFonts w:ascii="Microsoft YaHei UI" w:eastAsia="Microsoft YaHei UI" w:hAnsi="Microsoft YaHei UI" w:cs="宋体" w:hint="eastAsia"/>
                <w:kern w:val="0"/>
                <w:sz w:val="18"/>
                <w:szCs w:val="18"/>
              </w:rPr>
              <w:br/>
              <w:t>2、尺寸：A）盒体壁厚：1.7mm； B）接触金属片用0.20mm磷铜片制成；C）弹簧由0.85mm钢丝镀铬制成。</w:t>
            </w:r>
            <w:r>
              <w:rPr>
                <w:rFonts w:ascii="Microsoft YaHei UI" w:eastAsia="Microsoft YaHei UI" w:hAnsi="Microsoft YaHei UI" w:cs="宋体" w:hint="eastAsia"/>
                <w:kern w:val="0"/>
                <w:sz w:val="18"/>
                <w:szCs w:val="18"/>
              </w:rPr>
              <w:br/>
              <w:t>3、盒底由ABS塑料制成，蓝色盒体。接线柱采用红、黑二种颜色的接线柱组成。</w:t>
            </w:r>
          </w:p>
        </w:tc>
        <w:tc>
          <w:tcPr>
            <w:tcW w:w="299" w:type="pct"/>
            <w:tcBorders>
              <w:top w:val="nil"/>
              <w:left w:val="nil"/>
              <w:bottom w:val="single" w:sz="4" w:space="0" w:color="auto"/>
              <w:right w:val="single" w:sz="4" w:space="0" w:color="auto"/>
            </w:tcBorders>
            <w:shd w:val="clear" w:color="auto" w:fill="auto"/>
            <w:vAlign w:val="center"/>
          </w:tcPr>
          <w:p w14:paraId="639D34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210441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2E38DF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6B733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77" w:type="pct"/>
            <w:tcBorders>
              <w:top w:val="nil"/>
              <w:left w:val="nil"/>
              <w:bottom w:val="single" w:sz="4" w:space="0" w:color="auto"/>
              <w:right w:val="single" w:sz="4" w:space="0" w:color="auto"/>
            </w:tcBorders>
            <w:shd w:val="clear" w:color="auto" w:fill="auto"/>
            <w:vAlign w:val="center"/>
          </w:tcPr>
          <w:p w14:paraId="4D3383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直尺</w:t>
            </w:r>
          </w:p>
        </w:tc>
        <w:tc>
          <w:tcPr>
            <w:tcW w:w="876" w:type="pct"/>
            <w:tcBorders>
              <w:top w:val="nil"/>
              <w:left w:val="nil"/>
              <w:bottom w:val="single" w:sz="4" w:space="0" w:color="auto"/>
              <w:right w:val="single" w:sz="4" w:space="0" w:color="auto"/>
            </w:tcBorders>
            <w:shd w:val="clear" w:color="auto" w:fill="auto"/>
            <w:vAlign w:val="center"/>
          </w:tcPr>
          <w:p w14:paraId="4C4EF8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CA728F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有机玻璃，长500㎜，分度值1mm。标注m，dm，cm，mm四种单位。外型尺寸不小于500×25×3mm；全长允差应小于3mm；尺面刻线清晰，垂直于测量面，无断线、数字清晰、端正。</w:t>
            </w:r>
          </w:p>
        </w:tc>
        <w:tc>
          <w:tcPr>
            <w:tcW w:w="299" w:type="pct"/>
            <w:tcBorders>
              <w:top w:val="nil"/>
              <w:left w:val="nil"/>
              <w:bottom w:val="single" w:sz="4" w:space="0" w:color="auto"/>
              <w:right w:val="single" w:sz="4" w:space="0" w:color="auto"/>
            </w:tcBorders>
            <w:shd w:val="clear" w:color="auto" w:fill="auto"/>
            <w:vAlign w:val="center"/>
          </w:tcPr>
          <w:p w14:paraId="03DA77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303" w:type="pct"/>
            <w:tcBorders>
              <w:top w:val="nil"/>
              <w:left w:val="nil"/>
              <w:bottom w:val="single" w:sz="4" w:space="0" w:color="auto"/>
              <w:right w:val="single" w:sz="4" w:space="0" w:color="auto"/>
            </w:tcBorders>
            <w:shd w:val="clear" w:color="auto" w:fill="auto"/>
            <w:vAlign w:val="center"/>
          </w:tcPr>
          <w:p w14:paraId="6F253E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29F831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ECAA3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11</w:t>
            </w:r>
          </w:p>
        </w:tc>
        <w:tc>
          <w:tcPr>
            <w:tcW w:w="477" w:type="pct"/>
            <w:tcBorders>
              <w:top w:val="nil"/>
              <w:left w:val="nil"/>
              <w:bottom w:val="single" w:sz="4" w:space="0" w:color="auto"/>
              <w:right w:val="single" w:sz="4" w:space="0" w:color="auto"/>
            </w:tcBorders>
            <w:shd w:val="clear" w:color="auto" w:fill="auto"/>
            <w:vAlign w:val="center"/>
          </w:tcPr>
          <w:p w14:paraId="6EE13E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软尺</w:t>
            </w:r>
          </w:p>
        </w:tc>
        <w:tc>
          <w:tcPr>
            <w:tcW w:w="876" w:type="pct"/>
            <w:tcBorders>
              <w:top w:val="nil"/>
              <w:left w:val="nil"/>
              <w:bottom w:val="single" w:sz="4" w:space="0" w:color="auto"/>
              <w:right w:val="single" w:sz="4" w:space="0" w:color="auto"/>
            </w:tcBorders>
            <w:shd w:val="clear" w:color="auto" w:fill="auto"/>
            <w:vAlign w:val="center"/>
          </w:tcPr>
          <w:p w14:paraId="521821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2C8D11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1500mm , 材质：PVC，测量范围：1500（mm） ，类型：皮尺，有金属包头，精度：1mm，规格：16mm×1500mm。</w:t>
            </w:r>
          </w:p>
        </w:tc>
        <w:tc>
          <w:tcPr>
            <w:tcW w:w="299" w:type="pct"/>
            <w:tcBorders>
              <w:top w:val="nil"/>
              <w:left w:val="nil"/>
              <w:bottom w:val="single" w:sz="4" w:space="0" w:color="auto"/>
              <w:right w:val="single" w:sz="4" w:space="0" w:color="auto"/>
            </w:tcBorders>
            <w:shd w:val="clear" w:color="auto" w:fill="auto"/>
            <w:vAlign w:val="center"/>
          </w:tcPr>
          <w:p w14:paraId="6D0A00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3BB46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DD914A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C7617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477" w:type="pct"/>
            <w:tcBorders>
              <w:top w:val="nil"/>
              <w:left w:val="nil"/>
              <w:bottom w:val="single" w:sz="4" w:space="0" w:color="auto"/>
              <w:right w:val="single" w:sz="4" w:space="0" w:color="auto"/>
            </w:tcBorders>
            <w:shd w:val="clear" w:color="auto" w:fill="auto"/>
            <w:vAlign w:val="center"/>
          </w:tcPr>
          <w:p w14:paraId="498291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托盘天平</w:t>
            </w:r>
          </w:p>
        </w:tc>
        <w:tc>
          <w:tcPr>
            <w:tcW w:w="876" w:type="pct"/>
            <w:tcBorders>
              <w:top w:val="nil"/>
              <w:left w:val="nil"/>
              <w:bottom w:val="single" w:sz="4" w:space="0" w:color="auto"/>
              <w:right w:val="single" w:sz="4" w:space="0" w:color="auto"/>
            </w:tcBorders>
            <w:shd w:val="clear" w:color="auto" w:fill="auto"/>
            <w:vAlign w:val="center"/>
          </w:tcPr>
          <w:p w14:paraId="312370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7A1CF2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1．最大称量500g，分度值0.5g,标尺称量0-10g。</w:t>
            </w:r>
            <w:r>
              <w:rPr>
                <w:rFonts w:ascii="Microsoft YaHei UI" w:eastAsia="Microsoft YaHei UI" w:hAnsi="Microsoft YaHei UI" w:cs="宋体" w:hint="eastAsia"/>
                <w:kern w:val="0"/>
                <w:sz w:val="18"/>
                <w:szCs w:val="18"/>
              </w:rPr>
              <w:br/>
              <w:t>2．底座为金属冲压件, 表面喷塑，颜色为绿色。</w:t>
            </w:r>
            <w:r>
              <w:rPr>
                <w:rFonts w:ascii="Microsoft YaHei UI" w:eastAsia="Microsoft YaHei UI" w:hAnsi="Microsoft YaHei UI" w:cs="宋体" w:hint="eastAsia"/>
                <w:kern w:val="0"/>
                <w:sz w:val="18"/>
                <w:szCs w:val="18"/>
              </w:rPr>
              <w:br/>
              <w:t>3．横梁，支架，盘托架为金属制，表面镀铬，</w:t>
            </w:r>
            <w:r>
              <w:rPr>
                <w:rFonts w:ascii="Microsoft YaHei UI" w:eastAsia="Microsoft YaHei UI" w:hAnsi="Microsoft YaHei UI" w:cs="宋体" w:hint="eastAsia"/>
                <w:kern w:val="0"/>
                <w:sz w:val="18"/>
                <w:szCs w:val="18"/>
              </w:rPr>
              <w:br/>
              <w:t>4．两边吊架为锌合金压铸件，刀子为钢制，双向调节螺母。</w:t>
            </w:r>
            <w:r>
              <w:rPr>
                <w:rFonts w:ascii="Microsoft YaHei UI" w:eastAsia="Microsoft YaHei UI" w:hAnsi="Microsoft YaHei UI" w:cs="宋体" w:hint="eastAsia"/>
                <w:kern w:val="0"/>
                <w:sz w:val="18"/>
                <w:szCs w:val="18"/>
              </w:rPr>
              <w:br/>
              <w:t>5.标尺刻度清晰，游码为铜质，滑动自如。</w:t>
            </w:r>
            <w:r>
              <w:rPr>
                <w:rFonts w:ascii="Microsoft YaHei UI" w:eastAsia="Microsoft YaHei UI" w:hAnsi="Microsoft YaHei UI" w:cs="宋体" w:hint="eastAsia"/>
                <w:kern w:val="0"/>
                <w:sz w:val="18"/>
                <w:szCs w:val="18"/>
              </w:rPr>
              <w:br/>
              <w:t>6.双托盘，托盘为塑胶制成</w:t>
            </w:r>
            <w:r>
              <w:rPr>
                <w:rFonts w:ascii="Microsoft YaHei UI" w:eastAsia="Microsoft YaHei UI" w:hAnsi="Microsoft YaHei UI" w:cs="宋体" w:hint="eastAsia"/>
                <w:kern w:val="0"/>
                <w:sz w:val="18"/>
                <w:szCs w:val="18"/>
              </w:rPr>
              <w:br/>
              <w:t>7．包装：每台天平有塑料袋包装，扎带扎紧后放入纸盒内，防止天平受潮。</w:t>
            </w:r>
            <w:r>
              <w:rPr>
                <w:rFonts w:ascii="Microsoft YaHei UI" w:eastAsia="Microsoft YaHei UI" w:hAnsi="Microsoft YaHei UI" w:cs="宋体" w:hint="eastAsia"/>
                <w:kern w:val="0"/>
                <w:sz w:val="18"/>
                <w:szCs w:val="18"/>
              </w:rPr>
              <w:br/>
              <w:t>8．砝码组合的总质量（包括标尺计量值）应不小于天平的最大秤量。 附件：四等砝码一套，金属镊子一把，专用塑料砝码盒一个，各种砝码定位放置。</w:t>
            </w:r>
            <w:r>
              <w:rPr>
                <w:rFonts w:ascii="Microsoft YaHei UI" w:eastAsia="Microsoft YaHei UI" w:hAnsi="Microsoft YaHei UI" w:cs="宋体" w:hint="eastAsia"/>
                <w:kern w:val="0"/>
                <w:sz w:val="18"/>
                <w:szCs w:val="18"/>
              </w:rPr>
              <w:br/>
              <w:t>9． 冲压件及铸件表面应光洁平整，不应有毛刺、锋棱、裂纹和显见砂眼。电镀件的镀层应色泽均匀，不应有露底和显见的麻点、水迹、擦伤等缺陷。油漆件表面应平整光滑，色泽均匀，不应有露底、起泡、挂漆、擦伤等缺陷。</w:t>
            </w:r>
            <w:r>
              <w:rPr>
                <w:rFonts w:ascii="Microsoft YaHei UI" w:eastAsia="Microsoft YaHei UI" w:hAnsi="Microsoft YaHei UI" w:cs="宋体" w:hint="eastAsia"/>
                <w:kern w:val="0"/>
                <w:sz w:val="18"/>
                <w:szCs w:val="18"/>
              </w:rPr>
              <w:br/>
              <w:t>10． 符合JY0001－2003《教学仪器一般质量要求》的有关规定。</w:t>
            </w:r>
          </w:p>
        </w:tc>
        <w:tc>
          <w:tcPr>
            <w:tcW w:w="299" w:type="pct"/>
            <w:tcBorders>
              <w:top w:val="nil"/>
              <w:left w:val="nil"/>
              <w:bottom w:val="single" w:sz="4" w:space="0" w:color="auto"/>
              <w:right w:val="single" w:sz="4" w:space="0" w:color="auto"/>
            </w:tcBorders>
            <w:shd w:val="clear" w:color="auto" w:fill="auto"/>
            <w:vAlign w:val="center"/>
          </w:tcPr>
          <w:p w14:paraId="5595D8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3" w:type="pct"/>
            <w:tcBorders>
              <w:top w:val="nil"/>
              <w:left w:val="nil"/>
              <w:bottom w:val="single" w:sz="4" w:space="0" w:color="auto"/>
              <w:right w:val="single" w:sz="4" w:space="0" w:color="auto"/>
            </w:tcBorders>
            <w:shd w:val="clear" w:color="auto" w:fill="auto"/>
            <w:vAlign w:val="center"/>
          </w:tcPr>
          <w:p w14:paraId="70920B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6EB6867"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BF9E6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477" w:type="pct"/>
            <w:tcBorders>
              <w:top w:val="nil"/>
              <w:left w:val="nil"/>
              <w:bottom w:val="single" w:sz="4" w:space="0" w:color="auto"/>
              <w:right w:val="single" w:sz="4" w:space="0" w:color="auto"/>
            </w:tcBorders>
            <w:shd w:val="clear" w:color="auto" w:fill="auto"/>
            <w:vAlign w:val="center"/>
          </w:tcPr>
          <w:p w14:paraId="3D16CB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金属钩码</w:t>
            </w:r>
          </w:p>
        </w:tc>
        <w:tc>
          <w:tcPr>
            <w:tcW w:w="876" w:type="pct"/>
            <w:tcBorders>
              <w:top w:val="nil"/>
              <w:left w:val="nil"/>
              <w:bottom w:val="single" w:sz="4" w:space="0" w:color="auto"/>
              <w:right w:val="single" w:sz="4" w:space="0" w:color="auto"/>
            </w:tcBorders>
            <w:shd w:val="clear" w:color="auto" w:fill="auto"/>
            <w:vAlign w:val="center"/>
          </w:tcPr>
          <w:p w14:paraId="2E885B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01F1AC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0.5g）×10，定位装于塑料盒内，钩码尺寸为φ27×17.2mm，上钩高10mm，底呈半球形，下钩位于底槽内，上下钩方向垂直，材料用钢材制成，外表镀铬，镀层不得有脱落，不均现象；挂钩必须牢固，应能承受1000g以上的重物悬挂。应符合JY105-82《勾码》标准要求。</w:t>
            </w:r>
          </w:p>
        </w:tc>
        <w:tc>
          <w:tcPr>
            <w:tcW w:w="299" w:type="pct"/>
            <w:tcBorders>
              <w:top w:val="nil"/>
              <w:left w:val="nil"/>
              <w:bottom w:val="single" w:sz="4" w:space="0" w:color="auto"/>
              <w:right w:val="single" w:sz="4" w:space="0" w:color="auto"/>
            </w:tcBorders>
            <w:shd w:val="clear" w:color="auto" w:fill="auto"/>
            <w:vAlign w:val="center"/>
          </w:tcPr>
          <w:p w14:paraId="045406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268C7E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44B0C4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01137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477" w:type="pct"/>
            <w:tcBorders>
              <w:top w:val="nil"/>
              <w:left w:val="nil"/>
              <w:bottom w:val="single" w:sz="4" w:space="0" w:color="auto"/>
              <w:right w:val="single" w:sz="4" w:space="0" w:color="auto"/>
            </w:tcBorders>
            <w:shd w:val="clear" w:color="auto" w:fill="auto"/>
            <w:vAlign w:val="center"/>
          </w:tcPr>
          <w:p w14:paraId="6F8141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76" w:type="pct"/>
            <w:tcBorders>
              <w:top w:val="nil"/>
              <w:left w:val="nil"/>
              <w:bottom w:val="single" w:sz="4" w:space="0" w:color="auto"/>
              <w:right w:val="single" w:sz="4" w:space="0" w:color="auto"/>
            </w:tcBorders>
            <w:shd w:val="clear" w:color="auto" w:fill="auto"/>
            <w:vAlign w:val="center"/>
          </w:tcPr>
          <w:p w14:paraId="4CB04A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2213CCA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酒精，测量范围：0℃～100℃最小分度值：1℃，允许误差±1℃，玻璃应光洁透明，不得有裂痕。毛细管不得有明显弯曲，其孔径应均匀，管壁内应清洁无杂质。感温液体必须纯洁、无杂质，液体不得中断。上升时不得有停滞和跳跃现象，下降时不得在管壁上留下液滴。</w:t>
            </w:r>
          </w:p>
        </w:tc>
        <w:tc>
          <w:tcPr>
            <w:tcW w:w="299" w:type="pct"/>
            <w:tcBorders>
              <w:top w:val="nil"/>
              <w:left w:val="nil"/>
              <w:bottom w:val="single" w:sz="4" w:space="0" w:color="auto"/>
              <w:right w:val="single" w:sz="4" w:space="0" w:color="auto"/>
            </w:tcBorders>
            <w:shd w:val="clear" w:color="auto" w:fill="auto"/>
            <w:vAlign w:val="center"/>
          </w:tcPr>
          <w:p w14:paraId="6C9DDB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7F066B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10F09C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E237C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477" w:type="pct"/>
            <w:tcBorders>
              <w:top w:val="nil"/>
              <w:left w:val="nil"/>
              <w:bottom w:val="single" w:sz="4" w:space="0" w:color="auto"/>
              <w:right w:val="single" w:sz="4" w:space="0" w:color="auto"/>
            </w:tcBorders>
            <w:shd w:val="clear" w:color="auto" w:fill="auto"/>
            <w:vAlign w:val="center"/>
          </w:tcPr>
          <w:p w14:paraId="727893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76" w:type="pct"/>
            <w:tcBorders>
              <w:top w:val="nil"/>
              <w:left w:val="nil"/>
              <w:bottom w:val="single" w:sz="4" w:space="0" w:color="auto"/>
              <w:right w:val="single" w:sz="4" w:space="0" w:color="auto"/>
            </w:tcBorders>
            <w:shd w:val="clear" w:color="auto" w:fill="auto"/>
            <w:vAlign w:val="center"/>
          </w:tcPr>
          <w:p w14:paraId="16CCEC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EAA657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感温物质：水银，测量范围：0℃～100℃，最小分度值：1℃，允许误差±1℃</w:t>
            </w:r>
          </w:p>
        </w:tc>
        <w:tc>
          <w:tcPr>
            <w:tcW w:w="299" w:type="pct"/>
            <w:tcBorders>
              <w:top w:val="nil"/>
              <w:left w:val="nil"/>
              <w:bottom w:val="single" w:sz="4" w:space="0" w:color="auto"/>
              <w:right w:val="single" w:sz="4" w:space="0" w:color="auto"/>
            </w:tcBorders>
            <w:shd w:val="clear" w:color="auto" w:fill="auto"/>
            <w:vAlign w:val="center"/>
          </w:tcPr>
          <w:p w14:paraId="7A035B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6DDA0C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DD9A18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8F5EF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c>
          <w:tcPr>
            <w:tcW w:w="477" w:type="pct"/>
            <w:tcBorders>
              <w:top w:val="nil"/>
              <w:left w:val="nil"/>
              <w:bottom w:val="single" w:sz="4" w:space="0" w:color="auto"/>
              <w:right w:val="single" w:sz="4" w:space="0" w:color="auto"/>
            </w:tcBorders>
            <w:shd w:val="clear" w:color="auto" w:fill="auto"/>
            <w:vAlign w:val="center"/>
          </w:tcPr>
          <w:p w14:paraId="2DF2F3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w:t>
            </w:r>
          </w:p>
        </w:tc>
        <w:tc>
          <w:tcPr>
            <w:tcW w:w="876" w:type="pct"/>
            <w:tcBorders>
              <w:top w:val="nil"/>
              <w:left w:val="nil"/>
              <w:bottom w:val="single" w:sz="4" w:space="0" w:color="auto"/>
              <w:right w:val="single" w:sz="4" w:space="0" w:color="auto"/>
            </w:tcBorders>
            <w:shd w:val="clear" w:color="auto" w:fill="auto"/>
            <w:vAlign w:val="center"/>
          </w:tcPr>
          <w:p w14:paraId="5C79E6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B8B682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的刻度应为35℃-42℃，精确度1/10度。误差小于±0.2℃。39℃以下，误差小于±0.15℃。水银柱应能恒定到准确度数，用后应回到液泡里，液泡内不得有明显的气泡，水银柱不应中断、不应自流、不应难甩，玻璃管不得有爆裂现象。产品应符合 GB-1588-2001玻璃体温计标准要求。</w:t>
            </w:r>
          </w:p>
        </w:tc>
        <w:tc>
          <w:tcPr>
            <w:tcW w:w="299" w:type="pct"/>
            <w:tcBorders>
              <w:top w:val="nil"/>
              <w:left w:val="nil"/>
              <w:bottom w:val="single" w:sz="4" w:space="0" w:color="auto"/>
              <w:right w:val="single" w:sz="4" w:space="0" w:color="auto"/>
            </w:tcBorders>
            <w:shd w:val="clear" w:color="auto" w:fill="auto"/>
            <w:vAlign w:val="center"/>
          </w:tcPr>
          <w:p w14:paraId="3E2782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0CD3A1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0BC57C1"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11725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w:t>
            </w:r>
          </w:p>
        </w:tc>
        <w:tc>
          <w:tcPr>
            <w:tcW w:w="477" w:type="pct"/>
            <w:tcBorders>
              <w:top w:val="nil"/>
              <w:left w:val="nil"/>
              <w:bottom w:val="single" w:sz="4" w:space="0" w:color="auto"/>
              <w:right w:val="single" w:sz="4" w:space="0" w:color="auto"/>
            </w:tcBorders>
            <w:shd w:val="clear" w:color="auto" w:fill="auto"/>
            <w:vAlign w:val="center"/>
          </w:tcPr>
          <w:p w14:paraId="4008FD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寒暑表</w:t>
            </w:r>
          </w:p>
        </w:tc>
        <w:tc>
          <w:tcPr>
            <w:tcW w:w="876" w:type="pct"/>
            <w:tcBorders>
              <w:top w:val="nil"/>
              <w:left w:val="nil"/>
              <w:bottom w:val="single" w:sz="4" w:space="0" w:color="auto"/>
              <w:right w:val="single" w:sz="4" w:space="0" w:color="auto"/>
            </w:tcBorders>
            <w:shd w:val="clear" w:color="auto" w:fill="auto"/>
            <w:vAlign w:val="center"/>
          </w:tcPr>
          <w:p w14:paraId="340037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76A24A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采用摄氏（℃）和华氏（℉）双刻度，面板标有：摄氏 -30℃～50℃；华氏 -20℃～120℃的标</w:t>
            </w:r>
            <w:r>
              <w:rPr>
                <w:rFonts w:ascii="Microsoft YaHei UI" w:eastAsia="Microsoft YaHei UI" w:hAnsi="Microsoft YaHei UI" w:cs="宋体" w:hint="eastAsia"/>
                <w:kern w:val="0"/>
                <w:sz w:val="18"/>
                <w:szCs w:val="18"/>
              </w:rPr>
              <w:lastRenderedPageBreak/>
              <w:t>志。</w:t>
            </w:r>
            <w:r>
              <w:rPr>
                <w:rFonts w:ascii="Microsoft YaHei UI" w:eastAsia="Microsoft YaHei UI" w:hAnsi="Microsoft YaHei UI" w:cs="宋体" w:hint="eastAsia"/>
                <w:kern w:val="0"/>
                <w:sz w:val="18"/>
                <w:szCs w:val="18"/>
              </w:rPr>
              <w:br/>
              <w:t>2  玻璃棒芯感温液，正面放大玻璃液读数。</w:t>
            </w:r>
            <w:r>
              <w:rPr>
                <w:rFonts w:ascii="Microsoft YaHei UI" w:eastAsia="Microsoft YaHei UI" w:hAnsi="Microsoft YaHei UI" w:cs="宋体" w:hint="eastAsia"/>
                <w:kern w:val="0"/>
                <w:sz w:val="18"/>
                <w:szCs w:val="18"/>
              </w:rPr>
              <w:br/>
              <w:t>3  温度准确度：±1℃（0℃～30℃）</w:t>
            </w:r>
            <w:r>
              <w:rPr>
                <w:rFonts w:ascii="Microsoft YaHei UI" w:eastAsia="Microsoft YaHei UI" w:hAnsi="Microsoft YaHei UI" w:cs="宋体" w:hint="eastAsia"/>
                <w:kern w:val="0"/>
                <w:sz w:val="18"/>
                <w:szCs w:val="18"/>
              </w:rPr>
              <w:br/>
              <w:t>4  最小分度值：1℃</w:t>
            </w:r>
            <w:r>
              <w:rPr>
                <w:rFonts w:ascii="Microsoft YaHei UI" w:eastAsia="Microsoft YaHei UI" w:hAnsi="Microsoft YaHei UI" w:cs="宋体" w:hint="eastAsia"/>
                <w:kern w:val="0"/>
                <w:sz w:val="18"/>
                <w:szCs w:val="18"/>
              </w:rPr>
              <w:br/>
              <w:t>5  储藏条件：-30℃～60℃</w:t>
            </w:r>
            <w:r>
              <w:rPr>
                <w:rFonts w:ascii="Microsoft YaHei UI" w:eastAsia="Microsoft YaHei UI" w:hAnsi="Microsoft YaHei UI" w:cs="宋体" w:hint="eastAsia"/>
                <w:kern w:val="0"/>
                <w:sz w:val="18"/>
                <w:szCs w:val="18"/>
              </w:rPr>
              <w:br/>
              <w:t>6 尺寸：不小于230mm×49mm×9mm</w:t>
            </w:r>
            <w:r>
              <w:rPr>
                <w:rFonts w:ascii="Microsoft YaHei UI" w:eastAsia="Microsoft YaHei UI" w:hAnsi="Microsoft YaHei UI" w:cs="宋体" w:hint="eastAsia"/>
                <w:kern w:val="0"/>
                <w:sz w:val="18"/>
                <w:szCs w:val="18"/>
              </w:rPr>
              <w:br/>
              <w:t>7 性能、结构、外观应符合JY0001第4、6、7的有关要求。</w:t>
            </w:r>
          </w:p>
        </w:tc>
        <w:tc>
          <w:tcPr>
            <w:tcW w:w="299" w:type="pct"/>
            <w:tcBorders>
              <w:top w:val="nil"/>
              <w:left w:val="nil"/>
              <w:bottom w:val="single" w:sz="4" w:space="0" w:color="auto"/>
              <w:right w:val="single" w:sz="4" w:space="0" w:color="auto"/>
            </w:tcBorders>
            <w:shd w:val="clear" w:color="auto" w:fill="auto"/>
            <w:vAlign w:val="center"/>
          </w:tcPr>
          <w:p w14:paraId="0E0D82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303" w:type="pct"/>
            <w:tcBorders>
              <w:top w:val="nil"/>
              <w:left w:val="nil"/>
              <w:bottom w:val="single" w:sz="4" w:space="0" w:color="auto"/>
              <w:right w:val="single" w:sz="4" w:space="0" w:color="auto"/>
            </w:tcBorders>
            <w:shd w:val="clear" w:color="auto" w:fill="auto"/>
            <w:vAlign w:val="center"/>
          </w:tcPr>
          <w:p w14:paraId="37541B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42DF95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47F42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w:t>
            </w:r>
          </w:p>
        </w:tc>
        <w:tc>
          <w:tcPr>
            <w:tcW w:w="477" w:type="pct"/>
            <w:tcBorders>
              <w:top w:val="nil"/>
              <w:left w:val="nil"/>
              <w:bottom w:val="single" w:sz="4" w:space="0" w:color="auto"/>
              <w:right w:val="single" w:sz="4" w:space="0" w:color="auto"/>
            </w:tcBorders>
            <w:shd w:val="clear" w:color="auto" w:fill="auto"/>
            <w:vAlign w:val="center"/>
          </w:tcPr>
          <w:p w14:paraId="612277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最高温度表</w:t>
            </w:r>
          </w:p>
        </w:tc>
        <w:tc>
          <w:tcPr>
            <w:tcW w:w="876" w:type="pct"/>
            <w:tcBorders>
              <w:top w:val="nil"/>
              <w:left w:val="nil"/>
              <w:bottom w:val="single" w:sz="4" w:space="0" w:color="auto"/>
              <w:right w:val="single" w:sz="4" w:space="0" w:color="auto"/>
            </w:tcBorders>
            <w:shd w:val="clear" w:color="auto" w:fill="auto"/>
            <w:vAlign w:val="center"/>
          </w:tcPr>
          <w:p w14:paraId="023F0D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7E4EDA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测量范围：-16℃~+81℃，测量误差±1℃。最小分度值：1℃。 玻璃制品，有清晰刻度，内部为液体汞柱，产品内成真空状，汞柱成自然短线与测量温度无碍，不会影响测量准确性。   </w:t>
            </w:r>
          </w:p>
        </w:tc>
        <w:tc>
          <w:tcPr>
            <w:tcW w:w="299" w:type="pct"/>
            <w:tcBorders>
              <w:top w:val="nil"/>
              <w:left w:val="nil"/>
              <w:bottom w:val="single" w:sz="4" w:space="0" w:color="auto"/>
              <w:right w:val="single" w:sz="4" w:space="0" w:color="auto"/>
            </w:tcBorders>
            <w:shd w:val="clear" w:color="auto" w:fill="auto"/>
            <w:vAlign w:val="center"/>
          </w:tcPr>
          <w:p w14:paraId="347D63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49595C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7E8F31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2C3D1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w:t>
            </w:r>
          </w:p>
        </w:tc>
        <w:tc>
          <w:tcPr>
            <w:tcW w:w="477" w:type="pct"/>
            <w:tcBorders>
              <w:top w:val="nil"/>
              <w:left w:val="nil"/>
              <w:bottom w:val="single" w:sz="4" w:space="0" w:color="auto"/>
              <w:right w:val="single" w:sz="4" w:space="0" w:color="auto"/>
            </w:tcBorders>
            <w:shd w:val="clear" w:color="auto" w:fill="auto"/>
            <w:vAlign w:val="center"/>
          </w:tcPr>
          <w:p w14:paraId="5D3E8E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最低温度表</w:t>
            </w:r>
          </w:p>
        </w:tc>
        <w:tc>
          <w:tcPr>
            <w:tcW w:w="876" w:type="pct"/>
            <w:tcBorders>
              <w:top w:val="nil"/>
              <w:left w:val="nil"/>
              <w:bottom w:val="single" w:sz="4" w:space="0" w:color="auto"/>
              <w:right w:val="single" w:sz="4" w:space="0" w:color="auto"/>
            </w:tcBorders>
            <w:shd w:val="clear" w:color="auto" w:fill="auto"/>
            <w:vAlign w:val="center"/>
          </w:tcPr>
          <w:p w14:paraId="43F1F0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39BCC6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最低温度表测量范围：-52℃~+41℃，测量误差±1℃。最小分度值：1℃。玻璃制品，有清晰刻度，内部为液体汞柱，产品内成真空状，汞柱成自然短线与测量温度无碍，不会影响测量准确性。   </w:t>
            </w:r>
          </w:p>
        </w:tc>
        <w:tc>
          <w:tcPr>
            <w:tcW w:w="299" w:type="pct"/>
            <w:tcBorders>
              <w:top w:val="nil"/>
              <w:left w:val="nil"/>
              <w:bottom w:val="single" w:sz="4" w:space="0" w:color="auto"/>
              <w:right w:val="single" w:sz="4" w:space="0" w:color="auto"/>
            </w:tcBorders>
            <w:shd w:val="clear" w:color="auto" w:fill="auto"/>
            <w:vAlign w:val="center"/>
          </w:tcPr>
          <w:p w14:paraId="7AFE5C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0B2A7C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3BAB39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EC302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w:t>
            </w:r>
          </w:p>
        </w:tc>
        <w:tc>
          <w:tcPr>
            <w:tcW w:w="477" w:type="pct"/>
            <w:tcBorders>
              <w:top w:val="nil"/>
              <w:left w:val="nil"/>
              <w:bottom w:val="single" w:sz="4" w:space="0" w:color="auto"/>
              <w:right w:val="single" w:sz="4" w:space="0" w:color="auto"/>
            </w:tcBorders>
            <w:shd w:val="clear" w:color="auto" w:fill="auto"/>
            <w:vAlign w:val="center"/>
          </w:tcPr>
          <w:p w14:paraId="5A4816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76" w:type="pct"/>
            <w:tcBorders>
              <w:top w:val="nil"/>
              <w:left w:val="nil"/>
              <w:bottom w:val="single" w:sz="4" w:space="0" w:color="auto"/>
              <w:right w:val="single" w:sz="4" w:space="0" w:color="auto"/>
            </w:tcBorders>
            <w:shd w:val="clear" w:color="auto" w:fill="auto"/>
            <w:vAlign w:val="center"/>
          </w:tcPr>
          <w:p w14:paraId="1A9ADC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201DCD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5C8336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0D342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F2BFF9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C899F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21</w:t>
            </w:r>
          </w:p>
        </w:tc>
        <w:tc>
          <w:tcPr>
            <w:tcW w:w="477" w:type="pct"/>
            <w:tcBorders>
              <w:top w:val="nil"/>
              <w:left w:val="nil"/>
              <w:bottom w:val="single" w:sz="4" w:space="0" w:color="auto"/>
              <w:right w:val="single" w:sz="4" w:space="0" w:color="auto"/>
            </w:tcBorders>
            <w:shd w:val="clear" w:color="auto" w:fill="auto"/>
            <w:vAlign w:val="center"/>
          </w:tcPr>
          <w:p w14:paraId="66B7AE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76" w:type="pct"/>
            <w:tcBorders>
              <w:top w:val="nil"/>
              <w:left w:val="nil"/>
              <w:bottom w:val="single" w:sz="4" w:space="0" w:color="auto"/>
              <w:right w:val="single" w:sz="4" w:space="0" w:color="auto"/>
            </w:tcBorders>
            <w:shd w:val="clear" w:color="auto" w:fill="auto"/>
            <w:vAlign w:val="center"/>
          </w:tcPr>
          <w:p w14:paraId="2F9E66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AD3B9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2.5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577D78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037F8C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98A3B9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5F971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22</w:t>
            </w:r>
          </w:p>
        </w:tc>
        <w:tc>
          <w:tcPr>
            <w:tcW w:w="477" w:type="pct"/>
            <w:tcBorders>
              <w:top w:val="nil"/>
              <w:left w:val="nil"/>
              <w:bottom w:val="single" w:sz="4" w:space="0" w:color="auto"/>
              <w:right w:val="single" w:sz="4" w:space="0" w:color="auto"/>
            </w:tcBorders>
            <w:shd w:val="clear" w:color="auto" w:fill="auto"/>
            <w:vAlign w:val="center"/>
          </w:tcPr>
          <w:p w14:paraId="2D8876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76" w:type="pct"/>
            <w:tcBorders>
              <w:top w:val="nil"/>
              <w:left w:val="nil"/>
              <w:bottom w:val="single" w:sz="4" w:space="0" w:color="auto"/>
              <w:right w:val="single" w:sz="4" w:space="0" w:color="auto"/>
            </w:tcBorders>
            <w:shd w:val="clear" w:color="auto" w:fill="auto"/>
            <w:vAlign w:val="center"/>
          </w:tcPr>
          <w:p w14:paraId="67368D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2D2C32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1N的条形盒测力计。2．主刻线长为7±1mm，辅刻线长为6±1mm。刻度线及字迹清晰、均匀、工整。在0刻及量程的1/5、2/5、3/5、4/5及满刻度处应有数字标出刻度值。指针覆盖刻线部分的宽度不大于0.5mm。3．船形外壳：塑料制，一次冲压制成。刻度</w:t>
            </w:r>
            <w:r>
              <w:rPr>
                <w:rFonts w:ascii="Microsoft YaHei UI" w:eastAsia="Microsoft YaHei UI" w:hAnsi="Microsoft YaHei UI" w:cs="宋体" w:hint="eastAsia"/>
                <w:kern w:val="0"/>
                <w:sz w:val="18"/>
                <w:szCs w:val="18"/>
              </w:rPr>
              <w:lastRenderedPageBreak/>
              <w:t>面板固定良好。外壳尺寸为151mm×36mm×20mm4．本产品应有零位校准机构。。5．使用寿命应不少于10000次。6．其他应符合JY-127-91的规定。7．标志、说明书、包装、运输、贮存应符合JY0001-2003的有关规定。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5A9668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03" w:type="pct"/>
            <w:tcBorders>
              <w:top w:val="nil"/>
              <w:left w:val="nil"/>
              <w:bottom w:val="single" w:sz="4" w:space="0" w:color="auto"/>
              <w:right w:val="single" w:sz="4" w:space="0" w:color="auto"/>
            </w:tcBorders>
            <w:shd w:val="clear" w:color="auto" w:fill="auto"/>
            <w:vAlign w:val="center"/>
          </w:tcPr>
          <w:p w14:paraId="572BE2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1F00D45"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71E14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23</w:t>
            </w:r>
          </w:p>
        </w:tc>
        <w:tc>
          <w:tcPr>
            <w:tcW w:w="477" w:type="pct"/>
            <w:tcBorders>
              <w:top w:val="nil"/>
              <w:left w:val="nil"/>
              <w:bottom w:val="single" w:sz="4" w:space="0" w:color="auto"/>
              <w:right w:val="single" w:sz="4" w:space="0" w:color="auto"/>
            </w:tcBorders>
            <w:shd w:val="clear" w:color="auto" w:fill="auto"/>
            <w:vAlign w:val="center"/>
          </w:tcPr>
          <w:p w14:paraId="3813FE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多用电表</w:t>
            </w:r>
          </w:p>
        </w:tc>
        <w:tc>
          <w:tcPr>
            <w:tcW w:w="876" w:type="pct"/>
            <w:tcBorders>
              <w:top w:val="nil"/>
              <w:left w:val="nil"/>
              <w:bottom w:val="single" w:sz="4" w:space="0" w:color="auto"/>
              <w:right w:val="single" w:sz="4" w:space="0" w:color="auto"/>
            </w:tcBorders>
            <w:shd w:val="clear" w:color="auto" w:fill="auto"/>
            <w:vAlign w:val="center"/>
          </w:tcPr>
          <w:p w14:paraId="722819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755D5B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准确度等级：DC电流、电压电阻2.5级，AC电压5级。灵敏度：DC：5KΩ/V     AC：2.5KΩ/V。测量范围： 直流电流0~1mA~10mA~100mA直流电压   2.5v~10v~50v~250v~500v 交流电压2.5v~10v~50v~250v~500v电    阻   R×1、R×10、R×100、R×1K中心电阻   15Ω、150Ω、1.5KΩ、15KΩ，标度尺与表度盘应符合JY 0330第5.5条要求。指针应符合JY 0330第5.6条要求。偏离零位和零位调节器应符合JY 0330第5.7条要求。表壳应符合JY 0330第5.8条要求。</w:t>
            </w:r>
          </w:p>
        </w:tc>
        <w:tc>
          <w:tcPr>
            <w:tcW w:w="299" w:type="pct"/>
            <w:tcBorders>
              <w:top w:val="nil"/>
              <w:left w:val="nil"/>
              <w:bottom w:val="single" w:sz="4" w:space="0" w:color="auto"/>
              <w:right w:val="single" w:sz="4" w:space="0" w:color="auto"/>
            </w:tcBorders>
            <w:shd w:val="clear" w:color="auto" w:fill="auto"/>
            <w:vAlign w:val="center"/>
          </w:tcPr>
          <w:p w14:paraId="02F4F7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0AC77C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8D6244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139E0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c>
          <w:tcPr>
            <w:tcW w:w="477" w:type="pct"/>
            <w:tcBorders>
              <w:top w:val="nil"/>
              <w:left w:val="nil"/>
              <w:bottom w:val="single" w:sz="4" w:space="0" w:color="auto"/>
              <w:right w:val="single" w:sz="4" w:space="0" w:color="auto"/>
            </w:tcBorders>
            <w:shd w:val="clear" w:color="auto" w:fill="auto"/>
            <w:vAlign w:val="center"/>
          </w:tcPr>
          <w:p w14:paraId="74592F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湿度计</w:t>
            </w:r>
          </w:p>
        </w:tc>
        <w:tc>
          <w:tcPr>
            <w:tcW w:w="876" w:type="pct"/>
            <w:tcBorders>
              <w:top w:val="nil"/>
              <w:left w:val="nil"/>
              <w:bottom w:val="single" w:sz="4" w:space="0" w:color="auto"/>
              <w:right w:val="single" w:sz="4" w:space="0" w:color="auto"/>
            </w:tcBorders>
            <w:shd w:val="clear" w:color="auto" w:fill="auto"/>
            <w:vAlign w:val="center"/>
          </w:tcPr>
          <w:p w14:paraId="1C8B44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25E2960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针式，由铁皮外壳、玻璃面罩、游丝、指针、刻度盘组成。铁皮外壳、外壳上装有悬挂装置。刻度盘为圆形，刻度盘厚度不小于1mm，直径不小于100mm。标有计量仪器标志。铁皮外壳、刻度盘的漆层附着牢固，不脱落，表面平整光滑、薄厚均匀，不应有剥落和露底。盘面印有0%～100%的刻度，最小分度值1%，刻度清晰，字迹清楚，示值允差±5%。指针转动灵活，无卡滞现象。</w:t>
            </w:r>
          </w:p>
        </w:tc>
        <w:tc>
          <w:tcPr>
            <w:tcW w:w="299" w:type="pct"/>
            <w:tcBorders>
              <w:top w:val="nil"/>
              <w:left w:val="nil"/>
              <w:bottom w:val="single" w:sz="4" w:space="0" w:color="auto"/>
              <w:right w:val="single" w:sz="4" w:space="0" w:color="auto"/>
            </w:tcBorders>
            <w:shd w:val="clear" w:color="auto" w:fill="auto"/>
            <w:vAlign w:val="center"/>
          </w:tcPr>
          <w:p w14:paraId="00A21E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66C6E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B41CE12"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A3A3E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w:t>
            </w:r>
          </w:p>
        </w:tc>
        <w:tc>
          <w:tcPr>
            <w:tcW w:w="477" w:type="pct"/>
            <w:tcBorders>
              <w:top w:val="nil"/>
              <w:left w:val="nil"/>
              <w:bottom w:val="single" w:sz="4" w:space="0" w:color="auto"/>
              <w:right w:val="single" w:sz="4" w:space="0" w:color="auto"/>
            </w:tcBorders>
            <w:shd w:val="clear" w:color="auto" w:fill="auto"/>
            <w:vAlign w:val="center"/>
          </w:tcPr>
          <w:p w14:paraId="278F34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指南针</w:t>
            </w:r>
          </w:p>
        </w:tc>
        <w:tc>
          <w:tcPr>
            <w:tcW w:w="876" w:type="pct"/>
            <w:tcBorders>
              <w:top w:val="nil"/>
              <w:left w:val="nil"/>
              <w:bottom w:val="single" w:sz="4" w:space="0" w:color="auto"/>
              <w:right w:val="single" w:sz="4" w:space="0" w:color="auto"/>
            </w:tcBorders>
            <w:shd w:val="clear" w:color="auto" w:fill="auto"/>
            <w:vAlign w:val="center"/>
          </w:tcPr>
          <w:p w14:paraId="3BD141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5D3F3F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直径50mm，塑料材质</w:t>
            </w:r>
          </w:p>
        </w:tc>
        <w:tc>
          <w:tcPr>
            <w:tcW w:w="299" w:type="pct"/>
            <w:tcBorders>
              <w:top w:val="nil"/>
              <w:left w:val="nil"/>
              <w:bottom w:val="single" w:sz="4" w:space="0" w:color="auto"/>
              <w:right w:val="single" w:sz="4" w:space="0" w:color="auto"/>
            </w:tcBorders>
            <w:shd w:val="clear" w:color="auto" w:fill="auto"/>
            <w:vAlign w:val="center"/>
          </w:tcPr>
          <w:p w14:paraId="0F43DB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955CA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DC5FCB7"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68B52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c>
          <w:tcPr>
            <w:tcW w:w="477" w:type="pct"/>
            <w:tcBorders>
              <w:top w:val="nil"/>
              <w:left w:val="nil"/>
              <w:bottom w:val="single" w:sz="4" w:space="0" w:color="auto"/>
              <w:right w:val="single" w:sz="4" w:space="0" w:color="auto"/>
            </w:tcBorders>
            <w:shd w:val="clear" w:color="auto" w:fill="auto"/>
            <w:vAlign w:val="center"/>
          </w:tcPr>
          <w:p w14:paraId="79E5B0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斜面</w:t>
            </w:r>
          </w:p>
        </w:tc>
        <w:tc>
          <w:tcPr>
            <w:tcW w:w="876" w:type="pct"/>
            <w:tcBorders>
              <w:top w:val="nil"/>
              <w:left w:val="nil"/>
              <w:bottom w:val="single" w:sz="4" w:space="0" w:color="auto"/>
              <w:right w:val="single" w:sz="4" w:space="0" w:color="auto"/>
            </w:tcBorders>
            <w:shd w:val="clear" w:color="auto" w:fill="auto"/>
            <w:vAlign w:val="center"/>
          </w:tcPr>
          <w:p w14:paraId="7BAF4D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F36344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由斜面板，支撑杆组成，斜面长600mm，宽100mm。斜面板一端装有支架，高度可调；</w:t>
            </w:r>
          </w:p>
        </w:tc>
        <w:tc>
          <w:tcPr>
            <w:tcW w:w="299" w:type="pct"/>
            <w:tcBorders>
              <w:top w:val="nil"/>
              <w:left w:val="nil"/>
              <w:bottom w:val="single" w:sz="4" w:space="0" w:color="auto"/>
              <w:right w:val="single" w:sz="4" w:space="0" w:color="auto"/>
            </w:tcBorders>
            <w:shd w:val="clear" w:color="auto" w:fill="auto"/>
            <w:vAlign w:val="center"/>
          </w:tcPr>
          <w:p w14:paraId="2D8175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5A8079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7DEA0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F7C9D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27</w:t>
            </w:r>
          </w:p>
        </w:tc>
        <w:tc>
          <w:tcPr>
            <w:tcW w:w="477" w:type="pct"/>
            <w:tcBorders>
              <w:top w:val="nil"/>
              <w:left w:val="nil"/>
              <w:bottom w:val="single" w:sz="4" w:space="0" w:color="auto"/>
              <w:right w:val="single" w:sz="4" w:space="0" w:color="auto"/>
            </w:tcBorders>
            <w:shd w:val="clear" w:color="auto" w:fill="auto"/>
            <w:vAlign w:val="center"/>
          </w:tcPr>
          <w:p w14:paraId="6AC41F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压簧</w:t>
            </w:r>
          </w:p>
        </w:tc>
        <w:tc>
          <w:tcPr>
            <w:tcW w:w="876" w:type="pct"/>
            <w:tcBorders>
              <w:top w:val="nil"/>
              <w:left w:val="nil"/>
              <w:bottom w:val="single" w:sz="4" w:space="0" w:color="auto"/>
              <w:right w:val="single" w:sz="4" w:space="0" w:color="auto"/>
            </w:tcBorders>
            <w:shd w:val="clear" w:color="auto" w:fill="auto"/>
            <w:vAlign w:val="center"/>
          </w:tcPr>
          <w:p w14:paraId="010717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827496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1.压簧由1.5mm优质钢丝绕制而成。</w:t>
            </w:r>
            <w:r>
              <w:rPr>
                <w:rFonts w:ascii="Microsoft YaHei UI" w:eastAsia="Microsoft YaHei UI" w:hAnsi="Microsoft YaHei UI" w:cs="宋体" w:hint="eastAsia"/>
                <w:kern w:val="0"/>
                <w:sz w:val="18"/>
                <w:szCs w:val="18"/>
              </w:rPr>
              <w:br/>
              <w:t>2.自然长度不小于65mm，绕制直径为30mm。</w:t>
            </w:r>
          </w:p>
        </w:tc>
        <w:tc>
          <w:tcPr>
            <w:tcW w:w="299" w:type="pct"/>
            <w:tcBorders>
              <w:top w:val="nil"/>
              <w:left w:val="nil"/>
              <w:bottom w:val="single" w:sz="4" w:space="0" w:color="auto"/>
              <w:right w:val="single" w:sz="4" w:space="0" w:color="auto"/>
            </w:tcBorders>
            <w:shd w:val="clear" w:color="auto" w:fill="auto"/>
            <w:vAlign w:val="center"/>
          </w:tcPr>
          <w:p w14:paraId="66383C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1674F8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762CAA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9889B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28</w:t>
            </w:r>
          </w:p>
        </w:tc>
        <w:tc>
          <w:tcPr>
            <w:tcW w:w="477" w:type="pct"/>
            <w:tcBorders>
              <w:top w:val="nil"/>
              <w:left w:val="nil"/>
              <w:bottom w:val="single" w:sz="4" w:space="0" w:color="auto"/>
              <w:right w:val="single" w:sz="4" w:space="0" w:color="auto"/>
            </w:tcBorders>
            <w:shd w:val="clear" w:color="auto" w:fill="auto"/>
            <w:vAlign w:val="center"/>
          </w:tcPr>
          <w:p w14:paraId="28BB14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拉簧</w:t>
            </w:r>
          </w:p>
        </w:tc>
        <w:tc>
          <w:tcPr>
            <w:tcW w:w="876" w:type="pct"/>
            <w:tcBorders>
              <w:top w:val="nil"/>
              <w:left w:val="nil"/>
              <w:bottom w:val="single" w:sz="4" w:space="0" w:color="auto"/>
              <w:right w:val="single" w:sz="4" w:space="0" w:color="auto"/>
            </w:tcBorders>
            <w:shd w:val="clear" w:color="auto" w:fill="auto"/>
            <w:vAlign w:val="center"/>
          </w:tcPr>
          <w:p w14:paraId="2C0C1E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80379B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1.拉簧由1mm优质钢丝绕制而成。</w:t>
            </w:r>
            <w:r>
              <w:rPr>
                <w:rFonts w:ascii="Microsoft YaHei UI" w:eastAsia="Microsoft YaHei UI" w:hAnsi="Microsoft YaHei UI" w:cs="宋体" w:hint="eastAsia"/>
                <w:kern w:val="0"/>
                <w:sz w:val="18"/>
                <w:szCs w:val="18"/>
              </w:rPr>
              <w:br/>
              <w:t>2.两端拉手直径20mm，弹簧部分自然长度为70mm，绕制直径为20mm。</w:t>
            </w:r>
          </w:p>
        </w:tc>
        <w:tc>
          <w:tcPr>
            <w:tcW w:w="299" w:type="pct"/>
            <w:tcBorders>
              <w:top w:val="nil"/>
              <w:left w:val="nil"/>
              <w:bottom w:val="single" w:sz="4" w:space="0" w:color="auto"/>
              <w:right w:val="single" w:sz="4" w:space="0" w:color="auto"/>
            </w:tcBorders>
            <w:shd w:val="clear" w:color="auto" w:fill="auto"/>
            <w:vAlign w:val="center"/>
          </w:tcPr>
          <w:p w14:paraId="686171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7D5A2C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F935F8"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40587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29</w:t>
            </w:r>
          </w:p>
        </w:tc>
        <w:tc>
          <w:tcPr>
            <w:tcW w:w="477" w:type="pct"/>
            <w:tcBorders>
              <w:top w:val="nil"/>
              <w:left w:val="nil"/>
              <w:bottom w:val="single" w:sz="4" w:space="0" w:color="auto"/>
              <w:right w:val="single" w:sz="4" w:space="0" w:color="auto"/>
            </w:tcBorders>
            <w:shd w:val="clear" w:color="auto" w:fill="auto"/>
            <w:vAlign w:val="center"/>
          </w:tcPr>
          <w:p w14:paraId="133B0F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沉浮块</w:t>
            </w:r>
          </w:p>
        </w:tc>
        <w:tc>
          <w:tcPr>
            <w:tcW w:w="876" w:type="pct"/>
            <w:tcBorders>
              <w:top w:val="nil"/>
              <w:left w:val="nil"/>
              <w:bottom w:val="single" w:sz="4" w:space="0" w:color="auto"/>
              <w:right w:val="single" w:sz="4" w:space="0" w:color="auto"/>
            </w:tcBorders>
            <w:shd w:val="clear" w:color="auto" w:fill="auto"/>
            <w:vAlign w:val="center"/>
          </w:tcPr>
          <w:p w14:paraId="5BC0C5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D6D33E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1.由正方体3个组成，颜色各不相同。</w:t>
            </w:r>
            <w:r>
              <w:rPr>
                <w:rFonts w:ascii="Microsoft YaHei UI" w:eastAsia="Microsoft YaHei UI" w:hAnsi="Microsoft YaHei UI" w:cs="宋体" w:hint="eastAsia"/>
                <w:kern w:val="0"/>
                <w:sz w:val="18"/>
                <w:szCs w:val="18"/>
              </w:rPr>
              <w:br/>
              <w:t>2.正方体用塑料制成，塑料件平整，色泽均匀。</w:t>
            </w:r>
            <w:r>
              <w:rPr>
                <w:rFonts w:ascii="Microsoft YaHei UI" w:eastAsia="Microsoft YaHei UI" w:hAnsi="Microsoft YaHei UI" w:cs="宋体" w:hint="eastAsia"/>
                <w:kern w:val="0"/>
                <w:sz w:val="18"/>
                <w:szCs w:val="18"/>
              </w:rPr>
              <w:br/>
              <w:t>3.尺寸：</w:t>
            </w:r>
            <w:r>
              <w:rPr>
                <w:rFonts w:ascii="Microsoft YaHei UI" w:eastAsia="Microsoft YaHei UI" w:hAnsi="Microsoft YaHei UI" w:cs="宋体" w:hint="eastAsia"/>
                <w:kern w:val="0"/>
                <w:sz w:val="18"/>
                <w:szCs w:val="18"/>
              </w:rPr>
              <w:br/>
              <w:t>3.1正方体规格约40×40×40±1mm2个，质量不同，其中一只可分离，用以改变质量。</w:t>
            </w:r>
            <w:r>
              <w:rPr>
                <w:rFonts w:ascii="Microsoft YaHei UI" w:eastAsia="Microsoft YaHei UI" w:hAnsi="Microsoft YaHei UI" w:cs="宋体" w:hint="eastAsia"/>
                <w:kern w:val="0"/>
                <w:sz w:val="18"/>
                <w:szCs w:val="18"/>
              </w:rPr>
              <w:br/>
              <w:t>3.2正方体规格约30×30×30±1mm。</w:t>
            </w:r>
            <w:r>
              <w:rPr>
                <w:rFonts w:ascii="Microsoft YaHei UI" w:eastAsia="Microsoft YaHei UI" w:hAnsi="Microsoft YaHei UI" w:cs="宋体" w:hint="eastAsia"/>
                <w:kern w:val="0"/>
                <w:sz w:val="18"/>
                <w:szCs w:val="18"/>
              </w:rPr>
              <w:br/>
              <w:t>3.3其中一个大正方体和一个小正方体质量与水质量基本相吻合。</w:t>
            </w:r>
            <w:r>
              <w:rPr>
                <w:rFonts w:ascii="Microsoft YaHei UI" w:eastAsia="Microsoft YaHei UI" w:hAnsi="Microsoft YaHei UI" w:cs="宋体" w:hint="eastAsia"/>
                <w:kern w:val="0"/>
                <w:sz w:val="18"/>
                <w:szCs w:val="18"/>
              </w:rPr>
              <w:br/>
              <w:t>4.符合JY0001－2003《教学仪器设备产品一般质量要求》的有关规定。</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5.标志、说明书、包装、运输、贮存符合JY0001-2003的有关规定。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316CF0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3" w:type="pct"/>
            <w:tcBorders>
              <w:top w:val="nil"/>
              <w:left w:val="nil"/>
              <w:bottom w:val="single" w:sz="4" w:space="0" w:color="auto"/>
              <w:right w:val="single" w:sz="4" w:space="0" w:color="auto"/>
            </w:tcBorders>
            <w:shd w:val="clear" w:color="auto" w:fill="auto"/>
            <w:vAlign w:val="center"/>
          </w:tcPr>
          <w:p w14:paraId="3B5402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4E271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3983E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w:t>
            </w:r>
          </w:p>
        </w:tc>
        <w:tc>
          <w:tcPr>
            <w:tcW w:w="477" w:type="pct"/>
            <w:tcBorders>
              <w:top w:val="nil"/>
              <w:left w:val="nil"/>
              <w:bottom w:val="single" w:sz="4" w:space="0" w:color="auto"/>
              <w:right w:val="single" w:sz="4" w:space="0" w:color="auto"/>
            </w:tcBorders>
            <w:shd w:val="clear" w:color="auto" w:fill="auto"/>
            <w:vAlign w:val="center"/>
          </w:tcPr>
          <w:p w14:paraId="52B080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杠杆尺及支架</w:t>
            </w:r>
          </w:p>
        </w:tc>
        <w:tc>
          <w:tcPr>
            <w:tcW w:w="876" w:type="pct"/>
            <w:tcBorders>
              <w:top w:val="nil"/>
              <w:left w:val="nil"/>
              <w:bottom w:val="single" w:sz="4" w:space="0" w:color="auto"/>
              <w:right w:val="single" w:sz="4" w:space="0" w:color="auto"/>
            </w:tcBorders>
            <w:shd w:val="clear" w:color="auto" w:fill="auto"/>
            <w:vAlign w:val="center"/>
          </w:tcPr>
          <w:p w14:paraId="58509E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27D8EBD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1.由塑料制作，表面平整、挺直、均匀、无毛刺。</w:t>
            </w:r>
            <w:r>
              <w:rPr>
                <w:rFonts w:ascii="Microsoft YaHei UI" w:eastAsia="Microsoft YaHei UI" w:hAnsi="Microsoft YaHei UI" w:cs="宋体" w:hint="eastAsia"/>
                <w:kern w:val="0"/>
                <w:sz w:val="18"/>
                <w:szCs w:val="18"/>
              </w:rPr>
              <w:br/>
              <w:t>2.产品由杠杆尺、支架、调平装置和底座组成。杠杆尺外形尺寸为210×39×6mm，中心有φ6.5mm的通孔。底座规格121mm×71mm×22mm，中心有固定装置用于固定支架。支架外形尺寸为208mm×25mm×10mm，上端为半圆。</w:t>
            </w:r>
            <w:r>
              <w:rPr>
                <w:rFonts w:ascii="Microsoft YaHei UI" w:eastAsia="Microsoft YaHei UI" w:hAnsi="Microsoft YaHei UI" w:cs="宋体" w:hint="eastAsia"/>
                <w:kern w:val="0"/>
                <w:sz w:val="18"/>
                <w:szCs w:val="18"/>
              </w:rPr>
              <w:br/>
              <w:t>3.杠杆尺正面以轴心为零点向两端刻厘米单位刻度线，刻线清晰，每厘米刻度线均标有数字，两端分别标有0-7。</w:t>
            </w:r>
            <w:r>
              <w:rPr>
                <w:rFonts w:ascii="Microsoft YaHei UI" w:eastAsia="Microsoft YaHei UI" w:hAnsi="Microsoft YaHei UI" w:cs="宋体" w:hint="eastAsia"/>
                <w:kern w:val="0"/>
                <w:sz w:val="18"/>
                <w:szCs w:val="18"/>
              </w:rPr>
              <w:br/>
              <w:t>4.杠杆尺两端装有镀锌调平螺母，杠杆应平衡。彩印盒包装</w:t>
            </w:r>
            <w:r>
              <w:rPr>
                <w:rFonts w:ascii="Microsoft YaHei UI" w:eastAsia="Microsoft YaHei UI" w:hAnsi="Microsoft YaHei UI" w:cs="宋体" w:hint="eastAsia"/>
                <w:kern w:val="0"/>
                <w:sz w:val="18"/>
                <w:szCs w:val="18"/>
              </w:rPr>
              <w:br/>
              <w:t>5.产品符合JY172-84《杠杆》的要求。</w:t>
            </w:r>
            <w:r>
              <w:rPr>
                <w:rFonts w:ascii="Microsoft YaHei UI" w:eastAsia="Microsoft YaHei UI" w:hAnsi="Microsoft YaHei UI" w:cs="宋体" w:hint="eastAsia"/>
                <w:kern w:val="0"/>
                <w:sz w:val="18"/>
                <w:szCs w:val="18"/>
              </w:rPr>
              <w:br/>
              <w:t>6.符合JY0001－2003《教学仪器设备产品一般质量要求》的有关规定。</w:t>
            </w:r>
            <w:r>
              <w:rPr>
                <w:rFonts w:ascii="Microsoft YaHei UI" w:eastAsia="Microsoft YaHei UI" w:hAnsi="Microsoft YaHei UI" w:cs="宋体" w:hint="eastAsia"/>
                <w:kern w:val="0"/>
                <w:sz w:val="18"/>
                <w:szCs w:val="18"/>
              </w:rPr>
              <w:br/>
              <w:t>7.标志、说明书、包装、运输、贮存符合JY0001-2003的有关规定。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47DC99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个  </w:t>
            </w:r>
          </w:p>
        </w:tc>
        <w:tc>
          <w:tcPr>
            <w:tcW w:w="303" w:type="pct"/>
            <w:tcBorders>
              <w:top w:val="nil"/>
              <w:left w:val="nil"/>
              <w:bottom w:val="single" w:sz="4" w:space="0" w:color="auto"/>
              <w:right w:val="single" w:sz="4" w:space="0" w:color="auto"/>
            </w:tcBorders>
            <w:shd w:val="clear" w:color="auto" w:fill="auto"/>
            <w:vAlign w:val="center"/>
          </w:tcPr>
          <w:p w14:paraId="750A1E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8EB11D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13DDF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31</w:t>
            </w:r>
          </w:p>
        </w:tc>
        <w:tc>
          <w:tcPr>
            <w:tcW w:w="477" w:type="pct"/>
            <w:tcBorders>
              <w:top w:val="nil"/>
              <w:left w:val="nil"/>
              <w:bottom w:val="single" w:sz="4" w:space="0" w:color="auto"/>
              <w:right w:val="single" w:sz="4" w:space="0" w:color="auto"/>
            </w:tcBorders>
            <w:shd w:val="clear" w:color="auto" w:fill="auto"/>
            <w:vAlign w:val="center"/>
          </w:tcPr>
          <w:p w14:paraId="6DAA11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滑轮组及支架</w:t>
            </w:r>
          </w:p>
        </w:tc>
        <w:tc>
          <w:tcPr>
            <w:tcW w:w="876" w:type="pct"/>
            <w:tcBorders>
              <w:top w:val="nil"/>
              <w:left w:val="nil"/>
              <w:bottom w:val="single" w:sz="4" w:space="0" w:color="auto"/>
              <w:right w:val="single" w:sz="4" w:space="0" w:color="auto"/>
            </w:tcBorders>
            <w:shd w:val="clear" w:color="auto" w:fill="auto"/>
            <w:vAlign w:val="center"/>
          </w:tcPr>
          <w:p w14:paraId="305F33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F35042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1.由滑轮、滑轮架、横梁、销轴、螺丝、接线帽、支架及底座等组成。</w:t>
            </w:r>
            <w:r>
              <w:rPr>
                <w:rFonts w:ascii="Microsoft YaHei UI" w:eastAsia="Microsoft YaHei UI" w:hAnsi="Microsoft YaHei UI" w:cs="宋体" w:hint="eastAsia"/>
                <w:kern w:val="0"/>
                <w:sz w:val="18"/>
                <w:szCs w:val="18"/>
              </w:rPr>
              <w:br/>
              <w:t>2.底座规格121mm×78mm×20mm，中心有固定装置用于固定支架。</w:t>
            </w:r>
            <w:r>
              <w:rPr>
                <w:rFonts w:ascii="Microsoft YaHei UI" w:eastAsia="Microsoft YaHei UI" w:hAnsi="Microsoft YaHei UI" w:cs="宋体" w:hint="eastAsia"/>
                <w:kern w:val="0"/>
                <w:sz w:val="18"/>
                <w:szCs w:val="18"/>
              </w:rPr>
              <w:br/>
              <w:t>3.支架外形尺寸为210mm×25mm×10mm，上端为半圆；横梁外形尺寸约130mm×30mm×6mm。</w:t>
            </w:r>
            <w:r>
              <w:rPr>
                <w:rFonts w:ascii="Microsoft YaHei UI" w:eastAsia="Microsoft YaHei UI" w:hAnsi="Microsoft YaHei UI" w:cs="宋体" w:hint="eastAsia"/>
                <w:kern w:val="0"/>
                <w:sz w:val="18"/>
                <w:szCs w:val="18"/>
              </w:rPr>
              <w:br/>
              <w:t>4.滑轮尺寸：Φ40mm×6mm。</w:t>
            </w:r>
            <w:r>
              <w:rPr>
                <w:rFonts w:ascii="Microsoft YaHei UI" w:eastAsia="Microsoft YaHei UI" w:hAnsi="Microsoft YaHei UI" w:cs="宋体" w:hint="eastAsia"/>
                <w:kern w:val="0"/>
                <w:sz w:val="18"/>
                <w:szCs w:val="18"/>
              </w:rPr>
              <w:br/>
              <w:t>5.组装后的滑轮组组及支架能完成动滑轮、定滑轮及移动轮子实验。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7.塑料产品选用全新塑料注塑而成，无毒、环保、性能好。</w:t>
            </w:r>
            <w:r>
              <w:rPr>
                <w:rFonts w:ascii="Microsoft YaHei UI" w:eastAsia="Microsoft YaHei UI" w:hAnsi="Microsoft YaHei UI" w:cs="宋体" w:hint="eastAsia"/>
                <w:kern w:val="0"/>
                <w:sz w:val="18"/>
                <w:szCs w:val="18"/>
              </w:rPr>
              <w:br/>
              <w:t>8.标志、说明书、包装、运输、贮存符合JY0001-2003的有关规定。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3FEE4F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347A0A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36B82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D17DF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c>
          <w:tcPr>
            <w:tcW w:w="477" w:type="pct"/>
            <w:tcBorders>
              <w:top w:val="nil"/>
              <w:left w:val="nil"/>
              <w:bottom w:val="single" w:sz="4" w:space="0" w:color="auto"/>
              <w:right w:val="single" w:sz="4" w:space="0" w:color="auto"/>
            </w:tcBorders>
            <w:shd w:val="clear" w:color="auto" w:fill="auto"/>
            <w:vAlign w:val="center"/>
          </w:tcPr>
          <w:p w14:paraId="17EB40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轮轴及支架</w:t>
            </w:r>
          </w:p>
        </w:tc>
        <w:tc>
          <w:tcPr>
            <w:tcW w:w="876" w:type="pct"/>
            <w:tcBorders>
              <w:top w:val="nil"/>
              <w:left w:val="nil"/>
              <w:bottom w:val="single" w:sz="4" w:space="0" w:color="auto"/>
              <w:right w:val="single" w:sz="4" w:space="0" w:color="auto"/>
            </w:tcBorders>
            <w:shd w:val="clear" w:color="auto" w:fill="auto"/>
            <w:vAlign w:val="center"/>
          </w:tcPr>
          <w:p w14:paraId="37067E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F20C42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1.由大轮轴、小轮轴、支架、底座、紧固螺丝一套组成。</w:t>
            </w:r>
            <w:r>
              <w:rPr>
                <w:rFonts w:ascii="Microsoft YaHei UI" w:eastAsia="Microsoft YaHei UI" w:hAnsi="Microsoft YaHei UI" w:cs="宋体" w:hint="eastAsia"/>
                <w:kern w:val="0"/>
                <w:sz w:val="18"/>
                <w:szCs w:val="18"/>
              </w:rPr>
              <w:br/>
              <w:t>2.底座规格为170mm×80mm×17mm，中心有固定装置用于固定支架。</w:t>
            </w:r>
            <w:r>
              <w:rPr>
                <w:rFonts w:ascii="Microsoft YaHei UI" w:eastAsia="Microsoft YaHei UI" w:hAnsi="Microsoft YaHei UI" w:cs="宋体" w:hint="eastAsia"/>
                <w:kern w:val="0"/>
                <w:sz w:val="18"/>
                <w:szCs w:val="18"/>
              </w:rPr>
              <w:br/>
              <w:t>3.支架外形尺寸为210mm×24mm×11mm，上端为半圆。</w:t>
            </w:r>
            <w:r>
              <w:rPr>
                <w:rFonts w:ascii="Microsoft YaHei UI" w:eastAsia="Microsoft YaHei UI" w:hAnsi="Microsoft YaHei UI" w:cs="宋体" w:hint="eastAsia"/>
                <w:kern w:val="0"/>
                <w:sz w:val="18"/>
                <w:szCs w:val="18"/>
              </w:rPr>
              <w:br/>
              <w:t>4.组合轮轴的尺寸：大轮轴91mm、小轮轴50mm。</w:t>
            </w:r>
            <w:r>
              <w:rPr>
                <w:rFonts w:ascii="Microsoft YaHei UI" w:eastAsia="Microsoft YaHei UI" w:hAnsi="Microsoft YaHei UI" w:cs="宋体" w:hint="eastAsia"/>
                <w:kern w:val="0"/>
                <w:sz w:val="18"/>
                <w:szCs w:val="18"/>
              </w:rPr>
              <w:br/>
              <w:t>5.组装后的轮轴及支架能完成轮轴实验。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7.符合JY0001－2003《教学仪器设备产品一般质量要求》的有关规定。</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8.标志、说明书、包装、运输、贮存符合JY0001-2003的有关规定。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7711C6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3" w:type="pct"/>
            <w:tcBorders>
              <w:top w:val="nil"/>
              <w:left w:val="nil"/>
              <w:bottom w:val="single" w:sz="4" w:space="0" w:color="auto"/>
              <w:right w:val="single" w:sz="4" w:space="0" w:color="auto"/>
            </w:tcBorders>
            <w:shd w:val="clear" w:color="auto" w:fill="auto"/>
            <w:vAlign w:val="center"/>
          </w:tcPr>
          <w:p w14:paraId="000022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B3FE31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E4354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33</w:t>
            </w:r>
          </w:p>
        </w:tc>
        <w:tc>
          <w:tcPr>
            <w:tcW w:w="477" w:type="pct"/>
            <w:tcBorders>
              <w:top w:val="nil"/>
              <w:left w:val="nil"/>
              <w:bottom w:val="single" w:sz="4" w:space="0" w:color="auto"/>
              <w:right w:val="single" w:sz="4" w:space="0" w:color="auto"/>
            </w:tcBorders>
            <w:shd w:val="clear" w:color="auto" w:fill="auto"/>
            <w:vAlign w:val="center"/>
          </w:tcPr>
          <w:p w14:paraId="281C49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齿轮组及支架</w:t>
            </w:r>
          </w:p>
        </w:tc>
        <w:tc>
          <w:tcPr>
            <w:tcW w:w="876" w:type="pct"/>
            <w:tcBorders>
              <w:top w:val="nil"/>
              <w:left w:val="nil"/>
              <w:bottom w:val="single" w:sz="4" w:space="0" w:color="auto"/>
              <w:right w:val="single" w:sz="4" w:space="0" w:color="auto"/>
            </w:tcBorders>
            <w:shd w:val="clear" w:color="auto" w:fill="auto"/>
            <w:vAlign w:val="center"/>
          </w:tcPr>
          <w:p w14:paraId="604B06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93B59A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塑料制的底板、立杆、齿轮、手摇柄支撑螺杆和螺母等组成。底板1块，重量可以保持实验操作时支架的稳固。尺寸：170mm×80mm×12mm；立杆1根，高度210mm；齿数分别是42个、28个、14个，直径分别为的80mm、55mm、30mm的齿轮各1个，手摇柄1个，支撑螺丝2个。M4螺母2个。彩印盒包装。符合JY0001－2003《教学仪器设备产品一般质量要求》的有关规定。</w:t>
            </w:r>
            <w:r>
              <w:rPr>
                <w:rFonts w:ascii="Microsoft YaHei UI" w:eastAsia="Microsoft YaHei UI" w:hAnsi="Microsoft YaHei UI" w:cs="宋体" w:hint="eastAsia"/>
                <w:kern w:val="0"/>
                <w:sz w:val="18"/>
                <w:szCs w:val="18"/>
              </w:rPr>
              <w:br/>
              <w:t>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34EA5E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1E4800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A06A50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CF792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34</w:t>
            </w:r>
          </w:p>
        </w:tc>
        <w:tc>
          <w:tcPr>
            <w:tcW w:w="477" w:type="pct"/>
            <w:tcBorders>
              <w:top w:val="nil"/>
              <w:left w:val="nil"/>
              <w:bottom w:val="single" w:sz="4" w:space="0" w:color="auto"/>
              <w:right w:val="single" w:sz="4" w:space="0" w:color="auto"/>
            </w:tcBorders>
            <w:shd w:val="clear" w:color="auto" w:fill="auto"/>
            <w:vAlign w:val="center"/>
          </w:tcPr>
          <w:p w14:paraId="70B8DB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弹簧片</w:t>
            </w:r>
          </w:p>
        </w:tc>
        <w:tc>
          <w:tcPr>
            <w:tcW w:w="876" w:type="pct"/>
            <w:tcBorders>
              <w:top w:val="nil"/>
              <w:left w:val="nil"/>
              <w:bottom w:val="single" w:sz="4" w:space="0" w:color="auto"/>
              <w:right w:val="single" w:sz="4" w:space="0" w:color="auto"/>
            </w:tcBorders>
            <w:shd w:val="clear" w:color="auto" w:fill="auto"/>
            <w:vAlign w:val="center"/>
          </w:tcPr>
          <w:p w14:paraId="7EB772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5EAC07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不同形状不少于20个，金属片制成，尺寸不小于：95mm×14mm×0.1mm </w:t>
            </w:r>
          </w:p>
        </w:tc>
        <w:tc>
          <w:tcPr>
            <w:tcW w:w="299" w:type="pct"/>
            <w:tcBorders>
              <w:top w:val="nil"/>
              <w:left w:val="nil"/>
              <w:bottom w:val="single" w:sz="4" w:space="0" w:color="auto"/>
              <w:right w:val="single" w:sz="4" w:space="0" w:color="auto"/>
            </w:tcBorders>
            <w:shd w:val="clear" w:color="auto" w:fill="auto"/>
            <w:vAlign w:val="center"/>
          </w:tcPr>
          <w:p w14:paraId="08A965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6599D8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8F3614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BF64C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35</w:t>
            </w:r>
          </w:p>
        </w:tc>
        <w:tc>
          <w:tcPr>
            <w:tcW w:w="477" w:type="pct"/>
            <w:tcBorders>
              <w:top w:val="nil"/>
              <w:left w:val="nil"/>
              <w:bottom w:val="single" w:sz="4" w:space="0" w:color="auto"/>
              <w:right w:val="single" w:sz="4" w:space="0" w:color="auto"/>
            </w:tcBorders>
            <w:shd w:val="clear" w:color="auto" w:fill="auto"/>
            <w:vAlign w:val="center"/>
          </w:tcPr>
          <w:p w14:paraId="42D032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小车</w:t>
            </w:r>
          </w:p>
        </w:tc>
        <w:tc>
          <w:tcPr>
            <w:tcW w:w="876" w:type="pct"/>
            <w:tcBorders>
              <w:top w:val="nil"/>
              <w:left w:val="nil"/>
              <w:bottom w:val="single" w:sz="4" w:space="0" w:color="auto"/>
              <w:right w:val="single" w:sz="4" w:space="0" w:color="auto"/>
            </w:tcBorders>
            <w:shd w:val="clear" w:color="auto" w:fill="auto"/>
            <w:vAlign w:val="center"/>
          </w:tcPr>
          <w:p w14:paraId="483E0A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F28CC3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1.仪器为模拟轿车外形的塑料小车。</w:t>
            </w:r>
            <w:r>
              <w:rPr>
                <w:rFonts w:ascii="Microsoft YaHei UI" w:eastAsia="Microsoft YaHei UI" w:hAnsi="Microsoft YaHei UI" w:cs="宋体" w:hint="eastAsia"/>
                <w:kern w:val="0"/>
                <w:sz w:val="18"/>
                <w:szCs w:val="18"/>
              </w:rPr>
              <w:br/>
              <w:t>2.小车外形尺寸不小于80mm×100mm×48mm，上端有长55mm宽48mm深18mm凹槽。前断固定有铜质圆环，可用于牵引小车；后端有卡槽，可用于卡纸。</w:t>
            </w:r>
            <w:r>
              <w:rPr>
                <w:rFonts w:ascii="Microsoft YaHei UI" w:eastAsia="Microsoft YaHei UI" w:hAnsi="Microsoft YaHei UI" w:cs="宋体" w:hint="eastAsia"/>
                <w:kern w:val="0"/>
                <w:sz w:val="18"/>
                <w:szCs w:val="18"/>
              </w:rPr>
              <w:br/>
              <w:t>3.小车腹部装有可拆卸式配重块2块。</w:t>
            </w:r>
            <w:r>
              <w:rPr>
                <w:rFonts w:ascii="Microsoft YaHei UI" w:eastAsia="Microsoft YaHei UI" w:hAnsi="Microsoft YaHei UI" w:cs="宋体" w:hint="eastAsia"/>
                <w:kern w:val="0"/>
                <w:sz w:val="18"/>
                <w:szCs w:val="18"/>
              </w:rPr>
              <w:br/>
              <w:t>4.小车四轮转动灵活。</w:t>
            </w:r>
          </w:p>
        </w:tc>
        <w:tc>
          <w:tcPr>
            <w:tcW w:w="299" w:type="pct"/>
            <w:tcBorders>
              <w:top w:val="nil"/>
              <w:left w:val="nil"/>
              <w:bottom w:val="single" w:sz="4" w:space="0" w:color="auto"/>
              <w:right w:val="single" w:sz="4" w:space="0" w:color="auto"/>
            </w:tcBorders>
            <w:shd w:val="clear" w:color="auto" w:fill="auto"/>
            <w:vAlign w:val="center"/>
          </w:tcPr>
          <w:p w14:paraId="2B2F75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56B140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98E712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BE8CF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36</w:t>
            </w:r>
          </w:p>
        </w:tc>
        <w:tc>
          <w:tcPr>
            <w:tcW w:w="477" w:type="pct"/>
            <w:tcBorders>
              <w:top w:val="nil"/>
              <w:left w:val="nil"/>
              <w:bottom w:val="single" w:sz="4" w:space="0" w:color="auto"/>
              <w:right w:val="single" w:sz="4" w:space="0" w:color="auto"/>
            </w:tcBorders>
            <w:shd w:val="clear" w:color="auto" w:fill="auto"/>
            <w:vAlign w:val="center"/>
          </w:tcPr>
          <w:p w14:paraId="0D758C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三球仪</w:t>
            </w:r>
          </w:p>
        </w:tc>
        <w:tc>
          <w:tcPr>
            <w:tcW w:w="876" w:type="pct"/>
            <w:tcBorders>
              <w:top w:val="nil"/>
              <w:left w:val="nil"/>
              <w:bottom w:val="single" w:sz="4" w:space="0" w:color="auto"/>
              <w:right w:val="single" w:sz="4" w:space="0" w:color="auto"/>
            </w:tcBorders>
            <w:shd w:val="clear" w:color="auto" w:fill="auto"/>
            <w:vAlign w:val="center"/>
          </w:tcPr>
          <w:p w14:paraId="71934F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B66FE9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1.由太阳、地球、月球、连杆、齿轮及齿轮架、传动带、节气盘、月相盘、底座组成。太阳、地球、月球和底座采用塑料件，其余主件采用金属件。球表示太阳，球体直径为60~100 mm）、地球（为正圆球直径140~160 mm，地轴的倾角为66.5°，并垂直于赤道平面）、月球（球体直径40~50 mm，球心与地球仪球心等高）、四季盘（直径180~220mm）、月相盘（直径110~120 mm）、指针 等。能演示 太阳、地球、月球等三球四季的运动及规律。</w:t>
            </w:r>
          </w:p>
        </w:tc>
        <w:tc>
          <w:tcPr>
            <w:tcW w:w="299" w:type="pct"/>
            <w:tcBorders>
              <w:top w:val="nil"/>
              <w:left w:val="nil"/>
              <w:bottom w:val="single" w:sz="4" w:space="0" w:color="auto"/>
              <w:right w:val="single" w:sz="4" w:space="0" w:color="auto"/>
            </w:tcBorders>
            <w:shd w:val="clear" w:color="auto" w:fill="auto"/>
            <w:vAlign w:val="center"/>
          </w:tcPr>
          <w:p w14:paraId="7941ED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3" w:type="pct"/>
            <w:tcBorders>
              <w:top w:val="nil"/>
              <w:left w:val="nil"/>
              <w:bottom w:val="single" w:sz="4" w:space="0" w:color="auto"/>
              <w:right w:val="single" w:sz="4" w:space="0" w:color="auto"/>
            </w:tcBorders>
            <w:shd w:val="clear" w:color="auto" w:fill="auto"/>
            <w:vAlign w:val="center"/>
          </w:tcPr>
          <w:p w14:paraId="7146F0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6690173"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898C8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37</w:t>
            </w:r>
          </w:p>
        </w:tc>
        <w:tc>
          <w:tcPr>
            <w:tcW w:w="477" w:type="pct"/>
            <w:tcBorders>
              <w:top w:val="nil"/>
              <w:left w:val="nil"/>
              <w:bottom w:val="single" w:sz="4" w:space="0" w:color="auto"/>
              <w:right w:val="single" w:sz="4" w:space="0" w:color="auto"/>
            </w:tcBorders>
            <w:shd w:val="clear" w:color="auto" w:fill="auto"/>
            <w:vAlign w:val="center"/>
          </w:tcPr>
          <w:p w14:paraId="1852B7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太阳高度测量器</w:t>
            </w:r>
          </w:p>
        </w:tc>
        <w:tc>
          <w:tcPr>
            <w:tcW w:w="876" w:type="pct"/>
            <w:tcBorders>
              <w:top w:val="nil"/>
              <w:left w:val="nil"/>
              <w:bottom w:val="single" w:sz="4" w:space="0" w:color="auto"/>
              <w:right w:val="single" w:sz="4" w:space="0" w:color="auto"/>
            </w:tcBorders>
            <w:shd w:val="clear" w:color="auto" w:fill="auto"/>
            <w:vAlign w:val="center"/>
          </w:tcPr>
          <w:p w14:paraId="3845EC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D7F94F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1.仪器由底盘、角度板、立杆、指南针等组成，用来测量太阳在天体坐标中高度。</w:t>
            </w:r>
            <w:r>
              <w:rPr>
                <w:rFonts w:ascii="Microsoft YaHei UI" w:eastAsia="Microsoft YaHei UI" w:hAnsi="Microsoft YaHei UI" w:cs="宋体" w:hint="eastAsia"/>
                <w:kern w:val="0"/>
                <w:sz w:val="18"/>
                <w:szCs w:val="18"/>
              </w:rPr>
              <w:br/>
              <w:t>2.仪器底座盘面上有方位盘和Φ19mm的指南针，并使重锤能对准基尖。底座直径Φ131mm，高15mm。</w:t>
            </w:r>
            <w:r>
              <w:rPr>
                <w:rFonts w:ascii="Microsoft YaHei UI" w:eastAsia="Microsoft YaHei UI" w:hAnsi="Microsoft YaHei UI" w:cs="宋体" w:hint="eastAsia"/>
                <w:kern w:val="0"/>
                <w:sz w:val="18"/>
                <w:szCs w:val="18"/>
              </w:rPr>
              <w:br/>
              <w:t>3.角度板为塑料制，能插入盘面中心。</w:t>
            </w:r>
            <w:r>
              <w:rPr>
                <w:rFonts w:ascii="Microsoft YaHei UI" w:eastAsia="Microsoft YaHei UI" w:hAnsi="Microsoft YaHei UI" w:cs="宋体" w:hint="eastAsia"/>
                <w:kern w:val="0"/>
                <w:sz w:val="18"/>
                <w:szCs w:val="18"/>
              </w:rPr>
              <w:br/>
              <w:t>4.立杆为Φ39mm铁制，可随着角度板转动。</w:t>
            </w:r>
            <w:r>
              <w:rPr>
                <w:rFonts w:ascii="Microsoft YaHei UI" w:eastAsia="Microsoft YaHei UI" w:hAnsi="Microsoft YaHei UI" w:cs="宋体" w:hint="eastAsia"/>
                <w:kern w:val="0"/>
                <w:sz w:val="18"/>
                <w:szCs w:val="18"/>
              </w:rPr>
              <w:br/>
              <w:t>4.其余符合JY 0001第4、5、6、7章要求。</w:t>
            </w:r>
            <w:r>
              <w:rPr>
                <w:rFonts w:ascii="Microsoft YaHei UI" w:eastAsia="Microsoft YaHei UI" w:hAnsi="Microsoft YaHei UI" w:cs="宋体" w:hint="eastAsia"/>
                <w:kern w:val="0"/>
                <w:sz w:val="18"/>
                <w:szCs w:val="18"/>
              </w:rPr>
              <w:br/>
              <w:t>5.标志、说明书、包装、运输、贮存符合JY0001-2003的有关规定。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528364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15C01E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8744DA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5694D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38</w:t>
            </w:r>
          </w:p>
        </w:tc>
        <w:tc>
          <w:tcPr>
            <w:tcW w:w="477" w:type="pct"/>
            <w:tcBorders>
              <w:top w:val="nil"/>
              <w:left w:val="nil"/>
              <w:bottom w:val="single" w:sz="4" w:space="0" w:color="auto"/>
              <w:right w:val="single" w:sz="4" w:space="0" w:color="auto"/>
            </w:tcBorders>
            <w:shd w:val="clear" w:color="auto" w:fill="auto"/>
            <w:vAlign w:val="center"/>
          </w:tcPr>
          <w:p w14:paraId="33D8A8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风的形成实验材料</w:t>
            </w:r>
          </w:p>
        </w:tc>
        <w:tc>
          <w:tcPr>
            <w:tcW w:w="876" w:type="pct"/>
            <w:tcBorders>
              <w:top w:val="nil"/>
              <w:left w:val="nil"/>
              <w:bottom w:val="single" w:sz="4" w:space="0" w:color="auto"/>
              <w:right w:val="single" w:sz="4" w:space="0" w:color="auto"/>
            </w:tcBorders>
            <w:shd w:val="clear" w:color="auto" w:fill="auto"/>
            <w:vAlign w:val="center"/>
          </w:tcPr>
          <w:p w14:paraId="19CCAE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5C57C4E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1.产品为组合式；产品由底座、透明圆筒、铝制风叶、蜡烛等组成；</w:t>
            </w:r>
            <w:r>
              <w:rPr>
                <w:rFonts w:ascii="Microsoft YaHei UI" w:eastAsia="Microsoft YaHei UI" w:hAnsi="Microsoft YaHei UI" w:cs="宋体" w:hint="eastAsia"/>
                <w:kern w:val="0"/>
                <w:sz w:val="18"/>
                <w:szCs w:val="18"/>
              </w:rPr>
              <w:br/>
              <w:t>2.塑料筒用优质透明塑料制作，外形规格尺寸为Φ49×106mm,表面透明光洁，底部有三个支脚支</w:t>
            </w:r>
            <w:r>
              <w:rPr>
                <w:rFonts w:ascii="Microsoft YaHei UI" w:eastAsia="Microsoft YaHei UI" w:hAnsi="Microsoft YaHei UI" w:cs="宋体" w:hint="eastAsia"/>
                <w:kern w:val="0"/>
                <w:sz w:val="18"/>
                <w:szCs w:val="18"/>
              </w:rPr>
              <w:lastRenderedPageBreak/>
              <w:t>撑。</w:t>
            </w:r>
            <w:r>
              <w:rPr>
                <w:rFonts w:ascii="Microsoft YaHei UI" w:eastAsia="Microsoft YaHei UI" w:hAnsi="Microsoft YaHei UI" w:cs="宋体" w:hint="eastAsia"/>
                <w:kern w:val="0"/>
                <w:sz w:val="18"/>
                <w:szCs w:val="18"/>
              </w:rPr>
              <w:br/>
              <w:t>3.蜡烛规格为Φ38mm。</w:t>
            </w:r>
            <w:r>
              <w:rPr>
                <w:rFonts w:ascii="Microsoft YaHei UI" w:eastAsia="Microsoft YaHei UI" w:hAnsi="Microsoft YaHei UI" w:cs="宋体" w:hint="eastAsia"/>
                <w:kern w:val="0"/>
                <w:sz w:val="18"/>
                <w:szCs w:val="18"/>
              </w:rPr>
              <w:br/>
              <w:t>4.风叶</w:t>
            </w:r>
            <w:r>
              <w:rPr>
                <w:rFonts w:ascii="Microsoft YaHei UI" w:eastAsia="Microsoft YaHei UI" w:hAnsi="Microsoft YaHei UI" w:cs="宋体" w:hint="eastAsia"/>
                <w:kern w:val="0"/>
                <w:sz w:val="18"/>
                <w:szCs w:val="18"/>
              </w:rPr>
              <w:br/>
              <w:t>4.1风叶由支架、风叶组成。</w:t>
            </w:r>
            <w:r>
              <w:rPr>
                <w:rFonts w:ascii="Microsoft YaHei UI" w:eastAsia="Microsoft YaHei UI" w:hAnsi="Microsoft YaHei UI" w:cs="宋体" w:hint="eastAsia"/>
                <w:kern w:val="0"/>
                <w:sz w:val="18"/>
                <w:szCs w:val="18"/>
              </w:rPr>
              <w:br/>
              <w:t>4.2风叶用铝材制作，外形尺寸为Φ40mm,厚0.3mm。</w:t>
            </w:r>
            <w:r>
              <w:rPr>
                <w:rFonts w:ascii="Microsoft YaHei UI" w:eastAsia="Microsoft YaHei UI" w:hAnsi="Microsoft YaHei UI" w:cs="宋体" w:hint="eastAsia"/>
                <w:kern w:val="0"/>
                <w:sz w:val="18"/>
                <w:szCs w:val="18"/>
              </w:rPr>
              <w:br/>
              <w:t>4.3支架用金属冷冲成型，可悬挂在塑料筒上口，固定稳定，转动灵活。</w:t>
            </w:r>
            <w:r>
              <w:rPr>
                <w:rFonts w:ascii="Microsoft YaHei UI" w:eastAsia="Microsoft YaHei UI" w:hAnsi="Microsoft YaHei UI" w:cs="宋体" w:hint="eastAsia"/>
                <w:kern w:val="0"/>
                <w:sz w:val="18"/>
                <w:szCs w:val="18"/>
              </w:rPr>
              <w:br/>
              <w:t>5.组装后的实验材料摆放平稳，实验效果良好。</w:t>
            </w:r>
          </w:p>
        </w:tc>
        <w:tc>
          <w:tcPr>
            <w:tcW w:w="299" w:type="pct"/>
            <w:tcBorders>
              <w:top w:val="nil"/>
              <w:left w:val="nil"/>
              <w:bottom w:val="single" w:sz="4" w:space="0" w:color="auto"/>
              <w:right w:val="single" w:sz="4" w:space="0" w:color="auto"/>
            </w:tcBorders>
            <w:shd w:val="clear" w:color="auto" w:fill="auto"/>
            <w:vAlign w:val="center"/>
          </w:tcPr>
          <w:p w14:paraId="2E2A8A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3" w:type="pct"/>
            <w:tcBorders>
              <w:top w:val="nil"/>
              <w:left w:val="nil"/>
              <w:bottom w:val="single" w:sz="4" w:space="0" w:color="auto"/>
              <w:right w:val="single" w:sz="4" w:space="0" w:color="auto"/>
            </w:tcBorders>
            <w:shd w:val="clear" w:color="auto" w:fill="auto"/>
            <w:vAlign w:val="center"/>
          </w:tcPr>
          <w:p w14:paraId="310283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E2BA5D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0D500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39</w:t>
            </w:r>
          </w:p>
        </w:tc>
        <w:tc>
          <w:tcPr>
            <w:tcW w:w="477" w:type="pct"/>
            <w:tcBorders>
              <w:top w:val="nil"/>
              <w:left w:val="nil"/>
              <w:bottom w:val="single" w:sz="4" w:space="0" w:color="auto"/>
              <w:right w:val="single" w:sz="4" w:space="0" w:color="auto"/>
            </w:tcBorders>
            <w:shd w:val="clear" w:color="auto" w:fill="auto"/>
            <w:vAlign w:val="center"/>
          </w:tcPr>
          <w:p w14:paraId="767585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组装风车材料</w:t>
            </w:r>
          </w:p>
        </w:tc>
        <w:tc>
          <w:tcPr>
            <w:tcW w:w="876" w:type="pct"/>
            <w:tcBorders>
              <w:top w:val="nil"/>
              <w:left w:val="nil"/>
              <w:bottom w:val="single" w:sz="4" w:space="0" w:color="auto"/>
              <w:right w:val="single" w:sz="4" w:space="0" w:color="auto"/>
            </w:tcBorders>
            <w:shd w:val="clear" w:color="auto" w:fill="auto"/>
            <w:vAlign w:val="center"/>
          </w:tcPr>
          <w:p w14:paraId="158621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55D038C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有方形纸片二张（做风车叶片用）、风叶轮轴一个，转轴一根，手持杆一根，塑料两用连接一个。</w:t>
            </w:r>
          </w:p>
        </w:tc>
        <w:tc>
          <w:tcPr>
            <w:tcW w:w="299" w:type="pct"/>
            <w:tcBorders>
              <w:top w:val="nil"/>
              <w:left w:val="nil"/>
              <w:bottom w:val="single" w:sz="4" w:space="0" w:color="auto"/>
              <w:right w:val="single" w:sz="4" w:space="0" w:color="auto"/>
            </w:tcBorders>
            <w:shd w:val="clear" w:color="auto" w:fill="auto"/>
            <w:vAlign w:val="center"/>
          </w:tcPr>
          <w:p w14:paraId="301EB5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253285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73DCA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B857C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w:t>
            </w:r>
          </w:p>
        </w:tc>
        <w:tc>
          <w:tcPr>
            <w:tcW w:w="477" w:type="pct"/>
            <w:tcBorders>
              <w:top w:val="nil"/>
              <w:left w:val="nil"/>
              <w:bottom w:val="single" w:sz="4" w:space="0" w:color="auto"/>
              <w:right w:val="single" w:sz="4" w:space="0" w:color="auto"/>
            </w:tcBorders>
            <w:shd w:val="clear" w:color="auto" w:fill="auto"/>
            <w:vAlign w:val="center"/>
          </w:tcPr>
          <w:p w14:paraId="1B0137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组装水轮材料</w:t>
            </w:r>
          </w:p>
        </w:tc>
        <w:tc>
          <w:tcPr>
            <w:tcW w:w="876" w:type="pct"/>
            <w:tcBorders>
              <w:top w:val="nil"/>
              <w:left w:val="nil"/>
              <w:bottom w:val="single" w:sz="4" w:space="0" w:color="auto"/>
              <w:right w:val="single" w:sz="4" w:space="0" w:color="auto"/>
            </w:tcBorders>
            <w:shd w:val="clear" w:color="auto" w:fill="auto"/>
            <w:vAlign w:val="center"/>
          </w:tcPr>
          <w:p w14:paraId="18C8A3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bottom"/>
          </w:tcPr>
          <w:p w14:paraId="642BAE2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产品由水槽、漏斗、叶片、叶片插轴、支架组成。水槽、漏斗采用塑料制作，内空尺寸约130×100×20mm；漏斗的上口直径φ36mm；叶片采用无毒优质塑料制作，共6片，叶片半径不小于20mm，由三种不同的颜色组成；叶片插轴采用工程塑料制作，叶片可在插轴上按至少三种不同的角度组装；支架采用不锈钢金属材料制作，能稳固支撑组装好的水轮。仪器组装后，漏斗口离水槽底部的高度约160mm。产品组装方便，叶片转动灵活。</w:t>
            </w:r>
          </w:p>
        </w:tc>
        <w:tc>
          <w:tcPr>
            <w:tcW w:w="299" w:type="pct"/>
            <w:tcBorders>
              <w:top w:val="nil"/>
              <w:left w:val="nil"/>
              <w:bottom w:val="single" w:sz="4" w:space="0" w:color="auto"/>
              <w:right w:val="single" w:sz="4" w:space="0" w:color="auto"/>
            </w:tcBorders>
            <w:shd w:val="clear" w:color="auto" w:fill="auto"/>
            <w:vAlign w:val="center"/>
          </w:tcPr>
          <w:p w14:paraId="7AC521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77A503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A3454C5"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7E3AF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41</w:t>
            </w:r>
          </w:p>
        </w:tc>
        <w:tc>
          <w:tcPr>
            <w:tcW w:w="477" w:type="pct"/>
            <w:tcBorders>
              <w:top w:val="nil"/>
              <w:left w:val="nil"/>
              <w:bottom w:val="single" w:sz="4" w:space="0" w:color="auto"/>
              <w:right w:val="single" w:sz="4" w:space="0" w:color="auto"/>
            </w:tcBorders>
            <w:shd w:val="clear" w:color="auto" w:fill="auto"/>
            <w:vAlign w:val="center"/>
          </w:tcPr>
          <w:p w14:paraId="04C455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太阳能的应用材料</w:t>
            </w:r>
          </w:p>
        </w:tc>
        <w:tc>
          <w:tcPr>
            <w:tcW w:w="876" w:type="pct"/>
            <w:tcBorders>
              <w:top w:val="nil"/>
              <w:left w:val="nil"/>
              <w:bottom w:val="single" w:sz="4" w:space="0" w:color="auto"/>
              <w:right w:val="single" w:sz="4" w:space="0" w:color="auto"/>
            </w:tcBorders>
            <w:shd w:val="clear" w:color="auto" w:fill="auto"/>
            <w:vAlign w:val="center"/>
          </w:tcPr>
          <w:p w14:paraId="7B0BF9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1567C6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1.太阳能板:60*60*3，带两根引线为红黑各线长12cm 连线端子U型 长18mm。    2.微型发电动机:3V直径24.2*高12.6mm，旋扭直径2mm*总长11mm ，连接三页黄色小风扇，扇页24*28*1.08. 带两根引线为红黑各长15cm，连线端子U型长18mm                                               3.蜂鸣器：黑色直径11.8mm*高10mm引脚长5mm，带两根引线长12cm，连线端子U型长18mm 。                                                                   4.发光二极管：Ø5圆头红光，引脚长20mm。                                                          5.联接板：蓝色底座50*26*1.5 ，支撑脚26*9*3，表面红黑接线柱各2个螺丝4个</w:t>
            </w:r>
          </w:p>
        </w:tc>
        <w:tc>
          <w:tcPr>
            <w:tcW w:w="299" w:type="pct"/>
            <w:tcBorders>
              <w:top w:val="nil"/>
              <w:left w:val="nil"/>
              <w:bottom w:val="single" w:sz="4" w:space="0" w:color="auto"/>
              <w:right w:val="single" w:sz="4" w:space="0" w:color="auto"/>
            </w:tcBorders>
            <w:shd w:val="clear" w:color="auto" w:fill="auto"/>
            <w:vAlign w:val="center"/>
          </w:tcPr>
          <w:p w14:paraId="4923F5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039585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330639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4A4D6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42</w:t>
            </w:r>
          </w:p>
        </w:tc>
        <w:tc>
          <w:tcPr>
            <w:tcW w:w="477" w:type="pct"/>
            <w:tcBorders>
              <w:top w:val="nil"/>
              <w:left w:val="nil"/>
              <w:bottom w:val="single" w:sz="4" w:space="0" w:color="auto"/>
              <w:right w:val="single" w:sz="4" w:space="0" w:color="auto"/>
            </w:tcBorders>
            <w:shd w:val="clear" w:color="auto" w:fill="auto"/>
            <w:vAlign w:val="center"/>
          </w:tcPr>
          <w:p w14:paraId="22D4D4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音叉</w:t>
            </w:r>
          </w:p>
        </w:tc>
        <w:tc>
          <w:tcPr>
            <w:tcW w:w="876" w:type="pct"/>
            <w:tcBorders>
              <w:top w:val="nil"/>
              <w:left w:val="nil"/>
              <w:bottom w:val="single" w:sz="4" w:space="0" w:color="auto"/>
              <w:right w:val="single" w:sz="4" w:space="0" w:color="auto"/>
            </w:tcBorders>
            <w:shd w:val="clear" w:color="auto" w:fill="auto"/>
            <w:vAlign w:val="center"/>
          </w:tcPr>
          <w:p w14:paraId="59D7CD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46FE9AC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1、产品由音叉、共鸣箱、音叉槌组成。                                      2、音叉用钢或合金铝加工制造，发音部分呈“U”形，“U”形下方的叉柄能插入并紧固在共鸣箱上。当敲击音叉时，音叉不能松动。音叉表面平整光滑，叉股内侧平面与底部圆弧光滑相切。每支音叉配共鸣箱一个。钢制音叉表面镀铬，铝制音叉表面氧化处理。外形尺寸：190mm×5mm×8mm。                                                                3、共鸣箱的木材应无节疤和裂痕，宜用泡桐、东北松或高密度板制造，经干燥处理，箱体平整胶合牢跑龙套，使用时不应松动。外形尺寸：300mm×90mm×50mm。                                                          </w:t>
            </w:r>
            <w:r>
              <w:rPr>
                <w:rFonts w:ascii="Microsoft YaHei UI" w:eastAsia="Microsoft YaHei UI" w:hAnsi="Microsoft YaHei UI" w:cs="宋体" w:hint="eastAsia"/>
                <w:kern w:val="0"/>
                <w:sz w:val="18"/>
                <w:szCs w:val="18"/>
              </w:rPr>
              <w:lastRenderedPageBreak/>
              <w:t>4、音叉槌用橡胶制造，槌杆用木材或塑料制造，槌头球径约26mm，杆长约180mm。频率及误差：256Hz±0.3Hz。产品应符合JY/T0395-2007《教学音叉》标准。</w:t>
            </w:r>
          </w:p>
        </w:tc>
        <w:tc>
          <w:tcPr>
            <w:tcW w:w="299" w:type="pct"/>
            <w:tcBorders>
              <w:top w:val="nil"/>
              <w:left w:val="nil"/>
              <w:bottom w:val="single" w:sz="4" w:space="0" w:color="auto"/>
              <w:right w:val="single" w:sz="4" w:space="0" w:color="auto"/>
            </w:tcBorders>
            <w:shd w:val="clear" w:color="auto" w:fill="auto"/>
            <w:vAlign w:val="center"/>
          </w:tcPr>
          <w:p w14:paraId="30844F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303" w:type="pct"/>
            <w:tcBorders>
              <w:top w:val="nil"/>
              <w:left w:val="nil"/>
              <w:bottom w:val="single" w:sz="4" w:space="0" w:color="auto"/>
              <w:right w:val="single" w:sz="4" w:space="0" w:color="auto"/>
            </w:tcBorders>
            <w:shd w:val="clear" w:color="auto" w:fill="auto"/>
            <w:vAlign w:val="center"/>
          </w:tcPr>
          <w:p w14:paraId="5EFD36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B3A875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26A1E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43</w:t>
            </w:r>
          </w:p>
        </w:tc>
        <w:tc>
          <w:tcPr>
            <w:tcW w:w="477" w:type="pct"/>
            <w:tcBorders>
              <w:top w:val="nil"/>
              <w:left w:val="nil"/>
              <w:bottom w:val="single" w:sz="4" w:space="0" w:color="auto"/>
              <w:right w:val="single" w:sz="4" w:space="0" w:color="auto"/>
            </w:tcBorders>
            <w:shd w:val="clear" w:color="auto" w:fill="auto"/>
            <w:vAlign w:val="center"/>
          </w:tcPr>
          <w:p w14:paraId="1C2BA0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小鼓</w:t>
            </w:r>
          </w:p>
        </w:tc>
        <w:tc>
          <w:tcPr>
            <w:tcW w:w="876" w:type="pct"/>
            <w:tcBorders>
              <w:top w:val="nil"/>
              <w:left w:val="nil"/>
              <w:bottom w:val="single" w:sz="4" w:space="0" w:color="auto"/>
              <w:right w:val="single" w:sz="4" w:space="0" w:color="auto"/>
            </w:tcBorders>
            <w:shd w:val="clear" w:color="auto" w:fill="auto"/>
            <w:vAlign w:val="center"/>
          </w:tcPr>
          <w:p w14:paraId="50BCBB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7361387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圆形，直径不小于150mm，高度不小于45mm。塑制壳体，聚酯皮鼓面，带有挂带，二个小锤。</w:t>
            </w:r>
          </w:p>
        </w:tc>
        <w:tc>
          <w:tcPr>
            <w:tcW w:w="299" w:type="pct"/>
            <w:tcBorders>
              <w:top w:val="nil"/>
              <w:left w:val="nil"/>
              <w:bottom w:val="single" w:sz="4" w:space="0" w:color="auto"/>
              <w:right w:val="single" w:sz="4" w:space="0" w:color="auto"/>
            </w:tcBorders>
            <w:shd w:val="clear" w:color="auto" w:fill="auto"/>
            <w:vAlign w:val="center"/>
          </w:tcPr>
          <w:p w14:paraId="73C01D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2C34A8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A310D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F6815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44</w:t>
            </w:r>
          </w:p>
        </w:tc>
        <w:tc>
          <w:tcPr>
            <w:tcW w:w="477" w:type="pct"/>
            <w:tcBorders>
              <w:top w:val="nil"/>
              <w:left w:val="nil"/>
              <w:bottom w:val="single" w:sz="4" w:space="0" w:color="auto"/>
              <w:right w:val="single" w:sz="4" w:space="0" w:color="auto"/>
            </w:tcBorders>
            <w:shd w:val="clear" w:color="auto" w:fill="auto"/>
            <w:vAlign w:val="center"/>
          </w:tcPr>
          <w:p w14:paraId="26FFC0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组装土电话材料</w:t>
            </w:r>
          </w:p>
        </w:tc>
        <w:tc>
          <w:tcPr>
            <w:tcW w:w="876" w:type="pct"/>
            <w:tcBorders>
              <w:top w:val="nil"/>
              <w:left w:val="nil"/>
              <w:bottom w:val="single" w:sz="4" w:space="0" w:color="auto"/>
              <w:right w:val="single" w:sz="4" w:space="0" w:color="auto"/>
            </w:tcBorders>
            <w:shd w:val="clear" w:color="auto" w:fill="auto"/>
            <w:vAlign w:val="center"/>
          </w:tcPr>
          <w:p w14:paraId="3C86C2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18DB214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1.由电话筒2只、话筒压盖2只、薄膜2块、塑料圆片2片、细线5米组成。</w:t>
            </w:r>
            <w:r>
              <w:rPr>
                <w:rFonts w:ascii="Microsoft YaHei UI" w:eastAsia="Microsoft YaHei UI" w:hAnsi="Microsoft YaHei UI" w:cs="宋体" w:hint="eastAsia"/>
                <w:kern w:val="0"/>
                <w:sz w:val="18"/>
                <w:szCs w:val="18"/>
              </w:rPr>
              <w:br/>
              <w:t>2.话筒规格 Φ52mm×37mm，壁厚1.5mm；薄膜2张，110mm×107mm，两层；塑料圆片直径约15mm，厚度不小于0.5mm，圆片中心有1个小孔。</w:t>
            </w:r>
            <w:r>
              <w:rPr>
                <w:rFonts w:ascii="Microsoft YaHei UI" w:eastAsia="Microsoft YaHei UI" w:hAnsi="Microsoft YaHei UI" w:cs="宋体" w:hint="eastAsia"/>
                <w:kern w:val="0"/>
                <w:sz w:val="18"/>
                <w:szCs w:val="18"/>
              </w:rPr>
              <w:br/>
              <w:t>3.产品符合JY0001《教学仪器产品一般质量要求》。</w:t>
            </w:r>
            <w:r>
              <w:rPr>
                <w:rFonts w:ascii="Microsoft YaHei UI" w:eastAsia="Microsoft YaHei UI" w:hAnsi="Microsoft YaHei UI" w:cs="宋体" w:hint="eastAsia"/>
                <w:kern w:val="0"/>
                <w:sz w:val="18"/>
                <w:szCs w:val="18"/>
              </w:rPr>
              <w:br/>
              <w:t>4.标志、说明书、包装、运输、贮存符合JY0001-2003的有关规定。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29999E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055053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D4BED8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BCA95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w:t>
            </w:r>
          </w:p>
        </w:tc>
        <w:tc>
          <w:tcPr>
            <w:tcW w:w="477" w:type="pct"/>
            <w:tcBorders>
              <w:top w:val="nil"/>
              <w:left w:val="nil"/>
              <w:bottom w:val="single" w:sz="4" w:space="0" w:color="auto"/>
              <w:right w:val="single" w:sz="4" w:space="0" w:color="auto"/>
            </w:tcBorders>
            <w:shd w:val="clear" w:color="auto" w:fill="auto"/>
            <w:vAlign w:val="center"/>
          </w:tcPr>
          <w:p w14:paraId="75CF5D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热传导实验材料</w:t>
            </w:r>
          </w:p>
        </w:tc>
        <w:tc>
          <w:tcPr>
            <w:tcW w:w="876" w:type="pct"/>
            <w:tcBorders>
              <w:top w:val="nil"/>
              <w:left w:val="nil"/>
              <w:bottom w:val="single" w:sz="4" w:space="0" w:color="auto"/>
              <w:right w:val="single" w:sz="4" w:space="0" w:color="auto"/>
            </w:tcBorders>
            <w:shd w:val="clear" w:color="auto" w:fill="auto"/>
            <w:vAlign w:val="center"/>
          </w:tcPr>
          <w:p w14:paraId="2F31BC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220624A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由木、金属、塑料、玻璃、陶瓷、棉花、石棉等材料和实验盒组成；木、金属、塑料、玻璃、陶瓷的尺寸为：75mm×7mm×1mm；棉花大于1克，石棉布不小于80mm×20mm；实验盒为塑料制，尺寸为：103mm×57mm×43mm</w:t>
            </w:r>
          </w:p>
        </w:tc>
        <w:tc>
          <w:tcPr>
            <w:tcW w:w="299" w:type="pct"/>
            <w:tcBorders>
              <w:top w:val="nil"/>
              <w:left w:val="nil"/>
              <w:bottom w:val="single" w:sz="4" w:space="0" w:color="auto"/>
              <w:right w:val="single" w:sz="4" w:space="0" w:color="auto"/>
            </w:tcBorders>
            <w:shd w:val="clear" w:color="auto" w:fill="auto"/>
            <w:vAlign w:val="center"/>
          </w:tcPr>
          <w:p w14:paraId="60B87C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209A5F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C8654E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4E53E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46</w:t>
            </w:r>
          </w:p>
        </w:tc>
        <w:tc>
          <w:tcPr>
            <w:tcW w:w="477" w:type="pct"/>
            <w:tcBorders>
              <w:top w:val="nil"/>
              <w:left w:val="nil"/>
              <w:bottom w:val="single" w:sz="4" w:space="0" w:color="auto"/>
              <w:right w:val="single" w:sz="4" w:space="0" w:color="auto"/>
            </w:tcBorders>
            <w:shd w:val="clear" w:color="auto" w:fill="auto"/>
            <w:vAlign w:val="center"/>
          </w:tcPr>
          <w:p w14:paraId="2994B2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物体热涨冷缩实验材料</w:t>
            </w:r>
          </w:p>
        </w:tc>
        <w:tc>
          <w:tcPr>
            <w:tcW w:w="876" w:type="pct"/>
            <w:tcBorders>
              <w:top w:val="nil"/>
              <w:left w:val="nil"/>
              <w:bottom w:val="single" w:sz="4" w:space="0" w:color="auto"/>
              <w:right w:val="single" w:sz="4" w:space="0" w:color="auto"/>
            </w:tcBorders>
            <w:shd w:val="clear" w:color="auto" w:fill="auto"/>
            <w:vAlign w:val="center"/>
          </w:tcPr>
          <w:p w14:paraId="489267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3A3D24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带柄的铜球、带手柄的塑料球和带手柄的金属圆环组成。铜球由黄铜制成，表面光洁，直径15mm，金属柄直径4mm，长度不小于60mm，绝缘柄长不小于60mm，金属链长度不小于60mm。塑料球直径：15.mm，塑料球通过金属链和塑料柄连接，塑料柄5mm×150mm，金属链长度不小于60mm。金属环用1mm厚的金属板制成，环孔直径19.15mm，金属环通过金属柄和绝缘柄连接。</w:t>
            </w:r>
          </w:p>
        </w:tc>
        <w:tc>
          <w:tcPr>
            <w:tcW w:w="299" w:type="pct"/>
            <w:tcBorders>
              <w:top w:val="nil"/>
              <w:left w:val="nil"/>
              <w:bottom w:val="single" w:sz="4" w:space="0" w:color="auto"/>
              <w:right w:val="single" w:sz="4" w:space="0" w:color="auto"/>
            </w:tcBorders>
            <w:shd w:val="clear" w:color="auto" w:fill="auto"/>
            <w:vAlign w:val="center"/>
          </w:tcPr>
          <w:p w14:paraId="2EC69B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1456AF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DC1892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874BB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c>
          <w:tcPr>
            <w:tcW w:w="477" w:type="pct"/>
            <w:tcBorders>
              <w:top w:val="nil"/>
              <w:left w:val="nil"/>
              <w:bottom w:val="single" w:sz="4" w:space="0" w:color="auto"/>
              <w:right w:val="single" w:sz="4" w:space="0" w:color="auto"/>
            </w:tcBorders>
            <w:shd w:val="clear" w:color="auto" w:fill="auto"/>
            <w:vAlign w:val="center"/>
          </w:tcPr>
          <w:p w14:paraId="214428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灯座及灯泡</w:t>
            </w:r>
          </w:p>
        </w:tc>
        <w:tc>
          <w:tcPr>
            <w:tcW w:w="876" w:type="pct"/>
            <w:tcBorders>
              <w:top w:val="nil"/>
              <w:left w:val="nil"/>
              <w:bottom w:val="single" w:sz="4" w:space="0" w:color="auto"/>
              <w:right w:val="single" w:sz="4" w:space="0" w:color="auto"/>
            </w:tcBorders>
            <w:shd w:val="clear" w:color="auto" w:fill="auto"/>
            <w:vAlign w:val="center"/>
          </w:tcPr>
          <w:p w14:paraId="4ED11C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743CCD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由螺口灯座，底部电极，连接片，接线柱和底板组成。底座：75mm×35mm×10mm，工作电压不大于36V，工作电流不大于2.5A。配2.5V小灯泡1个。螺口、底部电极、连接片及接线柱为铜制。</w:t>
            </w:r>
          </w:p>
        </w:tc>
        <w:tc>
          <w:tcPr>
            <w:tcW w:w="299" w:type="pct"/>
            <w:tcBorders>
              <w:top w:val="nil"/>
              <w:left w:val="nil"/>
              <w:bottom w:val="single" w:sz="4" w:space="0" w:color="auto"/>
              <w:right w:val="single" w:sz="4" w:space="0" w:color="auto"/>
            </w:tcBorders>
            <w:shd w:val="clear" w:color="auto" w:fill="auto"/>
            <w:vAlign w:val="center"/>
          </w:tcPr>
          <w:p w14:paraId="0F1710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02E4C7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2FDDA3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4B6E6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c>
          <w:tcPr>
            <w:tcW w:w="477" w:type="pct"/>
            <w:tcBorders>
              <w:top w:val="nil"/>
              <w:left w:val="nil"/>
              <w:bottom w:val="single" w:sz="4" w:space="0" w:color="auto"/>
              <w:right w:val="single" w:sz="4" w:space="0" w:color="auto"/>
            </w:tcBorders>
            <w:shd w:val="clear" w:color="auto" w:fill="auto"/>
            <w:vAlign w:val="center"/>
          </w:tcPr>
          <w:p w14:paraId="17BD29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开关</w:t>
            </w:r>
          </w:p>
        </w:tc>
        <w:tc>
          <w:tcPr>
            <w:tcW w:w="876" w:type="pct"/>
            <w:tcBorders>
              <w:top w:val="nil"/>
              <w:left w:val="nil"/>
              <w:bottom w:val="single" w:sz="4" w:space="0" w:color="auto"/>
              <w:right w:val="single" w:sz="4" w:space="0" w:color="auto"/>
            </w:tcBorders>
            <w:shd w:val="clear" w:color="auto" w:fill="auto"/>
            <w:vAlign w:val="center"/>
          </w:tcPr>
          <w:p w14:paraId="4EED46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7FAFB48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单刀单掷式，最高工作电压36V，额定工作电流6A；开关闸刀与接线柱及垫片均为铜质，应符合JY0117－91《教学用闸刀开关》的要求。</w:t>
            </w:r>
          </w:p>
        </w:tc>
        <w:tc>
          <w:tcPr>
            <w:tcW w:w="299" w:type="pct"/>
            <w:tcBorders>
              <w:top w:val="nil"/>
              <w:left w:val="nil"/>
              <w:bottom w:val="single" w:sz="4" w:space="0" w:color="auto"/>
              <w:right w:val="single" w:sz="4" w:space="0" w:color="auto"/>
            </w:tcBorders>
            <w:shd w:val="clear" w:color="auto" w:fill="auto"/>
            <w:vAlign w:val="center"/>
          </w:tcPr>
          <w:p w14:paraId="12AE22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D7D82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CF1DDB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FAA04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49</w:t>
            </w:r>
          </w:p>
        </w:tc>
        <w:tc>
          <w:tcPr>
            <w:tcW w:w="477" w:type="pct"/>
            <w:tcBorders>
              <w:top w:val="nil"/>
              <w:left w:val="nil"/>
              <w:bottom w:val="single" w:sz="4" w:space="0" w:color="auto"/>
              <w:right w:val="single" w:sz="4" w:space="0" w:color="auto"/>
            </w:tcBorders>
            <w:shd w:val="clear" w:color="auto" w:fill="auto"/>
            <w:vAlign w:val="center"/>
          </w:tcPr>
          <w:p w14:paraId="286BCD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物体导电性实验材料</w:t>
            </w:r>
          </w:p>
        </w:tc>
        <w:tc>
          <w:tcPr>
            <w:tcW w:w="876" w:type="pct"/>
            <w:tcBorders>
              <w:top w:val="nil"/>
              <w:left w:val="nil"/>
              <w:bottom w:val="single" w:sz="4" w:space="0" w:color="auto"/>
              <w:right w:val="single" w:sz="4" w:space="0" w:color="auto"/>
            </w:tcBorders>
            <w:shd w:val="clear" w:color="auto" w:fill="auto"/>
            <w:vAlign w:val="center"/>
          </w:tcPr>
          <w:p w14:paraId="4AB5D8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D5094C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1.产品为组装式，由实验盒体1套、实验材料1套组成。</w:t>
            </w:r>
            <w:r>
              <w:rPr>
                <w:rFonts w:ascii="Microsoft YaHei UI" w:eastAsia="Microsoft YaHei UI" w:hAnsi="Microsoft YaHei UI" w:cs="宋体" w:hint="eastAsia"/>
                <w:kern w:val="0"/>
                <w:sz w:val="18"/>
                <w:szCs w:val="18"/>
              </w:rPr>
              <w:br/>
              <w:t>2.实验盒体：</w:t>
            </w:r>
            <w:r>
              <w:rPr>
                <w:rFonts w:ascii="Microsoft YaHei UI" w:eastAsia="Microsoft YaHei UI" w:hAnsi="Microsoft YaHei UI" w:cs="宋体" w:hint="eastAsia"/>
                <w:kern w:val="0"/>
                <w:sz w:val="18"/>
                <w:szCs w:val="18"/>
              </w:rPr>
              <w:br/>
              <w:t>a.实验盒体用优质塑料制成，表面平整光滑，色泽均匀，无明显缩迹、毛刺，开启方便，规格尺寸为84×60×21mm。</w:t>
            </w:r>
            <w:r>
              <w:rPr>
                <w:rFonts w:ascii="Microsoft YaHei UI" w:eastAsia="Microsoft YaHei UI" w:hAnsi="Microsoft YaHei UI" w:cs="宋体" w:hint="eastAsia"/>
                <w:kern w:val="0"/>
                <w:sz w:val="18"/>
                <w:szCs w:val="18"/>
              </w:rPr>
              <w:br/>
              <w:t>b.实验盒体内设电池盒装置，能安装二节5号电池，接触良好。</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 xml:space="preserve">c.实验盒体盖部，有发光灯泡，插片座组成。                           </w:t>
            </w:r>
            <w:r>
              <w:rPr>
                <w:rFonts w:ascii="Microsoft YaHei UI" w:eastAsia="Microsoft YaHei UI" w:hAnsi="Microsoft YaHei UI" w:cs="宋体" w:hint="eastAsia"/>
                <w:kern w:val="0"/>
                <w:sz w:val="18"/>
                <w:szCs w:val="18"/>
              </w:rPr>
              <w:br/>
              <w:t>3.实验材料：</w:t>
            </w:r>
            <w:r>
              <w:rPr>
                <w:rFonts w:ascii="Microsoft YaHei UI" w:eastAsia="Microsoft YaHei UI" w:hAnsi="Microsoft YaHei UI" w:cs="宋体" w:hint="eastAsia"/>
                <w:kern w:val="0"/>
                <w:sz w:val="18"/>
                <w:szCs w:val="18"/>
              </w:rPr>
              <w:br/>
              <w:t>a.实验材料由铜片、铁片、铝片、塑料片、碳棒等组成，各材料片尺寸为50×10×0.7mm。</w:t>
            </w:r>
            <w:r>
              <w:rPr>
                <w:rFonts w:ascii="Microsoft YaHei UI" w:eastAsia="Microsoft YaHei UI" w:hAnsi="Microsoft YaHei UI" w:cs="宋体" w:hint="eastAsia"/>
                <w:kern w:val="0"/>
                <w:sz w:val="18"/>
                <w:szCs w:val="18"/>
              </w:rPr>
              <w:br/>
              <w:t>b.发光灯泡选用DC1.5V-3V、1.5W发光二极管。</w:t>
            </w:r>
            <w:r>
              <w:rPr>
                <w:rFonts w:ascii="Microsoft YaHei UI" w:eastAsia="Microsoft YaHei UI" w:hAnsi="Microsoft YaHei UI" w:cs="宋体" w:hint="eastAsia"/>
                <w:kern w:val="0"/>
                <w:sz w:val="18"/>
                <w:szCs w:val="18"/>
              </w:rPr>
              <w:br/>
              <w:t>c.插片座用铜制作，防锈处理。</w:t>
            </w:r>
            <w:r>
              <w:rPr>
                <w:rFonts w:ascii="Microsoft YaHei UI" w:eastAsia="Microsoft YaHei UI" w:hAnsi="Microsoft YaHei UI" w:cs="宋体" w:hint="eastAsia"/>
                <w:kern w:val="0"/>
                <w:sz w:val="18"/>
                <w:szCs w:val="18"/>
              </w:rPr>
              <w:br/>
              <w:t>4.标志、说明书、包装、运输、贮存符合JY0001-2003的有关规定。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576880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3" w:type="pct"/>
            <w:tcBorders>
              <w:top w:val="nil"/>
              <w:left w:val="nil"/>
              <w:bottom w:val="single" w:sz="4" w:space="0" w:color="auto"/>
              <w:right w:val="single" w:sz="4" w:space="0" w:color="auto"/>
            </w:tcBorders>
            <w:shd w:val="clear" w:color="auto" w:fill="auto"/>
            <w:vAlign w:val="center"/>
          </w:tcPr>
          <w:p w14:paraId="5F153D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D06F661"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5D448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c>
          <w:tcPr>
            <w:tcW w:w="477" w:type="pct"/>
            <w:tcBorders>
              <w:top w:val="nil"/>
              <w:left w:val="nil"/>
              <w:bottom w:val="single" w:sz="4" w:space="0" w:color="auto"/>
              <w:right w:val="single" w:sz="4" w:space="0" w:color="auto"/>
            </w:tcBorders>
            <w:shd w:val="clear" w:color="auto" w:fill="auto"/>
            <w:vAlign w:val="center"/>
          </w:tcPr>
          <w:p w14:paraId="6BECEE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76" w:type="pct"/>
            <w:tcBorders>
              <w:top w:val="nil"/>
              <w:left w:val="nil"/>
              <w:bottom w:val="single" w:sz="4" w:space="0" w:color="auto"/>
              <w:right w:val="single" w:sz="4" w:space="0" w:color="auto"/>
            </w:tcBorders>
            <w:shd w:val="clear" w:color="auto" w:fill="auto"/>
            <w:vAlign w:val="center"/>
          </w:tcPr>
          <w:p w14:paraId="7B95B6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97A1D2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D-CG-LT-180尺寸为180×20×10mm。磁铁经高温老化处理后两磁极磁感应强度平均值不小于60mT。</w:t>
            </w:r>
          </w:p>
        </w:tc>
        <w:tc>
          <w:tcPr>
            <w:tcW w:w="299" w:type="pct"/>
            <w:tcBorders>
              <w:top w:val="nil"/>
              <w:left w:val="nil"/>
              <w:bottom w:val="single" w:sz="4" w:space="0" w:color="auto"/>
              <w:right w:val="single" w:sz="4" w:space="0" w:color="auto"/>
            </w:tcBorders>
            <w:shd w:val="clear" w:color="auto" w:fill="auto"/>
            <w:vAlign w:val="center"/>
          </w:tcPr>
          <w:p w14:paraId="1CBE69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4FD943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25321B2"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F26C4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51</w:t>
            </w:r>
          </w:p>
        </w:tc>
        <w:tc>
          <w:tcPr>
            <w:tcW w:w="477" w:type="pct"/>
            <w:tcBorders>
              <w:top w:val="nil"/>
              <w:left w:val="nil"/>
              <w:bottom w:val="single" w:sz="4" w:space="0" w:color="auto"/>
              <w:right w:val="single" w:sz="4" w:space="0" w:color="auto"/>
            </w:tcBorders>
            <w:shd w:val="clear" w:color="auto" w:fill="auto"/>
            <w:vAlign w:val="center"/>
          </w:tcPr>
          <w:p w14:paraId="3D5107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76" w:type="pct"/>
            <w:tcBorders>
              <w:top w:val="nil"/>
              <w:left w:val="nil"/>
              <w:bottom w:val="single" w:sz="4" w:space="0" w:color="auto"/>
              <w:right w:val="single" w:sz="4" w:space="0" w:color="auto"/>
            </w:tcBorders>
            <w:shd w:val="clear" w:color="auto" w:fill="auto"/>
            <w:vAlign w:val="center"/>
          </w:tcPr>
          <w:p w14:paraId="68A75A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77483A6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学生用尺寸为36mm×9mm×6mm，一对。磁铁经高温老化处理后两磁极磁感应强度平均值不小于60mT。</w:t>
            </w:r>
          </w:p>
        </w:tc>
        <w:tc>
          <w:tcPr>
            <w:tcW w:w="299" w:type="pct"/>
            <w:tcBorders>
              <w:top w:val="nil"/>
              <w:left w:val="nil"/>
              <w:bottom w:val="single" w:sz="4" w:space="0" w:color="auto"/>
              <w:right w:val="single" w:sz="4" w:space="0" w:color="auto"/>
            </w:tcBorders>
            <w:shd w:val="clear" w:color="auto" w:fill="auto"/>
            <w:vAlign w:val="center"/>
          </w:tcPr>
          <w:p w14:paraId="28F4F0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57B1FD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A4A3698"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A409C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52</w:t>
            </w:r>
          </w:p>
        </w:tc>
        <w:tc>
          <w:tcPr>
            <w:tcW w:w="477" w:type="pct"/>
            <w:tcBorders>
              <w:top w:val="nil"/>
              <w:left w:val="nil"/>
              <w:bottom w:val="single" w:sz="4" w:space="0" w:color="auto"/>
              <w:right w:val="single" w:sz="4" w:space="0" w:color="auto"/>
            </w:tcBorders>
            <w:shd w:val="clear" w:color="auto" w:fill="auto"/>
            <w:vAlign w:val="center"/>
          </w:tcPr>
          <w:p w14:paraId="0BB652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76" w:type="pct"/>
            <w:tcBorders>
              <w:top w:val="nil"/>
              <w:left w:val="nil"/>
              <w:bottom w:val="single" w:sz="4" w:space="0" w:color="auto"/>
              <w:right w:val="single" w:sz="4" w:space="0" w:color="auto"/>
            </w:tcBorders>
            <w:shd w:val="clear" w:color="auto" w:fill="auto"/>
            <w:vAlign w:val="center"/>
          </w:tcPr>
          <w:p w14:paraId="6C958A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FDEF80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D-CG-LU-80磁铁经高温老化处理后两磁极磁感应强度平均值不小于55mT。</w:t>
            </w:r>
          </w:p>
        </w:tc>
        <w:tc>
          <w:tcPr>
            <w:tcW w:w="299" w:type="pct"/>
            <w:tcBorders>
              <w:top w:val="nil"/>
              <w:left w:val="nil"/>
              <w:bottom w:val="single" w:sz="4" w:space="0" w:color="auto"/>
              <w:right w:val="single" w:sz="4" w:space="0" w:color="auto"/>
            </w:tcBorders>
            <w:shd w:val="clear" w:color="auto" w:fill="auto"/>
            <w:vAlign w:val="center"/>
          </w:tcPr>
          <w:p w14:paraId="67DE31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522E6E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39A18F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C1D4F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53</w:t>
            </w:r>
          </w:p>
        </w:tc>
        <w:tc>
          <w:tcPr>
            <w:tcW w:w="477" w:type="pct"/>
            <w:tcBorders>
              <w:top w:val="nil"/>
              <w:left w:val="nil"/>
              <w:bottom w:val="single" w:sz="4" w:space="0" w:color="auto"/>
              <w:right w:val="single" w:sz="4" w:space="0" w:color="auto"/>
            </w:tcBorders>
            <w:shd w:val="clear" w:color="auto" w:fill="auto"/>
            <w:vAlign w:val="center"/>
          </w:tcPr>
          <w:p w14:paraId="3B6D38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76" w:type="pct"/>
            <w:tcBorders>
              <w:top w:val="nil"/>
              <w:left w:val="nil"/>
              <w:bottom w:val="single" w:sz="4" w:space="0" w:color="auto"/>
              <w:right w:val="single" w:sz="4" w:space="0" w:color="auto"/>
            </w:tcBorders>
            <w:shd w:val="clear" w:color="auto" w:fill="auto"/>
            <w:vAlign w:val="center"/>
          </w:tcPr>
          <w:p w14:paraId="68203D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7E1C9F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D-CG-LU-10磁铁经高温老化处理后两磁极磁感应强度平均值不小于55mT。</w:t>
            </w:r>
          </w:p>
        </w:tc>
        <w:tc>
          <w:tcPr>
            <w:tcW w:w="299" w:type="pct"/>
            <w:tcBorders>
              <w:top w:val="nil"/>
              <w:left w:val="nil"/>
              <w:bottom w:val="single" w:sz="4" w:space="0" w:color="auto"/>
              <w:right w:val="single" w:sz="4" w:space="0" w:color="auto"/>
            </w:tcBorders>
            <w:shd w:val="clear" w:color="auto" w:fill="auto"/>
            <w:vAlign w:val="center"/>
          </w:tcPr>
          <w:p w14:paraId="6C0D6E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5A5255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E629D1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9BD1E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54</w:t>
            </w:r>
          </w:p>
        </w:tc>
        <w:tc>
          <w:tcPr>
            <w:tcW w:w="477" w:type="pct"/>
            <w:tcBorders>
              <w:top w:val="nil"/>
              <w:left w:val="nil"/>
              <w:bottom w:val="single" w:sz="4" w:space="0" w:color="auto"/>
              <w:right w:val="single" w:sz="4" w:space="0" w:color="auto"/>
            </w:tcBorders>
            <w:shd w:val="clear" w:color="auto" w:fill="auto"/>
            <w:vAlign w:val="center"/>
          </w:tcPr>
          <w:p w14:paraId="173B07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磁针</w:t>
            </w:r>
          </w:p>
        </w:tc>
        <w:tc>
          <w:tcPr>
            <w:tcW w:w="876" w:type="pct"/>
            <w:tcBorders>
              <w:top w:val="nil"/>
              <w:left w:val="nil"/>
              <w:bottom w:val="single" w:sz="4" w:space="0" w:color="auto"/>
              <w:right w:val="single" w:sz="4" w:space="0" w:color="auto"/>
            </w:tcBorders>
            <w:shd w:val="clear" w:color="auto" w:fill="auto"/>
            <w:vAlign w:val="center"/>
          </w:tcPr>
          <w:p w14:paraId="4EACD5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577B591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翼形磁针底座和支柱材料采用聚苯塑料，每组2支.磁针体长140±2.0mm、宽8±0.7mm。支座直径71±1.5mm，总高112±1.7mm。</w:t>
            </w:r>
          </w:p>
        </w:tc>
        <w:tc>
          <w:tcPr>
            <w:tcW w:w="299" w:type="pct"/>
            <w:tcBorders>
              <w:top w:val="nil"/>
              <w:left w:val="nil"/>
              <w:bottom w:val="single" w:sz="4" w:space="0" w:color="auto"/>
              <w:right w:val="single" w:sz="4" w:space="0" w:color="auto"/>
            </w:tcBorders>
            <w:shd w:val="clear" w:color="auto" w:fill="auto"/>
            <w:vAlign w:val="center"/>
          </w:tcPr>
          <w:p w14:paraId="3215D2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0A3C17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DD9178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830E7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55</w:t>
            </w:r>
          </w:p>
        </w:tc>
        <w:tc>
          <w:tcPr>
            <w:tcW w:w="477" w:type="pct"/>
            <w:tcBorders>
              <w:top w:val="nil"/>
              <w:left w:val="nil"/>
              <w:bottom w:val="single" w:sz="4" w:space="0" w:color="auto"/>
              <w:right w:val="single" w:sz="4" w:space="0" w:color="auto"/>
            </w:tcBorders>
            <w:shd w:val="clear" w:color="auto" w:fill="auto"/>
            <w:vAlign w:val="center"/>
          </w:tcPr>
          <w:p w14:paraId="37226E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w:t>
            </w:r>
          </w:p>
        </w:tc>
        <w:tc>
          <w:tcPr>
            <w:tcW w:w="876" w:type="pct"/>
            <w:tcBorders>
              <w:top w:val="nil"/>
              <w:left w:val="nil"/>
              <w:bottom w:val="single" w:sz="4" w:space="0" w:color="auto"/>
              <w:right w:val="single" w:sz="4" w:space="0" w:color="auto"/>
            </w:tcBorders>
            <w:shd w:val="clear" w:color="auto" w:fill="auto"/>
            <w:vAlign w:val="center"/>
          </w:tcPr>
          <w:p w14:paraId="3EFD23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104D0BE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环形磁铁一对，外径：φ32mm，内径：φ16mm，厚6mm。用纸盒盒包装。</w:t>
            </w:r>
          </w:p>
        </w:tc>
        <w:tc>
          <w:tcPr>
            <w:tcW w:w="299" w:type="pct"/>
            <w:tcBorders>
              <w:top w:val="nil"/>
              <w:left w:val="nil"/>
              <w:bottom w:val="single" w:sz="4" w:space="0" w:color="auto"/>
              <w:right w:val="single" w:sz="4" w:space="0" w:color="auto"/>
            </w:tcBorders>
            <w:shd w:val="clear" w:color="auto" w:fill="auto"/>
            <w:vAlign w:val="center"/>
          </w:tcPr>
          <w:p w14:paraId="76CEF8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7D2CE1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0FE34B7"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C68BD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56</w:t>
            </w:r>
          </w:p>
        </w:tc>
        <w:tc>
          <w:tcPr>
            <w:tcW w:w="477" w:type="pct"/>
            <w:tcBorders>
              <w:top w:val="nil"/>
              <w:left w:val="nil"/>
              <w:bottom w:val="single" w:sz="4" w:space="0" w:color="auto"/>
              <w:right w:val="single" w:sz="4" w:space="0" w:color="auto"/>
            </w:tcBorders>
            <w:shd w:val="clear" w:color="auto" w:fill="auto"/>
            <w:vAlign w:val="center"/>
          </w:tcPr>
          <w:p w14:paraId="692F7D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电磁铁组装材料</w:t>
            </w:r>
          </w:p>
        </w:tc>
        <w:tc>
          <w:tcPr>
            <w:tcW w:w="876" w:type="pct"/>
            <w:tcBorders>
              <w:top w:val="nil"/>
              <w:left w:val="nil"/>
              <w:bottom w:val="single" w:sz="4" w:space="0" w:color="auto"/>
              <w:right w:val="single" w:sz="4" w:space="0" w:color="auto"/>
            </w:tcBorders>
            <w:shd w:val="clear" w:color="auto" w:fill="auto"/>
            <w:vAlign w:val="center"/>
          </w:tcPr>
          <w:p w14:paraId="5DE71E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6894C4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2个骨架，由线圈骨架2个、铁芯2个、2000mm和1000mm长的细导线各一根。小垫片30片。塑料盒包装</w:t>
            </w:r>
          </w:p>
        </w:tc>
        <w:tc>
          <w:tcPr>
            <w:tcW w:w="299" w:type="pct"/>
            <w:tcBorders>
              <w:top w:val="nil"/>
              <w:left w:val="nil"/>
              <w:bottom w:val="single" w:sz="4" w:space="0" w:color="auto"/>
              <w:right w:val="single" w:sz="4" w:space="0" w:color="auto"/>
            </w:tcBorders>
            <w:shd w:val="clear" w:color="auto" w:fill="auto"/>
            <w:vAlign w:val="center"/>
          </w:tcPr>
          <w:p w14:paraId="5C3FC9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160F38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641994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33931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w:t>
            </w:r>
          </w:p>
        </w:tc>
        <w:tc>
          <w:tcPr>
            <w:tcW w:w="477" w:type="pct"/>
            <w:tcBorders>
              <w:top w:val="nil"/>
              <w:left w:val="nil"/>
              <w:bottom w:val="single" w:sz="4" w:space="0" w:color="auto"/>
              <w:right w:val="single" w:sz="4" w:space="0" w:color="auto"/>
            </w:tcBorders>
            <w:shd w:val="clear" w:color="auto" w:fill="auto"/>
            <w:vAlign w:val="center"/>
          </w:tcPr>
          <w:p w14:paraId="143030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w:t>
            </w:r>
          </w:p>
        </w:tc>
        <w:tc>
          <w:tcPr>
            <w:tcW w:w="876" w:type="pct"/>
            <w:tcBorders>
              <w:top w:val="nil"/>
              <w:left w:val="nil"/>
              <w:bottom w:val="single" w:sz="4" w:space="0" w:color="auto"/>
              <w:right w:val="single" w:sz="4" w:space="0" w:color="auto"/>
            </w:tcBorders>
            <w:shd w:val="clear" w:color="auto" w:fill="auto"/>
            <w:vAlign w:val="center"/>
          </w:tcPr>
          <w:p w14:paraId="17D170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58DB82D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U型电磁铁。U形铁芯：粗φ12mm，高100mm，上端有可转动的挂钩；线圈二个（带塑料框架），尺寸：φ30mm×58mm，每个线圈上有一个接线柱；衔铁一个，尺寸：60mm×12mm×2mm，中心有个可转动的挂钩。</w:t>
            </w:r>
          </w:p>
        </w:tc>
        <w:tc>
          <w:tcPr>
            <w:tcW w:w="299" w:type="pct"/>
            <w:tcBorders>
              <w:top w:val="nil"/>
              <w:left w:val="nil"/>
              <w:bottom w:val="single" w:sz="4" w:space="0" w:color="auto"/>
              <w:right w:val="single" w:sz="4" w:space="0" w:color="auto"/>
            </w:tcBorders>
            <w:shd w:val="clear" w:color="auto" w:fill="auto"/>
            <w:vAlign w:val="center"/>
          </w:tcPr>
          <w:p w14:paraId="783874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28D7B4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FB12B8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DA359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58</w:t>
            </w:r>
          </w:p>
        </w:tc>
        <w:tc>
          <w:tcPr>
            <w:tcW w:w="477" w:type="pct"/>
            <w:tcBorders>
              <w:top w:val="nil"/>
              <w:left w:val="nil"/>
              <w:bottom w:val="single" w:sz="4" w:space="0" w:color="auto"/>
              <w:right w:val="single" w:sz="4" w:space="0" w:color="auto"/>
            </w:tcBorders>
            <w:shd w:val="clear" w:color="auto" w:fill="auto"/>
            <w:vAlign w:val="center"/>
          </w:tcPr>
          <w:p w14:paraId="0EAF0E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手摇发电机</w:t>
            </w:r>
          </w:p>
        </w:tc>
        <w:tc>
          <w:tcPr>
            <w:tcW w:w="876" w:type="pct"/>
            <w:tcBorders>
              <w:top w:val="nil"/>
              <w:left w:val="nil"/>
              <w:bottom w:val="single" w:sz="4" w:space="0" w:color="auto"/>
              <w:right w:val="single" w:sz="4" w:space="0" w:color="auto"/>
            </w:tcBorders>
            <w:shd w:val="clear" w:color="auto" w:fill="auto"/>
            <w:vAlign w:val="center"/>
          </w:tcPr>
          <w:p w14:paraId="6CC938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7E93E13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1.整体用透明塑料制作，可看到内部结构，通过手把转动，使小型发电机发电、电珠发亮。</w:t>
            </w:r>
            <w:r>
              <w:rPr>
                <w:rFonts w:ascii="Microsoft YaHei UI" w:eastAsia="Microsoft YaHei UI" w:hAnsi="Microsoft YaHei UI" w:cs="宋体" w:hint="eastAsia"/>
                <w:kern w:val="0"/>
                <w:sz w:val="18"/>
                <w:szCs w:val="18"/>
              </w:rPr>
              <w:br/>
              <w:t xml:space="preserve">2.空载输出电压为4.8V，输出电流为0.3A。 </w:t>
            </w:r>
            <w:r>
              <w:rPr>
                <w:rFonts w:ascii="Microsoft YaHei UI" w:eastAsia="Microsoft YaHei UI" w:hAnsi="Microsoft YaHei UI" w:cs="宋体" w:hint="eastAsia"/>
                <w:kern w:val="0"/>
                <w:sz w:val="18"/>
                <w:szCs w:val="18"/>
              </w:rPr>
              <w:br/>
              <w:t>3.产品附接线一付，长度27cm</w:t>
            </w:r>
            <w:r>
              <w:rPr>
                <w:rFonts w:ascii="Microsoft YaHei UI" w:eastAsia="Microsoft YaHei UI" w:hAnsi="Microsoft YaHei UI" w:cs="宋体" w:hint="eastAsia"/>
                <w:kern w:val="0"/>
                <w:sz w:val="18"/>
                <w:szCs w:val="18"/>
              </w:rPr>
              <w:br/>
              <w:t>4.各部件无明显缺陷，配合良好。</w:t>
            </w:r>
            <w:r>
              <w:rPr>
                <w:rFonts w:ascii="Microsoft YaHei UI" w:eastAsia="Microsoft YaHei UI" w:hAnsi="Microsoft YaHei UI" w:cs="宋体" w:hint="eastAsia"/>
                <w:kern w:val="0"/>
                <w:sz w:val="18"/>
                <w:szCs w:val="18"/>
              </w:rPr>
              <w:br/>
              <w:t>5.整机结构紧凑，效果明显。</w:t>
            </w:r>
            <w:r>
              <w:rPr>
                <w:rFonts w:ascii="Microsoft YaHei UI" w:eastAsia="Microsoft YaHei UI" w:hAnsi="Microsoft YaHei UI" w:cs="宋体" w:hint="eastAsia"/>
                <w:kern w:val="0"/>
                <w:sz w:val="18"/>
                <w:szCs w:val="18"/>
              </w:rPr>
              <w:br/>
              <w:t>6.符合JY0001－2003《教学仪器设备产品一般质量要求》的有关要求。</w:t>
            </w:r>
            <w:r>
              <w:rPr>
                <w:rFonts w:ascii="Microsoft YaHei UI" w:eastAsia="Microsoft YaHei UI" w:hAnsi="Microsoft YaHei UI" w:cs="宋体" w:hint="eastAsia"/>
                <w:kern w:val="0"/>
                <w:sz w:val="18"/>
                <w:szCs w:val="18"/>
              </w:rPr>
              <w:br/>
              <w:t>7.标志、说明书、包装、运输、贮存符合JY0001-2003的有关规定。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0A33DA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024D04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CD82C7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AE00C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59</w:t>
            </w:r>
          </w:p>
        </w:tc>
        <w:tc>
          <w:tcPr>
            <w:tcW w:w="477" w:type="pct"/>
            <w:tcBorders>
              <w:top w:val="nil"/>
              <w:left w:val="nil"/>
              <w:bottom w:val="single" w:sz="4" w:space="0" w:color="auto"/>
              <w:right w:val="single" w:sz="4" w:space="0" w:color="auto"/>
            </w:tcBorders>
            <w:shd w:val="clear" w:color="auto" w:fill="auto"/>
            <w:vAlign w:val="center"/>
          </w:tcPr>
          <w:p w14:paraId="705034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小孔成像装置</w:t>
            </w:r>
          </w:p>
        </w:tc>
        <w:tc>
          <w:tcPr>
            <w:tcW w:w="876" w:type="pct"/>
            <w:tcBorders>
              <w:top w:val="nil"/>
              <w:left w:val="nil"/>
              <w:bottom w:val="single" w:sz="4" w:space="0" w:color="auto"/>
              <w:right w:val="single" w:sz="4" w:space="0" w:color="auto"/>
            </w:tcBorders>
            <w:shd w:val="clear" w:color="auto" w:fill="auto"/>
            <w:vAlign w:val="center"/>
          </w:tcPr>
          <w:p w14:paraId="5000DA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4BBE3B8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小孔板、光屏、蜡烛和底座组成。小孔板一个，黑色，塑料制成，尺寸：75mm×60mm×0.5mm，中心有一个2mm的小孔；光屏一块，白色，塑料制成，尺寸：75mm×60mm×0.5mm；配蜡烛一根；底座三个，为多用插座，塑料制成，尺寸：64mm×25mm×14mm，</w:t>
            </w:r>
          </w:p>
        </w:tc>
        <w:tc>
          <w:tcPr>
            <w:tcW w:w="299" w:type="pct"/>
            <w:tcBorders>
              <w:top w:val="nil"/>
              <w:left w:val="nil"/>
              <w:bottom w:val="single" w:sz="4" w:space="0" w:color="auto"/>
              <w:right w:val="single" w:sz="4" w:space="0" w:color="auto"/>
            </w:tcBorders>
            <w:shd w:val="clear" w:color="auto" w:fill="auto"/>
            <w:vAlign w:val="center"/>
          </w:tcPr>
          <w:p w14:paraId="5BFE5B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48032C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66CACC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C2EE1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w:t>
            </w:r>
          </w:p>
        </w:tc>
        <w:tc>
          <w:tcPr>
            <w:tcW w:w="477" w:type="pct"/>
            <w:tcBorders>
              <w:top w:val="nil"/>
              <w:left w:val="nil"/>
              <w:bottom w:val="single" w:sz="4" w:space="0" w:color="auto"/>
              <w:right w:val="single" w:sz="4" w:space="0" w:color="auto"/>
            </w:tcBorders>
            <w:shd w:val="clear" w:color="auto" w:fill="auto"/>
            <w:vAlign w:val="center"/>
          </w:tcPr>
          <w:p w14:paraId="3D86C5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平面镜及支架</w:t>
            </w:r>
          </w:p>
        </w:tc>
        <w:tc>
          <w:tcPr>
            <w:tcW w:w="876" w:type="pct"/>
            <w:tcBorders>
              <w:top w:val="nil"/>
              <w:left w:val="nil"/>
              <w:bottom w:val="single" w:sz="4" w:space="0" w:color="auto"/>
              <w:right w:val="single" w:sz="4" w:space="0" w:color="auto"/>
            </w:tcBorders>
            <w:shd w:val="clear" w:color="auto" w:fill="auto"/>
            <w:vAlign w:val="center"/>
          </w:tcPr>
          <w:p w14:paraId="7656A0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746575C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产品由平面镜片、镜框、镜座等组成，成对配置；镜片厚度为3mm，尺寸为100mm×70mm， 镜框与镜座采用优质塑料制作，镜座与镜框配合可调节镜面的高度范围不小于45mm。展开最高尺寸大于150mm。</w:t>
            </w:r>
          </w:p>
        </w:tc>
        <w:tc>
          <w:tcPr>
            <w:tcW w:w="299" w:type="pct"/>
            <w:tcBorders>
              <w:top w:val="nil"/>
              <w:left w:val="nil"/>
              <w:bottom w:val="single" w:sz="4" w:space="0" w:color="auto"/>
              <w:right w:val="single" w:sz="4" w:space="0" w:color="auto"/>
            </w:tcBorders>
            <w:shd w:val="clear" w:color="auto" w:fill="auto"/>
            <w:vAlign w:val="center"/>
          </w:tcPr>
          <w:p w14:paraId="73634D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43A2C5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62FB66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22D19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61</w:t>
            </w:r>
          </w:p>
        </w:tc>
        <w:tc>
          <w:tcPr>
            <w:tcW w:w="477" w:type="pct"/>
            <w:tcBorders>
              <w:top w:val="nil"/>
              <w:left w:val="nil"/>
              <w:bottom w:val="single" w:sz="4" w:space="0" w:color="auto"/>
              <w:right w:val="single" w:sz="4" w:space="0" w:color="auto"/>
            </w:tcBorders>
            <w:shd w:val="clear" w:color="auto" w:fill="auto"/>
            <w:vAlign w:val="center"/>
          </w:tcPr>
          <w:p w14:paraId="374A2A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曲面镜及支架</w:t>
            </w:r>
          </w:p>
        </w:tc>
        <w:tc>
          <w:tcPr>
            <w:tcW w:w="876" w:type="pct"/>
            <w:tcBorders>
              <w:top w:val="nil"/>
              <w:left w:val="nil"/>
              <w:bottom w:val="single" w:sz="4" w:space="0" w:color="auto"/>
              <w:right w:val="single" w:sz="4" w:space="0" w:color="auto"/>
            </w:tcBorders>
            <w:shd w:val="clear" w:color="auto" w:fill="auto"/>
            <w:vAlign w:val="center"/>
          </w:tcPr>
          <w:p w14:paraId="334BFC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05185DF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1.由带支杆镜框凸面镜和凹面镜各1个，支杆连底座各2件组成。</w:t>
            </w:r>
            <w:r>
              <w:rPr>
                <w:rFonts w:ascii="Microsoft YaHei UI" w:eastAsia="Microsoft YaHei UI" w:hAnsi="Microsoft YaHei UI" w:cs="宋体" w:hint="eastAsia"/>
                <w:kern w:val="0"/>
                <w:sz w:val="18"/>
                <w:szCs w:val="18"/>
              </w:rPr>
              <w:br/>
              <w:t>2.凸凹面镜镜尺寸为96×61mm，凹面镜焦距为65mm±10mm，凸面镜焦距为-65mm±10mm。</w:t>
            </w:r>
            <w:r>
              <w:rPr>
                <w:rFonts w:ascii="Microsoft YaHei UI" w:eastAsia="Microsoft YaHei UI" w:hAnsi="Microsoft YaHei UI" w:cs="宋体" w:hint="eastAsia"/>
                <w:kern w:val="0"/>
                <w:sz w:val="18"/>
                <w:szCs w:val="18"/>
              </w:rPr>
              <w:br/>
              <w:t>3.底座外形尺寸为50×50×45mm。底座有足够的稳定度，不影响实验的操作。</w:t>
            </w:r>
            <w:r>
              <w:rPr>
                <w:rFonts w:ascii="Microsoft YaHei UI" w:eastAsia="Microsoft YaHei UI" w:hAnsi="Microsoft YaHei UI" w:cs="宋体" w:hint="eastAsia"/>
                <w:kern w:val="0"/>
                <w:sz w:val="18"/>
                <w:szCs w:val="18"/>
              </w:rPr>
              <w:br/>
              <w:t xml:space="preserve">4.满足小学科学教学的实验需求。 </w:t>
            </w:r>
            <w:r>
              <w:rPr>
                <w:rFonts w:ascii="Microsoft YaHei UI" w:eastAsia="Microsoft YaHei UI" w:hAnsi="Microsoft YaHei UI" w:cs="宋体" w:hint="eastAsia"/>
                <w:kern w:val="0"/>
                <w:sz w:val="18"/>
                <w:szCs w:val="18"/>
              </w:rPr>
              <w:br/>
              <w:t>5.标志、说明书、包装、运输、贮存符合JY0001-2003的有关规定。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12D8BF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203FAF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4C4551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F744B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62</w:t>
            </w:r>
          </w:p>
        </w:tc>
        <w:tc>
          <w:tcPr>
            <w:tcW w:w="477" w:type="pct"/>
            <w:tcBorders>
              <w:top w:val="nil"/>
              <w:left w:val="nil"/>
              <w:bottom w:val="single" w:sz="4" w:space="0" w:color="auto"/>
              <w:right w:val="single" w:sz="4" w:space="0" w:color="auto"/>
            </w:tcBorders>
            <w:shd w:val="clear" w:color="auto" w:fill="auto"/>
            <w:vAlign w:val="center"/>
          </w:tcPr>
          <w:p w14:paraId="1B8A0A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透镜、棱镜及支架</w:t>
            </w:r>
          </w:p>
        </w:tc>
        <w:tc>
          <w:tcPr>
            <w:tcW w:w="876" w:type="pct"/>
            <w:tcBorders>
              <w:top w:val="nil"/>
              <w:left w:val="nil"/>
              <w:bottom w:val="single" w:sz="4" w:space="0" w:color="auto"/>
              <w:right w:val="single" w:sz="4" w:space="0" w:color="auto"/>
            </w:tcBorders>
            <w:shd w:val="clear" w:color="auto" w:fill="auto"/>
            <w:vAlign w:val="center"/>
          </w:tcPr>
          <w:p w14:paraId="19AF27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F88509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1.凸透镜会聚光线 ：塑料外壳直径54mm*15mm.镜片直径50mm*8mm .  黑色框架     2.棱镜支架：铁直径85mm*6mm 顶部为螺纹头                                      3.套圈;塑料外型喇叭底座，总长45 支杆直11mm，底站直径50mm 。 蓝色。     4.底座组成：塑料 50*35*2，边两脚 5*3*1.15，  蓝色。                                         5.三角镜：三面玻璃镜 27mm *21mm 。                                                       6.三角塑料边框:直径24 厚9mm，底座螺纹孔直径10 高5mm。   颜色黑色 </w:t>
            </w:r>
          </w:p>
        </w:tc>
        <w:tc>
          <w:tcPr>
            <w:tcW w:w="299" w:type="pct"/>
            <w:tcBorders>
              <w:top w:val="nil"/>
              <w:left w:val="nil"/>
              <w:bottom w:val="single" w:sz="4" w:space="0" w:color="auto"/>
              <w:right w:val="single" w:sz="4" w:space="0" w:color="auto"/>
            </w:tcBorders>
            <w:shd w:val="clear" w:color="auto" w:fill="auto"/>
            <w:vAlign w:val="center"/>
          </w:tcPr>
          <w:p w14:paraId="5B89BD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4E300F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4FF0CC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B0168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63</w:t>
            </w:r>
          </w:p>
        </w:tc>
        <w:tc>
          <w:tcPr>
            <w:tcW w:w="477" w:type="pct"/>
            <w:tcBorders>
              <w:top w:val="nil"/>
              <w:left w:val="nil"/>
              <w:bottom w:val="single" w:sz="4" w:space="0" w:color="auto"/>
              <w:right w:val="single" w:sz="4" w:space="0" w:color="auto"/>
            </w:tcBorders>
            <w:shd w:val="clear" w:color="auto" w:fill="auto"/>
            <w:vAlign w:val="center"/>
          </w:tcPr>
          <w:p w14:paraId="201A02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成像屏及支架</w:t>
            </w:r>
          </w:p>
        </w:tc>
        <w:tc>
          <w:tcPr>
            <w:tcW w:w="876" w:type="pct"/>
            <w:tcBorders>
              <w:top w:val="nil"/>
              <w:left w:val="nil"/>
              <w:bottom w:val="single" w:sz="4" w:space="0" w:color="auto"/>
              <w:right w:val="single" w:sz="4" w:space="0" w:color="auto"/>
            </w:tcBorders>
            <w:shd w:val="clear" w:color="auto" w:fill="auto"/>
            <w:vAlign w:val="center"/>
          </w:tcPr>
          <w:p w14:paraId="20D160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1B68EE9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1.由成像屏及支架组成。</w:t>
            </w:r>
            <w:r>
              <w:rPr>
                <w:rFonts w:ascii="Microsoft YaHei UI" w:eastAsia="Microsoft YaHei UI" w:hAnsi="Microsoft YaHei UI" w:cs="宋体" w:hint="eastAsia"/>
                <w:kern w:val="0"/>
                <w:sz w:val="18"/>
                <w:szCs w:val="18"/>
              </w:rPr>
              <w:br/>
              <w:t>2.成像屏长75mm、宽60mm、厚0.5mm的塑料PVC白屏,平整无划痕。</w:t>
            </w:r>
            <w:r>
              <w:rPr>
                <w:rFonts w:ascii="Microsoft YaHei UI" w:eastAsia="Microsoft YaHei UI" w:hAnsi="Microsoft YaHei UI" w:cs="宋体" w:hint="eastAsia"/>
                <w:kern w:val="0"/>
                <w:sz w:val="18"/>
                <w:szCs w:val="18"/>
              </w:rPr>
              <w:br/>
              <w:t>3.支架为45mm×49mm×49mmABS塑料制成，共2个，组装方便。</w:t>
            </w:r>
            <w:r>
              <w:rPr>
                <w:rFonts w:ascii="Microsoft YaHei UI" w:eastAsia="Microsoft YaHei UI" w:hAnsi="Microsoft YaHei UI" w:cs="宋体" w:hint="eastAsia"/>
                <w:kern w:val="0"/>
                <w:sz w:val="18"/>
                <w:szCs w:val="18"/>
              </w:rPr>
              <w:br/>
              <w:t>4.标志、说明书、包装、运输、贮存符合JY0001-2003的有关规定。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23954D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3" w:type="pct"/>
            <w:tcBorders>
              <w:top w:val="nil"/>
              <w:left w:val="nil"/>
              <w:bottom w:val="single" w:sz="4" w:space="0" w:color="auto"/>
              <w:right w:val="single" w:sz="4" w:space="0" w:color="auto"/>
            </w:tcBorders>
            <w:shd w:val="clear" w:color="auto" w:fill="auto"/>
            <w:vAlign w:val="center"/>
          </w:tcPr>
          <w:p w14:paraId="31CB08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062E82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799A5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64</w:t>
            </w:r>
          </w:p>
        </w:tc>
        <w:tc>
          <w:tcPr>
            <w:tcW w:w="477" w:type="pct"/>
            <w:tcBorders>
              <w:top w:val="nil"/>
              <w:left w:val="nil"/>
              <w:bottom w:val="single" w:sz="4" w:space="0" w:color="auto"/>
              <w:right w:val="single" w:sz="4" w:space="0" w:color="auto"/>
            </w:tcBorders>
            <w:shd w:val="clear" w:color="auto" w:fill="auto"/>
            <w:vAlign w:val="center"/>
          </w:tcPr>
          <w:p w14:paraId="3C6D1C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昆虫观察盒</w:t>
            </w:r>
          </w:p>
        </w:tc>
        <w:tc>
          <w:tcPr>
            <w:tcW w:w="876" w:type="pct"/>
            <w:tcBorders>
              <w:top w:val="nil"/>
              <w:left w:val="nil"/>
              <w:bottom w:val="single" w:sz="4" w:space="0" w:color="auto"/>
              <w:right w:val="single" w:sz="4" w:space="0" w:color="auto"/>
            </w:tcBorders>
            <w:shd w:val="clear" w:color="auto" w:fill="auto"/>
            <w:vAlign w:val="center"/>
          </w:tcPr>
          <w:p w14:paraId="40E547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6F7593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1.盒体尺寸：88mm×88mm×86mm ，镜片直径58.5mm，放大倍数5×。　</w:t>
            </w:r>
            <w:r>
              <w:rPr>
                <w:rFonts w:ascii="Microsoft YaHei UI" w:eastAsia="Microsoft YaHei UI" w:hAnsi="Microsoft YaHei UI" w:cs="宋体" w:hint="eastAsia"/>
                <w:kern w:val="0"/>
                <w:sz w:val="18"/>
                <w:szCs w:val="18"/>
              </w:rPr>
              <w:br/>
              <w:t>2.镜片无明显气泡，条纹，结石及破边等缺陷，透明度良好。</w:t>
            </w:r>
            <w:r>
              <w:rPr>
                <w:rFonts w:ascii="Microsoft YaHei UI" w:eastAsia="Microsoft YaHei UI" w:hAnsi="Microsoft YaHei UI" w:cs="宋体" w:hint="eastAsia"/>
                <w:kern w:val="0"/>
                <w:sz w:val="18"/>
                <w:szCs w:val="18"/>
              </w:rPr>
              <w:br/>
              <w:t>3.盒体用聚苯或其它透明材料制作,模具成形,应光滑、平整、透明、无毛刺、划痕、裂纹等缺陷。</w:t>
            </w:r>
            <w:r>
              <w:rPr>
                <w:rFonts w:ascii="Microsoft YaHei UI" w:eastAsia="Microsoft YaHei UI" w:hAnsi="Microsoft YaHei UI" w:cs="宋体" w:hint="eastAsia"/>
                <w:kern w:val="0"/>
                <w:sz w:val="18"/>
                <w:szCs w:val="18"/>
              </w:rPr>
              <w:br/>
              <w:t>4.底座（盒子下底）划分为均等的方格（12×16），盒体与盒盖配合良好，开启方便。</w:t>
            </w:r>
            <w:r>
              <w:rPr>
                <w:rFonts w:ascii="Microsoft YaHei UI" w:eastAsia="Microsoft YaHei UI" w:hAnsi="Microsoft YaHei UI" w:cs="宋体" w:hint="eastAsia"/>
                <w:kern w:val="0"/>
                <w:sz w:val="18"/>
                <w:szCs w:val="18"/>
              </w:rPr>
              <w:br/>
              <w:t>5.标志、说明书、包装、运输、贮存符合JY0001-2003的有关规定。</w:t>
            </w:r>
          </w:p>
        </w:tc>
        <w:tc>
          <w:tcPr>
            <w:tcW w:w="299" w:type="pct"/>
            <w:tcBorders>
              <w:top w:val="nil"/>
              <w:left w:val="nil"/>
              <w:bottom w:val="single" w:sz="4" w:space="0" w:color="auto"/>
              <w:right w:val="single" w:sz="4" w:space="0" w:color="auto"/>
            </w:tcBorders>
            <w:shd w:val="clear" w:color="auto" w:fill="auto"/>
            <w:vAlign w:val="center"/>
          </w:tcPr>
          <w:p w14:paraId="4A26A7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47F440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5EEF62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D70BA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65</w:t>
            </w:r>
          </w:p>
        </w:tc>
        <w:tc>
          <w:tcPr>
            <w:tcW w:w="477" w:type="pct"/>
            <w:tcBorders>
              <w:top w:val="nil"/>
              <w:left w:val="nil"/>
              <w:bottom w:val="single" w:sz="4" w:space="0" w:color="auto"/>
              <w:right w:val="single" w:sz="4" w:space="0" w:color="auto"/>
            </w:tcBorders>
            <w:shd w:val="clear" w:color="auto" w:fill="auto"/>
            <w:vAlign w:val="center"/>
          </w:tcPr>
          <w:p w14:paraId="18AE5E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量筒</w:t>
            </w:r>
          </w:p>
        </w:tc>
        <w:tc>
          <w:tcPr>
            <w:tcW w:w="876" w:type="pct"/>
            <w:tcBorders>
              <w:top w:val="nil"/>
              <w:left w:val="nil"/>
              <w:bottom w:val="single" w:sz="4" w:space="0" w:color="auto"/>
              <w:right w:val="single" w:sz="4" w:space="0" w:color="auto"/>
            </w:tcBorders>
            <w:shd w:val="clear" w:color="auto" w:fill="auto"/>
            <w:vAlign w:val="center"/>
          </w:tcPr>
          <w:p w14:paraId="745B9D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79B7E8D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500ml、高硼硅玻璃制造、铜红扩散印线，容量误差2.5ml，玻璃仪器总体要求：无内应力。</w:t>
            </w:r>
          </w:p>
        </w:tc>
        <w:tc>
          <w:tcPr>
            <w:tcW w:w="299" w:type="pct"/>
            <w:tcBorders>
              <w:top w:val="nil"/>
              <w:left w:val="nil"/>
              <w:bottom w:val="single" w:sz="4" w:space="0" w:color="auto"/>
              <w:right w:val="single" w:sz="4" w:space="0" w:color="auto"/>
            </w:tcBorders>
            <w:shd w:val="clear" w:color="auto" w:fill="auto"/>
            <w:vAlign w:val="center"/>
          </w:tcPr>
          <w:p w14:paraId="1F6D3A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C6767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D92A9C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B6716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66</w:t>
            </w:r>
          </w:p>
        </w:tc>
        <w:tc>
          <w:tcPr>
            <w:tcW w:w="477" w:type="pct"/>
            <w:tcBorders>
              <w:top w:val="nil"/>
              <w:left w:val="nil"/>
              <w:bottom w:val="single" w:sz="4" w:space="0" w:color="auto"/>
              <w:right w:val="single" w:sz="4" w:space="0" w:color="auto"/>
            </w:tcBorders>
            <w:shd w:val="clear" w:color="auto" w:fill="auto"/>
            <w:vAlign w:val="center"/>
          </w:tcPr>
          <w:p w14:paraId="5CDEE8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量杯</w:t>
            </w:r>
          </w:p>
        </w:tc>
        <w:tc>
          <w:tcPr>
            <w:tcW w:w="876" w:type="pct"/>
            <w:tcBorders>
              <w:top w:val="nil"/>
              <w:left w:val="nil"/>
              <w:bottom w:val="single" w:sz="4" w:space="0" w:color="auto"/>
              <w:right w:val="single" w:sz="4" w:space="0" w:color="auto"/>
            </w:tcBorders>
            <w:shd w:val="clear" w:color="auto" w:fill="auto"/>
            <w:vAlign w:val="center"/>
          </w:tcPr>
          <w:p w14:paraId="6E9CCD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075828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一、适用范围：适用教学测量；</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1、容量：250mL；</w:t>
            </w:r>
            <w:r>
              <w:rPr>
                <w:rFonts w:ascii="Microsoft YaHei UI" w:eastAsia="Microsoft YaHei UI" w:hAnsi="Microsoft YaHei UI" w:cs="宋体" w:hint="eastAsia"/>
                <w:color w:val="000000"/>
                <w:kern w:val="0"/>
                <w:sz w:val="18"/>
                <w:szCs w:val="18"/>
              </w:rPr>
              <w:br/>
              <w:t xml:space="preserve">  2、外形尺寸要求：全高350±15mm，底部直径90mm，壁厚1.5mm，底厚4.5mm；</w:t>
            </w:r>
            <w:r>
              <w:rPr>
                <w:rFonts w:ascii="Microsoft YaHei UI" w:eastAsia="Microsoft YaHei UI" w:hAnsi="Microsoft YaHei UI" w:cs="宋体" w:hint="eastAsia"/>
                <w:color w:val="000000"/>
                <w:kern w:val="0"/>
                <w:sz w:val="18"/>
                <w:szCs w:val="18"/>
              </w:rPr>
              <w:br/>
              <w:t xml:space="preserve">  3、最小分度值：5ml；</w:t>
            </w:r>
            <w:r>
              <w:rPr>
                <w:rFonts w:ascii="Microsoft YaHei UI" w:eastAsia="Microsoft YaHei UI" w:hAnsi="Microsoft YaHei UI" w:cs="宋体" w:hint="eastAsia"/>
                <w:color w:val="000000"/>
                <w:kern w:val="0"/>
                <w:sz w:val="18"/>
                <w:szCs w:val="18"/>
              </w:rPr>
              <w:br/>
              <w:t xml:space="preserve">  4、示值允差：标准温度20℃时≤±0.8ml；</w:t>
            </w:r>
            <w:r>
              <w:rPr>
                <w:rFonts w:ascii="Microsoft YaHei UI" w:eastAsia="Microsoft YaHei UI" w:hAnsi="Microsoft YaHei UI" w:cs="宋体" w:hint="eastAsia"/>
                <w:color w:val="000000"/>
                <w:kern w:val="0"/>
                <w:sz w:val="18"/>
                <w:szCs w:val="18"/>
              </w:rPr>
              <w:br/>
              <w:t xml:space="preserve">  5、分度线宽度：0.5mm；</w:t>
            </w:r>
            <w:r>
              <w:rPr>
                <w:rFonts w:ascii="Microsoft YaHei UI" w:eastAsia="Microsoft YaHei UI" w:hAnsi="Microsoft YaHei UI" w:cs="宋体" w:hint="eastAsia"/>
                <w:color w:val="000000"/>
                <w:kern w:val="0"/>
                <w:sz w:val="18"/>
                <w:szCs w:val="18"/>
              </w:rPr>
              <w:br/>
              <w:t xml:space="preserve">  6、分度线清晰、完整；刻线宽不大于0、4mm；长线长度大于周长的1/4，中线长度大于周长的1/6，短线大于周长的1/8；</w:t>
            </w:r>
            <w:r>
              <w:rPr>
                <w:rFonts w:ascii="Microsoft YaHei UI" w:eastAsia="Microsoft YaHei UI" w:hAnsi="Microsoft YaHei UI" w:cs="宋体" w:hint="eastAsia"/>
                <w:color w:val="000000"/>
                <w:kern w:val="0"/>
                <w:sz w:val="18"/>
                <w:szCs w:val="18"/>
              </w:rPr>
              <w:br/>
              <w:t xml:space="preserve">  7、表面平整光洁、无划痕、溶迹、缩迹，边缘无毛刺和凹凸不平。</w:t>
            </w:r>
          </w:p>
        </w:tc>
        <w:tc>
          <w:tcPr>
            <w:tcW w:w="299" w:type="pct"/>
            <w:tcBorders>
              <w:top w:val="nil"/>
              <w:left w:val="nil"/>
              <w:bottom w:val="single" w:sz="4" w:space="0" w:color="auto"/>
              <w:right w:val="single" w:sz="4" w:space="0" w:color="auto"/>
            </w:tcBorders>
            <w:shd w:val="clear" w:color="auto" w:fill="auto"/>
            <w:vAlign w:val="center"/>
          </w:tcPr>
          <w:p w14:paraId="071DBA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1A7C4C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6277D1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E86F8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67</w:t>
            </w:r>
          </w:p>
        </w:tc>
        <w:tc>
          <w:tcPr>
            <w:tcW w:w="477" w:type="pct"/>
            <w:tcBorders>
              <w:top w:val="nil"/>
              <w:left w:val="nil"/>
              <w:bottom w:val="single" w:sz="4" w:space="0" w:color="auto"/>
              <w:right w:val="single" w:sz="4" w:space="0" w:color="auto"/>
            </w:tcBorders>
            <w:shd w:val="clear" w:color="auto" w:fill="auto"/>
            <w:vAlign w:val="center"/>
          </w:tcPr>
          <w:p w14:paraId="4AF35B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甘油注射器</w:t>
            </w:r>
          </w:p>
        </w:tc>
        <w:tc>
          <w:tcPr>
            <w:tcW w:w="876" w:type="pct"/>
            <w:tcBorders>
              <w:top w:val="nil"/>
              <w:left w:val="nil"/>
              <w:bottom w:val="single" w:sz="4" w:space="0" w:color="auto"/>
              <w:right w:val="single" w:sz="4" w:space="0" w:color="auto"/>
            </w:tcBorders>
            <w:shd w:val="clear" w:color="auto" w:fill="auto"/>
            <w:vAlign w:val="center"/>
          </w:tcPr>
          <w:p w14:paraId="750E36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3D47195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1、规格：30ml；</w:t>
            </w:r>
            <w:r>
              <w:rPr>
                <w:rFonts w:ascii="Microsoft YaHei UI" w:eastAsia="Microsoft YaHei UI" w:hAnsi="Microsoft YaHei UI" w:cs="宋体" w:hint="eastAsia"/>
                <w:color w:val="000000"/>
                <w:kern w:val="0"/>
                <w:sz w:val="18"/>
                <w:szCs w:val="18"/>
              </w:rPr>
              <w:br/>
              <w:t xml:space="preserve">  2、塑料制成；</w:t>
            </w:r>
            <w:r>
              <w:rPr>
                <w:rFonts w:ascii="Microsoft YaHei UI" w:eastAsia="Microsoft YaHei UI" w:hAnsi="Microsoft YaHei UI" w:cs="宋体" w:hint="eastAsia"/>
                <w:color w:val="000000"/>
                <w:kern w:val="0"/>
                <w:sz w:val="18"/>
                <w:szCs w:val="18"/>
              </w:rPr>
              <w:br/>
              <w:t xml:space="preserve">  3、器身外径27±1mm，最小分度1ml，容量允差±1ml，密封性好，滑动灵活。</w:t>
            </w:r>
          </w:p>
        </w:tc>
        <w:tc>
          <w:tcPr>
            <w:tcW w:w="299" w:type="pct"/>
            <w:tcBorders>
              <w:top w:val="nil"/>
              <w:left w:val="nil"/>
              <w:bottom w:val="single" w:sz="4" w:space="0" w:color="auto"/>
              <w:right w:val="single" w:sz="4" w:space="0" w:color="auto"/>
            </w:tcBorders>
            <w:shd w:val="clear" w:color="auto" w:fill="auto"/>
            <w:vAlign w:val="center"/>
          </w:tcPr>
          <w:p w14:paraId="6BA517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7918E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4C39DD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3F7AF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68</w:t>
            </w:r>
          </w:p>
        </w:tc>
        <w:tc>
          <w:tcPr>
            <w:tcW w:w="477" w:type="pct"/>
            <w:tcBorders>
              <w:top w:val="nil"/>
              <w:left w:val="nil"/>
              <w:bottom w:val="single" w:sz="4" w:space="0" w:color="auto"/>
              <w:right w:val="single" w:sz="4" w:space="0" w:color="auto"/>
            </w:tcBorders>
            <w:shd w:val="clear" w:color="auto" w:fill="auto"/>
            <w:vAlign w:val="center"/>
          </w:tcPr>
          <w:p w14:paraId="201001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76" w:type="pct"/>
            <w:tcBorders>
              <w:top w:val="nil"/>
              <w:left w:val="nil"/>
              <w:bottom w:val="single" w:sz="4" w:space="0" w:color="auto"/>
              <w:right w:val="single" w:sz="4" w:space="0" w:color="auto"/>
            </w:tcBorders>
            <w:shd w:val="clear" w:color="auto" w:fill="auto"/>
            <w:vAlign w:val="center"/>
          </w:tcPr>
          <w:p w14:paraId="2103DC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2C1DEA9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φ15mm×150mm</w:t>
            </w:r>
          </w:p>
        </w:tc>
        <w:tc>
          <w:tcPr>
            <w:tcW w:w="299" w:type="pct"/>
            <w:tcBorders>
              <w:top w:val="nil"/>
              <w:left w:val="nil"/>
              <w:bottom w:val="single" w:sz="4" w:space="0" w:color="auto"/>
              <w:right w:val="single" w:sz="4" w:space="0" w:color="auto"/>
            </w:tcBorders>
            <w:shd w:val="clear" w:color="auto" w:fill="auto"/>
            <w:vAlign w:val="center"/>
          </w:tcPr>
          <w:p w14:paraId="12BE67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2D9914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C13A818"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F8BE6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69</w:t>
            </w:r>
          </w:p>
        </w:tc>
        <w:tc>
          <w:tcPr>
            <w:tcW w:w="477" w:type="pct"/>
            <w:tcBorders>
              <w:top w:val="nil"/>
              <w:left w:val="nil"/>
              <w:bottom w:val="single" w:sz="4" w:space="0" w:color="auto"/>
              <w:right w:val="single" w:sz="4" w:space="0" w:color="auto"/>
            </w:tcBorders>
            <w:shd w:val="clear" w:color="auto" w:fill="auto"/>
            <w:vAlign w:val="center"/>
          </w:tcPr>
          <w:p w14:paraId="752027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76" w:type="pct"/>
            <w:tcBorders>
              <w:top w:val="nil"/>
              <w:left w:val="nil"/>
              <w:bottom w:val="single" w:sz="4" w:space="0" w:color="auto"/>
              <w:right w:val="single" w:sz="4" w:space="0" w:color="auto"/>
            </w:tcBorders>
            <w:shd w:val="clear" w:color="auto" w:fill="auto"/>
            <w:vAlign w:val="center"/>
          </w:tcPr>
          <w:p w14:paraId="6DA475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593BF9E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φ20mm×200mm</w:t>
            </w:r>
          </w:p>
        </w:tc>
        <w:tc>
          <w:tcPr>
            <w:tcW w:w="299" w:type="pct"/>
            <w:tcBorders>
              <w:top w:val="nil"/>
              <w:left w:val="nil"/>
              <w:bottom w:val="single" w:sz="4" w:space="0" w:color="auto"/>
              <w:right w:val="single" w:sz="4" w:space="0" w:color="auto"/>
            </w:tcBorders>
            <w:shd w:val="clear" w:color="auto" w:fill="auto"/>
            <w:vAlign w:val="center"/>
          </w:tcPr>
          <w:p w14:paraId="6CEFD7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3" w:type="pct"/>
            <w:tcBorders>
              <w:top w:val="nil"/>
              <w:left w:val="nil"/>
              <w:bottom w:val="single" w:sz="4" w:space="0" w:color="auto"/>
              <w:right w:val="single" w:sz="4" w:space="0" w:color="auto"/>
            </w:tcBorders>
            <w:shd w:val="clear" w:color="auto" w:fill="auto"/>
            <w:vAlign w:val="center"/>
          </w:tcPr>
          <w:p w14:paraId="4839CA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83E110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92487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70</w:t>
            </w:r>
          </w:p>
        </w:tc>
        <w:tc>
          <w:tcPr>
            <w:tcW w:w="477" w:type="pct"/>
            <w:tcBorders>
              <w:top w:val="nil"/>
              <w:left w:val="nil"/>
              <w:bottom w:val="single" w:sz="4" w:space="0" w:color="auto"/>
              <w:right w:val="single" w:sz="4" w:space="0" w:color="auto"/>
            </w:tcBorders>
            <w:shd w:val="clear" w:color="auto" w:fill="auto"/>
            <w:vAlign w:val="center"/>
          </w:tcPr>
          <w:p w14:paraId="19759B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76" w:type="pct"/>
            <w:tcBorders>
              <w:top w:val="nil"/>
              <w:left w:val="nil"/>
              <w:bottom w:val="single" w:sz="4" w:space="0" w:color="auto"/>
              <w:right w:val="single" w:sz="4" w:space="0" w:color="auto"/>
            </w:tcBorders>
            <w:shd w:val="clear" w:color="auto" w:fill="auto"/>
            <w:vAlign w:val="center"/>
          </w:tcPr>
          <w:p w14:paraId="4FCD7C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937FFA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50mL</w:t>
            </w:r>
          </w:p>
        </w:tc>
        <w:tc>
          <w:tcPr>
            <w:tcW w:w="299" w:type="pct"/>
            <w:tcBorders>
              <w:top w:val="nil"/>
              <w:left w:val="nil"/>
              <w:bottom w:val="single" w:sz="4" w:space="0" w:color="auto"/>
              <w:right w:val="single" w:sz="4" w:space="0" w:color="auto"/>
            </w:tcBorders>
            <w:shd w:val="clear" w:color="auto" w:fill="auto"/>
            <w:vAlign w:val="center"/>
          </w:tcPr>
          <w:p w14:paraId="1457C0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057DDA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2E0D19AA"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02111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71</w:t>
            </w:r>
          </w:p>
        </w:tc>
        <w:tc>
          <w:tcPr>
            <w:tcW w:w="477" w:type="pct"/>
            <w:tcBorders>
              <w:top w:val="nil"/>
              <w:left w:val="nil"/>
              <w:bottom w:val="single" w:sz="4" w:space="0" w:color="auto"/>
              <w:right w:val="single" w:sz="4" w:space="0" w:color="auto"/>
            </w:tcBorders>
            <w:shd w:val="clear" w:color="auto" w:fill="auto"/>
            <w:vAlign w:val="center"/>
          </w:tcPr>
          <w:p w14:paraId="5FBBF0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76" w:type="pct"/>
            <w:tcBorders>
              <w:top w:val="nil"/>
              <w:left w:val="nil"/>
              <w:bottom w:val="single" w:sz="4" w:space="0" w:color="auto"/>
              <w:right w:val="single" w:sz="4" w:space="0" w:color="auto"/>
            </w:tcBorders>
            <w:shd w:val="clear" w:color="auto" w:fill="auto"/>
            <w:vAlign w:val="center"/>
          </w:tcPr>
          <w:p w14:paraId="4812A7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0EA8BD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299" w:type="pct"/>
            <w:tcBorders>
              <w:top w:val="nil"/>
              <w:left w:val="nil"/>
              <w:bottom w:val="single" w:sz="4" w:space="0" w:color="auto"/>
              <w:right w:val="single" w:sz="4" w:space="0" w:color="auto"/>
            </w:tcBorders>
            <w:shd w:val="clear" w:color="auto" w:fill="auto"/>
            <w:vAlign w:val="center"/>
          </w:tcPr>
          <w:p w14:paraId="7A7B3F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541F2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FE9927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79E4B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72</w:t>
            </w:r>
          </w:p>
        </w:tc>
        <w:tc>
          <w:tcPr>
            <w:tcW w:w="477" w:type="pct"/>
            <w:tcBorders>
              <w:top w:val="nil"/>
              <w:left w:val="nil"/>
              <w:bottom w:val="single" w:sz="4" w:space="0" w:color="auto"/>
              <w:right w:val="single" w:sz="4" w:space="0" w:color="auto"/>
            </w:tcBorders>
            <w:shd w:val="clear" w:color="auto" w:fill="auto"/>
            <w:vAlign w:val="center"/>
          </w:tcPr>
          <w:p w14:paraId="1EB5DA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76" w:type="pct"/>
            <w:tcBorders>
              <w:top w:val="nil"/>
              <w:left w:val="nil"/>
              <w:bottom w:val="single" w:sz="4" w:space="0" w:color="auto"/>
              <w:right w:val="single" w:sz="4" w:space="0" w:color="auto"/>
            </w:tcBorders>
            <w:shd w:val="clear" w:color="auto" w:fill="auto"/>
            <w:vAlign w:val="center"/>
          </w:tcPr>
          <w:p w14:paraId="417C12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4FF0AEE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250mL</w:t>
            </w:r>
          </w:p>
        </w:tc>
        <w:tc>
          <w:tcPr>
            <w:tcW w:w="299" w:type="pct"/>
            <w:tcBorders>
              <w:top w:val="nil"/>
              <w:left w:val="nil"/>
              <w:bottom w:val="single" w:sz="4" w:space="0" w:color="auto"/>
              <w:right w:val="single" w:sz="4" w:space="0" w:color="auto"/>
            </w:tcBorders>
            <w:shd w:val="clear" w:color="auto" w:fill="auto"/>
            <w:vAlign w:val="center"/>
          </w:tcPr>
          <w:p w14:paraId="5F72A2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4BD470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C30599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EA582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73</w:t>
            </w:r>
          </w:p>
        </w:tc>
        <w:tc>
          <w:tcPr>
            <w:tcW w:w="477" w:type="pct"/>
            <w:tcBorders>
              <w:top w:val="nil"/>
              <w:left w:val="nil"/>
              <w:bottom w:val="single" w:sz="4" w:space="0" w:color="auto"/>
              <w:right w:val="single" w:sz="4" w:space="0" w:color="auto"/>
            </w:tcBorders>
            <w:shd w:val="clear" w:color="auto" w:fill="auto"/>
            <w:vAlign w:val="center"/>
          </w:tcPr>
          <w:p w14:paraId="1E7FDE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76" w:type="pct"/>
            <w:tcBorders>
              <w:top w:val="nil"/>
              <w:left w:val="nil"/>
              <w:bottom w:val="single" w:sz="4" w:space="0" w:color="auto"/>
              <w:right w:val="single" w:sz="4" w:space="0" w:color="auto"/>
            </w:tcBorders>
            <w:shd w:val="clear" w:color="auto" w:fill="auto"/>
            <w:vAlign w:val="center"/>
          </w:tcPr>
          <w:p w14:paraId="2A7858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65E9C92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299" w:type="pct"/>
            <w:tcBorders>
              <w:top w:val="nil"/>
              <w:left w:val="nil"/>
              <w:bottom w:val="single" w:sz="4" w:space="0" w:color="auto"/>
              <w:right w:val="single" w:sz="4" w:space="0" w:color="auto"/>
            </w:tcBorders>
            <w:shd w:val="clear" w:color="auto" w:fill="auto"/>
            <w:vAlign w:val="center"/>
          </w:tcPr>
          <w:p w14:paraId="54D7A6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7025FB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72BD507"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5E8E7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74</w:t>
            </w:r>
          </w:p>
        </w:tc>
        <w:tc>
          <w:tcPr>
            <w:tcW w:w="477" w:type="pct"/>
            <w:tcBorders>
              <w:top w:val="nil"/>
              <w:left w:val="nil"/>
              <w:bottom w:val="single" w:sz="4" w:space="0" w:color="auto"/>
              <w:right w:val="single" w:sz="4" w:space="0" w:color="auto"/>
            </w:tcBorders>
            <w:shd w:val="clear" w:color="auto" w:fill="auto"/>
            <w:vAlign w:val="center"/>
          </w:tcPr>
          <w:p w14:paraId="330882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w:t>
            </w:r>
          </w:p>
        </w:tc>
        <w:tc>
          <w:tcPr>
            <w:tcW w:w="876" w:type="pct"/>
            <w:tcBorders>
              <w:top w:val="nil"/>
              <w:left w:val="nil"/>
              <w:bottom w:val="single" w:sz="4" w:space="0" w:color="auto"/>
              <w:right w:val="single" w:sz="4" w:space="0" w:color="auto"/>
            </w:tcBorders>
            <w:shd w:val="clear" w:color="auto" w:fill="auto"/>
            <w:vAlign w:val="center"/>
          </w:tcPr>
          <w:p w14:paraId="687278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0A7B2FC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平、长，250mL</w:t>
            </w:r>
          </w:p>
        </w:tc>
        <w:tc>
          <w:tcPr>
            <w:tcW w:w="299" w:type="pct"/>
            <w:tcBorders>
              <w:top w:val="nil"/>
              <w:left w:val="nil"/>
              <w:bottom w:val="single" w:sz="4" w:space="0" w:color="auto"/>
              <w:right w:val="single" w:sz="4" w:space="0" w:color="auto"/>
            </w:tcBorders>
            <w:shd w:val="clear" w:color="auto" w:fill="auto"/>
            <w:vAlign w:val="center"/>
          </w:tcPr>
          <w:p w14:paraId="32E580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296F20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2B1F947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79841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75</w:t>
            </w:r>
          </w:p>
        </w:tc>
        <w:tc>
          <w:tcPr>
            <w:tcW w:w="477" w:type="pct"/>
            <w:tcBorders>
              <w:top w:val="nil"/>
              <w:left w:val="nil"/>
              <w:bottom w:val="single" w:sz="4" w:space="0" w:color="auto"/>
              <w:right w:val="single" w:sz="4" w:space="0" w:color="auto"/>
            </w:tcBorders>
            <w:shd w:val="clear" w:color="auto" w:fill="auto"/>
            <w:vAlign w:val="center"/>
          </w:tcPr>
          <w:p w14:paraId="071156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锥形瓶</w:t>
            </w:r>
          </w:p>
        </w:tc>
        <w:tc>
          <w:tcPr>
            <w:tcW w:w="876" w:type="pct"/>
            <w:tcBorders>
              <w:top w:val="nil"/>
              <w:left w:val="nil"/>
              <w:bottom w:val="single" w:sz="4" w:space="0" w:color="auto"/>
              <w:right w:val="single" w:sz="4" w:space="0" w:color="auto"/>
            </w:tcBorders>
            <w:shd w:val="clear" w:color="auto" w:fill="auto"/>
            <w:vAlign w:val="center"/>
          </w:tcPr>
          <w:p w14:paraId="3F34DB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69D8204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299" w:type="pct"/>
            <w:tcBorders>
              <w:top w:val="nil"/>
              <w:left w:val="nil"/>
              <w:bottom w:val="single" w:sz="4" w:space="0" w:color="auto"/>
              <w:right w:val="single" w:sz="4" w:space="0" w:color="auto"/>
            </w:tcBorders>
            <w:shd w:val="clear" w:color="auto" w:fill="auto"/>
            <w:vAlign w:val="center"/>
          </w:tcPr>
          <w:p w14:paraId="235BB6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10691A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3610C15"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58F3C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76</w:t>
            </w:r>
          </w:p>
        </w:tc>
        <w:tc>
          <w:tcPr>
            <w:tcW w:w="477" w:type="pct"/>
            <w:tcBorders>
              <w:top w:val="nil"/>
              <w:left w:val="nil"/>
              <w:bottom w:val="single" w:sz="4" w:space="0" w:color="auto"/>
              <w:right w:val="single" w:sz="4" w:space="0" w:color="auto"/>
            </w:tcBorders>
            <w:shd w:val="clear" w:color="auto" w:fill="auto"/>
            <w:vAlign w:val="center"/>
          </w:tcPr>
          <w:p w14:paraId="131489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酒精灯</w:t>
            </w:r>
          </w:p>
        </w:tc>
        <w:tc>
          <w:tcPr>
            <w:tcW w:w="876" w:type="pct"/>
            <w:tcBorders>
              <w:top w:val="nil"/>
              <w:left w:val="nil"/>
              <w:bottom w:val="single" w:sz="4" w:space="0" w:color="auto"/>
              <w:right w:val="single" w:sz="4" w:space="0" w:color="auto"/>
            </w:tcBorders>
            <w:shd w:val="clear" w:color="auto" w:fill="auto"/>
            <w:vAlign w:val="center"/>
          </w:tcPr>
          <w:p w14:paraId="15E179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0601A76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150mL</w:t>
            </w:r>
          </w:p>
        </w:tc>
        <w:tc>
          <w:tcPr>
            <w:tcW w:w="299" w:type="pct"/>
            <w:tcBorders>
              <w:top w:val="nil"/>
              <w:left w:val="nil"/>
              <w:bottom w:val="single" w:sz="4" w:space="0" w:color="auto"/>
              <w:right w:val="single" w:sz="4" w:space="0" w:color="auto"/>
            </w:tcBorders>
            <w:shd w:val="clear" w:color="auto" w:fill="auto"/>
            <w:vAlign w:val="center"/>
          </w:tcPr>
          <w:p w14:paraId="08804B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CCB03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27B2151"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D195B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77</w:t>
            </w:r>
          </w:p>
        </w:tc>
        <w:tc>
          <w:tcPr>
            <w:tcW w:w="477" w:type="pct"/>
            <w:tcBorders>
              <w:top w:val="nil"/>
              <w:left w:val="nil"/>
              <w:bottom w:val="single" w:sz="4" w:space="0" w:color="auto"/>
              <w:right w:val="single" w:sz="4" w:space="0" w:color="auto"/>
            </w:tcBorders>
            <w:shd w:val="clear" w:color="auto" w:fill="auto"/>
            <w:vAlign w:val="center"/>
          </w:tcPr>
          <w:p w14:paraId="60DF7B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漏斗</w:t>
            </w:r>
          </w:p>
        </w:tc>
        <w:tc>
          <w:tcPr>
            <w:tcW w:w="876" w:type="pct"/>
            <w:tcBorders>
              <w:top w:val="nil"/>
              <w:left w:val="nil"/>
              <w:bottom w:val="single" w:sz="4" w:space="0" w:color="auto"/>
              <w:right w:val="single" w:sz="4" w:space="0" w:color="auto"/>
            </w:tcBorders>
            <w:shd w:val="clear" w:color="auto" w:fill="auto"/>
            <w:vAlign w:val="center"/>
          </w:tcPr>
          <w:p w14:paraId="78A033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34EEB58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60mm</w:t>
            </w:r>
          </w:p>
        </w:tc>
        <w:tc>
          <w:tcPr>
            <w:tcW w:w="299" w:type="pct"/>
            <w:tcBorders>
              <w:top w:val="nil"/>
              <w:left w:val="nil"/>
              <w:bottom w:val="single" w:sz="4" w:space="0" w:color="auto"/>
              <w:right w:val="single" w:sz="4" w:space="0" w:color="auto"/>
            </w:tcBorders>
            <w:shd w:val="clear" w:color="auto" w:fill="auto"/>
            <w:vAlign w:val="center"/>
          </w:tcPr>
          <w:p w14:paraId="44B7C9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59C76B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0C2405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8BA0D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78</w:t>
            </w:r>
          </w:p>
        </w:tc>
        <w:tc>
          <w:tcPr>
            <w:tcW w:w="477" w:type="pct"/>
            <w:tcBorders>
              <w:top w:val="nil"/>
              <w:left w:val="nil"/>
              <w:bottom w:val="single" w:sz="4" w:space="0" w:color="auto"/>
              <w:right w:val="single" w:sz="4" w:space="0" w:color="auto"/>
            </w:tcBorders>
            <w:shd w:val="clear" w:color="auto" w:fill="auto"/>
            <w:vAlign w:val="center"/>
          </w:tcPr>
          <w:p w14:paraId="749A13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Y形管</w:t>
            </w:r>
          </w:p>
        </w:tc>
        <w:tc>
          <w:tcPr>
            <w:tcW w:w="876" w:type="pct"/>
            <w:tcBorders>
              <w:top w:val="nil"/>
              <w:left w:val="nil"/>
              <w:bottom w:val="single" w:sz="4" w:space="0" w:color="auto"/>
              <w:right w:val="single" w:sz="4" w:space="0" w:color="auto"/>
            </w:tcBorders>
            <w:shd w:val="clear" w:color="auto" w:fill="auto"/>
            <w:vAlign w:val="center"/>
          </w:tcPr>
          <w:p w14:paraId="55F0E6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5CB826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一、适用范围：适用科学教学使用；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1、玻璃制品；</w:t>
            </w:r>
            <w:r>
              <w:rPr>
                <w:rFonts w:ascii="Microsoft YaHei UI" w:eastAsia="Microsoft YaHei UI" w:hAnsi="Microsoft YaHei UI" w:cs="宋体" w:hint="eastAsia"/>
                <w:color w:val="000000"/>
                <w:kern w:val="0"/>
                <w:sz w:val="18"/>
                <w:szCs w:val="18"/>
              </w:rPr>
              <w:br/>
              <w:t xml:space="preserve">  2、φ5～φ6mm。 </w:t>
            </w:r>
          </w:p>
        </w:tc>
        <w:tc>
          <w:tcPr>
            <w:tcW w:w="299" w:type="pct"/>
            <w:tcBorders>
              <w:top w:val="nil"/>
              <w:left w:val="nil"/>
              <w:bottom w:val="single" w:sz="4" w:space="0" w:color="auto"/>
              <w:right w:val="single" w:sz="4" w:space="0" w:color="auto"/>
            </w:tcBorders>
            <w:shd w:val="clear" w:color="auto" w:fill="auto"/>
            <w:vAlign w:val="center"/>
          </w:tcPr>
          <w:p w14:paraId="3B5594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5D2789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B9773D2"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72C45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79</w:t>
            </w:r>
          </w:p>
        </w:tc>
        <w:tc>
          <w:tcPr>
            <w:tcW w:w="477" w:type="pct"/>
            <w:tcBorders>
              <w:top w:val="nil"/>
              <w:left w:val="nil"/>
              <w:bottom w:val="single" w:sz="4" w:space="0" w:color="auto"/>
              <w:right w:val="single" w:sz="4" w:space="0" w:color="auto"/>
            </w:tcBorders>
            <w:shd w:val="clear" w:color="auto" w:fill="auto"/>
            <w:vAlign w:val="center"/>
          </w:tcPr>
          <w:p w14:paraId="086A29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滴管</w:t>
            </w:r>
          </w:p>
        </w:tc>
        <w:tc>
          <w:tcPr>
            <w:tcW w:w="876" w:type="pct"/>
            <w:tcBorders>
              <w:top w:val="nil"/>
              <w:left w:val="nil"/>
              <w:bottom w:val="single" w:sz="4" w:space="0" w:color="auto"/>
              <w:right w:val="single" w:sz="4" w:space="0" w:color="auto"/>
            </w:tcBorders>
            <w:shd w:val="clear" w:color="auto" w:fill="auto"/>
            <w:vAlign w:val="center"/>
          </w:tcPr>
          <w:p w14:paraId="6BD47C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51B7CD2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150mm，附乳胶头，采用透明玻璃制造，全长150±10mm，上管外径15±1mm，壁厚1.3mm。</w:t>
            </w:r>
          </w:p>
        </w:tc>
        <w:tc>
          <w:tcPr>
            <w:tcW w:w="299" w:type="pct"/>
            <w:tcBorders>
              <w:top w:val="nil"/>
              <w:left w:val="nil"/>
              <w:bottom w:val="single" w:sz="4" w:space="0" w:color="auto"/>
              <w:right w:val="single" w:sz="4" w:space="0" w:color="auto"/>
            </w:tcBorders>
            <w:shd w:val="clear" w:color="auto" w:fill="auto"/>
            <w:vAlign w:val="center"/>
          </w:tcPr>
          <w:p w14:paraId="134534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0EA67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F97E5C7"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1C4306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80</w:t>
            </w:r>
          </w:p>
        </w:tc>
        <w:tc>
          <w:tcPr>
            <w:tcW w:w="477" w:type="pct"/>
            <w:tcBorders>
              <w:top w:val="nil"/>
              <w:left w:val="nil"/>
              <w:bottom w:val="single" w:sz="4" w:space="0" w:color="auto"/>
              <w:right w:val="single" w:sz="4" w:space="0" w:color="auto"/>
            </w:tcBorders>
            <w:shd w:val="clear" w:color="auto" w:fill="auto"/>
            <w:vAlign w:val="center"/>
          </w:tcPr>
          <w:p w14:paraId="525659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集气瓶</w:t>
            </w:r>
          </w:p>
        </w:tc>
        <w:tc>
          <w:tcPr>
            <w:tcW w:w="876" w:type="pct"/>
            <w:tcBorders>
              <w:top w:val="nil"/>
              <w:left w:val="nil"/>
              <w:bottom w:val="single" w:sz="4" w:space="0" w:color="auto"/>
              <w:right w:val="single" w:sz="4" w:space="0" w:color="auto"/>
            </w:tcBorders>
            <w:shd w:val="clear" w:color="auto" w:fill="auto"/>
            <w:vAlign w:val="center"/>
          </w:tcPr>
          <w:p w14:paraId="55A5D2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557EDE5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125mL</w:t>
            </w:r>
          </w:p>
        </w:tc>
        <w:tc>
          <w:tcPr>
            <w:tcW w:w="299" w:type="pct"/>
            <w:tcBorders>
              <w:top w:val="nil"/>
              <w:left w:val="nil"/>
              <w:bottom w:val="single" w:sz="4" w:space="0" w:color="auto"/>
              <w:right w:val="single" w:sz="4" w:space="0" w:color="auto"/>
            </w:tcBorders>
            <w:shd w:val="clear" w:color="auto" w:fill="auto"/>
            <w:vAlign w:val="center"/>
          </w:tcPr>
          <w:p w14:paraId="7F24F0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4718DB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FB5AEF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156C0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81</w:t>
            </w:r>
          </w:p>
        </w:tc>
        <w:tc>
          <w:tcPr>
            <w:tcW w:w="477" w:type="pct"/>
            <w:tcBorders>
              <w:top w:val="nil"/>
              <w:left w:val="nil"/>
              <w:bottom w:val="single" w:sz="4" w:space="0" w:color="auto"/>
              <w:right w:val="single" w:sz="4" w:space="0" w:color="auto"/>
            </w:tcBorders>
            <w:shd w:val="clear" w:color="auto" w:fill="auto"/>
            <w:vAlign w:val="center"/>
          </w:tcPr>
          <w:p w14:paraId="181B84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镊子</w:t>
            </w:r>
          </w:p>
        </w:tc>
        <w:tc>
          <w:tcPr>
            <w:tcW w:w="876" w:type="pct"/>
            <w:tcBorders>
              <w:top w:val="nil"/>
              <w:left w:val="nil"/>
              <w:bottom w:val="single" w:sz="4" w:space="0" w:color="auto"/>
              <w:right w:val="single" w:sz="4" w:space="0" w:color="auto"/>
            </w:tcBorders>
            <w:shd w:val="clear" w:color="auto" w:fill="auto"/>
            <w:vAlign w:val="center"/>
          </w:tcPr>
          <w:p w14:paraId="72C306A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3EE37F3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不锈钢，圆嘴，全长160±2mm，厚1.5mm。</w:t>
            </w:r>
          </w:p>
        </w:tc>
        <w:tc>
          <w:tcPr>
            <w:tcW w:w="299" w:type="pct"/>
            <w:tcBorders>
              <w:top w:val="nil"/>
              <w:left w:val="nil"/>
              <w:bottom w:val="single" w:sz="4" w:space="0" w:color="auto"/>
              <w:right w:val="single" w:sz="4" w:space="0" w:color="auto"/>
            </w:tcBorders>
            <w:shd w:val="clear" w:color="auto" w:fill="auto"/>
            <w:vAlign w:val="center"/>
          </w:tcPr>
          <w:p w14:paraId="3893A0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127FE6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B4059D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80710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82</w:t>
            </w:r>
          </w:p>
        </w:tc>
        <w:tc>
          <w:tcPr>
            <w:tcW w:w="477" w:type="pct"/>
            <w:tcBorders>
              <w:top w:val="nil"/>
              <w:left w:val="nil"/>
              <w:bottom w:val="single" w:sz="4" w:space="0" w:color="auto"/>
              <w:right w:val="single" w:sz="4" w:space="0" w:color="auto"/>
            </w:tcBorders>
            <w:shd w:val="clear" w:color="auto" w:fill="auto"/>
            <w:vAlign w:val="center"/>
          </w:tcPr>
          <w:p w14:paraId="11FDC6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试管夹</w:t>
            </w:r>
          </w:p>
        </w:tc>
        <w:tc>
          <w:tcPr>
            <w:tcW w:w="876" w:type="pct"/>
            <w:tcBorders>
              <w:top w:val="nil"/>
              <w:left w:val="nil"/>
              <w:bottom w:val="single" w:sz="4" w:space="0" w:color="auto"/>
              <w:right w:val="single" w:sz="4" w:space="0" w:color="auto"/>
            </w:tcBorders>
            <w:shd w:val="clear" w:color="auto" w:fill="auto"/>
            <w:vAlign w:val="center"/>
          </w:tcPr>
          <w:p w14:paraId="4FA23E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E37289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1、产品为木质或竹质材料制成；夹长不小于100mm，手柄长度不小于80mm；</w:t>
            </w:r>
            <w:r>
              <w:rPr>
                <w:rFonts w:ascii="Microsoft YaHei UI" w:eastAsia="Microsoft YaHei UI" w:hAnsi="Microsoft YaHei UI" w:cs="宋体" w:hint="eastAsia"/>
                <w:color w:val="000000"/>
                <w:kern w:val="0"/>
                <w:sz w:val="18"/>
                <w:szCs w:val="18"/>
              </w:rPr>
              <w:br/>
              <w:t xml:space="preserve">  2、夹口张、合松劲强度适宜，便于试管夹持和拿取。</w:t>
            </w:r>
          </w:p>
        </w:tc>
        <w:tc>
          <w:tcPr>
            <w:tcW w:w="299" w:type="pct"/>
            <w:tcBorders>
              <w:top w:val="nil"/>
              <w:left w:val="nil"/>
              <w:bottom w:val="single" w:sz="4" w:space="0" w:color="auto"/>
              <w:right w:val="single" w:sz="4" w:space="0" w:color="auto"/>
            </w:tcBorders>
            <w:shd w:val="clear" w:color="auto" w:fill="auto"/>
            <w:vAlign w:val="center"/>
          </w:tcPr>
          <w:p w14:paraId="451C51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A5DCA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F518A6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EC488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83</w:t>
            </w:r>
          </w:p>
        </w:tc>
        <w:tc>
          <w:tcPr>
            <w:tcW w:w="477" w:type="pct"/>
            <w:tcBorders>
              <w:top w:val="nil"/>
              <w:left w:val="nil"/>
              <w:bottom w:val="single" w:sz="4" w:space="0" w:color="auto"/>
              <w:right w:val="single" w:sz="4" w:space="0" w:color="auto"/>
            </w:tcBorders>
            <w:shd w:val="clear" w:color="auto" w:fill="auto"/>
            <w:vAlign w:val="center"/>
          </w:tcPr>
          <w:p w14:paraId="34AE70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石棉网</w:t>
            </w:r>
          </w:p>
        </w:tc>
        <w:tc>
          <w:tcPr>
            <w:tcW w:w="876" w:type="pct"/>
            <w:tcBorders>
              <w:top w:val="nil"/>
              <w:left w:val="nil"/>
              <w:bottom w:val="single" w:sz="4" w:space="0" w:color="auto"/>
              <w:right w:val="single" w:sz="4" w:space="0" w:color="auto"/>
            </w:tcBorders>
            <w:shd w:val="clear" w:color="auto" w:fill="auto"/>
            <w:vAlign w:val="center"/>
          </w:tcPr>
          <w:p w14:paraId="231080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4B233D6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1、产品为在金属网上涂敷石棉材料而制成；</w:t>
            </w:r>
            <w:r>
              <w:rPr>
                <w:rFonts w:ascii="Microsoft YaHei UI" w:eastAsia="Microsoft YaHei UI" w:hAnsi="Microsoft YaHei UI" w:cs="宋体" w:hint="eastAsia"/>
                <w:color w:val="000000"/>
                <w:kern w:val="0"/>
                <w:sz w:val="18"/>
                <w:szCs w:val="18"/>
              </w:rPr>
              <w:br/>
              <w:t xml:space="preserve">  2、金属网无锈蚀，具备一定的强度；石棉材料涂敷均匀，附着力强；涂敷面不得裸漏金属网面；</w:t>
            </w:r>
            <w:r>
              <w:rPr>
                <w:rFonts w:ascii="Microsoft YaHei UI" w:eastAsia="Microsoft YaHei UI" w:hAnsi="Microsoft YaHei UI" w:cs="宋体" w:hint="eastAsia"/>
                <w:color w:val="000000"/>
                <w:kern w:val="0"/>
                <w:sz w:val="18"/>
                <w:szCs w:val="18"/>
              </w:rPr>
              <w:br/>
              <w:t xml:space="preserve">  3、金属网尺寸不小于125mm×125mm，石棉材料涂敷面直径不小于80mm。</w:t>
            </w:r>
          </w:p>
        </w:tc>
        <w:tc>
          <w:tcPr>
            <w:tcW w:w="299" w:type="pct"/>
            <w:tcBorders>
              <w:top w:val="nil"/>
              <w:left w:val="nil"/>
              <w:bottom w:val="single" w:sz="4" w:space="0" w:color="auto"/>
              <w:right w:val="single" w:sz="4" w:space="0" w:color="auto"/>
            </w:tcBorders>
            <w:shd w:val="clear" w:color="auto" w:fill="auto"/>
            <w:vAlign w:val="center"/>
          </w:tcPr>
          <w:p w14:paraId="21F7C3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90D53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962F355"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63702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84</w:t>
            </w:r>
          </w:p>
        </w:tc>
        <w:tc>
          <w:tcPr>
            <w:tcW w:w="477" w:type="pct"/>
            <w:tcBorders>
              <w:top w:val="nil"/>
              <w:left w:val="nil"/>
              <w:bottom w:val="single" w:sz="4" w:space="0" w:color="auto"/>
              <w:right w:val="single" w:sz="4" w:space="0" w:color="auto"/>
            </w:tcBorders>
            <w:shd w:val="clear" w:color="auto" w:fill="auto"/>
            <w:vAlign w:val="center"/>
          </w:tcPr>
          <w:p w14:paraId="075F69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燃烧匙</w:t>
            </w:r>
          </w:p>
        </w:tc>
        <w:tc>
          <w:tcPr>
            <w:tcW w:w="876" w:type="pct"/>
            <w:tcBorders>
              <w:top w:val="nil"/>
              <w:left w:val="nil"/>
              <w:bottom w:val="single" w:sz="4" w:space="0" w:color="auto"/>
              <w:right w:val="single" w:sz="4" w:space="0" w:color="auto"/>
            </w:tcBorders>
            <w:shd w:val="clear" w:color="auto" w:fill="auto"/>
            <w:vAlign w:val="center"/>
          </w:tcPr>
          <w:p w14:paraId="726BFC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33D0F7D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一、适用范围：供中学化学实验和小学科学教学实验用；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1、铜勺：材料采用厚度为0.5mm的Ｈ62铜板制做； </w:t>
            </w:r>
            <w:r>
              <w:rPr>
                <w:rFonts w:ascii="Microsoft YaHei UI" w:eastAsia="Microsoft YaHei UI" w:hAnsi="Microsoft YaHei UI" w:cs="宋体" w:hint="eastAsia"/>
                <w:color w:val="000000"/>
                <w:kern w:val="0"/>
                <w:sz w:val="18"/>
                <w:szCs w:val="18"/>
              </w:rPr>
              <w:br/>
              <w:t xml:space="preserve">  2、手柄：材料为长度为Φ300mm镀锌铁丝，直径Φ2mm；</w:t>
            </w:r>
            <w:r>
              <w:rPr>
                <w:rFonts w:ascii="Microsoft YaHei UI" w:eastAsia="Microsoft YaHei UI" w:hAnsi="Microsoft YaHei UI" w:cs="宋体" w:hint="eastAsia"/>
                <w:color w:val="000000"/>
                <w:kern w:val="0"/>
                <w:sz w:val="18"/>
                <w:szCs w:val="18"/>
              </w:rPr>
              <w:br/>
              <w:t xml:space="preserve">  3、铜勺与手柄焊接牢固；</w:t>
            </w:r>
            <w:r>
              <w:rPr>
                <w:rFonts w:ascii="Microsoft YaHei UI" w:eastAsia="Microsoft YaHei UI" w:hAnsi="Microsoft YaHei UI" w:cs="宋体" w:hint="eastAsia"/>
                <w:color w:val="000000"/>
                <w:kern w:val="0"/>
                <w:sz w:val="18"/>
                <w:szCs w:val="18"/>
              </w:rPr>
              <w:br/>
              <w:t xml:space="preserve">  4、铜勺成形外圆直径为20mm，窝孔深度：3.5mm。 </w:t>
            </w:r>
          </w:p>
        </w:tc>
        <w:tc>
          <w:tcPr>
            <w:tcW w:w="299" w:type="pct"/>
            <w:tcBorders>
              <w:top w:val="nil"/>
              <w:left w:val="nil"/>
              <w:bottom w:val="single" w:sz="4" w:space="0" w:color="auto"/>
              <w:right w:val="single" w:sz="4" w:space="0" w:color="auto"/>
            </w:tcBorders>
            <w:shd w:val="clear" w:color="auto" w:fill="auto"/>
            <w:vAlign w:val="center"/>
          </w:tcPr>
          <w:p w14:paraId="72BFC9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42A971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AEB63E1"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41E0E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85</w:t>
            </w:r>
          </w:p>
        </w:tc>
        <w:tc>
          <w:tcPr>
            <w:tcW w:w="477" w:type="pct"/>
            <w:tcBorders>
              <w:top w:val="nil"/>
              <w:left w:val="nil"/>
              <w:bottom w:val="single" w:sz="4" w:space="0" w:color="auto"/>
              <w:right w:val="single" w:sz="4" w:space="0" w:color="auto"/>
            </w:tcBorders>
            <w:shd w:val="clear" w:color="auto" w:fill="auto"/>
            <w:vAlign w:val="center"/>
          </w:tcPr>
          <w:p w14:paraId="701EF9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药匙</w:t>
            </w:r>
          </w:p>
        </w:tc>
        <w:tc>
          <w:tcPr>
            <w:tcW w:w="876" w:type="pct"/>
            <w:tcBorders>
              <w:top w:val="nil"/>
              <w:left w:val="nil"/>
              <w:bottom w:val="single" w:sz="4" w:space="0" w:color="auto"/>
              <w:right w:val="single" w:sz="4" w:space="0" w:color="auto"/>
            </w:tcBorders>
            <w:shd w:val="clear" w:color="auto" w:fill="auto"/>
            <w:vAlign w:val="center"/>
          </w:tcPr>
          <w:p w14:paraId="6F5580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3E3F182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一、适用范围：供中学化学实验和小学自然教学实验用；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1、材质：塑料；</w:t>
            </w:r>
            <w:r>
              <w:rPr>
                <w:rFonts w:ascii="Microsoft YaHei UI" w:eastAsia="Microsoft YaHei UI" w:hAnsi="Microsoft YaHei UI" w:cs="宋体" w:hint="eastAsia"/>
                <w:color w:val="000000"/>
                <w:kern w:val="0"/>
                <w:sz w:val="18"/>
                <w:szCs w:val="18"/>
              </w:rPr>
              <w:br/>
              <w:t xml:space="preserve">  2、药匙由大、中、小三把为一组</w:t>
            </w:r>
          </w:p>
        </w:tc>
        <w:tc>
          <w:tcPr>
            <w:tcW w:w="299" w:type="pct"/>
            <w:tcBorders>
              <w:top w:val="nil"/>
              <w:left w:val="nil"/>
              <w:bottom w:val="single" w:sz="4" w:space="0" w:color="auto"/>
              <w:right w:val="single" w:sz="4" w:space="0" w:color="auto"/>
            </w:tcBorders>
            <w:shd w:val="clear" w:color="auto" w:fill="auto"/>
            <w:vAlign w:val="center"/>
          </w:tcPr>
          <w:p w14:paraId="158D67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6CC2DE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86DAE90"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36361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86</w:t>
            </w:r>
          </w:p>
        </w:tc>
        <w:tc>
          <w:tcPr>
            <w:tcW w:w="477" w:type="pct"/>
            <w:tcBorders>
              <w:top w:val="nil"/>
              <w:left w:val="nil"/>
              <w:bottom w:val="single" w:sz="4" w:space="0" w:color="auto"/>
              <w:right w:val="single" w:sz="4" w:space="0" w:color="auto"/>
            </w:tcBorders>
            <w:shd w:val="clear" w:color="auto" w:fill="auto"/>
            <w:vAlign w:val="center"/>
          </w:tcPr>
          <w:p w14:paraId="16AA6A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玻璃管</w:t>
            </w:r>
          </w:p>
        </w:tc>
        <w:tc>
          <w:tcPr>
            <w:tcW w:w="876" w:type="pct"/>
            <w:tcBorders>
              <w:top w:val="nil"/>
              <w:left w:val="nil"/>
              <w:bottom w:val="single" w:sz="4" w:space="0" w:color="auto"/>
              <w:right w:val="single" w:sz="4" w:space="0" w:color="auto"/>
            </w:tcBorders>
            <w:shd w:val="clear" w:color="auto" w:fill="auto"/>
            <w:vAlign w:val="center"/>
          </w:tcPr>
          <w:p w14:paraId="22C1C9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7F643D7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299" w:type="pct"/>
            <w:tcBorders>
              <w:top w:val="nil"/>
              <w:left w:val="nil"/>
              <w:bottom w:val="single" w:sz="4" w:space="0" w:color="auto"/>
              <w:right w:val="single" w:sz="4" w:space="0" w:color="auto"/>
            </w:tcBorders>
            <w:shd w:val="clear" w:color="auto" w:fill="auto"/>
            <w:vAlign w:val="center"/>
          </w:tcPr>
          <w:p w14:paraId="439692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303" w:type="pct"/>
            <w:tcBorders>
              <w:top w:val="nil"/>
              <w:left w:val="nil"/>
              <w:bottom w:val="single" w:sz="4" w:space="0" w:color="auto"/>
              <w:right w:val="single" w:sz="4" w:space="0" w:color="auto"/>
            </w:tcBorders>
            <w:shd w:val="clear" w:color="auto" w:fill="auto"/>
            <w:vAlign w:val="center"/>
          </w:tcPr>
          <w:p w14:paraId="027AB4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DD8D569"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2CE91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87</w:t>
            </w:r>
          </w:p>
        </w:tc>
        <w:tc>
          <w:tcPr>
            <w:tcW w:w="477" w:type="pct"/>
            <w:tcBorders>
              <w:top w:val="nil"/>
              <w:left w:val="nil"/>
              <w:bottom w:val="single" w:sz="4" w:space="0" w:color="auto"/>
              <w:right w:val="single" w:sz="4" w:space="0" w:color="auto"/>
            </w:tcBorders>
            <w:shd w:val="clear" w:color="auto" w:fill="auto"/>
            <w:vAlign w:val="center"/>
          </w:tcPr>
          <w:p w14:paraId="29A7F5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玻璃棒</w:t>
            </w:r>
          </w:p>
        </w:tc>
        <w:tc>
          <w:tcPr>
            <w:tcW w:w="876" w:type="pct"/>
            <w:tcBorders>
              <w:top w:val="nil"/>
              <w:left w:val="nil"/>
              <w:bottom w:val="single" w:sz="4" w:space="0" w:color="auto"/>
              <w:right w:val="single" w:sz="4" w:space="0" w:color="auto"/>
            </w:tcBorders>
            <w:shd w:val="clear" w:color="auto" w:fill="auto"/>
            <w:vAlign w:val="center"/>
          </w:tcPr>
          <w:p w14:paraId="2B7F76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53EBF1B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299" w:type="pct"/>
            <w:tcBorders>
              <w:top w:val="nil"/>
              <w:left w:val="nil"/>
              <w:bottom w:val="single" w:sz="4" w:space="0" w:color="auto"/>
              <w:right w:val="single" w:sz="4" w:space="0" w:color="auto"/>
            </w:tcBorders>
            <w:shd w:val="clear" w:color="auto" w:fill="auto"/>
            <w:vAlign w:val="center"/>
          </w:tcPr>
          <w:p w14:paraId="1DA430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EF0FA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7D0C0B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27FE4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88</w:t>
            </w:r>
          </w:p>
        </w:tc>
        <w:tc>
          <w:tcPr>
            <w:tcW w:w="477" w:type="pct"/>
            <w:tcBorders>
              <w:top w:val="nil"/>
              <w:left w:val="nil"/>
              <w:bottom w:val="single" w:sz="4" w:space="0" w:color="auto"/>
              <w:right w:val="single" w:sz="4" w:space="0" w:color="auto"/>
            </w:tcBorders>
            <w:shd w:val="clear" w:color="auto" w:fill="auto"/>
            <w:vAlign w:val="center"/>
          </w:tcPr>
          <w:p w14:paraId="3F6A13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橡胶管</w:t>
            </w:r>
          </w:p>
        </w:tc>
        <w:tc>
          <w:tcPr>
            <w:tcW w:w="876" w:type="pct"/>
            <w:tcBorders>
              <w:top w:val="nil"/>
              <w:left w:val="nil"/>
              <w:bottom w:val="single" w:sz="4" w:space="0" w:color="auto"/>
              <w:right w:val="single" w:sz="4" w:space="0" w:color="auto"/>
            </w:tcBorders>
            <w:shd w:val="clear" w:color="auto" w:fill="auto"/>
            <w:vAlign w:val="center"/>
          </w:tcPr>
          <w:p w14:paraId="6372EF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4B683C3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优质天然橡胶制造、内径为7～8mm，壁厚1mm。</w:t>
            </w:r>
          </w:p>
        </w:tc>
        <w:tc>
          <w:tcPr>
            <w:tcW w:w="299" w:type="pct"/>
            <w:tcBorders>
              <w:top w:val="nil"/>
              <w:left w:val="nil"/>
              <w:bottom w:val="single" w:sz="4" w:space="0" w:color="auto"/>
              <w:right w:val="single" w:sz="4" w:space="0" w:color="auto"/>
            </w:tcBorders>
            <w:shd w:val="clear" w:color="auto" w:fill="auto"/>
            <w:vAlign w:val="center"/>
          </w:tcPr>
          <w:p w14:paraId="78DBB2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303" w:type="pct"/>
            <w:tcBorders>
              <w:top w:val="nil"/>
              <w:left w:val="nil"/>
              <w:bottom w:val="single" w:sz="4" w:space="0" w:color="auto"/>
              <w:right w:val="single" w:sz="4" w:space="0" w:color="auto"/>
            </w:tcBorders>
            <w:shd w:val="clear" w:color="auto" w:fill="auto"/>
            <w:vAlign w:val="center"/>
          </w:tcPr>
          <w:p w14:paraId="1F6BDB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7B10556"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E7D6E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90</w:t>
            </w:r>
          </w:p>
        </w:tc>
        <w:tc>
          <w:tcPr>
            <w:tcW w:w="477" w:type="pct"/>
            <w:tcBorders>
              <w:top w:val="nil"/>
              <w:left w:val="nil"/>
              <w:bottom w:val="single" w:sz="4" w:space="0" w:color="auto"/>
              <w:right w:val="single" w:sz="4" w:space="0" w:color="auto"/>
            </w:tcBorders>
            <w:shd w:val="clear" w:color="auto" w:fill="auto"/>
            <w:vAlign w:val="center"/>
          </w:tcPr>
          <w:p w14:paraId="5D13EE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试管刷</w:t>
            </w:r>
          </w:p>
        </w:tc>
        <w:tc>
          <w:tcPr>
            <w:tcW w:w="876" w:type="pct"/>
            <w:tcBorders>
              <w:top w:val="nil"/>
              <w:left w:val="nil"/>
              <w:bottom w:val="single" w:sz="4" w:space="0" w:color="auto"/>
              <w:right w:val="single" w:sz="4" w:space="0" w:color="auto"/>
            </w:tcBorders>
            <w:shd w:val="clear" w:color="auto" w:fill="auto"/>
            <w:vAlign w:val="center"/>
          </w:tcPr>
          <w:p w14:paraId="60BE18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77B7214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299" w:type="pct"/>
            <w:tcBorders>
              <w:top w:val="nil"/>
              <w:left w:val="nil"/>
              <w:bottom w:val="single" w:sz="4" w:space="0" w:color="auto"/>
              <w:right w:val="single" w:sz="4" w:space="0" w:color="auto"/>
            </w:tcBorders>
            <w:shd w:val="clear" w:color="auto" w:fill="auto"/>
            <w:vAlign w:val="center"/>
          </w:tcPr>
          <w:p w14:paraId="4784A2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466625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C323E2E"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3D2687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91</w:t>
            </w:r>
          </w:p>
        </w:tc>
        <w:tc>
          <w:tcPr>
            <w:tcW w:w="477" w:type="pct"/>
            <w:tcBorders>
              <w:top w:val="nil"/>
              <w:left w:val="nil"/>
              <w:bottom w:val="single" w:sz="4" w:space="0" w:color="auto"/>
              <w:right w:val="single" w:sz="4" w:space="0" w:color="auto"/>
            </w:tcBorders>
            <w:shd w:val="clear" w:color="auto" w:fill="auto"/>
            <w:vAlign w:val="center"/>
          </w:tcPr>
          <w:p w14:paraId="0A22D8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烧瓶刷</w:t>
            </w:r>
          </w:p>
        </w:tc>
        <w:tc>
          <w:tcPr>
            <w:tcW w:w="876" w:type="pct"/>
            <w:tcBorders>
              <w:top w:val="nil"/>
              <w:left w:val="nil"/>
              <w:bottom w:val="single" w:sz="4" w:space="0" w:color="auto"/>
              <w:right w:val="single" w:sz="4" w:space="0" w:color="auto"/>
            </w:tcBorders>
            <w:shd w:val="clear" w:color="auto" w:fill="auto"/>
            <w:vAlign w:val="center"/>
          </w:tcPr>
          <w:p w14:paraId="75E962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56937C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299" w:type="pct"/>
            <w:tcBorders>
              <w:top w:val="nil"/>
              <w:left w:val="nil"/>
              <w:bottom w:val="single" w:sz="4" w:space="0" w:color="auto"/>
              <w:right w:val="single" w:sz="4" w:space="0" w:color="auto"/>
            </w:tcBorders>
            <w:shd w:val="clear" w:color="auto" w:fill="auto"/>
            <w:vAlign w:val="center"/>
          </w:tcPr>
          <w:p w14:paraId="008D09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3DBD24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D8A18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4E8830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92</w:t>
            </w:r>
          </w:p>
        </w:tc>
        <w:tc>
          <w:tcPr>
            <w:tcW w:w="477" w:type="pct"/>
            <w:tcBorders>
              <w:top w:val="nil"/>
              <w:left w:val="nil"/>
              <w:bottom w:val="single" w:sz="4" w:space="0" w:color="auto"/>
              <w:right w:val="single" w:sz="4" w:space="0" w:color="auto"/>
            </w:tcBorders>
            <w:shd w:val="clear" w:color="auto" w:fill="auto"/>
            <w:vAlign w:val="center"/>
          </w:tcPr>
          <w:p w14:paraId="59C988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培养皿</w:t>
            </w:r>
          </w:p>
        </w:tc>
        <w:tc>
          <w:tcPr>
            <w:tcW w:w="876" w:type="pct"/>
            <w:tcBorders>
              <w:top w:val="nil"/>
              <w:left w:val="nil"/>
              <w:bottom w:val="single" w:sz="4" w:space="0" w:color="auto"/>
              <w:right w:val="single" w:sz="4" w:space="0" w:color="auto"/>
            </w:tcBorders>
            <w:shd w:val="clear" w:color="auto" w:fill="auto"/>
            <w:vAlign w:val="center"/>
          </w:tcPr>
          <w:p w14:paraId="239119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1081A53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100mm</w:t>
            </w:r>
          </w:p>
        </w:tc>
        <w:tc>
          <w:tcPr>
            <w:tcW w:w="299" w:type="pct"/>
            <w:tcBorders>
              <w:top w:val="nil"/>
              <w:left w:val="nil"/>
              <w:bottom w:val="single" w:sz="4" w:space="0" w:color="auto"/>
              <w:right w:val="single" w:sz="4" w:space="0" w:color="auto"/>
            </w:tcBorders>
            <w:shd w:val="clear" w:color="auto" w:fill="auto"/>
            <w:vAlign w:val="center"/>
          </w:tcPr>
          <w:p w14:paraId="58AC96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70087E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8427BFF"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1BA56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93</w:t>
            </w:r>
          </w:p>
        </w:tc>
        <w:tc>
          <w:tcPr>
            <w:tcW w:w="477" w:type="pct"/>
            <w:tcBorders>
              <w:top w:val="nil"/>
              <w:left w:val="nil"/>
              <w:bottom w:val="single" w:sz="4" w:space="0" w:color="auto"/>
              <w:right w:val="single" w:sz="4" w:space="0" w:color="auto"/>
            </w:tcBorders>
            <w:shd w:val="clear" w:color="auto" w:fill="auto"/>
            <w:vAlign w:val="center"/>
          </w:tcPr>
          <w:p w14:paraId="448989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蒸发皿</w:t>
            </w:r>
          </w:p>
        </w:tc>
        <w:tc>
          <w:tcPr>
            <w:tcW w:w="876" w:type="pct"/>
            <w:tcBorders>
              <w:top w:val="nil"/>
              <w:left w:val="nil"/>
              <w:bottom w:val="single" w:sz="4" w:space="0" w:color="auto"/>
              <w:right w:val="single" w:sz="4" w:space="0" w:color="auto"/>
            </w:tcBorders>
            <w:shd w:val="clear" w:color="auto" w:fill="auto"/>
            <w:vAlign w:val="center"/>
          </w:tcPr>
          <w:p w14:paraId="6B7DAA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4F10784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瓷，60mm</w:t>
            </w:r>
          </w:p>
        </w:tc>
        <w:tc>
          <w:tcPr>
            <w:tcW w:w="299" w:type="pct"/>
            <w:tcBorders>
              <w:top w:val="nil"/>
              <w:left w:val="nil"/>
              <w:bottom w:val="single" w:sz="4" w:space="0" w:color="auto"/>
              <w:right w:val="single" w:sz="4" w:space="0" w:color="auto"/>
            </w:tcBorders>
            <w:shd w:val="clear" w:color="auto" w:fill="auto"/>
            <w:vAlign w:val="center"/>
          </w:tcPr>
          <w:p w14:paraId="45E280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1D7ABA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B811CCD"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799BA5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94</w:t>
            </w:r>
          </w:p>
        </w:tc>
        <w:tc>
          <w:tcPr>
            <w:tcW w:w="477" w:type="pct"/>
            <w:tcBorders>
              <w:top w:val="nil"/>
              <w:left w:val="nil"/>
              <w:bottom w:val="single" w:sz="4" w:space="0" w:color="auto"/>
              <w:right w:val="single" w:sz="4" w:space="0" w:color="auto"/>
            </w:tcBorders>
            <w:shd w:val="clear" w:color="auto" w:fill="auto"/>
            <w:vAlign w:val="center"/>
          </w:tcPr>
          <w:p w14:paraId="632809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塑料量杯</w:t>
            </w:r>
          </w:p>
        </w:tc>
        <w:tc>
          <w:tcPr>
            <w:tcW w:w="876" w:type="pct"/>
            <w:tcBorders>
              <w:top w:val="nil"/>
              <w:left w:val="nil"/>
              <w:bottom w:val="single" w:sz="4" w:space="0" w:color="auto"/>
              <w:right w:val="single" w:sz="4" w:space="0" w:color="auto"/>
            </w:tcBorders>
            <w:shd w:val="clear" w:color="auto" w:fill="auto"/>
            <w:vAlign w:val="center"/>
          </w:tcPr>
          <w:p w14:paraId="120F6D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74EF727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299" w:type="pct"/>
            <w:tcBorders>
              <w:top w:val="nil"/>
              <w:left w:val="nil"/>
              <w:bottom w:val="single" w:sz="4" w:space="0" w:color="auto"/>
              <w:right w:val="single" w:sz="4" w:space="0" w:color="auto"/>
            </w:tcBorders>
            <w:shd w:val="clear" w:color="auto" w:fill="auto"/>
            <w:vAlign w:val="center"/>
          </w:tcPr>
          <w:p w14:paraId="210834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3" w:type="pct"/>
            <w:tcBorders>
              <w:top w:val="nil"/>
              <w:left w:val="nil"/>
              <w:bottom w:val="single" w:sz="4" w:space="0" w:color="auto"/>
              <w:right w:val="single" w:sz="4" w:space="0" w:color="auto"/>
            </w:tcBorders>
            <w:shd w:val="clear" w:color="auto" w:fill="auto"/>
            <w:vAlign w:val="center"/>
          </w:tcPr>
          <w:p w14:paraId="52C570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B410744"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233AD0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95</w:t>
            </w:r>
          </w:p>
        </w:tc>
        <w:tc>
          <w:tcPr>
            <w:tcW w:w="477" w:type="pct"/>
            <w:tcBorders>
              <w:top w:val="nil"/>
              <w:left w:val="nil"/>
              <w:bottom w:val="single" w:sz="4" w:space="0" w:color="auto"/>
              <w:right w:val="single" w:sz="4" w:space="0" w:color="auto"/>
            </w:tcBorders>
            <w:shd w:val="clear" w:color="auto" w:fill="auto"/>
            <w:vAlign w:val="center"/>
          </w:tcPr>
          <w:p w14:paraId="226CB4B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硫酸铝钾(明矾)</w:t>
            </w:r>
          </w:p>
        </w:tc>
        <w:tc>
          <w:tcPr>
            <w:tcW w:w="876" w:type="pct"/>
            <w:tcBorders>
              <w:top w:val="nil"/>
              <w:left w:val="nil"/>
              <w:bottom w:val="single" w:sz="4" w:space="0" w:color="auto"/>
              <w:right w:val="single" w:sz="4" w:space="0" w:color="auto"/>
            </w:tcBorders>
            <w:shd w:val="clear" w:color="auto" w:fill="auto"/>
            <w:vAlign w:val="center"/>
          </w:tcPr>
          <w:p w14:paraId="3F5E7E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27258F5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工业</w:t>
            </w:r>
          </w:p>
        </w:tc>
        <w:tc>
          <w:tcPr>
            <w:tcW w:w="299" w:type="pct"/>
            <w:tcBorders>
              <w:top w:val="nil"/>
              <w:left w:val="nil"/>
              <w:bottom w:val="single" w:sz="4" w:space="0" w:color="auto"/>
              <w:right w:val="single" w:sz="4" w:space="0" w:color="auto"/>
            </w:tcBorders>
            <w:shd w:val="clear" w:color="auto" w:fill="auto"/>
            <w:vAlign w:val="center"/>
          </w:tcPr>
          <w:p w14:paraId="66F8D1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克</w:t>
            </w:r>
          </w:p>
        </w:tc>
        <w:tc>
          <w:tcPr>
            <w:tcW w:w="303" w:type="pct"/>
            <w:tcBorders>
              <w:top w:val="nil"/>
              <w:left w:val="nil"/>
              <w:bottom w:val="single" w:sz="4" w:space="0" w:color="auto"/>
              <w:right w:val="single" w:sz="4" w:space="0" w:color="auto"/>
            </w:tcBorders>
            <w:shd w:val="clear" w:color="auto" w:fill="auto"/>
            <w:vAlign w:val="center"/>
          </w:tcPr>
          <w:p w14:paraId="72928D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w:t>
            </w:r>
          </w:p>
        </w:tc>
      </w:tr>
      <w:tr w:rsidR="00A0319D" w14:paraId="0ED12B9C"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8C0BF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96</w:t>
            </w:r>
          </w:p>
        </w:tc>
        <w:tc>
          <w:tcPr>
            <w:tcW w:w="477" w:type="pct"/>
            <w:tcBorders>
              <w:top w:val="nil"/>
              <w:left w:val="nil"/>
              <w:bottom w:val="single" w:sz="4" w:space="0" w:color="auto"/>
              <w:right w:val="single" w:sz="4" w:space="0" w:color="auto"/>
            </w:tcBorders>
            <w:shd w:val="clear" w:color="auto" w:fill="auto"/>
            <w:vAlign w:val="center"/>
          </w:tcPr>
          <w:p w14:paraId="6573FF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pH广范围试纸</w:t>
            </w:r>
          </w:p>
        </w:tc>
        <w:tc>
          <w:tcPr>
            <w:tcW w:w="876" w:type="pct"/>
            <w:tcBorders>
              <w:top w:val="nil"/>
              <w:left w:val="nil"/>
              <w:bottom w:val="single" w:sz="4" w:space="0" w:color="auto"/>
              <w:right w:val="single" w:sz="4" w:space="0" w:color="auto"/>
            </w:tcBorders>
            <w:shd w:val="clear" w:color="auto" w:fill="auto"/>
            <w:vAlign w:val="center"/>
          </w:tcPr>
          <w:p w14:paraId="2E1771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545A59F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1～14</w:t>
            </w:r>
          </w:p>
        </w:tc>
        <w:tc>
          <w:tcPr>
            <w:tcW w:w="299" w:type="pct"/>
            <w:tcBorders>
              <w:top w:val="nil"/>
              <w:left w:val="nil"/>
              <w:bottom w:val="single" w:sz="4" w:space="0" w:color="auto"/>
              <w:right w:val="single" w:sz="4" w:space="0" w:color="auto"/>
            </w:tcBorders>
            <w:shd w:val="clear" w:color="auto" w:fill="auto"/>
            <w:vAlign w:val="center"/>
          </w:tcPr>
          <w:p w14:paraId="293963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本</w:t>
            </w:r>
          </w:p>
        </w:tc>
        <w:tc>
          <w:tcPr>
            <w:tcW w:w="303" w:type="pct"/>
            <w:tcBorders>
              <w:top w:val="nil"/>
              <w:left w:val="nil"/>
              <w:bottom w:val="single" w:sz="4" w:space="0" w:color="auto"/>
              <w:right w:val="single" w:sz="4" w:space="0" w:color="auto"/>
            </w:tcBorders>
            <w:shd w:val="clear" w:color="auto" w:fill="auto"/>
            <w:vAlign w:val="center"/>
          </w:tcPr>
          <w:p w14:paraId="19ACA2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r>
      <w:tr w:rsidR="00A0319D" w14:paraId="775A209B"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0982A8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97</w:t>
            </w:r>
          </w:p>
        </w:tc>
        <w:tc>
          <w:tcPr>
            <w:tcW w:w="477" w:type="pct"/>
            <w:tcBorders>
              <w:top w:val="nil"/>
              <w:left w:val="nil"/>
              <w:bottom w:val="single" w:sz="4" w:space="0" w:color="auto"/>
              <w:right w:val="single" w:sz="4" w:space="0" w:color="auto"/>
            </w:tcBorders>
            <w:shd w:val="clear" w:color="auto" w:fill="auto"/>
            <w:vAlign w:val="center"/>
          </w:tcPr>
          <w:p w14:paraId="747BDD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小学科学一般实验材料</w:t>
            </w:r>
          </w:p>
        </w:tc>
        <w:tc>
          <w:tcPr>
            <w:tcW w:w="876" w:type="pct"/>
            <w:tcBorders>
              <w:top w:val="nil"/>
              <w:left w:val="nil"/>
              <w:bottom w:val="single" w:sz="4" w:space="0" w:color="auto"/>
              <w:right w:val="single" w:sz="4" w:space="0" w:color="auto"/>
            </w:tcBorders>
            <w:shd w:val="clear" w:color="auto" w:fill="auto"/>
            <w:vAlign w:val="center"/>
          </w:tcPr>
          <w:p w14:paraId="4EE7DF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auto" w:fill="auto"/>
            <w:vAlign w:val="center"/>
          </w:tcPr>
          <w:p w14:paraId="307CADD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蜡纸、锡箔纸、塑料手 套、塑 料管、毛细管、种子、橡皮泥、种植土、过滤纸、导线、碘酒、蜡烛、塑料薄膜、透明塑料袋、不透明塑料 袋、棉 布、吸管、食用油、食盐、食糖、气球、方格纸、松香等</w:t>
            </w:r>
          </w:p>
        </w:tc>
        <w:tc>
          <w:tcPr>
            <w:tcW w:w="299" w:type="pct"/>
            <w:tcBorders>
              <w:top w:val="nil"/>
              <w:left w:val="nil"/>
              <w:bottom w:val="single" w:sz="4" w:space="0" w:color="auto"/>
              <w:right w:val="single" w:sz="4" w:space="0" w:color="auto"/>
            </w:tcBorders>
            <w:shd w:val="clear" w:color="auto" w:fill="auto"/>
            <w:vAlign w:val="center"/>
          </w:tcPr>
          <w:p w14:paraId="3A24E6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3" w:type="pct"/>
            <w:tcBorders>
              <w:top w:val="nil"/>
              <w:left w:val="nil"/>
              <w:bottom w:val="single" w:sz="4" w:space="0" w:color="auto"/>
              <w:right w:val="single" w:sz="4" w:space="0" w:color="auto"/>
            </w:tcBorders>
            <w:shd w:val="clear" w:color="auto" w:fill="auto"/>
            <w:vAlign w:val="center"/>
          </w:tcPr>
          <w:p w14:paraId="34B3F8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A6C0AF2"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57A1D2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98</w:t>
            </w:r>
          </w:p>
        </w:tc>
        <w:tc>
          <w:tcPr>
            <w:tcW w:w="477" w:type="pct"/>
            <w:tcBorders>
              <w:top w:val="nil"/>
              <w:left w:val="nil"/>
              <w:bottom w:val="single" w:sz="4" w:space="0" w:color="auto"/>
              <w:right w:val="single" w:sz="4" w:space="0" w:color="auto"/>
            </w:tcBorders>
            <w:shd w:val="clear" w:color="auto" w:fill="auto"/>
            <w:vAlign w:val="center"/>
          </w:tcPr>
          <w:p w14:paraId="7606B3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载玻片</w:t>
            </w:r>
          </w:p>
        </w:tc>
        <w:tc>
          <w:tcPr>
            <w:tcW w:w="876" w:type="pct"/>
            <w:tcBorders>
              <w:top w:val="nil"/>
              <w:left w:val="nil"/>
              <w:bottom w:val="single" w:sz="4" w:space="0" w:color="auto"/>
              <w:right w:val="single" w:sz="4" w:space="0" w:color="auto"/>
            </w:tcBorders>
            <w:shd w:val="clear" w:color="auto" w:fill="auto"/>
            <w:vAlign w:val="center"/>
          </w:tcPr>
          <w:p w14:paraId="7A2D60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39E92B7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抛光边载玻片；规格：25.4mm×76.2mm；厚度：0.8mm～1mm；包装：50片/盒，化学性能稳定，符合GB6272要求</w:t>
            </w:r>
          </w:p>
        </w:tc>
        <w:tc>
          <w:tcPr>
            <w:tcW w:w="299" w:type="pct"/>
            <w:tcBorders>
              <w:top w:val="nil"/>
              <w:left w:val="nil"/>
              <w:bottom w:val="single" w:sz="4" w:space="0" w:color="auto"/>
              <w:right w:val="single" w:sz="4" w:space="0" w:color="auto"/>
            </w:tcBorders>
            <w:shd w:val="clear" w:color="auto" w:fill="auto"/>
            <w:vAlign w:val="center"/>
          </w:tcPr>
          <w:p w14:paraId="41363F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303" w:type="pct"/>
            <w:tcBorders>
              <w:top w:val="nil"/>
              <w:left w:val="nil"/>
              <w:bottom w:val="single" w:sz="4" w:space="0" w:color="auto"/>
              <w:right w:val="single" w:sz="4" w:space="0" w:color="auto"/>
            </w:tcBorders>
            <w:shd w:val="clear" w:color="auto" w:fill="auto"/>
            <w:vAlign w:val="center"/>
          </w:tcPr>
          <w:p w14:paraId="5928B9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50EE5A8" w14:textId="77777777" w:rsidTr="00362A9D">
        <w:tc>
          <w:tcPr>
            <w:tcW w:w="244" w:type="pct"/>
            <w:tcBorders>
              <w:top w:val="nil"/>
              <w:left w:val="single" w:sz="4" w:space="0" w:color="auto"/>
              <w:bottom w:val="single" w:sz="4" w:space="0" w:color="auto"/>
              <w:right w:val="single" w:sz="4" w:space="0" w:color="auto"/>
            </w:tcBorders>
            <w:shd w:val="clear" w:color="auto" w:fill="auto"/>
            <w:noWrap/>
            <w:vAlign w:val="center"/>
          </w:tcPr>
          <w:p w14:paraId="6DEC9E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99</w:t>
            </w:r>
          </w:p>
        </w:tc>
        <w:tc>
          <w:tcPr>
            <w:tcW w:w="477" w:type="pct"/>
            <w:tcBorders>
              <w:top w:val="nil"/>
              <w:left w:val="nil"/>
              <w:bottom w:val="single" w:sz="4" w:space="0" w:color="auto"/>
              <w:right w:val="single" w:sz="4" w:space="0" w:color="auto"/>
            </w:tcBorders>
            <w:shd w:val="clear" w:color="auto" w:fill="auto"/>
            <w:vAlign w:val="center"/>
          </w:tcPr>
          <w:p w14:paraId="299739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盖玻片</w:t>
            </w:r>
          </w:p>
        </w:tc>
        <w:tc>
          <w:tcPr>
            <w:tcW w:w="876" w:type="pct"/>
            <w:tcBorders>
              <w:top w:val="nil"/>
              <w:left w:val="nil"/>
              <w:bottom w:val="single" w:sz="4" w:space="0" w:color="auto"/>
              <w:right w:val="single" w:sz="4" w:space="0" w:color="auto"/>
            </w:tcBorders>
            <w:shd w:val="clear" w:color="auto" w:fill="auto"/>
            <w:vAlign w:val="center"/>
          </w:tcPr>
          <w:p w14:paraId="298802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01" w:type="pct"/>
            <w:tcBorders>
              <w:top w:val="nil"/>
              <w:left w:val="nil"/>
              <w:bottom w:val="single" w:sz="4" w:space="0" w:color="auto"/>
              <w:right w:val="single" w:sz="4" w:space="0" w:color="auto"/>
            </w:tcBorders>
            <w:shd w:val="clear" w:color="000000" w:fill="FFFFFF"/>
            <w:vAlign w:val="center"/>
          </w:tcPr>
          <w:p w14:paraId="61D4193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规格：20mm×20mm，厚度：0.13mm～0.17mm 包装：100片/盒，化学性能稳定，符合GB6273要求</w:t>
            </w:r>
          </w:p>
        </w:tc>
        <w:tc>
          <w:tcPr>
            <w:tcW w:w="299" w:type="pct"/>
            <w:tcBorders>
              <w:top w:val="nil"/>
              <w:left w:val="nil"/>
              <w:bottom w:val="single" w:sz="4" w:space="0" w:color="auto"/>
              <w:right w:val="single" w:sz="4" w:space="0" w:color="auto"/>
            </w:tcBorders>
            <w:shd w:val="clear" w:color="auto" w:fill="auto"/>
            <w:vAlign w:val="center"/>
          </w:tcPr>
          <w:p w14:paraId="20D899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包</w:t>
            </w:r>
          </w:p>
        </w:tc>
        <w:tc>
          <w:tcPr>
            <w:tcW w:w="303" w:type="pct"/>
            <w:tcBorders>
              <w:top w:val="nil"/>
              <w:left w:val="nil"/>
              <w:bottom w:val="single" w:sz="4" w:space="0" w:color="auto"/>
              <w:right w:val="single" w:sz="4" w:space="0" w:color="auto"/>
            </w:tcBorders>
            <w:shd w:val="clear" w:color="auto" w:fill="auto"/>
            <w:vAlign w:val="center"/>
          </w:tcPr>
          <w:p w14:paraId="3078CA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E99E3B7"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78D30E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5DA96819"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40C1962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19588CBC" w14:textId="77777777" w:rsidTr="00362A9D">
        <w:tc>
          <w:tcPr>
            <w:tcW w:w="244" w:type="pct"/>
            <w:tcBorders>
              <w:top w:val="nil"/>
              <w:left w:val="single" w:sz="4" w:space="0" w:color="auto"/>
              <w:bottom w:val="single" w:sz="4" w:space="0" w:color="auto"/>
              <w:right w:val="single" w:sz="4" w:space="0" w:color="auto"/>
            </w:tcBorders>
            <w:shd w:val="clear" w:color="000000" w:fill="FFFFFF"/>
            <w:vAlign w:val="center"/>
          </w:tcPr>
          <w:p w14:paraId="470B677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77" w:type="pct"/>
            <w:tcBorders>
              <w:top w:val="nil"/>
              <w:left w:val="nil"/>
              <w:bottom w:val="single" w:sz="4" w:space="0" w:color="auto"/>
              <w:right w:val="single" w:sz="4" w:space="0" w:color="auto"/>
            </w:tcBorders>
            <w:shd w:val="clear" w:color="000000" w:fill="FFFFFF"/>
            <w:noWrap/>
            <w:vAlign w:val="center"/>
          </w:tcPr>
          <w:p w14:paraId="1B8C24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876" w:type="pct"/>
            <w:tcBorders>
              <w:top w:val="nil"/>
              <w:left w:val="nil"/>
              <w:bottom w:val="single" w:sz="4" w:space="0" w:color="auto"/>
              <w:right w:val="single" w:sz="4" w:space="0" w:color="auto"/>
            </w:tcBorders>
            <w:shd w:val="clear" w:color="auto" w:fill="auto"/>
            <w:vAlign w:val="center"/>
          </w:tcPr>
          <w:p w14:paraId="6A53DE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01" w:type="pct"/>
            <w:tcBorders>
              <w:top w:val="nil"/>
              <w:left w:val="nil"/>
              <w:bottom w:val="single" w:sz="4" w:space="0" w:color="auto"/>
              <w:right w:val="single" w:sz="4" w:space="0" w:color="auto"/>
            </w:tcBorders>
            <w:shd w:val="clear" w:color="auto" w:fill="auto"/>
            <w:vAlign w:val="center"/>
          </w:tcPr>
          <w:p w14:paraId="2E91C1D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299" w:type="pct"/>
            <w:tcBorders>
              <w:top w:val="nil"/>
              <w:left w:val="nil"/>
              <w:bottom w:val="single" w:sz="4" w:space="0" w:color="auto"/>
              <w:right w:val="single" w:sz="4" w:space="0" w:color="auto"/>
            </w:tcBorders>
            <w:shd w:val="clear" w:color="auto" w:fill="auto"/>
            <w:vAlign w:val="center"/>
          </w:tcPr>
          <w:p w14:paraId="28C694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03" w:type="pct"/>
            <w:tcBorders>
              <w:top w:val="nil"/>
              <w:left w:val="nil"/>
              <w:bottom w:val="single" w:sz="4" w:space="0" w:color="auto"/>
              <w:right w:val="single" w:sz="4" w:space="0" w:color="auto"/>
            </w:tcBorders>
            <w:shd w:val="clear" w:color="auto" w:fill="auto"/>
            <w:noWrap/>
            <w:vAlign w:val="center"/>
          </w:tcPr>
          <w:p w14:paraId="653ABC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FC0E33B" w14:textId="77777777" w:rsidTr="00362A9D">
        <w:tc>
          <w:tcPr>
            <w:tcW w:w="244" w:type="pct"/>
            <w:tcBorders>
              <w:top w:val="nil"/>
              <w:left w:val="single" w:sz="4" w:space="0" w:color="auto"/>
              <w:bottom w:val="single" w:sz="4" w:space="0" w:color="auto"/>
              <w:right w:val="single" w:sz="4" w:space="0" w:color="auto"/>
            </w:tcBorders>
            <w:shd w:val="clear" w:color="000000" w:fill="FFFFFF"/>
            <w:vAlign w:val="center"/>
          </w:tcPr>
          <w:p w14:paraId="751BB9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77" w:type="pct"/>
            <w:tcBorders>
              <w:top w:val="nil"/>
              <w:left w:val="nil"/>
              <w:bottom w:val="single" w:sz="4" w:space="0" w:color="auto"/>
              <w:right w:val="single" w:sz="4" w:space="0" w:color="auto"/>
            </w:tcBorders>
            <w:shd w:val="clear" w:color="000000" w:fill="FFFFFF"/>
            <w:noWrap/>
            <w:vAlign w:val="center"/>
          </w:tcPr>
          <w:p w14:paraId="4397F1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76" w:type="pct"/>
            <w:tcBorders>
              <w:top w:val="nil"/>
              <w:left w:val="nil"/>
              <w:bottom w:val="single" w:sz="4" w:space="0" w:color="auto"/>
              <w:right w:val="single" w:sz="4" w:space="0" w:color="auto"/>
            </w:tcBorders>
            <w:shd w:val="clear" w:color="auto" w:fill="auto"/>
            <w:vAlign w:val="center"/>
          </w:tcPr>
          <w:p w14:paraId="370F45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01" w:type="pct"/>
            <w:tcBorders>
              <w:top w:val="nil"/>
              <w:left w:val="nil"/>
              <w:bottom w:val="single" w:sz="4" w:space="0" w:color="auto"/>
              <w:right w:val="single" w:sz="4" w:space="0" w:color="auto"/>
            </w:tcBorders>
            <w:shd w:val="clear" w:color="auto" w:fill="auto"/>
            <w:vAlign w:val="center"/>
          </w:tcPr>
          <w:p w14:paraId="5FE70EE8" w14:textId="77777777" w:rsidR="00A0319D" w:rsidRDefault="00A0319D" w:rsidP="00A0319D">
            <w:pPr>
              <w:widowControl/>
              <w:numPr>
                <w:ilvl w:val="0"/>
                <w:numId w:val="27"/>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3E33CFD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99" w:type="pct"/>
            <w:tcBorders>
              <w:top w:val="nil"/>
              <w:left w:val="nil"/>
              <w:bottom w:val="single" w:sz="4" w:space="0" w:color="auto"/>
              <w:right w:val="single" w:sz="4" w:space="0" w:color="auto"/>
            </w:tcBorders>
            <w:shd w:val="clear" w:color="auto" w:fill="auto"/>
            <w:vAlign w:val="center"/>
          </w:tcPr>
          <w:p w14:paraId="64B96B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303" w:type="pct"/>
            <w:tcBorders>
              <w:top w:val="nil"/>
              <w:left w:val="nil"/>
              <w:bottom w:val="single" w:sz="4" w:space="0" w:color="auto"/>
              <w:right w:val="single" w:sz="4" w:space="0" w:color="auto"/>
            </w:tcBorders>
            <w:shd w:val="clear" w:color="auto" w:fill="auto"/>
            <w:noWrap/>
            <w:vAlign w:val="center"/>
          </w:tcPr>
          <w:p w14:paraId="384DE7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45DA1B89" w14:textId="77777777" w:rsidR="00A0319D" w:rsidRDefault="00A0319D" w:rsidP="00A0319D"/>
    <w:p w14:paraId="5B5F2D16"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1318"/>
        <w:gridCol w:w="2308"/>
        <w:gridCol w:w="7878"/>
        <w:gridCol w:w="985"/>
        <w:gridCol w:w="866"/>
      </w:tblGrid>
      <w:tr w:rsidR="00A0319D" w14:paraId="6BEB727F" w14:textId="77777777" w:rsidTr="00362A9D">
        <w:tc>
          <w:tcPr>
            <w:tcW w:w="5000" w:type="pct"/>
            <w:gridSpan w:val="6"/>
            <w:shd w:val="clear" w:color="000000" w:fill="FFCC99"/>
            <w:vAlign w:val="center"/>
          </w:tcPr>
          <w:p w14:paraId="6D51886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小学五层科学教室3</w:t>
            </w:r>
          </w:p>
        </w:tc>
      </w:tr>
      <w:tr w:rsidR="00A0319D" w14:paraId="415EE9B8" w14:textId="77777777" w:rsidTr="00362A9D">
        <w:tc>
          <w:tcPr>
            <w:tcW w:w="267" w:type="pct"/>
            <w:shd w:val="clear" w:color="000000" w:fill="FFFFFF"/>
            <w:vAlign w:val="center"/>
          </w:tcPr>
          <w:p w14:paraId="4294554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467" w:type="pct"/>
            <w:shd w:val="clear" w:color="000000" w:fill="FFFFFF"/>
            <w:vAlign w:val="center"/>
          </w:tcPr>
          <w:p w14:paraId="4F97F78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818" w:type="pct"/>
            <w:shd w:val="clear" w:color="000000" w:fill="FFFFFF"/>
            <w:vAlign w:val="center"/>
          </w:tcPr>
          <w:p w14:paraId="13FFF07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792" w:type="pct"/>
            <w:shd w:val="clear" w:color="000000" w:fill="FFFFFF"/>
            <w:vAlign w:val="center"/>
          </w:tcPr>
          <w:p w14:paraId="5CB94A8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349" w:type="pct"/>
            <w:shd w:val="clear" w:color="000000" w:fill="FFFFFF"/>
            <w:vAlign w:val="center"/>
          </w:tcPr>
          <w:p w14:paraId="4B6C8DC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307" w:type="pct"/>
            <w:shd w:val="clear" w:color="000000" w:fill="FFFFFF"/>
            <w:vAlign w:val="center"/>
          </w:tcPr>
          <w:p w14:paraId="1E87233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35627881" w14:textId="77777777" w:rsidTr="00362A9D">
        <w:tc>
          <w:tcPr>
            <w:tcW w:w="5000" w:type="pct"/>
            <w:gridSpan w:val="6"/>
            <w:shd w:val="clear" w:color="000000" w:fill="FFFFCC"/>
            <w:vAlign w:val="center"/>
          </w:tcPr>
          <w:p w14:paraId="7139118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6FFA9FC1" w14:textId="77777777" w:rsidTr="00362A9D">
        <w:tc>
          <w:tcPr>
            <w:tcW w:w="267" w:type="pct"/>
            <w:shd w:val="clear" w:color="auto" w:fill="auto"/>
            <w:vAlign w:val="center"/>
          </w:tcPr>
          <w:p w14:paraId="1DB5CE7F" w14:textId="77777777" w:rsidR="00A0319D" w:rsidRDefault="00A0319D" w:rsidP="00362A9D">
            <w:pPr>
              <w:widowControl/>
              <w:jc w:val="center"/>
              <w:rPr>
                <w:rFonts w:ascii="Microsoft YaHei UI" w:eastAsia="Microsoft YaHei UI" w:hAnsi="Microsoft YaHei UI" w:cs="宋体"/>
                <w:color w:val="FF0000"/>
                <w:kern w:val="0"/>
                <w:sz w:val="18"/>
                <w:szCs w:val="18"/>
              </w:rPr>
            </w:pPr>
            <w:r>
              <w:rPr>
                <w:rFonts w:ascii="Microsoft YaHei UI" w:eastAsia="Microsoft YaHei UI" w:hAnsi="Microsoft YaHei UI" w:cs="宋体" w:hint="eastAsia"/>
                <w:color w:val="FF0000"/>
                <w:kern w:val="0"/>
                <w:sz w:val="18"/>
                <w:szCs w:val="18"/>
              </w:rPr>
              <w:t>1</w:t>
            </w:r>
          </w:p>
        </w:tc>
        <w:tc>
          <w:tcPr>
            <w:tcW w:w="467" w:type="pct"/>
            <w:shd w:val="clear" w:color="auto" w:fill="auto"/>
            <w:vAlign w:val="center"/>
          </w:tcPr>
          <w:p w14:paraId="62BFAB9C"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定制科学讲台</w:t>
            </w:r>
          </w:p>
        </w:tc>
        <w:tc>
          <w:tcPr>
            <w:tcW w:w="818" w:type="pct"/>
            <w:shd w:val="clear" w:color="auto" w:fill="auto"/>
            <w:vAlign w:val="center"/>
          </w:tcPr>
          <w:p w14:paraId="6E2778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D2400*W700*H850mm±10mm</w:t>
            </w:r>
          </w:p>
        </w:tc>
        <w:tc>
          <w:tcPr>
            <w:tcW w:w="2792" w:type="pct"/>
            <w:shd w:val="clear" w:color="auto" w:fill="auto"/>
            <w:vAlign w:val="center"/>
          </w:tcPr>
          <w:p w14:paraId="7B53523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p>
        </w:tc>
        <w:tc>
          <w:tcPr>
            <w:tcW w:w="349" w:type="pct"/>
            <w:shd w:val="clear" w:color="auto" w:fill="auto"/>
            <w:vAlign w:val="center"/>
          </w:tcPr>
          <w:p w14:paraId="468572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7" w:type="pct"/>
            <w:shd w:val="clear" w:color="auto" w:fill="auto"/>
            <w:vAlign w:val="center"/>
          </w:tcPr>
          <w:p w14:paraId="087447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9789320" w14:textId="77777777" w:rsidTr="00362A9D">
        <w:tc>
          <w:tcPr>
            <w:tcW w:w="267" w:type="pct"/>
            <w:shd w:val="clear" w:color="auto" w:fill="auto"/>
            <w:vAlign w:val="center"/>
          </w:tcPr>
          <w:p w14:paraId="7CCFB01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67" w:type="pct"/>
            <w:shd w:val="clear" w:color="auto" w:fill="auto"/>
            <w:vAlign w:val="center"/>
          </w:tcPr>
          <w:p w14:paraId="46A246E1"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定制学生操作台</w:t>
            </w:r>
          </w:p>
        </w:tc>
        <w:tc>
          <w:tcPr>
            <w:tcW w:w="818" w:type="pct"/>
            <w:shd w:val="clear" w:color="auto" w:fill="auto"/>
            <w:vAlign w:val="center"/>
          </w:tcPr>
          <w:p w14:paraId="5A86035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1400*1212*750mm</w:t>
            </w:r>
          </w:p>
        </w:tc>
        <w:tc>
          <w:tcPr>
            <w:tcW w:w="2792" w:type="pct"/>
            <w:shd w:val="clear" w:color="auto" w:fill="auto"/>
            <w:vAlign w:val="center"/>
          </w:tcPr>
          <w:p w14:paraId="623A5BF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1.台面：12mm实芯理化板；可抵御多种强酸强碱及有机溶剂的腐蚀.表面光滑，防火，耐极高温度， 不易藏污纳垢；</w:t>
            </w:r>
            <w:r>
              <w:rPr>
                <w:rFonts w:ascii="Microsoft YaHei UI" w:eastAsia="Microsoft YaHei UI" w:hAnsi="Microsoft YaHei UI" w:cs="宋体" w:hint="eastAsia"/>
                <w:color w:val="000000"/>
                <w:kern w:val="0"/>
                <w:sz w:val="18"/>
                <w:szCs w:val="18"/>
              </w:rPr>
              <w:br/>
              <w:t>2.柜体18mm厚实木多层板，附合国际E0级环保标准；</w:t>
            </w:r>
            <w:r>
              <w:rPr>
                <w:rFonts w:ascii="Microsoft YaHei UI" w:eastAsia="Microsoft YaHei UI" w:hAnsi="Microsoft YaHei UI" w:cs="宋体" w:hint="eastAsia"/>
                <w:color w:val="000000"/>
                <w:kern w:val="0"/>
                <w:sz w:val="18"/>
                <w:szCs w:val="18"/>
              </w:rPr>
              <w:br/>
              <w:t>3.采用三聚氰胺贴面，通过ISO9001及 ISO14001国际认证。底贴平衡纸或PVC纸，四周封2.0mmPVC封边带；</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349" w:type="pct"/>
            <w:shd w:val="clear" w:color="auto" w:fill="auto"/>
            <w:vAlign w:val="center"/>
          </w:tcPr>
          <w:p w14:paraId="73E72A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7" w:type="pct"/>
            <w:shd w:val="clear" w:color="auto" w:fill="auto"/>
            <w:vAlign w:val="center"/>
          </w:tcPr>
          <w:p w14:paraId="065A83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r>
      <w:tr w:rsidR="00A0319D" w14:paraId="1CB23E91" w14:textId="77777777" w:rsidTr="00362A9D">
        <w:tc>
          <w:tcPr>
            <w:tcW w:w="267" w:type="pct"/>
            <w:shd w:val="clear" w:color="auto" w:fill="auto"/>
            <w:vAlign w:val="center"/>
          </w:tcPr>
          <w:p w14:paraId="01B112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67" w:type="pct"/>
            <w:shd w:val="clear" w:color="auto" w:fill="auto"/>
            <w:vAlign w:val="center"/>
          </w:tcPr>
          <w:p w14:paraId="010F99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定制学生凳</w:t>
            </w:r>
          </w:p>
        </w:tc>
        <w:tc>
          <w:tcPr>
            <w:tcW w:w="818" w:type="pct"/>
            <w:shd w:val="clear" w:color="auto" w:fill="auto"/>
            <w:vAlign w:val="center"/>
          </w:tcPr>
          <w:p w14:paraId="4E7537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1D0082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采用优质实木，环保，安全；木纹通达清晰，木质坚韧，结构稳固，具有耐磨.耐压.耐撞击等优点。</w:t>
            </w:r>
          </w:p>
        </w:tc>
        <w:tc>
          <w:tcPr>
            <w:tcW w:w="349" w:type="pct"/>
            <w:shd w:val="clear" w:color="auto" w:fill="auto"/>
            <w:vAlign w:val="center"/>
          </w:tcPr>
          <w:p w14:paraId="24D4B4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张</w:t>
            </w:r>
          </w:p>
        </w:tc>
        <w:tc>
          <w:tcPr>
            <w:tcW w:w="307" w:type="pct"/>
            <w:shd w:val="clear" w:color="auto" w:fill="auto"/>
            <w:vAlign w:val="center"/>
          </w:tcPr>
          <w:p w14:paraId="0F17BC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A98217C" w14:textId="77777777" w:rsidTr="00362A9D">
        <w:tc>
          <w:tcPr>
            <w:tcW w:w="267" w:type="pct"/>
            <w:shd w:val="clear" w:color="auto" w:fill="auto"/>
            <w:vAlign w:val="center"/>
          </w:tcPr>
          <w:p w14:paraId="7D17087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67" w:type="pct"/>
            <w:shd w:val="clear" w:color="auto" w:fill="auto"/>
            <w:vAlign w:val="center"/>
          </w:tcPr>
          <w:p w14:paraId="77AC4A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818" w:type="pct"/>
            <w:shd w:val="clear" w:color="auto" w:fill="auto"/>
            <w:vAlign w:val="center"/>
          </w:tcPr>
          <w:p w14:paraId="27BE22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792" w:type="pct"/>
            <w:shd w:val="clear" w:color="auto" w:fill="auto"/>
            <w:vAlign w:val="center"/>
          </w:tcPr>
          <w:p w14:paraId="444F3F4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349" w:type="pct"/>
            <w:shd w:val="clear" w:color="auto" w:fill="auto"/>
            <w:vAlign w:val="center"/>
          </w:tcPr>
          <w:p w14:paraId="2F3A9A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7" w:type="pct"/>
            <w:shd w:val="clear" w:color="auto" w:fill="auto"/>
            <w:vAlign w:val="center"/>
          </w:tcPr>
          <w:p w14:paraId="763E2E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26CF5AC" w14:textId="77777777" w:rsidTr="00362A9D">
        <w:tc>
          <w:tcPr>
            <w:tcW w:w="267" w:type="pct"/>
            <w:shd w:val="clear" w:color="auto" w:fill="auto"/>
            <w:vAlign w:val="center"/>
          </w:tcPr>
          <w:p w14:paraId="4949663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67" w:type="pct"/>
            <w:shd w:val="clear" w:color="auto" w:fill="auto"/>
            <w:vAlign w:val="center"/>
          </w:tcPr>
          <w:p w14:paraId="1FE23EF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托盘柜</w:t>
            </w:r>
          </w:p>
        </w:tc>
        <w:tc>
          <w:tcPr>
            <w:tcW w:w="818" w:type="pct"/>
            <w:shd w:val="clear" w:color="auto" w:fill="auto"/>
            <w:vAlign w:val="center"/>
          </w:tcPr>
          <w:p w14:paraId="459669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792" w:type="pct"/>
            <w:shd w:val="clear" w:color="auto" w:fill="auto"/>
            <w:vAlign w:val="center"/>
          </w:tcPr>
          <w:p w14:paraId="3656DFA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349" w:type="pct"/>
            <w:shd w:val="clear" w:color="auto" w:fill="auto"/>
            <w:vAlign w:val="center"/>
          </w:tcPr>
          <w:p w14:paraId="3DCDC7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07" w:type="pct"/>
            <w:shd w:val="clear" w:color="auto" w:fill="auto"/>
            <w:vAlign w:val="center"/>
          </w:tcPr>
          <w:p w14:paraId="1A7DAD4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r>
      <w:tr w:rsidR="00A0319D" w14:paraId="07DAAC80" w14:textId="77777777" w:rsidTr="00362A9D">
        <w:tc>
          <w:tcPr>
            <w:tcW w:w="267" w:type="pct"/>
            <w:shd w:val="clear" w:color="000000" w:fill="FFFFFF"/>
            <w:vAlign w:val="center"/>
          </w:tcPr>
          <w:p w14:paraId="0919BD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67" w:type="pct"/>
            <w:shd w:val="clear" w:color="000000" w:fill="FFFFFF"/>
            <w:vAlign w:val="center"/>
          </w:tcPr>
          <w:p w14:paraId="3B95ED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工具展示柜（定制）</w:t>
            </w:r>
          </w:p>
        </w:tc>
        <w:tc>
          <w:tcPr>
            <w:tcW w:w="818" w:type="pct"/>
            <w:shd w:val="clear" w:color="000000" w:fill="FFFFFF"/>
            <w:vAlign w:val="center"/>
          </w:tcPr>
          <w:p w14:paraId="01C7166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9200*450*3200</w:t>
            </w:r>
          </w:p>
        </w:tc>
        <w:tc>
          <w:tcPr>
            <w:tcW w:w="2792" w:type="pct"/>
            <w:shd w:val="clear" w:color="000000" w:fill="FFFFFF"/>
            <w:vAlign w:val="center"/>
          </w:tcPr>
          <w:p w14:paraId="4DB2977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5.洞洞板材料采用白蜡木原木，油漆：采用优质环保水性底漆、水性面漆工艺，封闭式涂装；苯系物含量≤300mg/kg，挥发性有机化合物含量≤300g/L（HJ 2537-2014）；游离甲醛含量≤100mg/kg；经过砂光机、水性漆喷涂生产线、污水处理设备等设备工序后可使用VOC分析仪、盐雾喷雾试验机等检测，以达到环保要求。</w:t>
            </w:r>
          </w:p>
        </w:tc>
        <w:tc>
          <w:tcPr>
            <w:tcW w:w="349" w:type="pct"/>
            <w:shd w:val="clear" w:color="000000" w:fill="FFFFFF"/>
            <w:vAlign w:val="center"/>
          </w:tcPr>
          <w:p w14:paraId="5769F00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307" w:type="pct"/>
            <w:shd w:val="clear" w:color="000000" w:fill="FFFFFF"/>
            <w:vAlign w:val="center"/>
          </w:tcPr>
          <w:p w14:paraId="162AED3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w:t>
            </w:r>
          </w:p>
        </w:tc>
      </w:tr>
      <w:tr w:rsidR="00A0319D" w14:paraId="20E870D9" w14:textId="77777777" w:rsidTr="00362A9D">
        <w:tc>
          <w:tcPr>
            <w:tcW w:w="5000" w:type="pct"/>
            <w:gridSpan w:val="6"/>
            <w:shd w:val="clear" w:color="auto" w:fill="auto"/>
            <w:noWrap/>
            <w:vAlign w:val="center"/>
          </w:tcPr>
          <w:p w14:paraId="6B185E5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34A0D25E" w14:textId="77777777" w:rsidTr="00362A9D">
        <w:tc>
          <w:tcPr>
            <w:tcW w:w="5000" w:type="pct"/>
            <w:gridSpan w:val="6"/>
            <w:shd w:val="clear" w:color="000000" w:fill="FFFFCC"/>
            <w:vAlign w:val="center"/>
          </w:tcPr>
          <w:p w14:paraId="103DF9B2"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2F262C30" w14:textId="77777777" w:rsidTr="00362A9D">
        <w:tc>
          <w:tcPr>
            <w:tcW w:w="5000" w:type="pct"/>
            <w:gridSpan w:val="6"/>
            <w:shd w:val="clear" w:color="auto" w:fill="auto"/>
            <w:vAlign w:val="center"/>
          </w:tcPr>
          <w:p w14:paraId="18B33C8A"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控制系统</w:t>
            </w:r>
          </w:p>
        </w:tc>
      </w:tr>
      <w:tr w:rsidR="00A0319D" w14:paraId="3B4789DE" w14:textId="77777777" w:rsidTr="00362A9D">
        <w:tc>
          <w:tcPr>
            <w:tcW w:w="267" w:type="pct"/>
            <w:shd w:val="clear" w:color="auto" w:fill="auto"/>
            <w:vAlign w:val="center"/>
          </w:tcPr>
          <w:p w14:paraId="6679ED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67" w:type="pct"/>
            <w:shd w:val="clear" w:color="000000" w:fill="FFFFFF"/>
            <w:vAlign w:val="center"/>
          </w:tcPr>
          <w:p w14:paraId="6EA4AC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智能系统控制柜</w:t>
            </w:r>
          </w:p>
        </w:tc>
        <w:tc>
          <w:tcPr>
            <w:tcW w:w="818" w:type="pct"/>
            <w:shd w:val="clear" w:color="000000" w:fill="FFFFFF"/>
            <w:vAlign w:val="center"/>
          </w:tcPr>
          <w:p w14:paraId="3E780BC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92" w:type="pct"/>
            <w:shd w:val="clear" w:color="000000" w:fill="FFFFFF"/>
            <w:vAlign w:val="center"/>
          </w:tcPr>
          <w:p w14:paraId="1E69532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控制柜外形尺寸：680*415*140mm(±5mm)。机柜采用优质镀锌钢板经激光切割、数控冲压、数控折弯成型，外观流线形设计，简洁美观,表面经环氧树脂粉末静电喷涂、高温固化处理，耐腐蚀。                                 控制箱内置：10寸彩色液晶触摸屏一台，3P总电源开关1组，220V漏电保护开关1个，220V交流接触器1个，24V直流电源1个，220V空气开关，动力线端子台，接地端子等。单片机控制模块1套，急停控制系统1套；启动开关一个，工作指示灯系统1套。（选配WiFi模块控制1套，SMA全向高增益wifi天线一套，默认报价不包含）。</w:t>
            </w:r>
          </w:p>
        </w:tc>
        <w:tc>
          <w:tcPr>
            <w:tcW w:w="349" w:type="pct"/>
            <w:shd w:val="clear" w:color="000000" w:fill="FFFFFF"/>
            <w:vAlign w:val="center"/>
          </w:tcPr>
          <w:p w14:paraId="49A6A7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7" w:type="pct"/>
            <w:shd w:val="clear" w:color="000000" w:fill="FFFFFF"/>
            <w:vAlign w:val="center"/>
          </w:tcPr>
          <w:p w14:paraId="196463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9E4418D" w14:textId="77777777" w:rsidTr="00362A9D">
        <w:tc>
          <w:tcPr>
            <w:tcW w:w="267" w:type="pct"/>
            <w:shd w:val="clear" w:color="auto" w:fill="auto"/>
            <w:vAlign w:val="center"/>
          </w:tcPr>
          <w:p w14:paraId="4280DC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67" w:type="pct"/>
            <w:shd w:val="clear" w:color="000000" w:fill="FFFFFF"/>
            <w:vAlign w:val="center"/>
          </w:tcPr>
          <w:p w14:paraId="64A14F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顶装智能控制平台</w:t>
            </w:r>
          </w:p>
        </w:tc>
        <w:tc>
          <w:tcPr>
            <w:tcW w:w="818" w:type="pct"/>
            <w:shd w:val="clear" w:color="000000" w:fill="FFFFFF"/>
            <w:vAlign w:val="center"/>
          </w:tcPr>
          <w:p w14:paraId="1B7C38D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792" w:type="pct"/>
            <w:shd w:val="clear" w:color="000000" w:fill="FFFFFF"/>
            <w:vAlign w:val="center"/>
          </w:tcPr>
          <w:p w14:paraId="079E22C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规格：10寸彩色液晶触摸屏，集成主控制系统。可执行各分项控制，初次以超级管理员身份登陆APP，提供密码修改，多用户注册，多用户进行管理功能。</w:t>
            </w:r>
            <w:r>
              <w:rPr>
                <w:rFonts w:ascii="Microsoft YaHei UI" w:eastAsia="Microsoft YaHei UI" w:hAnsi="Microsoft YaHei UI" w:cs="宋体" w:hint="eastAsia"/>
                <w:color w:val="000000"/>
                <w:kern w:val="0"/>
                <w:sz w:val="18"/>
                <w:szCs w:val="18"/>
              </w:rPr>
              <w:br/>
              <w:t>（1）主页：用户登入后进入主页模式。首先点击右侧电源图标进行连线才可以控制后面操作，在主页内显示当前温度，湿度，时间。此界面点击右上角菜单图标可以进行时间设置，用户管理，关于我们，使用说明操作。用户管理菜单内可以多进行多用户管理，删除，增加，修改密码等处理。</w:t>
            </w:r>
            <w:r>
              <w:rPr>
                <w:rFonts w:ascii="Microsoft YaHei UI" w:eastAsia="Microsoft YaHei UI" w:hAnsi="Microsoft YaHei UI" w:cs="宋体" w:hint="eastAsia"/>
                <w:color w:val="000000"/>
                <w:kern w:val="0"/>
                <w:sz w:val="18"/>
                <w:szCs w:val="18"/>
              </w:rPr>
              <w:br/>
              <w:t>（2）升降控制：可以实现单个控制，可以集中控制，可以任意组合控制：此界面内对电源系统进行分组选择，全选，单选等操作。选择需要开启组项电机上升，下降，暂停来进行升降操作。升降过程中采用限位开关进行上下限到位保护。控制系统带障碍物保护功能，具有防夹，防卡功能，当电源模块在运动的过程中遇到障碍物时会自动停止。</w:t>
            </w:r>
            <w:r>
              <w:rPr>
                <w:rFonts w:ascii="Microsoft YaHei UI" w:eastAsia="Microsoft YaHei UI" w:hAnsi="Microsoft YaHei UI" w:cs="宋体" w:hint="eastAsia"/>
                <w:color w:val="000000"/>
                <w:kern w:val="0"/>
                <w:sz w:val="18"/>
                <w:szCs w:val="18"/>
              </w:rPr>
              <w:br/>
              <w:t>（3）高压：对电源模块系统可以进行分组选择，全选，单选等操作。可以分别控制学生，老师端。高压220V，电源具有漏电、短路、过载保护，保证安全可靠。</w:t>
            </w:r>
            <w:r>
              <w:rPr>
                <w:rFonts w:ascii="Microsoft YaHei UI" w:eastAsia="Microsoft YaHei UI" w:hAnsi="Microsoft YaHei UI" w:cs="宋体" w:hint="eastAsia"/>
                <w:color w:val="000000"/>
                <w:kern w:val="0"/>
                <w:sz w:val="18"/>
                <w:szCs w:val="18"/>
              </w:rPr>
              <w:br/>
              <w:t>（4）低压：对电源模块系统可以进行分组选择，全选，单选等操作。可以控制学生，老师端低压交直流输出。低压电源具有智能保护系统，短路过载具有自动复位功能。</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（5）照明：对电源模块系统内照明模块可以进行分组选择选择，全选，单选等操作分组控制；                                                 ；</w:t>
            </w:r>
            <w:r>
              <w:rPr>
                <w:rFonts w:ascii="Microsoft YaHei UI" w:eastAsia="Microsoft YaHei UI" w:hAnsi="Microsoft YaHei UI" w:cs="宋体" w:hint="eastAsia"/>
                <w:color w:val="000000"/>
                <w:kern w:val="0"/>
                <w:sz w:val="18"/>
                <w:szCs w:val="18"/>
              </w:rPr>
              <w:br/>
              <w:t>（6）信息：状态显示界面，实时了解教室内每个设备工作状态，可以一目了然的了解各个设备运行情况，在线设备台数，以不同色块来显示正常运行异常工作状态，可以实时记录异常状态日志，便于以后查验检修。</w:t>
            </w:r>
          </w:p>
        </w:tc>
        <w:tc>
          <w:tcPr>
            <w:tcW w:w="349" w:type="pct"/>
            <w:shd w:val="clear" w:color="000000" w:fill="FFFFFF"/>
            <w:vAlign w:val="center"/>
          </w:tcPr>
          <w:p w14:paraId="58A99B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7" w:type="pct"/>
            <w:shd w:val="clear" w:color="000000" w:fill="FFFFFF"/>
            <w:vAlign w:val="center"/>
          </w:tcPr>
          <w:p w14:paraId="7DC0D6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99D9E24" w14:textId="77777777" w:rsidTr="00362A9D">
        <w:tc>
          <w:tcPr>
            <w:tcW w:w="267" w:type="pct"/>
            <w:shd w:val="clear" w:color="auto" w:fill="auto"/>
            <w:vAlign w:val="center"/>
          </w:tcPr>
          <w:p w14:paraId="74B39E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67" w:type="pct"/>
            <w:shd w:val="clear" w:color="000000" w:fill="FFFFFF"/>
            <w:vAlign w:val="center"/>
          </w:tcPr>
          <w:p w14:paraId="29DA64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机柜智能控制板</w:t>
            </w:r>
          </w:p>
        </w:tc>
        <w:tc>
          <w:tcPr>
            <w:tcW w:w="818" w:type="pct"/>
            <w:shd w:val="clear" w:color="000000" w:fill="FFFFFF"/>
            <w:vAlign w:val="center"/>
          </w:tcPr>
          <w:p w14:paraId="3A3F27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23ED058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机柜控制板由专业PCB设计，软件编程及设计团队独立研发，采用CAN总线技术接收发送主控制系统控制通信，板载温湿度监控单元，WiFi控制单元等信号采集处理，反馈采集信息和主控系统进行自动化处理。</w:t>
            </w:r>
          </w:p>
        </w:tc>
        <w:tc>
          <w:tcPr>
            <w:tcW w:w="349" w:type="pct"/>
            <w:shd w:val="clear" w:color="000000" w:fill="FFFFFF"/>
            <w:vAlign w:val="center"/>
          </w:tcPr>
          <w:p w14:paraId="56F8C0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1FEB1B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5752378" w14:textId="77777777" w:rsidTr="00362A9D">
        <w:tc>
          <w:tcPr>
            <w:tcW w:w="267" w:type="pct"/>
            <w:shd w:val="clear" w:color="auto" w:fill="auto"/>
            <w:vAlign w:val="center"/>
          </w:tcPr>
          <w:p w14:paraId="4EC88D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67" w:type="pct"/>
            <w:shd w:val="clear" w:color="000000" w:fill="FFFFFF"/>
            <w:vAlign w:val="center"/>
          </w:tcPr>
          <w:p w14:paraId="7EF365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移动端控制系统</w:t>
            </w:r>
          </w:p>
        </w:tc>
        <w:tc>
          <w:tcPr>
            <w:tcW w:w="818" w:type="pct"/>
            <w:shd w:val="clear" w:color="000000" w:fill="FFFFFF"/>
            <w:vAlign w:val="center"/>
          </w:tcPr>
          <w:p w14:paraId="5A76B8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17843D8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机柜内设置WiFi模块，机柜内终端对移动端进行授权后手机，平板电脑移动端可以通过APP进行连入设备网络终端，可以进行电源系统模块全部的操作.</w:t>
            </w:r>
          </w:p>
        </w:tc>
        <w:tc>
          <w:tcPr>
            <w:tcW w:w="349" w:type="pct"/>
            <w:shd w:val="clear" w:color="000000" w:fill="FFFFFF"/>
            <w:vAlign w:val="center"/>
          </w:tcPr>
          <w:p w14:paraId="47398A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058474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15BD686" w14:textId="77777777" w:rsidTr="00362A9D">
        <w:tc>
          <w:tcPr>
            <w:tcW w:w="267" w:type="pct"/>
            <w:shd w:val="clear" w:color="auto" w:fill="auto"/>
            <w:vAlign w:val="center"/>
          </w:tcPr>
          <w:p w14:paraId="39DE80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67" w:type="pct"/>
            <w:shd w:val="clear" w:color="000000" w:fill="FFFFFF"/>
            <w:vAlign w:val="center"/>
          </w:tcPr>
          <w:p w14:paraId="27F264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温湿度监视系统</w:t>
            </w:r>
          </w:p>
        </w:tc>
        <w:tc>
          <w:tcPr>
            <w:tcW w:w="818" w:type="pct"/>
            <w:shd w:val="clear" w:color="000000" w:fill="FFFFFF"/>
            <w:vAlign w:val="center"/>
          </w:tcPr>
          <w:p w14:paraId="190D94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3907915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内置精密温湿度传感装置，实时监控房间内的温度和湿度，保障室内舒适的环境舒适性，在触摸屏中实时显示当前环境的温度和湿度。</w:t>
            </w:r>
          </w:p>
        </w:tc>
        <w:tc>
          <w:tcPr>
            <w:tcW w:w="349" w:type="pct"/>
            <w:shd w:val="clear" w:color="000000" w:fill="FFFFFF"/>
            <w:vAlign w:val="center"/>
          </w:tcPr>
          <w:p w14:paraId="725F03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420DAA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17C1683" w14:textId="77777777" w:rsidTr="00362A9D">
        <w:tc>
          <w:tcPr>
            <w:tcW w:w="267" w:type="pct"/>
            <w:shd w:val="clear" w:color="auto" w:fill="auto"/>
            <w:vAlign w:val="center"/>
          </w:tcPr>
          <w:p w14:paraId="5B419F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67" w:type="pct"/>
            <w:shd w:val="clear" w:color="000000" w:fill="FFFFFF"/>
            <w:vAlign w:val="center"/>
          </w:tcPr>
          <w:p w14:paraId="7F92F2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主体框架</w:t>
            </w:r>
          </w:p>
        </w:tc>
        <w:tc>
          <w:tcPr>
            <w:tcW w:w="818" w:type="pct"/>
            <w:shd w:val="clear" w:color="000000" w:fill="FFFFFF"/>
            <w:vAlign w:val="center"/>
          </w:tcPr>
          <w:p w14:paraId="4368A3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204A4F1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优质镀锌钢板经激光切割、数控冲压、数控折弯成型，生产工业采取模块组合，便于安装，卷线盘模块采用与外壳无刚性连接结构，有效减少噪音震动，外观流线形设计，简洁美观,表面经环氧树脂粉末静电喷涂、高温固化处理，耐腐蚀。</w:t>
            </w:r>
          </w:p>
        </w:tc>
        <w:tc>
          <w:tcPr>
            <w:tcW w:w="349" w:type="pct"/>
            <w:shd w:val="clear" w:color="000000" w:fill="FFFFFF"/>
            <w:vAlign w:val="center"/>
          </w:tcPr>
          <w:p w14:paraId="5DCA1F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2E2521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38AE07BC" w14:textId="77777777" w:rsidTr="00362A9D">
        <w:tc>
          <w:tcPr>
            <w:tcW w:w="267" w:type="pct"/>
            <w:shd w:val="clear" w:color="auto" w:fill="auto"/>
            <w:vAlign w:val="center"/>
          </w:tcPr>
          <w:p w14:paraId="707883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67" w:type="pct"/>
            <w:shd w:val="clear" w:color="000000" w:fill="FFFFFF"/>
            <w:vAlign w:val="center"/>
          </w:tcPr>
          <w:p w14:paraId="5A5E31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电源升降系统</w:t>
            </w:r>
          </w:p>
        </w:tc>
        <w:tc>
          <w:tcPr>
            <w:tcW w:w="818" w:type="pct"/>
            <w:shd w:val="clear" w:color="000000" w:fill="FFFFFF"/>
            <w:vAlign w:val="center"/>
          </w:tcPr>
          <w:p w14:paraId="6A8C5B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259FE61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采用为直流24V低压减速电机，带动卷线盘实现电源主体上下运动.</w:t>
            </w:r>
          </w:p>
        </w:tc>
        <w:tc>
          <w:tcPr>
            <w:tcW w:w="349" w:type="pct"/>
            <w:shd w:val="clear" w:color="000000" w:fill="FFFFFF"/>
            <w:vAlign w:val="center"/>
          </w:tcPr>
          <w:p w14:paraId="0249F1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000000" w:fill="FFFFFF"/>
            <w:vAlign w:val="center"/>
          </w:tcPr>
          <w:p w14:paraId="69C153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6EFA21E1" w14:textId="77777777" w:rsidTr="00362A9D">
        <w:tc>
          <w:tcPr>
            <w:tcW w:w="267" w:type="pct"/>
            <w:shd w:val="clear" w:color="auto" w:fill="auto"/>
            <w:vAlign w:val="center"/>
          </w:tcPr>
          <w:p w14:paraId="076B8F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67" w:type="pct"/>
            <w:shd w:val="clear" w:color="000000" w:fill="FFFFFF"/>
            <w:vAlign w:val="center"/>
          </w:tcPr>
          <w:p w14:paraId="4477FF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升降电源主体</w:t>
            </w:r>
          </w:p>
        </w:tc>
        <w:tc>
          <w:tcPr>
            <w:tcW w:w="818" w:type="pct"/>
            <w:shd w:val="clear" w:color="000000" w:fill="FFFFFF"/>
            <w:vAlign w:val="center"/>
          </w:tcPr>
          <w:p w14:paraId="4A99E6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0D25C5A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接收智能化控制系统控制终端，主体外壳采用阻燃剂ABS注塑成型，预留多个供应系统安装位置。</w:t>
            </w:r>
          </w:p>
        </w:tc>
        <w:tc>
          <w:tcPr>
            <w:tcW w:w="349" w:type="pct"/>
            <w:shd w:val="clear" w:color="000000" w:fill="FFFFFF"/>
            <w:vAlign w:val="center"/>
          </w:tcPr>
          <w:p w14:paraId="7D1BBC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000000" w:fill="FFFFFF"/>
            <w:vAlign w:val="center"/>
          </w:tcPr>
          <w:p w14:paraId="2C2052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0AA75354" w14:textId="77777777" w:rsidTr="00362A9D">
        <w:tc>
          <w:tcPr>
            <w:tcW w:w="267" w:type="pct"/>
            <w:shd w:val="clear" w:color="auto" w:fill="auto"/>
            <w:vAlign w:val="center"/>
          </w:tcPr>
          <w:p w14:paraId="0CF2B9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67" w:type="pct"/>
            <w:shd w:val="clear" w:color="000000" w:fill="FFFFFF"/>
            <w:vAlign w:val="center"/>
          </w:tcPr>
          <w:p w14:paraId="56C96B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低压电源模块</w:t>
            </w:r>
          </w:p>
        </w:tc>
        <w:tc>
          <w:tcPr>
            <w:tcW w:w="818" w:type="pct"/>
            <w:shd w:val="clear" w:color="000000" w:fill="FFFFFF"/>
            <w:vAlign w:val="center"/>
          </w:tcPr>
          <w:p w14:paraId="082359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4F3E9CD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1、教师主控型，学生低压电源都可接收主控电源发送的锁定信号，在锁定指示灯点亮后，学生接收老师输送的设定电源电压，教师锁定时,学生自己无法操作，这样可避免学生的误操作。可以分组或独立控制；</w:t>
            </w:r>
            <w:r>
              <w:rPr>
                <w:rFonts w:ascii="Microsoft YaHei UI" w:eastAsia="Microsoft YaHei UI" w:hAnsi="Microsoft YaHei UI" w:cs="宋体" w:hint="eastAsia"/>
                <w:kern w:val="0"/>
                <w:sz w:val="18"/>
                <w:szCs w:val="18"/>
              </w:rPr>
              <w:br/>
              <w:t>2、学生电源面板采用整体框架机构，采用触摸按键控制，可以随意设置电压，贴片元件生产技术，微电脑控制，</w:t>
            </w:r>
            <w:r>
              <w:rPr>
                <w:rFonts w:ascii="Microsoft YaHei UI" w:eastAsia="Microsoft YaHei UI" w:hAnsi="Microsoft YaHei UI" w:cs="宋体" w:hint="eastAsia"/>
                <w:color w:val="000000"/>
                <w:kern w:val="0"/>
                <w:sz w:val="18"/>
                <w:szCs w:val="18"/>
              </w:rPr>
              <w:t xml:space="preserve">圆形2寸液晶显示电源学生交直流电压 </w:t>
            </w:r>
            <w:r>
              <w:rPr>
                <w:rFonts w:ascii="Microsoft YaHei UI" w:eastAsia="Microsoft YaHei UI" w:hAnsi="Microsoft YaHei UI" w:cs="宋体" w:hint="eastAsia"/>
                <w:kern w:val="0"/>
                <w:sz w:val="18"/>
                <w:szCs w:val="18"/>
              </w:rPr>
              <w:t>；</w:t>
            </w:r>
            <w:r>
              <w:rPr>
                <w:rFonts w:ascii="Microsoft YaHei UI" w:eastAsia="Microsoft YaHei UI" w:hAnsi="Microsoft YaHei UI" w:cs="宋体" w:hint="eastAsia"/>
                <w:kern w:val="0"/>
                <w:sz w:val="18"/>
                <w:szCs w:val="18"/>
              </w:rPr>
              <w:br/>
              <w:t xml:space="preserve">3、学生交流电源通过按键调整交流电源输出，AC 1.5V~24V，分辨率0.2V。显示设定值。功率根据输出需求定，电源具有过载保护智能检测功能（电流高于过载点则自动保护，电流低于过载点则自动恢复至设定值）； </w:t>
            </w:r>
            <w:r>
              <w:rPr>
                <w:rFonts w:ascii="Microsoft YaHei UI" w:eastAsia="Microsoft YaHei UI" w:hAnsi="Microsoft YaHei UI" w:cs="宋体" w:hint="eastAsia"/>
                <w:kern w:val="0"/>
                <w:sz w:val="18"/>
                <w:szCs w:val="18"/>
              </w:rPr>
              <w:br/>
              <w:t>4、学生直流电源通过按键调整直流电源输出，DC 1.5V~30V，分辨率0.2V。显示设定值；亦具</w:t>
            </w:r>
            <w:r>
              <w:rPr>
                <w:rFonts w:ascii="Microsoft YaHei UI" w:eastAsia="Microsoft YaHei UI" w:hAnsi="Microsoft YaHei UI" w:cs="宋体" w:hint="eastAsia"/>
                <w:kern w:val="0"/>
                <w:sz w:val="18"/>
                <w:szCs w:val="18"/>
              </w:rPr>
              <w:lastRenderedPageBreak/>
              <w:t xml:space="preserve">有过载保护智能检测功能  </w:t>
            </w:r>
            <w:r>
              <w:rPr>
                <w:rFonts w:ascii="Microsoft YaHei UI" w:eastAsia="Microsoft YaHei UI" w:hAnsi="Microsoft YaHei UI" w:cs="宋体" w:hint="eastAsia"/>
                <w:kern w:val="0"/>
                <w:sz w:val="18"/>
                <w:szCs w:val="18"/>
              </w:rPr>
              <w:br/>
              <w:t>5、液晶屏外圈设计有工作状态指示灯条，正常工作模式显示绿色灯光，有报警时灯屏幕背景整个变成红色模式</w:t>
            </w:r>
          </w:p>
        </w:tc>
        <w:tc>
          <w:tcPr>
            <w:tcW w:w="349" w:type="pct"/>
            <w:shd w:val="clear" w:color="000000" w:fill="FFFFFF"/>
            <w:vAlign w:val="center"/>
          </w:tcPr>
          <w:p w14:paraId="30149F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07" w:type="pct"/>
            <w:shd w:val="clear" w:color="000000" w:fill="FFFFFF"/>
            <w:vAlign w:val="center"/>
          </w:tcPr>
          <w:p w14:paraId="222899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r>
      <w:tr w:rsidR="00A0319D" w14:paraId="4C7EF473" w14:textId="77777777" w:rsidTr="00362A9D">
        <w:tc>
          <w:tcPr>
            <w:tcW w:w="267" w:type="pct"/>
            <w:shd w:val="clear" w:color="auto" w:fill="auto"/>
            <w:vAlign w:val="center"/>
          </w:tcPr>
          <w:p w14:paraId="503472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67" w:type="pct"/>
            <w:shd w:val="clear" w:color="000000" w:fill="FFFFFF"/>
            <w:vAlign w:val="center"/>
          </w:tcPr>
          <w:p w14:paraId="071ECF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USB充电模块</w:t>
            </w:r>
          </w:p>
        </w:tc>
        <w:tc>
          <w:tcPr>
            <w:tcW w:w="818" w:type="pct"/>
            <w:shd w:val="clear" w:color="000000" w:fill="FFFFFF"/>
            <w:vAlign w:val="center"/>
          </w:tcPr>
          <w:p w14:paraId="43FBE3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3162C50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输出电压：默认5V，触发快充后在3-12V之间自动调整；输出功率：最大24W（5V@3.4A，9V@2.5A，12V@2A等）；支持多种快充协议；输入过压、欠压保护；输入过流保护；输出过流、短路保护 支持快充协议：BC1.2、Apple、三星协议；高通 QC2.0和3.0；MTK PE1.1/PE2.0；华为快充协议AFC；展讯快充协议SFCP。</w:t>
            </w:r>
          </w:p>
        </w:tc>
        <w:tc>
          <w:tcPr>
            <w:tcW w:w="349" w:type="pct"/>
            <w:shd w:val="clear" w:color="000000" w:fill="FFFFFF"/>
            <w:vAlign w:val="center"/>
          </w:tcPr>
          <w:p w14:paraId="352D42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000000" w:fill="FFFFFF"/>
            <w:vAlign w:val="center"/>
          </w:tcPr>
          <w:p w14:paraId="2450D8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r>
      <w:tr w:rsidR="00A0319D" w14:paraId="2D50B610" w14:textId="77777777" w:rsidTr="00362A9D">
        <w:tc>
          <w:tcPr>
            <w:tcW w:w="267" w:type="pct"/>
            <w:shd w:val="clear" w:color="auto" w:fill="auto"/>
            <w:vAlign w:val="center"/>
          </w:tcPr>
          <w:p w14:paraId="3D74B0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467" w:type="pct"/>
            <w:shd w:val="clear" w:color="000000" w:fill="FFFFFF"/>
            <w:vAlign w:val="center"/>
          </w:tcPr>
          <w:p w14:paraId="40A5E3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高压电源模块</w:t>
            </w:r>
          </w:p>
        </w:tc>
        <w:tc>
          <w:tcPr>
            <w:tcW w:w="818" w:type="pct"/>
            <w:shd w:val="clear" w:color="000000" w:fill="FFFFFF"/>
            <w:vAlign w:val="center"/>
          </w:tcPr>
          <w:p w14:paraId="371DE3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10A0632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采用4组220V国标多功能安全插座，带漏电保护功能，高压输出有状态显示灯</w:t>
            </w:r>
          </w:p>
        </w:tc>
        <w:tc>
          <w:tcPr>
            <w:tcW w:w="349" w:type="pct"/>
            <w:shd w:val="clear" w:color="000000" w:fill="FFFFFF"/>
            <w:vAlign w:val="center"/>
          </w:tcPr>
          <w:p w14:paraId="74089F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9CA34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r>
      <w:tr w:rsidR="00A0319D" w14:paraId="096CE63D" w14:textId="77777777" w:rsidTr="00362A9D">
        <w:tc>
          <w:tcPr>
            <w:tcW w:w="267" w:type="pct"/>
            <w:shd w:val="clear" w:color="auto" w:fill="auto"/>
            <w:vAlign w:val="center"/>
          </w:tcPr>
          <w:p w14:paraId="0C654D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467" w:type="pct"/>
            <w:shd w:val="clear" w:color="000000" w:fill="FFFFFF"/>
            <w:vAlign w:val="center"/>
          </w:tcPr>
          <w:p w14:paraId="255C9D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通讯供电线路</w:t>
            </w:r>
          </w:p>
        </w:tc>
        <w:tc>
          <w:tcPr>
            <w:tcW w:w="818" w:type="pct"/>
            <w:shd w:val="clear" w:color="000000" w:fill="FFFFFF"/>
            <w:vAlign w:val="center"/>
          </w:tcPr>
          <w:p w14:paraId="6D0571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04E02C4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定制多芯线电缆，高低压，通讯，网络线路采用活接式连接，方便安装、检修。顶部高压采用2.5mm²电线进行系统布线（国标免检产品）。</w:t>
            </w:r>
          </w:p>
        </w:tc>
        <w:tc>
          <w:tcPr>
            <w:tcW w:w="349" w:type="pct"/>
            <w:shd w:val="clear" w:color="000000" w:fill="FFFFFF"/>
            <w:vAlign w:val="center"/>
          </w:tcPr>
          <w:p w14:paraId="270F14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089CFB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6CB1D0F3" w14:textId="77777777" w:rsidTr="00362A9D">
        <w:tc>
          <w:tcPr>
            <w:tcW w:w="267" w:type="pct"/>
            <w:shd w:val="clear" w:color="auto" w:fill="auto"/>
            <w:vAlign w:val="center"/>
          </w:tcPr>
          <w:p w14:paraId="31C97A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467" w:type="pct"/>
            <w:shd w:val="clear" w:color="000000" w:fill="FFFFFF"/>
            <w:vAlign w:val="center"/>
          </w:tcPr>
          <w:p w14:paraId="197A6B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智能照明</w:t>
            </w:r>
          </w:p>
        </w:tc>
        <w:tc>
          <w:tcPr>
            <w:tcW w:w="818" w:type="pct"/>
            <w:shd w:val="clear" w:color="000000" w:fill="FFFFFF"/>
            <w:vAlign w:val="center"/>
          </w:tcPr>
          <w:p w14:paraId="0872BF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792" w:type="pct"/>
            <w:shd w:val="clear" w:color="000000" w:fill="FFFFFF"/>
            <w:vAlign w:val="center"/>
          </w:tcPr>
          <w:p w14:paraId="3539392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1个标准LED模组，每个模组功率10W，灯罩采用1.0mm厚pc光扩散板，扩大了发光面。而使光线变的柔和，达到匀光而又透光的目的，同时满足各种雾度值和透光率的需求。及在保证高透光率，降低光衰的情况下，有着良好的光源遮蔽性效果</w:t>
            </w:r>
          </w:p>
        </w:tc>
        <w:tc>
          <w:tcPr>
            <w:tcW w:w="349" w:type="pct"/>
            <w:shd w:val="clear" w:color="000000" w:fill="FFFFFF"/>
            <w:vAlign w:val="center"/>
          </w:tcPr>
          <w:p w14:paraId="6F52F3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5C48B7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7C35C26F" w14:textId="77777777" w:rsidTr="00362A9D">
        <w:tc>
          <w:tcPr>
            <w:tcW w:w="267" w:type="pct"/>
            <w:shd w:val="clear" w:color="auto" w:fill="auto"/>
            <w:vAlign w:val="center"/>
          </w:tcPr>
          <w:p w14:paraId="7CA9D9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467" w:type="pct"/>
            <w:shd w:val="clear" w:color="000000" w:fill="FFFFFF"/>
            <w:vAlign w:val="center"/>
          </w:tcPr>
          <w:p w14:paraId="1B18AA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安装调试</w:t>
            </w:r>
          </w:p>
        </w:tc>
        <w:tc>
          <w:tcPr>
            <w:tcW w:w="818" w:type="pct"/>
            <w:shd w:val="clear" w:color="000000" w:fill="FFFFFF"/>
            <w:vAlign w:val="center"/>
          </w:tcPr>
          <w:p w14:paraId="1C5618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792" w:type="pct"/>
            <w:shd w:val="clear" w:color="000000" w:fill="FFFFFF"/>
            <w:vAlign w:val="center"/>
          </w:tcPr>
          <w:p w14:paraId="2DE6CFA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1、吊顶式安装系统采用模块化结构设计，采用吊装安装方式；</w:t>
            </w:r>
            <w:r>
              <w:rPr>
                <w:rFonts w:ascii="Microsoft YaHei UI" w:eastAsia="Microsoft YaHei UI" w:hAnsi="Microsoft YaHei UI" w:cs="宋体" w:hint="eastAsia"/>
                <w:kern w:val="0"/>
                <w:sz w:val="18"/>
                <w:szCs w:val="18"/>
              </w:rPr>
              <w:br/>
              <w:t>2、系统结构安装调试；</w:t>
            </w:r>
            <w:r>
              <w:rPr>
                <w:rFonts w:ascii="Microsoft YaHei UI" w:eastAsia="Microsoft YaHei UI" w:hAnsi="Microsoft YaHei UI" w:cs="宋体" w:hint="eastAsia"/>
                <w:kern w:val="0"/>
                <w:sz w:val="18"/>
                <w:szCs w:val="18"/>
              </w:rPr>
              <w:br/>
              <w:t>3、系统控制安装调试；</w:t>
            </w:r>
            <w:r>
              <w:rPr>
                <w:rFonts w:ascii="Microsoft YaHei UI" w:eastAsia="Microsoft YaHei UI" w:hAnsi="Microsoft YaHei UI" w:cs="宋体" w:hint="eastAsia"/>
                <w:kern w:val="0"/>
                <w:sz w:val="18"/>
                <w:szCs w:val="18"/>
              </w:rPr>
              <w:br/>
              <w:t>4、供电系统安装调试；</w:t>
            </w:r>
            <w:r>
              <w:rPr>
                <w:rFonts w:ascii="Microsoft YaHei UI" w:eastAsia="Microsoft YaHei UI" w:hAnsi="Microsoft YaHei UI" w:cs="宋体" w:hint="eastAsia"/>
                <w:kern w:val="0"/>
                <w:sz w:val="18"/>
                <w:szCs w:val="18"/>
              </w:rPr>
              <w:br/>
              <w:t>5、照明系统安装调试。</w:t>
            </w:r>
          </w:p>
        </w:tc>
        <w:tc>
          <w:tcPr>
            <w:tcW w:w="349" w:type="pct"/>
            <w:shd w:val="clear" w:color="000000" w:fill="FFFFFF"/>
            <w:vAlign w:val="center"/>
          </w:tcPr>
          <w:p w14:paraId="0AB9BE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000000" w:fill="FFFFFF"/>
            <w:vAlign w:val="center"/>
          </w:tcPr>
          <w:p w14:paraId="12CDCC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E4145D9" w14:textId="77777777" w:rsidTr="00362A9D">
        <w:tc>
          <w:tcPr>
            <w:tcW w:w="267" w:type="pct"/>
            <w:shd w:val="clear" w:color="auto" w:fill="auto"/>
            <w:vAlign w:val="center"/>
          </w:tcPr>
          <w:p w14:paraId="35711B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467" w:type="pct"/>
            <w:shd w:val="clear" w:color="000000" w:fill="FFFFFF"/>
            <w:vAlign w:val="center"/>
          </w:tcPr>
          <w:p w14:paraId="4F465A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系统安装辅件</w:t>
            </w:r>
          </w:p>
        </w:tc>
        <w:tc>
          <w:tcPr>
            <w:tcW w:w="818" w:type="pct"/>
            <w:shd w:val="clear" w:color="000000" w:fill="FFFFFF"/>
            <w:vAlign w:val="center"/>
          </w:tcPr>
          <w:p w14:paraId="58F8A4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792" w:type="pct"/>
            <w:shd w:val="clear" w:color="000000" w:fill="FFFFFF"/>
            <w:vAlign w:val="center"/>
          </w:tcPr>
          <w:p w14:paraId="55CF443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采用型材吊装方式，减少楼板承重，防止左右晃动，可进行上下、左右的平衡调节。主要辅件有：型材、龙骨架连接件、高度调节结构等。</w:t>
            </w:r>
          </w:p>
        </w:tc>
        <w:tc>
          <w:tcPr>
            <w:tcW w:w="349" w:type="pct"/>
            <w:shd w:val="clear" w:color="000000" w:fill="FFFFFF"/>
            <w:vAlign w:val="center"/>
          </w:tcPr>
          <w:p w14:paraId="0B77F8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07" w:type="pct"/>
            <w:shd w:val="clear" w:color="000000" w:fill="FFFFFF"/>
            <w:vAlign w:val="center"/>
          </w:tcPr>
          <w:p w14:paraId="1471D6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r>
      <w:tr w:rsidR="00A0319D" w14:paraId="7909E310" w14:textId="77777777" w:rsidTr="00362A9D">
        <w:tc>
          <w:tcPr>
            <w:tcW w:w="5000" w:type="pct"/>
            <w:gridSpan w:val="6"/>
            <w:shd w:val="clear" w:color="auto" w:fill="auto"/>
            <w:vAlign w:val="center"/>
          </w:tcPr>
          <w:p w14:paraId="5921997B"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6C7404FE" w14:textId="77777777" w:rsidTr="00362A9D">
        <w:tc>
          <w:tcPr>
            <w:tcW w:w="5000" w:type="pct"/>
            <w:gridSpan w:val="6"/>
            <w:shd w:val="clear" w:color="000000" w:fill="FFFFCC"/>
            <w:vAlign w:val="center"/>
          </w:tcPr>
          <w:p w14:paraId="0B58E5C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教学教具（实验箱）</w:t>
            </w:r>
          </w:p>
        </w:tc>
      </w:tr>
      <w:tr w:rsidR="00A0319D" w14:paraId="110EB01A" w14:textId="77777777" w:rsidTr="00362A9D">
        <w:tc>
          <w:tcPr>
            <w:tcW w:w="267" w:type="pct"/>
            <w:shd w:val="clear" w:color="auto" w:fill="auto"/>
            <w:noWrap/>
            <w:vAlign w:val="center"/>
          </w:tcPr>
          <w:p w14:paraId="39F06E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67" w:type="pct"/>
            <w:shd w:val="clear" w:color="auto" w:fill="auto"/>
            <w:vAlign w:val="center"/>
          </w:tcPr>
          <w:p w14:paraId="57C1548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四年级上册第一单元-声音(JK)</w:t>
            </w:r>
          </w:p>
        </w:tc>
        <w:tc>
          <w:tcPr>
            <w:tcW w:w="818" w:type="pct"/>
            <w:shd w:val="clear" w:color="auto" w:fill="auto"/>
            <w:vAlign w:val="center"/>
          </w:tcPr>
          <w:p w14:paraId="2ED588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50F0E98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本箱包含：塑料尺，不锈钢尺，琴码，音叉256hz，音叉512hz，音叉座，橡胶锤，鼓槌，透明</w:t>
            </w:r>
            <w:r>
              <w:rPr>
                <w:rFonts w:ascii="Microsoft YaHei UI" w:eastAsia="Microsoft YaHei UI" w:hAnsi="Microsoft YaHei UI" w:cs="宋体" w:hint="eastAsia"/>
                <w:color w:val="000000"/>
                <w:kern w:val="0"/>
                <w:sz w:val="18"/>
                <w:szCs w:val="18"/>
              </w:rPr>
              <w:lastRenderedPageBreak/>
              <w:t>胶，乒乓球，橡皮筋，气球，泡沫小球，吸管，木片，钢片琴，小鼓，共鸣盒，听诊器，竖笛，绿豆，线绳，玻璃杯，钢片琴架，橡皮泥，人体耳朵模型等实验器材，满足学生实验需求。</w:t>
            </w:r>
          </w:p>
        </w:tc>
        <w:tc>
          <w:tcPr>
            <w:tcW w:w="349" w:type="pct"/>
            <w:shd w:val="clear" w:color="000000" w:fill="FFFFFF"/>
            <w:vAlign w:val="center"/>
          </w:tcPr>
          <w:p w14:paraId="453C50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7" w:type="pct"/>
            <w:shd w:val="clear" w:color="000000" w:fill="FFFFFF"/>
            <w:vAlign w:val="center"/>
          </w:tcPr>
          <w:p w14:paraId="35DA41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6A10D82" w14:textId="77777777" w:rsidTr="00362A9D">
        <w:tc>
          <w:tcPr>
            <w:tcW w:w="267" w:type="pct"/>
            <w:shd w:val="clear" w:color="auto" w:fill="auto"/>
            <w:noWrap/>
            <w:vAlign w:val="center"/>
          </w:tcPr>
          <w:p w14:paraId="7B86938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67" w:type="pct"/>
            <w:shd w:val="clear" w:color="auto" w:fill="auto"/>
            <w:vAlign w:val="center"/>
          </w:tcPr>
          <w:p w14:paraId="74D7C50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四年级上册第二单元-呼吸与消化(JK)</w:t>
            </w:r>
          </w:p>
        </w:tc>
        <w:tc>
          <w:tcPr>
            <w:tcW w:w="818" w:type="pct"/>
            <w:shd w:val="clear" w:color="auto" w:fill="auto"/>
            <w:vAlign w:val="center"/>
          </w:tcPr>
          <w:p w14:paraId="14AF06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199EC51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肺活量测量袋，不锈钢哨子，胶带，剪刀，白卡纸，人体轮廓图，花生米，食用油，牙齿模型，呼吸模型，计时器，线绳，电子肺活量仪，硅胶管，碘液，培养皿，棉签，保鲜袋等实验器材，满足学生实验需求。</w:t>
            </w:r>
          </w:p>
        </w:tc>
        <w:tc>
          <w:tcPr>
            <w:tcW w:w="349" w:type="pct"/>
            <w:shd w:val="clear" w:color="000000" w:fill="FFFFFF"/>
            <w:vAlign w:val="center"/>
          </w:tcPr>
          <w:p w14:paraId="7AFB61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18DD8E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5F56E6F" w14:textId="77777777" w:rsidTr="00362A9D">
        <w:tc>
          <w:tcPr>
            <w:tcW w:w="267" w:type="pct"/>
            <w:shd w:val="clear" w:color="auto" w:fill="auto"/>
            <w:noWrap/>
            <w:vAlign w:val="center"/>
          </w:tcPr>
          <w:p w14:paraId="6B8FDF1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67" w:type="pct"/>
            <w:shd w:val="clear" w:color="auto" w:fill="auto"/>
            <w:vAlign w:val="center"/>
          </w:tcPr>
          <w:p w14:paraId="096E24F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四年级上册第三单元-运动和力(JK)</w:t>
            </w:r>
          </w:p>
        </w:tc>
        <w:tc>
          <w:tcPr>
            <w:tcW w:w="818" w:type="pct"/>
            <w:shd w:val="clear" w:color="auto" w:fill="auto"/>
            <w:vAlign w:val="center"/>
          </w:tcPr>
          <w:p w14:paraId="618BCB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4B183AA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气嘴，圆筒测力计1N，圆筒测力计5N，圆筒测力计10N，剪刀，轮子，车轴，胶水，胶带，吸管，气球，垫圈，S勾，橡皮筋，圆木棒，滑块-木，钩码，小车，气垫，斜面面板（长），斜面面板（短），斜面支架-底座，斜面支架-支柱，线绳，挂钩面板，挂钩面板-底座，彩色橡胶圈，硬纸盒等实验器材，满足学生实验需求。</w:t>
            </w:r>
          </w:p>
        </w:tc>
        <w:tc>
          <w:tcPr>
            <w:tcW w:w="349" w:type="pct"/>
            <w:shd w:val="clear" w:color="000000" w:fill="FFFFFF"/>
            <w:vAlign w:val="center"/>
          </w:tcPr>
          <w:p w14:paraId="7B8F8F1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4D71E8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27147D5" w14:textId="77777777" w:rsidTr="00362A9D">
        <w:tc>
          <w:tcPr>
            <w:tcW w:w="267" w:type="pct"/>
            <w:shd w:val="clear" w:color="auto" w:fill="auto"/>
            <w:noWrap/>
            <w:vAlign w:val="center"/>
          </w:tcPr>
          <w:p w14:paraId="539A4F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67" w:type="pct"/>
            <w:shd w:val="clear" w:color="auto" w:fill="auto"/>
            <w:vAlign w:val="center"/>
          </w:tcPr>
          <w:p w14:paraId="61F8E20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四年级下册第一单元-植物的生长变化(JK)</w:t>
            </w:r>
          </w:p>
        </w:tc>
        <w:tc>
          <w:tcPr>
            <w:tcW w:w="818" w:type="pct"/>
            <w:shd w:val="clear" w:color="auto" w:fill="auto"/>
            <w:vAlign w:val="center"/>
          </w:tcPr>
          <w:p w14:paraId="240429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4EC519C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蚕豆，带灯放大镜，镊子，培养皿，美工刀，自吸水花盆，花洒头，园艺工具，凤仙花种子，塑料杯，蜡笔（红黄蓝），塑料试管，食用油，试管架，食用色素-红色，彩笔，自封袋A4，线绳，纸蜻蜓折法图卡，彩色折纸，吸水纸，皱纹纸，魔术轧带，剪刀，吸管，双面胶，透明胶，橡皮泥（红色），橡皮泥（绿色），细铁丝等实验器材，满足学生实验需求。</w:t>
            </w:r>
          </w:p>
        </w:tc>
        <w:tc>
          <w:tcPr>
            <w:tcW w:w="349" w:type="pct"/>
            <w:shd w:val="clear" w:color="000000" w:fill="FFFFFF"/>
            <w:vAlign w:val="center"/>
          </w:tcPr>
          <w:p w14:paraId="7A79F15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332D0D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5E29CE3" w14:textId="77777777" w:rsidTr="00362A9D">
        <w:tc>
          <w:tcPr>
            <w:tcW w:w="267" w:type="pct"/>
            <w:shd w:val="clear" w:color="auto" w:fill="auto"/>
            <w:noWrap/>
            <w:vAlign w:val="center"/>
          </w:tcPr>
          <w:p w14:paraId="2EDDAE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67" w:type="pct"/>
            <w:shd w:val="clear" w:color="auto" w:fill="auto"/>
            <w:vAlign w:val="center"/>
          </w:tcPr>
          <w:p w14:paraId="098A312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四年级下册第二单元-电路</w:t>
            </w:r>
            <w:r>
              <w:rPr>
                <w:rFonts w:ascii="Microsoft YaHei UI" w:eastAsia="Microsoft YaHei UI" w:hAnsi="Microsoft YaHei UI" w:cs="宋体" w:hint="eastAsia"/>
                <w:color w:val="000000"/>
                <w:kern w:val="0"/>
                <w:sz w:val="18"/>
                <w:szCs w:val="18"/>
              </w:rPr>
              <w:lastRenderedPageBreak/>
              <w:t>(JK)</w:t>
            </w:r>
          </w:p>
        </w:tc>
        <w:tc>
          <w:tcPr>
            <w:tcW w:w="818" w:type="pct"/>
            <w:shd w:val="clear" w:color="auto" w:fill="auto"/>
            <w:vAlign w:val="center"/>
          </w:tcPr>
          <w:p w14:paraId="158B4E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485*370*150</w:t>
            </w:r>
          </w:p>
        </w:tc>
        <w:tc>
          <w:tcPr>
            <w:tcW w:w="2792" w:type="pct"/>
            <w:shd w:val="clear" w:color="auto" w:fill="auto"/>
          </w:tcPr>
          <w:p w14:paraId="1C40EFA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灯泡，导线，塑料尺，彩笔，导线红-香蕉插头，导线黑-香蕉插头，电源盒，电珠盒，单刀单掷开关，双夹盒，电路暗盒，鳄鱼夹-香蕉插头，不锈钢勺子，燕尾夹，木棒，铅笔，透明胶，橡皮，木块，回形针，图钉，钥匙，铁钉，粉笔，单刀三掷开关，红绿灯模型等实验器材，满足学生实验需求。</w:t>
            </w:r>
          </w:p>
        </w:tc>
        <w:tc>
          <w:tcPr>
            <w:tcW w:w="349" w:type="pct"/>
            <w:shd w:val="clear" w:color="000000" w:fill="FFFFFF"/>
            <w:vAlign w:val="center"/>
          </w:tcPr>
          <w:p w14:paraId="0235AA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7" w:type="pct"/>
            <w:shd w:val="clear" w:color="000000" w:fill="FFFFFF"/>
            <w:vAlign w:val="center"/>
          </w:tcPr>
          <w:p w14:paraId="5FD47D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81C4DFC" w14:textId="77777777" w:rsidTr="00362A9D">
        <w:tc>
          <w:tcPr>
            <w:tcW w:w="267" w:type="pct"/>
            <w:shd w:val="clear" w:color="auto" w:fill="auto"/>
            <w:noWrap/>
            <w:vAlign w:val="center"/>
          </w:tcPr>
          <w:p w14:paraId="11A9A68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67" w:type="pct"/>
            <w:shd w:val="clear" w:color="auto" w:fill="auto"/>
            <w:vAlign w:val="center"/>
          </w:tcPr>
          <w:p w14:paraId="3467534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四年级下册第三单元-岩石与土壤(JK)</w:t>
            </w:r>
          </w:p>
        </w:tc>
        <w:tc>
          <w:tcPr>
            <w:tcW w:w="818" w:type="pct"/>
            <w:shd w:val="clear" w:color="auto" w:fill="auto"/>
            <w:vAlign w:val="center"/>
          </w:tcPr>
          <w:p w14:paraId="7AF1AAE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2435FB9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15种常见岩石标本，15种常见矿石标本，15种常见化石标本，带灯放大镜，美工刀，手电筒，小钢锉，无釉瓷板，铜钥匙，岩石标本盒，便利贴，沙子，黏质土，沙质土，壤土，塑料杯，搅拌棒，培养皿，水的净化材料桶，水的净化连接件，水的净化底座等实验器材，满足学生实验需求。</w:t>
            </w:r>
          </w:p>
        </w:tc>
        <w:tc>
          <w:tcPr>
            <w:tcW w:w="349" w:type="pct"/>
            <w:shd w:val="clear" w:color="000000" w:fill="FFFFFF"/>
            <w:vAlign w:val="center"/>
          </w:tcPr>
          <w:p w14:paraId="4600C49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2681AED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4455AC9" w14:textId="77777777" w:rsidTr="00362A9D">
        <w:tc>
          <w:tcPr>
            <w:tcW w:w="267" w:type="pct"/>
            <w:shd w:val="clear" w:color="auto" w:fill="auto"/>
            <w:noWrap/>
            <w:vAlign w:val="center"/>
          </w:tcPr>
          <w:p w14:paraId="50E8900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467" w:type="pct"/>
            <w:shd w:val="clear" w:color="auto" w:fill="auto"/>
            <w:vAlign w:val="center"/>
          </w:tcPr>
          <w:p w14:paraId="04E9D0A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五年级上册第一单元-光(JK)</w:t>
            </w:r>
          </w:p>
        </w:tc>
        <w:tc>
          <w:tcPr>
            <w:tcW w:w="818" w:type="pct"/>
            <w:shd w:val="clear" w:color="auto" w:fill="auto"/>
            <w:vAlign w:val="center"/>
          </w:tcPr>
          <w:p w14:paraId="18F58EE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1F77E24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手电筒，透明胶带，彩笔，安全剪刀，小孔板，平面镜-中，透明玻璃片，激光笔，火柴，木棒，小鱼模型，十字插槽，白屏，仿真苹果，塑料盒，三棱镜，三棱镜手柄，线绳，陀螺，檀香，盘香架，打印纸，黑卡纸，牛顿盘卡纸，纸盒子，潜望镜等实验器材，满足学生实验需求。</w:t>
            </w:r>
          </w:p>
        </w:tc>
        <w:tc>
          <w:tcPr>
            <w:tcW w:w="349" w:type="pct"/>
            <w:shd w:val="clear" w:color="000000" w:fill="FFFFFF"/>
            <w:vAlign w:val="center"/>
          </w:tcPr>
          <w:p w14:paraId="553168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6375AB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2CA6DD8" w14:textId="77777777" w:rsidTr="00362A9D">
        <w:tc>
          <w:tcPr>
            <w:tcW w:w="267" w:type="pct"/>
            <w:shd w:val="clear" w:color="auto" w:fill="auto"/>
            <w:noWrap/>
            <w:vAlign w:val="center"/>
          </w:tcPr>
          <w:p w14:paraId="63B8A61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467" w:type="pct"/>
            <w:shd w:val="clear" w:color="auto" w:fill="auto"/>
            <w:vAlign w:val="center"/>
          </w:tcPr>
          <w:p w14:paraId="3DC793D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五年级上册第二单元-地球表面的变化(JK)</w:t>
            </w:r>
          </w:p>
        </w:tc>
        <w:tc>
          <w:tcPr>
            <w:tcW w:w="818" w:type="pct"/>
            <w:shd w:val="clear" w:color="auto" w:fill="auto"/>
            <w:vAlign w:val="center"/>
          </w:tcPr>
          <w:p w14:paraId="2C80A6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5E8464E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本箱包含：3d中国地形图，3d世界地形图，15种常见岩石标本，橡皮泥红，橡皮泥黄，橡皮泥</w:t>
            </w:r>
            <w:r>
              <w:rPr>
                <w:rFonts w:ascii="Microsoft YaHei UI" w:eastAsia="Microsoft YaHei UI" w:hAnsi="Microsoft YaHei UI" w:cs="宋体" w:hint="eastAsia"/>
                <w:color w:val="000000"/>
                <w:kern w:val="0"/>
                <w:sz w:val="18"/>
                <w:szCs w:val="18"/>
              </w:rPr>
              <w:lastRenderedPageBreak/>
              <w:t>蓝，保鲜膜，塑料盒，园艺工具，不锈钢酒精灯，石棉网，火柴，铁架台底板，铁架台支柱，固定块-长，固定块-短，托盘架，紧缩螺丝，砂纸，页岩，小毛巾，不锈钢小盆，塑料瓶，彩砂，花洒头，报纸等实验器材，满足学生实验需求。</w:t>
            </w:r>
          </w:p>
        </w:tc>
        <w:tc>
          <w:tcPr>
            <w:tcW w:w="349" w:type="pct"/>
            <w:shd w:val="clear" w:color="000000" w:fill="FFFFFF"/>
            <w:vAlign w:val="center"/>
          </w:tcPr>
          <w:p w14:paraId="182078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7" w:type="pct"/>
            <w:shd w:val="clear" w:color="000000" w:fill="FFFFFF"/>
            <w:vAlign w:val="center"/>
          </w:tcPr>
          <w:p w14:paraId="30C2F8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BB932E3" w14:textId="77777777" w:rsidTr="00362A9D">
        <w:tc>
          <w:tcPr>
            <w:tcW w:w="267" w:type="pct"/>
            <w:shd w:val="clear" w:color="auto" w:fill="auto"/>
            <w:noWrap/>
            <w:vAlign w:val="center"/>
          </w:tcPr>
          <w:p w14:paraId="6AE4DA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467" w:type="pct"/>
            <w:shd w:val="clear" w:color="auto" w:fill="auto"/>
            <w:vAlign w:val="center"/>
          </w:tcPr>
          <w:p w14:paraId="689A65B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五年级上册第三单元-计量时间(JK)</w:t>
            </w:r>
          </w:p>
        </w:tc>
        <w:tc>
          <w:tcPr>
            <w:tcW w:w="818" w:type="pct"/>
            <w:shd w:val="clear" w:color="auto" w:fill="auto"/>
            <w:vAlign w:val="center"/>
          </w:tcPr>
          <w:p w14:paraId="063D43C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775CD28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本箱包含：火柴，剪刀，固定块-长，固定块-短，紧缩螺丝，螺母，蜡烛，塑料杯，线香，计时器，铁架台底板，铁架台支柱，托盘架，塑料瓶，线绳，沙漏，沙子等实验器材，满足学生实验需求。</w:t>
            </w:r>
          </w:p>
        </w:tc>
        <w:tc>
          <w:tcPr>
            <w:tcW w:w="349" w:type="pct"/>
            <w:shd w:val="clear" w:color="000000" w:fill="FFFFFF"/>
            <w:vAlign w:val="center"/>
          </w:tcPr>
          <w:p w14:paraId="3F062E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6B3BAF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3C6B086" w14:textId="77777777" w:rsidTr="00362A9D">
        <w:tc>
          <w:tcPr>
            <w:tcW w:w="267" w:type="pct"/>
            <w:shd w:val="clear" w:color="auto" w:fill="auto"/>
            <w:noWrap/>
            <w:vAlign w:val="center"/>
          </w:tcPr>
          <w:p w14:paraId="3AE2226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467" w:type="pct"/>
            <w:shd w:val="clear" w:color="auto" w:fill="auto"/>
            <w:vAlign w:val="center"/>
          </w:tcPr>
          <w:p w14:paraId="104DBD1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五年级上册第四单元-健康生活(JK)</w:t>
            </w:r>
          </w:p>
        </w:tc>
        <w:tc>
          <w:tcPr>
            <w:tcW w:w="818" w:type="pct"/>
            <w:shd w:val="clear" w:color="auto" w:fill="auto"/>
            <w:vAlign w:val="center"/>
          </w:tcPr>
          <w:p w14:paraId="115B79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7D61C59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本箱包含：合页，剪刀，硅胶管，小沙包，木棒，体重秤，超声波身高测量仪，人体大脑结构模型，塑料杯，哑铃，线绳，彩色橡胶圈，人体骨骼结构模型，吹耳球等实验器材，满足学生实验需求。</w:t>
            </w:r>
          </w:p>
        </w:tc>
        <w:tc>
          <w:tcPr>
            <w:tcW w:w="349" w:type="pct"/>
            <w:shd w:val="clear" w:color="000000" w:fill="FFFFFF"/>
            <w:vAlign w:val="center"/>
          </w:tcPr>
          <w:p w14:paraId="2AE58C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435EB8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43CCCC4" w14:textId="77777777" w:rsidTr="00362A9D">
        <w:tc>
          <w:tcPr>
            <w:tcW w:w="267" w:type="pct"/>
            <w:shd w:val="clear" w:color="auto" w:fill="auto"/>
            <w:noWrap/>
            <w:vAlign w:val="center"/>
          </w:tcPr>
          <w:p w14:paraId="186EBF3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467" w:type="pct"/>
            <w:shd w:val="clear" w:color="auto" w:fill="auto"/>
            <w:vAlign w:val="center"/>
          </w:tcPr>
          <w:p w14:paraId="6BA9DC0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五年级下册第一单元-生物与环境(JK)</w:t>
            </w:r>
          </w:p>
        </w:tc>
        <w:tc>
          <w:tcPr>
            <w:tcW w:w="818" w:type="pct"/>
            <w:shd w:val="clear" w:color="auto" w:fill="auto"/>
            <w:vAlign w:val="center"/>
          </w:tcPr>
          <w:p w14:paraId="6E6B8E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2F33878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本箱包含：培养皿-玻璃，培养皿，镊子，自封袋，生态瓶，绿豆，沙子，金鱼藻种子，纸盒，食物链图卡，黑卡纸等实验器材，满足学生实验需求。</w:t>
            </w:r>
          </w:p>
        </w:tc>
        <w:tc>
          <w:tcPr>
            <w:tcW w:w="349" w:type="pct"/>
            <w:shd w:val="clear" w:color="000000" w:fill="FFFFFF"/>
            <w:vAlign w:val="center"/>
          </w:tcPr>
          <w:p w14:paraId="66E2B3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221FAD0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BCAE970" w14:textId="77777777" w:rsidTr="00362A9D">
        <w:tc>
          <w:tcPr>
            <w:tcW w:w="267" w:type="pct"/>
            <w:shd w:val="clear" w:color="auto" w:fill="auto"/>
            <w:noWrap/>
            <w:vAlign w:val="center"/>
          </w:tcPr>
          <w:p w14:paraId="1B8847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467" w:type="pct"/>
            <w:shd w:val="clear" w:color="auto" w:fill="auto"/>
            <w:vAlign w:val="center"/>
          </w:tcPr>
          <w:p w14:paraId="5619D0D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五年级下册第二单元-船的研究(JK)</w:t>
            </w:r>
          </w:p>
        </w:tc>
        <w:tc>
          <w:tcPr>
            <w:tcW w:w="818" w:type="pct"/>
            <w:shd w:val="clear" w:color="auto" w:fill="auto"/>
            <w:vAlign w:val="center"/>
          </w:tcPr>
          <w:p w14:paraId="376E17F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1599E6E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本箱包含：船形木板1，船形木板2，剪刀，木棒，木片，垫圈，螺母，滑块-木，线绳，曲别针，彩色橡胶圈，橡皮泥，铝箔，玻璃珠，电动风力小船配件包1，电动风力小船配件包2等实验器材，满足学生实验需求。</w:t>
            </w:r>
          </w:p>
        </w:tc>
        <w:tc>
          <w:tcPr>
            <w:tcW w:w="349" w:type="pct"/>
            <w:shd w:val="clear" w:color="000000" w:fill="FFFFFF"/>
            <w:vAlign w:val="center"/>
          </w:tcPr>
          <w:p w14:paraId="4C3BD7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07" w:type="pct"/>
            <w:shd w:val="clear" w:color="000000" w:fill="FFFFFF"/>
            <w:vAlign w:val="center"/>
          </w:tcPr>
          <w:p w14:paraId="2ECDE4A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8A61C07" w14:textId="77777777" w:rsidTr="00362A9D">
        <w:tc>
          <w:tcPr>
            <w:tcW w:w="267" w:type="pct"/>
            <w:shd w:val="clear" w:color="auto" w:fill="auto"/>
            <w:noWrap/>
            <w:vAlign w:val="center"/>
          </w:tcPr>
          <w:p w14:paraId="226A3BB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467" w:type="pct"/>
            <w:shd w:val="clear" w:color="auto" w:fill="auto"/>
            <w:vAlign w:val="center"/>
          </w:tcPr>
          <w:p w14:paraId="6080AC2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五年级下册第三单元-环境与我们(JK)</w:t>
            </w:r>
          </w:p>
        </w:tc>
        <w:tc>
          <w:tcPr>
            <w:tcW w:w="818" w:type="pct"/>
            <w:shd w:val="clear" w:color="auto" w:fill="auto"/>
            <w:vAlign w:val="center"/>
          </w:tcPr>
          <w:p w14:paraId="435906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494D993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本箱包含：小毛巾，垃圾分类套装，自封袋，红水温度计，木棒，复写板，造纸滤网，报纸，吸水纸，榨汁机等实验器材，满足学生实验需求。</w:t>
            </w:r>
          </w:p>
        </w:tc>
        <w:tc>
          <w:tcPr>
            <w:tcW w:w="349" w:type="pct"/>
            <w:shd w:val="clear" w:color="000000" w:fill="FFFFFF"/>
            <w:vAlign w:val="center"/>
          </w:tcPr>
          <w:p w14:paraId="40FB189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7BEC05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23B934A" w14:textId="77777777" w:rsidTr="00362A9D">
        <w:tc>
          <w:tcPr>
            <w:tcW w:w="267" w:type="pct"/>
            <w:shd w:val="clear" w:color="auto" w:fill="auto"/>
            <w:noWrap/>
            <w:vAlign w:val="center"/>
          </w:tcPr>
          <w:p w14:paraId="078DFA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467" w:type="pct"/>
            <w:shd w:val="clear" w:color="auto" w:fill="auto"/>
            <w:vAlign w:val="center"/>
          </w:tcPr>
          <w:p w14:paraId="6CD7B42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五年级下册第四单元-热(JK)</w:t>
            </w:r>
          </w:p>
        </w:tc>
        <w:tc>
          <w:tcPr>
            <w:tcW w:w="818" w:type="pct"/>
            <w:shd w:val="clear" w:color="auto" w:fill="auto"/>
            <w:vAlign w:val="center"/>
          </w:tcPr>
          <w:p w14:paraId="2A26A05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792" w:type="pct"/>
            <w:shd w:val="clear" w:color="auto" w:fill="auto"/>
          </w:tcPr>
          <w:p w14:paraId="26E3278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铁架台底板，铁架台支柱，固定块-长，固定块-短，托盘架，紧缩螺丝，不锈钢试管夹，纤维棒，剪刀，石棉网，感温勺，玻璃试管，塑料勺，木勺，陶瓷勺，不锈钢勺子，热传导演示器，金属棒，铜棒，感温贴纸，冰格，线绳，红水温度计，热传导观察装置，不锈钢酒精灯，凡士林，不锈钢杯，感温油墨，小毛巾，感温粉，塑料杯，陶瓷杯等实验器材，满足学生实验需求。</w:t>
            </w:r>
          </w:p>
        </w:tc>
        <w:tc>
          <w:tcPr>
            <w:tcW w:w="349" w:type="pct"/>
            <w:shd w:val="clear" w:color="000000" w:fill="FFFFFF"/>
            <w:vAlign w:val="center"/>
          </w:tcPr>
          <w:p w14:paraId="736FC5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07" w:type="pct"/>
            <w:shd w:val="clear" w:color="000000" w:fill="FFFFFF"/>
            <w:vAlign w:val="center"/>
          </w:tcPr>
          <w:p w14:paraId="220AC53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3FA08BD" w14:textId="77777777" w:rsidTr="00362A9D">
        <w:tc>
          <w:tcPr>
            <w:tcW w:w="5000" w:type="pct"/>
            <w:gridSpan w:val="6"/>
            <w:shd w:val="clear" w:color="auto" w:fill="auto"/>
            <w:vAlign w:val="center"/>
          </w:tcPr>
          <w:p w14:paraId="128E30FD"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小学科学教学仪器配备标准</w:t>
            </w:r>
          </w:p>
        </w:tc>
      </w:tr>
      <w:tr w:rsidR="00A0319D" w14:paraId="6648F24B" w14:textId="77777777" w:rsidTr="00362A9D">
        <w:tc>
          <w:tcPr>
            <w:tcW w:w="267" w:type="pct"/>
            <w:shd w:val="clear" w:color="auto" w:fill="auto"/>
            <w:noWrap/>
            <w:vAlign w:val="center"/>
          </w:tcPr>
          <w:p w14:paraId="5A2E28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67" w:type="pct"/>
            <w:shd w:val="clear" w:color="auto" w:fill="auto"/>
            <w:vAlign w:val="center"/>
          </w:tcPr>
          <w:p w14:paraId="37DA81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无线示教生物探究显微镜</w:t>
            </w:r>
          </w:p>
        </w:tc>
        <w:tc>
          <w:tcPr>
            <w:tcW w:w="818" w:type="pct"/>
            <w:shd w:val="clear" w:color="auto" w:fill="auto"/>
            <w:vAlign w:val="center"/>
          </w:tcPr>
          <w:p w14:paraId="54A269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5C7E8A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硬件部分：</w:t>
            </w:r>
            <w:r>
              <w:rPr>
                <w:rFonts w:ascii="Microsoft YaHei UI" w:eastAsia="Microsoft YaHei UI" w:hAnsi="Microsoft YaHei UI" w:cs="宋体" w:hint="eastAsia"/>
                <w:kern w:val="0"/>
                <w:sz w:val="18"/>
                <w:szCs w:val="18"/>
              </w:rPr>
              <w:br/>
              <w:t>1.数字内置一体化显微镜：一体化数码摄像系统，1/2英寸逐行扫描传感器，高清晰彩色芯片，动态200万像素。</w:t>
            </w:r>
            <w:r>
              <w:rPr>
                <w:rFonts w:ascii="Microsoft YaHei UI" w:eastAsia="Microsoft YaHei UI" w:hAnsi="Microsoft YaHei UI" w:cs="宋体" w:hint="eastAsia"/>
                <w:kern w:val="0"/>
                <w:sz w:val="18"/>
                <w:szCs w:val="18"/>
              </w:rPr>
              <w:br/>
              <w:t>2.数码摄像系统非外置式，和显微镜集成一体。</w:t>
            </w:r>
            <w:r>
              <w:rPr>
                <w:rFonts w:ascii="Microsoft YaHei UI" w:eastAsia="Microsoft YaHei UI" w:hAnsi="Microsoft YaHei UI" w:cs="宋体" w:hint="eastAsia"/>
                <w:kern w:val="0"/>
                <w:sz w:val="18"/>
                <w:szCs w:val="18"/>
              </w:rPr>
              <w:br/>
              <w:t>3. 物镜： ASC Plan平场独立消色差物镜，P/b无铅玻璃材质，4X/0.10，成像清晰圆直径≥16.8mm；10X/0.25成像清晰圆直径≥16.6mm，景深范围内像面的偏摆≤0.01mm；40X/0.65（弹簧），成像清晰圆直径≥16.6mm；100X/1.25（弹簧/油），成像清晰圆直径≥15.7mm，所有物镜均保证齐焦。显微镜物镜放大率准确度≤0.95%。</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4.齐焦性:物镜10→4倍≤0.025mm，10→40倍≤0.010mm，40→100倍≤0.005mm。</w:t>
            </w:r>
            <w:r>
              <w:rPr>
                <w:rFonts w:ascii="Microsoft YaHei UI" w:eastAsia="Microsoft YaHei UI" w:hAnsi="Microsoft YaHei UI" w:cs="宋体" w:hint="eastAsia"/>
                <w:kern w:val="0"/>
                <w:sz w:val="18"/>
                <w:szCs w:val="18"/>
              </w:rPr>
              <w:br/>
              <w:t>5.转换器：内倾式四孔同心球轴转换器，定位准确，并带有限位装置，转换器定位稳定性≤0.003mm。</w:t>
            </w:r>
            <w:r>
              <w:rPr>
                <w:rFonts w:ascii="Microsoft YaHei UI" w:eastAsia="Microsoft YaHei UI" w:hAnsi="Microsoft YaHei UI" w:cs="宋体" w:hint="eastAsia"/>
                <w:kern w:val="0"/>
                <w:sz w:val="18"/>
                <w:szCs w:val="18"/>
              </w:rPr>
              <w:br/>
              <w:t>6.载物台：U形机械移动载物台，140×140（mm），移动范围75×50（mm）最小读数值0.1mm。防腐耐磨涂层。X、Y轴同轴调节，载物台受5N水平方向作用力最大位移≤0.010mm；不重复性≤0.002mm。</w:t>
            </w:r>
            <w:r>
              <w:rPr>
                <w:rFonts w:ascii="Microsoft YaHei UI" w:eastAsia="Microsoft YaHei UI" w:hAnsi="Microsoft YaHei UI" w:cs="宋体" w:hint="eastAsia"/>
                <w:kern w:val="0"/>
                <w:sz w:val="18"/>
                <w:szCs w:val="18"/>
              </w:rPr>
              <w:br/>
              <w:t>7.用机械使标本在5mm*5mm范围内移动时的离焦量≤0.005mm。</w:t>
            </w:r>
            <w:r>
              <w:rPr>
                <w:rFonts w:ascii="Microsoft YaHei UI" w:eastAsia="Microsoft YaHei UI" w:hAnsi="Microsoft YaHei UI" w:cs="宋体" w:hint="eastAsia"/>
                <w:kern w:val="0"/>
                <w:sz w:val="18"/>
                <w:szCs w:val="18"/>
              </w:rPr>
              <w:br/>
              <w:t>8.微调: 粗微调同轴调节载物台，配有限位打滑装置，微调机构空回≤0.004mm。</w:t>
            </w:r>
            <w:r>
              <w:rPr>
                <w:rFonts w:ascii="Microsoft YaHei UI" w:eastAsia="Microsoft YaHei UI" w:hAnsi="Microsoft YaHei UI" w:cs="宋体" w:hint="eastAsia"/>
                <w:kern w:val="0"/>
                <w:sz w:val="18"/>
                <w:szCs w:val="18"/>
              </w:rPr>
              <w:br/>
              <w:t>9.目镜：带有指针定位的WF10X/20mm,补偿平场目镜。显微镜目镜放大率准确度不超过±0.55%。</w:t>
            </w:r>
            <w:r>
              <w:rPr>
                <w:rFonts w:ascii="Microsoft YaHei UI" w:eastAsia="Microsoft YaHei UI" w:hAnsi="Microsoft YaHei UI" w:cs="宋体" w:hint="eastAsia"/>
                <w:kern w:val="0"/>
                <w:sz w:val="18"/>
                <w:szCs w:val="18"/>
              </w:rPr>
              <w:br/>
              <w:t>10.目镜筒：铰链式目镜筒，360°旋转时目镜焦平面上像中心的位移≤0.20mm，左右两系统放大率差≤0.23%，双目系统左右两像面光谱色一致，明暗差≤7.2%；双目系统左右系统像面方差≤32；双目系统左右视场中心偏差:上下≤0.02mm、左右内侧≤0.02mm。</w:t>
            </w:r>
            <w:r>
              <w:rPr>
                <w:rFonts w:ascii="Microsoft YaHei UI" w:eastAsia="Microsoft YaHei UI" w:hAnsi="Microsoft YaHei UI" w:cs="宋体" w:hint="eastAsia"/>
                <w:kern w:val="0"/>
                <w:sz w:val="18"/>
                <w:szCs w:val="18"/>
              </w:rPr>
              <w:br/>
              <w:t>11.照明：3WLED照明系统。</w:t>
            </w:r>
            <w:r>
              <w:rPr>
                <w:rFonts w:ascii="Microsoft YaHei UI" w:eastAsia="Microsoft YaHei UI" w:hAnsi="Microsoft YaHei UI" w:cs="宋体" w:hint="eastAsia"/>
                <w:kern w:val="0"/>
                <w:sz w:val="18"/>
                <w:szCs w:val="18"/>
              </w:rPr>
              <w:br/>
              <w:t>12.聚光镜：N.A.1.25阿贝聚光镜。</w:t>
            </w:r>
            <w:r>
              <w:rPr>
                <w:rFonts w:ascii="Microsoft YaHei UI" w:eastAsia="Microsoft YaHei UI" w:hAnsi="Microsoft YaHei UI" w:cs="宋体" w:hint="eastAsia"/>
                <w:kern w:val="0"/>
                <w:sz w:val="18"/>
                <w:szCs w:val="18"/>
              </w:rPr>
              <w:br/>
              <w:t>13.液晶显示屏：10.1寸便携式智能平板输出，平板可放置在显微镜上观察，也可以拿下移动观察。</w:t>
            </w:r>
            <w:r>
              <w:rPr>
                <w:rFonts w:ascii="Microsoft YaHei UI" w:eastAsia="Microsoft YaHei UI" w:hAnsi="Microsoft YaHei UI" w:cs="宋体" w:hint="eastAsia"/>
                <w:kern w:val="0"/>
                <w:sz w:val="18"/>
                <w:szCs w:val="18"/>
              </w:rPr>
              <w:br/>
              <w:t>14.传输方式：平板上的图像通过wifi传输，非USB连接。</w:t>
            </w:r>
            <w:r>
              <w:rPr>
                <w:rFonts w:ascii="Microsoft YaHei UI" w:eastAsia="Microsoft YaHei UI" w:hAnsi="Microsoft YaHei UI" w:cs="宋体" w:hint="eastAsia"/>
                <w:kern w:val="0"/>
                <w:sz w:val="18"/>
                <w:szCs w:val="18"/>
              </w:rPr>
              <w:br/>
              <w:t>15.数码系统：处理器四核，内存：2GB，硬盘：16G；屏幕分辨率：2048:1536（16:12或8:6），录像分辨率1080P/30FPS，超高清成像装置，画面无拖尾延迟现象，1080P HDMI 高清数字信号输出。</w:t>
            </w:r>
            <w:r>
              <w:rPr>
                <w:rFonts w:ascii="Microsoft YaHei UI" w:eastAsia="Microsoft YaHei UI" w:hAnsi="Microsoft YaHei UI" w:cs="宋体" w:hint="eastAsia"/>
                <w:kern w:val="0"/>
                <w:sz w:val="18"/>
                <w:szCs w:val="18"/>
              </w:rPr>
              <w:br/>
              <w:t>16.操作系统：软件支持Android、苹果和windows操作系统。Android、苹果和windows操作系统终端设备可以同时连接显微镜，实时成像。</w:t>
            </w:r>
            <w:r>
              <w:rPr>
                <w:rFonts w:ascii="Microsoft YaHei UI" w:eastAsia="Microsoft YaHei UI" w:hAnsi="Microsoft YaHei UI" w:cs="宋体" w:hint="eastAsia"/>
                <w:kern w:val="0"/>
                <w:sz w:val="18"/>
                <w:szCs w:val="18"/>
              </w:rPr>
              <w:br/>
              <w:t>17.一体化供电：平板、数码摄像系统和显微镜采用一体化供电（仅需一根电源线），避免充电线繁杂，整体美观。</w:t>
            </w:r>
            <w:r>
              <w:rPr>
                <w:rFonts w:ascii="Microsoft YaHei UI" w:eastAsia="Microsoft YaHei UI" w:hAnsi="Microsoft YaHei UI" w:cs="宋体" w:hint="eastAsia"/>
                <w:kern w:val="0"/>
                <w:sz w:val="18"/>
                <w:szCs w:val="18"/>
              </w:rPr>
              <w:br/>
              <w:t>18.连接器：方便学生调整观察角度。</w:t>
            </w:r>
            <w:r>
              <w:rPr>
                <w:rFonts w:ascii="Microsoft YaHei UI" w:eastAsia="Microsoft YaHei UI" w:hAnsi="Microsoft YaHei UI" w:cs="宋体" w:hint="eastAsia"/>
                <w:kern w:val="0"/>
                <w:sz w:val="18"/>
                <w:szCs w:val="18"/>
              </w:rPr>
              <w:br/>
              <w:t>19.提供“国家光学仪器质量监督检验中心”出具的检测报告复印件。要求检测结果不低于技术参数</w:t>
            </w:r>
            <w:r>
              <w:rPr>
                <w:rFonts w:ascii="Microsoft YaHei UI" w:eastAsia="Microsoft YaHei UI" w:hAnsi="Microsoft YaHei UI" w:cs="宋体" w:hint="eastAsia"/>
                <w:kern w:val="0"/>
                <w:sz w:val="18"/>
                <w:szCs w:val="18"/>
              </w:rPr>
              <w:lastRenderedPageBreak/>
              <w:t>要求。</w:t>
            </w:r>
            <w:r>
              <w:rPr>
                <w:rFonts w:ascii="Microsoft YaHei UI" w:eastAsia="Microsoft YaHei UI" w:hAnsi="Microsoft YaHei UI" w:cs="宋体" w:hint="eastAsia"/>
                <w:kern w:val="0"/>
                <w:sz w:val="18"/>
                <w:szCs w:val="18"/>
              </w:rPr>
              <w:br/>
              <w:t>20.提供原产商显微镜产品的样本彩页</w:t>
            </w:r>
            <w:r>
              <w:rPr>
                <w:rFonts w:ascii="Microsoft YaHei UI" w:eastAsia="Microsoft YaHei UI" w:hAnsi="Microsoft YaHei UI" w:cs="宋体" w:hint="eastAsia"/>
                <w:kern w:val="0"/>
                <w:sz w:val="18"/>
                <w:szCs w:val="18"/>
              </w:rPr>
              <w:br/>
              <w:t>软件部分：</w:t>
            </w:r>
            <w:r>
              <w:rPr>
                <w:rFonts w:ascii="Microsoft YaHei UI" w:eastAsia="Microsoft YaHei UI" w:hAnsi="Microsoft YaHei UI" w:cs="宋体" w:hint="eastAsia"/>
                <w:kern w:val="0"/>
                <w:sz w:val="18"/>
                <w:szCs w:val="18"/>
              </w:rPr>
              <w:br/>
              <w:t>1.图像采集：可对实时视频图像进行捕捉、自动间隔捕捉、录像。</w:t>
            </w:r>
            <w:r>
              <w:rPr>
                <w:rFonts w:ascii="Microsoft YaHei UI" w:eastAsia="Microsoft YaHei UI" w:hAnsi="Microsoft YaHei UI" w:cs="宋体" w:hint="eastAsia"/>
                <w:kern w:val="0"/>
                <w:sz w:val="18"/>
                <w:szCs w:val="18"/>
              </w:rPr>
              <w:br/>
              <w:t>2.图像RGB调整：可以设置图像色彩。</w:t>
            </w:r>
            <w:r>
              <w:rPr>
                <w:rFonts w:ascii="Microsoft YaHei UI" w:eastAsia="Microsoft YaHei UI" w:hAnsi="Microsoft YaHei UI" w:cs="宋体" w:hint="eastAsia"/>
                <w:kern w:val="0"/>
                <w:sz w:val="18"/>
                <w:szCs w:val="18"/>
              </w:rPr>
              <w:br/>
              <w:t>3.图像管理：对图像文件进行新建、打开、编辑、保存、打印及相册管理等功能。</w:t>
            </w:r>
            <w:r>
              <w:rPr>
                <w:rFonts w:ascii="Microsoft YaHei UI" w:eastAsia="Microsoft YaHei UI" w:hAnsi="Microsoft YaHei UI" w:cs="宋体" w:hint="eastAsia"/>
                <w:kern w:val="0"/>
                <w:sz w:val="18"/>
                <w:szCs w:val="18"/>
              </w:rPr>
              <w:br/>
              <w:t xml:space="preserve">4.图像处理：调整、反转、浮雕、锐化、旋转、翻转、镜像及改变图像尺寸； </w:t>
            </w:r>
            <w:r>
              <w:rPr>
                <w:rFonts w:ascii="Microsoft YaHei UI" w:eastAsia="Microsoft YaHei UI" w:hAnsi="Microsoft YaHei UI" w:cs="宋体" w:hint="eastAsia"/>
                <w:kern w:val="0"/>
                <w:sz w:val="18"/>
                <w:szCs w:val="18"/>
              </w:rPr>
              <w:br/>
              <w:t>★5. 配套数字切片教学系统化平台：数字切片均为高倍物镜下全片扫描而成，非局部拍摄再进行多图拼接。提供由供应商盖章的“教育部教学仪器研究成果鉴定证书(A类)”证书复印件。</w:t>
            </w:r>
          </w:p>
        </w:tc>
        <w:tc>
          <w:tcPr>
            <w:tcW w:w="349" w:type="pct"/>
            <w:shd w:val="clear" w:color="auto" w:fill="auto"/>
            <w:vAlign w:val="center"/>
          </w:tcPr>
          <w:p w14:paraId="1134D9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07" w:type="pct"/>
            <w:shd w:val="clear" w:color="auto" w:fill="auto"/>
            <w:vAlign w:val="center"/>
          </w:tcPr>
          <w:p w14:paraId="33873D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2D91AE3" w14:textId="77777777" w:rsidTr="00362A9D">
        <w:tc>
          <w:tcPr>
            <w:tcW w:w="267" w:type="pct"/>
            <w:shd w:val="clear" w:color="auto" w:fill="auto"/>
            <w:noWrap/>
            <w:vAlign w:val="center"/>
          </w:tcPr>
          <w:p w14:paraId="178410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w:t>
            </w:r>
          </w:p>
        </w:tc>
        <w:tc>
          <w:tcPr>
            <w:tcW w:w="467" w:type="pct"/>
            <w:shd w:val="clear" w:color="auto" w:fill="auto"/>
            <w:vAlign w:val="center"/>
          </w:tcPr>
          <w:p w14:paraId="406F20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学生显微镜</w:t>
            </w:r>
          </w:p>
        </w:tc>
        <w:tc>
          <w:tcPr>
            <w:tcW w:w="818" w:type="pct"/>
            <w:shd w:val="clear" w:color="auto" w:fill="auto"/>
            <w:vAlign w:val="center"/>
          </w:tcPr>
          <w:p w14:paraId="024033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3F3B9F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XSP-200X  单目直筒，12.5X目镜，16X物镜，粗调，90mm×90mm塑料平台带切片压片，φ40平面反光镜，干燥剂，泡沫包装</w:t>
            </w:r>
          </w:p>
        </w:tc>
        <w:tc>
          <w:tcPr>
            <w:tcW w:w="349" w:type="pct"/>
            <w:shd w:val="clear" w:color="auto" w:fill="auto"/>
            <w:vAlign w:val="center"/>
          </w:tcPr>
          <w:p w14:paraId="6832FC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7" w:type="pct"/>
            <w:shd w:val="clear" w:color="auto" w:fill="auto"/>
            <w:vAlign w:val="center"/>
          </w:tcPr>
          <w:p w14:paraId="070200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4405F22" w14:textId="77777777" w:rsidTr="00362A9D">
        <w:tc>
          <w:tcPr>
            <w:tcW w:w="267" w:type="pct"/>
            <w:shd w:val="clear" w:color="auto" w:fill="auto"/>
            <w:noWrap/>
            <w:vAlign w:val="center"/>
          </w:tcPr>
          <w:p w14:paraId="0DE97D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67" w:type="pct"/>
            <w:shd w:val="clear" w:color="auto" w:fill="auto"/>
            <w:vAlign w:val="center"/>
          </w:tcPr>
          <w:p w14:paraId="517184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18" w:type="pct"/>
            <w:shd w:val="clear" w:color="auto" w:fill="auto"/>
            <w:vAlign w:val="center"/>
          </w:tcPr>
          <w:p w14:paraId="0AFE6A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D4C804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5倍，包装：每只塑料袋子  劣量 小纸盒材料：pp 塑料框架 普通玻璃镜片颜色：黑色框架 透明玻璃镜片尺寸：99x43.5x12 mm有效直径：40 mm重量：每只约 30克</w:t>
            </w:r>
          </w:p>
        </w:tc>
        <w:tc>
          <w:tcPr>
            <w:tcW w:w="349" w:type="pct"/>
            <w:shd w:val="clear" w:color="auto" w:fill="auto"/>
            <w:vAlign w:val="center"/>
          </w:tcPr>
          <w:p w14:paraId="5AE1A7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1DD9B6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AD31B5D" w14:textId="77777777" w:rsidTr="00362A9D">
        <w:tc>
          <w:tcPr>
            <w:tcW w:w="267" w:type="pct"/>
            <w:shd w:val="clear" w:color="auto" w:fill="auto"/>
            <w:noWrap/>
            <w:vAlign w:val="center"/>
          </w:tcPr>
          <w:p w14:paraId="748E85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67" w:type="pct"/>
            <w:shd w:val="clear" w:color="auto" w:fill="auto"/>
            <w:vAlign w:val="center"/>
          </w:tcPr>
          <w:p w14:paraId="1AB68D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18" w:type="pct"/>
            <w:shd w:val="clear" w:color="auto" w:fill="auto"/>
            <w:vAlign w:val="center"/>
          </w:tcPr>
          <w:p w14:paraId="685F65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EB2BAB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3倍，包装：每只塑料袋子  劣量 小纸盒，材料：pp 塑料框架 普通玻璃镜片颜色：黑色框架 透明玻璃镜片尺寸：99x43.5x12 mm有效直径：40 mm重量：每只约 30克</w:t>
            </w:r>
          </w:p>
        </w:tc>
        <w:tc>
          <w:tcPr>
            <w:tcW w:w="349" w:type="pct"/>
            <w:shd w:val="clear" w:color="auto" w:fill="auto"/>
            <w:vAlign w:val="center"/>
          </w:tcPr>
          <w:p w14:paraId="19B1F9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5BAF9A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68E6CA5" w14:textId="77777777" w:rsidTr="00362A9D">
        <w:tc>
          <w:tcPr>
            <w:tcW w:w="267" w:type="pct"/>
            <w:shd w:val="clear" w:color="auto" w:fill="auto"/>
            <w:noWrap/>
            <w:vAlign w:val="center"/>
          </w:tcPr>
          <w:p w14:paraId="0FCDBE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67" w:type="pct"/>
            <w:shd w:val="clear" w:color="auto" w:fill="auto"/>
            <w:vAlign w:val="center"/>
          </w:tcPr>
          <w:p w14:paraId="62FF63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酒精喷灯</w:t>
            </w:r>
          </w:p>
        </w:tc>
        <w:tc>
          <w:tcPr>
            <w:tcW w:w="818" w:type="pct"/>
            <w:shd w:val="clear" w:color="auto" w:fill="auto"/>
            <w:vAlign w:val="center"/>
          </w:tcPr>
          <w:p w14:paraId="7A95A9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A9B5FB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座式1.用黄铜制成。2.密闭无渗漏。3.仪器由灯壶、灯管、火苗调节杆、预热杯等部分组成。4.火苗调节杆可使调节片可靠稳定于调节范围内的任意位置，能自如地调节空气进量而调节火焰大小。5.壸体装酒精容积250mL。喷管与各管焊接牢固，喷火燃烧而熔化焊接，无漏气。火苗调节杆柄在调节火苗时不变形。调节手轮不得因工作时焦熔。6.仪器的性能、安全、结构及外观的一般要求分别符合JY0001标准的第4、5、6、7章的有关要求。7.标志、说明书、包装、运输、贮存等符合JY0001-2003的有关规定。</w:t>
            </w:r>
          </w:p>
        </w:tc>
        <w:tc>
          <w:tcPr>
            <w:tcW w:w="349" w:type="pct"/>
            <w:shd w:val="clear" w:color="auto" w:fill="auto"/>
            <w:vAlign w:val="center"/>
          </w:tcPr>
          <w:p w14:paraId="15B2B6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420BA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r>
      <w:tr w:rsidR="00A0319D" w14:paraId="79624C76" w14:textId="77777777" w:rsidTr="00362A9D">
        <w:tc>
          <w:tcPr>
            <w:tcW w:w="267" w:type="pct"/>
            <w:shd w:val="clear" w:color="auto" w:fill="auto"/>
            <w:noWrap/>
            <w:vAlign w:val="center"/>
          </w:tcPr>
          <w:p w14:paraId="50EAF3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67" w:type="pct"/>
            <w:shd w:val="clear" w:color="auto" w:fill="auto"/>
            <w:vAlign w:val="center"/>
          </w:tcPr>
          <w:p w14:paraId="6092DF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方座支架</w:t>
            </w:r>
          </w:p>
        </w:tc>
        <w:tc>
          <w:tcPr>
            <w:tcW w:w="818" w:type="pct"/>
            <w:shd w:val="clear" w:color="auto" w:fill="auto"/>
            <w:vAlign w:val="center"/>
          </w:tcPr>
          <w:p w14:paraId="7D963A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7466F6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1.产品由底座、烧杯夹、大小铁环、垂直夹、平行夹、立杆等组成。</w:t>
            </w:r>
            <w:r>
              <w:rPr>
                <w:rFonts w:ascii="Microsoft YaHei UI" w:eastAsia="Microsoft YaHei UI" w:hAnsi="Microsoft YaHei UI" w:cs="宋体" w:hint="eastAsia"/>
                <w:kern w:val="0"/>
                <w:sz w:val="18"/>
                <w:szCs w:val="18"/>
              </w:rPr>
              <w:br/>
              <w:t>2.底座：铸铁制成，外层涂有防锈漆，规格：200mm×130mm。</w:t>
            </w:r>
            <w:r>
              <w:rPr>
                <w:rFonts w:ascii="Microsoft YaHei UI" w:eastAsia="Microsoft YaHei UI" w:hAnsi="Microsoft YaHei UI" w:cs="宋体" w:hint="eastAsia"/>
                <w:kern w:val="0"/>
                <w:sz w:val="18"/>
                <w:szCs w:val="18"/>
              </w:rPr>
              <w:br/>
              <w:t>3.立杆：直径为直径11mm，杆长600mm，一端为螺纹。立杆由优质铁制成，外层电镀。</w:t>
            </w:r>
            <w:r>
              <w:rPr>
                <w:rFonts w:ascii="Microsoft YaHei UI" w:eastAsia="Microsoft YaHei UI" w:hAnsi="Microsoft YaHei UI" w:cs="宋体" w:hint="eastAsia"/>
                <w:kern w:val="0"/>
                <w:sz w:val="18"/>
                <w:szCs w:val="18"/>
              </w:rPr>
              <w:br/>
              <w:t xml:space="preserve">4.大铁环内径90mm，柄长105mm，小铁环内径50mm，柄长125mm,圆环120°处有一开口，宽约20mm。 </w:t>
            </w:r>
            <w:r>
              <w:rPr>
                <w:rFonts w:ascii="Microsoft YaHei UI" w:eastAsia="Microsoft YaHei UI" w:hAnsi="Microsoft YaHei UI" w:cs="宋体" w:hint="eastAsia"/>
                <w:kern w:val="0"/>
                <w:sz w:val="18"/>
                <w:szCs w:val="18"/>
              </w:rPr>
              <w:br/>
              <w:t>5.底座放置平稳，支承夹持可靠，立杆与底座垂直，铁环组装后与立杆垂直。</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6.其它符合JY0001第6、7章有关规定。</w:t>
            </w:r>
            <w:r>
              <w:rPr>
                <w:rFonts w:ascii="Microsoft YaHei UI" w:eastAsia="Microsoft YaHei UI" w:hAnsi="Microsoft YaHei UI" w:cs="宋体" w:hint="eastAsia"/>
                <w:kern w:val="0"/>
                <w:sz w:val="18"/>
                <w:szCs w:val="18"/>
              </w:rPr>
              <w:br/>
              <w:t>7.应符合原教育部标准《方座支架》JY167-84的相关规定。</w:t>
            </w:r>
            <w:r>
              <w:rPr>
                <w:rFonts w:ascii="Microsoft YaHei UI" w:eastAsia="Microsoft YaHei UI" w:hAnsi="Microsoft YaHei UI" w:cs="宋体" w:hint="eastAsia"/>
                <w:kern w:val="0"/>
                <w:sz w:val="18"/>
                <w:szCs w:val="18"/>
              </w:rPr>
              <w:br/>
              <w:t xml:space="preserve">8.标志、说明书、包装、运输、贮存等应符合JY0001-2003的有关规定。 </w:t>
            </w:r>
          </w:p>
        </w:tc>
        <w:tc>
          <w:tcPr>
            <w:tcW w:w="349" w:type="pct"/>
            <w:shd w:val="clear" w:color="auto" w:fill="auto"/>
            <w:vAlign w:val="center"/>
          </w:tcPr>
          <w:p w14:paraId="342D03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7" w:type="pct"/>
            <w:shd w:val="clear" w:color="auto" w:fill="auto"/>
            <w:vAlign w:val="center"/>
          </w:tcPr>
          <w:p w14:paraId="3DE0EF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3CA35D2" w14:textId="77777777" w:rsidTr="00362A9D">
        <w:tc>
          <w:tcPr>
            <w:tcW w:w="267" w:type="pct"/>
            <w:shd w:val="clear" w:color="auto" w:fill="auto"/>
            <w:noWrap/>
            <w:vAlign w:val="center"/>
          </w:tcPr>
          <w:p w14:paraId="4B1C4F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67" w:type="pct"/>
            <w:shd w:val="clear" w:color="auto" w:fill="auto"/>
            <w:vAlign w:val="center"/>
          </w:tcPr>
          <w:p w14:paraId="18225B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三脚架</w:t>
            </w:r>
          </w:p>
        </w:tc>
        <w:tc>
          <w:tcPr>
            <w:tcW w:w="818" w:type="pct"/>
            <w:shd w:val="clear" w:color="auto" w:fill="auto"/>
            <w:vAlign w:val="center"/>
          </w:tcPr>
          <w:p w14:paraId="7925EF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3F5A12B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1.圆环、支撑脚用料为φ6mm冷拉钢材质，表面喷漆防锈处理。</w:t>
            </w:r>
            <w:r>
              <w:rPr>
                <w:rFonts w:ascii="Microsoft YaHei UI" w:eastAsia="Microsoft YaHei UI" w:hAnsi="Microsoft YaHei UI" w:cs="宋体" w:hint="eastAsia"/>
                <w:kern w:val="0"/>
                <w:sz w:val="18"/>
                <w:szCs w:val="18"/>
              </w:rPr>
              <w:br/>
              <w:t>2.支撑圆环直径外径φ130mm，φ内径90mm、壁厚5mm。圆环平面与放置台面平行，高143mm。</w:t>
            </w:r>
            <w:r>
              <w:rPr>
                <w:rFonts w:ascii="Microsoft YaHei UI" w:eastAsia="Microsoft YaHei UI" w:hAnsi="Microsoft YaHei UI" w:cs="宋体" w:hint="eastAsia"/>
                <w:kern w:val="0"/>
                <w:sz w:val="18"/>
                <w:szCs w:val="18"/>
              </w:rPr>
              <w:br/>
              <w:t>3.三支撑脚与圆环间焊接牢靠，分布均匀，焊点光滑、平稳。</w:t>
            </w:r>
            <w:r>
              <w:rPr>
                <w:rFonts w:ascii="Microsoft YaHei UI" w:eastAsia="Microsoft YaHei UI" w:hAnsi="Microsoft YaHei UI" w:cs="宋体" w:hint="eastAsia"/>
                <w:kern w:val="0"/>
                <w:sz w:val="18"/>
                <w:szCs w:val="18"/>
              </w:rPr>
              <w:br/>
              <w:t>4.表面无明显的凹痕、裂缝、变形等缺陷；表面喷漆层应均匀，不起泡、龟裂、脱落和磨损；无锈蚀及其他机械损伤。</w:t>
            </w:r>
            <w:r>
              <w:rPr>
                <w:rFonts w:ascii="Microsoft YaHei UI" w:eastAsia="Microsoft YaHei UI" w:hAnsi="Microsoft YaHei UI" w:cs="宋体" w:hint="eastAsia"/>
                <w:kern w:val="0"/>
                <w:sz w:val="18"/>
                <w:szCs w:val="18"/>
              </w:rPr>
              <w:br/>
              <w:t>5.标志、说明书、包装、运输、贮存等应符合JY0001-2003的有关规定。</w:t>
            </w:r>
          </w:p>
        </w:tc>
        <w:tc>
          <w:tcPr>
            <w:tcW w:w="349" w:type="pct"/>
            <w:shd w:val="clear" w:color="auto" w:fill="auto"/>
            <w:vAlign w:val="center"/>
          </w:tcPr>
          <w:p w14:paraId="7D8C19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2C0A6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A888939" w14:textId="77777777" w:rsidTr="00362A9D">
        <w:tc>
          <w:tcPr>
            <w:tcW w:w="267" w:type="pct"/>
            <w:shd w:val="clear" w:color="auto" w:fill="auto"/>
            <w:noWrap/>
            <w:vAlign w:val="center"/>
          </w:tcPr>
          <w:p w14:paraId="6F7F8E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67" w:type="pct"/>
            <w:shd w:val="clear" w:color="auto" w:fill="auto"/>
            <w:vAlign w:val="center"/>
          </w:tcPr>
          <w:p w14:paraId="0B9869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旋转架</w:t>
            </w:r>
          </w:p>
        </w:tc>
        <w:tc>
          <w:tcPr>
            <w:tcW w:w="818" w:type="pct"/>
            <w:shd w:val="clear" w:color="auto" w:fill="auto"/>
            <w:vAlign w:val="center"/>
          </w:tcPr>
          <w:p w14:paraId="710253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143042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1.产品由旋转架、心轴、立柱、底座组成。</w:t>
            </w:r>
            <w:r>
              <w:rPr>
                <w:rFonts w:ascii="Microsoft YaHei UI" w:eastAsia="Microsoft YaHei UI" w:hAnsi="Microsoft YaHei UI" w:cs="宋体" w:hint="eastAsia"/>
                <w:kern w:val="0"/>
                <w:sz w:val="18"/>
                <w:szCs w:val="18"/>
              </w:rPr>
              <w:br/>
              <w:t>2.整体尺寸：80mm×50 mm×90 mm.</w:t>
            </w:r>
            <w:r>
              <w:rPr>
                <w:rFonts w:ascii="Microsoft YaHei UI" w:eastAsia="Microsoft YaHei UI" w:hAnsi="Microsoft YaHei UI" w:cs="宋体" w:hint="eastAsia"/>
                <w:kern w:val="0"/>
                <w:sz w:val="18"/>
                <w:szCs w:val="18"/>
              </w:rPr>
              <w:br/>
              <w:t>3.旋转架、立柱、底座均采用注塑成型。</w:t>
            </w:r>
            <w:r>
              <w:rPr>
                <w:rFonts w:ascii="Microsoft YaHei UI" w:eastAsia="Microsoft YaHei UI" w:hAnsi="Microsoft YaHei UI" w:cs="宋体" w:hint="eastAsia"/>
                <w:kern w:val="0"/>
                <w:sz w:val="18"/>
                <w:szCs w:val="18"/>
              </w:rPr>
              <w:br/>
              <w:t>4.立柱呈空心状，基本尺寸φ11mm×45mm，其中一端为直径6mm×高0.8mm台肩圆柱，空心圆柱的底部与上口均设有φ0.7mm孔，用以安装心轴。</w:t>
            </w:r>
            <w:r>
              <w:rPr>
                <w:rFonts w:ascii="Microsoft YaHei UI" w:eastAsia="Microsoft YaHei UI" w:hAnsi="Microsoft YaHei UI" w:cs="宋体" w:hint="eastAsia"/>
                <w:kern w:val="0"/>
                <w:sz w:val="18"/>
                <w:szCs w:val="18"/>
              </w:rPr>
              <w:br/>
              <w:t>5.旋转架基本尺寸36mm×21mm×17mm，中心设有半圆槽，槽体半径为5mm，槽深8mm，槽底部呈长方形，底部中心设有直径1.60mm钢丝轴。底座基本尺寸为80mm×50mm×12mm。</w:t>
            </w:r>
          </w:p>
        </w:tc>
        <w:tc>
          <w:tcPr>
            <w:tcW w:w="349" w:type="pct"/>
            <w:shd w:val="clear" w:color="auto" w:fill="auto"/>
            <w:vAlign w:val="center"/>
          </w:tcPr>
          <w:p w14:paraId="0301EE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7C1486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D334866" w14:textId="77777777" w:rsidTr="00362A9D">
        <w:tc>
          <w:tcPr>
            <w:tcW w:w="267" w:type="pct"/>
            <w:shd w:val="clear" w:color="auto" w:fill="auto"/>
            <w:noWrap/>
            <w:vAlign w:val="center"/>
          </w:tcPr>
          <w:p w14:paraId="230522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67" w:type="pct"/>
            <w:shd w:val="clear" w:color="auto" w:fill="auto"/>
            <w:vAlign w:val="center"/>
          </w:tcPr>
          <w:p w14:paraId="17097D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电池盒</w:t>
            </w:r>
          </w:p>
        </w:tc>
        <w:tc>
          <w:tcPr>
            <w:tcW w:w="818" w:type="pct"/>
            <w:shd w:val="clear" w:color="auto" w:fill="auto"/>
            <w:vAlign w:val="center"/>
          </w:tcPr>
          <w:p w14:paraId="6227A6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61AF84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1、组成：产品由塑料盒底、正负极弹簧片、插接件组成。</w:t>
            </w:r>
            <w:r>
              <w:rPr>
                <w:rFonts w:ascii="Microsoft YaHei UI" w:eastAsia="Microsoft YaHei UI" w:hAnsi="Microsoft YaHei UI" w:cs="宋体" w:hint="eastAsia"/>
                <w:kern w:val="0"/>
                <w:sz w:val="18"/>
                <w:szCs w:val="18"/>
              </w:rPr>
              <w:br/>
              <w:t>2、尺寸：A）盒体壁厚：1.7mm； B）接触金属片用0.20mm磷铜片制成；C）弹簧由0.85mm钢丝镀铬制成。</w:t>
            </w:r>
            <w:r>
              <w:rPr>
                <w:rFonts w:ascii="Microsoft YaHei UI" w:eastAsia="Microsoft YaHei UI" w:hAnsi="Microsoft YaHei UI" w:cs="宋体" w:hint="eastAsia"/>
                <w:kern w:val="0"/>
                <w:sz w:val="18"/>
                <w:szCs w:val="18"/>
              </w:rPr>
              <w:br/>
              <w:t>3、盒底由ABS塑料制成，蓝色盒体。接线柱采用红、黑二种颜色的接线柱组成。</w:t>
            </w:r>
          </w:p>
        </w:tc>
        <w:tc>
          <w:tcPr>
            <w:tcW w:w="349" w:type="pct"/>
            <w:shd w:val="clear" w:color="auto" w:fill="auto"/>
            <w:vAlign w:val="center"/>
          </w:tcPr>
          <w:p w14:paraId="73B379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4741AA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B346051" w14:textId="77777777" w:rsidTr="00362A9D">
        <w:tc>
          <w:tcPr>
            <w:tcW w:w="267" w:type="pct"/>
            <w:shd w:val="clear" w:color="auto" w:fill="auto"/>
            <w:noWrap/>
            <w:vAlign w:val="center"/>
          </w:tcPr>
          <w:p w14:paraId="736D4B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67" w:type="pct"/>
            <w:shd w:val="clear" w:color="auto" w:fill="auto"/>
            <w:vAlign w:val="center"/>
          </w:tcPr>
          <w:p w14:paraId="42E7A4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直尺</w:t>
            </w:r>
          </w:p>
        </w:tc>
        <w:tc>
          <w:tcPr>
            <w:tcW w:w="818" w:type="pct"/>
            <w:shd w:val="clear" w:color="auto" w:fill="auto"/>
            <w:vAlign w:val="center"/>
          </w:tcPr>
          <w:p w14:paraId="4B9DA9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A796A8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有机玻璃，长500㎜，分度值1mm。标注m，dm，cm，mm四种单位。外型尺寸不小于500×25×3mm；全长允差应小于3mm；尺面刻线清晰，垂直于测量面，无断线、数字清晰、端正。</w:t>
            </w:r>
          </w:p>
        </w:tc>
        <w:tc>
          <w:tcPr>
            <w:tcW w:w="349" w:type="pct"/>
            <w:shd w:val="clear" w:color="auto" w:fill="auto"/>
            <w:vAlign w:val="center"/>
          </w:tcPr>
          <w:p w14:paraId="1EF986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307" w:type="pct"/>
            <w:shd w:val="clear" w:color="auto" w:fill="auto"/>
            <w:vAlign w:val="center"/>
          </w:tcPr>
          <w:p w14:paraId="65AF90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227E816" w14:textId="77777777" w:rsidTr="00362A9D">
        <w:tc>
          <w:tcPr>
            <w:tcW w:w="267" w:type="pct"/>
            <w:shd w:val="clear" w:color="auto" w:fill="auto"/>
            <w:noWrap/>
            <w:vAlign w:val="center"/>
          </w:tcPr>
          <w:p w14:paraId="435FB0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467" w:type="pct"/>
            <w:shd w:val="clear" w:color="auto" w:fill="auto"/>
            <w:vAlign w:val="center"/>
          </w:tcPr>
          <w:p w14:paraId="490CD8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软尺</w:t>
            </w:r>
          </w:p>
        </w:tc>
        <w:tc>
          <w:tcPr>
            <w:tcW w:w="818" w:type="pct"/>
            <w:shd w:val="clear" w:color="auto" w:fill="auto"/>
            <w:vAlign w:val="center"/>
          </w:tcPr>
          <w:p w14:paraId="0CCEC8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3E3957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1500mm , 材质：PVC，测量范围：1500（mm） ，类型：皮尺，有金属包头，精度：1mm，规格：16mm×1500mm。</w:t>
            </w:r>
          </w:p>
        </w:tc>
        <w:tc>
          <w:tcPr>
            <w:tcW w:w="349" w:type="pct"/>
            <w:shd w:val="clear" w:color="auto" w:fill="auto"/>
            <w:vAlign w:val="center"/>
          </w:tcPr>
          <w:p w14:paraId="7CEA96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4E8A7E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430DA1C" w14:textId="77777777" w:rsidTr="00362A9D">
        <w:tc>
          <w:tcPr>
            <w:tcW w:w="267" w:type="pct"/>
            <w:shd w:val="clear" w:color="auto" w:fill="auto"/>
            <w:noWrap/>
            <w:vAlign w:val="center"/>
          </w:tcPr>
          <w:p w14:paraId="3FFF5D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12</w:t>
            </w:r>
          </w:p>
        </w:tc>
        <w:tc>
          <w:tcPr>
            <w:tcW w:w="467" w:type="pct"/>
            <w:shd w:val="clear" w:color="auto" w:fill="auto"/>
            <w:vAlign w:val="center"/>
          </w:tcPr>
          <w:p w14:paraId="42AFD2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托盘天平</w:t>
            </w:r>
          </w:p>
        </w:tc>
        <w:tc>
          <w:tcPr>
            <w:tcW w:w="818" w:type="pct"/>
            <w:shd w:val="clear" w:color="auto" w:fill="auto"/>
            <w:vAlign w:val="center"/>
          </w:tcPr>
          <w:p w14:paraId="6E2674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43F2C5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1．最大称量500g，分度值0.5g,标尺称量0-10g。</w:t>
            </w:r>
            <w:r>
              <w:rPr>
                <w:rFonts w:ascii="Microsoft YaHei UI" w:eastAsia="Microsoft YaHei UI" w:hAnsi="Microsoft YaHei UI" w:cs="宋体" w:hint="eastAsia"/>
                <w:kern w:val="0"/>
                <w:sz w:val="18"/>
                <w:szCs w:val="18"/>
              </w:rPr>
              <w:br/>
              <w:t>2．底座为金属冲压件, 表面喷塑，颜色为绿色。</w:t>
            </w:r>
            <w:r>
              <w:rPr>
                <w:rFonts w:ascii="Microsoft YaHei UI" w:eastAsia="Microsoft YaHei UI" w:hAnsi="Microsoft YaHei UI" w:cs="宋体" w:hint="eastAsia"/>
                <w:kern w:val="0"/>
                <w:sz w:val="18"/>
                <w:szCs w:val="18"/>
              </w:rPr>
              <w:br/>
              <w:t>3．横梁，支架，盘托架为金属制，表面镀铬，</w:t>
            </w:r>
            <w:r>
              <w:rPr>
                <w:rFonts w:ascii="Microsoft YaHei UI" w:eastAsia="Microsoft YaHei UI" w:hAnsi="Microsoft YaHei UI" w:cs="宋体" w:hint="eastAsia"/>
                <w:kern w:val="0"/>
                <w:sz w:val="18"/>
                <w:szCs w:val="18"/>
              </w:rPr>
              <w:br/>
              <w:t>4．两边吊架为锌合金压铸件，刀子为钢制，双向调节螺母。</w:t>
            </w:r>
            <w:r>
              <w:rPr>
                <w:rFonts w:ascii="Microsoft YaHei UI" w:eastAsia="Microsoft YaHei UI" w:hAnsi="Microsoft YaHei UI" w:cs="宋体" w:hint="eastAsia"/>
                <w:kern w:val="0"/>
                <w:sz w:val="18"/>
                <w:szCs w:val="18"/>
              </w:rPr>
              <w:br/>
              <w:t>5.标尺刻度清晰，游码为铜质，滑动自如。</w:t>
            </w:r>
            <w:r>
              <w:rPr>
                <w:rFonts w:ascii="Microsoft YaHei UI" w:eastAsia="Microsoft YaHei UI" w:hAnsi="Microsoft YaHei UI" w:cs="宋体" w:hint="eastAsia"/>
                <w:kern w:val="0"/>
                <w:sz w:val="18"/>
                <w:szCs w:val="18"/>
              </w:rPr>
              <w:br/>
              <w:t>6.双托盘，托盘为塑胶制成</w:t>
            </w:r>
            <w:r>
              <w:rPr>
                <w:rFonts w:ascii="Microsoft YaHei UI" w:eastAsia="Microsoft YaHei UI" w:hAnsi="Microsoft YaHei UI" w:cs="宋体" w:hint="eastAsia"/>
                <w:kern w:val="0"/>
                <w:sz w:val="18"/>
                <w:szCs w:val="18"/>
              </w:rPr>
              <w:br/>
              <w:t>7．包装：每台天平有塑料袋包装，扎带扎紧后放入纸盒内，防止天平受潮。</w:t>
            </w:r>
            <w:r>
              <w:rPr>
                <w:rFonts w:ascii="Microsoft YaHei UI" w:eastAsia="Microsoft YaHei UI" w:hAnsi="Microsoft YaHei UI" w:cs="宋体" w:hint="eastAsia"/>
                <w:kern w:val="0"/>
                <w:sz w:val="18"/>
                <w:szCs w:val="18"/>
              </w:rPr>
              <w:br/>
              <w:t>8．砝码组合的总质量（包括标尺计量值）应不小于天平的最大秤量。 附件：四等砝码一套，金属镊子一把，专用塑料砝码盒一个，各种砝码定位放置。</w:t>
            </w:r>
            <w:r>
              <w:rPr>
                <w:rFonts w:ascii="Microsoft YaHei UI" w:eastAsia="Microsoft YaHei UI" w:hAnsi="Microsoft YaHei UI" w:cs="宋体" w:hint="eastAsia"/>
                <w:kern w:val="0"/>
                <w:sz w:val="18"/>
                <w:szCs w:val="18"/>
              </w:rPr>
              <w:br/>
              <w:t>9． 冲压件及铸件表面应光洁平整，不应有毛刺、锋棱、裂纹和显见砂眼。电镀件的镀层应色泽均匀，不应有露底和显见的麻点、水迹、擦伤等缺陷。油漆件表面应平整光滑，色泽均匀，不应有露底、起泡、挂漆、擦伤等缺陷。</w:t>
            </w:r>
            <w:r>
              <w:rPr>
                <w:rFonts w:ascii="Microsoft YaHei UI" w:eastAsia="Microsoft YaHei UI" w:hAnsi="Microsoft YaHei UI" w:cs="宋体" w:hint="eastAsia"/>
                <w:kern w:val="0"/>
                <w:sz w:val="18"/>
                <w:szCs w:val="18"/>
              </w:rPr>
              <w:br/>
              <w:t>10． 符合JY0001－2003《教学仪器一般质量要求》的有关规定。</w:t>
            </w:r>
          </w:p>
        </w:tc>
        <w:tc>
          <w:tcPr>
            <w:tcW w:w="349" w:type="pct"/>
            <w:shd w:val="clear" w:color="auto" w:fill="auto"/>
            <w:vAlign w:val="center"/>
          </w:tcPr>
          <w:p w14:paraId="16956E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7" w:type="pct"/>
            <w:shd w:val="clear" w:color="auto" w:fill="auto"/>
            <w:vAlign w:val="center"/>
          </w:tcPr>
          <w:p w14:paraId="7DCAB2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F4CB0E5" w14:textId="77777777" w:rsidTr="00362A9D">
        <w:tc>
          <w:tcPr>
            <w:tcW w:w="267" w:type="pct"/>
            <w:shd w:val="clear" w:color="auto" w:fill="auto"/>
            <w:noWrap/>
            <w:vAlign w:val="center"/>
          </w:tcPr>
          <w:p w14:paraId="412C4C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467" w:type="pct"/>
            <w:shd w:val="clear" w:color="auto" w:fill="auto"/>
            <w:vAlign w:val="center"/>
          </w:tcPr>
          <w:p w14:paraId="5B92B0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金属钩码</w:t>
            </w:r>
          </w:p>
        </w:tc>
        <w:tc>
          <w:tcPr>
            <w:tcW w:w="818" w:type="pct"/>
            <w:shd w:val="clear" w:color="auto" w:fill="auto"/>
            <w:vAlign w:val="center"/>
          </w:tcPr>
          <w:p w14:paraId="25992E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094723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0.5g）×10，定位装于塑料盒内，钩码尺寸为φ27×17.2mm，上钩高10mm，底呈半球形，下钩位于底槽内，上下钩方向垂直，材料用钢材制成，外表镀铬，镀层不得有脱落，不均现象；挂钩必须牢固，应能承受1000g以上的重物悬挂。应符合JY105-82《勾码》标准要求。</w:t>
            </w:r>
          </w:p>
        </w:tc>
        <w:tc>
          <w:tcPr>
            <w:tcW w:w="349" w:type="pct"/>
            <w:shd w:val="clear" w:color="auto" w:fill="auto"/>
            <w:vAlign w:val="center"/>
          </w:tcPr>
          <w:p w14:paraId="59EE65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29C9D7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927A099" w14:textId="77777777" w:rsidTr="00362A9D">
        <w:tc>
          <w:tcPr>
            <w:tcW w:w="267" w:type="pct"/>
            <w:shd w:val="clear" w:color="auto" w:fill="auto"/>
            <w:noWrap/>
            <w:vAlign w:val="center"/>
          </w:tcPr>
          <w:p w14:paraId="7C2B15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467" w:type="pct"/>
            <w:shd w:val="clear" w:color="auto" w:fill="auto"/>
            <w:vAlign w:val="center"/>
          </w:tcPr>
          <w:p w14:paraId="1BE41D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18" w:type="pct"/>
            <w:shd w:val="clear" w:color="auto" w:fill="auto"/>
            <w:vAlign w:val="center"/>
          </w:tcPr>
          <w:p w14:paraId="193F12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3ABD3C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酒精，测量范围：0℃～100℃最小分度值：1℃，允许误差±1℃，玻璃应光洁透明，不得有裂痕。毛细管不得有明显弯曲，其孔径应均匀，管壁内应清洁无杂质。感温液体必须纯洁、无杂质，液体不得中断。上升时不得有停滞和跳跃现象，下降时不得在管壁上留下液滴。</w:t>
            </w:r>
          </w:p>
        </w:tc>
        <w:tc>
          <w:tcPr>
            <w:tcW w:w="349" w:type="pct"/>
            <w:shd w:val="clear" w:color="auto" w:fill="auto"/>
            <w:vAlign w:val="center"/>
          </w:tcPr>
          <w:p w14:paraId="11E756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72FE84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83502F0" w14:textId="77777777" w:rsidTr="00362A9D">
        <w:tc>
          <w:tcPr>
            <w:tcW w:w="267" w:type="pct"/>
            <w:shd w:val="clear" w:color="auto" w:fill="auto"/>
            <w:noWrap/>
            <w:vAlign w:val="center"/>
          </w:tcPr>
          <w:p w14:paraId="7048E0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467" w:type="pct"/>
            <w:shd w:val="clear" w:color="auto" w:fill="auto"/>
            <w:vAlign w:val="center"/>
          </w:tcPr>
          <w:p w14:paraId="36E5F7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18" w:type="pct"/>
            <w:shd w:val="clear" w:color="auto" w:fill="auto"/>
            <w:vAlign w:val="center"/>
          </w:tcPr>
          <w:p w14:paraId="2F4C96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8344E9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感温物质：水银，测量范围：0℃～100℃，最小分度值：1℃，允许误差±1℃</w:t>
            </w:r>
          </w:p>
        </w:tc>
        <w:tc>
          <w:tcPr>
            <w:tcW w:w="349" w:type="pct"/>
            <w:shd w:val="clear" w:color="auto" w:fill="auto"/>
            <w:vAlign w:val="center"/>
          </w:tcPr>
          <w:p w14:paraId="79B87D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35A724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26D59BA" w14:textId="77777777" w:rsidTr="00362A9D">
        <w:tc>
          <w:tcPr>
            <w:tcW w:w="267" w:type="pct"/>
            <w:shd w:val="clear" w:color="auto" w:fill="auto"/>
            <w:noWrap/>
            <w:vAlign w:val="center"/>
          </w:tcPr>
          <w:p w14:paraId="54BE91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c>
          <w:tcPr>
            <w:tcW w:w="467" w:type="pct"/>
            <w:shd w:val="clear" w:color="auto" w:fill="auto"/>
            <w:vAlign w:val="center"/>
          </w:tcPr>
          <w:p w14:paraId="2DEDF1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w:t>
            </w:r>
          </w:p>
        </w:tc>
        <w:tc>
          <w:tcPr>
            <w:tcW w:w="818" w:type="pct"/>
            <w:shd w:val="clear" w:color="auto" w:fill="auto"/>
            <w:vAlign w:val="center"/>
          </w:tcPr>
          <w:p w14:paraId="1C5484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168ED3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的刻度应为35℃-42℃，精确度1/10度。误差小于±0.2℃。39℃以下，误差小于±0.15℃。水银柱应能恒定到准确度数，用后应回到液泡里，液泡内不得有明显的气泡，水银柱不应中断、不应自流、不应难甩，玻璃管不得有爆裂现象。产品应符合 GB-1588-2001玻璃体温计标准要求。</w:t>
            </w:r>
          </w:p>
        </w:tc>
        <w:tc>
          <w:tcPr>
            <w:tcW w:w="349" w:type="pct"/>
            <w:shd w:val="clear" w:color="auto" w:fill="auto"/>
            <w:vAlign w:val="center"/>
          </w:tcPr>
          <w:p w14:paraId="61602E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41F797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B6836ED" w14:textId="77777777" w:rsidTr="00362A9D">
        <w:tc>
          <w:tcPr>
            <w:tcW w:w="267" w:type="pct"/>
            <w:shd w:val="clear" w:color="auto" w:fill="auto"/>
            <w:noWrap/>
            <w:vAlign w:val="center"/>
          </w:tcPr>
          <w:p w14:paraId="481809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w:t>
            </w:r>
          </w:p>
        </w:tc>
        <w:tc>
          <w:tcPr>
            <w:tcW w:w="467" w:type="pct"/>
            <w:shd w:val="clear" w:color="auto" w:fill="auto"/>
            <w:vAlign w:val="center"/>
          </w:tcPr>
          <w:p w14:paraId="5D3B6B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寒暑表</w:t>
            </w:r>
          </w:p>
        </w:tc>
        <w:tc>
          <w:tcPr>
            <w:tcW w:w="818" w:type="pct"/>
            <w:shd w:val="clear" w:color="auto" w:fill="auto"/>
            <w:vAlign w:val="center"/>
          </w:tcPr>
          <w:p w14:paraId="4BA4BD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9F71F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采用摄氏（℃）和华氏（℉）双刻度，面板标有：摄氏 -30℃～50℃；华氏 -20℃～120℃的标志。</w:t>
            </w:r>
            <w:r>
              <w:rPr>
                <w:rFonts w:ascii="Microsoft YaHei UI" w:eastAsia="Microsoft YaHei UI" w:hAnsi="Microsoft YaHei UI" w:cs="宋体" w:hint="eastAsia"/>
                <w:kern w:val="0"/>
                <w:sz w:val="18"/>
                <w:szCs w:val="18"/>
              </w:rPr>
              <w:br/>
              <w:t>2  玻璃棒芯感温液，正面放大玻璃液读数。</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3  温度准确度：±1℃（0℃～30℃）</w:t>
            </w:r>
            <w:r>
              <w:rPr>
                <w:rFonts w:ascii="Microsoft YaHei UI" w:eastAsia="Microsoft YaHei UI" w:hAnsi="Microsoft YaHei UI" w:cs="宋体" w:hint="eastAsia"/>
                <w:kern w:val="0"/>
                <w:sz w:val="18"/>
                <w:szCs w:val="18"/>
              </w:rPr>
              <w:br/>
              <w:t>4  最小分度值：1℃</w:t>
            </w:r>
            <w:r>
              <w:rPr>
                <w:rFonts w:ascii="Microsoft YaHei UI" w:eastAsia="Microsoft YaHei UI" w:hAnsi="Microsoft YaHei UI" w:cs="宋体" w:hint="eastAsia"/>
                <w:kern w:val="0"/>
                <w:sz w:val="18"/>
                <w:szCs w:val="18"/>
              </w:rPr>
              <w:br/>
              <w:t>5  储藏条件：-30℃～60℃</w:t>
            </w:r>
            <w:r>
              <w:rPr>
                <w:rFonts w:ascii="Microsoft YaHei UI" w:eastAsia="Microsoft YaHei UI" w:hAnsi="Microsoft YaHei UI" w:cs="宋体" w:hint="eastAsia"/>
                <w:kern w:val="0"/>
                <w:sz w:val="18"/>
                <w:szCs w:val="18"/>
              </w:rPr>
              <w:br/>
              <w:t>6 尺寸：不小于230mm×49mm×9mm</w:t>
            </w:r>
            <w:r>
              <w:rPr>
                <w:rFonts w:ascii="Microsoft YaHei UI" w:eastAsia="Microsoft YaHei UI" w:hAnsi="Microsoft YaHei UI" w:cs="宋体" w:hint="eastAsia"/>
                <w:kern w:val="0"/>
                <w:sz w:val="18"/>
                <w:szCs w:val="18"/>
              </w:rPr>
              <w:br/>
              <w:t>7 性能、结构、外观应符合JY0001第4、6、7的有关要求。</w:t>
            </w:r>
          </w:p>
        </w:tc>
        <w:tc>
          <w:tcPr>
            <w:tcW w:w="349" w:type="pct"/>
            <w:shd w:val="clear" w:color="auto" w:fill="auto"/>
            <w:vAlign w:val="center"/>
          </w:tcPr>
          <w:p w14:paraId="687028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307" w:type="pct"/>
            <w:shd w:val="clear" w:color="auto" w:fill="auto"/>
            <w:vAlign w:val="center"/>
          </w:tcPr>
          <w:p w14:paraId="31D034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A7BACC7" w14:textId="77777777" w:rsidTr="00362A9D">
        <w:tc>
          <w:tcPr>
            <w:tcW w:w="267" w:type="pct"/>
            <w:shd w:val="clear" w:color="auto" w:fill="auto"/>
            <w:noWrap/>
            <w:vAlign w:val="center"/>
          </w:tcPr>
          <w:p w14:paraId="080FE1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w:t>
            </w:r>
          </w:p>
        </w:tc>
        <w:tc>
          <w:tcPr>
            <w:tcW w:w="467" w:type="pct"/>
            <w:shd w:val="clear" w:color="auto" w:fill="auto"/>
            <w:vAlign w:val="center"/>
          </w:tcPr>
          <w:p w14:paraId="6455C4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最高温度表</w:t>
            </w:r>
          </w:p>
        </w:tc>
        <w:tc>
          <w:tcPr>
            <w:tcW w:w="818" w:type="pct"/>
            <w:shd w:val="clear" w:color="auto" w:fill="auto"/>
            <w:vAlign w:val="center"/>
          </w:tcPr>
          <w:p w14:paraId="497330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6317508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测量范围：-16℃~+81℃，测量误差±1℃。最小分度值：1℃。 玻璃制品，有清晰刻度，内部为液体汞柱，产品内成真空状，汞柱成自然短线与测量温度无碍，不会影响测量准确性。   </w:t>
            </w:r>
          </w:p>
        </w:tc>
        <w:tc>
          <w:tcPr>
            <w:tcW w:w="349" w:type="pct"/>
            <w:shd w:val="clear" w:color="auto" w:fill="auto"/>
            <w:vAlign w:val="center"/>
          </w:tcPr>
          <w:p w14:paraId="1078F1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0AE33B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641515E" w14:textId="77777777" w:rsidTr="00362A9D">
        <w:tc>
          <w:tcPr>
            <w:tcW w:w="267" w:type="pct"/>
            <w:shd w:val="clear" w:color="auto" w:fill="auto"/>
            <w:noWrap/>
            <w:vAlign w:val="center"/>
          </w:tcPr>
          <w:p w14:paraId="05A029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w:t>
            </w:r>
          </w:p>
        </w:tc>
        <w:tc>
          <w:tcPr>
            <w:tcW w:w="467" w:type="pct"/>
            <w:shd w:val="clear" w:color="auto" w:fill="auto"/>
            <w:vAlign w:val="center"/>
          </w:tcPr>
          <w:p w14:paraId="6C756E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最低温度表</w:t>
            </w:r>
          </w:p>
        </w:tc>
        <w:tc>
          <w:tcPr>
            <w:tcW w:w="818" w:type="pct"/>
            <w:shd w:val="clear" w:color="auto" w:fill="auto"/>
            <w:vAlign w:val="center"/>
          </w:tcPr>
          <w:p w14:paraId="702D16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CD6193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最低温度表测量范围：-52℃~+41℃，测量误差±1℃。最小分度值：1℃。玻璃制品，有清晰刻度，内部为液体汞柱，产品内成真空状，汞柱成自然短线与测量温度无碍，不会影响测量准确性。   </w:t>
            </w:r>
          </w:p>
        </w:tc>
        <w:tc>
          <w:tcPr>
            <w:tcW w:w="349" w:type="pct"/>
            <w:shd w:val="clear" w:color="auto" w:fill="auto"/>
            <w:vAlign w:val="center"/>
          </w:tcPr>
          <w:p w14:paraId="0C91D1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5115A3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D6EDA44" w14:textId="77777777" w:rsidTr="00362A9D">
        <w:tc>
          <w:tcPr>
            <w:tcW w:w="267" w:type="pct"/>
            <w:shd w:val="clear" w:color="auto" w:fill="auto"/>
            <w:noWrap/>
            <w:vAlign w:val="center"/>
          </w:tcPr>
          <w:p w14:paraId="52DB53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w:t>
            </w:r>
          </w:p>
        </w:tc>
        <w:tc>
          <w:tcPr>
            <w:tcW w:w="467" w:type="pct"/>
            <w:shd w:val="clear" w:color="auto" w:fill="auto"/>
            <w:vAlign w:val="center"/>
          </w:tcPr>
          <w:p w14:paraId="432F57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18" w:type="pct"/>
            <w:shd w:val="clear" w:color="auto" w:fill="auto"/>
            <w:vAlign w:val="center"/>
          </w:tcPr>
          <w:p w14:paraId="0A324B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4690CC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349" w:type="pct"/>
            <w:shd w:val="clear" w:color="auto" w:fill="auto"/>
            <w:vAlign w:val="center"/>
          </w:tcPr>
          <w:p w14:paraId="3BEF38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35B37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3FAEE65" w14:textId="77777777" w:rsidTr="00362A9D">
        <w:tc>
          <w:tcPr>
            <w:tcW w:w="267" w:type="pct"/>
            <w:shd w:val="clear" w:color="auto" w:fill="auto"/>
            <w:noWrap/>
            <w:vAlign w:val="center"/>
          </w:tcPr>
          <w:p w14:paraId="60B825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21</w:t>
            </w:r>
          </w:p>
        </w:tc>
        <w:tc>
          <w:tcPr>
            <w:tcW w:w="467" w:type="pct"/>
            <w:shd w:val="clear" w:color="auto" w:fill="auto"/>
            <w:vAlign w:val="center"/>
          </w:tcPr>
          <w:p w14:paraId="13821A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18" w:type="pct"/>
            <w:shd w:val="clear" w:color="auto" w:fill="auto"/>
            <w:vAlign w:val="center"/>
          </w:tcPr>
          <w:p w14:paraId="012C4E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1BD383D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2.5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349" w:type="pct"/>
            <w:shd w:val="clear" w:color="auto" w:fill="auto"/>
            <w:vAlign w:val="center"/>
          </w:tcPr>
          <w:p w14:paraId="1C768B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AD3A2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3E72173" w14:textId="77777777" w:rsidTr="00362A9D">
        <w:tc>
          <w:tcPr>
            <w:tcW w:w="267" w:type="pct"/>
            <w:shd w:val="clear" w:color="auto" w:fill="auto"/>
            <w:noWrap/>
            <w:vAlign w:val="center"/>
          </w:tcPr>
          <w:p w14:paraId="7C987B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22</w:t>
            </w:r>
          </w:p>
        </w:tc>
        <w:tc>
          <w:tcPr>
            <w:tcW w:w="467" w:type="pct"/>
            <w:shd w:val="clear" w:color="auto" w:fill="auto"/>
            <w:vAlign w:val="center"/>
          </w:tcPr>
          <w:p w14:paraId="00CEBD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18" w:type="pct"/>
            <w:shd w:val="clear" w:color="auto" w:fill="auto"/>
            <w:vAlign w:val="center"/>
          </w:tcPr>
          <w:p w14:paraId="163FFD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FE42DE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1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w:t>
            </w:r>
            <w:r>
              <w:rPr>
                <w:rFonts w:ascii="Microsoft YaHei UI" w:eastAsia="Microsoft YaHei UI" w:hAnsi="Microsoft YaHei UI" w:cs="宋体" w:hint="eastAsia"/>
                <w:kern w:val="0"/>
                <w:sz w:val="18"/>
                <w:szCs w:val="18"/>
              </w:rPr>
              <w:lastRenderedPageBreak/>
              <w:t>贮存应符合JY0001-2003的有关规定。</w:t>
            </w:r>
          </w:p>
        </w:tc>
        <w:tc>
          <w:tcPr>
            <w:tcW w:w="349" w:type="pct"/>
            <w:shd w:val="clear" w:color="auto" w:fill="auto"/>
            <w:vAlign w:val="center"/>
          </w:tcPr>
          <w:p w14:paraId="5FC233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07" w:type="pct"/>
            <w:shd w:val="clear" w:color="auto" w:fill="auto"/>
            <w:vAlign w:val="center"/>
          </w:tcPr>
          <w:p w14:paraId="384ED8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0268C5B" w14:textId="77777777" w:rsidTr="00362A9D">
        <w:tc>
          <w:tcPr>
            <w:tcW w:w="267" w:type="pct"/>
            <w:shd w:val="clear" w:color="auto" w:fill="auto"/>
            <w:noWrap/>
            <w:vAlign w:val="center"/>
          </w:tcPr>
          <w:p w14:paraId="14FB13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23</w:t>
            </w:r>
          </w:p>
        </w:tc>
        <w:tc>
          <w:tcPr>
            <w:tcW w:w="467" w:type="pct"/>
            <w:shd w:val="clear" w:color="auto" w:fill="auto"/>
            <w:vAlign w:val="center"/>
          </w:tcPr>
          <w:p w14:paraId="7F3406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多用电表</w:t>
            </w:r>
          </w:p>
        </w:tc>
        <w:tc>
          <w:tcPr>
            <w:tcW w:w="818" w:type="pct"/>
            <w:shd w:val="clear" w:color="auto" w:fill="auto"/>
            <w:vAlign w:val="center"/>
          </w:tcPr>
          <w:p w14:paraId="09FD6F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A9F0C0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准确度等级：DC电流、电压电阻2.5级，AC电压5级。灵敏度：DC：5KΩ/V     AC：2.5KΩ/V。测量范围： 直流电流0~1mA~10mA~100mA直流电压   2.5v~10v~50v~250v~500v 交流电压2.5v~10v~50v~250v~500v电    阻   R×1、R×10、R×100、R×1K中心电阻   15Ω、150Ω、1.5KΩ、15KΩ，标度尺与表度盘应符合JY 0330第5.5条要求。指针应符合JY 0330第5.6条要求。偏离零位和零位调节器应符合JY 0330第5.7条要求。表壳应符合JY 0330第5.8条要求。</w:t>
            </w:r>
          </w:p>
        </w:tc>
        <w:tc>
          <w:tcPr>
            <w:tcW w:w="349" w:type="pct"/>
            <w:shd w:val="clear" w:color="auto" w:fill="auto"/>
            <w:vAlign w:val="center"/>
          </w:tcPr>
          <w:p w14:paraId="229C69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586D1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00C210F" w14:textId="77777777" w:rsidTr="00362A9D">
        <w:tc>
          <w:tcPr>
            <w:tcW w:w="267" w:type="pct"/>
            <w:shd w:val="clear" w:color="auto" w:fill="auto"/>
            <w:noWrap/>
            <w:vAlign w:val="center"/>
          </w:tcPr>
          <w:p w14:paraId="61E31C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c>
          <w:tcPr>
            <w:tcW w:w="467" w:type="pct"/>
            <w:shd w:val="clear" w:color="auto" w:fill="auto"/>
            <w:vAlign w:val="center"/>
          </w:tcPr>
          <w:p w14:paraId="60C969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湿度计</w:t>
            </w:r>
          </w:p>
        </w:tc>
        <w:tc>
          <w:tcPr>
            <w:tcW w:w="818" w:type="pct"/>
            <w:shd w:val="clear" w:color="auto" w:fill="auto"/>
            <w:vAlign w:val="center"/>
          </w:tcPr>
          <w:p w14:paraId="29DFD1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A870BD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针式，由铁皮外壳、玻璃面罩、游丝、指针、刻度盘组成。铁皮外壳、外壳上装有悬挂装置。刻度盘为圆形，刻度盘厚度不小于1mm，直径不小于100mm。标有计量仪器标志。铁皮外壳、刻度盘的漆层附着牢固，不脱落，表面平整光滑、薄厚均匀，不应有剥落和露底。盘面印有0%～100%的刻度，最小分度值1%，刻度清晰，字迹清楚，示值允差±5%。指针转动灵活，无卡滞现象。</w:t>
            </w:r>
          </w:p>
        </w:tc>
        <w:tc>
          <w:tcPr>
            <w:tcW w:w="349" w:type="pct"/>
            <w:shd w:val="clear" w:color="auto" w:fill="auto"/>
            <w:vAlign w:val="center"/>
          </w:tcPr>
          <w:p w14:paraId="79DDC4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4BB7AA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498CB12" w14:textId="77777777" w:rsidTr="00362A9D">
        <w:tc>
          <w:tcPr>
            <w:tcW w:w="267" w:type="pct"/>
            <w:shd w:val="clear" w:color="auto" w:fill="auto"/>
            <w:noWrap/>
            <w:vAlign w:val="center"/>
          </w:tcPr>
          <w:p w14:paraId="4C5D30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w:t>
            </w:r>
          </w:p>
        </w:tc>
        <w:tc>
          <w:tcPr>
            <w:tcW w:w="467" w:type="pct"/>
            <w:shd w:val="clear" w:color="auto" w:fill="auto"/>
            <w:vAlign w:val="center"/>
          </w:tcPr>
          <w:p w14:paraId="2E1259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指南针</w:t>
            </w:r>
          </w:p>
        </w:tc>
        <w:tc>
          <w:tcPr>
            <w:tcW w:w="818" w:type="pct"/>
            <w:shd w:val="clear" w:color="auto" w:fill="auto"/>
            <w:vAlign w:val="center"/>
          </w:tcPr>
          <w:p w14:paraId="110737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CD7316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直径50mm，塑料材质</w:t>
            </w:r>
          </w:p>
        </w:tc>
        <w:tc>
          <w:tcPr>
            <w:tcW w:w="349" w:type="pct"/>
            <w:shd w:val="clear" w:color="auto" w:fill="auto"/>
            <w:vAlign w:val="center"/>
          </w:tcPr>
          <w:p w14:paraId="468F34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7ED0A0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31D14BD" w14:textId="77777777" w:rsidTr="00362A9D">
        <w:tc>
          <w:tcPr>
            <w:tcW w:w="267" w:type="pct"/>
            <w:shd w:val="clear" w:color="auto" w:fill="auto"/>
            <w:noWrap/>
            <w:vAlign w:val="center"/>
          </w:tcPr>
          <w:p w14:paraId="14B33B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c>
          <w:tcPr>
            <w:tcW w:w="467" w:type="pct"/>
            <w:shd w:val="clear" w:color="auto" w:fill="auto"/>
            <w:vAlign w:val="center"/>
          </w:tcPr>
          <w:p w14:paraId="3B09B4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斜面</w:t>
            </w:r>
          </w:p>
        </w:tc>
        <w:tc>
          <w:tcPr>
            <w:tcW w:w="818" w:type="pct"/>
            <w:shd w:val="clear" w:color="auto" w:fill="auto"/>
            <w:vAlign w:val="center"/>
          </w:tcPr>
          <w:p w14:paraId="7E6A4F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4F83525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由斜面板，支撑杆组成，斜面长600mm，宽100mm。斜面板一端装有支架，高度可调；</w:t>
            </w:r>
          </w:p>
        </w:tc>
        <w:tc>
          <w:tcPr>
            <w:tcW w:w="349" w:type="pct"/>
            <w:shd w:val="clear" w:color="auto" w:fill="auto"/>
            <w:vAlign w:val="center"/>
          </w:tcPr>
          <w:p w14:paraId="7BF9E3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3C8B9D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F8D47CA" w14:textId="77777777" w:rsidTr="00362A9D">
        <w:tc>
          <w:tcPr>
            <w:tcW w:w="267" w:type="pct"/>
            <w:shd w:val="clear" w:color="auto" w:fill="auto"/>
            <w:noWrap/>
            <w:vAlign w:val="center"/>
          </w:tcPr>
          <w:p w14:paraId="1DB18B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27</w:t>
            </w:r>
          </w:p>
        </w:tc>
        <w:tc>
          <w:tcPr>
            <w:tcW w:w="467" w:type="pct"/>
            <w:shd w:val="clear" w:color="auto" w:fill="auto"/>
            <w:vAlign w:val="center"/>
          </w:tcPr>
          <w:p w14:paraId="3F3222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压簧</w:t>
            </w:r>
          </w:p>
        </w:tc>
        <w:tc>
          <w:tcPr>
            <w:tcW w:w="818" w:type="pct"/>
            <w:shd w:val="clear" w:color="auto" w:fill="auto"/>
            <w:vAlign w:val="center"/>
          </w:tcPr>
          <w:p w14:paraId="015938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6DBA6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1.压簧由1.5mm优质钢丝绕制而成。</w:t>
            </w:r>
            <w:r>
              <w:rPr>
                <w:rFonts w:ascii="Microsoft YaHei UI" w:eastAsia="Microsoft YaHei UI" w:hAnsi="Microsoft YaHei UI" w:cs="宋体" w:hint="eastAsia"/>
                <w:kern w:val="0"/>
                <w:sz w:val="18"/>
                <w:szCs w:val="18"/>
              </w:rPr>
              <w:br/>
              <w:t>2.自然长度不小于65mm，绕制直径为30mm。</w:t>
            </w:r>
          </w:p>
        </w:tc>
        <w:tc>
          <w:tcPr>
            <w:tcW w:w="349" w:type="pct"/>
            <w:shd w:val="clear" w:color="auto" w:fill="auto"/>
            <w:vAlign w:val="center"/>
          </w:tcPr>
          <w:p w14:paraId="437F4F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060DEE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5F9882A" w14:textId="77777777" w:rsidTr="00362A9D">
        <w:tc>
          <w:tcPr>
            <w:tcW w:w="267" w:type="pct"/>
            <w:shd w:val="clear" w:color="auto" w:fill="auto"/>
            <w:noWrap/>
            <w:vAlign w:val="center"/>
          </w:tcPr>
          <w:p w14:paraId="4A07FC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28</w:t>
            </w:r>
          </w:p>
        </w:tc>
        <w:tc>
          <w:tcPr>
            <w:tcW w:w="467" w:type="pct"/>
            <w:shd w:val="clear" w:color="auto" w:fill="auto"/>
            <w:vAlign w:val="center"/>
          </w:tcPr>
          <w:p w14:paraId="2F7D1E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拉簧</w:t>
            </w:r>
          </w:p>
        </w:tc>
        <w:tc>
          <w:tcPr>
            <w:tcW w:w="818" w:type="pct"/>
            <w:shd w:val="clear" w:color="auto" w:fill="auto"/>
            <w:vAlign w:val="center"/>
          </w:tcPr>
          <w:p w14:paraId="6DFB87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6586593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1.拉簧由1mm优质钢丝绕制而成。</w:t>
            </w:r>
            <w:r>
              <w:rPr>
                <w:rFonts w:ascii="Microsoft YaHei UI" w:eastAsia="Microsoft YaHei UI" w:hAnsi="Microsoft YaHei UI" w:cs="宋体" w:hint="eastAsia"/>
                <w:kern w:val="0"/>
                <w:sz w:val="18"/>
                <w:szCs w:val="18"/>
              </w:rPr>
              <w:br/>
              <w:t>2.两端拉手直径20mm，弹簧部分自然长度为70mm，绕制直径为20mm。</w:t>
            </w:r>
          </w:p>
        </w:tc>
        <w:tc>
          <w:tcPr>
            <w:tcW w:w="349" w:type="pct"/>
            <w:shd w:val="clear" w:color="auto" w:fill="auto"/>
            <w:vAlign w:val="center"/>
          </w:tcPr>
          <w:p w14:paraId="6E18F1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4DE99B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6FF3EDC" w14:textId="77777777" w:rsidTr="00362A9D">
        <w:tc>
          <w:tcPr>
            <w:tcW w:w="267" w:type="pct"/>
            <w:shd w:val="clear" w:color="auto" w:fill="auto"/>
            <w:noWrap/>
            <w:vAlign w:val="center"/>
          </w:tcPr>
          <w:p w14:paraId="20E97D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29</w:t>
            </w:r>
          </w:p>
        </w:tc>
        <w:tc>
          <w:tcPr>
            <w:tcW w:w="467" w:type="pct"/>
            <w:shd w:val="clear" w:color="auto" w:fill="auto"/>
            <w:vAlign w:val="center"/>
          </w:tcPr>
          <w:p w14:paraId="387285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沉浮块</w:t>
            </w:r>
          </w:p>
        </w:tc>
        <w:tc>
          <w:tcPr>
            <w:tcW w:w="818" w:type="pct"/>
            <w:shd w:val="clear" w:color="auto" w:fill="auto"/>
            <w:vAlign w:val="center"/>
          </w:tcPr>
          <w:p w14:paraId="1C70AF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A14C9E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1.由正方体3个组成，颜色各不相同。</w:t>
            </w:r>
            <w:r>
              <w:rPr>
                <w:rFonts w:ascii="Microsoft YaHei UI" w:eastAsia="Microsoft YaHei UI" w:hAnsi="Microsoft YaHei UI" w:cs="宋体" w:hint="eastAsia"/>
                <w:kern w:val="0"/>
                <w:sz w:val="18"/>
                <w:szCs w:val="18"/>
              </w:rPr>
              <w:br/>
              <w:t>2.正方体用塑料制成，塑料件平整，色泽均匀。</w:t>
            </w:r>
            <w:r>
              <w:rPr>
                <w:rFonts w:ascii="Microsoft YaHei UI" w:eastAsia="Microsoft YaHei UI" w:hAnsi="Microsoft YaHei UI" w:cs="宋体" w:hint="eastAsia"/>
                <w:kern w:val="0"/>
                <w:sz w:val="18"/>
                <w:szCs w:val="18"/>
              </w:rPr>
              <w:br/>
              <w:t>3.尺寸：</w:t>
            </w:r>
            <w:r>
              <w:rPr>
                <w:rFonts w:ascii="Microsoft YaHei UI" w:eastAsia="Microsoft YaHei UI" w:hAnsi="Microsoft YaHei UI" w:cs="宋体" w:hint="eastAsia"/>
                <w:kern w:val="0"/>
                <w:sz w:val="18"/>
                <w:szCs w:val="18"/>
              </w:rPr>
              <w:br/>
              <w:t>3.1正方体规格约40×40×40±1mm2个，质量不同，其中一只可分离，用以改变质量。</w:t>
            </w:r>
            <w:r>
              <w:rPr>
                <w:rFonts w:ascii="Microsoft YaHei UI" w:eastAsia="Microsoft YaHei UI" w:hAnsi="Microsoft YaHei UI" w:cs="宋体" w:hint="eastAsia"/>
                <w:kern w:val="0"/>
                <w:sz w:val="18"/>
                <w:szCs w:val="18"/>
              </w:rPr>
              <w:br/>
              <w:t>3.2正方体规格约30×30×30±1mm。</w:t>
            </w:r>
            <w:r>
              <w:rPr>
                <w:rFonts w:ascii="Microsoft YaHei UI" w:eastAsia="Microsoft YaHei UI" w:hAnsi="Microsoft YaHei UI" w:cs="宋体" w:hint="eastAsia"/>
                <w:kern w:val="0"/>
                <w:sz w:val="18"/>
                <w:szCs w:val="18"/>
              </w:rPr>
              <w:br/>
              <w:t>3.3其中一个大正方体和一个小正方体质量与水质量基本相吻合。</w:t>
            </w:r>
            <w:r>
              <w:rPr>
                <w:rFonts w:ascii="Microsoft YaHei UI" w:eastAsia="Microsoft YaHei UI" w:hAnsi="Microsoft YaHei UI" w:cs="宋体" w:hint="eastAsia"/>
                <w:kern w:val="0"/>
                <w:sz w:val="18"/>
                <w:szCs w:val="18"/>
              </w:rPr>
              <w:br/>
              <w:t>4.符合JY0001－2003《教学仪器设备产品一般质量要求》的有关规定。</w:t>
            </w:r>
            <w:r>
              <w:rPr>
                <w:rFonts w:ascii="Microsoft YaHei UI" w:eastAsia="Microsoft YaHei UI" w:hAnsi="Microsoft YaHei UI" w:cs="宋体" w:hint="eastAsia"/>
                <w:kern w:val="0"/>
                <w:sz w:val="18"/>
                <w:szCs w:val="18"/>
              </w:rPr>
              <w:br/>
              <w:t>5.标志、说明书、包装、运输、贮存符合JY0001-2003的有关规定。</w:t>
            </w:r>
          </w:p>
        </w:tc>
        <w:tc>
          <w:tcPr>
            <w:tcW w:w="349" w:type="pct"/>
            <w:shd w:val="clear" w:color="auto" w:fill="auto"/>
            <w:vAlign w:val="center"/>
          </w:tcPr>
          <w:p w14:paraId="7A925D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5C1A46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A2EAA7D" w14:textId="77777777" w:rsidTr="00362A9D">
        <w:tc>
          <w:tcPr>
            <w:tcW w:w="267" w:type="pct"/>
            <w:shd w:val="clear" w:color="auto" w:fill="auto"/>
            <w:noWrap/>
            <w:vAlign w:val="center"/>
          </w:tcPr>
          <w:p w14:paraId="391B76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w:t>
            </w:r>
          </w:p>
        </w:tc>
        <w:tc>
          <w:tcPr>
            <w:tcW w:w="467" w:type="pct"/>
            <w:shd w:val="clear" w:color="auto" w:fill="auto"/>
            <w:vAlign w:val="center"/>
          </w:tcPr>
          <w:p w14:paraId="6DA5D0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杠杆尺及支架</w:t>
            </w:r>
          </w:p>
        </w:tc>
        <w:tc>
          <w:tcPr>
            <w:tcW w:w="818" w:type="pct"/>
            <w:shd w:val="clear" w:color="auto" w:fill="auto"/>
            <w:vAlign w:val="center"/>
          </w:tcPr>
          <w:p w14:paraId="0D2D40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1C1CAE4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1.由塑料制作，表面平整、挺直、均匀、无毛刺。</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2.产品由杠杆尺、支架、调平装置和底座组成。杠杆尺外形尺寸为210×39×6mm，中心有φ6.5mm的通孔。底座规格121mm×71mm×22mm，中心有固定装置用于固定支架。支架外形尺寸为208mm×25mm×10mm，上端为半圆。</w:t>
            </w:r>
            <w:r>
              <w:rPr>
                <w:rFonts w:ascii="Microsoft YaHei UI" w:eastAsia="Microsoft YaHei UI" w:hAnsi="Microsoft YaHei UI" w:cs="宋体" w:hint="eastAsia"/>
                <w:kern w:val="0"/>
                <w:sz w:val="18"/>
                <w:szCs w:val="18"/>
              </w:rPr>
              <w:br/>
              <w:t>3.杠杆尺正面以轴心为零点向两端刻厘米单位刻度线，刻线清晰，每厘米刻度线均标有数字，两端分别标有0-7。</w:t>
            </w:r>
            <w:r>
              <w:rPr>
                <w:rFonts w:ascii="Microsoft YaHei UI" w:eastAsia="Microsoft YaHei UI" w:hAnsi="Microsoft YaHei UI" w:cs="宋体" w:hint="eastAsia"/>
                <w:kern w:val="0"/>
                <w:sz w:val="18"/>
                <w:szCs w:val="18"/>
              </w:rPr>
              <w:br/>
              <w:t>4.杠杆尺两端装有镀锌调平螺母，杠杆应平衡。彩印盒包装</w:t>
            </w:r>
            <w:r>
              <w:rPr>
                <w:rFonts w:ascii="Microsoft YaHei UI" w:eastAsia="Microsoft YaHei UI" w:hAnsi="Microsoft YaHei UI" w:cs="宋体" w:hint="eastAsia"/>
                <w:kern w:val="0"/>
                <w:sz w:val="18"/>
                <w:szCs w:val="18"/>
              </w:rPr>
              <w:br/>
              <w:t>5.产品符合JY172-84《杠杆》的要求。</w:t>
            </w:r>
            <w:r>
              <w:rPr>
                <w:rFonts w:ascii="Microsoft YaHei UI" w:eastAsia="Microsoft YaHei UI" w:hAnsi="Microsoft YaHei UI" w:cs="宋体" w:hint="eastAsia"/>
                <w:kern w:val="0"/>
                <w:sz w:val="18"/>
                <w:szCs w:val="18"/>
              </w:rPr>
              <w:br/>
              <w:t>6.符合JY0001－2003《教学仪器设备产品一般质量要求》的有关规定。</w:t>
            </w:r>
            <w:r>
              <w:rPr>
                <w:rFonts w:ascii="Microsoft YaHei UI" w:eastAsia="Microsoft YaHei UI" w:hAnsi="Microsoft YaHei UI" w:cs="宋体" w:hint="eastAsia"/>
                <w:kern w:val="0"/>
                <w:sz w:val="18"/>
                <w:szCs w:val="18"/>
              </w:rPr>
              <w:br/>
              <w:t>7.标志、说明书、包装、运输、贮存符合JY0001-2003的有关规定。</w:t>
            </w:r>
          </w:p>
        </w:tc>
        <w:tc>
          <w:tcPr>
            <w:tcW w:w="349" w:type="pct"/>
            <w:shd w:val="clear" w:color="auto" w:fill="auto"/>
            <w:vAlign w:val="center"/>
          </w:tcPr>
          <w:p w14:paraId="13579D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个  </w:t>
            </w:r>
          </w:p>
        </w:tc>
        <w:tc>
          <w:tcPr>
            <w:tcW w:w="307" w:type="pct"/>
            <w:shd w:val="clear" w:color="auto" w:fill="auto"/>
            <w:vAlign w:val="center"/>
          </w:tcPr>
          <w:p w14:paraId="23302C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11347AE" w14:textId="77777777" w:rsidTr="00362A9D">
        <w:tc>
          <w:tcPr>
            <w:tcW w:w="267" w:type="pct"/>
            <w:shd w:val="clear" w:color="auto" w:fill="auto"/>
            <w:noWrap/>
            <w:vAlign w:val="center"/>
          </w:tcPr>
          <w:p w14:paraId="3B4F35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31</w:t>
            </w:r>
          </w:p>
        </w:tc>
        <w:tc>
          <w:tcPr>
            <w:tcW w:w="467" w:type="pct"/>
            <w:shd w:val="clear" w:color="auto" w:fill="auto"/>
            <w:vAlign w:val="center"/>
          </w:tcPr>
          <w:p w14:paraId="68BFBE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滑轮组及支架</w:t>
            </w:r>
          </w:p>
        </w:tc>
        <w:tc>
          <w:tcPr>
            <w:tcW w:w="818" w:type="pct"/>
            <w:shd w:val="clear" w:color="auto" w:fill="auto"/>
            <w:vAlign w:val="center"/>
          </w:tcPr>
          <w:p w14:paraId="1EF757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11E6543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1.由滑轮、滑轮架、横梁、销轴、螺丝、接线帽、支架及底座等组成。</w:t>
            </w:r>
            <w:r>
              <w:rPr>
                <w:rFonts w:ascii="Microsoft YaHei UI" w:eastAsia="Microsoft YaHei UI" w:hAnsi="Microsoft YaHei UI" w:cs="宋体" w:hint="eastAsia"/>
                <w:kern w:val="0"/>
                <w:sz w:val="18"/>
                <w:szCs w:val="18"/>
              </w:rPr>
              <w:br/>
              <w:t>2.底座规格121mm×78mm×20mm，中心有固定装置用于固定支架。</w:t>
            </w:r>
            <w:r>
              <w:rPr>
                <w:rFonts w:ascii="Microsoft YaHei UI" w:eastAsia="Microsoft YaHei UI" w:hAnsi="Microsoft YaHei UI" w:cs="宋体" w:hint="eastAsia"/>
                <w:kern w:val="0"/>
                <w:sz w:val="18"/>
                <w:szCs w:val="18"/>
              </w:rPr>
              <w:br/>
              <w:t>3.支架外形尺寸为210mm×25mm×10mm，上端为半圆；横梁外形尺寸约130mm×30mm×6mm。</w:t>
            </w:r>
            <w:r>
              <w:rPr>
                <w:rFonts w:ascii="Microsoft YaHei UI" w:eastAsia="Microsoft YaHei UI" w:hAnsi="Microsoft YaHei UI" w:cs="宋体" w:hint="eastAsia"/>
                <w:kern w:val="0"/>
                <w:sz w:val="18"/>
                <w:szCs w:val="18"/>
              </w:rPr>
              <w:br/>
              <w:t>4.滑轮尺寸：Φ40mm×6mm。</w:t>
            </w:r>
            <w:r>
              <w:rPr>
                <w:rFonts w:ascii="Microsoft YaHei UI" w:eastAsia="Microsoft YaHei UI" w:hAnsi="Microsoft YaHei UI" w:cs="宋体" w:hint="eastAsia"/>
                <w:kern w:val="0"/>
                <w:sz w:val="18"/>
                <w:szCs w:val="18"/>
              </w:rPr>
              <w:br/>
              <w:t>5.组装后的滑轮组组及支架能完成动滑轮、定滑轮及移动轮子实验。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7.塑料产品选用全新塑料注塑而成，无毒、环保、性能好。</w:t>
            </w:r>
            <w:r>
              <w:rPr>
                <w:rFonts w:ascii="Microsoft YaHei UI" w:eastAsia="Microsoft YaHei UI" w:hAnsi="Microsoft YaHei UI" w:cs="宋体" w:hint="eastAsia"/>
                <w:kern w:val="0"/>
                <w:sz w:val="18"/>
                <w:szCs w:val="18"/>
              </w:rPr>
              <w:br/>
              <w:t>8.标志、说明书、包装、运输、贮存符合JY0001-2003的有关规定。</w:t>
            </w:r>
          </w:p>
        </w:tc>
        <w:tc>
          <w:tcPr>
            <w:tcW w:w="349" w:type="pct"/>
            <w:shd w:val="clear" w:color="auto" w:fill="auto"/>
            <w:vAlign w:val="center"/>
          </w:tcPr>
          <w:p w14:paraId="4C3907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42D499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4D96B01" w14:textId="77777777" w:rsidTr="00362A9D">
        <w:tc>
          <w:tcPr>
            <w:tcW w:w="267" w:type="pct"/>
            <w:shd w:val="clear" w:color="auto" w:fill="auto"/>
            <w:noWrap/>
            <w:vAlign w:val="center"/>
          </w:tcPr>
          <w:p w14:paraId="0BB1C4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c>
          <w:tcPr>
            <w:tcW w:w="467" w:type="pct"/>
            <w:shd w:val="clear" w:color="auto" w:fill="auto"/>
            <w:vAlign w:val="center"/>
          </w:tcPr>
          <w:p w14:paraId="3DC8E7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轮轴及支架</w:t>
            </w:r>
          </w:p>
        </w:tc>
        <w:tc>
          <w:tcPr>
            <w:tcW w:w="818" w:type="pct"/>
            <w:shd w:val="clear" w:color="auto" w:fill="auto"/>
            <w:vAlign w:val="center"/>
          </w:tcPr>
          <w:p w14:paraId="5F54E8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756AD4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1.由大轮轴、小轮轴、支架、底座、紧固螺丝一套组成。</w:t>
            </w:r>
            <w:r>
              <w:rPr>
                <w:rFonts w:ascii="Microsoft YaHei UI" w:eastAsia="Microsoft YaHei UI" w:hAnsi="Microsoft YaHei UI" w:cs="宋体" w:hint="eastAsia"/>
                <w:kern w:val="0"/>
                <w:sz w:val="18"/>
                <w:szCs w:val="18"/>
              </w:rPr>
              <w:br/>
              <w:t>2.底座规格为170mm×80mm×17mm，中心有固定装置用于固定支架。</w:t>
            </w:r>
            <w:r>
              <w:rPr>
                <w:rFonts w:ascii="Microsoft YaHei UI" w:eastAsia="Microsoft YaHei UI" w:hAnsi="Microsoft YaHei UI" w:cs="宋体" w:hint="eastAsia"/>
                <w:kern w:val="0"/>
                <w:sz w:val="18"/>
                <w:szCs w:val="18"/>
              </w:rPr>
              <w:br/>
              <w:t>3.支架外形尺寸为210mm×24mm×11mm，上端为半圆。</w:t>
            </w:r>
            <w:r>
              <w:rPr>
                <w:rFonts w:ascii="Microsoft YaHei UI" w:eastAsia="Microsoft YaHei UI" w:hAnsi="Microsoft YaHei UI" w:cs="宋体" w:hint="eastAsia"/>
                <w:kern w:val="0"/>
                <w:sz w:val="18"/>
                <w:szCs w:val="18"/>
              </w:rPr>
              <w:br/>
              <w:t>4.组合轮轴的尺寸：大轮轴91mm、小轮轴50mm。</w:t>
            </w:r>
            <w:r>
              <w:rPr>
                <w:rFonts w:ascii="Microsoft YaHei UI" w:eastAsia="Microsoft YaHei UI" w:hAnsi="Microsoft YaHei UI" w:cs="宋体" w:hint="eastAsia"/>
                <w:kern w:val="0"/>
                <w:sz w:val="18"/>
                <w:szCs w:val="18"/>
              </w:rPr>
              <w:br/>
              <w:t>5.组装后的轮轴及支架能完成轮轴实验。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7.符合JY0001－2003《教学仪器设备产品一般质量要求》的有关规定。</w:t>
            </w:r>
            <w:r>
              <w:rPr>
                <w:rFonts w:ascii="Microsoft YaHei UI" w:eastAsia="Microsoft YaHei UI" w:hAnsi="Microsoft YaHei UI" w:cs="宋体" w:hint="eastAsia"/>
                <w:kern w:val="0"/>
                <w:sz w:val="18"/>
                <w:szCs w:val="18"/>
              </w:rPr>
              <w:br/>
              <w:t>8.标志、说明书、包装、运输、贮存符合JY0001-2003的有关规定。</w:t>
            </w:r>
          </w:p>
        </w:tc>
        <w:tc>
          <w:tcPr>
            <w:tcW w:w="349" w:type="pct"/>
            <w:shd w:val="clear" w:color="auto" w:fill="auto"/>
            <w:vAlign w:val="center"/>
          </w:tcPr>
          <w:p w14:paraId="33439C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43CC04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E469FA3" w14:textId="77777777" w:rsidTr="00362A9D">
        <w:tc>
          <w:tcPr>
            <w:tcW w:w="267" w:type="pct"/>
            <w:shd w:val="clear" w:color="auto" w:fill="auto"/>
            <w:noWrap/>
            <w:vAlign w:val="center"/>
          </w:tcPr>
          <w:p w14:paraId="23EABD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33</w:t>
            </w:r>
          </w:p>
        </w:tc>
        <w:tc>
          <w:tcPr>
            <w:tcW w:w="467" w:type="pct"/>
            <w:shd w:val="clear" w:color="auto" w:fill="auto"/>
            <w:vAlign w:val="center"/>
          </w:tcPr>
          <w:p w14:paraId="7F7F99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齿轮组及支架</w:t>
            </w:r>
          </w:p>
        </w:tc>
        <w:tc>
          <w:tcPr>
            <w:tcW w:w="818" w:type="pct"/>
            <w:shd w:val="clear" w:color="auto" w:fill="auto"/>
            <w:vAlign w:val="center"/>
          </w:tcPr>
          <w:p w14:paraId="5D26B5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310C7D4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由塑料制的底板、立杆、齿轮、手摇柄支撑螺杆和螺母等组成。底板1块，重量可以保持实验操</w:t>
            </w:r>
            <w:r>
              <w:rPr>
                <w:rFonts w:ascii="Microsoft YaHei UI" w:eastAsia="Microsoft YaHei UI" w:hAnsi="Microsoft YaHei UI" w:cs="宋体" w:hint="eastAsia"/>
                <w:kern w:val="0"/>
                <w:sz w:val="18"/>
                <w:szCs w:val="18"/>
              </w:rPr>
              <w:lastRenderedPageBreak/>
              <w:t>作时支架的稳固。尺寸：170mm×80mm×12mm；立杆1根，高度210mm；齿数分别是42个、28个、14个，直径分别为的80mm、55mm、30mm的齿轮各1个，手摇柄1个，支撑螺丝2个。M4螺母2个。彩印盒包装。符合JY0001－2003《教学仪器设备产品一般质量要求》的有关规定。</w:t>
            </w:r>
            <w:r>
              <w:rPr>
                <w:rFonts w:ascii="Microsoft YaHei UI" w:eastAsia="Microsoft YaHei UI" w:hAnsi="Microsoft YaHei UI" w:cs="宋体" w:hint="eastAsia"/>
                <w:kern w:val="0"/>
                <w:sz w:val="18"/>
                <w:szCs w:val="18"/>
              </w:rPr>
              <w:br/>
              <w:t>标志、说明书、包装、运输、贮存符合JY0001-2003的有关规定。</w:t>
            </w:r>
          </w:p>
        </w:tc>
        <w:tc>
          <w:tcPr>
            <w:tcW w:w="349" w:type="pct"/>
            <w:shd w:val="clear" w:color="auto" w:fill="auto"/>
            <w:vAlign w:val="center"/>
          </w:tcPr>
          <w:p w14:paraId="472E1D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7" w:type="pct"/>
            <w:shd w:val="clear" w:color="auto" w:fill="auto"/>
            <w:vAlign w:val="center"/>
          </w:tcPr>
          <w:p w14:paraId="4F2CA1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76EF3C7" w14:textId="77777777" w:rsidTr="00362A9D">
        <w:tc>
          <w:tcPr>
            <w:tcW w:w="267" w:type="pct"/>
            <w:shd w:val="clear" w:color="auto" w:fill="auto"/>
            <w:noWrap/>
            <w:vAlign w:val="center"/>
          </w:tcPr>
          <w:p w14:paraId="76671C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34</w:t>
            </w:r>
          </w:p>
        </w:tc>
        <w:tc>
          <w:tcPr>
            <w:tcW w:w="467" w:type="pct"/>
            <w:shd w:val="clear" w:color="auto" w:fill="auto"/>
            <w:vAlign w:val="center"/>
          </w:tcPr>
          <w:p w14:paraId="6CB6ED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弹簧片</w:t>
            </w:r>
          </w:p>
        </w:tc>
        <w:tc>
          <w:tcPr>
            <w:tcW w:w="818" w:type="pct"/>
            <w:shd w:val="clear" w:color="auto" w:fill="auto"/>
            <w:vAlign w:val="center"/>
          </w:tcPr>
          <w:p w14:paraId="40B995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A9B193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不同形状不少于20个，金属片制成，尺寸不小于：95mm×14mm×0.1mm </w:t>
            </w:r>
          </w:p>
        </w:tc>
        <w:tc>
          <w:tcPr>
            <w:tcW w:w="349" w:type="pct"/>
            <w:shd w:val="clear" w:color="auto" w:fill="auto"/>
            <w:vAlign w:val="center"/>
          </w:tcPr>
          <w:p w14:paraId="1B2206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0351E2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EDC9113" w14:textId="77777777" w:rsidTr="00362A9D">
        <w:tc>
          <w:tcPr>
            <w:tcW w:w="267" w:type="pct"/>
            <w:shd w:val="clear" w:color="auto" w:fill="auto"/>
            <w:noWrap/>
            <w:vAlign w:val="center"/>
          </w:tcPr>
          <w:p w14:paraId="768AFE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35</w:t>
            </w:r>
          </w:p>
        </w:tc>
        <w:tc>
          <w:tcPr>
            <w:tcW w:w="467" w:type="pct"/>
            <w:shd w:val="clear" w:color="auto" w:fill="auto"/>
            <w:vAlign w:val="center"/>
          </w:tcPr>
          <w:p w14:paraId="4D47B4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小车</w:t>
            </w:r>
          </w:p>
        </w:tc>
        <w:tc>
          <w:tcPr>
            <w:tcW w:w="818" w:type="pct"/>
            <w:shd w:val="clear" w:color="auto" w:fill="auto"/>
            <w:vAlign w:val="center"/>
          </w:tcPr>
          <w:p w14:paraId="52F33C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86EC5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1.仪器为模拟轿车外形的塑料小车。</w:t>
            </w:r>
            <w:r>
              <w:rPr>
                <w:rFonts w:ascii="Microsoft YaHei UI" w:eastAsia="Microsoft YaHei UI" w:hAnsi="Microsoft YaHei UI" w:cs="宋体" w:hint="eastAsia"/>
                <w:kern w:val="0"/>
                <w:sz w:val="18"/>
                <w:szCs w:val="18"/>
              </w:rPr>
              <w:br/>
              <w:t>2.小车外形尺寸不小于80mm×100mm×48mm，上端有长55mm宽48mm深18mm凹槽。前断固定有铜质圆环，可用于牵引小车；后端有卡槽，可用于卡纸。</w:t>
            </w:r>
            <w:r>
              <w:rPr>
                <w:rFonts w:ascii="Microsoft YaHei UI" w:eastAsia="Microsoft YaHei UI" w:hAnsi="Microsoft YaHei UI" w:cs="宋体" w:hint="eastAsia"/>
                <w:kern w:val="0"/>
                <w:sz w:val="18"/>
                <w:szCs w:val="18"/>
              </w:rPr>
              <w:br/>
              <w:t>3.小车腹部装有可拆卸式配重块2块。</w:t>
            </w:r>
            <w:r>
              <w:rPr>
                <w:rFonts w:ascii="Microsoft YaHei UI" w:eastAsia="Microsoft YaHei UI" w:hAnsi="Microsoft YaHei UI" w:cs="宋体" w:hint="eastAsia"/>
                <w:kern w:val="0"/>
                <w:sz w:val="18"/>
                <w:szCs w:val="18"/>
              </w:rPr>
              <w:br/>
              <w:t>4.小车四轮转动灵活。</w:t>
            </w:r>
          </w:p>
        </w:tc>
        <w:tc>
          <w:tcPr>
            <w:tcW w:w="349" w:type="pct"/>
            <w:shd w:val="clear" w:color="auto" w:fill="auto"/>
            <w:vAlign w:val="center"/>
          </w:tcPr>
          <w:p w14:paraId="2C9E96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5AF548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332F18E" w14:textId="77777777" w:rsidTr="00362A9D">
        <w:tc>
          <w:tcPr>
            <w:tcW w:w="267" w:type="pct"/>
            <w:shd w:val="clear" w:color="auto" w:fill="auto"/>
            <w:noWrap/>
            <w:vAlign w:val="center"/>
          </w:tcPr>
          <w:p w14:paraId="3EB648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36</w:t>
            </w:r>
          </w:p>
        </w:tc>
        <w:tc>
          <w:tcPr>
            <w:tcW w:w="467" w:type="pct"/>
            <w:shd w:val="clear" w:color="auto" w:fill="auto"/>
            <w:vAlign w:val="center"/>
          </w:tcPr>
          <w:p w14:paraId="71FA56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三球仪</w:t>
            </w:r>
          </w:p>
        </w:tc>
        <w:tc>
          <w:tcPr>
            <w:tcW w:w="818" w:type="pct"/>
            <w:shd w:val="clear" w:color="auto" w:fill="auto"/>
            <w:vAlign w:val="center"/>
          </w:tcPr>
          <w:p w14:paraId="2BD2B3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4D3CDA9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1.由太阳、地球、月球、连杆、齿轮及齿轮架、传动带、节气盘、月相盘、底座组成。太阳、地球、月球和底座采用塑料件，其余主件采用金属件。球表示太阳，球体直径为60~100 mm）、地球（为正圆球直径140~160 mm，地轴的倾角为66.5°，并垂直于赤道平面）、月球（球体直径40~50 mm，球心与地球仪球心等高）、四季盘（直径180~220mm）、月相盘（直径110~120 mm）、指针 等。能演示 太阳、地球、月球等三球四季的运动及规律。</w:t>
            </w:r>
          </w:p>
        </w:tc>
        <w:tc>
          <w:tcPr>
            <w:tcW w:w="349" w:type="pct"/>
            <w:shd w:val="clear" w:color="auto" w:fill="auto"/>
            <w:vAlign w:val="center"/>
          </w:tcPr>
          <w:p w14:paraId="329AA9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07" w:type="pct"/>
            <w:shd w:val="clear" w:color="auto" w:fill="auto"/>
            <w:vAlign w:val="center"/>
          </w:tcPr>
          <w:p w14:paraId="725EA0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FB16631" w14:textId="77777777" w:rsidTr="00362A9D">
        <w:tc>
          <w:tcPr>
            <w:tcW w:w="267" w:type="pct"/>
            <w:shd w:val="clear" w:color="auto" w:fill="auto"/>
            <w:noWrap/>
            <w:vAlign w:val="center"/>
          </w:tcPr>
          <w:p w14:paraId="446991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37</w:t>
            </w:r>
          </w:p>
        </w:tc>
        <w:tc>
          <w:tcPr>
            <w:tcW w:w="467" w:type="pct"/>
            <w:shd w:val="clear" w:color="auto" w:fill="auto"/>
            <w:vAlign w:val="center"/>
          </w:tcPr>
          <w:p w14:paraId="21110E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太阳高度测量器</w:t>
            </w:r>
          </w:p>
        </w:tc>
        <w:tc>
          <w:tcPr>
            <w:tcW w:w="818" w:type="pct"/>
            <w:shd w:val="clear" w:color="auto" w:fill="auto"/>
            <w:vAlign w:val="center"/>
          </w:tcPr>
          <w:p w14:paraId="2662CB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3712BEA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1.仪器由底盘、角度板、立杆、指南针等组成，用来测量太阳在天体坐标中高度。</w:t>
            </w:r>
            <w:r>
              <w:rPr>
                <w:rFonts w:ascii="Microsoft YaHei UI" w:eastAsia="Microsoft YaHei UI" w:hAnsi="Microsoft YaHei UI" w:cs="宋体" w:hint="eastAsia"/>
                <w:kern w:val="0"/>
                <w:sz w:val="18"/>
                <w:szCs w:val="18"/>
              </w:rPr>
              <w:br/>
              <w:t>2.仪器底座盘面上有方位盘和Φ19mm的指南针，并使重锤能对准基尖。底座直径Φ131mm，高15mm。</w:t>
            </w:r>
            <w:r>
              <w:rPr>
                <w:rFonts w:ascii="Microsoft YaHei UI" w:eastAsia="Microsoft YaHei UI" w:hAnsi="Microsoft YaHei UI" w:cs="宋体" w:hint="eastAsia"/>
                <w:kern w:val="0"/>
                <w:sz w:val="18"/>
                <w:szCs w:val="18"/>
              </w:rPr>
              <w:br/>
              <w:t>3.角度板为塑料制，能插入盘面中心。</w:t>
            </w:r>
            <w:r>
              <w:rPr>
                <w:rFonts w:ascii="Microsoft YaHei UI" w:eastAsia="Microsoft YaHei UI" w:hAnsi="Microsoft YaHei UI" w:cs="宋体" w:hint="eastAsia"/>
                <w:kern w:val="0"/>
                <w:sz w:val="18"/>
                <w:szCs w:val="18"/>
              </w:rPr>
              <w:br/>
              <w:t>4.立杆为Φ39mm铁制，可随着角度板转动。</w:t>
            </w:r>
            <w:r>
              <w:rPr>
                <w:rFonts w:ascii="Microsoft YaHei UI" w:eastAsia="Microsoft YaHei UI" w:hAnsi="Microsoft YaHei UI" w:cs="宋体" w:hint="eastAsia"/>
                <w:kern w:val="0"/>
                <w:sz w:val="18"/>
                <w:szCs w:val="18"/>
              </w:rPr>
              <w:br/>
              <w:t>4.其余符合JY 0001第4、5、6、7章要求。</w:t>
            </w:r>
            <w:r>
              <w:rPr>
                <w:rFonts w:ascii="Microsoft YaHei UI" w:eastAsia="Microsoft YaHei UI" w:hAnsi="Microsoft YaHei UI" w:cs="宋体" w:hint="eastAsia"/>
                <w:kern w:val="0"/>
                <w:sz w:val="18"/>
                <w:szCs w:val="18"/>
              </w:rPr>
              <w:br/>
              <w:t>5.标志、说明书、包装、运输、贮存符合JY0001-2003的有关规定。</w:t>
            </w:r>
          </w:p>
        </w:tc>
        <w:tc>
          <w:tcPr>
            <w:tcW w:w="349" w:type="pct"/>
            <w:shd w:val="clear" w:color="auto" w:fill="auto"/>
            <w:vAlign w:val="center"/>
          </w:tcPr>
          <w:p w14:paraId="6529E0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12952B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F4AA432" w14:textId="77777777" w:rsidTr="00362A9D">
        <w:tc>
          <w:tcPr>
            <w:tcW w:w="267" w:type="pct"/>
            <w:shd w:val="clear" w:color="auto" w:fill="auto"/>
            <w:noWrap/>
            <w:vAlign w:val="center"/>
          </w:tcPr>
          <w:p w14:paraId="53AA70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38</w:t>
            </w:r>
          </w:p>
        </w:tc>
        <w:tc>
          <w:tcPr>
            <w:tcW w:w="467" w:type="pct"/>
            <w:shd w:val="clear" w:color="auto" w:fill="auto"/>
            <w:vAlign w:val="center"/>
          </w:tcPr>
          <w:p w14:paraId="4CAD53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风的形成实验材料</w:t>
            </w:r>
          </w:p>
        </w:tc>
        <w:tc>
          <w:tcPr>
            <w:tcW w:w="818" w:type="pct"/>
            <w:shd w:val="clear" w:color="auto" w:fill="auto"/>
            <w:vAlign w:val="center"/>
          </w:tcPr>
          <w:p w14:paraId="3074B3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80D2E3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1.产品为组合式；产品由底座、透明圆筒、铝制风叶、蜡烛等组成；</w:t>
            </w:r>
            <w:r>
              <w:rPr>
                <w:rFonts w:ascii="Microsoft YaHei UI" w:eastAsia="Microsoft YaHei UI" w:hAnsi="Microsoft YaHei UI" w:cs="宋体" w:hint="eastAsia"/>
                <w:kern w:val="0"/>
                <w:sz w:val="18"/>
                <w:szCs w:val="18"/>
              </w:rPr>
              <w:br/>
              <w:t>2.塑料筒用优质透明塑料制作，外形规格尺寸为Φ49×106mm,表面透明光洁，底部有三个支脚支撑。</w:t>
            </w:r>
            <w:r>
              <w:rPr>
                <w:rFonts w:ascii="Microsoft YaHei UI" w:eastAsia="Microsoft YaHei UI" w:hAnsi="Microsoft YaHei UI" w:cs="宋体" w:hint="eastAsia"/>
                <w:kern w:val="0"/>
                <w:sz w:val="18"/>
                <w:szCs w:val="18"/>
              </w:rPr>
              <w:br/>
              <w:t>3.蜡烛规格为Φ38mm。</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4.风叶</w:t>
            </w:r>
            <w:r>
              <w:rPr>
                <w:rFonts w:ascii="Microsoft YaHei UI" w:eastAsia="Microsoft YaHei UI" w:hAnsi="Microsoft YaHei UI" w:cs="宋体" w:hint="eastAsia"/>
                <w:kern w:val="0"/>
                <w:sz w:val="18"/>
                <w:szCs w:val="18"/>
              </w:rPr>
              <w:br/>
              <w:t>4.1风叶由支架、风叶组成。</w:t>
            </w:r>
            <w:r>
              <w:rPr>
                <w:rFonts w:ascii="Microsoft YaHei UI" w:eastAsia="Microsoft YaHei UI" w:hAnsi="Microsoft YaHei UI" w:cs="宋体" w:hint="eastAsia"/>
                <w:kern w:val="0"/>
                <w:sz w:val="18"/>
                <w:szCs w:val="18"/>
              </w:rPr>
              <w:br/>
              <w:t>4.2风叶用铝材制作，外形尺寸为Φ40mm,厚0.3mm。</w:t>
            </w:r>
            <w:r>
              <w:rPr>
                <w:rFonts w:ascii="Microsoft YaHei UI" w:eastAsia="Microsoft YaHei UI" w:hAnsi="Microsoft YaHei UI" w:cs="宋体" w:hint="eastAsia"/>
                <w:kern w:val="0"/>
                <w:sz w:val="18"/>
                <w:szCs w:val="18"/>
              </w:rPr>
              <w:br/>
              <w:t>4.3支架用金属冷冲成型，可悬挂在塑料筒上口，固定稳定，转动灵活。</w:t>
            </w:r>
            <w:r>
              <w:rPr>
                <w:rFonts w:ascii="Microsoft YaHei UI" w:eastAsia="Microsoft YaHei UI" w:hAnsi="Microsoft YaHei UI" w:cs="宋体" w:hint="eastAsia"/>
                <w:kern w:val="0"/>
                <w:sz w:val="18"/>
                <w:szCs w:val="18"/>
              </w:rPr>
              <w:br/>
              <w:t>5.组装后的实验材料摆放平稳，实验效果良好。</w:t>
            </w:r>
          </w:p>
        </w:tc>
        <w:tc>
          <w:tcPr>
            <w:tcW w:w="349" w:type="pct"/>
            <w:shd w:val="clear" w:color="auto" w:fill="auto"/>
            <w:vAlign w:val="center"/>
          </w:tcPr>
          <w:p w14:paraId="7CB29B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7" w:type="pct"/>
            <w:shd w:val="clear" w:color="auto" w:fill="auto"/>
            <w:vAlign w:val="center"/>
          </w:tcPr>
          <w:p w14:paraId="6B05F9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FA17696" w14:textId="77777777" w:rsidTr="00362A9D">
        <w:tc>
          <w:tcPr>
            <w:tcW w:w="267" w:type="pct"/>
            <w:shd w:val="clear" w:color="auto" w:fill="auto"/>
            <w:noWrap/>
            <w:vAlign w:val="center"/>
          </w:tcPr>
          <w:p w14:paraId="4D89F8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39</w:t>
            </w:r>
          </w:p>
        </w:tc>
        <w:tc>
          <w:tcPr>
            <w:tcW w:w="467" w:type="pct"/>
            <w:shd w:val="clear" w:color="auto" w:fill="auto"/>
            <w:vAlign w:val="center"/>
          </w:tcPr>
          <w:p w14:paraId="41129E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组装风车材料</w:t>
            </w:r>
          </w:p>
        </w:tc>
        <w:tc>
          <w:tcPr>
            <w:tcW w:w="818" w:type="pct"/>
            <w:shd w:val="clear" w:color="auto" w:fill="auto"/>
            <w:vAlign w:val="center"/>
          </w:tcPr>
          <w:p w14:paraId="025014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52741A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有方形纸片二张（做风车叶片用）、风叶轮轴一个，转轴一根，手持杆一根，塑料两用连接一个。</w:t>
            </w:r>
          </w:p>
        </w:tc>
        <w:tc>
          <w:tcPr>
            <w:tcW w:w="349" w:type="pct"/>
            <w:shd w:val="clear" w:color="auto" w:fill="auto"/>
            <w:vAlign w:val="center"/>
          </w:tcPr>
          <w:p w14:paraId="5E0FB8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1C262D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1BD59FD" w14:textId="77777777" w:rsidTr="00362A9D">
        <w:tc>
          <w:tcPr>
            <w:tcW w:w="267" w:type="pct"/>
            <w:shd w:val="clear" w:color="auto" w:fill="auto"/>
            <w:noWrap/>
            <w:vAlign w:val="center"/>
          </w:tcPr>
          <w:p w14:paraId="704F50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w:t>
            </w:r>
          </w:p>
        </w:tc>
        <w:tc>
          <w:tcPr>
            <w:tcW w:w="467" w:type="pct"/>
            <w:shd w:val="clear" w:color="auto" w:fill="auto"/>
            <w:vAlign w:val="center"/>
          </w:tcPr>
          <w:p w14:paraId="2DBD05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组装水轮材料</w:t>
            </w:r>
          </w:p>
        </w:tc>
        <w:tc>
          <w:tcPr>
            <w:tcW w:w="818" w:type="pct"/>
            <w:shd w:val="clear" w:color="auto" w:fill="auto"/>
            <w:vAlign w:val="center"/>
          </w:tcPr>
          <w:p w14:paraId="47857F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bottom"/>
          </w:tcPr>
          <w:p w14:paraId="676FF95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产品由水槽、漏斗、叶片、叶片插轴、支架组成。水槽、漏斗采用塑料制作，内空尺寸约130×100×20mm；漏斗的上口直径φ36mm；叶片采用无毒优质塑料制作，共6片，叶片半径不小于20mm，由三种不同的颜色组成；叶片插轴采用工程塑料制作，叶片可在插轴上按至少三种不同的角度组装；支架采用不锈钢金属材料制作，能稳固支撑组装好的水轮。仪器组装后，漏斗口离水槽底部的高度约160mm。产品组装方便，叶片转动灵活。</w:t>
            </w:r>
          </w:p>
        </w:tc>
        <w:tc>
          <w:tcPr>
            <w:tcW w:w="349" w:type="pct"/>
            <w:shd w:val="clear" w:color="auto" w:fill="auto"/>
            <w:vAlign w:val="center"/>
          </w:tcPr>
          <w:p w14:paraId="4DBC79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5286A0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19B94A4" w14:textId="77777777" w:rsidTr="00362A9D">
        <w:tc>
          <w:tcPr>
            <w:tcW w:w="267" w:type="pct"/>
            <w:shd w:val="clear" w:color="auto" w:fill="auto"/>
            <w:noWrap/>
            <w:vAlign w:val="center"/>
          </w:tcPr>
          <w:p w14:paraId="283209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41</w:t>
            </w:r>
          </w:p>
        </w:tc>
        <w:tc>
          <w:tcPr>
            <w:tcW w:w="467" w:type="pct"/>
            <w:shd w:val="clear" w:color="auto" w:fill="auto"/>
            <w:vAlign w:val="center"/>
          </w:tcPr>
          <w:p w14:paraId="22B608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太阳能的应用材料</w:t>
            </w:r>
          </w:p>
        </w:tc>
        <w:tc>
          <w:tcPr>
            <w:tcW w:w="818" w:type="pct"/>
            <w:shd w:val="clear" w:color="auto" w:fill="auto"/>
            <w:vAlign w:val="center"/>
          </w:tcPr>
          <w:p w14:paraId="3C803F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1F03FF6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1.太阳能板:60*60*3，带两根引线为红黑各线长12cm 连线端子U型 长18mm。    2.微型发电动机:3V直径24.2*高12.6mm，旋扭直径2mm*总长11mm ，连接三页黄色小风扇，扇页24*28*1.08. 带两根引线为红黑各长15cm，连线端子U型长18mm                                               3.蜂鸣器：黑色直径11.8mm*高10mm引脚长5mm，带两根引线长12cm，连线端子U型长18mm 。                                                                   4.发光二极管：Ø5圆头红光，引脚长20mm。                                                          5.联接板：蓝色底座50*26*1.5 ，支撑脚26*9*3，表面红黑接线柱各2个螺丝4个</w:t>
            </w:r>
          </w:p>
        </w:tc>
        <w:tc>
          <w:tcPr>
            <w:tcW w:w="349" w:type="pct"/>
            <w:shd w:val="clear" w:color="auto" w:fill="auto"/>
            <w:vAlign w:val="center"/>
          </w:tcPr>
          <w:p w14:paraId="776A07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39B862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53E87AC" w14:textId="77777777" w:rsidTr="00362A9D">
        <w:tc>
          <w:tcPr>
            <w:tcW w:w="267" w:type="pct"/>
            <w:shd w:val="clear" w:color="auto" w:fill="auto"/>
            <w:noWrap/>
            <w:vAlign w:val="center"/>
          </w:tcPr>
          <w:p w14:paraId="78A243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42</w:t>
            </w:r>
          </w:p>
        </w:tc>
        <w:tc>
          <w:tcPr>
            <w:tcW w:w="467" w:type="pct"/>
            <w:shd w:val="clear" w:color="auto" w:fill="auto"/>
            <w:vAlign w:val="center"/>
          </w:tcPr>
          <w:p w14:paraId="03F7E8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音叉</w:t>
            </w:r>
          </w:p>
        </w:tc>
        <w:tc>
          <w:tcPr>
            <w:tcW w:w="818" w:type="pct"/>
            <w:shd w:val="clear" w:color="auto" w:fill="auto"/>
            <w:vAlign w:val="center"/>
          </w:tcPr>
          <w:p w14:paraId="58AE61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4CDEA9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1、产品由音叉、共鸣箱、音叉槌组成。                                      2、音叉用钢或合金铝加工制造，发音部分呈“U”形，“U”形下方的叉柄能插入并紧固在共鸣箱上。当敲击音叉时，音叉不能松动。音叉表面平整光滑，叉股内侧平面与底部圆弧光滑相切。每支音叉配共鸣箱一个。钢制音叉表面镀铬，铝制音叉表面氧化处理。外形尺寸：190mm×5mm×8mm。                                                                3、共鸣箱的木材应无节疤和裂痕，宜用泡桐、东北松或高密度板制造，经干燥处理，箱体平整胶合牢跑龙套，使用时不应松动。外形尺寸：300mm×90mm×50mm。                                                          4、音叉槌用橡胶制造，槌杆用木材或塑料制造，槌头球径约26mm，杆长约180mm。频率及误差：256Hz±0.3Hz。产品应符合JY/T0395-2007《教学音叉》标准。</w:t>
            </w:r>
          </w:p>
        </w:tc>
        <w:tc>
          <w:tcPr>
            <w:tcW w:w="349" w:type="pct"/>
            <w:shd w:val="clear" w:color="auto" w:fill="auto"/>
            <w:vAlign w:val="center"/>
          </w:tcPr>
          <w:p w14:paraId="5AAE80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307" w:type="pct"/>
            <w:shd w:val="clear" w:color="auto" w:fill="auto"/>
            <w:vAlign w:val="center"/>
          </w:tcPr>
          <w:p w14:paraId="73808A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038BE42" w14:textId="77777777" w:rsidTr="00362A9D">
        <w:tc>
          <w:tcPr>
            <w:tcW w:w="267" w:type="pct"/>
            <w:shd w:val="clear" w:color="auto" w:fill="auto"/>
            <w:noWrap/>
            <w:vAlign w:val="center"/>
          </w:tcPr>
          <w:p w14:paraId="6AE799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43</w:t>
            </w:r>
          </w:p>
        </w:tc>
        <w:tc>
          <w:tcPr>
            <w:tcW w:w="467" w:type="pct"/>
            <w:shd w:val="clear" w:color="auto" w:fill="auto"/>
            <w:vAlign w:val="center"/>
          </w:tcPr>
          <w:p w14:paraId="52097E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小鼓</w:t>
            </w:r>
          </w:p>
        </w:tc>
        <w:tc>
          <w:tcPr>
            <w:tcW w:w="818" w:type="pct"/>
            <w:shd w:val="clear" w:color="auto" w:fill="auto"/>
            <w:vAlign w:val="center"/>
          </w:tcPr>
          <w:p w14:paraId="515361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6D27CE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圆形，直径不小于150mm，高度不小于45mm。塑制壳体，聚酯皮鼓面，带有挂带，二个小锤。</w:t>
            </w:r>
          </w:p>
        </w:tc>
        <w:tc>
          <w:tcPr>
            <w:tcW w:w="349" w:type="pct"/>
            <w:shd w:val="clear" w:color="auto" w:fill="auto"/>
            <w:vAlign w:val="center"/>
          </w:tcPr>
          <w:p w14:paraId="540F38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6FC82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F8984E5" w14:textId="77777777" w:rsidTr="00362A9D">
        <w:tc>
          <w:tcPr>
            <w:tcW w:w="267" w:type="pct"/>
            <w:shd w:val="clear" w:color="auto" w:fill="auto"/>
            <w:noWrap/>
            <w:vAlign w:val="center"/>
          </w:tcPr>
          <w:p w14:paraId="1BE7A7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44</w:t>
            </w:r>
          </w:p>
        </w:tc>
        <w:tc>
          <w:tcPr>
            <w:tcW w:w="467" w:type="pct"/>
            <w:shd w:val="clear" w:color="auto" w:fill="auto"/>
            <w:vAlign w:val="center"/>
          </w:tcPr>
          <w:p w14:paraId="211FCA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组装土电话材料</w:t>
            </w:r>
          </w:p>
        </w:tc>
        <w:tc>
          <w:tcPr>
            <w:tcW w:w="818" w:type="pct"/>
            <w:shd w:val="clear" w:color="auto" w:fill="auto"/>
            <w:vAlign w:val="center"/>
          </w:tcPr>
          <w:p w14:paraId="5BB55E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7E9623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1.由电话筒2只、话筒压盖2只、薄膜2块、塑料圆片2片、细线5米组成。</w:t>
            </w:r>
            <w:r>
              <w:rPr>
                <w:rFonts w:ascii="Microsoft YaHei UI" w:eastAsia="Microsoft YaHei UI" w:hAnsi="Microsoft YaHei UI" w:cs="宋体" w:hint="eastAsia"/>
                <w:kern w:val="0"/>
                <w:sz w:val="18"/>
                <w:szCs w:val="18"/>
              </w:rPr>
              <w:br/>
              <w:t>2.话筒规格 Φ52mm×37mm，壁厚1.5mm；薄膜2张，110mm×107mm，两层；塑料圆片直径约15mm，厚度不小于0.5mm，圆片中心有1个小孔。</w:t>
            </w:r>
            <w:r>
              <w:rPr>
                <w:rFonts w:ascii="Microsoft YaHei UI" w:eastAsia="Microsoft YaHei UI" w:hAnsi="Microsoft YaHei UI" w:cs="宋体" w:hint="eastAsia"/>
                <w:kern w:val="0"/>
                <w:sz w:val="18"/>
                <w:szCs w:val="18"/>
              </w:rPr>
              <w:br/>
              <w:t>3.产品符合JY0001《教学仪器产品一般质量要求》。</w:t>
            </w:r>
            <w:r>
              <w:rPr>
                <w:rFonts w:ascii="Microsoft YaHei UI" w:eastAsia="Microsoft YaHei UI" w:hAnsi="Microsoft YaHei UI" w:cs="宋体" w:hint="eastAsia"/>
                <w:kern w:val="0"/>
                <w:sz w:val="18"/>
                <w:szCs w:val="18"/>
              </w:rPr>
              <w:br/>
              <w:t>4.标志、说明书、包装、运输、贮存符合JY0001-2003的有关规定。</w:t>
            </w:r>
          </w:p>
        </w:tc>
        <w:tc>
          <w:tcPr>
            <w:tcW w:w="349" w:type="pct"/>
            <w:shd w:val="clear" w:color="auto" w:fill="auto"/>
            <w:vAlign w:val="center"/>
          </w:tcPr>
          <w:p w14:paraId="2F69E1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0C0464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8B9EABD" w14:textId="77777777" w:rsidTr="00362A9D">
        <w:tc>
          <w:tcPr>
            <w:tcW w:w="267" w:type="pct"/>
            <w:shd w:val="clear" w:color="auto" w:fill="auto"/>
            <w:noWrap/>
            <w:vAlign w:val="center"/>
          </w:tcPr>
          <w:p w14:paraId="79BBF6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w:t>
            </w:r>
          </w:p>
        </w:tc>
        <w:tc>
          <w:tcPr>
            <w:tcW w:w="467" w:type="pct"/>
            <w:shd w:val="clear" w:color="auto" w:fill="auto"/>
            <w:vAlign w:val="center"/>
          </w:tcPr>
          <w:p w14:paraId="3AE38D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热传导实验材料</w:t>
            </w:r>
          </w:p>
        </w:tc>
        <w:tc>
          <w:tcPr>
            <w:tcW w:w="818" w:type="pct"/>
            <w:shd w:val="clear" w:color="auto" w:fill="auto"/>
            <w:vAlign w:val="center"/>
          </w:tcPr>
          <w:p w14:paraId="46C8CD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208B683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由木、金属、塑料、玻璃、陶瓷、棉花、石棉等材料和实验盒组成；木、金属、塑料、玻璃、陶瓷的尺寸为：75mm×7mm×1mm；棉花大于1克，石棉布不小于80mm×20mm；实验盒为塑料制，尺寸为：103mm×57mm×43mm</w:t>
            </w:r>
          </w:p>
        </w:tc>
        <w:tc>
          <w:tcPr>
            <w:tcW w:w="349" w:type="pct"/>
            <w:shd w:val="clear" w:color="auto" w:fill="auto"/>
            <w:vAlign w:val="center"/>
          </w:tcPr>
          <w:p w14:paraId="1F2907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040902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0A8F848" w14:textId="77777777" w:rsidTr="00362A9D">
        <w:tc>
          <w:tcPr>
            <w:tcW w:w="267" w:type="pct"/>
            <w:shd w:val="clear" w:color="auto" w:fill="auto"/>
            <w:noWrap/>
            <w:vAlign w:val="center"/>
          </w:tcPr>
          <w:p w14:paraId="3F6F40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46</w:t>
            </w:r>
          </w:p>
        </w:tc>
        <w:tc>
          <w:tcPr>
            <w:tcW w:w="467" w:type="pct"/>
            <w:shd w:val="clear" w:color="auto" w:fill="auto"/>
            <w:vAlign w:val="center"/>
          </w:tcPr>
          <w:p w14:paraId="2A1236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物体热涨冷缩实验材料</w:t>
            </w:r>
          </w:p>
        </w:tc>
        <w:tc>
          <w:tcPr>
            <w:tcW w:w="818" w:type="pct"/>
            <w:shd w:val="clear" w:color="auto" w:fill="auto"/>
            <w:vAlign w:val="center"/>
          </w:tcPr>
          <w:p w14:paraId="17CB12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649D455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带柄的铜球、带手柄的塑料球和带手柄的金属圆环组成。铜球由黄铜制成，表面光洁，直径15mm，金属柄直径4mm，长度不小于60mm，绝缘柄长不小于60mm，金属链长度不小于60mm。塑料球直径：15.mm，塑料球通过金属链和塑料柄连接，塑料柄5mm×150mm，金属链长度不小于60mm。金属环用1mm厚的金属板制成，环孔直径19.15mm，金属环通过金属柄和绝缘柄连接。</w:t>
            </w:r>
          </w:p>
        </w:tc>
        <w:tc>
          <w:tcPr>
            <w:tcW w:w="349" w:type="pct"/>
            <w:shd w:val="clear" w:color="auto" w:fill="auto"/>
            <w:vAlign w:val="center"/>
          </w:tcPr>
          <w:p w14:paraId="007B33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118183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C9D8B2F" w14:textId="77777777" w:rsidTr="00362A9D">
        <w:tc>
          <w:tcPr>
            <w:tcW w:w="267" w:type="pct"/>
            <w:shd w:val="clear" w:color="auto" w:fill="auto"/>
            <w:noWrap/>
            <w:vAlign w:val="center"/>
          </w:tcPr>
          <w:p w14:paraId="5D49AD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c>
          <w:tcPr>
            <w:tcW w:w="467" w:type="pct"/>
            <w:shd w:val="clear" w:color="auto" w:fill="auto"/>
            <w:vAlign w:val="center"/>
          </w:tcPr>
          <w:p w14:paraId="6E9A5F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灯座及灯泡</w:t>
            </w:r>
          </w:p>
        </w:tc>
        <w:tc>
          <w:tcPr>
            <w:tcW w:w="818" w:type="pct"/>
            <w:shd w:val="clear" w:color="auto" w:fill="auto"/>
            <w:vAlign w:val="center"/>
          </w:tcPr>
          <w:p w14:paraId="335F9E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65F012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由螺口灯座，底部电极，连接片，接线柱和底板组成。底座：75mm×35mm×10mm，工作电压不大于36V，工作电流不大于2.5A。配2.5V小灯泡1个。螺口、底部电极、连接片及接线柱为铜制。</w:t>
            </w:r>
          </w:p>
        </w:tc>
        <w:tc>
          <w:tcPr>
            <w:tcW w:w="349" w:type="pct"/>
            <w:shd w:val="clear" w:color="auto" w:fill="auto"/>
            <w:vAlign w:val="center"/>
          </w:tcPr>
          <w:p w14:paraId="35BCA9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21CE26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D44E1D3" w14:textId="77777777" w:rsidTr="00362A9D">
        <w:tc>
          <w:tcPr>
            <w:tcW w:w="267" w:type="pct"/>
            <w:shd w:val="clear" w:color="auto" w:fill="auto"/>
            <w:noWrap/>
            <w:vAlign w:val="center"/>
          </w:tcPr>
          <w:p w14:paraId="42F17D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c>
          <w:tcPr>
            <w:tcW w:w="467" w:type="pct"/>
            <w:shd w:val="clear" w:color="auto" w:fill="auto"/>
            <w:vAlign w:val="center"/>
          </w:tcPr>
          <w:p w14:paraId="4569ED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开关</w:t>
            </w:r>
          </w:p>
        </w:tc>
        <w:tc>
          <w:tcPr>
            <w:tcW w:w="818" w:type="pct"/>
            <w:shd w:val="clear" w:color="auto" w:fill="auto"/>
            <w:vAlign w:val="center"/>
          </w:tcPr>
          <w:p w14:paraId="0BCA18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630A8E6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单刀单掷式，最高工作电压36V，额定工作电流6A；开关闸刀与接线柱及垫片均为铜质，应符合JY0117－91《教学用闸刀开关》的要求。</w:t>
            </w:r>
          </w:p>
        </w:tc>
        <w:tc>
          <w:tcPr>
            <w:tcW w:w="349" w:type="pct"/>
            <w:shd w:val="clear" w:color="auto" w:fill="auto"/>
            <w:vAlign w:val="center"/>
          </w:tcPr>
          <w:p w14:paraId="27060F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2E7F86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DEB2EAC" w14:textId="77777777" w:rsidTr="00362A9D">
        <w:tc>
          <w:tcPr>
            <w:tcW w:w="267" w:type="pct"/>
            <w:shd w:val="clear" w:color="auto" w:fill="auto"/>
            <w:noWrap/>
            <w:vAlign w:val="center"/>
          </w:tcPr>
          <w:p w14:paraId="069859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49</w:t>
            </w:r>
          </w:p>
        </w:tc>
        <w:tc>
          <w:tcPr>
            <w:tcW w:w="467" w:type="pct"/>
            <w:shd w:val="clear" w:color="auto" w:fill="auto"/>
            <w:vAlign w:val="center"/>
          </w:tcPr>
          <w:p w14:paraId="1DACB6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物体导电性实验材料</w:t>
            </w:r>
          </w:p>
        </w:tc>
        <w:tc>
          <w:tcPr>
            <w:tcW w:w="818" w:type="pct"/>
            <w:shd w:val="clear" w:color="auto" w:fill="auto"/>
            <w:vAlign w:val="center"/>
          </w:tcPr>
          <w:p w14:paraId="05DFFE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D27824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1.产品为组装式，由实验盒体1套、实验材料1套组成。</w:t>
            </w:r>
            <w:r>
              <w:rPr>
                <w:rFonts w:ascii="Microsoft YaHei UI" w:eastAsia="Microsoft YaHei UI" w:hAnsi="Microsoft YaHei UI" w:cs="宋体" w:hint="eastAsia"/>
                <w:kern w:val="0"/>
                <w:sz w:val="18"/>
                <w:szCs w:val="18"/>
              </w:rPr>
              <w:br/>
              <w:t>2.实验盒体：</w:t>
            </w:r>
            <w:r>
              <w:rPr>
                <w:rFonts w:ascii="Microsoft YaHei UI" w:eastAsia="Microsoft YaHei UI" w:hAnsi="Microsoft YaHei UI" w:cs="宋体" w:hint="eastAsia"/>
                <w:kern w:val="0"/>
                <w:sz w:val="18"/>
                <w:szCs w:val="18"/>
              </w:rPr>
              <w:br/>
              <w:t>a.实验盒体用优质塑料制成，表面平整光滑，色泽均匀，无明显缩迹、毛刺，开启方便，规格尺寸为84×60×21mm。</w:t>
            </w:r>
            <w:r>
              <w:rPr>
                <w:rFonts w:ascii="Microsoft YaHei UI" w:eastAsia="Microsoft YaHei UI" w:hAnsi="Microsoft YaHei UI" w:cs="宋体" w:hint="eastAsia"/>
                <w:kern w:val="0"/>
                <w:sz w:val="18"/>
                <w:szCs w:val="18"/>
              </w:rPr>
              <w:br/>
              <w:t>b.实验盒体内设电池盒装置，能安装二节5号电池，接触良好。</w:t>
            </w:r>
            <w:r>
              <w:rPr>
                <w:rFonts w:ascii="Microsoft YaHei UI" w:eastAsia="Microsoft YaHei UI" w:hAnsi="Microsoft YaHei UI" w:cs="宋体" w:hint="eastAsia"/>
                <w:kern w:val="0"/>
                <w:sz w:val="18"/>
                <w:szCs w:val="18"/>
              </w:rPr>
              <w:br/>
              <w:t xml:space="preserve">c.实验盒体盖部，有发光灯泡，插片座组成。                           </w:t>
            </w:r>
            <w:r>
              <w:rPr>
                <w:rFonts w:ascii="Microsoft YaHei UI" w:eastAsia="Microsoft YaHei UI" w:hAnsi="Microsoft YaHei UI" w:cs="宋体" w:hint="eastAsia"/>
                <w:kern w:val="0"/>
                <w:sz w:val="18"/>
                <w:szCs w:val="18"/>
              </w:rPr>
              <w:br/>
              <w:t>3.实验材料：</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a.实验材料由铜片、铁片、铝片、塑料片、碳棒等组成，各材料片尺寸为50×10×0.7mm。</w:t>
            </w:r>
            <w:r>
              <w:rPr>
                <w:rFonts w:ascii="Microsoft YaHei UI" w:eastAsia="Microsoft YaHei UI" w:hAnsi="Microsoft YaHei UI" w:cs="宋体" w:hint="eastAsia"/>
                <w:kern w:val="0"/>
                <w:sz w:val="18"/>
                <w:szCs w:val="18"/>
              </w:rPr>
              <w:br/>
              <w:t>b.发光灯泡选用DC1.5V-3V、1.5W发光二极管。</w:t>
            </w:r>
            <w:r>
              <w:rPr>
                <w:rFonts w:ascii="Microsoft YaHei UI" w:eastAsia="Microsoft YaHei UI" w:hAnsi="Microsoft YaHei UI" w:cs="宋体" w:hint="eastAsia"/>
                <w:kern w:val="0"/>
                <w:sz w:val="18"/>
                <w:szCs w:val="18"/>
              </w:rPr>
              <w:br/>
              <w:t>c.插片座用铜制作，防锈处理。</w:t>
            </w:r>
            <w:r>
              <w:rPr>
                <w:rFonts w:ascii="Microsoft YaHei UI" w:eastAsia="Microsoft YaHei UI" w:hAnsi="Microsoft YaHei UI" w:cs="宋体" w:hint="eastAsia"/>
                <w:kern w:val="0"/>
                <w:sz w:val="18"/>
                <w:szCs w:val="18"/>
              </w:rPr>
              <w:br/>
              <w:t>4.标志、说明书、包装、运输、贮存符合JY0001-2003的有关规定。</w:t>
            </w:r>
          </w:p>
        </w:tc>
        <w:tc>
          <w:tcPr>
            <w:tcW w:w="349" w:type="pct"/>
            <w:shd w:val="clear" w:color="auto" w:fill="auto"/>
            <w:vAlign w:val="center"/>
          </w:tcPr>
          <w:p w14:paraId="6FBDCD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7" w:type="pct"/>
            <w:shd w:val="clear" w:color="auto" w:fill="auto"/>
            <w:vAlign w:val="center"/>
          </w:tcPr>
          <w:p w14:paraId="5F904D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BD34325" w14:textId="77777777" w:rsidTr="00362A9D">
        <w:tc>
          <w:tcPr>
            <w:tcW w:w="267" w:type="pct"/>
            <w:shd w:val="clear" w:color="auto" w:fill="auto"/>
            <w:noWrap/>
            <w:vAlign w:val="center"/>
          </w:tcPr>
          <w:p w14:paraId="026A4D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c>
          <w:tcPr>
            <w:tcW w:w="467" w:type="pct"/>
            <w:shd w:val="clear" w:color="auto" w:fill="auto"/>
            <w:vAlign w:val="center"/>
          </w:tcPr>
          <w:p w14:paraId="4339AE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18" w:type="pct"/>
            <w:shd w:val="clear" w:color="auto" w:fill="auto"/>
            <w:vAlign w:val="center"/>
          </w:tcPr>
          <w:p w14:paraId="16E5DD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B6B735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D-CG-LT-180尺寸为180×20×10mm。磁铁经高温老化处理后两磁极磁感应强度平均值不小于60mT。</w:t>
            </w:r>
          </w:p>
        </w:tc>
        <w:tc>
          <w:tcPr>
            <w:tcW w:w="349" w:type="pct"/>
            <w:shd w:val="clear" w:color="auto" w:fill="auto"/>
            <w:vAlign w:val="center"/>
          </w:tcPr>
          <w:p w14:paraId="343395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39EA47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FBCDC41" w14:textId="77777777" w:rsidTr="00362A9D">
        <w:tc>
          <w:tcPr>
            <w:tcW w:w="267" w:type="pct"/>
            <w:shd w:val="clear" w:color="auto" w:fill="auto"/>
            <w:noWrap/>
            <w:vAlign w:val="center"/>
          </w:tcPr>
          <w:p w14:paraId="22C3D1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51</w:t>
            </w:r>
          </w:p>
        </w:tc>
        <w:tc>
          <w:tcPr>
            <w:tcW w:w="467" w:type="pct"/>
            <w:shd w:val="clear" w:color="auto" w:fill="auto"/>
            <w:vAlign w:val="center"/>
          </w:tcPr>
          <w:p w14:paraId="4D3CE3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18" w:type="pct"/>
            <w:shd w:val="clear" w:color="auto" w:fill="auto"/>
            <w:vAlign w:val="center"/>
          </w:tcPr>
          <w:p w14:paraId="33FFB0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32865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学生用尺寸为36mm×9mm×6mm，一对。磁铁经高温老化处理后两磁极磁感应强度平均值不小于60mT。</w:t>
            </w:r>
          </w:p>
        </w:tc>
        <w:tc>
          <w:tcPr>
            <w:tcW w:w="349" w:type="pct"/>
            <w:shd w:val="clear" w:color="auto" w:fill="auto"/>
            <w:vAlign w:val="center"/>
          </w:tcPr>
          <w:p w14:paraId="6FC555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007ABD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F835DC7" w14:textId="77777777" w:rsidTr="00362A9D">
        <w:tc>
          <w:tcPr>
            <w:tcW w:w="267" w:type="pct"/>
            <w:shd w:val="clear" w:color="auto" w:fill="auto"/>
            <w:noWrap/>
            <w:vAlign w:val="center"/>
          </w:tcPr>
          <w:p w14:paraId="0B5AAD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52</w:t>
            </w:r>
          </w:p>
        </w:tc>
        <w:tc>
          <w:tcPr>
            <w:tcW w:w="467" w:type="pct"/>
            <w:shd w:val="clear" w:color="auto" w:fill="auto"/>
            <w:vAlign w:val="center"/>
          </w:tcPr>
          <w:p w14:paraId="30AD2E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18" w:type="pct"/>
            <w:shd w:val="clear" w:color="auto" w:fill="auto"/>
            <w:vAlign w:val="center"/>
          </w:tcPr>
          <w:p w14:paraId="7EE0A4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B0E009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D-CG-LU-80磁铁经高温老化处理后两磁极磁感应强度平均值不小于55mT。</w:t>
            </w:r>
          </w:p>
        </w:tc>
        <w:tc>
          <w:tcPr>
            <w:tcW w:w="349" w:type="pct"/>
            <w:shd w:val="clear" w:color="auto" w:fill="auto"/>
            <w:vAlign w:val="center"/>
          </w:tcPr>
          <w:p w14:paraId="333875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180053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42A4C0C" w14:textId="77777777" w:rsidTr="00362A9D">
        <w:tc>
          <w:tcPr>
            <w:tcW w:w="267" w:type="pct"/>
            <w:shd w:val="clear" w:color="auto" w:fill="auto"/>
            <w:noWrap/>
            <w:vAlign w:val="center"/>
          </w:tcPr>
          <w:p w14:paraId="4DB18E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53</w:t>
            </w:r>
          </w:p>
        </w:tc>
        <w:tc>
          <w:tcPr>
            <w:tcW w:w="467" w:type="pct"/>
            <w:shd w:val="clear" w:color="auto" w:fill="auto"/>
            <w:vAlign w:val="center"/>
          </w:tcPr>
          <w:p w14:paraId="2FAA5F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18" w:type="pct"/>
            <w:shd w:val="clear" w:color="auto" w:fill="auto"/>
            <w:vAlign w:val="center"/>
          </w:tcPr>
          <w:p w14:paraId="36262F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20A093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D-CG-LU-10磁铁经高温老化处理后两磁极磁感应强度平均值不小于55mT。</w:t>
            </w:r>
          </w:p>
        </w:tc>
        <w:tc>
          <w:tcPr>
            <w:tcW w:w="349" w:type="pct"/>
            <w:shd w:val="clear" w:color="auto" w:fill="auto"/>
            <w:vAlign w:val="center"/>
          </w:tcPr>
          <w:p w14:paraId="060F72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1997EB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7E8F841" w14:textId="77777777" w:rsidTr="00362A9D">
        <w:tc>
          <w:tcPr>
            <w:tcW w:w="267" w:type="pct"/>
            <w:shd w:val="clear" w:color="auto" w:fill="auto"/>
            <w:noWrap/>
            <w:vAlign w:val="center"/>
          </w:tcPr>
          <w:p w14:paraId="15B464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54</w:t>
            </w:r>
          </w:p>
        </w:tc>
        <w:tc>
          <w:tcPr>
            <w:tcW w:w="467" w:type="pct"/>
            <w:shd w:val="clear" w:color="auto" w:fill="auto"/>
            <w:vAlign w:val="center"/>
          </w:tcPr>
          <w:p w14:paraId="447575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磁针</w:t>
            </w:r>
          </w:p>
        </w:tc>
        <w:tc>
          <w:tcPr>
            <w:tcW w:w="818" w:type="pct"/>
            <w:shd w:val="clear" w:color="auto" w:fill="auto"/>
            <w:vAlign w:val="center"/>
          </w:tcPr>
          <w:p w14:paraId="692BD8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210048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翼形磁针底座和支柱材料采用聚苯塑料，每组2支.磁针体长140±2.0mm、宽8±0.7mm。支座直径71±1.5mm，总高112±1.7mm。</w:t>
            </w:r>
          </w:p>
        </w:tc>
        <w:tc>
          <w:tcPr>
            <w:tcW w:w="349" w:type="pct"/>
            <w:shd w:val="clear" w:color="auto" w:fill="auto"/>
            <w:vAlign w:val="center"/>
          </w:tcPr>
          <w:p w14:paraId="4B8B21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338031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C0A94BD" w14:textId="77777777" w:rsidTr="00362A9D">
        <w:tc>
          <w:tcPr>
            <w:tcW w:w="267" w:type="pct"/>
            <w:shd w:val="clear" w:color="auto" w:fill="auto"/>
            <w:noWrap/>
            <w:vAlign w:val="center"/>
          </w:tcPr>
          <w:p w14:paraId="1F88C3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55</w:t>
            </w:r>
          </w:p>
        </w:tc>
        <w:tc>
          <w:tcPr>
            <w:tcW w:w="467" w:type="pct"/>
            <w:shd w:val="clear" w:color="auto" w:fill="auto"/>
            <w:vAlign w:val="center"/>
          </w:tcPr>
          <w:p w14:paraId="5CCDA3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w:t>
            </w:r>
          </w:p>
        </w:tc>
        <w:tc>
          <w:tcPr>
            <w:tcW w:w="818" w:type="pct"/>
            <w:shd w:val="clear" w:color="auto" w:fill="auto"/>
            <w:vAlign w:val="center"/>
          </w:tcPr>
          <w:p w14:paraId="580B75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4A9C800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环形磁铁一对，外径：φ32mm，内径：φ16mm，厚6mm。用纸盒盒包装。</w:t>
            </w:r>
          </w:p>
        </w:tc>
        <w:tc>
          <w:tcPr>
            <w:tcW w:w="349" w:type="pct"/>
            <w:shd w:val="clear" w:color="auto" w:fill="auto"/>
            <w:vAlign w:val="center"/>
          </w:tcPr>
          <w:p w14:paraId="70E80C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113EA9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D5893C8" w14:textId="77777777" w:rsidTr="00362A9D">
        <w:tc>
          <w:tcPr>
            <w:tcW w:w="267" w:type="pct"/>
            <w:shd w:val="clear" w:color="auto" w:fill="auto"/>
            <w:noWrap/>
            <w:vAlign w:val="center"/>
          </w:tcPr>
          <w:p w14:paraId="2CF8D8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56</w:t>
            </w:r>
          </w:p>
        </w:tc>
        <w:tc>
          <w:tcPr>
            <w:tcW w:w="467" w:type="pct"/>
            <w:shd w:val="clear" w:color="auto" w:fill="auto"/>
            <w:vAlign w:val="center"/>
          </w:tcPr>
          <w:p w14:paraId="619FF9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电磁铁组装材料</w:t>
            </w:r>
          </w:p>
        </w:tc>
        <w:tc>
          <w:tcPr>
            <w:tcW w:w="818" w:type="pct"/>
            <w:shd w:val="clear" w:color="auto" w:fill="auto"/>
            <w:vAlign w:val="center"/>
          </w:tcPr>
          <w:p w14:paraId="5126C2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6EE9DD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2个骨架，由线圈骨架2个、铁芯2个、2000mm和1000mm长的细导线各一根。小垫片30片。塑料盒包装</w:t>
            </w:r>
          </w:p>
        </w:tc>
        <w:tc>
          <w:tcPr>
            <w:tcW w:w="349" w:type="pct"/>
            <w:shd w:val="clear" w:color="auto" w:fill="auto"/>
            <w:vAlign w:val="center"/>
          </w:tcPr>
          <w:p w14:paraId="1B2977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20CFC2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28EF212" w14:textId="77777777" w:rsidTr="00362A9D">
        <w:tc>
          <w:tcPr>
            <w:tcW w:w="267" w:type="pct"/>
            <w:shd w:val="clear" w:color="auto" w:fill="auto"/>
            <w:noWrap/>
            <w:vAlign w:val="center"/>
          </w:tcPr>
          <w:p w14:paraId="2A2A47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w:t>
            </w:r>
          </w:p>
        </w:tc>
        <w:tc>
          <w:tcPr>
            <w:tcW w:w="467" w:type="pct"/>
            <w:shd w:val="clear" w:color="auto" w:fill="auto"/>
            <w:vAlign w:val="center"/>
          </w:tcPr>
          <w:p w14:paraId="32FD77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w:t>
            </w:r>
          </w:p>
        </w:tc>
        <w:tc>
          <w:tcPr>
            <w:tcW w:w="818" w:type="pct"/>
            <w:shd w:val="clear" w:color="auto" w:fill="auto"/>
            <w:vAlign w:val="center"/>
          </w:tcPr>
          <w:p w14:paraId="40CB90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C72386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U型电磁铁。U形铁芯：粗φ12mm，高100mm，上端有可转动的挂钩；线圈二个（带塑料框架），尺寸：φ30mm×58mm，每个线圈上有一个接线柱；衔铁一个，尺寸：60mm×12mm×2mm，中心有个可转动的挂钩。</w:t>
            </w:r>
          </w:p>
        </w:tc>
        <w:tc>
          <w:tcPr>
            <w:tcW w:w="349" w:type="pct"/>
            <w:shd w:val="clear" w:color="auto" w:fill="auto"/>
            <w:vAlign w:val="center"/>
          </w:tcPr>
          <w:p w14:paraId="24EA24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457E8A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6830336" w14:textId="77777777" w:rsidTr="00362A9D">
        <w:tc>
          <w:tcPr>
            <w:tcW w:w="267" w:type="pct"/>
            <w:shd w:val="clear" w:color="auto" w:fill="auto"/>
            <w:noWrap/>
            <w:vAlign w:val="center"/>
          </w:tcPr>
          <w:p w14:paraId="60E95F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58</w:t>
            </w:r>
          </w:p>
        </w:tc>
        <w:tc>
          <w:tcPr>
            <w:tcW w:w="467" w:type="pct"/>
            <w:shd w:val="clear" w:color="auto" w:fill="auto"/>
            <w:vAlign w:val="center"/>
          </w:tcPr>
          <w:p w14:paraId="740840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手摇发电机</w:t>
            </w:r>
          </w:p>
        </w:tc>
        <w:tc>
          <w:tcPr>
            <w:tcW w:w="818" w:type="pct"/>
            <w:shd w:val="clear" w:color="auto" w:fill="auto"/>
            <w:vAlign w:val="center"/>
          </w:tcPr>
          <w:p w14:paraId="7B8FC7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5D8663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1.整体用透明塑料制作，可看到内部结构，通过手把转动，使小型发电机发电、电珠发亮。</w:t>
            </w:r>
            <w:r>
              <w:rPr>
                <w:rFonts w:ascii="Microsoft YaHei UI" w:eastAsia="Microsoft YaHei UI" w:hAnsi="Microsoft YaHei UI" w:cs="宋体" w:hint="eastAsia"/>
                <w:kern w:val="0"/>
                <w:sz w:val="18"/>
                <w:szCs w:val="18"/>
              </w:rPr>
              <w:br/>
              <w:t xml:space="preserve">2.空载输出电压为4.8V，输出电流为0.3A。 </w:t>
            </w:r>
            <w:r>
              <w:rPr>
                <w:rFonts w:ascii="Microsoft YaHei UI" w:eastAsia="Microsoft YaHei UI" w:hAnsi="Microsoft YaHei UI" w:cs="宋体" w:hint="eastAsia"/>
                <w:kern w:val="0"/>
                <w:sz w:val="18"/>
                <w:szCs w:val="18"/>
              </w:rPr>
              <w:br/>
              <w:t>3.产品附接线一付，长度27cm</w:t>
            </w:r>
            <w:r>
              <w:rPr>
                <w:rFonts w:ascii="Microsoft YaHei UI" w:eastAsia="Microsoft YaHei UI" w:hAnsi="Microsoft YaHei UI" w:cs="宋体" w:hint="eastAsia"/>
                <w:kern w:val="0"/>
                <w:sz w:val="18"/>
                <w:szCs w:val="18"/>
              </w:rPr>
              <w:br/>
              <w:t>4.各部件无明显缺陷，配合良好。</w:t>
            </w:r>
            <w:r>
              <w:rPr>
                <w:rFonts w:ascii="Microsoft YaHei UI" w:eastAsia="Microsoft YaHei UI" w:hAnsi="Microsoft YaHei UI" w:cs="宋体" w:hint="eastAsia"/>
                <w:kern w:val="0"/>
                <w:sz w:val="18"/>
                <w:szCs w:val="18"/>
              </w:rPr>
              <w:br/>
              <w:t>5.整机结构紧凑，效果明显。</w:t>
            </w:r>
            <w:r>
              <w:rPr>
                <w:rFonts w:ascii="Microsoft YaHei UI" w:eastAsia="Microsoft YaHei UI" w:hAnsi="Microsoft YaHei UI" w:cs="宋体" w:hint="eastAsia"/>
                <w:kern w:val="0"/>
                <w:sz w:val="18"/>
                <w:szCs w:val="18"/>
              </w:rPr>
              <w:br/>
              <w:t>6.符合JY0001－2003《教学仪器设备产品一般质量要求》的有关要求。</w:t>
            </w:r>
            <w:r>
              <w:rPr>
                <w:rFonts w:ascii="Microsoft YaHei UI" w:eastAsia="Microsoft YaHei UI" w:hAnsi="Microsoft YaHei UI" w:cs="宋体" w:hint="eastAsia"/>
                <w:kern w:val="0"/>
                <w:sz w:val="18"/>
                <w:szCs w:val="18"/>
              </w:rPr>
              <w:br/>
              <w:t>7.标志、说明书、包装、运输、贮存符合JY0001-2003的有关规定。</w:t>
            </w:r>
          </w:p>
        </w:tc>
        <w:tc>
          <w:tcPr>
            <w:tcW w:w="349" w:type="pct"/>
            <w:shd w:val="clear" w:color="auto" w:fill="auto"/>
            <w:vAlign w:val="center"/>
          </w:tcPr>
          <w:p w14:paraId="69D5D1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4AE24B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00AE7C1" w14:textId="77777777" w:rsidTr="00362A9D">
        <w:tc>
          <w:tcPr>
            <w:tcW w:w="267" w:type="pct"/>
            <w:shd w:val="clear" w:color="auto" w:fill="auto"/>
            <w:noWrap/>
            <w:vAlign w:val="center"/>
          </w:tcPr>
          <w:p w14:paraId="4B1F25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59</w:t>
            </w:r>
          </w:p>
        </w:tc>
        <w:tc>
          <w:tcPr>
            <w:tcW w:w="467" w:type="pct"/>
            <w:shd w:val="clear" w:color="auto" w:fill="auto"/>
            <w:vAlign w:val="center"/>
          </w:tcPr>
          <w:p w14:paraId="04F26F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小孔成像装置</w:t>
            </w:r>
          </w:p>
        </w:tc>
        <w:tc>
          <w:tcPr>
            <w:tcW w:w="818" w:type="pct"/>
            <w:shd w:val="clear" w:color="auto" w:fill="auto"/>
            <w:vAlign w:val="center"/>
          </w:tcPr>
          <w:p w14:paraId="63BA79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03C8ACC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由小孔板、光屏、蜡烛和底座组成。小孔板一个，黑色，塑料制成，尺寸：75mm×60mm×0.5mm，中心有一个2mm的小孔；光屏一块，白色，塑料制成，尺寸：75mm×60mm×</w:t>
            </w:r>
            <w:r>
              <w:rPr>
                <w:rFonts w:ascii="Microsoft YaHei UI" w:eastAsia="Microsoft YaHei UI" w:hAnsi="Microsoft YaHei UI" w:cs="宋体" w:hint="eastAsia"/>
                <w:kern w:val="0"/>
                <w:sz w:val="18"/>
                <w:szCs w:val="18"/>
              </w:rPr>
              <w:lastRenderedPageBreak/>
              <w:t>0.5mm；配蜡烛一根；底座三个，为多用插座，塑料制成，尺寸：64mm×25mm×14mm，</w:t>
            </w:r>
          </w:p>
        </w:tc>
        <w:tc>
          <w:tcPr>
            <w:tcW w:w="349" w:type="pct"/>
            <w:shd w:val="clear" w:color="auto" w:fill="auto"/>
            <w:vAlign w:val="center"/>
          </w:tcPr>
          <w:p w14:paraId="44988B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07" w:type="pct"/>
            <w:shd w:val="clear" w:color="auto" w:fill="auto"/>
            <w:vAlign w:val="center"/>
          </w:tcPr>
          <w:p w14:paraId="2B365F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01D794D" w14:textId="77777777" w:rsidTr="00362A9D">
        <w:tc>
          <w:tcPr>
            <w:tcW w:w="267" w:type="pct"/>
            <w:shd w:val="clear" w:color="auto" w:fill="auto"/>
            <w:noWrap/>
            <w:vAlign w:val="center"/>
          </w:tcPr>
          <w:p w14:paraId="1D69BD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w:t>
            </w:r>
          </w:p>
        </w:tc>
        <w:tc>
          <w:tcPr>
            <w:tcW w:w="467" w:type="pct"/>
            <w:shd w:val="clear" w:color="auto" w:fill="auto"/>
            <w:vAlign w:val="center"/>
          </w:tcPr>
          <w:p w14:paraId="7C87FD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平面镜及支架</w:t>
            </w:r>
          </w:p>
        </w:tc>
        <w:tc>
          <w:tcPr>
            <w:tcW w:w="818" w:type="pct"/>
            <w:shd w:val="clear" w:color="auto" w:fill="auto"/>
            <w:vAlign w:val="center"/>
          </w:tcPr>
          <w:p w14:paraId="080FA2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AE3114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产品由平面镜片、镜框、镜座等组成，成对配置；镜片厚度为3mm，尺寸为100mm×70mm， 镜框与镜座采用优质塑料制作，镜座与镜框配合可调节镜面的高度范围不小于45mm。展开最高尺寸大于150mm。</w:t>
            </w:r>
          </w:p>
        </w:tc>
        <w:tc>
          <w:tcPr>
            <w:tcW w:w="349" w:type="pct"/>
            <w:shd w:val="clear" w:color="auto" w:fill="auto"/>
            <w:vAlign w:val="center"/>
          </w:tcPr>
          <w:p w14:paraId="541B1B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2EFCB7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91034F6" w14:textId="77777777" w:rsidTr="00362A9D">
        <w:tc>
          <w:tcPr>
            <w:tcW w:w="267" w:type="pct"/>
            <w:shd w:val="clear" w:color="auto" w:fill="auto"/>
            <w:noWrap/>
            <w:vAlign w:val="center"/>
          </w:tcPr>
          <w:p w14:paraId="75C342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61</w:t>
            </w:r>
          </w:p>
        </w:tc>
        <w:tc>
          <w:tcPr>
            <w:tcW w:w="467" w:type="pct"/>
            <w:shd w:val="clear" w:color="auto" w:fill="auto"/>
            <w:vAlign w:val="center"/>
          </w:tcPr>
          <w:p w14:paraId="5ED49C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曲面镜及支架</w:t>
            </w:r>
          </w:p>
        </w:tc>
        <w:tc>
          <w:tcPr>
            <w:tcW w:w="818" w:type="pct"/>
            <w:shd w:val="clear" w:color="auto" w:fill="auto"/>
            <w:vAlign w:val="center"/>
          </w:tcPr>
          <w:p w14:paraId="1D72C1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56683A9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1.由带支杆镜框凸面镜和凹面镜各1个，支杆连底座各2件组成。</w:t>
            </w:r>
            <w:r>
              <w:rPr>
                <w:rFonts w:ascii="Microsoft YaHei UI" w:eastAsia="Microsoft YaHei UI" w:hAnsi="Microsoft YaHei UI" w:cs="宋体" w:hint="eastAsia"/>
                <w:kern w:val="0"/>
                <w:sz w:val="18"/>
                <w:szCs w:val="18"/>
              </w:rPr>
              <w:br/>
              <w:t>2.凸凹面镜镜尺寸为96×61mm，凹面镜焦距为65mm±10mm，凸面镜焦距为-65mm±10mm。</w:t>
            </w:r>
            <w:r>
              <w:rPr>
                <w:rFonts w:ascii="Microsoft YaHei UI" w:eastAsia="Microsoft YaHei UI" w:hAnsi="Microsoft YaHei UI" w:cs="宋体" w:hint="eastAsia"/>
                <w:kern w:val="0"/>
                <w:sz w:val="18"/>
                <w:szCs w:val="18"/>
              </w:rPr>
              <w:br/>
              <w:t>3.底座外形尺寸为50×50×45mm。底座有足够的稳定度，不影响实验的操作。</w:t>
            </w:r>
            <w:r>
              <w:rPr>
                <w:rFonts w:ascii="Microsoft YaHei UI" w:eastAsia="Microsoft YaHei UI" w:hAnsi="Microsoft YaHei UI" w:cs="宋体" w:hint="eastAsia"/>
                <w:kern w:val="0"/>
                <w:sz w:val="18"/>
                <w:szCs w:val="18"/>
              </w:rPr>
              <w:br/>
              <w:t xml:space="preserve">4.满足小学科学教学的实验需求。 </w:t>
            </w:r>
            <w:r>
              <w:rPr>
                <w:rFonts w:ascii="Microsoft YaHei UI" w:eastAsia="Microsoft YaHei UI" w:hAnsi="Microsoft YaHei UI" w:cs="宋体" w:hint="eastAsia"/>
                <w:kern w:val="0"/>
                <w:sz w:val="18"/>
                <w:szCs w:val="18"/>
              </w:rPr>
              <w:br/>
              <w:t>5.标志、说明书、包装、运输、贮存符合JY0001-2003的有关规定。</w:t>
            </w:r>
          </w:p>
        </w:tc>
        <w:tc>
          <w:tcPr>
            <w:tcW w:w="349" w:type="pct"/>
            <w:shd w:val="clear" w:color="auto" w:fill="auto"/>
            <w:vAlign w:val="center"/>
          </w:tcPr>
          <w:p w14:paraId="779BF1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349026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73DC162" w14:textId="77777777" w:rsidTr="00362A9D">
        <w:tc>
          <w:tcPr>
            <w:tcW w:w="267" w:type="pct"/>
            <w:shd w:val="clear" w:color="auto" w:fill="auto"/>
            <w:noWrap/>
            <w:vAlign w:val="center"/>
          </w:tcPr>
          <w:p w14:paraId="1DCC87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62</w:t>
            </w:r>
          </w:p>
        </w:tc>
        <w:tc>
          <w:tcPr>
            <w:tcW w:w="467" w:type="pct"/>
            <w:shd w:val="clear" w:color="auto" w:fill="auto"/>
            <w:vAlign w:val="center"/>
          </w:tcPr>
          <w:p w14:paraId="4A7154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透镜、棱镜及支架</w:t>
            </w:r>
          </w:p>
        </w:tc>
        <w:tc>
          <w:tcPr>
            <w:tcW w:w="818" w:type="pct"/>
            <w:shd w:val="clear" w:color="auto" w:fill="auto"/>
            <w:vAlign w:val="center"/>
          </w:tcPr>
          <w:p w14:paraId="78B7ED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431DA5E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1.凸透镜会聚光线 ：塑料外壳直径54mm*15mm.镜片直径50mm*8mm .  黑色框架     2.棱镜支架：铁直径85mm*6mm 顶部为螺纹头                                      3.套圈;塑料外型喇叭底座，总长45 支杆直11mm，底站直径50mm 。 蓝色。     4.底座组成：塑料 50*35*2，边两脚 5*3*1.15，  蓝色。                                         5.三角镜：三面玻璃镜 27mm *21mm 。                                                       6.三角塑料边框:直径24 厚9mm，底座螺纹孔直径10 高5mm。   颜色黑色 </w:t>
            </w:r>
          </w:p>
        </w:tc>
        <w:tc>
          <w:tcPr>
            <w:tcW w:w="349" w:type="pct"/>
            <w:shd w:val="clear" w:color="auto" w:fill="auto"/>
            <w:vAlign w:val="center"/>
          </w:tcPr>
          <w:p w14:paraId="637267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36F02E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871524D" w14:textId="77777777" w:rsidTr="00362A9D">
        <w:tc>
          <w:tcPr>
            <w:tcW w:w="267" w:type="pct"/>
            <w:shd w:val="clear" w:color="auto" w:fill="auto"/>
            <w:noWrap/>
            <w:vAlign w:val="center"/>
          </w:tcPr>
          <w:p w14:paraId="573093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63</w:t>
            </w:r>
          </w:p>
        </w:tc>
        <w:tc>
          <w:tcPr>
            <w:tcW w:w="467" w:type="pct"/>
            <w:shd w:val="clear" w:color="auto" w:fill="auto"/>
            <w:vAlign w:val="center"/>
          </w:tcPr>
          <w:p w14:paraId="7D910F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成像屏及支架</w:t>
            </w:r>
          </w:p>
        </w:tc>
        <w:tc>
          <w:tcPr>
            <w:tcW w:w="818" w:type="pct"/>
            <w:shd w:val="clear" w:color="auto" w:fill="auto"/>
            <w:vAlign w:val="center"/>
          </w:tcPr>
          <w:p w14:paraId="41142E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3E47E04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1.由成像屏及支架组成。</w:t>
            </w:r>
            <w:r>
              <w:rPr>
                <w:rFonts w:ascii="Microsoft YaHei UI" w:eastAsia="Microsoft YaHei UI" w:hAnsi="Microsoft YaHei UI" w:cs="宋体" w:hint="eastAsia"/>
                <w:kern w:val="0"/>
                <w:sz w:val="18"/>
                <w:szCs w:val="18"/>
              </w:rPr>
              <w:br/>
              <w:t>2.成像屏长75mm、宽60mm、厚0.5mm的塑料PVC白屏,平整无划痕。</w:t>
            </w:r>
            <w:r>
              <w:rPr>
                <w:rFonts w:ascii="Microsoft YaHei UI" w:eastAsia="Microsoft YaHei UI" w:hAnsi="Microsoft YaHei UI" w:cs="宋体" w:hint="eastAsia"/>
                <w:kern w:val="0"/>
                <w:sz w:val="18"/>
                <w:szCs w:val="18"/>
              </w:rPr>
              <w:br/>
              <w:t>3.支架为45mm×49mm×49mmABS塑料制成，共2个，组装方便。</w:t>
            </w:r>
            <w:r>
              <w:rPr>
                <w:rFonts w:ascii="Microsoft YaHei UI" w:eastAsia="Microsoft YaHei UI" w:hAnsi="Microsoft YaHei UI" w:cs="宋体" w:hint="eastAsia"/>
                <w:kern w:val="0"/>
                <w:sz w:val="18"/>
                <w:szCs w:val="18"/>
              </w:rPr>
              <w:br/>
              <w:t>4.标志、说明书、包装、运输、贮存符合JY0001-2003的有关规定。</w:t>
            </w:r>
          </w:p>
        </w:tc>
        <w:tc>
          <w:tcPr>
            <w:tcW w:w="349" w:type="pct"/>
            <w:shd w:val="clear" w:color="auto" w:fill="auto"/>
            <w:vAlign w:val="center"/>
          </w:tcPr>
          <w:p w14:paraId="6672E0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07" w:type="pct"/>
            <w:shd w:val="clear" w:color="auto" w:fill="auto"/>
            <w:vAlign w:val="center"/>
          </w:tcPr>
          <w:p w14:paraId="601F36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B4E4B30" w14:textId="77777777" w:rsidTr="00362A9D">
        <w:tc>
          <w:tcPr>
            <w:tcW w:w="267" w:type="pct"/>
            <w:shd w:val="clear" w:color="auto" w:fill="auto"/>
            <w:noWrap/>
            <w:vAlign w:val="center"/>
          </w:tcPr>
          <w:p w14:paraId="1E6F23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64</w:t>
            </w:r>
          </w:p>
        </w:tc>
        <w:tc>
          <w:tcPr>
            <w:tcW w:w="467" w:type="pct"/>
            <w:shd w:val="clear" w:color="auto" w:fill="auto"/>
            <w:vAlign w:val="center"/>
          </w:tcPr>
          <w:p w14:paraId="289F68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昆虫观察盒</w:t>
            </w:r>
          </w:p>
        </w:tc>
        <w:tc>
          <w:tcPr>
            <w:tcW w:w="818" w:type="pct"/>
            <w:shd w:val="clear" w:color="auto" w:fill="auto"/>
            <w:vAlign w:val="center"/>
          </w:tcPr>
          <w:p w14:paraId="068684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71A6837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1.盒体尺寸：88mm×88mm×86mm ，镜片直径58.5mm，放大倍数5×。　</w:t>
            </w:r>
            <w:r>
              <w:rPr>
                <w:rFonts w:ascii="Microsoft YaHei UI" w:eastAsia="Microsoft YaHei UI" w:hAnsi="Microsoft YaHei UI" w:cs="宋体" w:hint="eastAsia"/>
                <w:kern w:val="0"/>
                <w:sz w:val="18"/>
                <w:szCs w:val="18"/>
              </w:rPr>
              <w:br/>
              <w:t>2.镜片无明显气泡，条纹，结石及破边等缺陷，透明度良好。</w:t>
            </w:r>
            <w:r>
              <w:rPr>
                <w:rFonts w:ascii="Microsoft YaHei UI" w:eastAsia="Microsoft YaHei UI" w:hAnsi="Microsoft YaHei UI" w:cs="宋体" w:hint="eastAsia"/>
                <w:kern w:val="0"/>
                <w:sz w:val="18"/>
                <w:szCs w:val="18"/>
              </w:rPr>
              <w:br/>
              <w:t>3.盒体用聚苯或其它透明材料制作,模具成形,应光滑、平整、透明、无毛刺、划痕、裂纹等缺陷。</w:t>
            </w:r>
            <w:r>
              <w:rPr>
                <w:rFonts w:ascii="Microsoft YaHei UI" w:eastAsia="Microsoft YaHei UI" w:hAnsi="Microsoft YaHei UI" w:cs="宋体" w:hint="eastAsia"/>
                <w:kern w:val="0"/>
                <w:sz w:val="18"/>
                <w:szCs w:val="18"/>
              </w:rPr>
              <w:br/>
              <w:t>4.底座（盒子下底）划分为均等的方格（12×16），盒体与盒盖配合良好，开启方便。</w:t>
            </w:r>
            <w:r>
              <w:rPr>
                <w:rFonts w:ascii="Microsoft YaHei UI" w:eastAsia="Microsoft YaHei UI" w:hAnsi="Microsoft YaHei UI" w:cs="宋体" w:hint="eastAsia"/>
                <w:kern w:val="0"/>
                <w:sz w:val="18"/>
                <w:szCs w:val="18"/>
              </w:rPr>
              <w:br/>
              <w:t>5.标志、说明书、包装、运输、贮存符合JY0001-2003的有关规定。</w:t>
            </w:r>
          </w:p>
        </w:tc>
        <w:tc>
          <w:tcPr>
            <w:tcW w:w="349" w:type="pct"/>
            <w:shd w:val="clear" w:color="auto" w:fill="auto"/>
            <w:vAlign w:val="center"/>
          </w:tcPr>
          <w:p w14:paraId="1C0E40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9C87C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0164D00" w14:textId="77777777" w:rsidTr="00362A9D">
        <w:tc>
          <w:tcPr>
            <w:tcW w:w="267" w:type="pct"/>
            <w:shd w:val="clear" w:color="auto" w:fill="auto"/>
            <w:noWrap/>
            <w:vAlign w:val="center"/>
          </w:tcPr>
          <w:p w14:paraId="15A744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65</w:t>
            </w:r>
          </w:p>
        </w:tc>
        <w:tc>
          <w:tcPr>
            <w:tcW w:w="467" w:type="pct"/>
            <w:shd w:val="clear" w:color="auto" w:fill="auto"/>
            <w:vAlign w:val="center"/>
          </w:tcPr>
          <w:p w14:paraId="4CF921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量筒</w:t>
            </w:r>
          </w:p>
        </w:tc>
        <w:tc>
          <w:tcPr>
            <w:tcW w:w="818" w:type="pct"/>
            <w:shd w:val="clear" w:color="auto" w:fill="auto"/>
            <w:vAlign w:val="center"/>
          </w:tcPr>
          <w:p w14:paraId="0C8906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7FBDB72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500ml、高硼硅玻璃制造、铜红扩散印线，容量误差2.5ml，玻璃仪器总体要求：无内应力。</w:t>
            </w:r>
          </w:p>
        </w:tc>
        <w:tc>
          <w:tcPr>
            <w:tcW w:w="349" w:type="pct"/>
            <w:shd w:val="clear" w:color="auto" w:fill="auto"/>
            <w:vAlign w:val="center"/>
          </w:tcPr>
          <w:p w14:paraId="2C28E4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37E17A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627B1C" w14:textId="77777777" w:rsidTr="00362A9D">
        <w:tc>
          <w:tcPr>
            <w:tcW w:w="267" w:type="pct"/>
            <w:shd w:val="clear" w:color="auto" w:fill="auto"/>
            <w:noWrap/>
            <w:vAlign w:val="center"/>
          </w:tcPr>
          <w:p w14:paraId="5294E8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66</w:t>
            </w:r>
          </w:p>
        </w:tc>
        <w:tc>
          <w:tcPr>
            <w:tcW w:w="467" w:type="pct"/>
            <w:shd w:val="clear" w:color="auto" w:fill="auto"/>
            <w:vAlign w:val="center"/>
          </w:tcPr>
          <w:p w14:paraId="3599AF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量杯</w:t>
            </w:r>
          </w:p>
        </w:tc>
        <w:tc>
          <w:tcPr>
            <w:tcW w:w="818" w:type="pct"/>
            <w:shd w:val="clear" w:color="auto" w:fill="auto"/>
            <w:vAlign w:val="center"/>
          </w:tcPr>
          <w:p w14:paraId="63DD4B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BAB4B6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一、适用范围：适用教学测量；</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  1、容量：250mL；</w:t>
            </w:r>
            <w:r>
              <w:rPr>
                <w:rFonts w:ascii="Microsoft YaHei UI" w:eastAsia="Microsoft YaHei UI" w:hAnsi="Microsoft YaHei UI" w:cs="宋体" w:hint="eastAsia"/>
                <w:color w:val="000000"/>
                <w:kern w:val="0"/>
                <w:sz w:val="18"/>
                <w:szCs w:val="18"/>
              </w:rPr>
              <w:br/>
              <w:t xml:space="preserve">  2、外形尺寸要求：全高350±15mm，底部直径90mm，壁厚1.5mm，底厚4.5mm；</w:t>
            </w:r>
            <w:r>
              <w:rPr>
                <w:rFonts w:ascii="Microsoft YaHei UI" w:eastAsia="Microsoft YaHei UI" w:hAnsi="Microsoft YaHei UI" w:cs="宋体" w:hint="eastAsia"/>
                <w:color w:val="000000"/>
                <w:kern w:val="0"/>
                <w:sz w:val="18"/>
                <w:szCs w:val="18"/>
              </w:rPr>
              <w:br/>
              <w:t xml:space="preserve">  3、最小分度值：5ml；</w:t>
            </w:r>
            <w:r>
              <w:rPr>
                <w:rFonts w:ascii="Microsoft YaHei UI" w:eastAsia="Microsoft YaHei UI" w:hAnsi="Microsoft YaHei UI" w:cs="宋体" w:hint="eastAsia"/>
                <w:color w:val="000000"/>
                <w:kern w:val="0"/>
                <w:sz w:val="18"/>
                <w:szCs w:val="18"/>
              </w:rPr>
              <w:br/>
              <w:t xml:space="preserve">  4、示值允差：标准温度20℃时≤±0.8ml；</w:t>
            </w:r>
            <w:r>
              <w:rPr>
                <w:rFonts w:ascii="Microsoft YaHei UI" w:eastAsia="Microsoft YaHei UI" w:hAnsi="Microsoft YaHei UI" w:cs="宋体" w:hint="eastAsia"/>
                <w:color w:val="000000"/>
                <w:kern w:val="0"/>
                <w:sz w:val="18"/>
                <w:szCs w:val="18"/>
              </w:rPr>
              <w:br/>
              <w:t xml:space="preserve">  5、分度线宽度：0.5mm；</w:t>
            </w:r>
            <w:r>
              <w:rPr>
                <w:rFonts w:ascii="Microsoft YaHei UI" w:eastAsia="Microsoft YaHei UI" w:hAnsi="Microsoft YaHei UI" w:cs="宋体" w:hint="eastAsia"/>
                <w:color w:val="000000"/>
                <w:kern w:val="0"/>
                <w:sz w:val="18"/>
                <w:szCs w:val="18"/>
              </w:rPr>
              <w:br/>
              <w:t xml:space="preserve">  6、分度线清晰、完整；刻线宽不大于0、4mm；长线长度大于周长的1/4，中线长度大于周长的1/6，短线大于周长的1/8；</w:t>
            </w:r>
            <w:r>
              <w:rPr>
                <w:rFonts w:ascii="Microsoft YaHei UI" w:eastAsia="Microsoft YaHei UI" w:hAnsi="Microsoft YaHei UI" w:cs="宋体" w:hint="eastAsia"/>
                <w:color w:val="000000"/>
                <w:kern w:val="0"/>
                <w:sz w:val="18"/>
                <w:szCs w:val="18"/>
              </w:rPr>
              <w:br/>
              <w:t xml:space="preserve">  7、表面平整光洁、无划痕、溶迹、缩迹，边缘无毛刺和凹凸不平。</w:t>
            </w:r>
          </w:p>
        </w:tc>
        <w:tc>
          <w:tcPr>
            <w:tcW w:w="349" w:type="pct"/>
            <w:shd w:val="clear" w:color="auto" w:fill="auto"/>
            <w:vAlign w:val="center"/>
          </w:tcPr>
          <w:p w14:paraId="3577DE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07" w:type="pct"/>
            <w:shd w:val="clear" w:color="auto" w:fill="auto"/>
            <w:vAlign w:val="center"/>
          </w:tcPr>
          <w:p w14:paraId="528D43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A7F54D8" w14:textId="77777777" w:rsidTr="00362A9D">
        <w:tc>
          <w:tcPr>
            <w:tcW w:w="267" w:type="pct"/>
            <w:shd w:val="clear" w:color="auto" w:fill="auto"/>
            <w:noWrap/>
            <w:vAlign w:val="center"/>
          </w:tcPr>
          <w:p w14:paraId="2D19A8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67</w:t>
            </w:r>
          </w:p>
        </w:tc>
        <w:tc>
          <w:tcPr>
            <w:tcW w:w="467" w:type="pct"/>
            <w:shd w:val="clear" w:color="auto" w:fill="auto"/>
            <w:vAlign w:val="center"/>
          </w:tcPr>
          <w:p w14:paraId="4C56B4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甘油注射器</w:t>
            </w:r>
          </w:p>
        </w:tc>
        <w:tc>
          <w:tcPr>
            <w:tcW w:w="818" w:type="pct"/>
            <w:shd w:val="clear" w:color="auto" w:fill="auto"/>
            <w:vAlign w:val="center"/>
          </w:tcPr>
          <w:p w14:paraId="354CC6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5D6E97C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1、规格：30ml；</w:t>
            </w:r>
            <w:r>
              <w:rPr>
                <w:rFonts w:ascii="Microsoft YaHei UI" w:eastAsia="Microsoft YaHei UI" w:hAnsi="Microsoft YaHei UI" w:cs="宋体" w:hint="eastAsia"/>
                <w:color w:val="000000"/>
                <w:kern w:val="0"/>
                <w:sz w:val="18"/>
                <w:szCs w:val="18"/>
              </w:rPr>
              <w:br/>
              <w:t xml:space="preserve">  2、塑料制成；</w:t>
            </w:r>
            <w:r>
              <w:rPr>
                <w:rFonts w:ascii="Microsoft YaHei UI" w:eastAsia="Microsoft YaHei UI" w:hAnsi="Microsoft YaHei UI" w:cs="宋体" w:hint="eastAsia"/>
                <w:color w:val="000000"/>
                <w:kern w:val="0"/>
                <w:sz w:val="18"/>
                <w:szCs w:val="18"/>
              </w:rPr>
              <w:br/>
              <w:t xml:space="preserve">  3、器身外径27±1mm，最小分度1ml，容量允差±1ml，密封性好，滑动灵活。</w:t>
            </w:r>
          </w:p>
        </w:tc>
        <w:tc>
          <w:tcPr>
            <w:tcW w:w="349" w:type="pct"/>
            <w:shd w:val="clear" w:color="auto" w:fill="auto"/>
            <w:vAlign w:val="center"/>
          </w:tcPr>
          <w:p w14:paraId="76C107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64AB1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CB1EF94" w14:textId="77777777" w:rsidTr="00362A9D">
        <w:tc>
          <w:tcPr>
            <w:tcW w:w="267" w:type="pct"/>
            <w:shd w:val="clear" w:color="auto" w:fill="auto"/>
            <w:noWrap/>
            <w:vAlign w:val="center"/>
          </w:tcPr>
          <w:p w14:paraId="61E6C5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68</w:t>
            </w:r>
          </w:p>
        </w:tc>
        <w:tc>
          <w:tcPr>
            <w:tcW w:w="467" w:type="pct"/>
            <w:shd w:val="clear" w:color="auto" w:fill="auto"/>
            <w:vAlign w:val="center"/>
          </w:tcPr>
          <w:p w14:paraId="6D4003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18" w:type="pct"/>
            <w:shd w:val="clear" w:color="auto" w:fill="auto"/>
            <w:vAlign w:val="center"/>
          </w:tcPr>
          <w:p w14:paraId="4BE442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EC56AE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φ15mm×150mm</w:t>
            </w:r>
          </w:p>
        </w:tc>
        <w:tc>
          <w:tcPr>
            <w:tcW w:w="349" w:type="pct"/>
            <w:shd w:val="clear" w:color="auto" w:fill="auto"/>
            <w:vAlign w:val="center"/>
          </w:tcPr>
          <w:p w14:paraId="46A2AC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69AF7F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D782F66" w14:textId="77777777" w:rsidTr="00362A9D">
        <w:tc>
          <w:tcPr>
            <w:tcW w:w="267" w:type="pct"/>
            <w:shd w:val="clear" w:color="auto" w:fill="auto"/>
            <w:noWrap/>
            <w:vAlign w:val="center"/>
          </w:tcPr>
          <w:p w14:paraId="2140CA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69</w:t>
            </w:r>
          </w:p>
        </w:tc>
        <w:tc>
          <w:tcPr>
            <w:tcW w:w="467" w:type="pct"/>
            <w:shd w:val="clear" w:color="auto" w:fill="auto"/>
            <w:vAlign w:val="center"/>
          </w:tcPr>
          <w:p w14:paraId="4D96DA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18" w:type="pct"/>
            <w:shd w:val="clear" w:color="auto" w:fill="auto"/>
            <w:vAlign w:val="center"/>
          </w:tcPr>
          <w:p w14:paraId="2F469F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4366AC0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φ20mm×200mm</w:t>
            </w:r>
          </w:p>
        </w:tc>
        <w:tc>
          <w:tcPr>
            <w:tcW w:w="349" w:type="pct"/>
            <w:shd w:val="clear" w:color="auto" w:fill="auto"/>
            <w:vAlign w:val="center"/>
          </w:tcPr>
          <w:p w14:paraId="54E20F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07" w:type="pct"/>
            <w:shd w:val="clear" w:color="auto" w:fill="auto"/>
            <w:vAlign w:val="center"/>
          </w:tcPr>
          <w:p w14:paraId="7F68AB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18360EE" w14:textId="77777777" w:rsidTr="00362A9D">
        <w:tc>
          <w:tcPr>
            <w:tcW w:w="267" w:type="pct"/>
            <w:shd w:val="clear" w:color="auto" w:fill="auto"/>
            <w:noWrap/>
            <w:vAlign w:val="center"/>
          </w:tcPr>
          <w:p w14:paraId="36BF56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70</w:t>
            </w:r>
          </w:p>
        </w:tc>
        <w:tc>
          <w:tcPr>
            <w:tcW w:w="467" w:type="pct"/>
            <w:shd w:val="clear" w:color="auto" w:fill="auto"/>
            <w:vAlign w:val="center"/>
          </w:tcPr>
          <w:p w14:paraId="65576C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18" w:type="pct"/>
            <w:shd w:val="clear" w:color="auto" w:fill="auto"/>
            <w:vAlign w:val="center"/>
          </w:tcPr>
          <w:p w14:paraId="65E3AB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6A38522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50mL</w:t>
            </w:r>
          </w:p>
        </w:tc>
        <w:tc>
          <w:tcPr>
            <w:tcW w:w="349" w:type="pct"/>
            <w:shd w:val="clear" w:color="auto" w:fill="auto"/>
            <w:vAlign w:val="center"/>
          </w:tcPr>
          <w:p w14:paraId="0DB482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1003F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0289D64" w14:textId="77777777" w:rsidTr="00362A9D">
        <w:tc>
          <w:tcPr>
            <w:tcW w:w="267" w:type="pct"/>
            <w:shd w:val="clear" w:color="auto" w:fill="auto"/>
            <w:noWrap/>
            <w:vAlign w:val="center"/>
          </w:tcPr>
          <w:p w14:paraId="082A79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71</w:t>
            </w:r>
          </w:p>
        </w:tc>
        <w:tc>
          <w:tcPr>
            <w:tcW w:w="467" w:type="pct"/>
            <w:shd w:val="clear" w:color="auto" w:fill="auto"/>
            <w:vAlign w:val="center"/>
          </w:tcPr>
          <w:p w14:paraId="607B8B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18" w:type="pct"/>
            <w:shd w:val="clear" w:color="auto" w:fill="auto"/>
            <w:vAlign w:val="center"/>
          </w:tcPr>
          <w:p w14:paraId="7EA0F7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04C11E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349" w:type="pct"/>
            <w:shd w:val="clear" w:color="auto" w:fill="auto"/>
            <w:vAlign w:val="center"/>
          </w:tcPr>
          <w:p w14:paraId="0156BB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77728A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DB97558" w14:textId="77777777" w:rsidTr="00362A9D">
        <w:tc>
          <w:tcPr>
            <w:tcW w:w="267" w:type="pct"/>
            <w:shd w:val="clear" w:color="auto" w:fill="auto"/>
            <w:noWrap/>
            <w:vAlign w:val="center"/>
          </w:tcPr>
          <w:p w14:paraId="312AB5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72</w:t>
            </w:r>
          </w:p>
        </w:tc>
        <w:tc>
          <w:tcPr>
            <w:tcW w:w="467" w:type="pct"/>
            <w:shd w:val="clear" w:color="auto" w:fill="auto"/>
            <w:vAlign w:val="center"/>
          </w:tcPr>
          <w:p w14:paraId="4E934D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18" w:type="pct"/>
            <w:shd w:val="clear" w:color="auto" w:fill="auto"/>
            <w:vAlign w:val="center"/>
          </w:tcPr>
          <w:p w14:paraId="040E13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2B01C71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250mL</w:t>
            </w:r>
          </w:p>
        </w:tc>
        <w:tc>
          <w:tcPr>
            <w:tcW w:w="349" w:type="pct"/>
            <w:shd w:val="clear" w:color="auto" w:fill="auto"/>
            <w:vAlign w:val="center"/>
          </w:tcPr>
          <w:p w14:paraId="7E3F83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5B28C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6592F53" w14:textId="77777777" w:rsidTr="00362A9D">
        <w:tc>
          <w:tcPr>
            <w:tcW w:w="267" w:type="pct"/>
            <w:shd w:val="clear" w:color="auto" w:fill="auto"/>
            <w:noWrap/>
            <w:vAlign w:val="center"/>
          </w:tcPr>
          <w:p w14:paraId="1ED76B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73</w:t>
            </w:r>
          </w:p>
        </w:tc>
        <w:tc>
          <w:tcPr>
            <w:tcW w:w="467" w:type="pct"/>
            <w:shd w:val="clear" w:color="auto" w:fill="auto"/>
            <w:vAlign w:val="center"/>
          </w:tcPr>
          <w:p w14:paraId="493ACF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18" w:type="pct"/>
            <w:shd w:val="clear" w:color="auto" w:fill="auto"/>
            <w:vAlign w:val="center"/>
          </w:tcPr>
          <w:p w14:paraId="703038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4F1C44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349" w:type="pct"/>
            <w:shd w:val="clear" w:color="auto" w:fill="auto"/>
            <w:vAlign w:val="center"/>
          </w:tcPr>
          <w:p w14:paraId="4A03BC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C6052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315E5A5" w14:textId="77777777" w:rsidTr="00362A9D">
        <w:tc>
          <w:tcPr>
            <w:tcW w:w="267" w:type="pct"/>
            <w:shd w:val="clear" w:color="auto" w:fill="auto"/>
            <w:noWrap/>
            <w:vAlign w:val="center"/>
          </w:tcPr>
          <w:p w14:paraId="067960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74</w:t>
            </w:r>
          </w:p>
        </w:tc>
        <w:tc>
          <w:tcPr>
            <w:tcW w:w="467" w:type="pct"/>
            <w:shd w:val="clear" w:color="auto" w:fill="auto"/>
            <w:vAlign w:val="center"/>
          </w:tcPr>
          <w:p w14:paraId="7989A7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w:t>
            </w:r>
          </w:p>
        </w:tc>
        <w:tc>
          <w:tcPr>
            <w:tcW w:w="818" w:type="pct"/>
            <w:shd w:val="clear" w:color="auto" w:fill="auto"/>
            <w:vAlign w:val="center"/>
          </w:tcPr>
          <w:p w14:paraId="30DC02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359177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平、长，250mL</w:t>
            </w:r>
          </w:p>
        </w:tc>
        <w:tc>
          <w:tcPr>
            <w:tcW w:w="349" w:type="pct"/>
            <w:shd w:val="clear" w:color="auto" w:fill="auto"/>
            <w:vAlign w:val="center"/>
          </w:tcPr>
          <w:p w14:paraId="0BE5C2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85E41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5068C80" w14:textId="77777777" w:rsidTr="00362A9D">
        <w:tc>
          <w:tcPr>
            <w:tcW w:w="267" w:type="pct"/>
            <w:shd w:val="clear" w:color="auto" w:fill="auto"/>
            <w:noWrap/>
            <w:vAlign w:val="center"/>
          </w:tcPr>
          <w:p w14:paraId="1A17AB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75</w:t>
            </w:r>
          </w:p>
        </w:tc>
        <w:tc>
          <w:tcPr>
            <w:tcW w:w="467" w:type="pct"/>
            <w:shd w:val="clear" w:color="auto" w:fill="auto"/>
            <w:vAlign w:val="center"/>
          </w:tcPr>
          <w:p w14:paraId="192AA9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锥形瓶</w:t>
            </w:r>
          </w:p>
        </w:tc>
        <w:tc>
          <w:tcPr>
            <w:tcW w:w="818" w:type="pct"/>
            <w:shd w:val="clear" w:color="auto" w:fill="auto"/>
            <w:vAlign w:val="center"/>
          </w:tcPr>
          <w:p w14:paraId="14AC62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440503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349" w:type="pct"/>
            <w:shd w:val="clear" w:color="auto" w:fill="auto"/>
            <w:vAlign w:val="center"/>
          </w:tcPr>
          <w:p w14:paraId="22511F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1D313D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6E5295F" w14:textId="77777777" w:rsidTr="00362A9D">
        <w:tc>
          <w:tcPr>
            <w:tcW w:w="267" w:type="pct"/>
            <w:shd w:val="clear" w:color="auto" w:fill="auto"/>
            <w:noWrap/>
            <w:vAlign w:val="center"/>
          </w:tcPr>
          <w:p w14:paraId="6748C7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76</w:t>
            </w:r>
          </w:p>
        </w:tc>
        <w:tc>
          <w:tcPr>
            <w:tcW w:w="467" w:type="pct"/>
            <w:shd w:val="clear" w:color="auto" w:fill="auto"/>
            <w:vAlign w:val="center"/>
          </w:tcPr>
          <w:p w14:paraId="6E1441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酒精灯</w:t>
            </w:r>
          </w:p>
        </w:tc>
        <w:tc>
          <w:tcPr>
            <w:tcW w:w="818" w:type="pct"/>
            <w:shd w:val="clear" w:color="auto" w:fill="auto"/>
            <w:vAlign w:val="center"/>
          </w:tcPr>
          <w:p w14:paraId="1A1AFC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18556AF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150mL</w:t>
            </w:r>
          </w:p>
        </w:tc>
        <w:tc>
          <w:tcPr>
            <w:tcW w:w="349" w:type="pct"/>
            <w:shd w:val="clear" w:color="auto" w:fill="auto"/>
            <w:vAlign w:val="center"/>
          </w:tcPr>
          <w:p w14:paraId="1FF5E6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379EEC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BBDFA40" w14:textId="77777777" w:rsidTr="00362A9D">
        <w:tc>
          <w:tcPr>
            <w:tcW w:w="267" w:type="pct"/>
            <w:shd w:val="clear" w:color="auto" w:fill="auto"/>
            <w:noWrap/>
            <w:vAlign w:val="center"/>
          </w:tcPr>
          <w:p w14:paraId="007107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77</w:t>
            </w:r>
          </w:p>
        </w:tc>
        <w:tc>
          <w:tcPr>
            <w:tcW w:w="467" w:type="pct"/>
            <w:shd w:val="clear" w:color="auto" w:fill="auto"/>
            <w:vAlign w:val="center"/>
          </w:tcPr>
          <w:p w14:paraId="0B27E9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漏斗</w:t>
            </w:r>
          </w:p>
        </w:tc>
        <w:tc>
          <w:tcPr>
            <w:tcW w:w="818" w:type="pct"/>
            <w:shd w:val="clear" w:color="auto" w:fill="auto"/>
            <w:vAlign w:val="center"/>
          </w:tcPr>
          <w:p w14:paraId="1529DF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26F5F7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60mm</w:t>
            </w:r>
          </w:p>
        </w:tc>
        <w:tc>
          <w:tcPr>
            <w:tcW w:w="349" w:type="pct"/>
            <w:shd w:val="clear" w:color="auto" w:fill="auto"/>
            <w:vAlign w:val="center"/>
          </w:tcPr>
          <w:p w14:paraId="05AF32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2D4002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B4AA0BB" w14:textId="77777777" w:rsidTr="00362A9D">
        <w:tc>
          <w:tcPr>
            <w:tcW w:w="267" w:type="pct"/>
            <w:shd w:val="clear" w:color="auto" w:fill="auto"/>
            <w:noWrap/>
            <w:vAlign w:val="center"/>
          </w:tcPr>
          <w:p w14:paraId="123631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78</w:t>
            </w:r>
          </w:p>
        </w:tc>
        <w:tc>
          <w:tcPr>
            <w:tcW w:w="467" w:type="pct"/>
            <w:shd w:val="clear" w:color="auto" w:fill="auto"/>
            <w:vAlign w:val="center"/>
          </w:tcPr>
          <w:p w14:paraId="440C79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Y形管</w:t>
            </w:r>
          </w:p>
        </w:tc>
        <w:tc>
          <w:tcPr>
            <w:tcW w:w="818" w:type="pct"/>
            <w:shd w:val="clear" w:color="auto" w:fill="auto"/>
            <w:vAlign w:val="center"/>
          </w:tcPr>
          <w:p w14:paraId="2DA9C2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64A8F2C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一、适用范围：适用科学教学使用；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1、玻璃制品；</w:t>
            </w:r>
            <w:r>
              <w:rPr>
                <w:rFonts w:ascii="Microsoft YaHei UI" w:eastAsia="Microsoft YaHei UI" w:hAnsi="Microsoft YaHei UI" w:cs="宋体" w:hint="eastAsia"/>
                <w:color w:val="000000"/>
                <w:kern w:val="0"/>
                <w:sz w:val="18"/>
                <w:szCs w:val="18"/>
              </w:rPr>
              <w:br/>
              <w:t xml:space="preserve">  2、φ5～φ6mm。 </w:t>
            </w:r>
          </w:p>
        </w:tc>
        <w:tc>
          <w:tcPr>
            <w:tcW w:w="349" w:type="pct"/>
            <w:shd w:val="clear" w:color="auto" w:fill="auto"/>
            <w:vAlign w:val="center"/>
          </w:tcPr>
          <w:p w14:paraId="40771B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346CC1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C212A75" w14:textId="77777777" w:rsidTr="00362A9D">
        <w:tc>
          <w:tcPr>
            <w:tcW w:w="267" w:type="pct"/>
            <w:shd w:val="clear" w:color="auto" w:fill="auto"/>
            <w:noWrap/>
            <w:vAlign w:val="center"/>
          </w:tcPr>
          <w:p w14:paraId="090503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79</w:t>
            </w:r>
          </w:p>
        </w:tc>
        <w:tc>
          <w:tcPr>
            <w:tcW w:w="467" w:type="pct"/>
            <w:shd w:val="clear" w:color="auto" w:fill="auto"/>
            <w:vAlign w:val="center"/>
          </w:tcPr>
          <w:p w14:paraId="2067BA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滴管</w:t>
            </w:r>
          </w:p>
        </w:tc>
        <w:tc>
          <w:tcPr>
            <w:tcW w:w="818" w:type="pct"/>
            <w:shd w:val="clear" w:color="auto" w:fill="auto"/>
            <w:vAlign w:val="center"/>
          </w:tcPr>
          <w:p w14:paraId="4657A5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2B7EE4C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150mm，附乳胶头，采用透明玻璃制造，全长150±10mm，上管外径15±1mm，壁厚1.3mm。</w:t>
            </w:r>
          </w:p>
        </w:tc>
        <w:tc>
          <w:tcPr>
            <w:tcW w:w="349" w:type="pct"/>
            <w:shd w:val="clear" w:color="auto" w:fill="auto"/>
            <w:vAlign w:val="center"/>
          </w:tcPr>
          <w:p w14:paraId="3E1CB1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DC57B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EE6B8AC" w14:textId="77777777" w:rsidTr="00362A9D">
        <w:tc>
          <w:tcPr>
            <w:tcW w:w="267" w:type="pct"/>
            <w:shd w:val="clear" w:color="auto" w:fill="auto"/>
            <w:noWrap/>
            <w:vAlign w:val="center"/>
          </w:tcPr>
          <w:p w14:paraId="2F66B5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80</w:t>
            </w:r>
          </w:p>
        </w:tc>
        <w:tc>
          <w:tcPr>
            <w:tcW w:w="467" w:type="pct"/>
            <w:shd w:val="clear" w:color="auto" w:fill="auto"/>
            <w:vAlign w:val="center"/>
          </w:tcPr>
          <w:p w14:paraId="125677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集气瓶</w:t>
            </w:r>
          </w:p>
        </w:tc>
        <w:tc>
          <w:tcPr>
            <w:tcW w:w="818" w:type="pct"/>
            <w:shd w:val="clear" w:color="auto" w:fill="auto"/>
            <w:vAlign w:val="center"/>
          </w:tcPr>
          <w:p w14:paraId="1A3884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543E0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125mL</w:t>
            </w:r>
          </w:p>
        </w:tc>
        <w:tc>
          <w:tcPr>
            <w:tcW w:w="349" w:type="pct"/>
            <w:shd w:val="clear" w:color="auto" w:fill="auto"/>
            <w:vAlign w:val="center"/>
          </w:tcPr>
          <w:p w14:paraId="180310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488F5C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A551629" w14:textId="77777777" w:rsidTr="00362A9D">
        <w:tc>
          <w:tcPr>
            <w:tcW w:w="267" w:type="pct"/>
            <w:shd w:val="clear" w:color="auto" w:fill="auto"/>
            <w:noWrap/>
            <w:vAlign w:val="center"/>
          </w:tcPr>
          <w:p w14:paraId="344786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81</w:t>
            </w:r>
          </w:p>
        </w:tc>
        <w:tc>
          <w:tcPr>
            <w:tcW w:w="467" w:type="pct"/>
            <w:shd w:val="clear" w:color="auto" w:fill="auto"/>
            <w:vAlign w:val="center"/>
          </w:tcPr>
          <w:p w14:paraId="370AA0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镊子</w:t>
            </w:r>
          </w:p>
        </w:tc>
        <w:tc>
          <w:tcPr>
            <w:tcW w:w="818" w:type="pct"/>
            <w:shd w:val="clear" w:color="auto" w:fill="auto"/>
            <w:vAlign w:val="center"/>
          </w:tcPr>
          <w:p w14:paraId="2DCA21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E84E4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不锈钢，圆嘴，全长160±2mm，厚1.5mm。</w:t>
            </w:r>
          </w:p>
        </w:tc>
        <w:tc>
          <w:tcPr>
            <w:tcW w:w="349" w:type="pct"/>
            <w:shd w:val="clear" w:color="auto" w:fill="auto"/>
            <w:vAlign w:val="center"/>
          </w:tcPr>
          <w:p w14:paraId="0B394D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3065BE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79CEC6A" w14:textId="77777777" w:rsidTr="00362A9D">
        <w:tc>
          <w:tcPr>
            <w:tcW w:w="267" w:type="pct"/>
            <w:shd w:val="clear" w:color="auto" w:fill="auto"/>
            <w:noWrap/>
            <w:vAlign w:val="center"/>
          </w:tcPr>
          <w:p w14:paraId="3D4007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82</w:t>
            </w:r>
          </w:p>
        </w:tc>
        <w:tc>
          <w:tcPr>
            <w:tcW w:w="467" w:type="pct"/>
            <w:shd w:val="clear" w:color="auto" w:fill="auto"/>
            <w:vAlign w:val="center"/>
          </w:tcPr>
          <w:p w14:paraId="5C67B7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试管夹</w:t>
            </w:r>
          </w:p>
        </w:tc>
        <w:tc>
          <w:tcPr>
            <w:tcW w:w="818" w:type="pct"/>
            <w:shd w:val="clear" w:color="auto" w:fill="auto"/>
            <w:vAlign w:val="center"/>
          </w:tcPr>
          <w:p w14:paraId="11FB84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7928881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1、产品为木质或竹质材料制成；夹长不小于100mm，手柄长度不小于80mm；</w:t>
            </w:r>
            <w:r>
              <w:rPr>
                <w:rFonts w:ascii="Microsoft YaHei UI" w:eastAsia="Microsoft YaHei UI" w:hAnsi="Microsoft YaHei UI" w:cs="宋体" w:hint="eastAsia"/>
                <w:color w:val="000000"/>
                <w:kern w:val="0"/>
                <w:sz w:val="18"/>
                <w:szCs w:val="18"/>
              </w:rPr>
              <w:br/>
              <w:t xml:space="preserve">  2、夹口张、合松劲强度适宜，便于试管夹持和拿取。</w:t>
            </w:r>
          </w:p>
        </w:tc>
        <w:tc>
          <w:tcPr>
            <w:tcW w:w="349" w:type="pct"/>
            <w:shd w:val="clear" w:color="auto" w:fill="auto"/>
            <w:vAlign w:val="center"/>
          </w:tcPr>
          <w:p w14:paraId="22F8BE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3BB41B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A97A87D" w14:textId="77777777" w:rsidTr="00362A9D">
        <w:tc>
          <w:tcPr>
            <w:tcW w:w="267" w:type="pct"/>
            <w:shd w:val="clear" w:color="auto" w:fill="auto"/>
            <w:noWrap/>
            <w:vAlign w:val="center"/>
          </w:tcPr>
          <w:p w14:paraId="2A2641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83</w:t>
            </w:r>
          </w:p>
        </w:tc>
        <w:tc>
          <w:tcPr>
            <w:tcW w:w="467" w:type="pct"/>
            <w:shd w:val="clear" w:color="auto" w:fill="auto"/>
            <w:vAlign w:val="center"/>
          </w:tcPr>
          <w:p w14:paraId="18B71E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石棉网</w:t>
            </w:r>
          </w:p>
        </w:tc>
        <w:tc>
          <w:tcPr>
            <w:tcW w:w="818" w:type="pct"/>
            <w:shd w:val="clear" w:color="auto" w:fill="auto"/>
            <w:vAlign w:val="center"/>
          </w:tcPr>
          <w:p w14:paraId="440C9F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34A09B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1、产品为在金属网上涂敷石棉材料而制成；</w:t>
            </w:r>
            <w:r>
              <w:rPr>
                <w:rFonts w:ascii="Microsoft YaHei UI" w:eastAsia="Microsoft YaHei UI" w:hAnsi="Microsoft YaHei UI" w:cs="宋体" w:hint="eastAsia"/>
                <w:color w:val="000000"/>
                <w:kern w:val="0"/>
                <w:sz w:val="18"/>
                <w:szCs w:val="18"/>
              </w:rPr>
              <w:br/>
              <w:t xml:space="preserve">  2、金属网无锈蚀，具备一定的强度；石棉材料涂敷均匀，附着力强；涂敷面不得裸漏金属网面；</w:t>
            </w:r>
            <w:r>
              <w:rPr>
                <w:rFonts w:ascii="Microsoft YaHei UI" w:eastAsia="Microsoft YaHei UI" w:hAnsi="Microsoft YaHei UI" w:cs="宋体" w:hint="eastAsia"/>
                <w:color w:val="000000"/>
                <w:kern w:val="0"/>
                <w:sz w:val="18"/>
                <w:szCs w:val="18"/>
              </w:rPr>
              <w:br/>
              <w:t xml:space="preserve">  3、金属网尺寸不小于125mm×125mm，石棉材料涂敷面直径不小于80mm。</w:t>
            </w:r>
          </w:p>
        </w:tc>
        <w:tc>
          <w:tcPr>
            <w:tcW w:w="349" w:type="pct"/>
            <w:shd w:val="clear" w:color="auto" w:fill="auto"/>
            <w:vAlign w:val="center"/>
          </w:tcPr>
          <w:p w14:paraId="3A63E9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260A77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4A72BC" w14:textId="77777777" w:rsidTr="00362A9D">
        <w:tc>
          <w:tcPr>
            <w:tcW w:w="267" w:type="pct"/>
            <w:shd w:val="clear" w:color="auto" w:fill="auto"/>
            <w:noWrap/>
            <w:vAlign w:val="center"/>
          </w:tcPr>
          <w:p w14:paraId="2727C3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84</w:t>
            </w:r>
          </w:p>
        </w:tc>
        <w:tc>
          <w:tcPr>
            <w:tcW w:w="467" w:type="pct"/>
            <w:shd w:val="clear" w:color="auto" w:fill="auto"/>
            <w:vAlign w:val="center"/>
          </w:tcPr>
          <w:p w14:paraId="3B8B0F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燃烧匙</w:t>
            </w:r>
          </w:p>
        </w:tc>
        <w:tc>
          <w:tcPr>
            <w:tcW w:w="818" w:type="pct"/>
            <w:shd w:val="clear" w:color="auto" w:fill="auto"/>
            <w:vAlign w:val="center"/>
          </w:tcPr>
          <w:p w14:paraId="60E176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447A05D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一、适用范围：供中学化学实验和小学科学教学实验用；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1、铜勺：材料采用厚度为0.5mm的Ｈ62铜板制做； </w:t>
            </w:r>
            <w:r>
              <w:rPr>
                <w:rFonts w:ascii="Microsoft YaHei UI" w:eastAsia="Microsoft YaHei UI" w:hAnsi="Microsoft YaHei UI" w:cs="宋体" w:hint="eastAsia"/>
                <w:color w:val="000000"/>
                <w:kern w:val="0"/>
                <w:sz w:val="18"/>
                <w:szCs w:val="18"/>
              </w:rPr>
              <w:br/>
              <w:t xml:space="preserve">  2、手柄：材料为长度为Φ300mm镀锌铁丝，直径Φ2mm；</w:t>
            </w:r>
            <w:r>
              <w:rPr>
                <w:rFonts w:ascii="Microsoft YaHei UI" w:eastAsia="Microsoft YaHei UI" w:hAnsi="Microsoft YaHei UI" w:cs="宋体" w:hint="eastAsia"/>
                <w:color w:val="000000"/>
                <w:kern w:val="0"/>
                <w:sz w:val="18"/>
                <w:szCs w:val="18"/>
              </w:rPr>
              <w:br/>
              <w:t xml:space="preserve">  3、铜勺与手柄焊接牢固；</w:t>
            </w:r>
            <w:r>
              <w:rPr>
                <w:rFonts w:ascii="Microsoft YaHei UI" w:eastAsia="Microsoft YaHei UI" w:hAnsi="Microsoft YaHei UI" w:cs="宋体" w:hint="eastAsia"/>
                <w:color w:val="000000"/>
                <w:kern w:val="0"/>
                <w:sz w:val="18"/>
                <w:szCs w:val="18"/>
              </w:rPr>
              <w:br/>
              <w:t xml:space="preserve">  4、铜勺成形外圆直径为20mm，窝孔深度：3.5mm。 </w:t>
            </w:r>
          </w:p>
        </w:tc>
        <w:tc>
          <w:tcPr>
            <w:tcW w:w="349" w:type="pct"/>
            <w:shd w:val="clear" w:color="auto" w:fill="auto"/>
            <w:vAlign w:val="center"/>
          </w:tcPr>
          <w:p w14:paraId="184004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6AEF9C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BA53CB5" w14:textId="77777777" w:rsidTr="00362A9D">
        <w:tc>
          <w:tcPr>
            <w:tcW w:w="267" w:type="pct"/>
            <w:shd w:val="clear" w:color="auto" w:fill="auto"/>
            <w:noWrap/>
            <w:vAlign w:val="center"/>
          </w:tcPr>
          <w:p w14:paraId="142059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85</w:t>
            </w:r>
          </w:p>
        </w:tc>
        <w:tc>
          <w:tcPr>
            <w:tcW w:w="467" w:type="pct"/>
            <w:shd w:val="clear" w:color="auto" w:fill="auto"/>
            <w:vAlign w:val="center"/>
          </w:tcPr>
          <w:p w14:paraId="3810E7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药匙</w:t>
            </w:r>
          </w:p>
        </w:tc>
        <w:tc>
          <w:tcPr>
            <w:tcW w:w="818" w:type="pct"/>
            <w:shd w:val="clear" w:color="auto" w:fill="auto"/>
            <w:vAlign w:val="center"/>
          </w:tcPr>
          <w:p w14:paraId="7B95B0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8A486A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一、适用范围：供中学化学实验和小学自然教学实验用；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1、材质：塑料；</w:t>
            </w:r>
            <w:r>
              <w:rPr>
                <w:rFonts w:ascii="Microsoft YaHei UI" w:eastAsia="Microsoft YaHei UI" w:hAnsi="Microsoft YaHei UI" w:cs="宋体" w:hint="eastAsia"/>
                <w:color w:val="000000"/>
                <w:kern w:val="0"/>
                <w:sz w:val="18"/>
                <w:szCs w:val="18"/>
              </w:rPr>
              <w:br/>
              <w:t xml:space="preserve">  2、药匙由大、中、小三把为一组</w:t>
            </w:r>
          </w:p>
        </w:tc>
        <w:tc>
          <w:tcPr>
            <w:tcW w:w="349" w:type="pct"/>
            <w:shd w:val="clear" w:color="auto" w:fill="auto"/>
            <w:vAlign w:val="center"/>
          </w:tcPr>
          <w:p w14:paraId="1ACE30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731805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255B646" w14:textId="77777777" w:rsidTr="00362A9D">
        <w:tc>
          <w:tcPr>
            <w:tcW w:w="267" w:type="pct"/>
            <w:shd w:val="clear" w:color="auto" w:fill="auto"/>
            <w:noWrap/>
            <w:vAlign w:val="center"/>
          </w:tcPr>
          <w:p w14:paraId="0D16D4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86</w:t>
            </w:r>
          </w:p>
        </w:tc>
        <w:tc>
          <w:tcPr>
            <w:tcW w:w="467" w:type="pct"/>
            <w:shd w:val="clear" w:color="auto" w:fill="auto"/>
            <w:vAlign w:val="center"/>
          </w:tcPr>
          <w:p w14:paraId="3FEBCF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玻璃管</w:t>
            </w:r>
          </w:p>
        </w:tc>
        <w:tc>
          <w:tcPr>
            <w:tcW w:w="818" w:type="pct"/>
            <w:shd w:val="clear" w:color="auto" w:fill="auto"/>
            <w:vAlign w:val="center"/>
          </w:tcPr>
          <w:p w14:paraId="549157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66C38A6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349" w:type="pct"/>
            <w:shd w:val="clear" w:color="auto" w:fill="auto"/>
            <w:vAlign w:val="center"/>
          </w:tcPr>
          <w:p w14:paraId="76A208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307" w:type="pct"/>
            <w:shd w:val="clear" w:color="auto" w:fill="auto"/>
            <w:vAlign w:val="center"/>
          </w:tcPr>
          <w:p w14:paraId="412E25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6D07ADD" w14:textId="77777777" w:rsidTr="00362A9D">
        <w:tc>
          <w:tcPr>
            <w:tcW w:w="267" w:type="pct"/>
            <w:shd w:val="clear" w:color="auto" w:fill="auto"/>
            <w:noWrap/>
            <w:vAlign w:val="center"/>
          </w:tcPr>
          <w:p w14:paraId="4D3E5D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87</w:t>
            </w:r>
          </w:p>
        </w:tc>
        <w:tc>
          <w:tcPr>
            <w:tcW w:w="467" w:type="pct"/>
            <w:shd w:val="clear" w:color="auto" w:fill="auto"/>
            <w:vAlign w:val="center"/>
          </w:tcPr>
          <w:p w14:paraId="6C90B2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玻璃棒</w:t>
            </w:r>
          </w:p>
        </w:tc>
        <w:tc>
          <w:tcPr>
            <w:tcW w:w="818" w:type="pct"/>
            <w:shd w:val="clear" w:color="auto" w:fill="auto"/>
            <w:vAlign w:val="center"/>
          </w:tcPr>
          <w:p w14:paraId="062F9D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6BCA7D6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349" w:type="pct"/>
            <w:shd w:val="clear" w:color="auto" w:fill="auto"/>
            <w:vAlign w:val="center"/>
          </w:tcPr>
          <w:p w14:paraId="523A30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1D52A6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1C36CB7" w14:textId="77777777" w:rsidTr="00362A9D">
        <w:tc>
          <w:tcPr>
            <w:tcW w:w="267" w:type="pct"/>
            <w:shd w:val="clear" w:color="auto" w:fill="auto"/>
            <w:noWrap/>
            <w:vAlign w:val="center"/>
          </w:tcPr>
          <w:p w14:paraId="07061F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88</w:t>
            </w:r>
          </w:p>
        </w:tc>
        <w:tc>
          <w:tcPr>
            <w:tcW w:w="467" w:type="pct"/>
            <w:shd w:val="clear" w:color="auto" w:fill="auto"/>
            <w:vAlign w:val="center"/>
          </w:tcPr>
          <w:p w14:paraId="10E489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橡胶管</w:t>
            </w:r>
          </w:p>
        </w:tc>
        <w:tc>
          <w:tcPr>
            <w:tcW w:w="818" w:type="pct"/>
            <w:shd w:val="clear" w:color="auto" w:fill="auto"/>
            <w:vAlign w:val="center"/>
          </w:tcPr>
          <w:p w14:paraId="2A7CF2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1679D9D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优质天然橡胶制造、内径为7～8mm，壁厚1mm。</w:t>
            </w:r>
          </w:p>
        </w:tc>
        <w:tc>
          <w:tcPr>
            <w:tcW w:w="349" w:type="pct"/>
            <w:shd w:val="clear" w:color="auto" w:fill="auto"/>
            <w:vAlign w:val="center"/>
          </w:tcPr>
          <w:p w14:paraId="5BA6CD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307" w:type="pct"/>
            <w:shd w:val="clear" w:color="auto" w:fill="auto"/>
            <w:vAlign w:val="center"/>
          </w:tcPr>
          <w:p w14:paraId="291410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772B2A2" w14:textId="77777777" w:rsidTr="00362A9D">
        <w:tc>
          <w:tcPr>
            <w:tcW w:w="267" w:type="pct"/>
            <w:shd w:val="clear" w:color="auto" w:fill="auto"/>
            <w:noWrap/>
            <w:vAlign w:val="center"/>
          </w:tcPr>
          <w:p w14:paraId="412E68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90</w:t>
            </w:r>
          </w:p>
        </w:tc>
        <w:tc>
          <w:tcPr>
            <w:tcW w:w="467" w:type="pct"/>
            <w:shd w:val="clear" w:color="auto" w:fill="auto"/>
            <w:vAlign w:val="center"/>
          </w:tcPr>
          <w:p w14:paraId="2C5F22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试管刷</w:t>
            </w:r>
          </w:p>
        </w:tc>
        <w:tc>
          <w:tcPr>
            <w:tcW w:w="818" w:type="pct"/>
            <w:shd w:val="clear" w:color="auto" w:fill="auto"/>
            <w:vAlign w:val="center"/>
          </w:tcPr>
          <w:p w14:paraId="58BF24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37E4F8B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349" w:type="pct"/>
            <w:shd w:val="clear" w:color="auto" w:fill="auto"/>
            <w:vAlign w:val="center"/>
          </w:tcPr>
          <w:p w14:paraId="662712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3F5CA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835A0A6" w14:textId="77777777" w:rsidTr="00362A9D">
        <w:tc>
          <w:tcPr>
            <w:tcW w:w="267" w:type="pct"/>
            <w:shd w:val="clear" w:color="auto" w:fill="auto"/>
            <w:noWrap/>
            <w:vAlign w:val="center"/>
          </w:tcPr>
          <w:p w14:paraId="563BAA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91</w:t>
            </w:r>
          </w:p>
        </w:tc>
        <w:tc>
          <w:tcPr>
            <w:tcW w:w="467" w:type="pct"/>
            <w:shd w:val="clear" w:color="auto" w:fill="auto"/>
            <w:vAlign w:val="center"/>
          </w:tcPr>
          <w:p w14:paraId="49FF11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烧瓶刷</w:t>
            </w:r>
          </w:p>
        </w:tc>
        <w:tc>
          <w:tcPr>
            <w:tcW w:w="818" w:type="pct"/>
            <w:shd w:val="clear" w:color="auto" w:fill="auto"/>
            <w:vAlign w:val="center"/>
          </w:tcPr>
          <w:p w14:paraId="596144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381D14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349" w:type="pct"/>
            <w:shd w:val="clear" w:color="auto" w:fill="auto"/>
            <w:vAlign w:val="center"/>
          </w:tcPr>
          <w:p w14:paraId="2645B9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5BE76C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8B6956F" w14:textId="77777777" w:rsidTr="00362A9D">
        <w:tc>
          <w:tcPr>
            <w:tcW w:w="267" w:type="pct"/>
            <w:shd w:val="clear" w:color="auto" w:fill="auto"/>
            <w:noWrap/>
            <w:vAlign w:val="center"/>
          </w:tcPr>
          <w:p w14:paraId="1C60F1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92</w:t>
            </w:r>
          </w:p>
        </w:tc>
        <w:tc>
          <w:tcPr>
            <w:tcW w:w="467" w:type="pct"/>
            <w:shd w:val="clear" w:color="auto" w:fill="auto"/>
            <w:vAlign w:val="center"/>
          </w:tcPr>
          <w:p w14:paraId="4E12E7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培养皿</w:t>
            </w:r>
          </w:p>
        </w:tc>
        <w:tc>
          <w:tcPr>
            <w:tcW w:w="818" w:type="pct"/>
            <w:shd w:val="clear" w:color="auto" w:fill="auto"/>
            <w:vAlign w:val="center"/>
          </w:tcPr>
          <w:p w14:paraId="463F8B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ECDE4C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100mm</w:t>
            </w:r>
          </w:p>
        </w:tc>
        <w:tc>
          <w:tcPr>
            <w:tcW w:w="349" w:type="pct"/>
            <w:shd w:val="clear" w:color="auto" w:fill="auto"/>
            <w:vAlign w:val="center"/>
          </w:tcPr>
          <w:p w14:paraId="0BCE67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86794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95F1958" w14:textId="77777777" w:rsidTr="00362A9D">
        <w:tc>
          <w:tcPr>
            <w:tcW w:w="267" w:type="pct"/>
            <w:shd w:val="clear" w:color="auto" w:fill="auto"/>
            <w:noWrap/>
            <w:vAlign w:val="center"/>
          </w:tcPr>
          <w:p w14:paraId="5F8F89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93</w:t>
            </w:r>
          </w:p>
        </w:tc>
        <w:tc>
          <w:tcPr>
            <w:tcW w:w="467" w:type="pct"/>
            <w:shd w:val="clear" w:color="auto" w:fill="auto"/>
            <w:vAlign w:val="center"/>
          </w:tcPr>
          <w:p w14:paraId="20A4A7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蒸发皿</w:t>
            </w:r>
          </w:p>
        </w:tc>
        <w:tc>
          <w:tcPr>
            <w:tcW w:w="818" w:type="pct"/>
            <w:shd w:val="clear" w:color="auto" w:fill="auto"/>
            <w:vAlign w:val="center"/>
          </w:tcPr>
          <w:p w14:paraId="67B7D3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122CF8E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瓷，60mm</w:t>
            </w:r>
          </w:p>
        </w:tc>
        <w:tc>
          <w:tcPr>
            <w:tcW w:w="349" w:type="pct"/>
            <w:shd w:val="clear" w:color="auto" w:fill="auto"/>
            <w:vAlign w:val="center"/>
          </w:tcPr>
          <w:p w14:paraId="62559F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09D19C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688A5C3" w14:textId="77777777" w:rsidTr="00362A9D">
        <w:tc>
          <w:tcPr>
            <w:tcW w:w="267" w:type="pct"/>
            <w:shd w:val="clear" w:color="auto" w:fill="auto"/>
            <w:noWrap/>
            <w:vAlign w:val="center"/>
          </w:tcPr>
          <w:p w14:paraId="605C14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94</w:t>
            </w:r>
          </w:p>
        </w:tc>
        <w:tc>
          <w:tcPr>
            <w:tcW w:w="467" w:type="pct"/>
            <w:shd w:val="clear" w:color="auto" w:fill="auto"/>
            <w:vAlign w:val="center"/>
          </w:tcPr>
          <w:p w14:paraId="47958E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塑料量杯</w:t>
            </w:r>
          </w:p>
        </w:tc>
        <w:tc>
          <w:tcPr>
            <w:tcW w:w="818" w:type="pct"/>
            <w:shd w:val="clear" w:color="auto" w:fill="auto"/>
            <w:vAlign w:val="center"/>
          </w:tcPr>
          <w:p w14:paraId="4F7D23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0EB6927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349" w:type="pct"/>
            <w:shd w:val="clear" w:color="auto" w:fill="auto"/>
            <w:vAlign w:val="center"/>
          </w:tcPr>
          <w:p w14:paraId="0D1E03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07" w:type="pct"/>
            <w:shd w:val="clear" w:color="auto" w:fill="auto"/>
            <w:vAlign w:val="center"/>
          </w:tcPr>
          <w:p w14:paraId="536F79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23B5E2D" w14:textId="77777777" w:rsidTr="00362A9D">
        <w:tc>
          <w:tcPr>
            <w:tcW w:w="267" w:type="pct"/>
            <w:shd w:val="clear" w:color="auto" w:fill="auto"/>
            <w:noWrap/>
            <w:vAlign w:val="center"/>
          </w:tcPr>
          <w:p w14:paraId="734C11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95</w:t>
            </w:r>
          </w:p>
        </w:tc>
        <w:tc>
          <w:tcPr>
            <w:tcW w:w="467" w:type="pct"/>
            <w:shd w:val="clear" w:color="auto" w:fill="auto"/>
            <w:vAlign w:val="center"/>
          </w:tcPr>
          <w:p w14:paraId="484F83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硫酸铝钾(明</w:t>
            </w:r>
            <w:r>
              <w:rPr>
                <w:rFonts w:ascii="Microsoft YaHei UI" w:eastAsia="Microsoft YaHei UI" w:hAnsi="Microsoft YaHei UI" w:cs="宋体" w:hint="eastAsia"/>
                <w:kern w:val="0"/>
                <w:sz w:val="18"/>
                <w:szCs w:val="18"/>
              </w:rPr>
              <w:lastRenderedPageBreak/>
              <w:t>矾)</w:t>
            </w:r>
          </w:p>
        </w:tc>
        <w:tc>
          <w:tcPr>
            <w:tcW w:w="818" w:type="pct"/>
            <w:shd w:val="clear" w:color="auto" w:fill="auto"/>
            <w:vAlign w:val="center"/>
          </w:tcPr>
          <w:p w14:paraId="2D81FF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w:t>
            </w:r>
          </w:p>
        </w:tc>
        <w:tc>
          <w:tcPr>
            <w:tcW w:w="2792" w:type="pct"/>
            <w:shd w:val="clear" w:color="auto" w:fill="auto"/>
            <w:vAlign w:val="center"/>
          </w:tcPr>
          <w:p w14:paraId="6F41879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工业</w:t>
            </w:r>
          </w:p>
        </w:tc>
        <w:tc>
          <w:tcPr>
            <w:tcW w:w="349" w:type="pct"/>
            <w:shd w:val="clear" w:color="auto" w:fill="auto"/>
            <w:vAlign w:val="center"/>
          </w:tcPr>
          <w:p w14:paraId="3FFAAE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克</w:t>
            </w:r>
          </w:p>
        </w:tc>
        <w:tc>
          <w:tcPr>
            <w:tcW w:w="307" w:type="pct"/>
            <w:shd w:val="clear" w:color="auto" w:fill="auto"/>
            <w:vAlign w:val="center"/>
          </w:tcPr>
          <w:p w14:paraId="0EF403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w:t>
            </w:r>
          </w:p>
        </w:tc>
      </w:tr>
      <w:tr w:rsidR="00A0319D" w14:paraId="4A9CF4AD" w14:textId="77777777" w:rsidTr="00362A9D">
        <w:tc>
          <w:tcPr>
            <w:tcW w:w="267" w:type="pct"/>
            <w:shd w:val="clear" w:color="auto" w:fill="auto"/>
            <w:noWrap/>
            <w:vAlign w:val="center"/>
          </w:tcPr>
          <w:p w14:paraId="7A98AA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96</w:t>
            </w:r>
          </w:p>
        </w:tc>
        <w:tc>
          <w:tcPr>
            <w:tcW w:w="467" w:type="pct"/>
            <w:shd w:val="clear" w:color="auto" w:fill="auto"/>
            <w:vAlign w:val="center"/>
          </w:tcPr>
          <w:p w14:paraId="4DCE2B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pH广范围试纸</w:t>
            </w:r>
          </w:p>
        </w:tc>
        <w:tc>
          <w:tcPr>
            <w:tcW w:w="818" w:type="pct"/>
            <w:shd w:val="clear" w:color="auto" w:fill="auto"/>
            <w:vAlign w:val="center"/>
          </w:tcPr>
          <w:p w14:paraId="795E1D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2AA17CC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1～14</w:t>
            </w:r>
          </w:p>
        </w:tc>
        <w:tc>
          <w:tcPr>
            <w:tcW w:w="349" w:type="pct"/>
            <w:shd w:val="clear" w:color="auto" w:fill="auto"/>
            <w:vAlign w:val="center"/>
          </w:tcPr>
          <w:p w14:paraId="103B9E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本</w:t>
            </w:r>
          </w:p>
        </w:tc>
        <w:tc>
          <w:tcPr>
            <w:tcW w:w="307" w:type="pct"/>
            <w:shd w:val="clear" w:color="auto" w:fill="auto"/>
            <w:vAlign w:val="center"/>
          </w:tcPr>
          <w:p w14:paraId="5A38A8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r>
      <w:tr w:rsidR="00A0319D" w14:paraId="06476023" w14:textId="77777777" w:rsidTr="00362A9D">
        <w:tc>
          <w:tcPr>
            <w:tcW w:w="267" w:type="pct"/>
            <w:shd w:val="clear" w:color="auto" w:fill="auto"/>
            <w:noWrap/>
            <w:vAlign w:val="center"/>
          </w:tcPr>
          <w:p w14:paraId="026369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97</w:t>
            </w:r>
          </w:p>
        </w:tc>
        <w:tc>
          <w:tcPr>
            <w:tcW w:w="467" w:type="pct"/>
            <w:shd w:val="clear" w:color="auto" w:fill="auto"/>
            <w:vAlign w:val="center"/>
          </w:tcPr>
          <w:p w14:paraId="3AE115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小学科学一般实验材料</w:t>
            </w:r>
          </w:p>
        </w:tc>
        <w:tc>
          <w:tcPr>
            <w:tcW w:w="818" w:type="pct"/>
            <w:shd w:val="clear" w:color="auto" w:fill="auto"/>
            <w:vAlign w:val="center"/>
          </w:tcPr>
          <w:p w14:paraId="67F0B4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auto" w:fill="auto"/>
            <w:vAlign w:val="center"/>
          </w:tcPr>
          <w:p w14:paraId="184075D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蜡纸、锡箔纸、塑料手 套、塑 料管、毛细管、种子、橡皮泥、种植土、过滤纸、导线、碘酒、蜡烛、塑料薄膜、透明塑料袋、不透明塑料 袋、棉 布、吸管、食用油、食盐、食糖、气球、方格纸、松香等</w:t>
            </w:r>
          </w:p>
        </w:tc>
        <w:tc>
          <w:tcPr>
            <w:tcW w:w="349" w:type="pct"/>
            <w:shd w:val="clear" w:color="auto" w:fill="auto"/>
            <w:vAlign w:val="center"/>
          </w:tcPr>
          <w:p w14:paraId="7BF46F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07" w:type="pct"/>
            <w:shd w:val="clear" w:color="auto" w:fill="auto"/>
            <w:vAlign w:val="center"/>
          </w:tcPr>
          <w:p w14:paraId="6B6B16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071152E" w14:textId="77777777" w:rsidTr="00362A9D">
        <w:tc>
          <w:tcPr>
            <w:tcW w:w="267" w:type="pct"/>
            <w:shd w:val="clear" w:color="auto" w:fill="auto"/>
            <w:noWrap/>
            <w:vAlign w:val="center"/>
          </w:tcPr>
          <w:p w14:paraId="7B3FD5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98</w:t>
            </w:r>
          </w:p>
        </w:tc>
        <w:tc>
          <w:tcPr>
            <w:tcW w:w="467" w:type="pct"/>
            <w:shd w:val="clear" w:color="auto" w:fill="auto"/>
            <w:vAlign w:val="center"/>
          </w:tcPr>
          <w:p w14:paraId="5AF96D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载玻片</w:t>
            </w:r>
          </w:p>
        </w:tc>
        <w:tc>
          <w:tcPr>
            <w:tcW w:w="818" w:type="pct"/>
            <w:shd w:val="clear" w:color="auto" w:fill="auto"/>
            <w:vAlign w:val="center"/>
          </w:tcPr>
          <w:p w14:paraId="2DE19D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435A680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抛光边载玻片；规格：25.4mm×76.2mm；厚度：0.8mm～1mm；包装：50片/盒，化学性能稳定，符合GB6272要求</w:t>
            </w:r>
          </w:p>
        </w:tc>
        <w:tc>
          <w:tcPr>
            <w:tcW w:w="349" w:type="pct"/>
            <w:shd w:val="clear" w:color="auto" w:fill="auto"/>
            <w:vAlign w:val="center"/>
          </w:tcPr>
          <w:p w14:paraId="7E55D5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307" w:type="pct"/>
            <w:shd w:val="clear" w:color="auto" w:fill="auto"/>
            <w:vAlign w:val="center"/>
          </w:tcPr>
          <w:p w14:paraId="3DE0B4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6C0EEAD" w14:textId="77777777" w:rsidTr="00362A9D">
        <w:tc>
          <w:tcPr>
            <w:tcW w:w="267" w:type="pct"/>
            <w:shd w:val="clear" w:color="auto" w:fill="auto"/>
            <w:noWrap/>
            <w:vAlign w:val="center"/>
          </w:tcPr>
          <w:p w14:paraId="3D467C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99</w:t>
            </w:r>
          </w:p>
        </w:tc>
        <w:tc>
          <w:tcPr>
            <w:tcW w:w="467" w:type="pct"/>
            <w:shd w:val="clear" w:color="auto" w:fill="auto"/>
            <w:vAlign w:val="center"/>
          </w:tcPr>
          <w:p w14:paraId="5424E3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盖玻片</w:t>
            </w:r>
          </w:p>
        </w:tc>
        <w:tc>
          <w:tcPr>
            <w:tcW w:w="818" w:type="pct"/>
            <w:shd w:val="clear" w:color="auto" w:fill="auto"/>
            <w:vAlign w:val="center"/>
          </w:tcPr>
          <w:p w14:paraId="264B7F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792" w:type="pct"/>
            <w:shd w:val="clear" w:color="000000" w:fill="FFFFFF"/>
            <w:vAlign w:val="center"/>
          </w:tcPr>
          <w:p w14:paraId="3954539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规格：20mm×20mm，厚度：0.13mm～0.17mm 包装：100片/盒，化学性能稳定，符合GB6273要求</w:t>
            </w:r>
          </w:p>
        </w:tc>
        <w:tc>
          <w:tcPr>
            <w:tcW w:w="349" w:type="pct"/>
            <w:shd w:val="clear" w:color="auto" w:fill="auto"/>
            <w:vAlign w:val="center"/>
          </w:tcPr>
          <w:p w14:paraId="731840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包</w:t>
            </w:r>
          </w:p>
        </w:tc>
        <w:tc>
          <w:tcPr>
            <w:tcW w:w="307" w:type="pct"/>
            <w:shd w:val="clear" w:color="auto" w:fill="auto"/>
            <w:vAlign w:val="center"/>
          </w:tcPr>
          <w:p w14:paraId="045CCA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BC5FBBE" w14:textId="77777777" w:rsidTr="00362A9D">
        <w:tc>
          <w:tcPr>
            <w:tcW w:w="5000" w:type="pct"/>
            <w:gridSpan w:val="6"/>
            <w:shd w:val="clear" w:color="auto" w:fill="auto"/>
            <w:noWrap/>
            <w:vAlign w:val="center"/>
          </w:tcPr>
          <w:p w14:paraId="6291506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3F70244C" w14:textId="77777777" w:rsidTr="00362A9D">
        <w:tc>
          <w:tcPr>
            <w:tcW w:w="5000" w:type="pct"/>
            <w:gridSpan w:val="6"/>
            <w:shd w:val="clear" w:color="000000" w:fill="FFCC99"/>
            <w:vAlign w:val="center"/>
          </w:tcPr>
          <w:p w14:paraId="7557AC0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3D39309D" w14:textId="77777777" w:rsidTr="00362A9D">
        <w:tc>
          <w:tcPr>
            <w:tcW w:w="267" w:type="pct"/>
            <w:shd w:val="clear" w:color="000000" w:fill="FFFFFF"/>
            <w:vAlign w:val="center"/>
          </w:tcPr>
          <w:p w14:paraId="4C2D4C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67" w:type="pct"/>
            <w:shd w:val="clear" w:color="000000" w:fill="FFFFFF"/>
            <w:noWrap/>
            <w:vAlign w:val="center"/>
          </w:tcPr>
          <w:p w14:paraId="00E282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818" w:type="pct"/>
            <w:shd w:val="clear" w:color="auto" w:fill="auto"/>
            <w:vAlign w:val="center"/>
          </w:tcPr>
          <w:p w14:paraId="0CBDEE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92" w:type="pct"/>
            <w:shd w:val="clear" w:color="auto" w:fill="auto"/>
            <w:vAlign w:val="center"/>
          </w:tcPr>
          <w:p w14:paraId="6D669DD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349" w:type="pct"/>
            <w:shd w:val="clear" w:color="auto" w:fill="auto"/>
            <w:vAlign w:val="center"/>
          </w:tcPr>
          <w:p w14:paraId="14C346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07" w:type="pct"/>
            <w:shd w:val="clear" w:color="auto" w:fill="auto"/>
            <w:noWrap/>
            <w:vAlign w:val="center"/>
          </w:tcPr>
          <w:p w14:paraId="227352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D894282" w14:textId="77777777" w:rsidTr="00362A9D">
        <w:tc>
          <w:tcPr>
            <w:tcW w:w="267" w:type="pct"/>
            <w:shd w:val="clear" w:color="000000" w:fill="FFFFFF"/>
            <w:vAlign w:val="center"/>
          </w:tcPr>
          <w:p w14:paraId="560AD3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67" w:type="pct"/>
            <w:shd w:val="clear" w:color="000000" w:fill="FFFFFF"/>
            <w:noWrap/>
            <w:vAlign w:val="center"/>
          </w:tcPr>
          <w:p w14:paraId="78692E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18" w:type="pct"/>
            <w:shd w:val="clear" w:color="auto" w:fill="auto"/>
            <w:vAlign w:val="center"/>
          </w:tcPr>
          <w:p w14:paraId="761BA4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792" w:type="pct"/>
            <w:shd w:val="clear" w:color="auto" w:fill="auto"/>
            <w:vAlign w:val="center"/>
          </w:tcPr>
          <w:p w14:paraId="1D8637C2" w14:textId="77777777" w:rsidR="00A0319D" w:rsidRDefault="00A0319D" w:rsidP="00A0319D">
            <w:pPr>
              <w:widowControl/>
              <w:numPr>
                <w:ilvl w:val="0"/>
                <w:numId w:val="28"/>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14.水洗后扭曲率：≤5.0%</w:t>
            </w:r>
            <w:r>
              <w:rPr>
                <w:rFonts w:ascii="Microsoft YaHei UI" w:eastAsia="Microsoft YaHei UI" w:hAnsi="Microsoft YaHei UI" w:cs="宋体" w:hint="eastAsia"/>
                <w:kern w:val="0"/>
                <w:sz w:val="18"/>
                <w:szCs w:val="18"/>
              </w:rPr>
              <w:br/>
              <w:t>15.外观平整度：≥3级</w:t>
            </w:r>
          </w:p>
          <w:p w14:paraId="4115CD8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349" w:type="pct"/>
            <w:shd w:val="clear" w:color="auto" w:fill="auto"/>
            <w:vAlign w:val="center"/>
          </w:tcPr>
          <w:p w14:paraId="7C7B0C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307" w:type="pct"/>
            <w:shd w:val="clear" w:color="auto" w:fill="auto"/>
            <w:noWrap/>
            <w:vAlign w:val="center"/>
          </w:tcPr>
          <w:p w14:paraId="179EAE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55C937C3" w14:textId="77777777" w:rsidR="00A0319D" w:rsidRDefault="00A0319D" w:rsidP="00A0319D"/>
    <w:p w14:paraId="236D1912" w14:textId="77777777" w:rsidR="00A0319D" w:rsidRDefault="00A0319D" w:rsidP="00A0319D">
      <w:pPr>
        <w:widowControl/>
        <w:jc w:val="left"/>
      </w:pPr>
      <w:r>
        <w:br w:type="page"/>
      </w:r>
    </w:p>
    <w:tbl>
      <w:tblPr>
        <w:tblW w:w="5000" w:type="pct"/>
        <w:tblLook w:val="04A0" w:firstRow="1" w:lastRow="0" w:firstColumn="1" w:lastColumn="0" w:noHBand="0" w:noVBand="1"/>
      </w:tblPr>
      <w:tblGrid>
        <w:gridCol w:w="691"/>
        <w:gridCol w:w="1352"/>
        <w:gridCol w:w="2319"/>
        <w:gridCol w:w="8095"/>
        <w:gridCol w:w="765"/>
        <w:gridCol w:w="886"/>
      </w:tblGrid>
      <w:tr w:rsidR="00A0319D" w14:paraId="3E2E9FDF"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2B678A3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小学五层科学教室4</w:t>
            </w:r>
          </w:p>
        </w:tc>
      </w:tr>
      <w:tr w:rsidR="00A0319D" w14:paraId="1BF8BAE7" w14:textId="77777777" w:rsidTr="00362A9D">
        <w:tc>
          <w:tcPr>
            <w:tcW w:w="245" w:type="pct"/>
            <w:tcBorders>
              <w:top w:val="nil"/>
              <w:left w:val="single" w:sz="4" w:space="0" w:color="auto"/>
              <w:bottom w:val="single" w:sz="4" w:space="0" w:color="auto"/>
              <w:right w:val="single" w:sz="4" w:space="0" w:color="auto"/>
            </w:tcBorders>
            <w:shd w:val="clear" w:color="000000" w:fill="FFFFFF"/>
            <w:vAlign w:val="center"/>
          </w:tcPr>
          <w:p w14:paraId="1DB80ED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479" w:type="pct"/>
            <w:tcBorders>
              <w:top w:val="nil"/>
              <w:left w:val="nil"/>
              <w:bottom w:val="single" w:sz="4" w:space="0" w:color="auto"/>
              <w:right w:val="single" w:sz="4" w:space="0" w:color="auto"/>
            </w:tcBorders>
            <w:shd w:val="clear" w:color="000000" w:fill="FFFFFF"/>
            <w:vAlign w:val="center"/>
          </w:tcPr>
          <w:p w14:paraId="391D5BD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822" w:type="pct"/>
            <w:tcBorders>
              <w:top w:val="nil"/>
              <w:left w:val="nil"/>
              <w:bottom w:val="single" w:sz="4" w:space="0" w:color="auto"/>
              <w:right w:val="single" w:sz="4" w:space="0" w:color="auto"/>
            </w:tcBorders>
            <w:shd w:val="clear" w:color="000000" w:fill="FFFFFF"/>
            <w:vAlign w:val="center"/>
          </w:tcPr>
          <w:p w14:paraId="365920D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2869" w:type="pct"/>
            <w:tcBorders>
              <w:top w:val="nil"/>
              <w:left w:val="nil"/>
              <w:bottom w:val="single" w:sz="4" w:space="0" w:color="auto"/>
              <w:right w:val="single" w:sz="4" w:space="0" w:color="auto"/>
            </w:tcBorders>
            <w:shd w:val="clear" w:color="000000" w:fill="FFFFFF"/>
            <w:vAlign w:val="center"/>
          </w:tcPr>
          <w:p w14:paraId="144ED5B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71" w:type="pct"/>
            <w:tcBorders>
              <w:top w:val="nil"/>
              <w:left w:val="nil"/>
              <w:bottom w:val="single" w:sz="4" w:space="0" w:color="auto"/>
              <w:right w:val="single" w:sz="4" w:space="0" w:color="auto"/>
            </w:tcBorders>
            <w:shd w:val="clear" w:color="000000" w:fill="FFFFFF"/>
            <w:vAlign w:val="center"/>
          </w:tcPr>
          <w:p w14:paraId="2F69AAF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314" w:type="pct"/>
            <w:tcBorders>
              <w:top w:val="nil"/>
              <w:left w:val="nil"/>
              <w:bottom w:val="single" w:sz="4" w:space="0" w:color="auto"/>
              <w:right w:val="single" w:sz="4" w:space="0" w:color="auto"/>
            </w:tcBorders>
            <w:shd w:val="clear" w:color="000000" w:fill="FFFFFF"/>
            <w:vAlign w:val="center"/>
          </w:tcPr>
          <w:p w14:paraId="03D1A02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5FF11FB9"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3026EA23"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65285523"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405AE256" w14:textId="77777777" w:rsidR="00A0319D" w:rsidRDefault="00A0319D" w:rsidP="00362A9D">
            <w:pPr>
              <w:widowControl/>
              <w:jc w:val="center"/>
              <w:rPr>
                <w:rFonts w:ascii="Microsoft YaHei UI" w:eastAsia="Microsoft YaHei UI" w:hAnsi="Microsoft YaHei UI" w:cs="宋体"/>
                <w:color w:val="FF0000"/>
                <w:kern w:val="0"/>
                <w:sz w:val="18"/>
                <w:szCs w:val="18"/>
              </w:rPr>
            </w:pPr>
            <w:r>
              <w:rPr>
                <w:rFonts w:ascii="Microsoft YaHei UI" w:eastAsia="Microsoft YaHei UI" w:hAnsi="Microsoft YaHei UI" w:cs="宋体" w:hint="eastAsia"/>
                <w:color w:val="FF0000"/>
                <w:kern w:val="0"/>
                <w:sz w:val="18"/>
                <w:szCs w:val="18"/>
              </w:rPr>
              <w:t xml:space="preserve">1 </w:t>
            </w:r>
          </w:p>
        </w:tc>
        <w:tc>
          <w:tcPr>
            <w:tcW w:w="479" w:type="pct"/>
            <w:tcBorders>
              <w:top w:val="nil"/>
              <w:left w:val="nil"/>
              <w:bottom w:val="single" w:sz="4" w:space="0" w:color="auto"/>
              <w:right w:val="single" w:sz="4" w:space="0" w:color="auto"/>
            </w:tcBorders>
            <w:shd w:val="clear" w:color="auto" w:fill="auto"/>
            <w:vAlign w:val="center"/>
          </w:tcPr>
          <w:p w14:paraId="79A9C6D2"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定制科学讲台</w:t>
            </w:r>
          </w:p>
        </w:tc>
        <w:tc>
          <w:tcPr>
            <w:tcW w:w="822" w:type="pct"/>
            <w:tcBorders>
              <w:top w:val="nil"/>
              <w:left w:val="nil"/>
              <w:bottom w:val="single" w:sz="4" w:space="0" w:color="auto"/>
              <w:right w:val="single" w:sz="4" w:space="0" w:color="auto"/>
            </w:tcBorders>
            <w:shd w:val="clear" w:color="auto" w:fill="auto"/>
            <w:vAlign w:val="center"/>
          </w:tcPr>
          <w:p w14:paraId="013D4E5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D2400*W700*H850mm±10mm</w:t>
            </w:r>
          </w:p>
        </w:tc>
        <w:tc>
          <w:tcPr>
            <w:tcW w:w="2869" w:type="pct"/>
            <w:tcBorders>
              <w:top w:val="nil"/>
              <w:left w:val="nil"/>
              <w:bottom w:val="single" w:sz="4" w:space="0" w:color="auto"/>
              <w:right w:val="single" w:sz="4" w:space="0" w:color="auto"/>
            </w:tcBorders>
            <w:shd w:val="clear" w:color="auto" w:fill="auto"/>
            <w:vAlign w:val="center"/>
          </w:tcPr>
          <w:p w14:paraId="27F42B2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p>
        </w:tc>
        <w:tc>
          <w:tcPr>
            <w:tcW w:w="271" w:type="pct"/>
            <w:tcBorders>
              <w:top w:val="nil"/>
              <w:left w:val="nil"/>
              <w:bottom w:val="single" w:sz="4" w:space="0" w:color="auto"/>
              <w:right w:val="single" w:sz="4" w:space="0" w:color="auto"/>
            </w:tcBorders>
            <w:shd w:val="clear" w:color="auto" w:fill="auto"/>
            <w:vAlign w:val="center"/>
          </w:tcPr>
          <w:p w14:paraId="5D28BAE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4" w:type="pct"/>
            <w:tcBorders>
              <w:top w:val="nil"/>
              <w:left w:val="nil"/>
              <w:bottom w:val="single" w:sz="4" w:space="0" w:color="auto"/>
              <w:right w:val="single" w:sz="4" w:space="0" w:color="auto"/>
            </w:tcBorders>
            <w:shd w:val="clear" w:color="auto" w:fill="auto"/>
            <w:vAlign w:val="center"/>
          </w:tcPr>
          <w:p w14:paraId="7E96402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D11DAA6"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5756FD7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479" w:type="pct"/>
            <w:tcBorders>
              <w:top w:val="nil"/>
              <w:left w:val="nil"/>
              <w:bottom w:val="single" w:sz="4" w:space="0" w:color="auto"/>
              <w:right w:val="single" w:sz="4" w:space="0" w:color="auto"/>
            </w:tcBorders>
            <w:shd w:val="clear" w:color="auto" w:fill="auto"/>
            <w:vAlign w:val="center"/>
          </w:tcPr>
          <w:p w14:paraId="3F460788" w14:textId="77777777" w:rsidR="00A0319D" w:rsidRDefault="00A0319D" w:rsidP="00362A9D">
            <w:pPr>
              <w:widowControl/>
              <w:jc w:val="center"/>
              <w:rPr>
                <w:rFonts w:ascii="Microsoft YaHei UI" w:eastAsia="Microsoft YaHei UI" w:hAnsi="Microsoft YaHei UI" w:cs="宋体"/>
                <w:color w:val="333399"/>
                <w:kern w:val="0"/>
                <w:sz w:val="18"/>
                <w:szCs w:val="18"/>
              </w:rPr>
            </w:pPr>
            <w:r>
              <w:rPr>
                <w:rFonts w:ascii="Microsoft YaHei UI" w:eastAsia="Microsoft YaHei UI" w:hAnsi="Microsoft YaHei UI" w:cs="宋体" w:hint="eastAsia"/>
                <w:color w:val="333399"/>
                <w:kern w:val="0"/>
                <w:sz w:val="18"/>
                <w:szCs w:val="18"/>
              </w:rPr>
              <w:t>定制学生操作台</w:t>
            </w:r>
          </w:p>
        </w:tc>
        <w:tc>
          <w:tcPr>
            <w:tcW w:w="822" w:type="pct"/>
            <w:tcBorders>
              <w:top w:val="nil"/>
              <w:left w:val="nil"/>
              <w:bottom w:val="single" w:sz="4" w:space="0" w:color="auto"/>
              <w:right w:val="single" w:sz="4" w:space="0" w:color="auto"/>
            </w:tcBorders>
            <w:shd w:val="clear" w:color="auto" w:fill="auto"/>
            <w:vAlign w:val="center"/>
          </w:tcPr>
          <w:p w14:paraId="7C9BD5A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1400*1212*750mm</w:t>
            </w:r>
          </w:p>
        </w:tc>
        <w:tc>
          <w:tcPr>
            <w:tcW w:w="2869" w:type="pct"/>
            <w:tcBorders>
              <w:top w:val="nil"/>
              <w:left w:val="nil"/>
              <w:bottom w:val="single" w:sz="4" w:space="0" w:color="auto"/>
              <w:right w:val="single" w:sz="4" w:space="0" w:color="auto"/>
            </w:tcBorders>
            <w:shd w:val="clear" w:color="auto" w:fill="auto"/>
            <w:vAlign w:val="center"/>
          </w:tcPr>
          <w:p w14:paraId="016155E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1.台面：12mm实芯理化板；可抵御多种强酸强碱及有机溶剂的腐蚀.表面光滑，防火，耐极高温度， 不易藏污纳垢；</w:t>
            </w:r>
            <w:r>
              <w:rPr>
                <w:rFonts w:ascii="Microsoft YaHei UI" w:eastAsia="Microsoft YaHei UI" w:hAnsi="Microsoft YaHei UI" w:cs="宋体" w:hint="eastAsia"/>
                <w:color w:val="000000"/>
                <w:kern w:val="0"/>
                <w:sz w:val="18"/>
                <w:szCs w:val="18"/>
              </w:rPr>
              <w:br/>
              <w:t>2.柜体18mm厚实木多层板，附合国际E0级环保标准；</w:t>
            </w:r>
            <w:r>
              <w:rPr>
                <w:rFonts w:ascii="Microsoft YaHei UI" w:eastAsia="Microsoft YaHei UI" w:hAnsi="Microsoft YaHei UI" w:cs="宋体" w:hint="eastAsia"/>
                <w:color w:val="000000"/>
                <w:kern w:val="0"/>
                <w:sz w:val="18"/>
                <w:szCs w:val="18"/>
              </w:rPr>
              <w:br/>
              <w:t>3.采用三聚氰胺贴面，通过ISO9001及 ISO14001国际认证。底贴平衡纸或PVC纸，四周封2.0mmPVC封边带；</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271" w:type="pct"/>
            <w:tcBorders>
              <w:top w:val="nil"/>
              <w:left w:val="nil"/>
              <w:bottom w:val="single" w:sz="4" w:space="0" w:color="auto"/>
              <w:right w:val="single" w:sz="4" w:space="0" w:color="auto"/>
            </w:tcBorders>
            <w:shd w:val="clear" w:color="auto" w:fill="auto"/>
            <w:vAlign w:val="center"/>
          </w:tcPr>
          <w:p w14:paraId="0E29EC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4" w:type="pct"/>
            <w:tcBorders>
              <w:top w:val="nil"/>
              <w:left w:val="nil"/>
              <w:bottom w:val="single" w:sz="4" w:space="0" w:color="auto"/>
              <w:right w:val="single" w:sz="4" w:space="0" w:color="auto"/>
            </w:tcBorders>
            <w:shd w:val="clear" w:color="auto" w:fill="auto"/>
            <w:vAlign w:val="center"/>
          </w:tcPr>
          <w:p w14:paraId="796EDC9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r>
      <w:tr w:rsidR="00A0319D" w14:paraId="7BEF76BD"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20FDD45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c>
          <w:tcPr>
            <w:tcW w:w="479" w:type="pct"/>
            <w:tcBorders>
              <w:top w:val="nil"/>
              <w:left w:val="nil"/>
              <w:bottom w:val="single" w:sz="4" w:space="0" w:color="auto"/>
              <w:right w:val="single" w:sz="4" w:space="0" w:color="auto"/>
            </w:tcBorders>
            <w:shd w:val="clear" w:color="auto" w:fill="auto"/>
            <w:vAlign w:val="center"/>
          </w:tcPr>
          <w:p w14:paraId="44C702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定制学生凳</w:t>
            </w:r>
          </w:p>
        </w:tc>
        <w:tc>
          <w:tcPr>
            <w:tcW w:w="822" w:type="pct"/>
            <w:tcBorders>
              <w:top w:val="nil"/>
              <w:left w:val="nil"/>
              <w:bottom w:val="single" w:sz="4" w:space="0" w:color="auto"/>
              <w:right w:val="single" w:sz="4" w:space="0" w:color="auto"/>
            </w:tcBorders>
            <w:shd w:val="clear" w:color="auto" w:fill="auto"/>
            <w:vAlign w:val="center"/>
          </w:tcPr>
          <w:p w14:paraId="21ADBD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21531FD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t>采用优质实木，环保，安全；木纹通达清晰，木质坚韧，结构稳固，具有耐磨.耐压.耐撞击等优点。</w:t>
            </w:r>
          </w:p>
        </w:tc>
        <w:tc>
          <w:tcPr>
            <w:tcW w:w="271" w:type="pct"/>
            <w:tcBorders>
              <w:top w:val="nil"/>
              <w:left w:val="nil"/>
              <w:bottom w:val="single" w:sz="4" w:space="0" w:color="auto"/>
              <w:right w:val="single" w:sz="4" w:space="0" w:color="auto"/>
            </w:tcBorders>
            <w:shd w:val="clear" w:color="auto" w:fill="auto"/>
            <w:vAlign w:val="center"/>
          </w:tcPr>
          <w:p w14:paraId="0CF974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314" w:type="pct"/>
            <w:tcBorders>
              <w:top w:val="nil"/>
              <w:left w:val="nil"/>
              <w:bottom w:val="single" w:sz="4" w:space="0" w:color="auto"/>
              <w:right w:val="single" w:sz="4" w:space="0" w:color="auto"/>
            </w:tcBorders>
            <w:shd w:val="clear" w:color="auto" w:fill="auto"/>
            <w:vAlign w:val="center"/>
          </w:tcPr>
          <w:p w14:paraId="58F9A3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48 </w:t>
            </w:r>
          </w:p>
        </w:tc>
      </w:tr>
      <w:tr w:rsidR="00A0319D" w14:paraId="7B09E17C"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2CAB29E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4 </w:t>
            </w:r>
          </w:p>
        </w:tc>
        <w:tc>
          <w:tcPr>
            <w:tcW w:w="479" w:type="pct"/>
            <w:tcBorders>
              <w:top w:val="nil"/>
              <w:left w:val="nil"/>
              <w:bottom w:val="single" w:sz="4" w:space="0" w:color="auto"/>
              <w:right w:val="single" w:sz="4" w:space="0" w:color="auto"/>
            </w:tcBorders>
            <w:shd w:val="clear" w:color="auto" w:fill="auto"/>
            <w:vAlign w:val="center"/>
          </w:tcPr>
          <w:p w14:paraId="3D730C2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822" w:type="pct"/>
            <w:tcBorders>
              <w:top w:val="nil"/>
              <w:left w:val="nil"/>
              <w:bottom w:val="single" w:sz="4" w:space="0" w:color="auto"/>
              <w:right w:val="single" w:sz="4" w:space="0" w:color="auto"/>
            </w:tcBorders>
            <w:shd w:val="clear" w:color="auto" w:fill="auto"/>
            <w:vAlign w:val="center"/>
          </w:tcPr>
          <w:p w14:paraId="01A55B4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2869" w:type="pct"/>
            <w:tcBorders>
              <w:top w:val="nil"/>
              <w:left w:val="nil"/>
              <w:bottom w:val="single" w:sz="4" w:space="0" w:color="auto"/>
              <w:right w:val="single" w:sz="4" w:space="0" w:color="auto"/>
            </w:tcBorders>
            <w:shd w:val="clear" w:color="auto" w:fill="auto"/>
            <w:vAlign w:val="center"/>
          </w:tcPr>
          <w:p w14:paraId="3FAC88D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271" w:type="pct"/>
            <w:tcBorders>
              <w:top w:val="nil"/>
              <w:left w:val="nil"/>
              <w:bottom w:val="single" w:sz="4" w:space="0" w:color="auto"/>
              <w:right w:val="single" w:sz="4" w:space="0" w:color="auto"/>
            </w:tcBorders>
            <w:shd w:val="clear" w:color="auto" w:fill="auto"/>
            <w:vAlign w:val="center"/>
          </w:tcPr>
          <w:p w14:paraId="590A81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4" w:type="pct"/>
            <w:tcBorders>
              <w:top w:val="nil"/>
              <w:left w:val="nil"/>
              <w:bottom w:val="single" w:sz="4" w:space="0" w:color="auto"/>
              <w:right w:val="single" w:sz="4" w:space="0" w:color="auto"/>
            </w:tcBorders>
            <w:shd w:val="clear" w:color="auto" w:fill="auto"/>
            <w:vAlign w:val="center"/>
          </w:tcPr>
          <w:p w14:paraId="030BE9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65FE035"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451C5A4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5 </w:t>
            </w:r>
          </w:p>
        </w:tc>
        <w:tc>
          <w:tcPr>
            <w:tcW w:w="479" w:type="pct"/>
            <w:tcBorders>
              <w:top w:val="nil"/>
              <w:left w:val="nil"/>
              <w:bottom w:val="single" w:sz="4" w:space="0" w:color="auto"/>
              <w:right w:val="single" w:sz="4" w:space="0" w:color="auto"/>
            </w:tcBorders>
            <w:shd w:val="clear" w:color="auto" w:fill="auto"/>
            <w:vAlign w:val="center"/>
          </w:tcPr>
          <w:p w14:paraId="6BBFDC2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托盘柜</w:t>
            </w:r>
          </w:p>
        </w:tc>
        <w:tc>
          <w:tcPr>
            <w:tcW w:w="822" w:type="pct"/>
            <w:tcBorders>
              <w:top w:val="nil"/>
              <w:left w:val="nil"/>
              <w:bottom w:val="single" w:sz="4" w:space="0" w:color="auto"/>
              <w:right w:val="single" w:sz="4" w:space="0" w:color="auto"/>
            </w:tcBorders>
            <w:shd w:val="clear" w:color="auto" w:fill="auto"/>
            <w:vAlign w:val="center"/>
          </w:tcPr>
          <w:p w14:paraId="3A6DFB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2869" w:type="pct"/>
            <w:tcBorders>
              <w:top w:val="nil"/>
              <w:left w:val="nil"/>
              <w:bottom w:val="single" w:sz="4" w:space="0" w:color="auto"/>
              <w:right w:val="single" w:sz="4" w:space="0" w:color="auto"/>
            </w:tcBorders>
            <w:shd w:val="clear" w:color="auto" w:fill="auto"/>
            <w:vAlign w:val="center"/>
          </w:tcPr>
          <w:p w14:paraId="2859C2D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271" w:type="pct"/>
            <w:tcBorders>
              <w:top w:val="nil"/>
              <w:left w:val="nil"/>
              <w:bottom w:val="single" w:sz="4" w:space="0" w:color="auto"/>
              <w:right w:val="single" w:sz="4" w:space="0" w:color="auto"/>
            </w:tcBorders>
            <w:shd w:val="clear" w:color="auto" w:fill="auto"/>
            <w:vAlign w:val="center"/>
          </w:tcPr>
          <w:p w14:paraId="1695B7E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314" w:type="pct"/>
            <w:tcBorders>
              <w:top w:val="nil"/>
              <w:left w:val="nil"/>
              <w:bottom w:val="single" w:sz="4" w:space="0" w:color="auto"/>
              <w:right w:val="nil"/>
            </w:tcBorders>
            <w:shd w:val="clear" w:color="auto" w:fill="auto"/>
            <w:vAlign w:val="center"/>
          </w:tcPr>
          <w:p w14:paraId="08BC2EE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r>
      <w:tr w:rsidR="00A0319D" w14:paraId="7C052547" w14:textId="77777777" w:rsidTr="00362A9D">
        <w:tc>
          <w:tcPr>
            <w:tcW w:w="245" w:type="pct"/>
            <w:tcBorders>
              <w:top w:val="nil"/>
              <w:left w:val="single" w:sz="4" w:space="0" w:color="auto"/>
              <w:bottom w:val="single" w:sz="4" w:space="0" w:color="auto"/>
              <w:right w:val="single" w:sz="4" w:space="0" w:color="auto"/>
            </w:tcBorders>
            <w:shd w:val="clear" w:color="000000" w:fill="FFFFFF"/>
            <w:vAlign w:val="center"/>
          </w:tcPr>
          <w:p w14:paraId="1729230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6 </w:t>
            </w:r>
          </w:p>
        </w:tc>
        <w:tc>
          <w:tcPr>
            <w:tcW w:w="479" w:type="pct"/>
            <w:tcBorders>
              <w:top w:val="nil"/>
              <w:left w:val="nil"/>
              <w:bottom w:val="single" w:sz="4" w:space="0" w:color="auto"/>
              <w:right w:val="single" w:sz="4" w:space="0" w:color="auto"/>
            </w:tcBorders>
            <w:shd w:val="clear" w:color="000000" w:fill="FFFFFF"/>
            <w:vAlign w:val="center"/>
          </w:tcPr>
          <w:p w14:paraId="2030975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工具展示柜（定制）</w:t>
            </w:r>
          </w:p>
        </w:tc>
        <w:tc>
          <w:tcPr>
            <w:tcW w:w="822" w:type="pct"/>
            <w:tcBorders>
              <w:top w:val="nil"/>
              <w:left w:val="nil"/>
              <w:bottom w:val="single" w:sz="4" w:space="0" w:color="auto"/>
              <w:right w:val="single" w:sz="4" w:space="0" w:color="auto"/>
            </w:tcBorders>
            <w:shd w:val="clear" w:color="000000" w:fill="FFFFFF"/>
            <w:vAlign w:val="center"/>
          </w:tcPr>
          <w:p w14:paraId="032B6E8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9200*450*3200</w:t>
            </w:r>
          </w:p>
        </w:tc>
        <w:tc>
          <w:tcPr>
            <w:tcW w:w="2869" w:type="pct"/>
            <w:tcBorders>
              <w:top w:val="nil"/>
              <w:left w:val="nil"/>
              <w:bottom w:val="single" w:sz="4" w:space="0" w:color="auto"/>
              <w:right w:val="single" w:sz="4" w:space="0" w:color="auto"/>
            </w:tcBorders>
            <w:shd w:val="clear" w:color="000000" w:fill="FFFFFF"/>
            <w:vAlign w:val="center"/>
          </w:tcPr>
          <w:p w14:paraId="343BFD2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5.洞洞板材料采用白蜡木原木，油漆：采用优质环保水性底漆、水性面漆工艺，封闭式涂装；苯系物含量≤300mg/kg，挥发性有机化合物含量≤300g/L（HJ 2537-2014）；游离甲醛含量≤</w:t>
            </w:r>
            <w:r>
              <w:rPr>
                <w:rFonts w:ascii="Microsoft YaHei UI" w:eastAsia="Microsoft YaHei UI" w:hAnsi="Microsoft YaHei UI" w:cs="宋体" w:hint="eastAsia"/>
                <w:color w:val="000000"/>
                <w:kern w:val="0"/>
                <w:sz w:val="18"/>
                <w:szCs w:val="18"/>
              </w:rPr>
              <w:lastRenderedPageBreak/>
              <w:t>100mg/kg；经过砂光机、水性漆喷涂生产线以达到环保要求。</w:t>
            </w:r>
          </w:p>
        </w:tc>
        <w:tc>
          <w:tcPr>
            <w:tcW w:w="271" w:type="pct"/>
            <w:tcBorders>
              <w:top w:val="nil"/>
              <w:left w:val="nil"/>
              <w:bottom w:val="single" w:sz="4" w:space="0" w:color="auto"/>
              <w:right w:val="single" w:sz="4" w:space="0" w:color="auto"/>
            </w:tcBorders>
            <w:shd w:val="clear" w:color="000000" w:fill="FFFFFF"/>
            <w:vAlign w:val="center"/>
          </w:tcPr>
          <w:p w14:paraId="7C6C497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314" w:type="pct"/>
            <w:tcBorders>
              <w:top w:val="nil"/>
              <w:left w:val="nil"/>
              <w:bottom w:val="single" w:sz="4" w:space="0" w:color="auto"/>
              <w:right w:val="single" w:sz="4" w:space="0" w:color="auto"/>
            </w:tcBorders>
            <w:shd w:val="clear" w:color="000000" w:fill="FFFFFF"/>
            <w:vAlign w:val="center"/>
          </w:tcPr>
          <w:p w14:paraId="614A57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9 </w:t>
            </w:r>
          </w:p>
        </w:tc>
      </w:tr>
      <w:tr w:rsidR="00A0319D" w14:paraId="3A3CC47E"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6C7406F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7E4A2688"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484AF29C"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292A19DB"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7DB523C4"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控制系统</w:t>
            </w:r>
          </w:p>
        </w:tc>
      </w:tr>
      <w:tr w:rsidR="00A0319D" w14:paraId="0B33EE8F"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4F2E9F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479" w:type="pct"/>
            <w:tcBorders>
              <w:top w:val="nil"/>
              <w:left w:val="nil"/>
              <w:bottom w:val="single" w:sz="4" w:space="0" w:color="auto"/>
              <w:right w:val="single" w:sz="4" w:space="0" w:color="auto"/>
            </w:tcBorders>
            <w:shd w:val="clear" w:color="000000" w:fill="FFFFFF"/>
            <w:vAlign w:val="center"/>
          </w:tcPr>
          <w:p w14:paraId="4AACD3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智能系统控制柜</w:t>
            </w:r>
          </w:p>
        </w:tc>
        <w:tc>
          <w:tcPr>
            <w:tcW w:w="822" w:type="pct"/>
            <w:tcBorders>
              <w:top w:val="nil"/>
              <w:left w:val="nil"/>
              <w:bottom w:val="single" w:sz="4" w:space="0" w:color="auto"/>
              <w:right w:val="single" w:sz="4" w:space="0" w:color="auto"/>
            </w:tcBorders>
            <w:shd w:val="clear" w:color="000000" w:fill="FFFFFF"/>
            <w:vAlign w:val="center"/>
          </w:tcPr>
          <w:p w14:paraId="6335BE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1FE774C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控制柜外形尺寸：680*415*140mm(±5mm)。机柜采用优质镀锌钢板经激光切割、数控冲压、数控折弯成型，外观流线形设计，简洁美观,表面经环氧树脂粉末静电喷涂、高温固化处理，耐腐蚀。                                 控制箱内置：10寸彩色液晶触摸屏一台，3P总电源开关1组，220V漏电保护开关1个，220V交流接触器1个，24V直流电源1个，220V空气开关，动力线端子台，接地端子等。单片机控制模块1套，急停控制系统1套；启动开关一个，工作指示灯系统1套。（选配WiFi模块控制1套，SMA全向高增益wifi天线一套，默认报价不包含）。</w:t>
            </w:r>
          </w:p>
        </w:tc>
        <w:tc>
          <w:tcPr>
            <w:tcW w:w="271" w:type="pct"/>
            <w:tcBorders>
              <w:top w:val="nil"/>
              <w:left w:val="nil"/>
              <w:bottom w:val="single" w:sz="4" w:space="0" w:color="auto"/>
              <w:right w:val="single" w:sz="4" w:space="0" w:color="auto"/>
            </w:tcBorders>
            <w:shd w:val="clear" w:color="000000" w:fill="FFFFFF"/>
            <w:vAlign w:val="center"/>
          </w:tcPr>
          <w:p w14:paraId="0D77F0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14" w:type="pct"/>
            <w:tcBorders>
              <w:top w:val="nil"/>
              <w:left w:val="nil"/>
              <w:bottom w:val="single" w:sz="4" w:space="0" w:color="auto"/>
              <w:right w:val="single" w:sz="4" w:space="0" w:color="auto"/>
            </w:tcBorders>
            <w:shd w:val="clear" w:color="000000" w:fill="FFFFFF"/>
            <w:vAlign w:val="center"/>
          </w:tcPr>
          <w:p w14:paraId="4D4C82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3D5A99B4"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625393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479" w:type="pct"/>
            <w:tcBorders>
              <w:top w:val="nil"/>
              <w:left w:val="nil"/>
              <w:bottom w:val="single" w:sz="4" w:space="0" w:color="auto"/>
              <w:right w:val="single" w:sz="4" w:space="0" w:color="auto"/>
            </w:tcBorders>
            <w:shd w:val="clear" w:color="000000" w:fill="FFFFFF"/>
            <w:vAlign w:val="center"/>
          </w:tcPr>
          <w:p w14:paraId="3B4CA9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顶装智能控制平台</w:t>
            </w:r>
          </w:p>
        </w:tc>
        <w:tc>
          <w:tcPr>
            <w:tcW w:w="822" w:type="pct"/>
            <w:tcBorders>
              <w:top w:val="nil"/>
              <w:left w:val="nil"/>
              <w:bottom w:val="single" w:sz="4" w:space="0" w:color="auto"/>
              <w:right w:val="single" w:sz="4" w:space="0" w:color="auto"/>
            </w:tcBorders>
            <w:shd w:val="clear" w:color="000000" w:fill="FFFFFF"/>
            <w:vAlign w:val="center"/>
          </w:tcPr>
          <w:p w14:paraId="0700FE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4C26BDF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规格：10寸彩色液晶触摸屏，集成主控制系统。可执行各分项控制，初次以超级管理员身份登陆APP，提供密码修改，多用户注册，多用户进行管理功能。</w:t>
            </w:r>
            <w:r>
              <w:rPr>
                <w:rFonts w:ascii="Microsoft YaHei UI" w:eastAsia="Microsoft YaHei UI" w:hAnsi="Microsoft YaHei UI" w:cs="宋体" w:hint="eastAsia"/>
                <w:color w:val="000000"/>
                <w:kern w:val="0"/>
                <w:sz w:val="18"/>
                <w:szCs w:val="18"/>
              </w:rPr>
              <w:br/>
              <w:t>（1）主页：用户登入后进入主页模式。首先点击右侧电源图标进行连线才可以控制后面操作，在主页内显示当前温度，湿度，时间。此界面点击右上角菜单图标可以进行时间设置，用户管理，关于我们，使用说明操作。用户管理菜单内可以多进行多用户管理，删除，增加，修改密码等处理。</w:t>
            </w:r>
            <w:r>
              <w:rPr>
                <w:rFonts w:ascii="Microsoft YaHei UI" w:eastAsia="Microsoft YaHei UI" w:hAnsi="Microsoft YaHei UI" w:cs="宋体" w:hint="eastAsia"/>
                <w:color w:val="000000"/>
                <w:kern w:val="0"/>
                <w:sz w:val="18"/>
                <w:szCs w:val="18"/>
              </w:rPr>
              <w:br/>
              <w:t>（2）升降控制：可以实现单个控制，可以集中控制，可以任意组合控制：此界面内对电源系统进行分组选择，全选，单选等操作。选择需要开启组项电机上升，下降，暂停来进行升降操作。升降过程中采用限位开关进行上下限到位保护。控制系统带障碍物保护功能，具有防夹，防卡功能，当电源模块在运动的过程中遇到障碍物时会自动停止。</w:t>
            </w:r>
            <w:r>
              <w:rPr>
                <w:rFonts w:ascii="Microsoft YaHei UI" w:eastAsia="Microsoft YaHei UI" w:hAnsi="Microsoft YaHei UI" w:cs="宋体" w:hint="eastAsia"/>
                <w:color w:val="000000"/>
                <w:kern w:val="0"/>
                <w:sz w:val="18"/>
                <w:szCs w:val="18"/>
              </w:rPr>
              <w:br/>
              <w:t>（3）高压：对电源模块系统可以进行分组选择，全选，单选等操作。可以分别控制学生，老师端。高压220V，电源具有漏电、短路、过载保护，保证安全可靠。</w:t>
            </w:r>
            <w:r>
              <w:rPr>
                <w:rFonts w:ascii="Microsoft YaHei UI" w:eastAsia="Microsoft YaHei UI" w:hAnsi="Microsoft YaHei UI" w:cs="宋体" w:hint="eastAsia"/>
                <w:color w:val="000000"/>
                <w:kern w:val="0"/>
                <w:sz w:val="18"/>
                <w:szCs w:val="18"/>
              </w:rPr>
              <w:br/>
              <w:t>（4）低压：对电源模块系统可以进行分组选择，全选，单选等操作。可以控制学生，老师端低压交直流输出。低压电源具有智能保护系统，短路过载具有自动复位功能。</w:t>
            </w:r>
            <w:r>
              <w:rPr>
                <w:rFonts w:ascii="Microsoft YaHei UI" w:eastAsia="Microsoft YaHei UI" w:hAnsi="Microsoft YaHei UI" w:cs="宋体" w:hint="eastAsia"/>
                <w:color w:val="000000"/>
                <w:kern w:val="0"/>
                <w:sz w:val="18"/>
                <w:szCs w:val="18"/>
              </w:rPr>
              <w:br/>
              <w:t>（5）照明：对电源模块系统内照明模块可以进行分组选择选择，全选，单选等操作分组控制；                                                 ；</w:t>
            </w:r>
            <w:r>
              <w:rPr>
                <w:rFonts w:ascii="Microsoft YaHei UI" w:eastAsia="Microsoft YaHei UI" w:hAnsi="Microsoft YaHei UI" w:cs="宋体" w:hint="eastAsia"/>
                <w:color w:val="000000"/>
                <w:kern w:val="0"/>
                <w:sz w:val="18"/>
                <w:szCs w:val="18"/>
              </w:rPr>
              <w:br/>
              <w:t>（6）信息：状态显示界面，实时了解教室内每个设备工作状态，可以一目了然的了解各个设备运行情况，在线设备台数，以不同色块来显示正常运行异常工作状态，可以实时记录异常状态日志，便</w:t>
            </w:r>
            <w:r>
              <w:rPr>
                <w:rFonts w:ascii="Microsoft YaHei UI" w:eastAsia="Microsoft YaHei UI" w:hAnsi="Microsoft YaHei UI" w:cs="宋体" w:hint="eastAsia"/>
                <w:color w:val="000000"/>
                <w:kern w:val="0"/>
                <w:sz w:val="18"/>
                <w:szCs w:val="18"/>
              </w:rPr>
              <w:lastRenderedPageBreak/>
              <w:t>于以后查验检修。</w:t>
            </w:r>
          </w:p>
        </w:tc>
        <w:tc>
          <w:tcPr>
            <w:tcW w:w="271" w:type="pct"/>
            <w:tcBorders>
              <w:top w:val="nil"/>
              <w:left w:val="nil"/>
              <w:bottom w:val="single" w:sz="4" w:space="0" w:color="auto"/>
              <w:right w:val="single" w:sz="4" w:space="0" w:color="auto"/>
            </w:tcBorders>
            <w:shd w:val="clear" w:color="000000" w:fill="FFFFFF"/>
            <w:vAlign w:val="center"/>
          </w:tcPr>
          <w:p w14:paraId="0553332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14" w:type="pct"/>
            <w:tcBorders>
              <w:top w:val="nil"/>
              <w:left w:val="nil"/>
              <w:bottom w:val="single" w:sz="4" w:space="0" w:color="auto"/>
              <w:right w:val="single" w:sz="4" w:space="0" w:color="auto"/>
            </w:tcBorders>
            <w:shd w:val="clear" w:color="000000" w:fill="FFFFFF"/>
            <w:vAlign w:val="center"/>
          </w:tcPr>
          <w:p w14:paraId="63DD56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56B34D7"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57C76F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c>
          <w:tcPr>
            <w:tcW w:w="479" w:type="pct"/>
            <w:tcBorders>
              <w:top w:val="nil"/>
              <w:left w:val="nil"/>
              <w:bottom w:val="single" w:sz="4" w:space="0" w:color="auto"/>
              <w:right w:val="single" w:sz="4" w:space="0" w:color="auto"/>
            </w:tcBorders>
            <w:shd w:val="clear" w:color="000000" w:fill="FFFFFF"/>
            <w:vAlign w:val="center"/>
          </w:tcPr>
          <w:p w14:paraId="190A64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机柜智能控制板</w:t>
            </w:r>
          </w:p>
        </w:tc>
        <w:tc>
          <w:tcPr>
            <w:tcW w:w="822" w:type="pct"/>
            <w:tcBorders>
              <w:top w:val="nil"/>
              <w:left w:val="nil"/>
              <w:bottom w:val="single" w:sz="4" w:space="0" w:color="auto"/>
              <w:right w:val="single" w:sz="4" w:space="0" w:color="auto"/>
            </w:tcBorders>
            <w:shd w:val="clear" w:color="000000" w:fill="FFFFFF"/>
            <w:vAlign w:val="center"/>
          </w:tcPr>
          <w:p w14:paraId="3EC5A7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3FBF703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机柜控制板由专业PCB设计，软件编程及设计团队独立研发，采用CAN总线技术接收发送主控制系统控制通信，板载温湿度监控单元，WiFi控制单元等信号采集处理，反馈采集信息和主控系统进行自动化处理。</w:t>
            </w:r>
          </w:p>
        </w:tc>
        <w:tc>
          <w:tcPr>
            <w:tcW w:w="271" w:type="pct"/>
            <w:tcBorders>
              <w:top w:val="nil"/>
              <w:left w:val="nil"/>
              <w:bottom w:val="single" w:sz="4" w:space="0" w:color="auto"/>
              <w:right w:val="single" w:sz="4" w:space="0" w:color="auto"/>
            </w:tcBorders>
            <w:shd w:val="clear" w:color="000000" w:fill="FFFFFF"/>
            <w:vAlign w:val="center"/>
          </w:tcPr>
          <w:p w14:paraId="2E40E7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0AF5DE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44860DE3"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4CD6C7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c>
          <w:tcPr>
            <w:tcW w:w="479" w:type="pct"/>
            <w:tcBorders>
              <w:top w:val="nil"/>
              <w:left w:val="nil"/>
              <w:bottom w:val="single" w:sz="4" w:space="0" w:color="auto"/>
              <w:right w:val="single" w:sz="4" w:space="0" w:color="auto"/>
            </w:tcBorders>
            <w:shd w:val="clear" w:color="000000" w:fill="FFFFFF"/>
            <w:vAlign w:val="center"/>
          </w:tcPr>
          <w:p w14:paraId="66BE46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移动端控制系统</w:t>
            </w:r>
          </w:p>
        </w:tc>
        <w:tc>
          <w:tcPr>
            <w:tcW w:w="822" w:type="pct"/>
            <w:tcBorders>
              <w:top w:val="nil"/>
              <w:left w:val="nil"/>
              <w:bottom w:val="single" w:sz="4" w:space="0" w:color="auto"/>
              <w:right w:val="single" w:sz="4" w:space="0" w:color="auto"/>
            </w:tcBorders>
            <w:shd w:val="clear" w:color="000000" w:fill="FFFFFF"/>
            <w:vAlign w:val="center"/>
          </w:tcPr>
          <w:p w14:paraId="2C94EF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68A66CA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机柜内设置WiFi模块，机柜内终端对移动端进行授权后手机，平板电脑移动端可以通过APP进行连入设备网络终端，可以进行电源系统模块全部的操作.</w:t>
            </w:r>
          </w:p>
        </w:tc>
        <w:tc>
          <w:tcPr>
            <w:tcW w:w="271" w:type="pct"/>
            <w:tcBorders>
              <w:top w:val="nil"/>
              <w:left w:val="nil"/>
              <w:bottom w:val="single" w:sz="4" w:space="0" w:color="auto"/>
              <w:right w:val="single" w:sz="4" w:space="0" w:color="auto"/>
            </w:tcBorders>
            <w:shd w:val="clear" w:color="000000" w:fill="FFFFFF"/>
            <w:vAlign w:val="center"/>
          </w:tcPr>
          <w:p w14:paraId="53A213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0BCCA2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333AB9AD"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65CF9C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5 </w:t>
            </w:r>
          </w:p>
        </w:tc>
        <w:tc>
          <w:tcPr>
            <w:tcW w:w="479" w:type="pct"/>
            <w:tcBorders>
              <w:top w:val="nil"/>
              <w:left w:val="nil"/>
              <w:bottom w:val="single" w:sz="4" w:space="0" w:color="auto"/>
              <w:right w:val="single" w:sz="4" w:space="0" w:color="auto"/>
            </w:tcBorders>
            <w:shd w:val="clear" w:color="000000" w:fill="FFFFFF"/>
            <w:vAlign w:val="center"/>
          </w:tcPr>
          <w:p w14:paraId="68B593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温湿度监视系统</w:t>
            </w:r>
          </w:p>
        </w:tc>
        <w:tc>
          <w:tcPr>
            <w:tcW w:w="822" w:type="pct"/>
            <w:tcBorders>
              <w:top w:val="nil"/>
              <w:left w:val="nil"/>
              <w:bottom w:val="single" w:sz="4" w:space="0" w:color="auto"/>
              <w:right w:val="single" w:sz="4" w:space="0" w:color="auto"/>
            </w:tcBorders>
            <w:shd w:val="clear" w:color="000000" w:fill="FFFFFF"/>
            <w:vAlign w:val="center"/>
          </w:tcPr>
          <w:p w14:paraId="18F9E3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45980E5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内置精密温湿度传感装置，实时监控房间内的温度和湿度，保障室内舒适的环境舒适性，在触摸屏中实时显示当前环境的温度和湿度。</w:t>
            </w:r>
          </w:p>
        </w:tc>
        <w:tc>
          <w:tcPr>
            <w:tcW w:w="271" w:type="pct"/>
            <w:tcBorders>
              <w:top w:val="nil"/>
              <w:left w:val="nil"/>
              <w:bottom w:val="single" w:sz="4" w:space="0" w:color="auto"/>
              <w:right w:val="single" w:sz="4" w:space="0" w:color="auto"/>
            </w:tcBorders>
            <w:shd w:val="clear" w:color="000000" w:fill="FFFFFF"/>
            <w:vAlign w:val="center"/>
          </w:tcPr>
          <w:p w14:paraId="756A1B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02A29B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4EB038D"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6EF1F1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6 </w:t>
            </w:r>
          </w:p>
        </w:tc>
        <w:tc>
          <w:tcPr>
            <w:tcW w:w="479" w:type="pct"/>
            <w:tcBorders>
              <w:top w:val="nil"/>
              <w:left w:val="nil"/>
              <w:bottom w:val="single" w:sz="4" w:space="0" w:color="auto"/>
              <w:right w:val="single" w:sz="4" w:space="0" w:color="auto"/>
            </w:tcBorders>
            <w:shd w:val="clear" w:color="000000" w:fill="FFFFFF"/>
            <w:vAlign w:val="center"/>
          </w:tcPr>
          <w:p w14:paraId="52C7A9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主体框架</w:t>
            </w:r>
          </w:p>
        </w:tc>
        <w:tc>
          <w:tcPr>
            <w:tcW w:w="822" w:type="pct"/>
            <w:tcBorders>
              <w:top w:val="nil"/>
              <w:left w:val="nil"/>
              <w:bottom w:val="single" w:sz="4" w:space="0" w:color="auto"/>
              <w:right w:val="single" w:sz="4" w:space="0" w:color="auto"/>
            </w:tcBorders>
            <w:shd w:val="clear" w:color="000000" w:fill="FFFFFF"/>
            <w:vAlign w:val="center"/>
          </w:tcPr>
          <w:p w14:paraId="50B7E7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3A32B6B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优质镀锌钢板经激光切割、数控冲压、数控折弯成型，生产工业采取模块组合，便于安装，卷线盘模块采用与外壳无刚性连接结构，有效减少噪音震动，外观流线形设计，简洁美观,表面经环氧树脂粉末静电喷涂、高温固化处理，耐腐蚀。</w:t>
            </w:r>
          </w:p>
        </w:tc>
        <w:tc>
          <w:tcPr>
            <w:tcW w:w="271" w:type="pct"/>
            <w:tcBorders>
              <w:top w:val="nil"/>
              <w:left w:val="nil"/>
              <w:bottom w:val="single" w:sz="4" w:space="0" w:color="auto"/>
              <w:right w:val="single" w:sz="4" w:space="0" w:color="auto"/>
            </w:tcBorders>
            <w:shd w:val="clear" w:color="000000" w:fill="FFFFFF"/>
            <w:vAlign w:val="center"/>
          </w:tcPr>
          <w:p w14:paraId="469786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3DFFAF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7C8AF6A5"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16F407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7 </w:t>
            </w:r>
          </w:p>
        </w:tc>
        <w:tc>
          <w:tcPr>
            <w:tcW w:w="479" w:type="pct"/>
            <w:tcBorders>
              <w:top w:val="nil"/>
              <w:left w:val="nil"/>
              <w:bottom w:val="single" w:sz="4" w:space="0" w:color="auto"/>
              <w:right w:val="single" w:sz="4" w:space="0" w:color="auto"/>
            </w:tcBorders>
            <w:shd w:val="clear" w:color="000000" w:fill="FFFFFF"/>
            <w:vAlign w:val="center"/>
          </w:tcPr>
          <w:p w14:paraId="2ADBF3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电源升降系统</w:t>
            </w:r>
          </w:p>
        </w:tc>
        <w:tc>
          <w:tcPr>
            <w:tcW w:w="822" w:type="pct"/>
            <w:tcBorders>
              <w:top w:val="nil"/>
              <w:left w:val="nil"/>
              <w:bottom w:val="single" w:sz="4" w:space="0" w:color="auto"/>
              <w:right w:val="single" w:sz="4" w:space="0" w:color="auto"/>
            </w:tcBorders>
            <w:shd w:val="clear" w:color="000000" w:fill="FFFFFF"/>
            <w:vAlign w:val="center"/>
          </w:tcPr>
          <w:p w14:paraId="530DE0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56672A2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采用为直流24V低压减速电机，带动卷线盘实现电源主体上下运动.</w:t>
            </w:r>
          </w:p>
        </w:tc>
        <w:tc>
          <w:tcPr>
            <w:tcW w:w="271" w:type="pct"/>
            <w:tcBorders>
              <w:top w:val="nil"/>
              <w:left w:val="nil"/>
              <w:bottom w:val="single" w:sz="4" w:space="0" w:color="auto"/>
              <w:right w:val="single" w:sz="4" w:space="0" w:color="auto"/>
            </w:tcBorders>
            <w:shd w:val="clear" w:color="000000" w:fill="FFFFFF"/>
            <w:vAlign w:val="center"/>
          </w:tcPr>
          <w:p w14:paraId="4EC83C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000000" w:fill="FFFFFF"/>
            <w:vAlign w:val="center"/>
          </w:tcPr>
          <w:p w14:paraId="72BA9F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21F5AA5D"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7A250E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c>
          <w:tcPr>
            <w:tcW w:w="479" w:type="pct"/>
            <w:tcBorders>
              <w:top w:val="nil"/>
              <w:left w:val="nil"/>
              <w:bottom w:val="single" w:sz="4" w:space="0" w:color="auto"/>
              <w:right w:val="single" w:sz="4" w:space="0" w:color="auto"/>
            </w:tcBorders>
            <w:shd w:val="clear" w:color="000000" w:fill="FFFFFF"/>
            <w:vAlign w:val="center"/>
          </w:tcPr>
          <w:p w14:paraId="7AA0A6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升降电源主体</w:t>
            </w:r>
          </w:p>
        </w:tc>
        <w:tc>
          <w:tcPr>
            <w:tcW w:w="822" w:type="pct"/>
            <w:tcBorders>
              <w:top w:val="nil"/>
              <w:left w:val="nil"/>
              <w:bottom w:val="single" w:sz="4" w:space="0" w:color="auto"/>
              <w:right w:val="single" w:sz="4" w:space="0" w:color="auto"/>
            </w:tcBorders>
            <w:shd w:val="clear" w:color="000000" w:fill="FFFFFF"/>
            <w:vAlign w:val="center"/>
          </w:tcPr>
          <w:p w14:paraId="001719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11328B6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接收智能化控制系统控制终端，主体外壳采用阻燃剂ABS注塑成型，预留多个供应系统安装位置。</w:t>
            </w:r>
          </w:p>
        </w:tc>
        <w:tc>
          <w:tcPr>
            <w:tcW w:w="271" w:type="pct"/>
            <w:tcBorders>
              <w:top w:val="nil"/>
              <w:left w:val="nil"/>
              <w:bottom w:val="single" w:sz="4" w:space="0" w:color="auto"/>
              <w:right w:val="single" w:sz="4" w:space="0" w:color="auto"/>
            </w:tcBorders>
            <w:shd w:val="clear" w:color="000000" w:fill="FFFFFF"/>
            <w:vAlign w:val="center"/>
          </w:tcPr>
          <w:p w14:paraId="5B1A75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000000" w:fill="FFFFFF"/>
            <w:vAlign w:val="center"/>
          </w:tcPr>
          <w:p w14:paraId="210D9A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4BE798FC"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68956E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9 </w:t>
            </w:r>
          </w:p>
        </w:tc>
        <w:tc>
          <w:tcPr>
            <w:tcW w:w="479" w:type="pct"/>
            <w:tcBorders>
              <w:top w:val="nil"/>
              <w:left w:val="nil"/>
              <w:bottom w:val="single" w:sz="4" w:space="0" w:color="auto"/>
              <w:right w:val="single" w:sz="4" w:space="0" w:color="auto"/>
            </w:tcBorders>
            <w:shd w:val="clear" w:color="000000" w:fill="FFFFFF"/>
            <w:vAlign w:val="center"/>
          </w:tcPr>
          <w:p w14:paraId="47C1DC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低压电源模块</w:t>
            </w:r>
          </w:p>
        </w:tc>
        <w:tc>
          <w:tcPr>
            <w:tcW w:w="822" w:type="pct"/>
            <w:tcBorders>
              <w:top w:val="nil"/>
              <w:left w:val="nil"/>
              <w:bottom w:val="single" w:sz="4" w:space="0" w:color="auto"/>
              <w:right w:val="single" w:sz="4" w:space="0" w:color="auto"/>
            </w:tcBorders>
            <w:shd w:val="clear" w:color="000000" w:fill="FFFFFF"/>
            <w:vAlign w:val="center"/>
          </w:tcPr>
          <w:p w14:paraId="734239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4EB0B74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1、教师主控型，学生低压电源都可接收主控电源发送的锁定信号，在锁定指示灯点亮后，学生接收老师输送的设定电源电压，教师锁定时,学生自己无法操作，这样可避免学生的误操作。可以分组或独立控制；</w:t>
            </w:r>
            <w:r>
              <w:rPr>
                <w:rFonts w:ascii="Microsoft YaHei UI" w:eastAsia="Microsoft YaHei UI" w:hAnsi="Microsoft YaHei UI" w:cs="宋体" w:hint="eastAsia"/>
                <w:kern w:val="0"/>
                <w:sz w:val="18"/>
                <w:szCs w:val="18"/>
              </w:rPr>
              <w:br/>
              <w:t>2、学生电源面板采用整体框架机构，采用触摸按键控制，可以随意设置电压，贴片元件生产技术，微电脑控制，</w:t>
            </w:r>
            <w:r>
              <w:rPr>
                <w:rFonts w:ascii="Microsoft YaHei UI" w:eastAsia="Microsoft YaHei UI" w:hAnsi="Microsoft YaHei UI" w:cs="宋体" w:hint="eastAsia"/>
                <w:color w:val="000000"/>
                <w:kern w:val="0"/>
                <w:sz w:val="18"/>
                <w:szCs w:val="18"/>
              </w:rPr>
              <w:t xml:space="preserve">圆形2寸液晶显示电源学生交直流电压 </w:t>
            </w:r>
            <w:r>
              <w:rPr>
                <w:rFonts w:ascii="Microsoft YaHei UI" w:eastAsia="Microsoft YaHei UI" w:hAnsi="Microsoft YaHei UI" w:cs="宋体" w:hint="eastAsia"/>
                <w:kern w:val="0"/>
                <w:sz w:val="18"/>
                <w:szCs w:val="18"/>
              </w:rPr>
              <w:t>；</w:t>
            </w:r>
            <w:r>
              <w:rPr>
                <w:rFonts w:ascii="Microsoft YaHei UI" w:eastAsia="Microsoft YaHei UI" w:hAnsi="Microsoft YaHei UI" w:cs="宋体" w:hint="eastAsia"/>
                <w:kern w:val="0"/>
                <w:sz w:val="18"/>
                <w:szCs w:val="18"/>
              </w:rPr>
              <w:br/>
              <w:t xml:space="preserve">3、学生交流电源通过按键调整交流电源输出，AC 1.5V~24V，分辨率0.2V。显示设定值。功率根据输出需求定，电源具有过载保护智能检测功能（电流高于过载点则自动保护，电流低于过载点则自动恢复至设定值）； </w:t>
            </w:r>
            <w:r>
              <w:rPr>
                <w:rFonts w:ascii="Microsoft YaHei UI" w:eastAsia="Microsoft YaHei UI" w:hAnsi="Microsoft YaHei UI" w:cs="宋体" w:hint="eastAsia"/>
                <w:kern w:val="0"/>
                <w:sz w:val="18"/>
                <w:szCs w:val="18"/>
              </w:rPr>
              <w:br/>
              <w:t xml:space="preserve">4、学生直流电源通过按键调整直流电源输出，DC 1.5V~30V，分辨率0.2V。显示设定值；亦具有过载保护智能检测功能  </w:t>
            </w:r>
            <w:r>
              <w:rPr>
                <w:rFonts w:ascii="Microsoft YaHei UI" w:eastAsia="Microsoft YaHei UI" w:hAnsi="Microsoft YaHei UI" w:cs="宋体" w:hint="eastAsia"/>
                <w:kern w:val="0"/>
                <w:sz w:val="18"/>
                <w:szCs w:val="18"/>
              </w:rPr>
              <w:br/>
              <w:t>5、液晶屏外圈设计有工作状态指示灯条，正常工作模式显示绿色灯光，有报警时灯屏幕背景整个变成红色模式</w:t>
            </w:r>
          </w:p>
        </w:tc>
        <w:tc>
          <w:tcPr>
            <w:tcW w:w="271" w:type="pct"/>
            <w:tcBorders>
              <w:top w:val="nil"/>
              <w:left w:val="nil"/>
              <w:bottom w:val="single" w:sz="4" w:space="0" w:color="auto"/>
              <w:right w:val="single" w:sz="4" w:space="0" w:color="auto"/>
            </w:tcBorders>
            <w:shd w:val="clear" w:color="000000" w:fill="FFFFFF"/>
            <w:vAlign w:val="center"/>
          </w:tcPr>
          <w:p w14:paraId="6C7318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000000" w:fill="FFFFFF"/>
            <w:vAlign w:val="center"/>
          </w:tcPr>
          <w:p w14:paraId="168373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16 </w:t>
            </w:r>
          </w:p>
        </w:tc>
      </w:tr>
      <w:tr w:rsidR="00A0319D" w14:paraId="55ED2031"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0EE4E8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10 </w:t>
            </w:r>
          </w:p>
        </w:tc>
        <w:tc>
          <w:tcPr>
            <w:tcW w:w="479" w:type="pct"/>
            <w:tcBorders>
              <w:top w:val="nil"/>
              <w:left w:val="nil"/>
              <w:bottom w:val="single" w:sz="4" w:space="0" w:color="auto"/>
              <w:right w:val="single" w:sz="4" w:space="0" w:color="auto"/>
            </w:tcBorders>
            <w:shd w:val="clear" w:color="000000" w:fill="FFFFFF"/>
            <w:vAlign w:val="center"/>
          </w:tcPr>
          <w:p w14:paraId="7EB807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USB充电模块</w:t>
            </w:r>
          </w:p>
        </w:tc>
        <w:tc>
          <w:tcPr>
            <w:tcW w:w="822" w:type="pct"/>
            <w:tcBorders>
              <w:top w:val="nil"/>
              <w:left w:val="nil"/>
              <w:bottom w:val="single" w:sz="4" w:space="0" w:color="auto"/>
              <w:right w:val="single" w:sz="4" w:space="0" w:color="auto"/>
            </w:tcBorders>
            <w:shd w:val="clear" w:color="000000" w:fill="FFFFFF"/>
            <w:vAlign w:val="center"/>
          </w:tcPr>
          <w:p w14:paraId="750AA8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34F7A23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输出电压：默认5V，触发快充后在3-12V之间自动调整；输出功率：最大24W（5V@3.4A，9V@2.5A，12V@2A等）；支持多种快充协议；输入过压、欠压保护；输入过流保护；输出过</w:t>
            </w:r>
            <w:r>
              <w:rPr>
                <w:rFonts w:ascii="Microsoft YaHei UI" w:eastAsia="Microsoft YaHei UI" w:hAnsi="Microsoft YaHei UI" w:cs="宋体" w:hint="eastAsia"/>
                <w:kern w:val="0"/>
                <w:sz w:val="18"/>
                <w:szCs w:val="18"/>
              </w:rPr>
              <w:lastRenderedPageBreak/>
              <w:t>流、短路保护 支持快充协议：BC1.2、Apple、三星协议；高通 QC2.0和3.0；MTK PE1.1/PE2.0；华为快充协议AFC；展讯快充协议SFCP。</w:t>
            </w:r>
          </w:p>
        </w:tc>
        <w:tc>
          <w:tcPr>
            <w:tcW w:w="271" w:type="pct"/>
            <w:tcBorders>
              <w:top w:val="nil"/>
              <w:left w:val="nil"/>
              <w:bottom w:val="single" w:sz="4" w:space="0" w:color="auto"/>
              <w:right w:val="single" w:sz="4" w:space="0" w:color="auto"/>
            </w:tcBorders>
            <w:shd w:val="clear" w:color="000000" w:fill="FFFFFF"/>
            <w:vAlign w:val="center"/>
          </w:tcPr>
          <w:p w14:paraId="1B17E0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14" w:type="pct"/>
            <w:tcBorders>
              <w:top w:val="nil"/>
              <w:left w:val="nil"/>
              <w:bottom w:val="single" w:sz="4" w:space="0" w:color="auto"/>
              <w:right w:val="single" w:sz="4" w:space="0" w:color="auto"/>
            </w:tcBorders>
            <w:shd w:val="clear" w:color="000000" w:fill="FFFFFF"/>
            <w:vAlign w:val="center"/>
          </w:tcPr>
          <w:p w14:paraId="7E13BA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16 </w:t>
            </w:r>
          </w:p>
        </w:tc>
      </w:tr>
      <w:tr w:rsidR="00A0319D" w14:paraId="1722AC5A"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04F8CB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11 </w:t>
            </w:r>
          </w:p>
        </w:tc>
        <w:tc>
          <w:tcPr>
            <w:tcW w:w="479" w:type="pct"/>
            <w:tcBorders>
              <w:top w:val="nil"/>
              <w:left w:val="nil"/>
              <w:bottom w:val="single" w:sz="4" w:space="0" w:color="auto"/>
              <w:right w:val="single" w:sz="4" w:space="0" w:color="auto"/>
            </w:tcBorders>
            <w:shd w:val="clear" w:color="000000" w:fill="FFFFFF"/>
            <w:vAlign w:val="center"/>
          </w:tcPr>
          <w:p w14:paraId="57981D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高压电源模块</w:t>
            </w:r>
          </w:p>
        </w:tc>
        <w:tc>
          <w:tcPr>
            <w:tcW w:w="822" w:type="pct"/>
            <w:tcBorders>
              <w:top w:val="nil"/>
              <w:left w:val="nil"/>
              <w:bottom w:val="single" w:sz="4" w:space="0" w:color="auto"/>
              <w:right w:val="single" w:sz="4" w:space="0" w:color="auto"/>
            </w:tcBorders>
            <w:shd w:val="clear" w:color="000000" w:fill="FFFFFF"/>
            <w:vAlign w:val="center"/>
          </w:tcPr>
          <w:p w14:paraId="01ABA8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315A825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采用4组220V国标多功能安全插座，带漏电保护功能，高压输出有状态显示灯</w:t>
            </w:r>
          </w:p>
        </w:tc>
        <w:tc>
          <w:tcPr>
            <w:tcW w:w="271" w:type="pct"/>
            <w:tcBorders>
              <w:top w:val="nil"/>
              <w:left w:val="nil"/>
              <w:bottom w:val="single" w:sz="4" w:space="0" w:color="auto"/>
              <w:right w:val="single" w:sz="4" w:space="0" w:color="auto"/>
            </w:tcBorders>
            <w:shd w:val="clear" w:color="000000" w:fill="FFFFFF"/>
            <w:vAlign w:val="center"/>
          </w:tcPr>
          <w:p w14:paraId="784817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00C816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32 </w:t>
            </w:r>
          </w:p>
        </w:tc>
      </w:tr>
      <w:tr w:rsidR="00A0319D" w14:paraId="2A8F4943"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283AC0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12 </w:t>
            </w:r>
          </w:p>
        </w:tc>
        <w:tc>
          <w:tcPr>
            <w:tcW w:w="479" w:type="pct"/>
            <w:tcBorders>
              <w:top w:val="nil"/>
              <w:left w:val="nil"/>
              <w:bottom w:val="single" w:sz="4" w:space="0" w:color="auto"/>
              <w:right w:val="single" w:sz="4" w:space="0" w:color="auto"/>
            </w:tcBorders>
            <w:shd w:val="clear" w:color="000000" w:fill="FFFFFF"/>
            <w:vAlign w:val="center"/>
          </w:tcPr>
          <w:p w14:paraId="71026D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通讯供电线路</w:t>
            </w:r>
          </w:p>
        </w:tc>
        <w:tc>
          <w:tcPr>
            <w:tcW w:w="822" w:type="pct"/>
            <w:tcBorders>
              <w:top w:val="nil"/>
              <w:left w:val="nil"/>
              <w:bottom w:val="single" w:sz="4" w:space="0" w:color="auto"/>
              <w:right w:val="single" w:sz="4" w:space="0" w:color="auto"/>
            </w:tcBorders>
            <w:shd w:val="clear" w:color="000000" w:fill="FFFFFF"/>
            <w:vAlign w:val="center"/>
          </w:tcPr>
          <w:p w14:paraId="053333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184B9E7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定制多芯线电缆，高低压，通讯，网络线路采用活接式连接，方便安装、检修。顶部高压采用2.5mm²电线进行系统布线（国标免检产品）。</w:t>
            </w:r>
          </w:p>
        </w:tc>
        <w:tc>
          <w:tcPr>
            <w:tcW w:w="271" w:type="pct"/>
            <w:tcBorders>
              <w:top w:val="nil"/>
              <w:left w:val="nil"/>
              <w:bottom w:val="single" w:sz="4" w:space="0" w:color="auto"/>
              <w:right w:val="single" w:sz="4" w:space="0" w:color="auto"/>
            </w:tcBorders>
            <w:shd w:val="clear" w:color="000000" w:fill="FFFFFF"/>
            <w:vAlign w:val="center"/>
          </w:tcPr>
          <w:p w14:paraId="280B74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5A73E1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4B2EF5B4"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55FA46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13 </w:t>
            </w:r>
          </w:p>
        </w:tc>
        <w:tc>
          <w:tcPr>
            <w:tcW w:w="479" w:type="pct"/>
            <w:tcBorders>
              <w:top w:val="nil"/>
              <w:left w:val="nil"/>
              <w:bottom w:val="single" w:sz="4" w:space="0" w:color="auto"/>
              <w:right w:val="single" w:sz="4" w:space="0" w:color="auto"/>
            </w:tcBorders>
            <w:shd w:val="clear" w:color="000000" w:fill="FFFFFF"/>
            <w:vAlign w:val="center"/>
          </w:tcPr>
          <w:p w14:paraId="7D6657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智能照明</w:t>
            </w:r>
          </w:p>
        </w:tc>
        <w:tc>
          <w:tcPr>
            <w:tcW w:w="822" w:type="pct"/>
            <w:tcBorders>
              <w:top w:val="nil"/>
              <w:left w:val="nil"/>
              <w:bottom w:val="single" w:sz="4" w:space="0" w:color="auto"/>
              <w:right w:val="single" w:sz="4" w:space="0" w:color="auto"/>
            </w:tcBorders>
            <w:shd w:val="clear" w:color="000000" w:fill="FFFFFF"/>
            <w:vAlign w:val="center"/>
          </w:tcPr>
          <w:p w14:paraId="5A3D56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2869" w:type="pct"/>
            <w:tcBorders>
              <w:top w:val="nil"/>
              <w:left w:val="nil"/>
              <w:bottom w:val="single" w:sz="4" w:space="0" w:color="auto"/>
              <w:right w:val="single" w:sz="4" w:space="0" w:color="auto"/>
            </w:tcBorders>
            <w:shd w:val="clear" w:color="000000" w:fill="FFFFFF"/>
            <w:vAlign w:val="center"/>
          </w:tcPr>
          <w:p w14:paraId="7E3D3B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1个标准LED模组，每个模组功率10W，灯罩采用1.0mm厚pc光扩散板，扩大了发光面。而使光线变的柔和，达到匀光而又透光的目的，同时满足各种雾度值和透光率的需求。及在保证高透光率，降低光衰的情况下，有着良好的光源遮蔽性效果</w:t>
            </w:r>
          </w:p>
        </w:tc>
        <w:tc>
          <w:tcPr>
            <w:tcW w:w="271" w:type="pct"/>
            <w:tcBorders>
              <w:top w:val="nil"/>
              <w:left w:val="nil"/>
              <w:bottom w:val="single" w:sz="4" w:space="0" w:color="auto"/>
              <w:right w:val="single" w:sz="4" w:space="0" w:color="auto"/>
            </w:tcBorders>
            <w:shd w:val="clear" w:color="000000" w:fill="FFFFFF"/>
            <w:vAlign w:val="center"/>
          </w:tcPr>
          <w:p w14:paraId="0E1085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2AD1BC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40C454EA"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6394E5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14 </w:t>
            </w:r>
          </w:p>
        </w:tc>
        <w:tc>
          <w:tcPr>
            <w:tcW w:w="479" w:type="pct"/>
            <w:tcBorders>
              <w:top w:val="nil"/>
              <w:left w:val="nil"/>
              <w:bottom w:val="single" w:sz="4" w:space="0" w:color="auto"/>
              <w:right w:val="single" w:sz="4" w:space="0" w:color="auto"/>
            </w:tcBorders>
            <w:shd w:val="clear" w:color="000000" w:fill="FFFFFF"/>
            <w:vAlign w:val="center"/>
          </w:tcPr>
          <w:p w14:paraId="62284F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安装调试</w:t>
            </w:r>
          </w:p>
        </w:tc>
        <w:tc>
          <w:tcPr>
            <w:tcW w:w="822" w:type="pct"/>
            <w:tcBorders>
              <w:top w:val="nil"/>
              <w:left w:val="nil"/>
              <w:bottom w:val="single" w:sz="4" w:space="0" w:color="auto"/>
              <w:right w:val="single" w:sz="4" w:space="0" w:color="auto"/>
            </w:tcBorders>
            <w:shd w:val="clear" w:color="000000" w:fill="FFFFFF"/>
            <w:vAlign w:val="center"/>
          </w:tcPr>
          <w:p w14:paraId="3F8D39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69" w:type="pct"/>
            <w:tcBorders>
              <w:top w:val="nil"/>
              <w:left w:val="nil"/>
              <w:bottom w:val="single" w:sz="4" w:space="0" w:color="auto"/>
              <w:right w:val="single" w:sz="4" w:space="0" w:color="auto"/>
            </w:tcBorders>
            <w:shd w:val="clear" w:color="000000" w:fill="FFFFFF"/>
            <w:vAlign w:val="center"/>
          </w:tcPr>
          <w:p w14:paraId="27E346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1、吊顶式安装系统采用模块化结构设计，采用吊装安装方式；</w:t>
            </w:r>
            <w:r>
              <w:rPr>
                <w:rFonts w:ascii="Microsoft YaHei UI" w:eastAsia="Microsoft YaHei UI" w:hAnsi="Microsoft YaHei UI" w:cs="宋体" w:hint="eastAsia"/>
                <w:kern w:val="0"/>
                <w:sz w:val="18"/>
                <w:szCs w:val="18"/>
              </w:rPr>
              <w:br/>
              <w:t>2、系统结构安装调试；</w:t>
            </w:r>
            <w:r>
              <w:rPr>
                <w:rFonts w:ascii="Microsoft YaHei UI" w:eastAsia="Microsoft YaHei UI" w:hAnsi="Microsoft YaHei UI" w:cs="宋体" w:hint="eastAsia"/>
                <w:kern w:val="0"/>
                <w:sz w:val="18"/>
                <w:szCs w:val="18"/>
              </w:rPr>
              <w:br/>
              <w:t>3、系统控制安装调试；</w:t>
            </w:r>
            <w:r>
              <w:rPr>
                <w:rFonts w:ascii="Microsoft YaHei UI" w:eastAsia="Microsoft YaHei UI" w:hAnsi="Microsoft YaHei UI" w:cs="宋体" w:hint="eastAsia"/>
                <w:kern w:val="0"/>
                <w:sz w:val="18"/>
                <w:szCs w:val="18"/>
              </w:rPr>
              <w:br/>
              <w:t>4、供电系统安装调试；</w:t>
            </w:r>
            <w:r>
              <w:rPr>
                <w:rFonts w:ascii="Microsoft YaHei UI" w:eastAsia="Microsoft YaHei UI" w:hAnsi="Microsoft YaHei UI" w:cs="宋体" w:hint="eastAsia"/>
                <w:kern w:val="0"/>
                <w:sz w:val="18"/>
                <w:szCs w:val="18"/>
              </w:rPr>
              <w:br/>
              <w:t>5、照明系统安装调试。</w:t>
            </w:r>
          </w:p>
        </w:tc>
        <w:tc>
          <w:tcPr>
            <w:tcW w:w="271" w:type="pct"/>
            <w:tcBorders>
              <w:top w:val="nil"/>
              <w:left w:val="nil"/>
              <w:bottom w:val="single" w:sz="4" w:space="0" w:color="auto"/>
              <w:right w:val="single" w:sz="4" w:space="0" w:color="auto"/>
            </w:tcBorders>
            <w:shd w:val="clear" w:color="000000" w:fill="FFFFFF"/>
            <w:vAlign w:val="center"/>
          </w:tcPr>
          <w:p w14:paraId="551771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000000" w:fill="FFFFFF"/>
            <w:vAlign w:val="center"/>
          </w:tcPr>
          <w:p w14:paraId="7F60D4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489835F1" w14:textId="77777777" w:rsidTr="00362A9D">
        <w:tc>
          <w:tcPr>
            <w:tcW w:w="245" w:type="pct"/>
            <w:tcBorders>
              <w:top w:val="nil"/>
              <w:left w:val="single" w:sz="4" w:space="0" w:color="auto"/>
              <w:bottom w:val="single" w:sz="4" w:space="0" w:color="auto"/>
              <w:right w:val="single" w:sz="4" w:space="0" w:color="auto"/>
            </w:tcBorders>
            <w:shd w:val="clear" w:color="auto" w:fill="auto"/>
            <w:vAlign w:val="center"/>
          </w:tcPr>
          <w:p w14:paraId="46FA73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15 </w:t>
            </w:r>
          </w:p>
        </w:tc>
        <w:tc>
          <w:tcPr>
            <w:tcW w:w="479" w:type="pct"/>
            <w:tcBorders>
              <w:top w:val="nil"/>
              <w:left w:val="nil"/>
              <w:bottom w:val="single" w:sz="4" w:space="0" w:color="auto"/>
              <w:right w:val="single" w:sz="4" w:space="0" w:color="auto"/>
            </w:tcBorders>
            <w:shd w:val="clear" w:color="000000" w:fill="FFFFFF"/>
            <w:vAlign w:val="center"/>
          </w:tcPr>
          <w:p w14:paraId="113EC3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系统安装辅件</w:t>
            </w:r>
          </w:p>
        </w:tc>
        <w:tc>
          <w:tcPr>
            <w:tcW w:w="822" w:type="pct"/>
            <w:tcBorders>
              <w:top w:val="nil"/>
              <w:left w:val="nil"/>
              <w:bottom w:val="single" w:sz="4" w:space="0" w:color="auto"/>
              <w:right w:val="single" w:sz="4" w:space="0" w:color="auto"/>
            </w:tcBorders>
            <w:shd w:val="clear" w:color="000000" w:fill="FFFFFF"/>
            <w:vAlign w:val="center"/>
          </w:tcPr>
          <w:p w14:paraId="2FE6EA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2869" w:type="pct"/>
            <w:tcBorders>
              <w:top w:val="nil"/>
              <w:left w:val="nil"/>
              <w:bottom w:val="single" w:sz="4" w:space="0" w:color="auto"/>
              <w:right w:val="single" w:sz="4" w:space="0" w:color="auto"/>
            </w:tcBorders>
            <w:shd w:val="clear" w:color="000000" w:fill="FFFFFF"/>
            <w:vAlign w:val="center"/>
          </w:tcPr>
          <w:p w14:paraId="48CB3BA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采用型材吊装方式，减少楼板承重，防止左右晃动，可进行上下、左右的平衡调节。主要辅件有：型材、龙骨架连接件、高度调节结构等。</w:t>
            </w:r>
          </w:p>
        </w:tc>
        <w:tc>
          <w:tcPr>
            <w:tcW w:w="271" w:type="pct"/>
            <w:tcBorders>
              <w:top w:val="nil"/>
              <w:left w:val="nil"/>
              <w:bottom w:val="single" w:sz="4" w:space="0" w:color="auto"/>
              <w:right w:val="single" w:sz="4" w:space="0" w:color="auto"/>
            </w:tcBorders>
            <w:shd w:val="clear" w:color="000000" w:fill="FFFFFF"/>
            <w:vAlign w:val="center"/>
          </w:tcPr>
          <w:p w14:paraId="37BB51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14" w:type="pct"/>
            <w:tcBorders>
              <w:top w:val="nil"/>
              <w:left w:val="nil"/>
              <w:bottom w:val="single" w:sz="4" w:space="0" w:color="auto"/>
              <w:right w:val="single" w:sz="4" w:space="0" w:color="auto"/>
            </w:tcBorders>
            <w:shd w:val="clear" w:color="000000" w:fill="FFFFFF"/>
            <w:vAlign w:val="center"/>
          </w:tcPr>
          <w:p w14:paraId="2843B5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282F9D27"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125A2AFB"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0A0E6143"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45AC9CF6"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教学教具（实验箱）</w:t>
            </w:r>
          </w:p>
        </w:tc>
      </w:tr>
      <w:tr w:rsidR="00A0319D" w14:paraId="15A41BC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4B5FD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79" w:type="pct"/>
            <w:tcBorders>
              <w:top w:val="nil"/>
              <w:left w:val="nil"/>
              <w:bottom w:val="single" w:sz="4" w:space="0" w:color="auto"/>
              <w:right w:val="single" w:sz="4" w:space="0" w:color="auto"/>
            </w:tcBorders>
            <w:shd w:val="clear" w:color="auto" w:fill="auto"/>
            <w:vAlign w:val="center"/>
          </w:tcPr>
          <w:p w14:paraId="34C2D15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四年级上册第一单元-声音(JK)</w:t>
            </w:r>
          </w:p>
        </w:tc>
        <w:tc>
          <w:tcPr>
            <w:tcW w:w="822" w:type="pct"/>
            <w:tcBorders>
              <w:top w:val="nil"/>
              <w:left w:val="nil"/>
              <w:bottom w:val="single" w:sz="4" w:space="0" w:color="auto"/>
              <w:right w:val="single" w:sz="4" w:space="0" w:color="auto"/>
            </w:tcBorders>
            <w:shd w:val="clear" w:color="auto" w:fill="auto"/>
            <w:vAlign w:val="center"/>
          </w:tcPr>
          <w:p w14:paraId="30E56E5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6CC7C05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塑料尺，不锈钢尺，琴码，音叉256hz，音叉512hz，音叉座，橡胶锤，鼓槌，透明胶，乒乓球，橡皮筋，气球，泡沫小球，吸管，木片，钢片琴，小鼓，共鸣盒，听诊器，竖笛，绿豆，线绳，玻璃杯，钢片琴架，橡皮泥，人体耳朵模型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462BED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1E4344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609F79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3C98A0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79" w:type="pct"/>
            <w:tcBorders>
              <w:top w:val="nil"/>
              <w:left w:val="nil"/>
              <w:bottom w:val="single" w:sz="4" w:space="0" w:color="auto"/>
              <w:right w:val="single" w:sz="4" w:space="0" w:color="auto"/>
            </w:tcBorders>
            <w:shd w:val="clear" w:color="auto" w:fill="auto"/>
            <w:vAlign w:val="center"/>
          </w:tcPr>
          <w:p w14:paraId="75C0793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四年级上册第二单元-呼吸与消化(JK)</w:t>
            </w:r>
          </w:p>
        </w:tc>
        <w:tc>
          <w:tcPr>
            <w:tcW w:w="822" w:type="pct"/>
            <w:tcBorders>
              <w:top w:val="nil"/>
              <w:left w:val="nil"/>
              <w:bottom w:val="single" w:sz="4" w:space="0" w:color="auto"/>
              <w:right w:val="single" w:sz="4" w:space="0" w:color="auto"/>
            </w:tcBorders>
            <w:shd w:val="clear" w:color="auto" w:fill="auto"/>
            <w:vAlign w:val="center"/>
          </w:tcPr>
          <w:p w14:paraId="73F6406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491206D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w:t>
            </w:r>
            <w:r>
              <w:rPr>
                <w:rFonts w:ascii="Microsoft YaHei UI" w:eastAsia="Microsoft YaHei UI" w:hAnsi="Microsoft YaHei UI" w:cs="宋体" w:hint="eastAsia"/>
                <w:color w:val="000000"/>
                <w:kern w:val="0"/>
                <w:sz w:val="18"/>
                <w:szCs w:val="18"/>
              </w:rPr>
              <w:lastRenderedPageBreak/>
              <w:t>定位置</w:t>
            </w:r>
            <w:r>
              <w:rPr>
                <w:rFonts w:ascii="Microsoft YaHei UI" w:eastAsia="Microsoft YaHei UI" w:hAnsi="Microsoft YaHei UI" w:cs="宋体" w:hint="eastAsia"/>
                <w:color w:val="000000"/>
                <w:kern w:val="0"/>
                <w:sz w:val="18"/>
                <w:szCs w:val="18"/>
              </w:rPr>
              <w:br/>
              <w:t>本箱包含：肺活量测量袋，不锈钢哨子，胶带，剪刀，白卡纸，人体轮廓图，花生米，食用油，牙齿模型，呼吸模型，计时器，线绳，电子肺活量仪，硅胶管，碘液，培养皿，棉签，保鲜袋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539D21F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14" w:type="pct"/>
            <w:tcBorders>
              <w:top w:val="nil"/>
              <w:left w:val="nil"/>
              <w:bottom w:val="single" w:sz="4" w:space="0" w:color="auto"/>
              <w:right w:val="single" w:sz="4" w:space="0" w:color="auto"/>
            </w:tcBorders>
            <w:shd w:val="clear" w:color="000000" w:fill="FFFFFF"/>
            <w:vAlign w:val="center"/>
          </w:tcPr>
          <w:p w14:paraId="4E2D2C5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5ED601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76D3A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79" w:type="pct"/>
            <w:tcBorders>
              <w:top w:val="nil"/>
              <w:left w:val="nil"/>
              <w:bottom w:val="single" w:sz="4" w:space="0" w:color="auto"/>
              <w:right w:val="single" w:sz="4" w:space="0" w:color="auto"/>
            </w:tcBorders>
            <w:shd w:val="clear" w:color="auto" w:fill="auto"/>
            <w:vAlign w:val="center"/>
          </w:tcPr>
          <w:p w14:paraId="745F5DA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四年级上册第三单元-运动和力(JK)</w:t>
            </w:r>
          </w:p>
        </w:tc>
        <w:tc>
          <w:tcPr>
            <w:tcW w:w="822" w:type="pct"/>
            <w:tcBorders>
              <w:top w:val="nil"/>
              <w:left w:val="nil"/>
              <w:bottom w:val="single" w:sz="4" w:space="0" w:color="auto"/>
              <w:right w:val="single" w:sz="4" w:space="0" w:color="auto"/>
            </w:tcBorders>
            <w:shd w:val="clear" w:color="auto" w:fill="auto"/>
            <w:vAlign w:val="center"/>
          </w:tcPr>
          <w:p w14:paraId="0999557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5A70A93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气嘴，圆筒测力计1N，圆筒测力计5N，圆筒测力计10N，剪刀，轮子，车轴，胶水，胶带，吸管，气球，垫圈，S勾，橡皮筋，圆木棒，滑块-木，钩码，小车，气垫，斜面面板（长），斜面面板（短），斜面支架-底座，斜面支架-支柱，线绳，挂钩面板，挂钩面板-底座，彩色橡胶圈，硬纸盒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2F19A8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066BF0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20A8D3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E8BD76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79" w:type="pct"/>
            <w:tcBorders>
              <w:top w:val="nil"/>
              <w:left w:val="nil"/>
              <w:bottom w:val="single" w:sz="4" w:space="0" w:color="auto"/>
              <w:right w:val="single" w:sz="4" w:space="0" w:color="auto"/>
            </w:tcBorders>
            <w:shd w:val="clear" w:color="auto" w:fill="auto"/>
            <w:vAlign w:val="center"/>
          </w:tcPr>
          <w:p w14:paraId="45D25E4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四年级下册第一单元-植物的生长变化(JK)</w:t>
            </w:r>
          </w:p>
        </w:tc>
        <w:tc>
          <w:tcPr>
            <w:tcW w:w="822" w:type="pct"/>
            <w:tcBorders>
              <w:top w:val="nil"/>
              <w:left w:val="nil"/>
              <w:bottom w:val="single" w:sz="4" w:space="0" w:color="auto"/>
              <w:right w:val="single" w:sz="4" w:space="0" w:color="auto"/>
            </w:tcBorders>
            <w:shd w:val="clear" w:color="auto" w:fill="auto"/>
            <w:vAlign w:val="center"/>
          </w:tcPr>
          <w:p w14:paraId="3278CDC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5F7AECE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蚕豆，带灯放大镜，镊子，培养皿，美工刀，自吸水花盆，花洒头，园艺工具，凤仙花种子，塑料杯，蜡笔（红黄蓝），塑料试管，食用油，试管架，食用色素-红色，彩笔，自封袋A4，线绳，纸蜻蜓折法图卡，彩色折纸，吸水纸，皱纹纸，魔术轧带，剪刀，吸管，双面胶，透明胶，橡皮泥（红色），橡皮泥（绿色），细铁丝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09E07C0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0402949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48C4C15"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9D756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79" w:type="pct"/>
            <w:tcBorders>
              <w:top w:val="nil"/>
              <w:left w:val="nil"/>
              <w:bottom w:val="single" w:sz="4" w:space="0" w:color="auto"/>
              <w:right w:val="single" w:sz="4" w:space="0" w:color="auto"/>
            </w:tcBorders>
            <w:shd w:val="clear" w:color="auto" w:fill="auto"/>
            <w:vAlign w:val="center"/>
          </w:tcPr>
          <w:p w14:paraId="752649B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四年级下册第二单元-电路(JK)</w:t>
            </w:r>
          </w:p>
        </w:tc>
        <w:tc>
          <w:tcPr>
            <w:tcW w:w="822" w:type="pct"/>
            <w:tcBorders>
              <w:top w:val="nil"/>
              <w:left w:val="nil"/>
              <w:bottom w:val="single" w:sz="4" w:space="0" w:color="auto"/>
              <w:right w:val="single" w:sz="4" w:space="0" w:color="auto"/>
            </w:tcBorders>
            <w:shd w:val="clear" w:color="auto" w:fill="auto"/>
            <w:vAlign w:val="center"/>
          </w:tcPr>
          <w:p w14:paraId="58E734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38D984C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灯泡，导线，塑料尺，彩笔，导线红-香蕉插头，导线黑-香蕉插头，电源盒，电珠盒，单刀单掷开关，双夹盒，电路暗盒，鳄鱼夹-香蕉插头，不锈钢勺子，燕尾夹，木棒，铅笔，透明胶，橡皮，木块，回形针，图钉，钥匙，铁钉，粉笔，单刀三掷开关，红绿灯模型等实验器材，满</w:t>
            </w:r>
            <w:r>
              <w:rPr>
                <w:rFonts w:ascii="Microsoft YaHei UI" w:eastAsia="Microsoft YaHei UI" w:hAnsi="Microsoft YaHei UI" w:cs="宋体" w:hint="eastAsia"/>
                <w:color w:val="000000"/>
                <w:kern w:val="0"/>
                <w:sz w:val="18"/>
                <w:szCs w:val="18"/>
              </w:rPr>
              <w:lastRenderedPageBreak/>
              <w:t>足学生实验需求。</w:t>
            </w:r>
          </w:p>
        </w:tc>
        <w:tc>
          <w:tcPr>
            <w:tcW w:w="271" w:type="pct"/>
            <w:tcBorders>
              <w:top w:val="nil"/>
              <w:left w:val="nil"/>
              <w:bottom w:val="single" w:sz="4" w:space="0" w:color="auto"/>
              <w:right w:val="single" w:sz="4" w:space="0" w:color="auto"/>
            </w:tcBorders>
            <w:shd w:val="clear" w:color="000000" w:fill="FFFFFF"/>
            <w:vAlign w:val="center"/>
          </w:tcPr>
          <w:p w14:paraId="0BC6E2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14" w:type="pct"/>
            <w:tcBorders>
              <w:top w:val="nil"/>
              <w:left w:val="nil"/>
              <w:bottom w:val="single" w:sz="4" w:space="0" w:color="auto"/>
              <w:right w:val="single" w:sz="4" w:space="0" w:color="auto"/>
            </w:tcBorders>
            <w:shd w:val="clear" w:color="000000" w:fill="FFFFFF"/>
            <w:vAlign w:val="center"/>
          </w:tcPr>
          <w:p w14:paraId="67F171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442B6F7"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54F9B7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79" w:type="pct"/>
            <w:tcBorders>
              <w:top w:val="nil"/>
              <w:left w:val="nil"/>
              <w:bottom w:val="single" w:sz="4" w:space="0" w:color="auto"/>
              <w:right w:val="single" w:sz="4" w:space="0" w:color="auto"/>
            </w:tcBorders>
            <w:shd w:val="clear" w:color="auto" w:fill="auto"/>
            <w:vAlign w:val="center"/>
          </w:tcPr>
          <w:p w14:paraId="5A0C1C4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四年级下册第三单元-岩石与土壤(JK)</w:t>
            </w:r>
          </w:p>
        </w:tc>
        <w:tc>
          <w:tcPr>
            <w:tcW w:w="822" w:type="pct"/>
            <w:tcBorders>
              <w:top w:val="nil"/>
              <w:left w:val="nil"/>
              <w:bottom w:val="single" w:sz="4" w:space="0" w:color="auto"/>
              <w:right w:val="single" w:sz="4" w:space="0" w:color="auto"/>
            </w:tcBorders>
            <w:shd w:val="clear" w:color="auto" w:fill="auto"/>
            <w:vAlign w:val="center"/>
          </w:tcPr>
          <w:p w14:paraId="1DA5361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661904F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15种常见岩石标本，15种常见矿石标本，15种常见化石标本，带灯放大镜，美工刀，手电筒，小钢锉，无釉瓷板，铜钥匙，岩石标本盒，便利贴，沙子，黏质土，沙质土，壤土，塑料杯，搅拌棒，培养皿，水的净化材料桶，水的净化连接件，水的净化底座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68DF83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61CB031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973EE8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E71F6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479" w:type="pct"/>
            <w:tcBorders>
              <w:top w:val="nil"/>
              <w:left w:val="nil"/>
              <w:bottom w:val="single" w:sz="4" w:space="0" w:color="auto"/>
              <w:right w:val="single" w:sz="4" w:space="0" w:color="auto"/>
            </w:tcBorders>
            <w:shd w:val="clear" w:color="auto" w:fill="auto"/>
            <w:vAlign w:val="center"/>
          </w:tcPr>
          <w:p w14:paraId="0500CAE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五年级上册第一单元-光(JK)</w:t>
            </w:r>
          </w:p>
        </w:tc>
        <w:tc>
          <w:tcPr>
            <w:tcW w:w="822" w:type="pct"/>
            <w:tcBorders>
              <w:top w:val="nil"/>
              <w:left w:val="nil"/>
              <w:bottom w:val="single" w:sz="4" w:space="0" w:color="auto"/>
              <w:right w:val="single" w:sz="4" w:space="0" w:color="auto"/>
            </w:tcBorders>
            <w:shd w:val="clear" w:color="auto" w:fill="auto"/>
            <w:vAlign w:val="center"/>
          </w:tcPr>
          <w:p w14:paraId="0A747E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321CF70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手电筒，透明胶带，彩笔，安全剪刀，小孔板，平面镜-中，透明玻璃片，激光笔，火柴，木棒，小鱼模型，十字插槽，白屏，仿真苹果，塑料盒，三棱镜，三棱镜手柄，线绳，陀螺，檀香，盘香架，打印纸，黑卡纸，牛顿盘卡纸，纸盒子，潜望镜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1C3EB3B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2C8084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9097A0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F92E8D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479" w:type="pct"/>
            <w:tcBorders>
              <w:top w:val="nil"/>
              <w:left w:val="nil"/>
              <w:bottom w:val="single" w:sz="4" w:space="0" w:color="auto"/>
              <w:right w:val="single" w:sz="4" w:space="0" w:color="auto"/>
            </w:tcBorders>
            <w:shd w:val="clear" w:color="auto" w:fill="auto"/>
            <w:vAlign w:val="center"/>
          </w:tcPr>
          <w:p w14:paraId="51FB6F9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五年级上册第二单元-地球表面的变化(JK)</w:t>
            </w:r>
          </w:p>
        </w:tc>
        <w:tc>
          <w:tcPr>
            <w:tcW w:w="822" w:type="pct"/>
            <w:tcBorders>
              <w:top w:val="nil"/>
              <w:left w:val="nil"/>
              <w:bottom w:val="single" w:sz="4" w:space="0" w:color="auto"/>
              <w:right w:val="single" w:sz="4" w:space="0" w:color="auto"/>
            </w:tcBorders>
            <w:shd w:val="clear" w:color="auto" w:fill="auto"/>
            <w:vAlign w:val="center"/>
          </w:tcPr>
          <w:p w14:paraId="35F525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18A1604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3d中国地形图，3d世界地形图，15种常见岩石标本，橡皮泥红，橡皮泥黄，橡皮泥蓝，保鲜膜，塑料盒，园艺工具，不锈钢酒精灯，石棉网，火柴，铁架台底板，铁架台支柱，固定块-长，固定块-短，托盘架，紧缩螺丝，砂纸，页岩，小毛巾，不锈钢小盆，塑料瓶，彩砂，花洒头，报纸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01F797E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128C3CE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8D3161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B9A74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479" w:type="pct"/>
            <w:tcBorders>
              <w:top w:val="nil"/>
              <w:left w:val="nil"/>
              <w:bottom w:val="single" w:sz="4" w:space="0" w:color="auto"/>
              <w:right w:val="single" w:sz="4" w:space="0" w:color="auto"/>
            </w:tcBorders>
            <w:shd w:val="clear" w:color="auto" w:fill="auto"/>
            <w:vAlign w:val="center"/>
          </w:tcPr>
          <w:p w14:paraId="1F74EB5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五年级上册第三单元-计量时间(JK)</w:t>
            </w:r>
          </w:p>
        </w:tc>
        <w:tc>
          <w:tcPr>
            <w:tcW w:w="822" w:type="pct"/>
            <w:tcBorders>
              <w:top w:val="nil"/>
              <w:left w:val="nil"/>
              <w:bottom w:val="single" w:sz="4" w:space="0" w:color="auto"/>
              <w:right w:val="single" w:sz="4" w:space="0" w:color="auto"/>
            </w:tcBorders>
            <w:shd w:val="clear" w:color="auto" w:fill="auto"/>
            <w:vAlign w:val="center"/>
          </w:tcPr>
          <w:p w14:paraId="6374ED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17CCF37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w:t>
            </w:r>
            <w:r>
              <w:rPr>
                <w:rFonts w:ascii="Microsoft YaHei UI" w:eastAsia="Microsoft YaHei UI" w:hAnsi="Microsoft YaHei UI" w:cs="宋体" w:hint="eastAsia"/>
                <w:color w:val="000000"/>
                <w:kern w:val="0"/>
                <w:sz w:val="18"/>
                <w:szCs w:val="18"/>
              </w:rPr>
              <w:lastRenderedPageBreak/>
              <w:t>定位置</w:t>
            </w:r>
            <w:r>
              <w:rPr>
                <w:rFonts w:ascii="Microsoft YaHei UI" w:eastAsia="Microsoft YaHei UI" w:hAnsi="Microsoft YaHei UI" w:cs="宋体" w:hint="eastAsia"/>
                <w:color w:val="000000"/>
                <w:kern w:val="0"/>
                <w:sz w:val="18"/>
                <w:szCs w:val="18"/>
              </w:rPr>
              <w:br/>
              <w:t>本箱包含：火柴，剪刀，固定块-长，固定块-短，紧缩螺丝，螺母，蜡烛，塑料杯，线香，计时器，铁架台底板，铁架台支柱，托盘架，塑料瓶，线绳，沙漏，沙子等实验器材，满足学生实验需求。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2CA5A62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14" w:type="pct"/>
            <w:tcBorders>
              <w:top w:val="nil"/>
              <w:left w:val="nil"/>
              <w:bottom w:val="single" w:sz="4" w:space="0" w:color="auto"/>
              <w:right w:val="single" w:sz="4" w:space="0" w:color="auto"/>
            </w:tcBorders>
            <w:shd w:val="clear" w:color="000000" w:fill="FFFFFF"/>
            <w:vAlign w:val="center"/>
          </w:tcPr>
          <w:p w14:paraId="69E3F24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3ABA30A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502567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479" w:type="pct"/>
            <w:tcBorders>
              <w:top w:val="nil"/>
              <w:left w:val="nil"/>
              <w:bottom w:val="single" w:sz="4" w:space="0" w:color="auto"/>
              <w:right w:val="single" w:sz="4" w:space="0" w:color="auto"/>
            </w:tcBorders>
            <w:shd w:val="clear" w:color="auto" w:fill="auto"/>
            <w:vAlign w:val="center"/>
          </w:tcPr>
          <w:p w14:paraId="45BB768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五年级上册第四单元-健康生活(JK)</w:t>
            </w:r>
          </w:p>
        </w:tc>
        <w:tc>
          <w:tcPr>
            <w:tcW w:w="822" w:type="pct"/>
            <w:tcBorders>
              <w:top w:val="nil"/>
              <w:left w:val="nil"/>
              <w:bottom w:val="single" w:sz="4" w:space="0" w:color="auto"/>
              <w:right w:val="single" w:sz="4" w:space="0" w:color="auto"/>
            </w:tcBorders>
            <w:shd w:val="clear" w:color="auto" w:fill="auto"/>
            <w:vAlign w:val="center"/>
          </w:tcPr>
          <w:p w14:paraId="43BF29C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17B39AF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本箱包含：合页，剪刀，硅胶管，小沙包，木棒，体重秤，超声波身高测量仪，人体大脑结构模型，塑料杯，哑铃，线绳，彩色橡胶圈，人体骨骼结构模型，吹耳球等实验器材，满足学生实验需求。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604D4C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10702E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A79A99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3EA5AA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479" w:type="pct"/>
            <w:tcBorders>
              <w:top w:val="nil"/>
              <w:left w:val="nil"/>
              <w:bottom w:val="single" w:sz="4" w:space="0" w:color="auto"/>
              <w:right w:val="single" w:sz="4" w:space="0" w:color="auto"/>
            </w:tcBorders>
            <w:shd w:val="clear" w:color="auto" w:fill="auto"/>
            <w:vAlign w:val="center"/>
          </w:tcPr>
          <w:p w14:paraId="20A4918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五年级下册第一单元-生物与环境(JK)</w:t>
            </w:r>
          </w:p>
        </w:tc>
        <w:tc>
          <w:tcPr>
            <w:tcW w:w="822" w:type="pct"/>
            <w:tcBorders>
              <w:top w:val="nil"/>
              <w:left w:val="nil"/>
              <w:bottom w:val="single" w:sz="4" w:space="0" w:color="auto"/>
              <w:right w:val="single" w:sz="4" w:space="0" w:color="auto"/>
            </w:tcBorders>
            <w:shd w:val="clear" w:color="auto" w:fill="auto"/>
            <w:vAlign w:val="center"/>
          </w:tcPr>
          <w:p w14:paraId="646FF8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36A02E5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本箱包含：培养皿-玻璃，培养皿，镊子，自封袋，生态瓶，绿豆，沙子，金鱼藻种子，纸盒，食物链图卡，黑卡纸等实验器材，满足学生实验需求。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3A1F95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68B7490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DDBE09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86B34F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479" w:type="pct"/>
            <w:tcBorders>
              <w:top w:val="nil"/>
              <w:left w:val="nil"/>
              <w:bottom w:val="single" w:sz="4" w:space="0" w:color="auto"/>
              <w:right w:val="single" w:sz="4" w:space="0" w:color="auto"/>
            </w:tcBorders>
            <w:shd w:val="clear" w:color="auto" w:fill="auto"/>
            <w:vAlign w:val="center"/>
          </w:tcPr>
          <w:p w14:paraId="13DA881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五年级下册第二单元-船的研究(JK)</w:t>
            </w:r>
          </w:p>
        </w:tc>
        <w:tc>
          <w:tcPr>
            <w:tcW w:w="822" w:type="pct"/>
            <w:tcBorders>
              <w:top w:val="nil"/>
              <w:left w:val="nil"/>
              <w:bottom w:val="single" w:sz="4" w:space="0" w:color="auto"/>
              <w:right w:val="single" w:sz="4" w:space="0" w:color="auto"/>
            </w:tcBorders>
            <w:shd w:val="clear" w:color="auto" w:fill="auto"/>
            <w:vAlign w:val="center"/>
          </w:tcPr>
          <w:p w14:paraId="41A2EC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2263ABF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船形木板1，船形木板2，剪刀，木棒，木片，垫圈，螺母，滑块-木，线绳，曲别针，彩色橡胶圈，橡皮泥，铝箔，玻璃珠，电动风力小船配件包1，电动风力小船配件包2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64C943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181F250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1F40D9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74509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479" w:type="pct"/>
            <w:tcBorders>
              <w:top w:val="nil"/>
              <w:left w:val="nil"/>
              <w:bottom w:val="single" w:sz="4" w:space="0" w:color="auto"/>
              <w:right w:val="single" w:sz="4" w:space="0" w:color="auto"/>
            </w:tcBorders>
            <w:shd w:val="clear" w:color="auto" w:fill="auto"/>
            <w:vAlign w:val="center"/>
          </w:tcPr>
          <w:p w14:paraId="2E80E63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五年级下册第三单元-环境与我们(JK)</w:t>
            </w:r>
          </w:p>
        </w:tc>
        <w:tc>
          <w:tcPr>
            <w:tcW w:w="822" w:type="pct"/>
            <w:tcBorders>
              <w:top w:val="nil"/>
              <w:left w:val="nil"/>
              <w:bottom w:val="single" w:sz="4" w:space="0" w:color="auto"/>
              <w:right w:val="single" w:sz="4" w:space="0" w:color="auto"/>
            </w:tcBorders>
            <w:shd w:val="clear" w:color="auto" w:fill="auto"/>
            <w:vAlign w:val="center"/>
          </w:tcPr>
          <w:p w14:paraId="220BCF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3A13ED9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w:t>
            </w:r>
            <w:r>
              <w:rPr>
                <w:rFonts w:ascii="Microsoft YaHei UI" w:eastAsia="Microsoft YaHei UI" w:hAnsi="Microsoft YaHei UI" w:cs="宋体" w:hint="eastAsia"/>
                <w:color w:val="000000"/>
                <w:kern w:val="0"/>
                <w:sz w:val="18"/>
                <w:szCs w:val="18"/>
              </w:rPr>
              <w:lastRenderedPageBreak/>
              <w:t>定位置</w:t>
            </w:r>
            <w:r>
              <w:rPr>
                <w:rFonts w:ascii="Microsoft YaHei UI" w:eastAsia="Microsoft YaHei UI" w:hAnsi="Microsoft YaHei UI" w:cs="宋体" w:hint="eastAsia"/>
                <w:color w:val="000000"/>
                <w:kern w:val="0"/>
                <w:sz w:val="18"/>
                <w:szCs w:val="18"/>
              </w:rPr>
              <w:br/>
              <w:t>本箱包含：小毛巾，垃圾分类套装，自封袋，红水温度计，木棒，复写板，造纸滤网，报纸，吸水纸，榨汁机等实验器材，满足学生实验需求。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298F4E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314" w:type="pct"/>
            <w:tcBorders>
              <w:top w:val="nil"/>
              <w:left w:val="nil"/>
              <w:bottom w:val="single" w:sz="4" w:space="0" w:color="auto"/>
              <w:right w:val="single" w:sz="4" w:space="0" w:color="auto"/>
            </w:tcBorders>
            <w:shd w:val="clear" w:color="000000" w:fill="FFFFFF"/>
            <w:vAlign w:val="center"/>
          </w:tcPr>
          <w:p w14:paraId="79B4A39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BD4219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ABAA6A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479" w:type="pct"/>
            <w:tcBorders>
              <w:top w:val="nil"/>
              <w:left w:val="nil"/>
              <w:bottom w:val="single" w:sz="4" w:space="0" w:color="auto"/>
              <w:right w:val="single" w:sz="4" w:space="0" w:color="auto"/>
            </w:tcBorders>
            <w:shd w:val="clear" w:color="auto" w:fill="auto"/>
            <w:vAlign w:val="center"/>
          </w:tcPr>
          <w:p w14:paraId="55977EF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五年级下册第四单元-热(JK)</w:t>
            </w:r>
          </w:p>
        </w:tc>
        <w:tc>
          <w:tcPr>
            <w:tcW w:w="822" w:type="pct"/>
            <w:tcBorders>
              <w:top w:val="nil"/>
              <w:left w:val="nil"/>
              <w:bottom w:val="single" w:sz="4" w:space="0" w:color="auto"/>
              <w:right w:val="single" w:sz="4" w:space="0" w:color="auto"/>
            </w:tcBorders>
            <w:shd w:val="clear" w:color="auto" w:fill="auto"/>
            <w:vAlign w:val="center"/>
          </w:tcPr>
          <w:p w14:paraId="2FEE11E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2869" w:type="pct"/>
            <w:tcBorders>
              <w:top w:val="nil"/>
              <w:left w:val="nil"/>
              <w:bottom w:val="single" w:sz="4" w:space="0" w:color="auto"/>
              <w:right w:val="single" w:sz="4" w:space="0" w:color="auto"/>
            </w:tcBorders>
            <w:shd w:val="clear" w:color="auto" w:fill="auto"/>
          </w:tcPr>
          <w:p w14:paraId="5B31E51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铁架台底板，铁架台支柱，固定块-长，固定块-短，托盘架，紧缩螺丝，不锈钢试管夹，纤维棒，剪刀，石棉网，感温勺，玻璃试管，塑料勺，木勺，陶瓷勺，不锈钢勺子，热传导演示器，金属棒，铜棒，感温贴纸，冰格，线绳，红水温度计，热传导观察装置，不锈钢酒精灯，凡士林，不锈钢杯，感温油墨，小毛巾，感温粉，塑料杯，陶瓷杯等实验器材，满足学生实验需求。</w:t>
            </w:r>
          </w:p>
        </w:tc>
        <w:tc>
          <w:tcPr>
            <w:tcW w:w="271" w:type="pct"/>
            <w:tcBorders>
              <w:top w:val="nil"/>
              <w:left w:val="nil"/>
              <w:bottom w:val="single" w:sz="4" w:space="0" w:color="auto"/>
              <w:right w:val="single" w:sz="4" w:space="0" w:color="auto"/>
            </w:tcBorders>
            <w:shd w:val="clear" w:color="000000" w:fill="FFFFFF"/>
            <w:vAlign w:val="center"/>
          </w:tcPr>
          <w:p w14:paraId="242FA90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314" w:type="pct"/>
            <w:tcBorders>
              <w:top w:val="nil"/>
              <w:left w:val="nil"/>
              <w:bottom w:val="single" w:sz="4" w:space="0" w:color="auto"/>
              <w:right w:val="single" w:sz="4" w:space="0" w:color="auto"/>
            </w:tcBorders>
            <w:shd w:val="clear" w:color="000000" w:fill="FFFFFF"/>
            <w:vAlign w:val="center"/>
          </w:tcPr>
          <w:p w14:paraId="537573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6C4E753D"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7418890C"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小学科学教学仪器配备标准</w:t>
            </w:r>
          </w:p>
        </w:tc>
      </w:tr>
      <w:tr w:rsidR="00A0319D" w14:paraId="41A33C6C"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8F483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79" w:type="pct"/>
            <w:tcBorders>
              <w:top w:val="nil"/>
              <w:left w:val="nil"/>
              <w:bottom w:val="single" w:sz="4" w:space="0" w:color="auto"/>
              <w:right w:val="single" w:sz="4" w:space="0" w:color="auto"/>
            </w:tcBorders>
            <w:shd w:val="clear" w:color="auto" w:fill="auto"/>
            <w:vAlign w:val="center"/>
          </w:tcPr>
          <w:p w14:paraId="7776AC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无线示教生物探究显微镜</w:t>
            </w:r>
          </w:p>
        </w:tc>
        <w:tc>
          <w:tcPr>
            <w:tcW w:w="822" w:type="pct"/>
            <w:tcBorders>
              <w:top w:val="nil"/>
              <w:left w:val="nil"/>
              <w:bottom w:val="single" w:sz="4" w:space="0" w:color="auto"/>
              <w:right w:val="single" w:sz="4" w:space="0" w:color="auto"/>
            </w:tcBorders>
            <w:shd w:val="clear" w:color="auto" w:fill="auto"/>
            <w:vAlign w:val="center"/>
          </w:tcPr>
          <w:p w14:paraId="1EB970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B1ECDD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硬件部分：</w:t>
            </w:r>
            <w:r>
              <w:rPr>
                <w:rFonts w:ascii="Microsoft YaHei UI" w:eastAsia="Microsoft YaHei UI" w:hAnsi="Microsoft YaHei UI" w:cs="宋体" w:hint="eastAsia"/>
                <w:kern w:val="0"/>
                <w:sz w:val="18"/>
                <w:szCs w:val="18"/>
              </w:rPr>
              <w:br/>
              <w:t>1.数字内置一体化显微镜：一体化数码摄像系统，1/2英寸逐行扫描传感器，高清晰彩色芯片，动态200万像素。</w:t>
            </w:r>
            <w:r>
              <w:rPr>
                <w:rFonts w:ascii="Microsoft YaHei UI" w:eastAsia="Microsoft YaHei UI" w:hAnsi="Microsoft YaHei UI" w:cs="宋体" w:hint="eastAsia"/>
                <w:kern w:val="0"/>
                <w:sz w:val="18"/>
                <w:szCs w:val="18"/>
              </w:rPr>
              <w:br/>
              <w:t>2.数码摄像系统非外置式，和显微镜集成一体。</w:t>
            </w:r>
            <w:r>
              <w:rPr>
                <w:rFonts w:ascii="Microsoft YaHei UI" w:eastAsia="Microsoft YaHei UI" w:hAnsi="Microsoft YaHei UI" w:cs="宋体" w:hint="eastAsia"/>
                <w:kern w:val="0"/>
                <w:sz w:val="18"/>
                <w:szCs w:val="18"/>
              </w:rPr>
              <w:br/>
              <w:t>3. 物镜： ASC Plan平场独立消色差物镜，P/b无铅玻璃材质，4X/0.10，成像清晰圆直径≥16.8mm；10X/0.25成像清晰圆直径≥16.6mm，景深范围内像面的偏摆≤0.01mm；40X/0.65（弹簧），成像清晰圆直径≥16.6mm；100X/1.25（弹簧/油），成像清晰圆直径≥15.7mm，所有物镜均保证齐焦。显微镜物镜放大率准确度≤0.95%。</w:t>
            </w:r>
            <w:r>
              <w:rPr>
                <w:rFonts w:ascii="Microsoft YaHei UI" w:eastAsia="Microsoft YaHei UI" w:hAnsi="Microsoft YaHei UI" w:cs="宋体" w:hint="eastAsia"/>
                <w:kern w:val="0"/>
                <w:sz w:val="18"/>
                <w:szCs w:val="18"/>
              </w:rPr>
              <w:br/>
              <w:t>4.齐焦性:物镜10→4倍≤0.025mm，10→40倍≤0.010mm，40→100倍≤0.005mm。</w:t>
            </w:r>
            <w:r>
              <w:rPr>
                <w:rFonts w:ascii="Microsoft YaHei UI" w:eastAsia="Microsoft YaHei UI" w:hAnsi="Microsoft YaHei UI" w:cs="宋体" w:hint="eastAsia"/>
                <w:kern w:val="0"/>
                <w:sz w:val="18"/>
                <w:szCs w:val="18"/>
              </w:rPr>
              <w:br/>
              <w:t>5.转换器：内倾式四孔同心球轴转换器，定位准确，并带有限位装置，转换器定位稳定性≤0.003mm。</w:t>
            </w:r>
            <w:r>
              <w:rPr>
                <w:rFonts w:ascii="Microsoft YaHei UI" w:eastAsia="Microsoft YaHei UI" w:hAnsi="Microsoft YaHei UI" w:cs="宋体" w:hint="eastAsia"/>
                <w:kern w:val="0"/>
                <w:sz w:val="18"/>
                <w:szCs w:val="18"/>
              </w:rPr>
              <w:br/>
              <w:t>6.载物台：U形机械移动载物台，140×140（mm），移动范围75×50（mm）最小读数值0.1mm。防腐耐磨涂层。X、Y轴同轴调节，载物台受5N水平方向作用力最大位移≤0.010mm；不重复性≤0.002mm。</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7.用机械使标本在5mm*5mm范围内移动时的离焦量≤0.005mm。</w:t>
            </w:r>
            <w:r>
              <w:rPr>
                <w:rFonts w:ascii="Microsoft YaHei UI" w:eastAsia="Microsoft YaHei UI" w:hAnsi="Microsoft YaHei UI" w:cs="宋体" w:hint="eastAsia"/>
                <w:kern w:val="0"/>
                <w:sz w:val="18"/>
                <w:szCs w:val="18"/>
              </w:rPr>
              <w:br/>
              <w:t>8.微调: 粗微调同轴调节载物台，配有限位打滑装置，微调机构空回≤0.004mm。</w:t>
            </w:r>
            <w:r>
              <w:rPr>
                <w:rFonts w:ascii="Microsoft YaHei UI" w:eastAsia="Microsoft YaHei UI" w:hAnsi="Microsoft YaHei UI" w:cs="宋体" w:hint="eastAsia"/>
                <w:kern w:val="0"/>
                <w:sz w:val="18"/>
                <w:szCs w:val="18"/>
              </w:rPr>
              <w:br/>
              <w:t>9.目镜：带有指针定位的WF10X/20mm,补偿平场目镜。显微镜目镜放大率准确度不超过±0.55%。</w:t>
            </w:r>
            <w:r>
              <w:rPr>
                <w:rFonts w:ascii="Microsoft YaHei UI" w:eastAsia="Microsoft YaHei UI" w:hAnsi="Microsoft YaHei UI" w:cs="宋体" w:hint="eastAsia"/>
                <w:kern w:val="0"/>
                <w:sz w:val="18"/>
                <w:szCs w:val="18"/>
              </w:rPr>
              <w:br/>
              <w:t>10.目镜筒：铰链式目镜筒，360°旋转时目镜焦平面上像中心的位移≤0.20mm，左右两系统放大率差≤0.23%，双目系统左右两像面光谱色一致，明暗差≤7.2%；双目系统左右系统像面方差≤32；双目系统左右视场中心偏差:上下≤0.02mm、左右内侧≤0.02mm。</w:t>
            </w:r>
            <w:r>
              <w:rPr>
                <w:rFonts w:ascii="Microsoft YaHei UI" w:eastAsia="Microsoft YaHei UI" w:hAnsi="Microsoft YaHei UI" w:cs="宋体" w:hint="eastAsia"/>
                <w:kern w:val="0"/>
                <w:sz w:val="18"/>
                <w:szCs w:val="18"/>
              </w:rPr>
              <w:br/>
              <w:t>11.照明：3WLED照明系统。</w:t>
            </w:r>
            <w:r>
              <w:rPr>
                <w:rFonts w:ascii="Microsoft YaHei UI" w:eastAsia="Microsoft YaHei UI" w:hAnsi="Microsoft YaHei UI" w:cs="宋体" w:hint="eastAsia"/>
                <w:kern w:val="0"/>
                <w:sz w:val="18"/>
                <w:szCs w:val="18"/>
              </w:rPr>
              <w:br/>
              <w:t>12.聚光镜：N.A.1.25阿贝聚光镜。</w:t>
            </w:r>
            <w:r>
              <w:rPr>
                <w:rFonts w:ascii="Microsoft YaHei UI" w:eastAsia="Microsoft YaHei UI" w:hAnsi="Microsoft YaHei UI" w:cs="宋体" w:hint="eastAsia"/>
                <w:kern w:val="0"/>
                <w:sz w:val="18"/>
                <w:szCs w:val="18"/>
              </w:rPr>
              <w:br/>
              <w:t>13.液晶显示屏：10.1寸便携式智能平板输出，平板可放置在显微镜上观察，也可以拿下移动观察。</w:t>
            </w:r>
            <w:r>
              <w:rPr>
                <w:rFonts w:ascii="Microsoft YaHei UI" w:eastAsia="Microsoft YaHei UI" w:hAnsi="Microsoft YaHei UI" w:cs="宋体" w:hint="eastAsia"/>
                <w:kern w:val="0"/>
                <w:sz w:val="18"/>
                <w:szCs w:val="18"/>
              </w:rPr>
              <w:br/>
              <w:t>14.传输方式：平板上的图像通过wifi传输，非USB连接。</w:t>
            </w:r>
            <w:r>
              <w:rPr>
                <w:rFonts w:ascii="Microsoft YaHei UI" w:eastAsia="Microsoft YaHei UI" w:hAnsi="Microsoft YaHei UI" w:cs="宋体" w:hint="eastAsia"/>
                <w:kern w:val="0"/>
                <w:sz w:val="18"/>
                <w:szCs w:val="18"/>
              </w:rPr>
              <w:br/>
              <w:t>15.数码系统：处理器四核，内存：2GB，硬盘：16G；屏幕分辨率：2048:1536（16:12或8:6），录像分辨率1080P/30FPS，超高清成像装置，画面无拖尾延迟现象，1080P HDMI 高清数字信号输出。</w:t>
            </w:r>
            <w:r>
              <w:rPr>
                <w:rFonts w:ascii="Microsoft YaHei UI" w:eastAsia="Microsoft YaHei UI" w:hAnsi="Microsoft YaHei UI" w:cs="宋体" w:hint="eastAsia"/>
                <w:kern w:val="0"/>
                <w:sz w:val="18"/>
                <w:szCs w:val="18"/>
              </w:rPr>
              <w:br/>
              <w:t>16.操作系统：软件支持Android、苹果和windows操作系统。Android、苹果和windows操作系统终端设备可以同时连接显微镜，实时成像。</w:t>
            </w:r>
            <w:r>
              <w:rPr>
                <w:rFonts w:ascii="Microsoft YaHei UI" w:eastAsia="Microsoft YaHei UI" w:hAnsi="Microsoft YaHei UI" w:cs="宋体" w:hint="eastAsia"/>
                <w:kern w:val="0"/>
                <w:sz w:val="18"/>
                <w:szCs w:val="18"/>
              </w:rPr>
              <w:br/>
              <w:t>17.一体化供电：平板、数码摄像系统和显微镜采用一体化供电（仅需一根电源线），避免充电线繁杂，整体美观。</w:t>
            </w:r>
            <w:r>
              <w:rPr>
                <w:rFonts w:ascii="Microsoft YaHei UI" w:eastAsia="Microsoft YaHei UI" w:hAnsi="Microsoft YaHei UI" w:cs="宋体" w:hint="eastAsia"/>
                <w:kern w:val="0"/>
                <w:sz w:val="18"/>
                <w:szCs w:val="18"/>
              </w:rPr>
              <w:br/>
              <w:t>18.连接器：方便学生调整观察角度。</w:t>
            </w:r>
            <w:r>
              <w:rPr>
                <w:rFonts w:ascii="Microsoft YaHei UI" w:eastAsia="Microsoft YaHei UI" w:hAnsi="Microsoft YaHei UI" w:cs="宋体" w:hint="eastAsia"/>
                <w:kern w:val="0"/>
                <w:sz w:val="18"/>
                <w:szCs w:val="18"/>
              </w:rPr>
              <w:br/>
              <w:t>19.提供“国家光学仪器质量监督检验中心”出具的检测报告复印件。要求检测结果不低于技术参数要求。</w:t>
            </w:r>
            <w:r>
              <w:rPr>
                <w:rFonts w:ascii="Microsoft YaHei UI" w:eastAsia="Microsoft YaHei UI" w:hAnsi="Microsoft YaHei UI" w:cs="宋体" w:hint="eastAsia"/>
                <w:kern w:val="0"/>
                <w:sz w:val="18"/>
                <w:szCs w:val="18"/>
              </w:rPr>
              <w:br/>
              <w:t>20.提供原产商显微镜产品的样本彩页</w:t>
            </w:r>
            <w:r>
              <w:rPr>
                <w:rFonts w:ascii="Microsoft YaHei UI" w:eastAsia="Microsoft YaHei UI" w:hAnsi="Microsoft YaHei UI" w:cs="宋体" w:hint="eastAsia"/>
                <w:kern w:val="0"/>
                <w:sz w:val="18"/>
                <w:szCs w:val="18"/>
              </w:rPr>
              <w:br/>
              <w:t>软件部分：</w:t>
            </w:r>
            <w:r>
              <w:rPr>
                <w:rFonts w:ascii="Microsoft YaHei UI" w:eastAsia="Microsoft YaHei UI" w:hAnsi="Microsoft YaHei UI" w:cs="宋体" w:hint="eastAsia"/>
                <w:kern w:val="0"/>
                <w:sz w:val="18"/>
                <w:szCs w:val="18"/>
              </w:rPr>
              <w:br/>
              <w:t>1.图像采集：可对实时视频图像进行捕捉、自动间隔捕捉、录像。</w:t>
            </w:r>
            <w:r>
              <w:rPr>
                <w:rFonts w:ascii="Microsoft YaHei UI" w:eastAsia="Microsoft YaHei UI" w:hAnsi="Microsoft YaHei UI" w:cs="宋体" w:hint="eastAsia"/>
                <w:kern w:val="0"/>
                <w:sz w:val="18"/>
                <w:szCs w:val="18"/>
              </w:rPr>
              <w:br/>
              <w:t>2.图像RGB调整：可以设置图像色彩。</w:t>
            </w:r>
            <w:r>
              <w:rPr>
                <w:rFonts w:ascii="Microsoft YaHei UI" w:eastAsia="Microsoft YaHei UI" w:hAnsi="Microsoft YaHei UI" w:cs="宋体" w:hint="eastAsia"/>
                <w:kern w:val="0"/>
                <w:sz w:val="18"/>
                <w:szCs w:val="18"/>
              </w:rPr>
              <w:br/>
              <w:t>3.图像管理：对图像文件进行新建、打开、编辑、保存、打印及相册管理等功能。</w:t>
            </w:r>
            <w:r>
              <w:rPr>
                <w:rFonts w:ascii="Microsoft YaHei UI" w:eastAsia="Microsoft YaHei UI" w:hAnsi="Microsoft YaHei UI" w:cs="宋体" w:hint="eastAsia"/>
                <w:kern w:val="0"/>
                <w:sz w:val="18"/>
                <w:szCs w:val="18"/>
              </w:rPr>
              <w:br/>
              <w:t xml:space="preserve">4.图像处理：调整、反转、浮雕、锐化、旋转、翻转、镜像及改变图像尺寸； </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★5. 配套数字切片教学系统化平台：数字切片均为高倍物镜下全片扫描而成，非局部拍摄再进行多图拼接。提供由供应商盖章的“教育部教学仪器研究成果鉴定证书(A类)”证书复印件。</w:t>
            </w:r>
          </w:p>
        </w:tc>
        <w:tc>
          <w:tcPr>
            <w:tcW w:w="271" w:type="pct"/>
            <w:tcBorders>
              <w:top w:val="nil"/>
              <w:left w:val="nil"/>
              <w:bottom w:val="single" w:sz="4" w:space="0" w:color="auto"/>
              <w:right w:val="single" w:sz="4" w:space="0" w:color="auto"/>
            </w:tcBorders>
            <w:shd w:val="clear" w:color="auto" w:fill="auto"/>
            <w:vAlign w:val="center"/>
          </w:tcPr>
          <w:p w14:paraId="77CCD4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14" w:type="pct"/>
            <w:tcBorders>
              <w:top w:val="nil"/>
              <w:left w:val="nil"/>
              <w:bottom w:val="single" w:sz="4" w:space="0" w:color="auto"/>
              <w:right w:val="single" w:sz="4" w:space="0" w:color="auto"/>
            </w:tcBorders>
            <w:shd w:val="clear" w:color="auto" w:fill="auto"/>
            <w:vAlign w:val="center"/>
          </w:tcPr>
          <w:p w14:paraId="07F79F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075F73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E51CD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w:t>
            </w:r>
          </w:p>
        </w:tc>
        <w:tc>
          <w:tcPr>
            <w:tcW w:w="479" w:type="pct"/>
            <w:tcBorders>
              <w:top w:val="nil"/>
              <w:left w:val="nil"/>
              <w:bottom w:val="single" w:sz="4" w:space="0" w:color="auto"/>
              <w:right w:val="single" w:sz="4" w:space="0" w:color="auto"/>
            </w:tcBorders>
            <w:shd w:val="clear" w:color="auto" w:fill="auto"/>
            <w:vAlign w:val="center"/>
          </w:tcPr>
          <w:p w14:paraId="133FF8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学生显微镜</w:t>
            </w:r>
          </w:p>
        </w:tc>
        <w:tc>
          <w:tcPr>
            <w:tcW w:w="822" w:type="pct"/>
            <w:tcBorders>
              <w:top w:val="nil"/>
              <w:left w:val="nil"/>
              <w:bottom w:val="single" w:sz="4" w:space="0" w:color="auto"/>
              <w:right w:val="single" w:sz="4" w:space="0" w:color="auto"/>
            </w:tcBorders>
            <w:shd w:val="clear" w:color="auto" w:fill="auto"/>
            <w:vAlign w:val="center"/>
          </w:tcPr>
          <w:p w14:paraId="183C45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B31F81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XSP-200X  单目直筒，12.5X目镜，16X物镜，粗调，90mm×90mm塑料平台带切片压片，φ40平面反光镜，干燥剂，泡沫包装</w:t>
            </w:r>
          </w:p>
        </w:tc>
        <w:tc>
          <w:tcPr>
            <w:tcW w:w="271" w:type="pct"/>
            <w:tcBorders>
              <w:top w:val="nil"/>
              <w:left w:val="nil"/>
              <w:bottom w:val="single" w:sz="4" w:space="0" w:color="auto"/>
              <w:right w:val="single" w:sz="4" w:space="0" w:color="auto"/>
            </w:tcBorders>
            <w:shd w:val="clear" w:color="auto" w:fill="auto"/>
            <w:vAlign w:val="center"/>
          </w:tcPr>
          <w:p w14:paraId="270741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314" w:type="pct"/>
            <w:tcBorders>
              <w:top w:val="nil"/>
              <w:left w:val="nil"/>
              <w:bottom w:val="single" w:sz="4" w:space="0" w:color="auto"/>
              <w:right w:val="single" w:sz="4" w:space="0" w:color="auto"/>
            </w:tcBorders>
            <w:shd w:val="clear" w:color="auto" w:fill="auto"/>
            <w:vAlign w:val="center"/>
          </w:tcPr>
          <w:p w14:paraId="5C5D40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208A69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898F1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79" w:type="pct"/>
            <w:tcBorders>
              <w:top w:val="nil"/>
              <w:left w:val="nil"/>
              <w:bottom w:val="single" w:sz="4" w:space="0" w:color="auto"/>
              <w:right w:val="single" w:sz="4" w:space="0" w:color="auto"/>
            </w:tcBorders>
            <w:shd w:val="clear" w:color="auto" w:fill="auto"/>
            <w:vAlign w:val="center"/>
          </w:tcPr>
          <w:p w14:paraId="2E8458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22" w:type="pct"/>
            <w:tcBorders>
              <w:top w:val="nil"/>
              <w:left w:val="nil"/>
              <w:bottom w:val="single" w:sz="4" w:space="0" w:color="auto"/>
              <w:right w:val="single" w:sz="4" w:space="0" w:color="auto"/>
            </w:tcBorders>
            <w:shd w:val="clear" w:color="auto" w:fill="auto"/>
            <w:vAlign w:val="center"/>
          </w:tcPr>
          <w:p w14:paraId="26386D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DCBB53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5倍，包装：每只塑料袋子  劣量 小纸盒材料：pp 塑料框架 普通玻璃镜片颜色：黑色框架 透明玻璃镜片尺寸：99x43.5x12 mm有效直径：40 mm重量：每只约 30克</w:t>
            </w:r>
          </w:p>
        </w:tc>
        <w:tc>
          <w:tcPr>
            <w:tcW w:w="271" w:type="pct"/>
            <w:tcBorders>
              <w:top w:val="nil"/>
              <w:left w:val="nil"/>
              <w:bottom w:val="single" w:sz="4" w:space="0" w:color="auto"/>
              <w:right w:val="single" w:sz="4" w:space="0" w:color="auto"/>
            </w:tcBorders>
            <w:shd w:val="clear" w:color="auto" w:fill="auto"/>
            <w:vAlign w:val="center"/>
          </w:tcPr>
          <w:p w14:paraId="6AF3A9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0C1B3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74291C"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0EC58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79" w:type="pct"/>
            <w:tcBorders>
              <w:top w:val="nil"/>
              <w:left w:val="nil"/>
              <w:bottom w:val="single" w:sz="4" w:space="0" w:color="auto"/>
              <w:right w:val="single" w:sz="4" w:space="0" w:color="auto"/>
            </w:tcBorders>
            <w:shd w:val="clear" w:color="auto" w:fill="auto"/>
            <w:vAlign w:val="center"/>
          </w:tcPr>
          <w:p w14:paraId="65FA0E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822" w:type="pct"/>
            <w:tcBorders>
              <w:top w:val="nil"/>
              <w:left w:val="nil"/>
              <w:bottom w:val="single" w:sz="4" w:space="0" w:color="auto"/>
              <w:right w:val="single" w:sz="4" w:space="0" w:color="auto"/>
            </w:tcBorders>
            <w:shd w:val="clear" w:color="auto" w:fill="auto"/>
            <w:vAlign w:val="center"/>
          </w:tcPr>
          <w:p w14:paraId="451BD3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78C8AF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3倍，包装：每只塑料袋子  劣量 小纸盒，材料：pp 塑料框架 普通玻璃镜片颜色：黑色框架 透明玻璃镜片尺寸：99x43.5x12 mm有效直径：40 mm重量：每只约 30克</w:t>
            </w:r>
          </w:p>
        </w:tc>
        <w:tc>
          <w:tcPr>
            <w:tcW w:w="271" w:type="pct"/>
            <w:tcBorders>
              <w:top w:val="nil"/>
              <w:left w:val="nil"/>
              <w:bottom w:val="single" w:sz="4" w:space="0" w:color="auto"/>
              <w:right w:val="single" w:sz="4" w:space="0" w:color="auto"/>
            </w:tcBorders>
            <w:shd w:val="clear" w:color="auto" w:fill="auto"/>
            <w:vAlign w:val="center"/>
          </w:tcPr>
          <w:p w14:paraId="45BC26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5E2D71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F31248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359C3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79" w:type="pct"/>
            <w:tcBorders>
              <w:top w:val="nil"/>
              <w:left w:val="nil"/>
              <w:bottom w:val="single" w:sz="4" w:space="0" w:color="auto"/>
              <w:right w:val="single" w:sz="4" w:space="0" w:color="auto"/>
            </w:tcBorders>
            <w:shd w:val="clear" w:color="auto" w:fill="auto"/>
            <w:vAlign w:val="center"/>
          </w:tcPr>
          <w:p w14:paraId="35BD5F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酒精喷灯</w:t>
            </w:r>
          </w:p>
        </w:tc>
        <w:tc>
          <w:tcPr>
            <w:tcW w:w="822" w:type="pct"/>
            <w:tcBorders>
              <w:top w:val="nil"/>
              <w:left w:val="nil"/>
              <w:bottom w:val="single" w:sz="4" w:space="0" w:color="auto"/>
              <w:right w:val="single" w:sz="4" w:space="0" w:color="auto"/>
            </w:tcBorders>
            <w:shd w:val="clear" w:color="auto" w:fill="auto"/>
            <w:vAlign w:val="center"/>
          </w:tcPr>
          <w:p w14:paraId="3D09FD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33DAE9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座式1.用黄铜制成。2.密闭无渗漏。3.仪器由灯壶、灯管、火苗调节杆、预热杯等部分组成。4.火苗调节杆可使调节片可靠稳定于调节范围内的任意位置，能自如地调节空气进量而调节火焰大小。5.壸体装酒精容积250mL。喷管与各管焊接牢固，喷火燃烧而熔化焊接，无漏气。火苗调节杆柄在调节火苗时不变形。调节手轮不得因工作时焦熔。6.仪器的性能、安全、结构及外观的一般要求分别符合JY0001标准的第4、5、6、7章的有关要求。7.标志、说明书、包装、运输、贮存等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305FD3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72EF3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r>
      <w:tr w:rsidR="00A0319D" w14:paraId="0AC6D4A5"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B543B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79" w:type="pct"/>
            <w:tcBorders>
              <w:top w:val="nil"/>
              <w:left w:val="nil"/>
              <w:bottom w:val="single" w:sz="4" w:space="0" w:color="auto"/>
              <w:right w:val="single" w:sz="4" w:space="0" w:color="auto"/>
            </w:tcBorders>
            <w:shd w:val="clear" w:color="auto" w:fill="auto"/>
            <w:vAlign w:val="center"/>
          </w:tcPr>
          <w:p w14:paraId="198C7D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方座支架</w:t>
            </w:r>
          </w:p>
        </w:tc>
        <w:tc>
          <w:tcPr>
            <w:tcW w:w="822" w:type="pct"/>
            <w:tcBorders>
              <w:top w:val="nil"/>
              <w:left w:val="nil"/>
              <w:bottom w:val="single" w:sz="4" w:space="0" w:color="auto"/>
              <w:right w:val="single" w:sz="4" w:space="0" w:color="auto"/>
            </w:tcBorders>
            <w:shd w:val="clear" w:color="auto" w:fill="auto"/>
            <w:vAlign w:val="center"/>
          </w:tcPr>
          <w:p w14:paraId="3DA4F5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7C58903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1.产品由底座、烧杯夹、大小铁环、垂直夹、平行夹、立杆等组成。</w:t>
            </w:r>
            <w:r>
              <w:rPr>
                <w:rFonts w:ascii="Microsoft YaHei UI" w:eastAsia="Microsoft YaHei UI" w:hAnsi="Microsoft YaHei UI" w:cs="宋体" w:hint="eastAsia"/>
                <w:kern w:val="0"/>
                <w:sz w:val="18"/>
                <w:szCs w:val="18"/>
              </w:rPr>
              <w:br/>
              <w:t>2.底座：铸铁制成，外层涂有防锈漆，规格：200mm×130mm。</w:t>
            </w:r>
            <w:r>
              <w:rPr>
                <w:rFonts w:ascii="Microsoft YaHei UI" w:eastAsia="Microsoft YaHei UI" w:hAnsi="Microsoft YaHei UI" w:cs="宋体" w:hint="eastAsia"/>
                <w:kern w:val="0"/>
                <w:sz w:val="18"/>
                <w:szCs w:val="18"/>
              </w:rPr>
              <w:br/>
              <w:t>3.立杆：直径为直径11mm，杆长600mm，一端为螺纹。立杆由优质铁制成，外层电镀。</w:t>
            </w:r>
            <w:r>
              <w:rPr>
                <w:rFonts w:ascii="Microsoft YaHei UI" w:eastAsia="Microsoft YaHei UI" w:hAnsi="Microsoft YaHei UI" w:cs="宋体" w:hint="eastAsia"/>
                <w:kern w:val="0"/>
                <w:sz w:val="18"/>
                <w:szCs w:val="18"/>
              </w:rPr>
              <w:br/>
              <w:t xml:space="preserve">4.大铁环内径90mm，柄长105mm，小铁环内径50mm，柄长125mm,圆环120°处有一开口，宽约20mm。 </w:t>
            </w:r>
            <w:r>
              <w:rPr>
                <w:rFonts w:ascii="Microsoft YaHei UI" w:eastAsia="Microsoft YaHei UI" w:hAnsi="Microsoft YaHei UI" w:cs="宋体" w:hint="eastAsia"/>
                <w:kern w:val="0"/>
                <w:sz w:val="18"/>
                <w:szCs w:val="18"/>
              </w:rPr>
              <w:br/>
              <w:t>5.底座放置平稳，支承夹持可靠，立杆与底座垂直，铁环组装后与立杆垂直。</w:t>
            </w:r>
            <w:r>
              <w:rPr>
                <w:rFonts w:ascii="Microsoft YaHei UI" w:eastAsia="Microsoft YaHei UI" w:hAnsi="Microsoft YaHei UI" w:cs="宋体" w:hint="eastAsia"/>
                <w:kern w:val="0"/>
                <w:sz w:val="18"/>
                <w:szCs w:val="18"/>
              </w:rPr>
              <w:br/>
              <w:t>6.其它符合JY0001第6、7章有关规定。</w:t>
            </w:r>
            <w:r>
              <w:rPr>
                <w:rFonts w:ascii="Microsoft YaHei UI" w:eastAsia="Microsoft YaHei UI" w:hAnsi="Microsoft YaHei UI" w:cs="宋体" w:hint="eastAsia"/>
                <w:kern w:val="0"/>
                <w:sz w:val="18"/>
                <w:szCs w:val="18"/>
              </w:rPr>
              <w:br/>
              <w:t>7.应符合原教育部标准《方座支架》JY167-84的相关规定。</w:t>
            </w:r>
            <w:r>
              <w:rPr>
                <w:rFonts w:ascii="Microsoft YaHei UI" w:eastAsia="Microsoft YaHei UI" w:hAnsi="Microsoft YaHei UI" w:cs="宋体" w:hint="eastAsia"/>
                <w:kern w:val="0"/>
                <w:sz w:val="18"/>
                <w:szCs w:val="18"/>
              </w:rPr>
              <w:br/>
              <w:t xml:space="preserve">8.标志、说明书、包装、运输、贮存等应符合JY0001-2003的有关规定。 </w:t>
            </w:r>
          </w:p>
        </w:tc>
        <w:tc>
          <w:tcPr>
            <w:tcW w:w="271" w:type="pct"/>
            <w:tcBorders>
              <w:top w:val="nil"/>
              <w:left w:val="nil"/>
              <w:bottom w:val="single" w:sz="4" w:space="0" w:color="auto"/>
              <w:right w:val="single" w:sz="4" w:space="0" w:color="auto"/>
            </w:tcBorders>
            <w:shd w:val="clear" w:color="auto" w:fill="auto"/>
            <w:vAlign w:val="center"/>
          </w:tcPr>
          <w:p w14:paraId="6CA262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2CB084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E13709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8D883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79" w:type="pct"/>
            <w:tcBorders>
              <w:top w:val="nil"/>
              <w:left w:val="nil"/>
              <w:bottom w:val="single" w:sz="4" w:space="0" w:color="auto"/>
              <w:right w:val="single" w:sz="4" w:space="0" w:color="auto"/>
            </w:tcBorders>
            <w:shd w:val="clear" w:color="auto" w:fill="auto"/>
            <w:vAlign w:val="center"/>
          </w:tcPr>
          <w:p w14:paraId="7532E8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三脚架</w:t>
            </w:r>
          </w:p>
        </w:tc>
        <w:tc>
          <w:tcPr>
            <w:tcW w:w="822" w:type="pct"/>
            <w:tcBorders>
              <w:top w:val="nil"/>
              <w:left w:val="nil"/>
              <w:bottom w:val="single" w:sz="4" w:space="0" w:color="auto"/>
              <w:right w:val="single" w:sz="4" w:space="0" w:color="auto"/>
            </w:tcBorders>
            <w:shd w:val="clear" w:color="auto" w:fill="auto"/>
            <w:vAlign w:val="center"/>
          </w:tcPr>
          <w:p w14:paraId="3D1374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E72EB2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1.圆环、支撑脚用料为φ6mm冷拉钢材质，表面喷漆防锈处理。</w:t>
            </w:r>
            <w:r>
              <w:rPr>
                <w:rFonts w:ascii="Microsoft YaHei UI" w:eastAsia="Microsoft YaHei UI" w:hAnsi="Microsoft YaHei UI" w:cs="宋体" w:hint="eastAsia"/>
                <w:kern w:val="0"/>
                <w:sz w:val="18"/>
                <w:szCs w:val="18"/>
              </w:rPr>
              <w:br/>
              <w:t>2.支撑圆环直径外径φ130mm，φ内径90mm、壁厚5mm。圆环平面与放置台面平行，高143mm。</w:t>
            </w:r>
            <w:r>
              <w:rPr>
                <w:rFonts w:ascii="Microsoft YaHei UI" w:eastAsia="Microsoft YaHei UI" w:hAnsi="Microsoft YaHei UI" w:cs="宋体" w:hint="eastAsia"/>
                <w:kern w:val="0"/>
                <w:sz w:val="18"/>
                <w:szCs w:val="18"/>
              </w:rPr>
              <w:br/>
              <w:t>3.三支撑脚与圆环间焊接牢靠，分布均匀，焊点光滑、平稳。</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4.表面无明显的凹痕、裂缝、变形等缺陷；表面喷漆层应均匀，不起泡、龟裂、脱落和磨损；无锈蚀及其他机械损伤。</w:t>
            </w:r>
            <w:r>
              <w:rPr>
                <w:rFonts w:ascii="Microsoft YaHei UI" w:eastAsia="Microsoft YaHei UI" w:hAnsi="Microsoft YaHei UI" w:cs="宋体" w:hint="eastAsia"/>
                <w:kern w:val="0"/>
                <w:sz w:val="18"/>
                <w:szCs w:val="18"/>
              </w:rPr>
              <w:br/>
              <w:t>5.标志、说明书、包装、运输、贮存等应符合JY0001-2003的有关规定。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09B405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14" w:type="pct"/>
            <w:tcBorders>
              <w:top w:val="nil"/>
              <w:left w:val="nil"/>
              <w:bottom w:val="single" w:sz="4" w:space="0" w:color="auto"/>
              <w:right w:val="single" w:sz="4" w:space="0" w:color="auto"/>
            </w:tcBorders>
            <w:shd w:val="clear" w:color="auto" w:fill="auto"/>
            <w:vAlign w:val="center"/>
          </w:tcPr>
          <w:p w14:paraId="5A39FF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E53AEEC"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AD3F0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79" w:type="pct"/>
            <w:tcBorders>
              <w:top w:val="nil"/>
              <w:left w:val="nil"/>
              <w:bottom w:val="single" w:sz="4" w:space="0" w:color="auto"/>
              <w:right w:val="single" w:sz="4" w:space="0" w:color="auto"/>
            </w:tcBorders>
            <w:shd w:val="clear" w:color="auto" w:fill="auto"/>
            <w:vAlign w:val="center"/>
          </w:tcPr>
          <w:p w14:paraId="3FC9EA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旋转架</w:t>
            </w:r>
          </w:p>
        </w:tc>
        <w:tc>
          <w:tcPr>
            <w:tcW w:w="822" w:type="pct"/>
            <w:tcBorders>
              <w:top w:val="nil"/>
              <w:left w:val="nil"/>
              <w:bottom w:val="single" w:sz="4" w:space="0" w:color="auto"/>
              <w:right w:val="single" w:sz="4" w:space="0" w:color="auto"/>
            </w:tcBorders>
            <w:shd w:val="clear" w:color="auto" w:fill="auto"/>
            <w:vAlign w:val="center"/>
          </w:tcPr>
          <w:p w14:paraId="403503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CD0E3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1.产品由旋转架、心轴、立柱、底座组成。</w:t>
            </w:r>
            <w:r>
              <w:rPr>
                <w:rFonts w:ascii="Microsoft YaHei UI" w:eastAsia="Microsoft YaHei UI" w:hAnsi="Microsoft YaHei UI" w:cs="宋体" w:hint="eastAsia"/>
                <w:kern w:val="0"/>
                <w:sz w:val="18"/>
                <w:szCs w:val="18"/>
              </w:rPr>
              <w:br/>
              <w:t>2.整体尺寸：80mm×50 mm×90 mm.</w:t>
            </w:r>
            <w:r>
              <w:rPr>
                <w:rFonts w:ascii="Microsoft YaHei UI" w:eastAsia="Microsoft YaHei UI" w:hAnsi="Microsoft YaHei UI" w:cs="宋体" w:hint="eastAsia"/>
                <w:kern w:val="0"/>
                <w:sz w:val="18"/>
                <w:szCs w:val="18"/>
              </w:rPr>
              <w:br/>
              <w:t>3.旋转架、立柱、底座均采用注塑成型。</w:t>
            </w:r>
            <w:r>
              <w:rPr>
                <w:rFonts w:ascii="Microsoft YaHei UI" w:eastAsia="Microsoft YaHei UI" w:hAnsi="Microsoft YaHei UI" w:cs="宋体" w:hint="eastAsia"/>
                <w:kern w:val="0"/>
                <w:sz w:val="18"/>
                <w:szCs w:val="18"/>
              </w:rPr>
              <w:br/>
              <w:t>4.立柱呈空心状，基本尺寸φ11mm×45mm，其中一端为直径6mm×高0.8mm台肩圆柱，空心圆柱的底部与上口均设有φ0.7mm孔，用以安装心轴。</w:t>
            </w:r>
            <w:r>
              <w:rPr>
                <w:rFonts w:ascii="Microsoft YaHei UI" w:eastAsia="Microsoft YaHei UI" w:hAnsi="Microsoft YaHei UI" w:cs="宋体" w:hint="eastAsia"/>
                <w:kern w:val="0"/>
                <w:sz w:val="18"/>
                <w:szCs w:val="18"/>
              </w:rPr>
              <w:br/>
              <w:t>5.旋转架基本尺寸36mm×21mm×17mm，中心设有半圆槽，槽体半径为5mm，槽深8mm，槽底部呈长方形，底部中心设有直径1.60mm钢丝轴。底座基本尺寸为80mm×50mm×12mm。</w:t>
            </w:r>
          </w:p>
        </w:tc>
        <w:tc>
          <w:tcPr>
            <w:tcW w:w="271" w:type="pct"/>
            <w:tcBorders>
              <w:top w:val="nil"/>
              <w:left w:val="nil"/>
              <w:bottom w:val="single" w:sz="4" w:space="0" w:color="auto"/>
              <w:right w:val="single" w:sz="4" w:space="0" w:color="auto"/>
            </w:tcBorders>
            <w:shd w:val="clear" w:color="auto" w:fill="auto"/>
            <w:vAlign w:val="center"/>
          </w:tcPr>
          <w:p w14:paraId="04A473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33FD0F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E2AC8D5"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B6A54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79" w:type="pct"/>
            <w:tcBorders>
              <w:top w:val="nil"/>
              <w:left w:val="nil"/>
              <w:bottom w:val="single" w:sz="4" w:space="0" w:color="auto"/>
              <w:right w:val="single" w:sz="4" w:space="0" w:color="auto"/>
            </w:tcBorders>
            <w:shd w:val="clear" w:color="auto" w:fill="auto"/>
            <w:vAlign w:val="center"/>
          </w:tcPr>
          <w:p w14:paraId="7945DC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电池盒</w:t>
            </w:r>
          </w:p>
        </w:tc>
        <w:tc>
          <w:tcPr>
            <w:tcW w:w="822" w:type="pct"/>
            <w:tcBorders>
              <w:top w:val="nil"/>
              <w:left w:val="nil"/>
              <w:bottom w:val="single" w:sz="4" w:space="0" w:color="auto"/>
              <w:right w:val="single" w:sz="4" w:space="0" w:color="auto"/>
            </w:tcBorders>
            <w:shd w:val="clear" w:color="auto" w:fill="auto"/>
            <w:vAlign w:val="center"/>
          </w:tcPr>
          <w:p w14:paraId="08329C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8A5D4A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1、组成：产品由塑料盒底、正负极弹簧片、插接件组成。</w:t>
            </w:r>
            <w:r>
              <w:rPr>
                <w:rFonts w:ascii="Microsoft YaHei UI" w:eastAsia="Microsoft YaHei UI" w:hAnsi="Microsoft YaHei UI" w:cs="宋体" w:hint="eastAsia"/>
                <w:kern w:val="0"/>
                <w:sz w:val="18"/>
                <w:szCs w:val="18"/>
              </w:rPr>
              <w:br/>
              <w:t>2、尺寸：A）盒体壁厚：1.7mm； B）接触金属片用0.20mm磷铜片制成；C）弹簧由0.85mm钢丝镀铬制成。</w:t>
            </w:r>
            <w:r>
              <w:rPr>
                <w:rFonts w:ascii="Microsoft YaHei UI" w:eastAsia="Microsoft YaHei UI" w:hAnsi="Microsoft YaHei UI" w:cs="宋体" w:hint="eastAsia"/>
                <w:kern w:val="0"/>
                <w:sz w:val="18"/>
                <w:szCs w:val="18"/>
              </w:rPr>
              <w:br/>
              <w:t>3、盒底由ABS塑料制成，蓝色盒体。接线柱采用红、黑二种颜色的接线柱组成。</w:t>
            </w:r>
          </w:p>
        </w:tc>
        <w:tc>
          <w:tcPr>
            <w:tcW w:w="271" w:type="pct"/>
            <w:tcBorders>
              <w:top w:val="nil"/>
              <w:left w:val="nil"/>
              <w:bottom w:val="single" w:sz="4" w:space="0" w:color="auto"/>
              <w:right w:val="single" w:sz="4" w:space="0" w:color="auto"/>
            </w:tcBorders>
            <w:shd w:val="clear" w:color="auto" w:fill="auto"/>
            <w:vAlign w:val="center"/>
          </w:tcPr>
          <w:p w14:paraId="2CDB28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EB984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87C456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A6776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479" w:type="pct"/>
            <w:tcBorders>
              <w:top w:val="nil"/>
              <w:left w:val="nil"/>
              <w:bottom w:val="single" w:sz="4" w:space="0" w:color="auto"/>
              <w:right w:val="single" w:sz="4" w:space="0" w:color="auto"/>
            </w:tcBorders>
            <w:shd w:val="clear" w:color="auto" w:fill="auto"/>
            <w:vAlign w:val="center"/>
          </w:tcPr>
          <w:p w14:paraId="5E2EBF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直尺</w:t>
            </w:r>
          </w:p>
        </w:tc>
        <w:tc>
          <w:tcPr>
            <w:tcW w:w="822" w:type="pct"/>
            <w:tcBorders>
              <w:top w:val="nil"/>
              <w:left w:val="nil"/>
              <w:bottom w:val="single" w:sz="4" w:space="0" w:color="auto"/>
              <w:right w:val="single" w:sz="4" w:space="0" w:color="auto"/>
            </w:tcBorders>
            <w:shd w:val="clear" w:color="auto" w:fill="auto"/>
            <w:vAlign w:val="center"/>
          </w:tcPr>
          <w:p w14:paraId="427548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873B60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有机玻璃，长500㎜，分度值1mm。标注m，dm，cm，mm四种单位。外型尺寸不小于500×25×3mm；全长允差应小于3mm；尺面刻线清晰，垂直于测量面，无断线、数字清晰、端正。</w:t>
            </w:r>
          </w:p>
        </w:tc>
        <w:tc>
          <w:tcPr>
            <w:tcW w:w="271" w:type="pct"/>
            <w:tcBorders>
              <w:top w:val="nil"/>
              <w:left w:val="nil"/>
              <w:bottom w:val="single" w:sz="4" w:space="0" w:color="auto"/>
              <w:right w:val="single" w:sz="4" w:space="0" w:color="auto"/>
            </w:tcBorders>
            <w:shd w:val="clear" w:color="auto" w:fill="auto"/>
            <w:vAlign w:val="center"/>
          </w:tcPr>
          <w:p w14:paraId="7A1AF5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314" w:type="pct"/>
            <w:tcBorders>
              <w:top w:val="nil"/>
              <w:left w:val="nil"/>
              <w:bottom w:val="single" w:sz="4" w:space="0" w:color="auto"/>
              <w:right w:val="single" w:sz="4" w:space="0" w:color="auto"/>
            </w:tcBorders>
            <w:shd w:val="clear" w:color="auto" w:fill="auto"/>
            <w:vAlign w:val="center"/>
          </w:tcPr>
          <w:p w14:paraId="77508E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50F639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27F39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479" w:type="pct"/>
            <w:tcBorders>
              <w:top w:val="nil"/>
              <w:left w:val="nil"/>
              <w:bottom w:val="single" w:sz="4" w:space="0" w:color="auto"/>
              <w:right w:val="single" w:sz="4" w:space="0" w:color="auto"/>
            </w:tcBorders>
            <w:shd w:val="clear" w:color="auto" w:fill="auto"/>
            <w:vAlign w:val="center"/>
          </w:tcPr>
          <w:p w14:paraId="65D120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软尺</w:t>
            </w:r>
          </w:p>
        </w:tc>
        <w:tc>
          <w:tcPr>
            <w:tcW w:w="822" w:type="pct"/>
            <w:tcBorders>
              <w:top w:val="nil"/>
              <w:left w:val="nil"/>
              <w:bottom w:val="single" w:sz="4" w:space="0" w:color="auto"/>
              <w:right w:val="single" w:sz="4" w:space="0" w:color="auto"/>
            </w:tcBorders>
            <w:shd w:val="clear" w:color="auto" w:fill="auto"/>
            <w:vAlign w:val="center"/>
          </w:tcPr>
          <w:p w14:paraId="22C6CC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F9B0D7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1500mm , 材质：PVC，测量范围：1500（mm） ，类型：皮尺，有金属包头，精度：1mm，规格：16mm×1500mm。</w:t>
            </w:r>
          </w:p>
        </w:tc>
        <w:tc>
          <w:tcPr>
            <w:tcW w:w="271" w:type="pct"/>
            <w:tcBorders>
              <w:top w:val="nil"/>
              <w:left w:val="nil"/>
              <w:bottom w:val="single" w:sz="4" w:space="0" w:color="auto"/>
              <w:right w:val="single" w:sz="4" w:space="0" w:color="auto"/>
            </w:tcBorders>
            <w:shd w:val="clear" w:color="auto" w:fill="auto"/>
            <w:vAlign w:val="center"/>
          </w:tcPr>
          <w:p w14:paraId="3A6137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3EAE05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8D750E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A6CB6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479" w:type="pct"/>
            <w:tcBorders>
              <w:top w:val="nil"/>
              <w:left w:val="nil"/>
              <w:bottom w:val="single" w:sz="4" w:space="0" w:color="auto"/>
              <w:right w:val="single" w:sz="4" w:space="0" w:color="auto"/>
            </w:tcBorders>
            <w:shd w:val="clear" w:color="auto" w:fill="auto"/>
            <w:vAlign w:val="center"/>
          </w:tcPr>
          <w:p w14:paraId="27A714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托盘天平</w:t>
            </w:r>
          </w:p>
        </w:tc>
        <w:tc>
          <w:tcPr>
            <w:tcW w:w="822" w:type="pct"/>
            <w:tcBorders>
              <w:top w:val="nil"/>
              <w:left w:val="nil"/>
              <w:bottom w:val="single" w:sz="4" w:space="0" w:color="auto"/>
              <w:right w:val="single" w:sz="4" w:space="0" w:color="auto"/>
            </w:tcBorders>
            <w:shd w:val="clear" w:color="auto" w:fill="auto"/>
            <w:vAlign w:val="center"/>
          </w:tcPr>
          <w:p w14:paraId="4FC4C7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B14BE9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1．最大称量500g，分度值0.5g,标尺称量0-10g。</w:t>
            </w:r>
            <w:r>
              <w:rPr>
                <w:rFonts w:ascii="Microsoft YaHei UI" w:eastAsia="Microsoft YaHei UI" w:hAnsi="Microsoft YaHei UI" w:cs="宋体" w:hint="eastAsia"/>
                <w:kern w:val="0"/>
                <w:sz w:val="18"/>
                <w:szCs w:val="18"/>
              </w:rPr>
              <w:br/>
              <w:t>2．底座为金属冲压件, 表面喷塑，颜色为绿色。</w:t>
            </w:r>
            <w:r>
              <w:rPr>
                <w:rFonts w:ascii="Microsoft YaHei UI" w:eastAsia="Microsoft YaHei UI" w:hAnsi="Microsoft YaHei UI" w:cs="宋体" w:hint="eastAsia"/>
                <w:kern w:val="0"/>
                <w:sz w:val="18"/>
                <w:szCs w:val="18"/>
              </w:rPr>
              <w:br/>
              <w:t>3．横梁，支架，盘托架为金属制，表面镀铬，</w:t>
            </w:r>
            <w:r>
              <w:rPr>
                <w:rFonts w:ascii="Microsoft YaHei UI" w:eastAsia="Microsoft YaHei UI" w:hAnsi="Microsoft YaHei UI" w:cs="宋体" w:hint="eastAsia"/>
                <w:kern w:val="0"/>
                <w:sz w:val="18"/>
                <w:szCs w:val="18"/>
              </w:rPr>
              <w:br/>
              <w:t>4．两边吊架为锌合金压铸件，刀子为钢制，双向调节螺母。</w:t>
            </w:r>
            <w:r>
              <w:rPr>
                <w:rFonts w:ascii="Microsoft YaHei UI" w:eastAsia="Microsoft YaHei UI" w:hAnsi="Microsoft YaHei UI" w:cs="宋体" w:hint="eastAsia"/>
                <w:kern w:val="0"/>
                <w:sz w:val="18"/>
                <w:szCs w:val="18"/>
              </w:rPr>
              <w:br/>
              <w:t>5.标尺刻度清晰，游码为铜质，滑动自如。</w:t>
            </w:r>
            <w:r>
              <w:rPr>
                <w:rFonts w:ascii="Microsoft YaHei UI" w:eastAsia="Microsoft YaHei UI" w:hAnsi="Microsoft YaHei UI" w:cs="宋体" w:hint="eastAsia"/>
                <w:kern w:val="0"/>
                <w:sz w:val="18"/>
                <w:szCs w:val="18"/>
              </w:rPr>
              <w:br/>
              <w:t>6.双托盘，托盘为塑胶制成</w:t>
            </w:r>
            <w:r>
              <w:rPr>
                <w:rFonts w:ascii="Microsoft YaHei UI" w:eastAsia="Microsoft YaHei UI" w:hAnsi="Microsoft YaHei UI" w:cs="宋体" w:hint="eastAsia"/>
                <w:kern w:val="0"/>
                <w:sz w:val="18"/>
                <w:szCs w:val="18"/>
              </w:rPr>
              <w:br/>
              <w:t>7．包装：每台天平有塑料袋包装，扎带扎紧后放入纸盒内，防止天平受潮。</w:t>
            </w:r>
            <w:r>
              <w:rPr>
                <w:rFonts w:ascii="Microsoft YaHei UI" w:eastAsia="Microsoft YaHei UI" w:hAnsi="Microsoft YaHei UI" w:cs="宋体" w:hint="eastAsia"/>
                <w:kern w:val="0"/>
                <w:sz w:val="18"/>
                <w:szCs w:val="18"/>
              </w:rPr>
              <w:br/>
              <w:t>8．砝码组合的总质量（包括标尺计量值）应不小于天平的最大秤量。 附件：四等砝码一套，金属镊子一把，专用塑料砝码盒一个，各种砝码定位放置。</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9． 冲压件及铸件表面应光洁平整，不应有毛刺、锋棱、裂纹和显见砂眼。电镀件的镀层应色泽均匀，不应有露底和显见的麻点、水迹、擦伤等缺陷。油漆件表面应平整光滑，色泽均匀，不应有露底、起泡、挂漆、擦伤等缺陷。</w:t>
            </w:r>
            <w:r>
              <w:rPr>
                <w:rFonts w:ascii="Microsoft YaHei UI" w:eastAsia="Microsoft YaHei UI" w:hAnsi="Microsoft YaHei UI" w:cs="宋体" w:hint="eastAsia"/>
                <w:kern w:val="0"/>
                <w:sz w:val="18"/>
                <w:szCs w:val="18"/>
              </w:rPr>
              <w:br/>
              <w:t>10． 符合JY0001－2003《教学仪器一般质量要求》的有关规定。</w:t>
            </w:r>
          </w:p>
        </w:tc>
        <w:tc>
          <w:tcPr>
            <w:tcW w:w="271" w:type="pct"/>
            <w:tcBorders>
              <w:top w:val="nil"/>
              <w:left w:val="nil"/>
              <w:bottom w:val="single" w:sz="4" w:space="0" w:color="auto"/>
              <w:right w:val="single" w:sz="4" w:space="0" w:color="auto"/>
            </w:tcBorders>
            <w:shd w:val="clear" w:color="auto" w:fill="auto"/>
            <w:vAlign w:val="center"/>
          </w:tcPr>
          <w:p w14:paraId="75E1BA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14" w:type="pct"/>
            <w:tcBorders>
              <w:top w:val="nil"/>
              <w:left w:val="nil"/>
              <w:bottom w:val="single" w:sz="4" w:space="0" w:color="auto"/>
              <w:right w:val="single" w:sz="4" w:space="0" w:color="auto"/>
            </w:tcBorders>
            <w:shd w:val="clear" w:color="auto" w:fill="auto"/>
            <w:vAlign w:val="center"/>
          </w:tcPr>
          <w:p w14:paraId="6FBC60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9460C9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746A0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479" w:type="pct"/>
            <w:tcBorders>
              <w:top w:val="nil"/>
              <w:left w:val="nil"/>
              <w:bottom w:val="single" w:sz="4" w:space="0" w:color="auto"/>
              <w:right w:val="single" w:sz="4" w:space="0" w:color="auto"/>
            </w:tcBorders>
            <w:shd w:val="clear" w:color="auto" w:fill="auto"/>
            <w:vAlign w:val="center"/>
          </w:tcPr>
          <w:p w14:paraId="1B77FF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金属钩码</w:t>
            </w:r>
          </w:p>
        </w:tc>
        <w:tc>
          <w:tcPr>
            <w:tcW w:w="822" w:type="pct"/>
            <w:tcBorders>
              <w:top w:val="nil"/>
              <w:left w:val="nil"/>
              <w:bottom w:val="single" w:sz="4" w:space="0" w:color="auto"/>
              <w:right w:val="single" w:sz="4" w:space="0" w:color="auto"/>
            </w:tcBorders>
            <w:shd w:val="clear" w:color="auto" w:fill="auto"/>
            <w:vAlign w:val="center"/>
          </w:tcPr>
          <w:p w14:paraId="657F68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3CFBF6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0.5g）×10，定位装于塑料盒内，钩码尺寸为φ27×17.2mm，上钩高10mm，底呈半球形，下钩位于底槽内，上下钩方向垂直，材料用钢材制成，外表镀铬，镀层不得有脱落，不均现象；挂钩必须牢固，应能承受1000g以上的重物悬挂。应符合JY105-82《勾码》标准要求。</w:t>
            </w:r>
          </w:p>
        </w:tc>
        <w:tc>
          <w:tcPr>
            <w:tcW w:w="271" w:type="pct"/>
            <w:tcBorders>
              <w:top w:val="nil"/>
              <w:left w:val="nil"/>
              <w:bottom w:val="single" w:sz="4" w:space="0" w:color="auto"/>
              <w:right w:val="single" w:sz="4" w:space="0" w:color="auto"/>
            </w:tcBorders>
            <w:shd w:val="clear" w:color="auto" w:fill="auto"/>
            <w:vAlign w:val="center"/>
          </w:tcPr>
          <w:p w14:paraId="33EFF1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70300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51CEE48"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F5E98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479" w:type="pct"/>
            <w:tcBorders>
              <w:top w:val="nil"/>
              <w:left w:val="nil"/>
              <w:bottom w:val="single" w:sz="4" w:space="0" w:color="auto"/>
              <w:right w:val="single" w:sz="4" w:space="0" w:color="auto"/>
            </w:tcBorders>
            <w:shd w:val="clear" w:color="auto" w:fill="auto"/>
            <w:vAlign w:val="center"/>
          </w:tcPr>
          <w:p w14:paraId="2AFD4E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22" w:type="pct"/>
            <w:tcBorders>
              <w:top w:val="nil"/>
              <w:left w:val="nil"/>
              <w:bottom w:val="single" w:sz="4" w:space="0" w:color="auto"/>
              <w:right w:val="single" w:sz="4" w:space="0" w:color="auto"/>
            </w:tcBorders>
            <w:shd w:val="clear" w:color="auto" w:fill="auto"/>
            <w:vAlign w:val="center"/>
          </w:tcPr>
          <w:p w14:paraId="52BB20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FD8186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酒精，测量范围：0℃～100℃最小分度值：1℃，允许误差±1℃，玻璃应光洁透明，不得有裂痕。毛细管不得有明显弯曲，其孔径应均匀，管壁内应清洁无杂质。感温液体必须纯洁、无杂质，液体不得中断。上升时不得有停滞和跳跃现象，下降时不得在管壁上留下液滴。</w:t>
            </w:r>
          </w:p>
        </w:tc>
        <w:tc>
          <w:tcPr>
            <w:tcW w:w="271" w:type="pct"/>
            <w:tcBorders>
              <w:top w:val="nil"/>
              <w:left w:val="nil"/>
              <w:bottom w:val="single" w:sz="4" w:space="0" w:color="auto"/>
              <w:right w:val="single" w:sz="4" w:space="0" w:color="auto"/>
            </w:tcBorders>
            <w:shd w:val="clear" w:color="auto" w:fill="auto"/>
            <w:vAlign w:val="center"/>
          </w:tcPr>
          <w:p w14:paraId="502D8F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7EE2FD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C14D41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1EE22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479" w:type="pct"/>
            <w:tcBorders>
              <w:top w:val="nil"/>
              <w:left w:val="nil"/>
              <w:bottom w:val="single" w:sz="4" w:space="0" w:color="auto"/>
              <w:right w:val="single" w:sz="4" w:space="0" w:color="auto"/>
            </w:tcBorders>
            <w:shd w:val="clear" w:color="auto" w:fill="auto"/>
            <w:vAlign w:val="center"/>
          </w:tcPr>
          <w:p w14:paraId="47B58E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822" w:type="pct"/>
            <w:tcBorders>
              <w:top w:val="nil"/>
              <w:left w:val="nil"/>
              <w:bottom w:val="single" w:sz="4" w:space="0" w:color="auto"/>
              <w:right w:val="single" w:sz="4" w:space="0" w:color="auto"/>
            </w:tcBorders>
            <w:shd w:val="clear" w:color="auto" w:fill="auto"/>
            <w:vAlign w:val="center"/>
          </w:tcPr>
          <w:p w14:paraId="1B2134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3E44D1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感温物质：水银，测量范围：0℃～100℃，最小分度值：1℃，允许误差±1℃</w:t>
            </w:r>
          </w:p>
        </w:tc>
        <w:tc>
          <w:tcPr>
            <w:tcW w:w="271" w:type="pct"/>
            <w:tcBorders>
              <w:top w:val="nil"/>
              <w:left w:val="nil"/>
              <w:bottom w:val="single" w:sz="4" w:space="0" w:color="auto"/>
              <w:right w:val="single" w:sz="4" w:space="0" w:color="auto"/>
            </w:tcBorders>
            <w:shd w:val="clear" w:color="auto" w:fill="auto"/>
            <w:vAlign w:val="center"/>
          </w:tcPr>
          <w:p w14:paraId="486EB7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5A899B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43F1BE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6185B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c>
          <w:tcPr>
            <w:tcW w:w="479" w:type="pct"/>
            <w:tcBorders>
              <w:top w:val="nil"/>
              <w:left w:val="nil"/>
              <w:bottom w:val="single" w:sz="4" w:space="0" w:color="auto"/>
              <w:right w:val="single" w:sz="4" w:space="0" w:color="auto"/>
            </w:tcBorders>
            <w:shd w:val="clear" w:color="auto" w:fill="auto"/>
            <w:vAlign w:val="center"/>
          </w:tcPr>
          <w:p w14:paraId="1F7766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w:t>
            </w:r>
          </w:p>
        </w:tc>
        <w:tc>
          <w:tcPr>
            <w:tcW w:w="822" w:type="pct"/>
            <w:tcBorders>
              <w:top w:val="nil"/>
              <w:left w:val="nil"/>
              <w:bottom w:val="single" w:sz="4" w:space="0" w:color="auto"/>
              <w:right w:val="single" w:sz="4" w:space="0" w:color="auto"/>
            </w:tcBorders>
            <w:shd w:val="clear" w:color="auto" w:fill="auto"/>
            <w:vAlign w:val="center"/>
          </w:tcPr>
          <w:p w14:paraId="429E15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5A836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的刻度应为35℃-42℃，精确度1/10度。误差小于±0.2℃。39℃以下，误差小于±0.15℃。水银柱应能恒定到准确度数，用后应回到液泡里，液泡内不得有明显的气泡，水银柱不应中断、不应自流、不应难甩，玻璃管不得有爆裂现象。产品应符合 GB-1588-2001玻璃体温计标准要求。</w:t>
            </w:r>
          </w:p>
        </w:tc>
        <w:tc>
          <w:tcPr>
            <w:tcW w:w="271" w:type="pct"/>
            <w:tcBorders>
              <w:top w:val="nil"/>
              <w:left w:val="nil"/>
              <w:bottom w:val="single" w:sz="4" w:space="0" w:color="auto"/>
              <w:right w:val="single" w:sz="4" w:space="0" w:color="auto"/>
            </w:tcBorders>
            <w:shd w:val="clear" w:color="auto" w:fill="auto"/>
            <w:vAlign w:val="center"/>
          </w:tcPr>
          <w:p w14:paraId="612CD4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0FF064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6D7871D"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41DA6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w:t>
            </w:r>
          </w:p>
        </w:tc>
        <w:tc>
          <w:tcPr>
            <w:tcW w:w="479" w:type="pct"/>
            <w:tcBorders>
              <w:top w:val="nil"/>
              <w:left w:val="nil"/>
              <w:bottom w:val="single" w:sz="4" w:space="0" w:color="auto"/>
              <w:right w:val="single" w:sz="4" w:space="0" w:color="auto"/>
            </w:tcBorders>
            <w:shd w:val="clear" w:color="auto" w:fill="auto"/>
            <w:vAlign w:val="center"/>
          </w:tcPr>
          <w:p w14:paraId="108E86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寒暑表</w:t>
            </w:r>
          </w:p>
        </w:tc>
        <w:tc>
          <w:tcPr>
            <w:tcW w:w="822" w:type="pct"/>
            <w:tcBorders>
              <w:top w:val="nil"/>
              <w:left w:val="nil"/>
              <w:bottom w:val="single" w:sz="4" w:space="0" w:color="auto"/>
              <w:right w:val="single" w:sz="4" w:space="0" w:color="auto"/>
            </w:tcBorders>
            <w:shd w:val="clear" w:color="auto" w:fill="auto"/>
            <w:vAlign w:val="center"/>
          </w:tcPr>
          <w:p w14:paraId="46CB64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03E8AC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采用摄氏（℃）和华氏（℉）双刻度，面板标有：摄氏 -30℃～50℃；华氏 -20℃～120℃的标志。</w:t>
            </w:r>
            <w:r>
              <w:rPr>
                <w:rFonts w:ascii="Microsoft YaHei UI" w:eastAsia="Microsoft YaHei UI" w:hAnsi="Microsoft YaHei UI" w:cs="宋体" w:hint="eastAsia"/>
                <w:kern w:val="0"/>
                <w:sz w:val="18"/>
                <w:szCs w:val="18"/>
              </w:rPr>
              <w:br/>
              <w:t>2  玻璃棒芯感温液，正面放大玻璃液读数。</w:t>
            </w:r>
            <w:r>
              <w:rPr>
                <w:rFonts w:ascii="Microsoft YaHei UI" w:eastAsia="Microsoft YaHei UI" w:hAnsi="Microsoft YaHei UI" w:cs="宋体" w:hint="eastAsia"/>
                <w:kern w:val="0"/>
                <w:sz w:val="18"/>
                <w:szCs w:val="18"/>
              </w:rPr>
              <w:br/>
              <w:t>3  温度准确度：±1℃（0℃～30℃）</w:t>
            </w:r>
            <w:r>
              <w:rPr>
                <w:rFonts w:ascii="Microsoft YaHei UI" w:eastAsia="Microsoft YaHei UI" w:hAnsi="Microsoft YaHei UI" w:cs="宋体" w:hint="eastAsia"/>
                <w:kern w:val="0"/>
                <w:sz w:val="18"/>
                <w:szCs w:val="18"/>
              </w:rPr>
              <w:br/>
              <w:t>4  最小分度值：1℃</w:t>
            </w:r>
            <w:r>
              <w:rPr>
                <w:rFonts w:ascii="Microsoft YaHei UI" w:eastAsia="Microsoft YaHei UI" w:hAnsi="Microsoft YaHei UI" w:cs="宋体" w:hint="eastAsia"/>
                <w:kern w:val="0"/>
                <w:sz w:val="18"/>
                <w:szCs w:val="18"/>
              </w:rPr>
              <w:br/>
              <w:t>5  储藏条件：-30℃～60℃</w:t>
            </w:r>
            <w:r>
              <w:rPr>
                <w:rFonts w:ascii="Microsoft YaHei UI" w:eastAsia="Microsoft YaHei UI" w:hAnsi="Microsoft YaHei UI" w:cs="宋体" w:hint="eastAsia"/>
                <w:kern w:val="0"/>
                <w:sz w:val="18"/>
                <w:szCs w:val="18"/>
              </w:rPr>
              <w:br/>
              <w:t>6 尺寸：不小于230mm×49mm×9mm</w:t>
            </w:r>
            <w:r>
              <w:rPr>
                <w:rFonts w:ascii="Microsoft YaHei UI" w:eastAsia="Microsoft YaHei UI" w:hAnsi="Microsoft YaHei UI" w:cs="宋体" w:hint="eastAsia"/>
                <w:kern w:val="0"/>
                <w:sz w:val="18"/>
                <w:szCs w:val="18"/>
              </w:rPr>
              <w:br/>
              <w:t>7 性能、结构、外观应符合JY0001第4、6、7的有关要求。</w:t>
            </w:r>
          </w:p>
        </w:tc>
        <w:tc>
          <w:tcPr>
            <w:tcW w:w="271" w:type="pct"/>
            <w:tcBorders>
              <w:top w:val="nil"/>
              <w:left w:val="nil"/>
              <w:bottom w:val="single" w:sz="4" w:space="0" w:color="auto"/>
              <w:right w:val="single" w:sz="4" w:space="0" w:color="auto"/>
            </w:tcBorders>
            <w:shd w:val="clear" w:color="auto" w:fill="auto"/>
            <w:vAlign w:val="center"/>
          </w:tcPr>
          <w:p w14:paraId="101E4D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314" w:type="pct"/>
            <w:tcBorders>
              <w:top w:val="nil"/>
              <w:left w:val="nil"/>
              <w:bottom w:val="single" w:sz="4" w:space="0" w:color="auto"/>
              <w:right w:val="single" w:sz="4" w:space="0" w:color="auto"/>
            </w:tcBorders>
            <w:shd w:val="clear" w:color="auto" w:fill="auto"/>
            <w:vAlign w:val="center"/>
          </w:tcPr>
          <w:p w14:paraId="75916B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668ED9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56758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w:t>
            </w:r>
          </w:p>
        </w:tc>
        <w:tc>
          <w:tcPr>
            <w:tcW w:w="479" w:type="pct"/>
            <w:tcBorders>
              <w:top w:val="nil"/>
              <w:left w:val="nil"/>
              <w:bottom w:val="single" w:sz="4" w:space="0" w:color="auto"/>
              <w:right w:val="single" w:sz="4" w:space="0" w:color="auto"/>
            </w:tcBorders>
            <w:shd w:val="clear" w:color="auto" w:fill="auto"/>
            <w:vAlign w:val="center"/>
          </w:tcPr>
          <w:p w14:paraId="18C0AE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最高温度表</w:t>
            </w:r>
          </w:p>
        </w:tc>
        <w:tc>
          <w:tcPr>
            <w:tcW w:w="822" w:type="pct"/>
            <w:tcBorders>
              <w:top w:val="nil"/>
              <w:left w:val="nil"/>
              <w:bottom w:val="single" w:sz="4" w:space="0" w:color="auto"/>
              <w:right w:val="single" w:sz="4" w:space="0" w:color="auto"/>
            </w:tcBorders>
            <w:shd w:val="clear" w:color="auto" w:fill="auto"/>
            <w:vAlign w:val="center"/>
          </w:tcPr>
          <w:p w14:paraId="32F22D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0FCC380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测量范围：-16℃~+81℃，测量误差±1℃。最小分度值：1℃。 玻璃制品，有清晰刻度，内部为液体汞柱，产品内成真空状，汞柱成自然短线与测量温度无碍，不会影响测量准确性。   </w:t>
            </w:r>
          </w:p>
        </w:tc>
        <w:tc>
          <w:tcPr>
            <w:tcW w:w="271" w:type="pct"/>
            <w:tcBorders>
              <w:top w:val="nil"/>
              <w:left w:val="nil"/>
              <w:bottom w:val="single" w:sz="4" w:space="0" w:color="auto"/>
              <w:right w:val="single" w:sz="4" w:space="0" w:color="auto"/>
            </w:tcBorders>
            <w:shd w:val="clear" w:color="auto" w:fill="auto"/>
            <w:vAlign w:val="center"/>
          </w:tcPr>
          <w:p w14:paraId="288E18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6E4209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48B035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26F3C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w:t>
            </w:r>
          </w:p>
        </w:tc>
        <w:tc>
          <w:tcPr>
            <w:tcW w:w="479" w:type="pct"/>
            <w:tcBorders>
              <w:top w:val="nil"/>
              <w:left w:val="nil"/>
              <w:bottom w:val="single" w:sz="4" w:space="0" w:color="auto"/>
              <w:right w:val="single" w:sz="4" w:space="0" w:color="auto"/>
            </w:tcBorders>
            <w:shd w:val="clear" w:color="auto" w:fill="auto"/>
            <w:vAlign w:val="center"/>
          </w:tcPr>
          <w:p w14:paraId="70647C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最低温度表</w:t>
            </w:r>
          </w:p>
        </w:tc>
        <w:tc>
          <w:tcPr>
            <w:tcW w:w="822" w:type="pct"/>
            <w:tcBorders>
              <w:top w:val="nil"/>
              <w:left w:val="nil"/>
              <w:bottom w:val="single" w:sz="4" w:space="0" w:color="auto"/>
              <w:right w:val="single" w:sz="4" w:space="0" w:color="auto"/>
            </w:tcBorders>
            <w:shd w:val="clear" w:color="auto" w:fill="auto"/>
            <w:vAlign w:val="center"/>
          </w:tcPr>
          <w:p w14:paraId="5A07AD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738CAB4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最低温度表测量范围：-52℃~+41℃，测量误差±1℃。最小分度值：1℃。玻璃制品，有清晰刻度，内部为液体汞柱，产品内成真空状，汞柱成自然短线与测量温度无碍，不会影响测量准确性。   </w:t>
            </w:r>
          </w:p>
        </w:tc>
        <w:tc>
          <w:tcPr>
            <w:tcW w:w="271" w:type="pct"/>
            <w:tcBorders>
              <w:top w:val="nil"/>
              <w:left w:val="nil"/>
              <w:bottom w:val="single" w:sz="4" w:space="0" w:color="auto"/>
              <w:right w:val="single" w:sz="4" w:space="0" w:color="auto"/>
            </w:tcBorders>
            <w:shd w:val="clear" w:color="auto" w:fill="auto"/>
            <w:vAlign w:val="center"/>
          </w:tcPr>
          <w:p w14:paraId="7693F1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24B6D1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66039C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40C65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20</w:t>
            </w:r>
          </w:p>
        </w:tc>
        <w:tc>
          <w:tcPr>
            <w:tcW w:w="479" w:type="pct"/>
            <w:tcBorders>
              <w:top w:val="nil"/>
              <w:left w:val="nil"/>
              <w:bottom w:val="single" w:sz="4" w:space="0" w:color="auto"/>
              <w:right w:val="single" w:sz="4" w:space="0" w:color="auto"/>
            </w:tcBorders>
            <w:shd w:val="clear" w:color="auto" w:fill="auto"/>
            <w:vAlign w:val="center"/>
          </w:tcPr>
          <w:p w14:paraId="5A99A0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22" w:type="pct"/>
            <w:tcBorders>
              <w:top w:val="nil"/>
              <w:left w:val="nil"/>
              <w:bottom w:val="single" w:sz="4" w:space="0" w:color="auto"/>
              <w:right w:val="single" w:sz="4" w:space="0" w:color="auto"/>
            </w:tcBorders>
            <w:shd w:val="clear" w:color="auto" w:fill="auto"/>
            <w:vAlign w:val="center"/>
          </w:tcPr>
          <w:p w14:paraId="52B09C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C6B412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19B027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15E17C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F42595D"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495D0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21</w:t>
            </w:r>
          </w:p>
        </w:tc>
        <w:tc>
          <w:tcPr>
            <w:tcW w:w="479" w:type="pct"/>
            <w:tcBorders>
              <w:top w:val="nil"/>
              <w:left w:val="nil"/>
              <w:bottom w:val="single" w:sz="4" w:space="0" w:color="auto"/>
              <w:right w:val="single" w:sz="4" w:space="0" w:color="auto"/>
            </w:tcBorders>
            <w:shd w:val="clear" w:color="auto" w:fill="auto"/>
            <w:vAlign w:val="center"/>
          </w:tcPr>
          <w:p w14:paraId="725A67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22" w:type="pct"/>
            <w:tcBorders>
              <w:top w:val="nil"/>
              <w:left w:val="nil"/>
              <w:bottom w:val="single" w:sz="4" w:space="0" w:color="auto"/>
              <w:right w:val="single" w:sz="4" w:space="0" w:color="auto"/>
            </w:tcBorders>
            <w:shd w:val="clear" w:color="auto" w:fill="auto"/>
            <w:vAlign w:val="center"/>
          </w:tcPr>
          <w:p w14:paraId="114618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9305D6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2.5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5F7D43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39110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757F0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F6B30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22</w:t>
            </w:r>
          </w:p>
        </w:tc>
        <w:tc>
          <w:tcPr>
            <w:tcW w:w="479" w:type="pct"/>
            <w:tcBorders>
              <w:top w:val="nil"/>
              <w:left w:val="nil"/>
              <w:bottom w:val="single" w:sz="4" w:space="0" w:color="auto"/>
              <w:right w:val="single" w:sz="4" w:space="0" w:color="auto"/>
            </w:tcBorders>
            <w:shd w:val="clear" w:color="auto" w:fill="auto"/>
            <w:vAlign w:val="center"/>
          </w:tcPr>
          <w:p w14:paraId="0E3A52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822" w:type="pct"/>
            <w:tcBorders>
              <w:top w:val="nil"/>
              <w:left w:val="nil"/>
              <w:bottom w:val="single" w:sz="4" w:space="0" w:color="auto"/>
              <w:right w:val="single" w:sz="4" w:space="0" w:color="auto"/>
            </w:tcBorders>
            <w:shd w:val="clear" w:color="auto" w:fill="auto"/>
            <w:vAlign w:val="center"/>
          </w:tcPr>
          <w:p w14:paraId="6E7BD2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F35A5C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1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682646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1F75CE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996929C"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79728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23</w:t>
            </w:r>
          </w:p>
        </w:tc>
        <w:tc>
          <w:tcPr>
            <w:tcW w:w="479" w:type="pct"/>
            <w:tcBorders>
              <w:top w:val="nil"/>
              <w:left w:val="nil"/>
              <w:bottom w:val="single" w:sz="4" w:space="0" w:color="auto"/>
              <w:right w:val="single" w:sz="4" w:space="0" w:color="auto"/>
            </w:tcBorders>
            <w:shd w:val="clear" w:color="auto" w:fill="auto"/>
            <w:vAlign w:val="center"/>
          </w:tcPr>
          <w:p w14:paraId="4CF2F0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多用电表</w:t>
            </w:r>
          </w:p>
        </w:tc>
        <w:tc>
          <w:tcPr>
            <w:tcW w:w="822" w:type="pct"/>
            <w:tcBorders>
              <w:top w:val="nil"/>
              <w:left w:val="nil"/>
              <w:bottom w:val="single" w:sz="4" w:space="0" w:color="auto"/>
              <w:right w:val="single" w:sz="4" w:space="0" w:color="auto"/>
            </w:tcBorders>
            <w:shd w:val="clear" w:color="auto" w:fill="auto"/>
            <w:vAlign w:val="center"/>
          </w:tcPr>
          <w:p w14:paraId="1F0F19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1585E4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准确度等级：DC电流、电压电阻2.5级，AC电压5级。灵敏度：DC：5KΩ/V     AC：2.5KΩ/V。测量范围： 直流电流0~1mA~10mA~100mA直流电压   2.5v~10v~50v~250v~500v 交流电压2.5v~10v~50v~250v~500v电    阻   R×1、R×10、R×100、R×1K中心电阻   15Ω、150Ω、1.5KΩ、15KΩ，标度尺与表度盘应符合JY 0330第5.5条要求。指针应符合JY 0330第5.6条要求。偏离零位和零位调节器应符合JY 0330第5.7条要求。表壳应符合JY 0330第5.8条要求。</w:t>
            </w:r>
          </w:p>
        </w:tc>
        <w:tc>
          <w:tcPr>
            <w:tcW w:w="271" w:type="pct"/>
            <w:tcBorders>
              <w:top w:val="nil"/>
              <w:left w:val="nil"/>
              <w:bottom w:val="single" w:sz="4" w:space="0" w:color="auto"/>
              <w:right w:val="single" w:sz="4" w:space="0" w:color="auto"/>
            </w:tcBorders>
            <w:shd w:val="clear" w:color="auto" w:fill="auto"/>
            <w:vAlign w:val="center"/>
          </w:tcPr>
          <w:p w14:paraId="5624D9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5EA98D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D5971B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08329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c>
          <w:tcPr>
            <w:tcW w:w="479" w:type="pct"/>
            <w:tcBorders>
              <w:top w:val="nil"/>
              <w:left w:val="nil"/>
              <w:bottom w:val="single" w:sz="4" w:space="0" w:color="auto"/>
              <w:right w:val="single" w:sz="4" w:space="0" w:color="auto"/>
            </w:tcBorders>
            <w:shd w:val="clear" w:color="auto" w:fill="auto"/>
            <w:vAlign w:val="center"/>
          </w:tcPr>
          <w:p w14:paraId="12E315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湿度计</w:t>
            </w:r>
          </w:p>
        </w:tc>
        <w:tc>
          <w:tcPr>
            <w:tcW w:w="822" w:type="pct"/>
            <w:tcBorders>
              <w:top w:val="nil"/>
              <w:left w:val="nil"/>
              <w:bottom w:val="single" w:sz="4" w:space="0" w:color="auto"/>
              <w:right w:val="single" w:sz="4" w:space="0" w:color="auto"/>
            </w:tcBorders>
            <w:shd w:val="clear" w:color="auto" w:fill="auto"/>
            <w:vAlign w:val="center"/>
          </w:tcPr>
          <w:p w14:paraId="2CBEF9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584C19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针式，由铁皮外壳、玻璃面罩、游丝、指针、刻度盘组成。铁皮外壳、外壳上装有悬挂装置。刻度盘为圆形，刻度盘厚度不小于1mm，直径不小于100mm。标有计量仪器标志。铁皮外壳、刻度盘的漆层附着牢固，不脱落，表面平整光滑、薄厚均匀，不应有剥落和露底。盘面印有0%～100%的刻度，最小分度值1%，刻度清晰，字迹清楚，示值允差±5%。指针转动灵活，无卡滞现象。</w:t>
            </w:r>
          </w:p>
        </w:tc>
        <w:tc>
          <w:tcPr>
            <w:tcW w:w="271" w:type="pct"/>
            <w:tcBorders>
              <w:top w:val="nil"/>
              <w:left w:val="nil"/>
              <w:bottom w:val="single" w:sz="4" w:space="0" w:color="auto"/>
              <w:right w:val="single" w:sz="4" w:space="0" w:color="auto"/>
            </w:tcBorders>
            <w:shd w:val="clear" w:color="auto" w:fill="auto"/>
            <w:vAlign w:val="center"/>
          </w:tcPr>
          <w:p w14:paraId="4102C4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23B05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48371A4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B6D66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25</w:t>
            </w:r>
          </w:p>
        </w:tc>
        <w:tc>
          <w:tcPr>
            <w:tcW w:w="479" w:type="pct"/>
            <w:tcBorders>
              <w:top w:val="nil"/>
              <w:left w:val="nil"/>
              <w:bottom w:val="single" w:sz="4" w:space="0" w:color="auto"/>
              <w:right w:val="single" w:sz="4" w:space="0" w:color="auto"/>
            </w:tcBorders>
            <w:shd w:val="clear" w:color="auto" w:fill="auto"/>
            <w:vAlign w:val="center"/>
          </w:tcPr>
          <w:p w14:paraId="2F0907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指南针</w:t>
            </w:r>
          </w:p>
        </w:tc>
        <w:tc>
          <w:tcPr>
            <w:tcW w:w="822" w:type="pct"/>
            <w:tcBorders>
              <w:top w:val="nil"/>
              <w:left w:val="nil"/>
              <w:bottom w:val="single" w:sz="4" w:space="0" w:color="auto"/>
              <w:right w:val="single" w:sz="4" w:space="0" w:color="auto"/>
            </w:tcBorders>
            <w:shd w:val="clear" w:color="auto" w:fill="auto"/>
            <w:vAlign w:val="center"/>
          </w:tcPr>
          <w:p w14:paraId="08659E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D7F253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直径50mm，塑料材质</w:t>
            </w:r>
          </w:p>
        </w:tc>
        <w:tc>
          <w:tcPr>
            <w:tcW w:w="271" w:type="pct"/>
            <w:tcBorders>
              <w:top w:val="nil"/>
              <w:left w:val="nil"/>
              <w:bottom w:val="single" w:sz="4" w:space="0" w:color="auto"/>
              <w:right w:val="single" w:sz="4" w:space="0" w:color="auto"/>
            </w:tcBorders>
            <w:shd w:val="clear" w:color="auto" w:fill="auto"/>
            <w:vAlign w:val="center"/>
          </w:tcPr>
          <w:p w14:paraId="51C475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78E019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9391AC"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4F6F8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c>
          <w:tcPr>
            <w:tcW w:w="479" w:type="pct"/>
            <w:tcBorders>
              <w:top w:val="nil"/>
              <w:left w:val="nil"/>
              <w:bottom w:val="single" w:sz="4" w:space="0" w:color="auto"/>
              <w:right w:val="single" w:sz="4" w:space="0" w:color="auto"/>
            </w:tcBorders>
            <w:shd w:val="clear" w:color="auto" w:fill="auto"/>
            <w:vAlign w:val="center"/>
          </w:tcPr>
          <w:p w14:paraId="11A8D6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斜面</w:t>
            </w:r>
          </w:p>
        </w:tc>
        <w:tc>
          <w:tcPr>
            <w:tcW w:w="822" w:type="pct"/>
            <w:tcBorders>
              <w:top w:val="nil"/>
              <w:left w:val="nil"/>
              <w:bottom w:val="single" w:sz="4" w:space="0" w:color="auto"/>
              <w:right w:val="single" w:sz="4" w:space="0" w:color="auto"/>
            </w:tcBorders>
            <w:shd w:val="clear" w:color="auto" w:fill="auto"/>
            <w:vAlign w:val="center"/>
          </w:tcPr>
          <w:p w14:paraId="152821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FA03D0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由斜面板，支撑杆组成，斜面长600mm，宽100mm。斜面板一端装有支架，高度可调；</w:t>
            </w:r>
          </w:p>
        </w:tc>
        <w:tc>
          <w:tcPr>
            <w:tcW w:w="271" w:type="pct"/>
            <w:tcBorders>
              <w:top w:val="nil"/>
              <w:left w:val="nil"/>
              <w:bottom w:val="single" w:sz="4" w:space="0" w:color="auto"/>
              <w:right w:val="single" w:sz="4" w:space="0" w:color="auto"/>
            </w:tcBorders>
            <w:shd w:val="clear" w:color="auto" w:fill="auto"/>
            <w:vAlign w:val="center"/>
          </w:tcPr>
          <w:p w14:paraId="015291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5791D4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3CAAD9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84822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27</w:t>
            </w:r>
          </w:p>
        </w:tc>
        <w:tc>
          <w:tcPr>
            <w:tcW w:w="479" w:type="pct"/>
            <w:tcBorders>
              <w:top w:val="nil"/>
              <w:left w:val="nil"/>
              <w:bottom w:val="single" w:sz="4" w:space="0" w:color="auto"/>
              <w:right w:val="single" w:sz="4" w:space="0" w:color="auto"/>
            </w:tcBorders>
            <w:shd w:val="clear" w:color="auto" w:fill="auto"/>
            <w:vAlign w:val="center"/>
          </w:tcPr>
          <w:p w14:paraId="526A84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压簧</w:t>
            </w:r>
          </w:p>
        </w:tc>
        <w:tc>
          <w:tcPr>
            <w:tcW w:w="822" w:type="pct"/>
            <w:tcBorders>
              <w:top w:val="nil"/>
              <w:left w:val="nil"/>
              <w:bottom w:val="single" w:sz="4" w:space="0" w:color="auto"/>
              <w:right w:val="single" w:sz="4" w:space="0" w:color="auto"/>
            </w:tcBorders>
            <w:shd w:val="clear" w:color="auto" w:fill="auto"/>
            <w:vAlign w:val="center"/>
          </w:tcPr>
          <w:p w14:paraId="5B6198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A16A30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1.压簧由1.5mm优质钢丝绕制而成。</w:t>
            </w:r>
            <w:r>
              <w:rPr>
                <w:rFonts w:ascii="Microsoft YaHei UI" w:eastAsia="Microsoft YaHei UI" w:hAnsi="Microsoft YaHei UI" w:cs="宋体" w:hint="eastAsia"/>
                <w:kern w:val="0"/>
                <w:sz w:val="18"/>
                <w:szCs w:val="18"/>
              </w:rPr>
              <w:br/>
              <w:t>2.自然长度不小于65mm，绕制直径为30mm。</w:t>
            </w:r>
          </w:p>
        </w:tc>
        <w:tc>
          <w:tcPr>
            <w:tcW w:w="271" w:type="pct"/>
            <w:tcBorders>
              <w:top w:val="nil"/>
              <w:left w:val="nil"/>
              <w:bottom w:val="single" w:sz="4" w:space="0" w:color="auto"/>
              <w:right w:val="single" w:sz="4" w:space="0" w:color="auto"/>
            </w:tcBorders>
            <w:shd w:val="clear" w:color="auto" w:fill="auto"/>
            <w:vAlign w:val="center"/>
          </w:tcPr>
          <w:p w14:paraId="6179FA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F9A0B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C66EAD7"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17375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28</w:t>
            </w:r>
          </w:p>
        </w:tc>
        <w:tc>
          <w:tcPr>
            <w:tcW w:w="479" w:type="pct"/>
            <w:tcBorders>
              <w:top w:val="nil"/>
              <w:left w:val="nil"/>
              <w:bottom w:val="single" w:sz="4" w:space="0" w:color="auto"/>
              <w:right w:val="single" w:sz="4" w:space="0" w:color="auto"/>
            </w:tcBorders>
            <w:shd w:val="clear" w:color="auto" w:fill="auto"/>
            <w:vAlign w:val="center"/>
          </w:tcPr>
          <w:p w14:paraId="057E90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拉簧</w:t>
            </w:r>
          </w:p>
        </w:tc>
        <w:tc>
          <w:tcPr>
            <w:tcW w:w="822" w:type="pct"/>
            <w:tcBorders>
              <w:top w:val="nil"/>
              <w:left w:val="nil"/>
              <w:bottom w:val="single" w:sz="4" w:space="0" w:color="auto"/>
              <w:right w:val="single" w:sz="4" w:space="0" w:color="auto"/>
            </w:tcBorders>
            <w:shd w:val="clear" w:color="auto" w:fill="auto"/>
            <w:vAlign w:val="center"/>
          </w:tcPr>
          <w:p w14:paraId="6378B0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80B4F6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1.拉簧由1mm优质钢丝绕制而成。</w:t>
            </w:r>
            <w:r>
              <w:rPr>
                <w:rFonts w:ascii="Microsoft YaHei UI" w:eastAsia="Microsoft YaHei UI" w:hAnsi="Microsoft YaHei UI" w:cs="宋体" w:hint="eastAsia"/>
                <w:kern w:val="0"/>
                <w:sz w:val="18"/>
                <w:szCs w:val="18"/>
              </w:rPr>
              <w:br/>
              <w:t>2.两端拉手直径20mm，弹簧部分自然长度为70mm，绕制直径为20mm。</w:t>
            </w:r>
          </w:p>
        </w:tc>
        <w:tc>
          <w:tcPr>
            <w:tcW w:w="271" w:type="pct"/>
            <w:tcBorders>
              <w:top w:val="nil"/>
              <w:left w:val="nil"/>
              <w:bottom w:val="single" w:sz="4" w:space="0" w:color="auto"/>
              <w:right w:val="single" w:sz="4" w:space="0" w:color="auto"/>
            </w:tcBorders>
            <w:shd w:val="clear" w:color="auto" w:fill="auto"/>
            <w:vAlign w:val="center"/>
          </w:tcPr>
          <w:p w14:paraId="54F18D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51C061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61A2BD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34C1C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29</w:t>
            </w:r>
          </w:p>
        </w:tc>
        <w:tc>
          <w:tcPr>
            <w:tcW w:w="479" w:type="pct"/>
            <w:tcBorders>
              <w:top w:val="nil"/>
              <w:left w:val="nil"/>
              <w:bottom w:val="single" w:sz="4" w:space="0" w:color="auto"/>
              <w:right w:val="single" w:sz="4" w:space="0" w:color="auto"/>
            </w:tcBorders>
            <w:shd w:val="clear" w:color="auto" w:fill="auto"/>
            <w:vAlign w:val="center"/>
          </w:tcPr>
          <w:p w14:paraId="49E22E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沉浮块</w:t>
            </w:r>
          </w:p>
        </w:tc>
        <w:tc>
          <w:tcPr>
            <w:tcW w:w="822" w:type="pct"/>
            <w:tcBorders>
              <w:top w:val="nil"/>
              <w:left w:val="nil"/>
              <w:bottom w:val="single" w:sz="4" w:space="0" w:color="auto"/>
              <w:right w:val="single" w:sz="4" w:space="0" w:color="auto"/>
            </w:tcBorders>
            <w:shd w:val="clear" w:color="auto" w:fill="auto"/>
            <w:vAlign w:val="center"/>
          </w:tcPr>
          <w:p w14:paraId="05195F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97F25A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1.由正方体3个组成，颜色各不相同。</w:t>
            </w:r>
            <w:r>
              <w:rPr>
                <w:rFonts w:ascii="Microsoft YaHei UI" w:eastAsia="Microsoft YaHei UI" w:hAnsi="Microsoft YaHei UI" w:cs="宋体" w:hint="eastAsia"/>
                <w:kern w:val="0"/>
                <w:sz w:val="18"/>
                <w:szCs w:val="18"/>
              </w:rPr>
              <w:br/>
              <w:t>2.正方体用塑料制成，塑料件平整，色泽均匀。</w:t>
            </w:r>
            <w:r>
              <w:rPr>
                <w:rFonts w:ascii="Microsoft YaHei UI" w:eastAsia="Microsoft YaHei UI" w:hAnsi="Microsoft YaHei UI" w:cs="宋体" w:hint="eastAsia"/>
                <w:kern w:val="0"/>
                <w:sz w:val="18"/>
                <w:szCs w:val="18"/>
              </w:rPr>
              <w:br/>
              <w:t>3.尺寸：</w:t>
            </w:r>
            <w:r>
              <w:rPr>
                <w:rFonts w:ascii="Microsoft YaHei UI" w:eastAsia="Microsoft YaHei UI" w:hAnsi="Microsoft YaHei UI" w:cs="宋体" w:hint="eastAsia"/>
                <w:kern w:val="0"/>
                <w:sz w:val="18"/>
                <w:szCs w:val="18"/>
              </w:rPr>
              <w:br/>
              <w:t>3.1正方体规格约40×40×40±1mm2个，质量不同，其中一只可分离，用以改变质量。</w:t>
            </w:r>
            <w:r>
              <w:rPr>
                <w:rFonts w:ascii="Microsoft YaHei UI" w:eastAsia="Microsoft YaHei UI" w:hAnsi="Microsoft YaHei UI" w:cs="宋体" w:hint="eastAsia"/>
                <w:kern w:val="0"/>
                <w:sz w:val="18"/>
                <w:szCs w:val="18"/>
              </w:rPr>
              <w:br/>
              <w:t>3.2正方体规格约30×30×30±1mm。</w:t>
            </w:r>
            <w:r>
              <w:rPr>
                <w:rFonts w:ascii="Microsoft YaHei UI" w:eastAsia="Microsoft YaHei UI" w:hAnsi="Microsoft YaHei UI" w:cs="宋体" w:hint="eastAsia"/>
                <w:kern w:val="0"/>
                <w:sz w:val="18"/>
                <w:szCs w:val="18"/>
              </w:rPr>
              <w:br/>
              <w:t>3.3其中一个大正方体和一个小正方体质量与水质量基本相吻合。</w:t>
            </w:r>
            <w:r>
              <w:rPr>
                <w:rFonts w:ascii="Microsoft YaHei UI" w:eastAsia="Microsoft YaHei UI" w:hAnsi="Microsoft YaHei UI" w:cs="宋体" w:hint="eastAsia"/>
                <w:kern w:val="0"/>
                <w:sz w:val="18"/>
                <w:szCs w:val="18"/>
              </w:rPr>
              <w:br/>
              <w:t>4.符合JY0001－2003《教学仪器设备产品一般质量要求》的有关规定。</w:t>
            </w:r>
            <w:r>
              <w:rPr>
                <w:rFonts w:ascii="Microsoft YaHei UI" w:eastAsia="Microsoft YaHei UI" w:hAnsi="Microsoft YaHei UI" w:cs="宋体" w:hint="eastAsia"/>
                <w:kern w:val="0"/>
                <w:sz w:val="18"/>
                <w:szCs w:val="18"/>
              </w:rPr>
              <w:br/>
              <w:t>5.标志、说明书、包装、运输、贮存符合JY0001-2003的有关规定。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5DD37F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5DCE3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6F076F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511CB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w:t>
            </w:r>
          </w:p>
        </w:tc>
        <w:tc>
          <w:tcPr>
            <w:tcW w:w="479" w:type="pct"/>
            <w:tcBorders>
              <w:top w:val="nil"/>
              <w:left w:val="nil"/>
              <w:bottom w:val="single" w:sz="4" w:space="0" w:color="auto"/>
              <w:right w:val="single" w:sz="4" w:space="0" w:color="auto"/>
            </w:tcBorders>
            <w:shd w:val="clear" w:color="auto" w:fill="auto"/>
            <w:vAlign w:val="center"/>
          </w:tcPr>
          <w:p w14:paraId="56C43D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杠杆尺及支架</w:t>
            </w:r>
          </w:p>
        </w:tc>
        <w:tc>
          <w:tcPr>
            <w:tcW w:w="822" w:type="pct"/>
            <w:tcBorders>
              <w:top w:val="nil"/>
              <w:left w:val="nil"/>
              <w:bottom w:val="single" w:sz="4" w:space="0" w:color="auto"/>
              <w:right w:val="single" w:sz="4" w:space="0" w:color="auto"/>
            </w:tcBorders>
            <w:shd w:val="clear" w:color="auto" w:fill="auto"/>
            <w:vAlign w:val="center"/>
          </w:tcPr>
          <w:p w14:paraId="41739E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0B866DC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1.由塑料制作，表面平整、挺直、均匀、无毛刺。</w:t>
            </w:r>
            <w:r>
              <w:rPr>
                <w:rFonts w:ascii="Microsoft YaHei UI" w:eastAsia="Microsoft YaHei UI" w:hAnsi="Microsoft YaHei UI" w:cs="宋体" w:hint="eastAsia"/>
                <w:kern w:val="0"/>
                <w:sz w:val="18"/>
                <w:szCs w:val="18"/>
              </w:rPr>
              <w:br/>
              <w:t>2.产品由杠杆尺、支架、调平装置和底座组成。杠杆尺外形尺寸为210×39×6mm，中心有φ6.5mm的通孔。底座规格121mm×71mm×22mm，中心有固定装置用于固定支架。支架外形尺寸为208mm×25mm×10mm，上端为半圆。</w:t>
            </w:r>
            <w:r>
              <w:rPr>
                <w:rFonts w:ascii="Microsoft YaHei UI" w:eastAsia="Microsoft YaHei UI" w:hAnsi="Microsoft YaHei UI" w:cs="宋体" w:hint="eastAsia"/>
                <w:kern w:val="0"/>
                <w:sz w:val="18"/>
                <w:szCs w:val="18"/>
              </w:rPr>
              <w:br/>
              <w:t>3.杠杆尺正面以轴心为零点向两端刻厘米单位刻度线，刻线清晰，每厘米刻度线均标有数字，两端分别标有0-7。</w:t>
            </w:r>
            <w:r>
              <w:rPr>
                <w:rFonts w:ascii="Microsoft YaHei UI" w:eastAsia="Microsoft YaHei UI" w:hAnsi="Microsoft YaHei UI" w:cs="宋体" w:hint="eastAsia"/>
                <w:kern w:val="0"/>
                <w:sz w:val="18"/>
                <w:szCs w:val="18"/>
              </w:rPr>
              <w:br/>
              <w:t>4.杠杆尺两端装有镀锌调平螺母，杠杆应平衡。彩印盒包装</w:t>
            </w:r>
            <w:r>
              <w:rPr>
                <w:rFonts w:ascii="Microsoft YaHei UI" w:eastAsia="Microsoft YaHei UI" w:hAnsi="Microsoft YaHei UI" w:cs="宋体" w:hint="eastAsia"/>
                <w:kern w:val="0"/>
                <w:sz w:val="18"/>
                <w:szCs w:val="18"/>
              </w:rPr>
              <w:br/>
              <w:t>5.产品符合JY172-84《杠杆》的要求。</w:t>
            </w:r>
            <w:r>
              <w:rPr>
                <w:rFonts w:ascii="Microsoft YaHei UI" w:eastAsia="Microsoft YaHei UI" w:hAnsi="Microsoft YaHei UI" w:cs="宋体" w:hint="eastAsia"/>
                <w:kern w:val="0"/>
                <w:sz w:val="18"/>
                <w:szCs w:val="18"/>
              </w:rPr>
              <w:br/>
              <w:t>6.符合JY0001－2003《教学仪器设备产品一般质量要求》的有关规定。</w:t>
            </w:r>
            <w:r>
              <w:rPr>
                <w:rFonts w:ascii="Microsoft YaHei UI" w:eastAsia="Microsoft YaHei UI" w:hAnsi="Microsoft YaHei UI" w:cs="宋体" w:hint="eastAsia"/>
                <w:kern w:val="0"/>
                <w:sz w:val="18"/>
                <w:szCs w:val="18"/>
              </w:rPr>
              <w:br/>
              <w:t>7.标志、说明书、包装、运输、贮存符合JY0001-2003的有关规定。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3F2DFC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个  </w:t>
            </w:r>
          </w:p>
        </w:tc>
        <w:tc>
          <w:tcPr>
            <w:tcW w:w="314" w:type="pct"/>
            <w:tcBorders>
              <w:top w:val="nil"/>
              <w:left w:val="nil"/>
              <w:bottom w:val="single" w:sz="4" w:space="0" w:color="auto"/>
              <w:right w:val="single" w:sz="4" w:space="0" w:color="auto"/>
            </w:tcBorders>
            <w:shd w:val="clear" w:color="auto" w:fill="auto"/>
            <w:vAlign w:val="center"/>
          </w:tcPr>
          <w:p w14:paraId="623218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A501BB5"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2104F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31</w:t>
            </w:r>
          </w:p>
        </w:tc>
        <w:tc>
          <w:tcPr>
            <w:tcW w:w="479" w:type="pct"/>
            <w:tcBorders>
              <w:top w:val="nil"/>
              <w:left w:val="nil"/>
              <w:bottom w:val="single" w:sz="4" w:space="0" w:color="auto"/>
              <w:right w:val="single" w:sz="4" w:space="0" w:color="auto"/>
            </w:tcBorders>
            <w:shd w:val="clear" w:color="auto" w:fill="auto"/>
            <w:vAlign w:val="center"/>
          </w:tcPr>
          <w:p w14:paraId="06D8DB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滑轮组及支架</w:t>
            </w:r>
          </w:p>
        </w:tc>
        <w:tc>
          <w:tcPr>
            <w:tcW w:w="822" w:type="pct"/>
            <w:tcBorders>
              <w:top w:val="nil"/>
              <w:left w:val="nil"/>
              <w:bottom w:val="single" w:sz="4" w:space="0" w:color="auto"/>
              <w:right w:val="single" w:sz="4" w:space="0" w:color="auto"/>
            </w:tcBorders>
            <w:shd w:val="clear" w:color="auto" w:fill="auto"/>
            <w:vAlign w:val="center"/>
          </w:tcPr>
          <w:p w14:paraId="4866A1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44F124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1.由滑轮、滑轮架、横梁、销轴、螺丝、接线帽、支架及底座等组成。</w:t>
            </w:r>
            <w:r>
              <w:rPr>
                <w:rFonts w:ascii="Microsoft YaHei UI" w:eastAsia="Microsoft YaHei UI" w:hAnsi="Microsoft YaHei UI" w:cs="宋体" w:hint="eastAsia"/>
                <w:kern w:val="0"/>
                <w:sz w:val="18"/>
                <w:szCs w:val="18"/>
              </w:rPr>
              <w:br/>
              <w:t>2.底座规格121mm×78mm×20mm，中心有固定装置用于固定支架。</w:t>
            </w:r>
            <w:r>
              <w:rPr>
                <w:rFonts w:ascii="Microsoft YaHei UI" w:eastAsia="Microsoft YaHei UI" w:hAnsi="Microsoft YaHei UI" w:cs="宋体" w:hint="eastAsia"/>
                <w:kern w:val="0"/>
                <w:sz w:val="18"/>
                <w:szCs w:val="18"/>
              </w:rPr>
              <w:br/>
              <w:t>3.支架外形尺寸为210mm×25mm×10mm，上端为半圆；横梁外形尺寸约130mm×30mm×</w:t>
            </w:r>
            <w:r>
              <w:rPr>
                <w:rFonts w:ascii="Microsoft YaHei UI" w:eastAsia="Microsoft YaHei UI" w:hAnsi="Microsoft YaHei UI" w:cs="宋体" w:hint="eastAsia"/>
                <w:kern w:val="0"/>
                <w:sz w:val="18"/>
                <w:szCs w:val="18"/>
              </w:rPr>
              <w:lastRenderedPageBreak/>
              <w:t>6mm。</w:t>
            </w:r>
            <w:r>
              <w:rPr>
                <w:rFonts w:ascii="Microsoft YaHei UI" w:eastAsia="Microsoft YaHei UI" w:hAnsi="Microsoft YaHei UI" w:cs="宋体" w:hint="eastAsia"/>
                <w:kern w:val="0"/>
                <w:sz w:val="18"/>
                <w:szCs w:val="18"/>
              </w:rPr>
              <w:br/>
              <w:t>4.滑轮尺寸：Φ40mm×6mm。</w:t>
            </w:r>
            <w:r>
              <w:rPr>
                <w:rFonts w:ascii="Microsoft YaHei UI" w:eastAsia="Microsoft YaHei UI" w:hAnsi="Microsoft YaHei UI" w:cs="宋体" w:hint="eastAsia"/>
                <w:kern w:val="0"/>
                <w:sz w:val="18"/>
                <w:szCs w:val="18"/>
              </w:rPr>
              <w:br/>
              <w:t>5.组装后的滑轮组组及支架能完成动滑轮、定滑轮及移动轮子实验。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7.塑料产品选用全新塑料注塑而成，无毒、环保、性能好。</w:t>
            </w:r>
            <w:r>
              <w:rPr>
                <w:rFonts w:ascii="Microsoft YaHei UI" w:eastAsia="Microsoft YaHei UI" w:hAnsi="Microsoft YaHei UI" w:cs="宋体" w:hint="eastAsia"/>
                <w:kern w:val="0"/>
                <w:sz w:val="18"/>
                <w:szCs w:val="18"/>
              </w:rPr>
              <w:br/>
              <w:t>8.标志、说明书、包装、运输、贮存符合JY0001-2003的有关规定。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087D19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14" w:type="pct"/>
            <w:tcBorders>
              <w:top w:val="nil"/>
              <w:left w:val="nil"/>
              <w:bottom w:val="single" w:sz="4" w:space="0" w:color="auto"/>
              <w:right w:val="single" w:sz="4" w:space="0" w:color="auto"/>
            </w:tcBorders>
            <w:shd w:val="clear" w:color="auto" w:fill="auto"/>
            <w:vAlign w:val="center"/>
          </w:tcPr>
          <w:p w14:paraId="423585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CA0F6F7"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E43A0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c>
          <w:tcPr>
            <w:tcW w:w="479" w:type="pct"/>
            <w:tcBorders>
              <w:top w:val="nil"/>
              <w:left w:val="nil"/>
              <w:bottom w:val="single" w:sz="4" w:space="0" w:color="auto"/>
              <w:right w:val="single" w:sz="4" w:space="0" w:color="auto"/>
            </w:tcBorders>
            <w:shd w:val="clear" w:color="auto" w:fill="auto"/>
            <w:vAlign w:val="center"/>
          </w:tcPr>
          <w:p w14:paraId="537CE5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轮轴及支架</w:t>
            </w:r>
          </w:p>
        </w:tc>
        <w:tc>
          <w:tcPr>
            <w:tcW w:w="822" w:type="pct"/>
            <w:tcBorders>
              <w:top w:val="nil"/>
              <w:left w:val="nil"/>
              <w:bottom w:val="single" w:sz="4" w:space="0" w:color="auto"/>
              <w:right w:val="single" w:sz="4" w:space="0" w:color="auto"/>
            </w:tcBorders>
            <w:shd w:val="clear" w:color="auto" w:fill="auto"/>
            <w:vAlign w:val="center"/>
          </w:tcPr>
          <w:p w14:paraId="797FA0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0348AE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1.由大轮轴、小轮轴、支架、底座、紧固螺丝一套组成。</w:t>
            </w:r>
            <w:r>
              <w:rPr>
                <w:rFonts w:ascii="Microsoft YaHei UI" w:eastAsia="Microsoft YaHei UI" w:hAnsi="Microsoft YaHei UI" w:cs="宋体" w:hint="eastAsia"/>
                <w:kern w:val="0"/>
                <w:sz w:val="18"/>
                <w:szCs w:val="18"/>
              </w:rPr>
              <w:br/>
              <w:t>2.底座规格为170mm×80mm×17mm，中心有固定装置用于固定支架。</w:t>
            </w:r>
            <w:r>
              <w:rPr>
                <w:rFonts w:ascii="Microsoft YaHei UI" w:eastAsia="Microsoft YaHei UI" w:hAnsi="Microsoft YaHei UI" w:cs="宋体" w:hint="eastAsia"/>
                <w:kern w:val="0"/>
                <w:sz w:val="18"/>
                <w:szCs w:val="18"/>
              </w:rPr>
              <w:br/>
              <w:t>3.支架外形尺寸为210mm×24mm×11mm，上端为半圆。</w:t>
            </w:r>
            <w:r>
              <w:rPr>
                <w:rFonts w:ascii="Microsoft YaHei UI" w:eastAsia="Microsoft YaHei UI" w:hAnsi="Microsoft YaHei UI" w:cs="宋体" w:hint="eastAsia"/>
                <w:kern w:val="0"/>
                <w:sz w:val="18"/>
                <w:szCs w:val="18"/>
              </w:rPr>
              <w:br/>
              <w:t>4.组合轮轴的尺寸：大轮轴91mm、小轮轴50mm。</w:t>
            </w:r>
            <w:r>
              <w:rPr>
                <w:rFonts w:ascii="Microsoft YaHei UI" w:eastAsia="Microsoft YaHei UI" w:hAnsi="Microsoft YaHei UI" w:cs="宋体" w:hint="eastAsia"/>
                <w:kern w:val="0"/>
                <w:sz w:val="18"/>
                <w:szCs w:val="18"/>
              </w:rPr>
              <w:br/>
              <w:t>5.组装后的轮轴及支架能完成轮轴实验。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7.符合JY0001－2003《教学仪器设备产品一般质量要求》的有关规定。</w:t>
            </w:r>
            <w:r>
              <w:rPr>
                <w:rFonts w:ascii="Microsoft YaHei UI" w:eastAsia="Microsoft YaHei UI" w:hAnsi="Microsoft YaHei UI" w:cs="宋体" w:hint="eastAsia"/>
                <w:kern w:val="0"/>
                <w:sz w:val="18"/>
                <w:szCs w:val="18"/>
              </w:rPr>
              <w:br/>
              <w:t>8.标志、说明书、包装、运输、贮存符合JY0001-2003的有关规定。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6AC181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CA262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5C558F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62F2B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33</w:t>
            </w:r>
          </w:p>
        </w:tc>
        <w:tc>
          <w:tcPr>
            <w:tcW w:w="479" w:type="pct"/>
            <w:tcBorders>
              <w:top w:val="nil"/>
              <w:left w:val="nil"/>
              <w:bottom w:val="single" w:sz="4" w:space="0" w:color="auto"/>
              <w:right w:val="single" w:sz="4" w:space="0" w:color="auto"/>
            </w:tcBorders>
            <w:shd w:val="clear" w:color="auto" w:fill="auto"/>
            <w:vAlign w:val="center"/>
          </w:tcPr>
          <w:p w14:paraId="3AB45C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齿轮组及支架</w:t>
            </w:r>
          </w:p>
        </w:tc>
        <w:tc>
          <w:tcPr>
            <w:tcW w:w="822" w:type="pct"/>
            <w:tcBorders>
              <w:top w:val="nil"/>
              <w:left w:val="nil"/>
              <w:bottom w:val="single" w:sz="4" w:space="0" w:color="auto"/>
              <w:right w:val="single" w:sz="4" w:space="0" w:color="auto"/>
            </w:tcBorders>
            <w:shd w:val="clear" w:color="auto" w:fill="auto"/>
            <w:vAlign w:val="center"/>
          </w:tcPr>
          <w:p w14:paraId="3456A9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7BABFB1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塑料制的底板、立杆、齿轮、手摇柄支撑螺杆和螺母等组成。底板1块，重量可以保持实验操作时支架的稳固。尺寸：170mm×80mm×12mm；立杆1根，高度210mm；齿数分别是42个、28个、14个，直径分别为的80mm、55mm、30mm的齿轮各1个，手摇柄1个，支撑螺丝2个。M4螺母2个。彩印盒包装。符合JY0001－2003《教学仪器设备产品一般质量要求》的有关规定。</w:t>
            </w:r>
            <w:r>
              <w:rPr>
                <w:rFonts w:ascii="Microsoft YaHei UI" w:eastAsia="Microsoft YaHei UI" w:hAnsi="Microsoft YaHei UI" w:cs="宋体" w:hint="eastAsia"/>
                <w:kern w:val="0"/>
                <w:sz w:val="18"/>
                <w:szCs w:val="18"/>
              </w:rPr>
              <w:br/>
              <w:t>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0FCBDA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A94B3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C3EE1D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EF2C5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34</w:t>
            </w:r>
          </w:p>
        </w:tc>
        <w:tc>
          <w:tcPr>
            <w:tcW w:w="479" w:type="pct"/>
            <w:tcBorders>
              <w:top w:val="nil"/>
              <w:left w:val="nil"/>
              <w:bottom w:val="single" w:sz="4" w:space="0" w:color="auto"/>
              <w:right w:val="single" w:sz="4" w:space="0" w:color="auto"/>
            </w:tcBorders>
            <w:shd w:val="clear" w:color="auto" w:fill="auto"/>
            <w:vAlign w:val="center"/>
          </w:tcPr>
          <w:p w14:paraId="12856F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弹簧片</w:t>
            </w:r>
          </w:p>
        </w:tc>
        <w:tc>
          <w:tcPr>
            <w:tcW w:w="822" w:type="pct"/>
            <w:tcBorders>
              <w:top w:val="nil"/>
              <w:left w:val="nil"/>
              <w:bottom w:val="single" w:sz="4" w:space="0" w:color="auto"/>
              <w:right w:val="single" w:sz="4" w:space="0" w:color="auto"/>
            </w:tcBorders>
            <w:shd w:val="clear" w:color="auto" w:fill="auto"/>
            <w:vAlign w:val="center"/>
          </w:tcPr>
          <w:p w14:paraId="2422DA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81F2B3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不同形状不少于20个，金属片制成，尺寸不小于：95mm×14mm×0.1mm </w:t>
            </w:r>
          </w:p>
        </w:tc>
        <w:tc>
          <w:tcPr>
            <w:tcW w:w="271" w:type="pct"/>
            <w:tcBorders>
              <w:top w:val="nil"/>
              <w:left w:val="nil"/>
              <w:bottom w:val="single" w:sz="4" w:space="0" w:color="auto"/>
              <w:right w:val="single" w:sz="4" w:space="0" w:color="auto"/>
            </w:tcBorders>
            <w:shd w:val="clear" w:color="auto" w:fill="auto"/>
            <w:vAlign w:val="center"/>
          </w:tcPr>
          <w:p w14:paraId="0ECB02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D29EB9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ADF6915"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36A7F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35</w:t>
            </w:r>
          </w:p>
        </w:tc>
        <w:tc>
          <w:tcPr>
            <w:tcW w:w="479" w:type="pct"/>
            <w:tcBorders>
              <w:top w:val="nil"/>
              <w:left w:val="nil"/>
              <w:bottom w:val="single" w:sz="4" w:space="0" w:color="auto"/>
              <w:right w:val="single" w:sz="4" w:space="0" w:color="auto"/>
            </w:tcBorders>
            <w:shd w:val="clear" w:color="auto" w:fill="auto"/>
            <w:vAlign w:val="center"/>
          </w:tcPr>
          <w:p w14:paraId="679C95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小车</w:t>
            </w:r>
          </w:p>
        </w:tc>
        <w:tc>
          <w:tcPr>
            <w:tcW w:w="822" w:type="pct"/>
            <w:tcBorders>
              <w:top w:val="nil"/>
              <w:left w:val="nil"/>
              <w:bottom w:val="single" w:sz="4" w:space="0" w:color="auto"/>
              <w:right w:val="single" w:sz="4" w:space="0" w:color="auto"/>
            </w:tcBorders>
            <w:shd w:val="clear" w:color="auto" w:fill="auto"/>
            <w:vAlign w:val="center"/>
          </w:tcPr>
          <w:p w14:paraId="7D1EED1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679822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1.仪器为模拟轿车外形的塑料小车。</w:t>
            </w:r>
            <w:r>
              <w:rPr>
                <w:rFonts w:ascii="Microsoft YaHei UI" w:eastAsia="Microsoft YaHei UI" w:hAnsi="Microsoft YaHei UI" w:cs="宋体" w:hint="eastAsia"/>
                <w:kern w:val="0"/>
                <w:sz w:val="18"/>
                <w:szCs w:val="18"/>
              </w:rPr>
              <w:br/>
              <w:t>2.小车外形尺寸不小于80mm×100mm×48mm，上端有长55mm宽48mm深18mm凹槽。前断固定有铜质圆环，可用于牵引小车；后端有卡槽，可用于卡纸。</w:t>
            </w:r>
            <w:r>
              <w:rPr>
                <w:rFonts w:ascii="Microsoft YaHei UI" w:eastAsia="Microsoft YaHei UI" w:hAnsi="Microsoft YaHei UI" w:cs="宋体" w:hint="eastAsia"/>
                <w:kern w:val="0"/>
                <w:sz w:val="18"/>
                <w:szCs w:val="18"/>
              </w:rPr>
              <w:br/>
              <w:t>3.小车腹部装有可拆卸式配重块2块。</w:t>
            </w:r>
            <w:r>
              <w:rPr>
                <w:rFonts w:ascii="Microsoft YaHei UI" w:eastAsia="Microsoft YaHei UI" w:hAnsi="Microsoft YaHei UI" w:cs="宋体" w:hint="eastAsia"/>
                <w:kern w:val="0"/>
                <w:sz w:val="18"/>
                <w:szCs w:val="18"/>
              </w:rPr>
              <w:br/>
              <w:t>4.小车四轮转动灵活。</w:t>
            </w:r>
          </w:p>
        </w:tc>
        <w:tc>
          <w:tcPr>
            <w:tcW w:w="271" w:type="pct"/>
            <w:tcBorders>
              <w:top w:val="nil"/>
              <w:left w:val="nil"/>
              <w:bottom w:val="single" w:sz="4" w:space="0" w:color="auto"/>
              <w:right w:val="single" w:sz="4" w:space="0" w:color="auto"/>
            </w:tcBorders>
            <w:shd w:val="clear" w:color="auto" w:fill="auto"/>
            <w:vAlign w:val="center"/>
          </w:tcPr>
          <w:p w14:paraId="1E8348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D8B7A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0B755F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7CF42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36</w:t>
            </w:r>
          </w:p>
        </w:tc>
        <w:tc>
          <w:tcPr>
            <w:tcW w:w="479" w:type="pct"/>
            <w:tcBorders>
              <w:top w:val="nil"/>
              <w:left w:val="nil"/>
              <w:bottom w:val="single" w:sz="4" w:space="0" w:color="auto"/>
              <w:right w:val="single" w:sz="4" w:space="0" w:color="auto"/>
            </w:tcBorders>
            <w:shd w:val="clear" w:color="auto" w:fill="auto"/>
            <w:vAlign w:val="center"/>
          </w:tcPr>
          <w:p w14:paraId="753D4D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三球仪</w:t>
            </w:r>
          </w:p>
        </w:tc>
        <w:tc>
          <w:tcPr>
            <w:tcW w:w="822" w:type="pct"/>
            <w:tcBorders>
              <w:top w:val="nil"/>
              <w:left w:val="nil"/>
              <w:bottom w:val="single" w:sz="4" w:space="0" w:color="auto"/>
              <w:right w:val="single" w:sz="4" w:space="0" w:color="auto"/>
            </w:tcBorders>
            <w:shd w:val="clear" w:color="auto" w:fill="auto"/>
            <w:vAlign w:val="center"/>
          </w:tcPr>
          <w:p w14:paraId="4BC579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71C0F3A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1.由太阳、地球、月球、连杆、齿轮及齿轮架、传动带、节气盘、月相盘、底座组成。太阳、地</w:t>
            </w:r>
            <w:r>
              <w:rPr>
                <w:rFonts w:ascii="Microsoft YaHei UI" w:eastAsia="Microsoft YaHei UI" w:hAnsi="Microsoft YaHei UI" w:cs="宋体" w:hint="eastAsia"/>
                <w:kern w:val="0"/>
                <w:sz w:val="18"/>
                <w:szCs w:val="18"/>
              </w:rPr>
              <w:lastRenderedPageBreak/>
              <w:t>球、月球和底座采用塑料件，其余主件采用金属件。球表示太阳，球体直径为60~100 mm）、地球（为正圆球直径140~160 mm，地轴的倾角为66.5°，并垂直于赤道平面）、月球（球体直径40~50 mm，球心与地球仪球心等高）、四季盘（直径180~220mm）、月相盘（直径110~120 mm）、指针 等。能演示 太阳、地球、月球等三球四季的运动及规律。</w:t>
            </w:r>
          </w:p>
        </w:tc>
        <w:tc>
          <w:tcPr>
            <w:tcW w:w="271" w:type="pct"/>
            <w:tcBorders>
              <w:top w:val="nil"/>
              <w:left w:val="nil"/>
              <w:bottom w:val="single" w:sz="4" w:space="0" w:color="auto"/>
              <w:right w:val="single" w:sz="4" w:space="0" w:color="auto"/>
            </w:tcBorders>
            <w:shd w:val="clear" w:color="auto" w:fill="auto"/>
            <w:vAlign w:val="center"/>
          </w:tcPr>
          <w:p w14:paraId="125066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314" w:type="pct"/>
            <w:tcBorders>
              <w:top w:val="nil"/>
              <w:left w:val="nil"/>
              <w:bottom w:val="single" w:sz="4" w:space="0" w:color="auto"/>
              <w:right w:val="single" w:sz="4" w:space="0" w:color="auto"/>
            </w:tcBorders>
            <w:shd w:val="clear" w:color="auto" w:fill="auto"/>
            <w:vAlign w:val="center"/>
          </w:tcPr>
          <w:p w14:paraId="31742B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62E0DD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4693F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37</w:t>
            </w:r>
          </w:p>
        </w:tc>
        <w:tc>
          <w:tcPr>
            <w:tcW w:w="479" w:type="pct"/>
            <w:tcBorders>
              <w:top w:val="nil"/>
              <w:left w:val="nil"/>
              <w:bottom w:val="single" w:sz="4" w:space="0" w:color="auto"/>
              <w:right w:val="single" w:sz="4" w:space="0" w:color="auto"/>
            </w:tcBorders>
            <w:shd w:val="clear" w:color="auto" w:fill="auto"/>
            <w:vAlign w:val="center"/>
          </w:tcPr>
          <w:p w14:paraId="74A454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太阳高度测量器</w:t>
            </w:r>
          </w:p>
        </w:tc>
        <w:tc>
          <w:tcPr>
            <w:tcW w:w="822" w:type="pct"/>
            <w:tcBorders>
              <w:top w:val="nil"/>
              <w:left w:val="nil"/>
              <w:bottom w:val="single" w:sz="4" w:space="0" w:color="auto"/>
              <w:right w:val="single" w:sz="4" w:space="0" w:color="auto"/>
            </w:tcBorders>
            <w:shd w:val="clear" w:color="auto" w:fill="auto"/>
            <w:vAlign w:val="center"/>
          </w:tcPr>
          <w:p w14:paraId="5F56F5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618CB6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1.仪器由底盘、角度板、立杆、指南针等组成，用来测量太阳在天体坐标中高度。</w:t>
            </w:r>
            <w:r>
              <w:rPr>
                <w:rFonts w:ascii="Microsoft YaHei UI" w:eastAsia="Microsoft YaHei UI" w:hAnsi="Microsoft YaHei UI" w:cs="宋体" w:hint="eastAsia"/>
                <w:kern w:val="0"/>
                <w:sz w:val="18"/>
                <w:szCs w:val="18"/>
              </w:rPr>
              <w:br/>
              <w:t>2.仪器底座盘面上有方位盘和Φ19mm的指南针，并使重锤能对准基尖。底座直径Φ131mm，高15mm。</w:t>
            </w:r>
            <w:r>
              <w:rPr>
                <w:rFonts w:ascii="Microsoft YaHei UI" w:eastAsia="Microsoft YaHei UI" w:hAnsi="Microsoft YaHei UI" w:cs="宋体" w:hint="eastAsia"/>
                <w:kern w:val="0"/>
                <w:sz w:val="18"/>
                <w:szCs w:val="18"/>
              </w:rPr>
              <w:br/>
              <w:t>3.角度板为塑料制，能插入盘面中心。</w:t>
            </w:r>
            <w:r>
              <w:rPr>
                <w:rFonts w:ascii="Microsoft YaHei UI" w:eastAsia="Microsoft YaHei UI" w:hAnsi="Microsoft YaHei UI" w:cs="宋体" w:hint="eastAsia"/>
                <w:kern w:val="0"/>
                <w:sz w:val="18"/>
                <w:szCs w:val="18"/>
              </w:rPr>
              <w:br/>
              <w:t>4.立杆为Φ39mm铁制，可随着角度板转动。</w:t>
            </w:r>
            <w:r>
              <w:rPr>
                <w:rFonts w:ascii="Microsoft YaHei UI" w:eastAsia="Microsoft YaHei UI" w:hAnsi="Microsoft YaHei UI" w:cs="宋体" w:hint="eastAsia"/>
                <w:kern w:val="0"/>
                <w:sz w:val="18"/>
                <w:szCs w:val="18"/>
              </w:rPr>
              <w:br/>
              <w:t>4.其余符合JY 0001第4、5、6、7章要求。</w:t>
            </w:r>
            <w:r>
              <w:rPr>
                <w:rFonts w:ascii="Microsoft YaHei UI" w:eastAsia="Microsoft YaHei UI" w:hAnsi="Microsoft YaHei UI" w:cs="宋体" w:hint="eastAsia"/>
                <w:kern w:val="0"/>
                <w:sz w:val="18"/>
                <w:szCs w:val="18"/>
              </w:rPr>
              <w:br/>
              <w:t>5.标志、说明书、包装、运输、贮存符合JY0001-2003的有关规定。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2040A3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AD631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731EB6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FD509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38</w:t>
            </w:r>
          </w:p>
        </w:tc>
        <w:tc>
          <w:tcPr>
            <w:tcW w:w="479" w:type="pct"/>
            <w:tcBorders>
              <w:top w:val="nil"/>
              <w:left w:val="nil"/>
              <w:bottom w:val="single" w:sz="4" w:space="0" w:color="auto"/>
              <w:right w:val="single" w:sz="4" w:space="0" w:color="auto"/>
            </w:tcBorders>
            <w:shd w:val="clear" w:color="auto" w:fill="auto"/>
            <w:vAlign w:val="center"/>
          </w:tcPr>
          <w:p w14:paraId="4ADF45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风的形成实验材料</w:t>
            </w:r>
          </w:p>
        </w:tc>
        <w:tc>
          <w:tcPr>
            <w:tcW w:w="822" w:type="pct"/>
            <w:tcBorders>
              <w:top w:val="nil"/>
              <w:left w:val="nil"/>
              <w:bottom w:val="single" w:sz="4" w:space="0" w:color="auto"/>
              <w:right w:val="single" w:sz="4" w:space="0" w:color="auto"/>
            </w:tcBorders>
            <w:shd w:val="clear" w:color="auto" w:fill="auto"/>
            <w:vAlign w:val="center"/>
          </w:tcPr>
          <w:p w14:paraId="727060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C44F73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1.产品为组合式；产品由底座、透明圆筒、铝制风叶、蜡烛等组成；</w:t>
            </w:r>
            <w:r>
              <w:rPr>
                <w:rFonts w:ascii="Microsoft YaHei UI" w:eastAsia="Microsoft YaHei UI" w:hAnsi="Microsoft YaHei UI" w:cs="宋体" w:hint="eastAsia"/>
                <w:kern w:val="0"/>
                <w:sz w:val="18"/>
                <w:szCs w:val="18"/>
              </w:rPr>
              <w:br/>
              <w:t>2.塑料筒用优质透明塑料制作，外形规格尺寸为Φ49×106mm,表面透明光洁，底部有三个支脚支撑。</w:t>
            </w:r>
            <w:r>
              <w:rPr>
                <w:rFonts w:ascii="Microsoft YaHei UI" w:eastAsia="Microsoft YaHei UI" w:hAnsi="Microsoft YaHei UI" w:cs="宋体" w:hint="eastAsia"/>
                <w:kern w:val="0"/>
                <w:sz w:val="18"/>
                <w:szCs w:val="18"/>
              </w:rPr>
              <w:br/>
              <w:t>3.蜡烛规格为Φ38mm。</w:t>
            </w:r>
            <w:r>
              <w:rPr>
                <w:rFonts w:ascii="Microsoft YaHei UI" w:eastAsia="Microsoft YaHei UI" w:hAnsi="Microsoft YaHei UI" w:cs="宋体" w:hint="eastAsia"/>
                <w:kern w:val="0"/>
                <w:sz w:val="18"/>
                <w:szCs w:val="18"/>
              </w:rPr>
              <w:br/>
              <w:t>4.风叶</w:t>
            </w:r>
            <w:r>
              <w:rPr>
                <w:rFonts w:ascii="Microsoft YaHei UI" w:eastAsia="Microsoft YaHei UI" w:hAnsi="Microsoft YaHei UI" w:cs="宋体" w:hint="eastAsia"/>
                <w:kern w:val="0"/>
                <w:sz w:val="18"/>
                <w:szCs w:val="18"/>
              </w:rPr>
              <w:br/>
              <w:t>4.1风叶由支架、风叶组成。</w:t>
            </w:r>
            <w:r>
              <w:rPr>
                <w:rFonts w:ascii="Microsoft YaHei UI" w:eastAsia="Microsoft YaHei UI" w:hAnsi="Microsoft YaHei UI" w:cs="宋体" w:hint="eastAsia"/>
                <w:kern w:val="0"/>
                <w:sz w:val="18"/>
                <w:szCs w:val="18"/>
              </w:rPr>
              <w:br/>
              <w:t>4.2风叶用铝材制作，外形尺寸为Φ40mm,厚0.3mm。</w:t>
            </w:r>
            <w:r>
              <w:rPr>
                <w:rFonts w:ascii="Microsoft YaHei UI" w:eastAsia="Microsoft YaHei UI" w:hAnsi="Microsoft YaHei UI" w:cs="宋体" w:hint="eastAsia"/>
                <w:kern w:val="0"/>
                <w:sz w:val="18"/>
                <w:szCs w:val="18"/>
              </w:rPr>
              <w:br/>
              <w:t>4.3支架用金属冷冲成型，可悬挂在塑料筒上口，固定稳定，转动灵活。</w:t>
            </w:r>
            <w:r>
              <w:rPr>
                <w:rFonts w:ascii="Microsoft YaHei UI" w:eastAsia="Microsoft YaHei UI" w:hAnsi="Microsoft YaHei UI" w:cs="宋体" w:hint="eastAsia"/>
                <w:kern w:val="0"/>
                <w:sz w:val="18"/>
                <w:szCs w:val="18"/>
              </w:rPr>
              <w:br/>
              <w:t>5.组装后的实验材料摆放平稳，实验效果良好。</w:t>
            </w:r>
          </w:p>
        </w:tc>
        <w:tc>
          <w:tcPr>
            <w:tcW w:w="271" w:type="pct"/>
            <w:tcBorders>
              <w:top w:val="nil"/>
              <w:left w:val="nil"/>
              <w:bottom w:val="single" w:sz="4" w:space="0" w:color="auto"/>
              <w:right w:val="single" w:sz="4" w:space="0" w:color="auto"/>
            </w:tcBorders>
            <w:shd w:val="clear" w:color="auto" w:fill="auto"/>
            <w:vAlign w:val="center"/>
          </w:tcPr>
          <w:p w14:paraId="5CCBD8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33444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2B4FF7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11FC3A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39</w:t>
            </w:r>
          </w:p>
        </w:tc>
        <w:tc>
          <w:tcPr>
            <w:tcW w:w="479" w:type="pct"/>
            <w:tcBorders>
              <w:top w:val="nil"/>
              <w:left w:val="nil"/>
              <w:bottom w:val="single" w:sz="4" w:space="0" w:color="auto"/>
              <w:right w:val="single" w:sz="4" w:space="0" w:color="auto"/>
            </w:tcBorders>
            <w:shd w:val="clear" w:color="auto" w:fill="auto"/>
            <w:vAlign w:val="center"/>
          </w:tcPr>
          <w:p w14:paraId="2AA1A8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组装风车材料</w:t>
            </w:r>
          </w:p>
        </w:tc>
        <w:tc>
          <w:tcPr>
            <w:tcW w:w="822" w:type="pct"/>
            <w:tcBorders>
              <w:top w:val="nil"/>
              <w:left w:val="nil"/>
              <w:bottom w:val="single" w:sz="4" w:space="0" w:color="auto"/>
              <w:right w:val="single" w:sz="4" w:space="0" w:color="auto"/>
            </w:tcBorders>
            <w:shd w:val="clear" w:color="auto" w:fill="auto"/>
            <w:vAlign w:val="center"/>
          </w:tcPr>
          <w:p w14:paraId="16BF62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72A3A4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有方形纸片二张（做风车叶片用）、风叶轮轴一个，转轴一根，手持杆一根，塑料两用连接一个。</w:t>
            </w:r>
          </w:p>
        </w:tc>
        <w:tc>
          <w:tcPr>
            <w:tcW w:w="271" w:type="pct"/>
            <w:tcBorders>
              <w:top w:val="nil"/>
              <w:left w:val="nil"/>
              <w:bottom w:val="single" w:sz="4" w:space="0" w:color="auto"/>
              <w:right w:val="single" w:sz="4" w:space="0" w:color="auto"/>
            </w:tcBorders>
            <w:shd w:val="clear" w:color="auto" w:fill="auto"/>
            <w:vAlign w:val="center"/>
          </w:tcPr>
          <w:p w14:paraId="3A0977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844CE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630632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4B874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40</w:t>
            </w:r>
          </w:p>
        </w:tc>
        <w:tc>
          <w:tcPr>
            <w:tcW w:w="479" w:type="pct"/>
            <w:tcBorders>
              <w:top w:val="nil"/>
              <w:left w:val="nil"/>
              <w:bottom w:val="single" w:sz="4" w:space="0" w:color="auto"/>
              <w:right w:val="single" w:sz="4" w:space="0" w:color="auto"/>
            </w:tcBorders>
            <w:shd w:val="clear" w:color="auto" w:fill="auto"/>
            <w:vAlign w:val="center"/>
          </w:tcPr>
          <w:p w14:paraId="03578C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组装水轮材料</w:t>
            </w:r>
          </w:p>
        </w:tc>
        <w:tc>
          <w:tcPr>
            <w:tcW w:w="822" w:type="pct"/>
            <w:tcBorders>
              <w:top w:val="nil"/>
              <w:left w:val="nil"/>
              <w:bottom w:val="single" w:sz="4" w:space="0" w:color="auto"/>
              <w:right w:val="single" w:sz="4" w:space="0" w:color="auto"/>
            </w:tcBorders>
            <w:shd w:val="clear" w:color="auto" w:fill="auto"/>
            <w:vAlign w:val="center"/>
          </w:tcPr>
          <w:p w14:paraId="50BFBE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bottom"/>
          </w:tcPr>
          <w:p w14:paraId="66F92E2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产品由水槽、漏斗、叶片、叶片插轴、支架组成。水槽、漏斗采用塑料制作，内空尺寸约130×100×20mm；漏斗的上口直径φ36mm；叶片采用无毒优质塑料制作，共6片，叶片半径不小于20mm，由三种不同的颜色组成；叶片插轴采用工程塑料制作，叶片可在插轴上按至少三种不同的角度组装；支架采用不锈钢金属材料制作，能稳固支撑组装好的水轮。仪器组装后，漏斗口离水槽底部的高度约160mm。产品组装方便，叶片转动灵活。</w:t>
            </w:r>
          </w:p>
        </w:tc>
        <w:tc>
          <w:tcPr>
            <w:tcW w:w="271" w:type="pct"/>
            <w:tcBorders>
              <w:top w:val="nil"/>
              <w:left w:val="nil"/>
              <w:bottom w:val="single" w:sz="4" w:space="0" w:color="auto"/>
              <w:right w:val="single" w:sz="4" w:space="0" w:color="auto"/>
            </w:tcBorders>
            <w:shd w:val="clear" w:color="auto" w:fill="auto"/>
            <w:vAlign w:val="center"/>
          </w:tcPr>
          <w:p w14:paraId="006D07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71D512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C2F241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9576F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41</w:t>
            </w:r>
          </w:p>
        </w:tc>
        <w:tc>
          <w:tcPr>
            <w:tcW w:w="479" w:type="pct"/>
            <w:tcBorders>
              <w:top w:val="nil"/>
              <w:left w:val="nil"/>
              <w:bottom w:val="single" w:sz="4" w:space="0" w:color="auto"/>
              <w:right w:val="single" w:sz="4" w:space="0" w:color="auto"/>
            </w:tcBorders>
            <w:shd w:val="clear" w:color="auto" w:fill="auto"/>
            <w:vAlign w:val="center"/>
          </w:tcPr>
          <w:p w14:paraId="0A6EDF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太阳能的应用</w:t>
            </w:r>
            <w:r>
              <w:rPr>
                <w:rFonts w:ascii="Microsoft YaHei UI" w:eastAsia="Microsoft YaHei UI" w:hAnsi="Microsoft YaHei UI" w:cs="宋体" w:hint="eastAsia"/>
                <w:kern w:val="0"/>
                <w:sz w:val="18"/>
                <w:szCs w:val="18"/>
              </w:rPr>
              <w:lastRenderedPageBreak/>
              <w:t>材料</w:t>
            </w:r>
          </w:p>
        </w:tc>
        <w:tc>
          <w:tcPr>
            <w:tcW w:w="822" w:type="pct"/>
            <w:tcBorders>
              <w:top w:val="nil"/>
              <w:left w:val="nil"/>
              <w:bottom w:val="single" w:sz="4" w:space="0" w:color="auto"/>
              <w:right w:val="single" w:sz="4" w:space="0" w:color="auto"/>
            </w:tcBorders>
            <w:shd w:val="clear" w:color="auto" w:fill="auto"/>
            <w:vAlign w:val="center"/>
          </w:tcPr>
          <w:p w14:paraId="5A898E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w:t>
            </w:r>
          </w:p>
        </w:tc>
        <w:tc>
          <w:tcPr>
            <w:tcW w:w="2869" w:type="pct"/>
            <w:tcBorders>
              <w:top w:val="nil"/>
              <w:left w:val="nil"/>
              <w:bottom w:val="single" w:sz="4" w:space="0" w:color="auto"/>
              <w:right w:val="single" w:sz="4" w:space="0" w:color="auto"/>
            </w:tcBorders>
            <w:shd w:val="clear" w:color="000000" w:fill="FFFFFF"/>
            <w:vAlign w:val="center"/>
          </w:tcPr>
          <w:p w14:paraId="6A23297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1.太阳能板:60*60*3，带两根引线为红黑各线长12cm 连线端子U型 长18mm。    2.微型发电动</w:t>
            </w:r>
            <w:r>
              <w:rPr>
                <w:rFonts w:ascii="Microsoft YaHei UI" w:eastAsia="Microsoft YaHei UI" w:hAnsi="Microsoft YaHei UI" w:cs="宋体" w:hint="eastAsia"/>
                <w:kern w:val="0"/>
                <w:sz w:val="18"/>
                <w:szCs w:val="18"/>
              </w:rPr>
              <w:lastRenderedPageBreak/>
              <w:t>机:3V直径24.2*高12.6mm，旋扭直径2mm*总长11mm ，连接三页黄色小风扇，扇页24*28*1.08. 带两根引线为红黑各长15cm，连线端子U型长18mm                                               3.蜂鸣器：黑色直径11.8mm*高10mm引脚长5mm，带两根引线长12cm，连线端子U型长18mm 。                                                                   4.发光二极管：Ø5圆头红光，引脚长20mm。                                                          5.联接板：蓝色底座50*26*1.5 ，支撑脚26*9*3，表面红黑接线柱各2个螺丝4个</w:t>
            </w:r>
          </w:p>
        </w:tc>
        <w:tc>
          <w:tcPr>
            <w:tcW w:w="271" w:type="pct"/>
            <w:tcBorders>
              <w:top w:val="nil"/>
              <w:left w:val="nil"/>
              <w:bottom w:val="single" w:sz="4" w:space="0" w:color="auto"/>
              <w:right w:val="single" w:sz="4" w:space="0" w:color="auto"/>
            </w:tcBorders>
            <w:shd w:val="clear" w:color="auto" w:fill="auto"/>
            <w:vAlign w:val="center"/>
          </w:tcPr>
          <w:p w14:paraId="61FB33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14" w:type="pct"/>
            <w:tcBorders>
              <w:top w:val="nil"/>
              <w:left w:val="nil"/>
              <w:bottom w:val="single" w:sz="4" w:space="0" w:color="auto"/>
              <w:right w:val="single" w:sz="4" w:space="0" w:color="auto"/>
            </w:tcBorders>
            <w:shd w:val="clear" w:color="auto" w:fill="auto"/>
            <w:vAlign w:val="center"/>
          </w:tcPr>
          <w:p w14:paraId="7CF9F4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F895E3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7897F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42</w:t>
            </w:r>
          </w:p>
        </w:tc>
        <w:tc>
          <w:tcPr>
            <w:tcW w:w="479" w:type="pct"/>
            <w:tcBorders>
              <w:top w:val="nil"/>
              <w:left w:val="nil"/>
              <w:bottom w:val="single" w:sz="4" w:space="0" w:color="auto"/>
              <w:right w:val="single" w:sz="4" w:space="0" w:color="auto"/>
            </w:tcBorders>
            <w:shd w:val="clear" w:color="auto" w:fill="auto"/>
            <w:vAlign w:val="center"/>
          </w:tcPr>
          <w:p w14:paraId="50FD3F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音叉</w:t>
            </w:r>
          </w:p>
        </w:tc>
        <w:tc>
          <w:tcPr>
            <w:tcW w:w="822" w:type="pct"/>
            <w:tcBorders>
              <w:top w:val="nil"/>
              <w:left w:val="nil"/>
              <w:bottom w:val="single" w:sz="4" w:space="0" w:color="auto"/>
              <w:right w:val="single" w:sz="4" w:space="0" w:color="auto"/>
            </w:tcBorders>
            <w:shd w:val="clear" w:color="auto" w:fill="auto"/>
            <w:vAlign w:val="center"/>
          </w:tcPr>
          <w:p w14:paraId="1E6F5A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30E7373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1、产品由音叉、共鸣箱、音叉槌组成。                                      2、音叉用钢或合金铝加工制造，发音部分呈“U”形，“U”形下方的叉柄能插入并紧固在共鸣箱上。当敲击音叉时，音叉不能松动。音叉表面平整光滑，叉股内侧平面与底部圆弧光滑相切。每支音叉配共鸣箱一个。钢制音叉表面镀铬，铝制音叉表面氧化处理。外形尺寸：190mm×5mm×8mm。                                                                3、共鸣箱的木材应无节疤和裂痕，宜用泡桐、东北松或高密度板制造，经干燥处理，箱体平整胶合牢跑龙套，使用时不应松动。外形尺寸：300mm×90mm×50mm。                                                          4、音叉槌用橡胶制造，槌杆用木材或塑料制造，槌头球径约26mm，杆长约180mm。频率及误差：256Hz±0.3Hz。产品应符合JY/T0395-2007《教学音叉》标准。</w:t>
            </w:r>
          </w:p>
        </w:tc>
        <w:tc>
          <w:tcPr>
            <w:tcW w:w="271" w:type="pct"/>
            <w:tcBorders>
              <w:top w:val="nil"/>
              <w:left w:val="nil"/>
              <w:bottom w:val="single" w:sz="4" w:space="0" w:color="auto"/>
              <w:right w:val="single" w:sz="4" w:space="0" w:color="auto"/>
            </w:tcBorders>
            <w:shd w:val="clear" w:color="auto" w:fill="auto"/>
            <w:vAlign w:val="center"/>
          </w:tcPr>
          <w:p w14:paraId="313D7E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314" w:type="pct"/>
            <w:tcBorders>
              <w:top w:val="nil"/>
              <w:left w:val="nil"/>
              <w:bottom w:val="single" w:sz="4" w:space="0" w:color="auto"/>
              <w:right w:val="single" w:sz="4" w:space="0" w:color="auto"/>
            </w:tcBorders>
            <w:shd w:val="clear" w:color="auto" w:fill="auto"/>
            <w:vAlign w:val="center"/>
          </w:tcPr>
          <w:p w14:paraId="1F2954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1B7584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3F158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43</w:t>
            </w:r>
          </w:p>
        </w:tc>
        <w:tc>
          <w:tcPr>
            <w:tcW w:w="479" w:type="pct"/>
            <w:tcBorders>
              <w:top w:val="nil"/>
              <w:left w:val="nil"/>
              <w:bottom w:val="single" w:sz="4" w:space="0" w:color="auto"/>
              <w:right w:val="single" w:sz="4" w:space="0" w:color="auto"/>
            </w:tcBorders>
            <w:shd w:val="clear" w:color="auto" w:fill="auto"/>
            <w:vAlign w:val="center"/>
          </w:tcPr>
          <w:p w14:paraId="7CD26B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小鼓</w:t>
            </w:r>
          </w:p>
        </w:tc>
        <w:tc>
          <w:tcPr>
            <w:tcW w:w="822" w:type="pct"/>
            <w:tcBorders>
              <w:top w:val="nil"/>
              <w:left w:val="nil"/>
              <w:bottom w:val="single" w:sz="4" w:space="0" w:color="auto"/>
              <w:right w:val="single" w:sz="4" w:space="0" w:color="auto"/>
            </w:tcBorders>
            <w:shd w:val="clear" w:color="auto" w:fill="auto"/>
            <w:vAlign w:val="center"/>
          </w:tcPr>
          <w:p w14:paraId="2F741E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4C94D1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圆形，直径不小于150mm，高度不小于45mm。塑制壳体，聚酯皮鼓面，带有挂带，二个小锤。</w:t>
            </w:r>
          </w:p>
        </w:tc>
        <w:tc>
          <w:tcPr>
            <w:tcW w:w="271" w:type="pct"/>
            <w:tcBorders>
              <w:top w:val="nil"/>
              <w:left w:val="nil"/>
              <w:bottom w:val="single" w:sz="4" w:space="0" w:color="auto"/>
              <w:right w:val="single" w:sz="4" w:space="0" w:color="auto"/>
            </w:tcBorders>
            <w:shd w:val="clear" w:color="auto" w:fill="auto"/>
            <w:vAlign w:val="center"/>
          </w:tcPr>
          <w:p w14:paraId="099ED2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D0346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F3CCE1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1C39F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44</w:t>
            </w:r>
          </w:p>
        </w:tc>
        <w:tc>
          <w:tcPr>
            <w:tcW w:w="479" w:type="pct"/>
            <w:tcBorders>
              <w:top w:val="nil"/>
              <w:left w:val="nil"/>
              <w:bottom w:val="single" w:sz="4" w:space="0" w:color="auto"/>
              <w:right w:val="single" w:sz="4" w:space="0" w:color="auto"/>
            </w:tcBorders>
            <w:shd w:val="clear" w:color="auto" w:fill="auto"/>
            <w:vAlign w:val="center"/>
          </w:tcPr>
          <w:p w14:paraId="68CC97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组装土电话材料</w:t>
            </w:r>
          </w:p>
        </w:tc>
        <w:tc>
          <w:tcPr>
            <w:tcW w:w="822" w:type="pct"/>
            <w:tcBorders>
              <w:top w:val="nil"/>
              <w:left w:val="nil"/>
              <w:bottom w:val="single" w:sz="4" w:space="0" w:color="auto"/>
              <w:right w:val="single" w:sz="4" w:space="0" w:color="auto"/>
            </w:tcBorders>
            <w:shd w:val="clear" w:color="auto" w:fill="auto"/>
            <w:vAlign w:val="center"/>
          </w:tcPr>
          <w:p w14:paraId="0BD900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EEA27D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1.由电话筒2只、话筒压盖2只、薄膜2块、塑料圆片2片、细线5米组成。</w:t>
            </w:r>
            <w:r>
              <w:rPr>
                <w:rFonts w:ascii="Microsoft YaHei UI" w:eastAsia="Microsoft YaHei UI" w:hAnsi="Microsoft YaHei UI" w:cs="宋体" w:hint="eastAsia"/>
                <w:kern w:val="0"/>
                <w:sz w:val="18"/>
                <w:szCs w:val="18"/>
              </w:rPr>
              <w:br/>
              <w:t>2.话筒规格 Φ52mm×37mm，壁厚1.5mm；薄膜2张，110mm×107mm，两层；塑料圆片直径约15mm，厚度不小于0.5mm，圆片中心有1个小孔。</w:t>
            </w:r>
            <w:r>
              <w:rPr>
                <w:rFonts w:ascii="Microsoft YaHei UI" w:eastAsia="Microsoft YaHei UI" w:hAnsi="Microsoft YaHei UI" w:cs="宋体" w:hint="eastAsia"/>
                <w:kern w:val="0"/>
                <w:sz w:val="18"/>
                <w:szCs w:val="18"/>
              </w:rPr>
              <w:br/>
              <w:t>3.产品符合JY0001《教学仪器产品一般质量要求》。</w:t>
            </w:r>
            <w:r>
              <w:rPr>
                <w:rFonts w:ascii="Microsoft YaHei UI" w:eastAsia="Microsoft YaHei UI" w:hAnsi="Microsoft YaHei UI" w:cs="宋体" w:hint="eastAsia"/>
                <w:kern w:val="0"/>
                <w:sz w:val="18"/>
                <w:szCs w:val="18"/>
              </w:rPr>
              <w:br/>
              <w:t>4.标志、说明书、包装、运输、贮存符合JY0001-2003的有关规定。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1807C9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7DC1CF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0559DCC"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ABB48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w:t>
            </w:r>
          </w:p>
        </w:tc>
        <w:tc>
          <w:tcPr>
            <w:tcW w:w="479" w:type="pct"/>
            <w:tcBorders>
              <w:top w:val="nil"/>
              <w:left w:val="nil"/>
              <w:bottom w:val="single" w:sz="4" w:space="0" w:color="auto"/>
              <w:right w:val="single" w:sz="4" w:space="0" w:color="auto"/>
            </w:tcBorders>
            <w:shd w:val="clear" w:color="auto" w:fill="auto"/>
            <w:vAlign w:val="center"/>
          </w:tcPr>
          <w:p w14:paraId="6DCFE8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热传导实验材料</w:t>
            </w:r>
          </w:p>
        </w:tc>
        <w:tc>
          <w:tcPr>
            <w:tcW w:w="822" w:type="pct"/>
            <w:tcBorders>
              <w:top w:val="nil"/>
              <w:left w:val="nil"/>
              <w:bottom w:val="single" w:sz="4" w:space="0" w:color="auto"/>
              <w:right w:val="single" w:sz="4" w:space="0" w:color="auto"/>
            </w:tcBorders>
            <w:shd w:val="clear" w:color="auto" w:fill="auto"/>
            <w:vAlign w:val="center"/>
          </w:tcPr>
          <w:p w14:paraId="5C0970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71311DA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由木、金属、塑料、玻璃、陶瓷、棉花、石棉等材料和实验盒组成；木、金属、塑料、玻璃、陶瓷的尺寸为：75mm×7mm×1mm；棉花大于1克，石棉布不小于80mm×20mm；实验盒为塑料制，尺寸为：103mm×57mm×43mm</w:t>
            </w:r>
          </w:p>
        </w:tc>
        <w:tc>
          <w:tcPr>
            <w:tcW w:w="271" w:type="pct"/>
            <w:tcBorders>
              <w:top w:val="nil"/>
              <w:left w:val="nil"/>
              <w:bottom w:val="single" w:sz="4" w:space="0" w:color="auto"/>
              <w:right w:val="single" w:sz="4" w:space="0" w:color="auto"/>
            </w:tcBorders>
            <w:shd w:val="clear" w:color="auto" w:fill="auto"/>
            <w:vAlign w:val="center"/>
          </w:tcPr>
          <w:p w14:paraId="044B96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62E683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81E44C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F9365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46</w:t>
            </w:r>
          </w:p>
        </w:tc>
        <w:tc>
          <w:tcPr>
            <w:tcW w:w="479" w:type="pct"/>
            <w:tcBorders>
              <w:top w:val="nil"/>
              <w:left w:val="nil"/>
              <w:bottom w:val="single" w:sz="4" w:space="0" w:color="auto"/>
              <w:right w:val="single" w:sz="4" w:space="0" w:color="auto"/>
            </w:tcBorders>
            <w:shd w:val="clear" w:color="auto" w:fill="auto"/>
            <w:vAlign w:val="center"/>
          </w:tcPr>
          <w:p w14:paraId="44B5BA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物体热涨冷缩实验材料</w:t>
            </w:r>
          </w:p>
        </w:tc>
        <w:tc>
          <w:tcPr>
            <w:tcW w:w="822" w:type="pct"/>
            <w:tcBorders>
              <w:top w:val="nil"/>
              <w:left w:val="nil"/>
              <w:bottom w:val="single" w:sz="4" w:space="0" w:color="auto"/>
              <w:right w:val="single" w:sz="4" w:space="0" w:color="auto"/>
            </w:tcBorders>
            <w:shd w:val="clear" w:color="auto" w:fill="auto"/>
            <w:vAlign w:val="center"/>
          </w:tcPr>
          <w:p w14:paraId="0AB038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57E136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带柄的铜球、带手柄的塑料球和带手柄的金属圆环组成。铜球由黄铜制成，表面光洁，直径15mm，金属柄直径4mm，长度不小于60mm，绝缘柄长不小于60mm，金属链长度不小于60mm。塑料球直径：15.mm，塑料球通过金属链和塑料柄连接，塑料柄5mm×150mm，金属链长度不小于60mm。金属环用1mm厚的金属板制成，环孔直径19.15mm，金属环通过金属柄和</w:t>
            </w:r>
            <w:r>
              <w:rPr>
                <w:rFonts w:ascii="Microsoft YaHei UI" w:eastAsia="Microsoft YaHei UI" w:hAnsi="Microsoft YaHei UI" w:cs="宋体" w:hint="eastAsia"/>
                <w:kern w:val="0"/>
                <w:sz w:val="18"/>
                <w:szCs w:val="18"/>
              </w:rPr>
              <w:lastRenderedPageBreak/>
              <w:t>绝缘柄连接。</w:t>
            </w:r>
          </w:p>
        </w:tc>
        <w:tc>
          <w:tcPr>
            <w:tcW w:w="271" w:type="pct"/>
            <w:tcBorders>
              <w:top w:val="nil"/>
              <w:left w:val="nil"/>
              <w:bottom w:val="single" w:sz="4" w:space="0" w:color="auto"/>
              <w:right w:val="single" w:sz="4" w:space="0" w:color="auto"/>
            </w:tcBorders>
            <w:shd w:val="clear" w:color="auto" w:fill="auto"/>
            <w:vAlign w:val="center"/>
          </w:tcPr>
          <w:p w14:paraId="70BA9D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14" w:type="pct"/>
            <w:tcBorders>
              <w:top w:val="nil"/>
              <w:left w:val="nil"/>
              <w:bottom w:val="single" w:sz="4" w:space="0" w:color="auto"/>
              <w:right w:val="single" w:sz="4" w:space="0" w:color="auto"/>
            </w:tcBorders>
            <w:shd w:val="clear" w:color="auto" w:fill="auto"/>
            <w:vAlign w:val="center"/>
          </w:tcPr>
          <w:p w14:paraId="423AE2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B7779B8"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C414F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c>
          <w:tcPr>
            <w:tcW w:w="479" w:type="pct"/>
            <w:tcBorders>
              <w:top w:val="nil"/>
              <w:left w:val="nil"/>
              <w:bottom w:val="single" w:sz="4" w:space="0" w:color="auto"/>
              <w:right w:val="single" w:sz="4" w:space="0" w:color="auto"/>
            </w:tcBorders>
            <w:shd w:val="clear" w:color="auto" w:fill="auto"/>
            <w:vAlign w:val="center"/>
          </w:tcPr>
          <w:p w14:paraId="20A206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灯座及灯泡</w:t>
            </w:r>
          </w:p>
        </w:tc>
        <w:tc>
          <w:tcPr>
            <w:tcW w:w="822" w:type="pct"/>
            <w:tcBorders>
              <w:top w:val="nil"/>
              <w:left w:val="nil"/>
              <w:bottom w:val="single" w:sz="4" w:space="0" w:color="auto"/>
              <w:right w:val="single" w:sz="4" w:space="0" w:color="auto"/>
            </w:tcBorders>
            <w:shd w:val="clear" w:color="auto" w:fill="auto"/>
            <w:vAlign w:val="center"/>
          </w:tcPr>
          <w:p w14:paraId="02D05F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0EE7902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由螺口灯座，底部电极，连接片，接线柱和底板组成。底座：75mm×35mm×10mm，工作电压不大于36V，工作电流不大于2.5A。配2.5V小灯泡1个。螺口、底部电极、连接片及接线柱为铜制。</w:t>
            </w:r>
          </w:p>
        </w:tc>
        <w:tc>
          <w:tcPr>
            <w:tcW w:w="271" w:type="pct"/>
            <w:tcBorders>
              <w:top w:val="nil"/>
              <w:left w:val="nil"/>
              <w:bottom w:val="single" w:sz="4" w:space="0" w:color="auto"/>
              <w:right w:val="single" w:sz="4" w:space="0" w:color="auto"/>
            </w:tcBorders>
            <w:shd w:val="clear" w:color="auto" w:fill="auto"/>
            <w:vAlign w:val="center"/>
          </w:tcPr>
          <w:p w14:paraId="649153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36349C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A618B5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18539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c>
          <w:tcPr>
            <w:tcW w:w="479" w:type="pct"/>
            <w:tcBorders>
              <w:top w:val="nil"/>
              <w:left w:val="nil"/>
              <w:bottom w:val="single" w:sz="4" w:space="0" w:color="auto"/>
              <w:right w:val="single" w:sz="4" w:space="0" w:color="auto"/>
            </w:tcBorders>
            <w:shd w:val="clear" w:color="auto" w:fill="auto"/>
            <w:vAlign w:val="center"/>
          </w:tcPr>
          <w:p w14:paraId="7EF10E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开关</w:t>
            </w:r>
          </w:p>
        </w:tc>
        <w:tc>
          <w:tcPr>
            <w:tcW w:w="822" w:type="pct"/>
            <w:tcBorders>
              <w:top w:val="nil"/>
              <w:left w:val="nil"/>
              <w:bottom w:val="single" w:sz="4" w:space="0" w:color="auto"/>
              <w:right w:val="single" w:sz="4" w:space="0" w:color="auto"/>
            </w:tcBorders>
            <w:shd w:val="clear" w:color="auto" w:fill="auto"/>
            <w:vAlign w:val="center"/>
          </w:tcPr>
          <w:p w14:paraId="00B615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45CAE9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单刀单掷式，最高工作电压36V，额定工作电流6A；开关闸刀与接线柱及垫片均为铜质，应符合JY0117－91《教学用闸刀开关》的要求。</w:t>
            </w:r>
          </w:p>
        </w:tc>
        <w:tc>
          <w:tcPr>
            <w:tcW w:w="271" w:type="pct"/>
            <w:tcBorders>
              <w:top w:val="nil"/>
              <w:left w:val="nil"/>
              <w:bottom w:val="single" w:sz="4" w:space="0" w:color="auto"/>
              <w:right w:val="single" w:sz="4" w:space="0" w:color="auto"/>
            </w:tcBorders>
            <w:shd w:val="clear" w:color="auto" w:fill="auto"/>
            <w:vAlign w:val="center"/>
          </w:tcPr>
          <w:p w14:paraId="52A30C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54173B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679E32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B2B8F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49</w:t>
            </w:r>
          </w:p>
        </w:tc>
        <w:tc>
          <w:tcPr>
            <w:tcW w:w="479" w:type="pct"/>
            <w:tcBorders>
              <w:top w:val="nil"/>
              <w:left w:val="nil"/>
              <w:bottom w:val="single" w:sz="4" w:space="0" w:color="auto"/>
              <w:right w:val="single" w:sz="4" w:space="0" w:color="auto"/>
            </w:tcBorders>
            <w:shd w:val="clear" w:color="auto" w:fill="auto"/>
            <w:vAlign w:val="center"/>
          </w:tcPr>
          <w:p w14:paraId="413D52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物体导电性实验材料</w:t>
            </w:r>
          </w:p>
        </w:tc>
        <w:tc>
          <w:tcPr>
            <w:tcW w:w="822" w:type="pct"/>
            <w:tcBorders>
              <w:top w:val="nil"/>
              <w:left w:val="nil"/>
              <w:bottom w:val="single" w:sz="4" w:space="0" w:color="auto"/>
              <w:right w:val="single" w:sz="4" w:space="0" w:color="auto"/>
            </w:tcBorders>
            <w:shd w:val="clear" w:color="auto" w:fill="auto"/>
            <w:vAlign w:val="center"/>
          </w:tcPr>
          <w:p w14:paraId="689616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0D762E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1.产品为组装式，由实验盒体1套、实验材料1套组成。</w:t>
            </w:r>
            <w:r>
              <w:rPr>
                <w:rFonts w:ascii="Microsoft YaHei UI" w:eastAsia="Microsoft YaHei UI" w:hAnsi="Microsoft YaHei UI" w:cs="宋体" w:hint="eastAsia"/>
                <w:kern w:val="0"/>
                <w:sz w:val="18"/>
                <w:szCs w:val="18"/>
              </w:rPr>
              <w:br/>
              <w:t>2.实验盒体：</w:t>
            </w:r>
            <w:r>
              <w:rPr>
                <w:rFonts w:ascii="Microsoft YaHei UI" w:eastAsia="Microsoft YaHei UI" w:hAnsi="Microsoft YaHei UI" w:cs="宋体" w:hint="eastAsia"/>
                <w:kern w:val="0"/>
                <w:sz w:val="18"/>
                <w:szCs w:val="18"/>
              </w:rPr>
              <w:br/>
              <w:t>a.实验盒体用优质塑料制成，表面平整光滑，色泽均匀，无明显缩迹、毛刺，开启方便，规格尺寸为84×60×21mm。</w:t>
            </w:r>
            <w:r>
              <w:rPr>
                <w:rFonts w:ascii="Microsoft YaHei UI" w:eastAsia="Microsoft YaHei UI" w:hAnsi="Microsoft YaHei UI" w:cs="宋体" w:hint="eastAsia"/>
                <w:kern w:val="0"/>
                <w:sz w:val="18"/>
                <w:szCs w:val="18"/>
              </w:rPr>
              <w:br/>
              <w:t>b.实验盒体内设电池盒装置，能安装二节5号电池，接触良好。</w:t>
            </w:r>
            <w:r>
              <w:rPr>
                <w:rFonts w:ascii="Microsoft YaHei UI" w:eastAsia="Microsoft YaHei UI" w:hAnsi="Microsoft YaHei UI" w:cs="宋体" w:hint="eastAsia"/>
                <w:kern w:val="0"/>
                <w:sz w:val="18"/>
                <w:szCs w:val="18"/>
              </w:rPr>
              <w:br/>
              <w:t xml:space="preserve">c.实验盒体盖部，有发光灯泡，插片座组成。                           </w:t>
            </w:r>
            <w:r>
              <w:rPr>
                <w:rFonts w:ascii="Microsoft YaHei UI" w:eastAsia="Microsoft YaHei UI" w:hAnsi="Microsoft YaHei UI" w:cs="宋体" w:hint="eastAsia"/>
                <w:kern w:val="0"/>
                <w:sz w:val="18"/>
                <w:szCs w:val="18"/>
              </w:rPr>
              <w:br/>
              <w:t>3.实验材料：</w:t>
            </w:r>
            <w:r>
              <w:rPr>
                <w:rFonts w:ascii="Microsoft YaHei UI" w:eastAsia="Microsoft YaHei UI" w:hAnsi="Microsoft YaHei UI" w:cs="宋体" w:hint="eastAsia"/>
                <w:kern w:val="0"/>
                <w:sz w:val="18"/>
                <w:szCs w:val="18"/>
              </w:rPr>
              <w:br/>
              <w:t>a.实验材料由铜片、铁片、铝片、塑料片、碳棒等组成，各材料片尺寸为50×10×0.7mm。</w:t>
            </w:r>
            <w:r>
              <w:rPr>
                <w:rFonts w:ascii="Microsoft YaHei UI" w:eastAsia="Microsoft YaHei UI" w:hAnsi="Microsoft YaHei UI" w:cs="宋体" w:hint="eastAsia"/>
                <w:kern w:val="0"/>
                <w:sz w:val="18"/>
                <w:szCs w:val="18"/>
              </w:rPr>
              <w:br/>
              <w:t>b.发光灯泡选用DC1.5V-3V、1.5W发光二极管。</w:t>
            </w:r>
            <w:r>
              <w:rPr>
                <w:rFonts w:ascii="Microsoft YaHei UI" w:eastAsia="Microsoft YaHei UI" w:hAnsi="Microsoft YaHei UI" w:cs="宋体" w:hint="eastAsia"/>
                <w:kern w:val="0"/>
                <w:sz w:val="18"/>
                <w:szCs w:val="18"/>
              </w:rPr>
              <w:br/>
              <w:t>c.插片座用铜制作，防锈处理。</w:t>
            </w:r>
            <w:r>
              <w:rPr>
                <w:rFonts w:ascii="Microsoft YaHei UI" w:eastAsia="Microsoft YaHei UI" w:hAnsi="Microsoft YaHei UI" w:cs="宋体" w:hint="eastAsia"/>
                <w:kern w:val="0"/>
                <w:sz w:val="18"/>
                <w:szCs w:val="18"/>
              </w:rPr>
              <w:br/>
              <w:t>4.标志、说明书、包装、运输、贮存符合JY0001-2003的有关规定。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41FA34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36C674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DD57F9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D0B73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c>
          <w:tcPr>
            <w:tcW w:w="479" w:type="pct"/>
            <w:tcBorders>
              <w:top w:val="nil"/>
              <w:left w:val="nil"/>
              <w:bottom w:val="single" w:sz="4" w:space="0" w:color="auto"/>
              <w:right w:val="single" w:sz="4" w:space="0" w:color="auto"/>
            </w:tcBorders>
            <w:shd w:val="clear" w:color="auto" w:fill="auto"/>
            <w:vAlign w:val="center"/>
          </w:tcPr>
          <w:p w14:paraId="7B4ABD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22" w:type="pct"/>
            <w:tcBorders>
              <w:top w:val="nil"/>
              <w:left w:val="nil"/>
              <w:bottom w:val="single" w:sz="4" w:space="0" w:color="auto"/>
              <w:right w:val="single" w:sz="4" w:space="0" w:color="auto"/>
            </w:tcBorders>
            <w:shd w:val="clear" w:color="auto" w:fill="auto"/>
            <w:vAlign w:val="center"/>
          </w:tcPr>
          <w:p w14:paraId="7D53CA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297565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D-CG-LT-180尺寸为180×20×10mm。磁铁经高温老化处理后两磁极磁感应强度平均值不小于60mT。</w:t>
            </w:r>
          </w:p>
        </w:tc>
        <w:tc>
          <w:tcPr>
            <w:tcW w:w="271" w:type="pct"/>
            <w:tcBorders>
              <w:top w:val="nil"/>
              <w:left w:val="nil"/>
              <w:bottom w:val="single" w:sz="4" w:space="0" w:color="auto"/>
              <w:right w:val="single" w:sz="4" w:space="0" w:color="auto"/>
            </w:tcBorders>
            <w:shd w:val="clear" w:color="auto" w:fill="auto"/>
            <w:vAlign w:val="center"/>
          </w:tcPr>
          <w:p w14:paraId="52D903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6A655E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269532D"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28DD6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51</w:t>
            </w:r>
          </w:p>
        </w:tc>
        <w:tc>
          <w:tcPr>
            <w:tcW w:w="479" w:type="pct"/>
            <w:tcBorders>
              <w:top w:val="nil"/>
              <w:left w:val="nil"/>
              <w:bottom w:val="single" w:sz="4" w:space="0" w:color="auto"/>
              <w:right w:val="single" w:sz="4" w:space="0" w:color="auto"/>
            </w:tcBorders>
            <w:shd w:val="clear" w:color="auto" w:fill="auto"/>
            <w:vAlign w:val="center"/>
          </w:tcPr>
          <w:p w14:paraId="6665CB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822" w:type="pct"/>
            <w:tcBorders>
              <w:top w:val="nil"/>
              <w:left w:val="nil"/>
              <w:bottom w:val="single" w:sz="4" w:space="0" w:color="auto"/>
              <w:right w:val="single" w:sz="4" w:space="0" w:color="auto"/>
            </w:tcBorders>
            <w:shd w:val="clear" w:color="auto" w:fill="auto"/>
            <w:vAlign w:val="center"/>
          </w:tcPr>
          <w:p w14:paraId="6A42E1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2CCBE3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学生用尺寸为36mm×9mm×6mm，一对。磁铁经高温老化处理后两磁极磁感应强度平均值不小于60mT。</w:t>
            </w:r>
          </w:p>
        </w:tc>
        <w:tc>
          <w:tcPr>
            <w:tcW w:w="271" w:type="pct"/>
            <w:tcBorders>
              <w:top w:val="nil"/>
              <w:left w:val="nil"/>
              <w:bottom w:val="single" w:sz="4" w:space="0" w:color="auto"/>
              <w:right w:val="single" w:sz="4" w:space="0" w:color="auto"/>
            </w:tcBorders>
            <w:shd w:val="clear" w:color="auto" w:fill="auto"/>
            <w:vAlign w:val="center"/>
          </w:tcPr>
          <w:p w14:paraId="23AA59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59454B5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0B130C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DA8D3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52</w:t>
            </w:r>
          </w:p>
        </w:tc>
        <w:tc>
          <w:tcPr>
            <w:tcW w:w="479" w:type="pct"/>
            <w:tcBorders>
              <w:top w:val="nil"/>
              <w:left w:val="nil"/>
              <w:bottom w:val="single" w:sz="4" w:space="0" w:color="auto"/>
              <w:right w:val="single" w:sz="4" w:space="0" w:color="auto"/>
            </w:tcBorders>
            <w:shd w:val="clear" w:color="auto" w:fill="auto"/>
            <w:vAlign w:val="center"/>
          </w:tcPr>
          <w:p w14:paraId="40B803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22" w:type="pct"/>
            <w:tcBorders>
              <w:top w:val="nil"/>
              <w:left w:val="nil"/>
              <w:bottom w:val="single" w:sz="4" w:space="0" w:color="auto"/>
              <w:right w:val="single" w:sz="4" w:space="0" w:color="auto"/>
            </w:tcBorders>
            <w:shd w:val="clear" w:color="auto" w:fill="auto"/>
            <w:vAlign w:val="center"/>
          </w:tcPr>
          <w:p w14:paraId="6E7320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1B1CD7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D-CG-LU-80磁铁经高温老化处理后两磁极磁感应强度平均值不小于55mT。</w:t>
            </w:r>
          </w:p>
        </w:tc>
        <w:tc>
          <w:tcPr>
            <w:tcW w:w="271" w:type="pct"/>
            <w:tcBorders>
              <w:top w:val="nil"/>
              <w:left w:val="nil"/>
              <w:bottom w:val="single" w:sz="4" w:space="0" w:color="auto"/>
              <w:right w:val="single" w:sz="4" w:space="0" w:color="auto"/>
            </w:tcBorders>
            <w:shd w:val="clear" w:color="auto" w:fill="auto"/>
            <w:vAlign w:val="center"/>
          </w:tcPr>
          <w:p w14:paraId="2D247D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6BE379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1346B1B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8A9FA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53</w:t>
            </w:r>
          </w:p>
        </w:tc>
        <w:tc>
          <w:tcPr>
            <w:tcW w:w="479" w:type="pct"/>
            <w:tcBorders>
              <w:top w:val="nil"/>
              <w:left w:val="nil"/>
              <w:bottom w:val="single" w:sz="4" w:space="0" w:color="auto"/>
              <w:right w:val="single" w:sz="4" w:space="0" w:color="auto"/>
            </w:tcBorders>
            <w:shd w:val="clear" w:color="auto" w:fill="auto"/>
            <w:vAlign w:val="center"/>
          </w:tcPr>
          <w:p w14:paraId="2BF6D6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822" w:type="pct"/>
            <w:tcBorders>
              <w:top w:val="nil"/>
              <w:left w:val="nil"/>
              <w:bottom w:val="single" w:sz="4" w:space="0" w:color="auto"/>
              <w:right w:val="single" w:sz="4" w:space="0" w:color="auto"/>
            </w:tcBorders>
            <w:shd w:val="clear" w:color="auto" w:fill="auto"/>
            <w:vAlign w:val="center"/>
          </w:tcPr>
          <w:p w14:paraId="378D95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DA491A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D-CG-LU-10磁铁经高温老化处理后两磁极磁感应强度平均值不小于55mT。</w:t>
            </w:r>
          </w:p>
        </w:tc>
        <w:tc>
          <w:tcPr>
            <w:tcW w:w="271" w:type="pct"/>
            <w:tcBorders>
              <w:top w:val="nil"/>
              <w:left w:val="nil"/>
              <w:bottom w:val="single" w:sz="4" w:space="0" w:color="auto"/>
              <w:right w:val="single" w:sz="4" w:space="0" w:color="auto"/>
            </w:tcBorders>
            <w:shd w:val="clear" w:color="auto" w:fill="auto"/>
            <w:vAlign w:val="center"/>
          </w:tcPr>
          <w:p w14:paraId="3D7534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547B24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838FB4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A1B74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54</w:t>
            </w:r>
          </w:p>
        </w:tc>
        <w:tc>
          <w:tcPr>
            <w:tcW w:w="479" w:type="pct"/>
            <w:tcBorders>
              <w:top w:val="nil"/>
              <w:left w:val="nil"/>
              <w:bottom w:val="single" w:sz="4" w:space="0" w:color="auto"/>
              <w:right w:val="single" w:sz="4" w:space="0" w:color="auto"/>
            </w:tcBorders>
            <w:shd w:val="clear" w:color="auto" w:fill="auto"/>
            <w:vAlign w:val="center"/>
          </w:tcPr>
          <w:p w14:paraId="2A4292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磁针</w:t>
            </w:r>
          </w:p>
        </w:tc>
        <w:tc>
          <w:tcPr>
            <w:tcW w:w="822" w:type="pct"/>
            <w:tcBorders>
              <w:top w:val="nil"/>
              <w:left w:val="nil"/>
              <w:bottom w:val="single" w:sz="4" w:space="0" w:color="auto"/>
              <w:right w:val="single" w:sz="4" w:space="0" w:color="auto"/>
            </w:tcBorders>
            <w:shd w:val="clear" w:color="auto" w:fill="auto"/>
            <w:vAlign w:val="center"/>
          </w:tcPr>
          <w:p w14:paraId="56EE4B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0ECD530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翼形磁针底座和支柱材料采用聚苯塑料，每组2支.磁针体长140±2.0mm、宽8±0.7mm。支座直径71±1.5mm，总高112±1.7mm。</w:t>
            </w:r>
          </w:p>
        </w:tc>
        <w:tc>
          <w:tcPr>
            <w:tcW w:w="271" w:type="pct"/>
            <w:tcBorders>
              <w:top w:val="nil"/>
              <w:left w:val="nil"/>
              <w:bottom w:val="single" w:sz="4" w:space="0" w:color="auto"/>
              <w:right w:val="single" w:sz="4" w:space="0" w:color="auto"/>
            </w:tcBorders>
            <w:shd w:val="clear" w:color="auto" w:fill="auto"/>
            <w:vAlign w:val="center"/>
          </w:tcPr>
          <w:p w14:paraId="75F5ED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769CCB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0AC9D8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D0D52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55</w:t>
            </w:r>
          </w:p>
        </w:tc>
        <w:tc>
          <w:tcPr>
            <w:tcW w:w="479" w:type="pct"/>
            <w:tcBorders>
              <w:top w:val="nil"/>
              <w:left w:val="nil"/>
              <w:bottom w:val="single" w:sz="4" w:space="0" w:color="auto"/>
              <w:right w:val="single" w:sz="4" w:space="0" w:color="auto"/>
            </w:tcBorders>
            <w:shd w:val="clear" w:color="auto" w:fill="auto"/>
            <w:vAlign w:val="center"/>
          </w:tcPr>
          <w:p w14:paraId="432F35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w:t>
            </w:r>
          </w:p>
        </w:tc>
        <w:tc>
          <w:tcPr>
            <w:tcW w:w="822" w:type="pct"/>
            <w:tcBorders>
              <w:top w:val="nil"/>
              <w:left w:val="nil"/>
              <w:bottom w:val="single" w:sz="4" w:space="0" w:color="auto"/>
              <w:right w:val="single" w:sz="4" w:space="0" w:color="auto"/>
            </w:tcBorders>
            <w:shd w:val="clear" w:color="auto" w:fill="auto"/>
            <w:vAlign w:val="center"/>
          </w:tcPr>
          <w:p w14:paraId="052E03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5146766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环形磁铁一对，外径：φ32mm，内径：φ16mm，厚6mm。用纸盒盒包装。</w:t>
            </w:r>
          </w:p>
        </w:tc>
        <w:tc>
          <w:tcPr>
            <w:tcW w:w="271" w:type="pct"/>
            <w:tcBorders>
              <w:top w:val="nil"/>
              <w:left w:val="nil"/>
              <w:bottom w:val="single" w:sz="4" w:space="0" w:color="auto"/>
              <w:right w:val="single" w:sz="4" w:space="0" w:color="auto"/>
            </w:tcBorders>
            <w:shd w:val="clear" w:color="auto" w:fill="auto"/>
            <w:vAlign w:val="center"/>
          </w:tcPr>
          <w:p w14:paraId="1738B5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759B44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A3102B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9254C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56</w:t>
            </w:r>
          </w:p>
        </w:tc>
        <w:tc>
          <w:tcPr>
            <w:tcW w:w="479" w:type="pct"/>
            <w:tcBorders>
              <w:top w:val="nil"/>
              <w:left w:val="nil"/>
              <w:bottom w:val="single" w:sz="4" w:space="0" w:color="auto"/>
              <w:right w:val="single" w:sz="4" w:space="0" w:color="auto"/>
            </w:tcBorders>
            <w:shd w:val="clear" w:color="auto" w:fill="auto"/>
            <w:vAlign w:val="center"/>
          </w:tcPr>
          <w:p w14:paraId="06ECAE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电磁铁组装材</w:t>
            </w:r>
            <w:r>
              <w:rPr>
                <w:rFonts w:ascii="Microsoft YaHei UI" w:eastAsia="Microsoft YaHei UI" w:hAnsi="Microsoft YaHei UI" w:cs="宋体" w:hint="eastAsia"/>
                <w:kern w:val="0"/>
                <w:sz w:val="18"/>
                <w:szCs w:val="18"/>
              </w:rPr>
              <w:lastRenderedPageBreak/>
              <w:t>料</w:t>
            </w:r>
          </w:p>
        </w:tc>
        <w:tc>
          <w:tcPr>
            <w:tcW w:w="822" w:type="pct"/>
            <w:tcBorders>
              <w:top w:val="nil"/>
              <w:left w:val="nil"/>
              <w:bottom w:val="single" w:sz="4" w:space="0" w:color="auto"/>
              <w:right w:val="single" w:sz="4" w:space="0" w:color="auto"/>
            </w:tcBorders>
            <w:shd w:val="clear" w:color="auto" w:fill="auto"/>
            <w:vAlign w:val="center"/>
          </w:tcPr>
          <w:p w14:paraId="40FB4C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w:t>
            </w:r>
          </w:p>
        </w:tc>
        <w:tc>
          <w:tcPr>
            <w:tcW w:w="2869" w:type="pct"/>
            <w:tcBorders>
              <w:top w:val="nil"/>
              <w:left w:val="nil"/>
              <w:bottom w:val="single" w:sz="4" w:space="0" w:color="auto"/>
              <w:right w:val="single" w:sz="4" w:space="0" w:color="auto"/>
            </w:tcBorders>
            <w:shd w:val="clear" w:color="000000" w:fill="FFFFFF"/>
            <w:vAlign w:val="center"/>
          </w:tcPr>
          <w:p w14:paraId="03A0D36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2个骨架，由线圈骨架2个、铁芯2个、2000mm和1000mm长的细导线各一根。小垫片30</w:t>
            </w:r>
            <w:r>
              <w:rPr>
                <w:rFonts w:ascii="Microsoft YaHei UI" w:eastAsia="Microsoft YaHei UI" w:hAnsi="Microsoft YaHei UI" w:cs="宋体" w:hint="eastAsia"/>
                <w:kern w:val="0"/>
                <w:sz w:val="18"/>
                <w:szCs w:val="18"/>
              </w:rPr>
              <w:lastRenderedPageBreak/>
              <w:t>片。塑料盒包装</w:t>
            </w:r>
          </w:p>
        </w:tc>
        <w:tc>
          <w:tcPr>
            <w:tcW w:w="271" w:type="pct"/>
            <w:tcBorders>
              <w:top w:val="nil"/>
              <w:left w:val="nil"/>
              <w:bottom w:val="single" w:sz="4" w:space="0" w:color="auto"/>
              <w:right w:val="single" w:sz="4" w:space="0" w:color="auto"/>
            </w:tcBorders>
            <w:shd w:val="clear" w:color="auto" w:fill="auto"/>
            <w:vAlign w:val="center"/>
          </w:tcPr>
          <w:p w14:paraId="4BDA0F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314" w:type="pct"/>
            <w:tcBorders>
              <w:top w:val="nil"/>
              <w:left w:val="nil"/>
              <w:bottom w:val="single" w:sz="4" w:space="0" w:color="auto"/>
              <w:right w:val="single" w:sz="4" w:space="0" w:color="auto"/>
            </w:tcBorders>
            <w:shd w:val="clear" w:color="auto" w:fill="auto"/>
            <w:vAlign w:val="center"/>
          </w:tcPr>
          <w:p w14:paraId="079069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3850C9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5419C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w:t>
            </w:r>
          </w:p>
        </w:tc>
        <w:tc>
          <w:tcPr>
            <w:tcW w:w="479" w:type="pct"/>
            <w:tcBorders>
              <w:top w:val="nil"/>
              <w:left w:val="nil"/>
              <w:bottom w:val="single" w:sz="4" w:space="0" w:color="auto"/>
              <w:right w:val="single" w:sz="4" w:space="0" w:color="auto"/>
            </w:tcBorders>
            <w:shd w:val="clear" w:color="auto" w:fill="auto"/>
            <w:vAlign w:val="center"/>
          </w:tcPr>
          <w:p w14:paraId="512127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w:t>
            </w:r>
          </w:p>
        </w:tc>
        <w:tc>
          <w:tcPr>
            <w:tcW w:w="822" w:type="pct"/>
            <w:tcBorders>
              <w:top w:val="nil"/>
              <w:left w:val="nil"/>
              <w:bottom w:val="single" w:sz="4" w:space="0" w:color="auto"/>
              <w:right w:val="single" w:sz="4" w:space="0" w:color="auto"/>
            </w:tcBorders>
            <w:shd w:val="clear" w:color="auto" w:fill="auto"/>
            <w:vAlign w:val="center"/>
          </w:tcPr>
          <w:p w14:paraId="7FF8CA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06884F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U型电磁铁。U形铁芯：粗φ12mm，高100mm，上端有可转动的挂钩；线圈二个（带塑料框架），尺寸：φ30mm×58mm，每个线圈上有一个接线柱；衔铁一个，尺寸：60mm×12mm×2mm，中心有个可转动的挂钩。</w:t>
            </w:r>
          </w:p>
        </w:tc>
        <w:tc>
          <w:tcPr>
            <w:tcW w:w="271" w:type="pct"/>
            <w:tcBorders>
              <w:top w:val="nil"/>
              <w:left w:val="nil"/>
              <w:bottom w:val="single" w:sz="4" w:space="0" w:color="auto"/>
              <w:right w:val="single" w:sz="4" w:space="0" w:color="auto"/>
            </w:tcBorders>
            <w:shd w:val="clear" w:color="auto" w:fill="auto"/>
            <w:vAlign w:val="center"/>
          </w:tcPr>
          <w:p w14:paraId="3657CF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61C37C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3E6D646B"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23FC1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58</w:t>
            </w:r>
          </w:p>
        </w:tc>
        <w:tc>
          <w:tcPr>
            <w:tcW w:w="479" w:type="pct"/>
            <w:tcBorders>
              <w:top w:val="nil"/>
              <w:left w:val="nil"/>
              <w:bottom w:val="single" w:sz="4" w:space="0" w:color="auto"/>
              <w:right w:val="single" w:sz="4" w:space="0" w:color="auto"/>
            </w:tcBorders>
            <w:shd w:val="clear" w:color="auto" w:fill="auto"/>
            <w:vAlign w:val="center"/>
          </w:tcPr>
          <w:p w14:paraId="22F63A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手摇发电机</w:t>
            </w:r>
          </w:p>
        </w:tc>
        <w:tc>
          <w:tcPr>
            <w:tcW w:w="822" w:type="pct"/>
            <w:tcBorders>
              <w:top w:val="nil"/>
              <w:left w:val="nil"/>
              <w:bottom w:val="single" w:sz="4" w:space="0" w:color="auto"/>
              <w:right w:val="single" w:sz="4" w:space="0" w:color="auto"/>
            </w:tcBorders>
            <w:shd w:val="clear" w:color="auto" w:fill="auto"/>
            <w:vAlign w:val="center"/>
          </w:tcPr>
          <w:p w14:paraId="5B2D52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74D03F7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1.整体用透明塑料制作，可看到内部结构，通过手把转动，使小型发电机发电、电珠发亮。</w:t>
            </w:r>
            <w:r>
              <w:rPr>
                <w:rFonts w:ascii="Microsoft YaHei UI" w:eastAsia="Microsoft YaHei UI" w:hAnsi="Microsoft YaHei UI" w:cs="宋体" w:hint="eastAsia"/>
                <w:kern w:val="0"/>
                <w:sz w:val="18"/>
                <w:szCs w:val="18"/>
              </w:rPr>
              <w:br/>
              <w:t xml:space="preserve">2.空载输出电压为4.8V，输出电流为0.3A。 </w:t>
            </w:r>
            <w:r>
              <w:rPr>
                <w:rFonts w:ascii="Microsoft YaHei UI" w:eastAsia="Microsoft YaHei UI" w:hAnsi="Microsoft YaHei UI" w:cs="宋体" w:hint="eastAsia"/>
                <w:kern w:val="0"/>
                <w:sz w:val="18"/>
                <w:szCs w:val="18"/>
              </w:rPr>
              <w:br/>
              <w:t>3.产品附接线一付，长度27cm</w:t>
            </w:r>
            <w:r>
              <w:rPr>
                <w:rFonts w:ascii="Microsoft YaHei UI" w:eastAsia="Microsoft YaHei UI" w:hAnsi="Microsoft YaHei UI" w:cs="宋体" w:hint="eastAsia"/>
                <w:kern w:val="0"/>
                <w:sz w:val="18"/>
                <w:szCs w:val="18"/>
              </w:rPr>
              <w:br/>
              <w:t>4.各部件无明显缺陷，配合良好。</w:t>
            </w:r>
            <w:r>
              <w:rPr>
                <w:rFonts w:ascii="Microsoft YaHei UI" w:eastAsia="Microsoft YaHei UI" w:hAnsi="Microsoft YaHei UI" w:cs="宋体" w:hint="eastAsia"/>
                <w:kern w:val="0"/>
                <w:sz w:val="18"/>
                <w:szCs w:val="18"/>
              </w:rPr>
              <w:br/>
              <w:t>5.整机结构紧凑，效果明显。</w:t>
            </w:r>
            <w:r>
              <w:rPr>
                <w:rFonts w:ascii="Microsoft YaHei UI" w:eastAsia="Microsoft YaHei UI" w:hAnsi="Microsoft YaHei UI" w:cs="宋体" w:hint="eastAsia"/>
                <w:kern w:val="0"/>
                <w:sz w:val="18"/>
                <w:szCs w:val="18"/>
              </w:rPr>
              <w:br/>
              <w:t>6.符合JY0001－2003《教学仪器设备产品一般质量要求》的有关要求。</w:t>
            </w:r>
            <w:r>
              <w:rPr>
                <w:rFonts w:ascii="Microsoft YaHei UI" w:eastAsia="Microsoft YaHei UI" w:hAnsi="Microsoft YaHei UI" w:cs="宋体" w:hint="eastAsia"/>
                <w:kern w:val="0"/>
                <w:sz w:val="18"/>
                <w:szCs w:val="18"/>
              </w:rPr>
              <w:br/>
              <w:t>7.标志、说明书、包装、运输、贮存符合JY0001-2003的有关规定。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741EF8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33D36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F8267C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5B22A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59</w:t>
            </w:r>
          </w:p>
        </w:tc>
        <w:tc>
          <w:tcPr>
            <w:tcW w:w="479" w:type="pct"/>
            <w:tcBorders>
              <w:top w:val="nil"/>
              <w:left w:val="nil"/>
              <w:bottom w:val="single" w:sz="4" w:space="0" w:color="auto"/>
              <w:right w:val="single" w:sz="4" w:space="0" w:color="auto"/>
            </w:tcBorders>
            <w:shd w:val="clear" w:color="auto" w:fill="auto"/>
            <w:vAlign w:val="center"/>
          </w:tcPr>
          <w:p w14:paraId="1F266A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小孔成像装置</w:t>
            </w:r>
          </w:p>
        </w:tc>
        <w:tc>
          <w:tcPr>
            <w:tcW w:w="822" w:type="pct"/>
            <w:tcBorders>
              <w:top w:val="nil"/>
              <w:left w:val="nil"/>
              <w:bottom w:val="single" w:sz="4" w:space="0" w:color="auto"/>
              <w:right w:val="single" w:sz="4" w:space="0" w:color="auto"/>
            </w:tcBorders>
            <w:shd w:val="clear" w:color="auto" w:fill="auto"/>
            <w:vAlign w:val="center"/>
          </w:tcPr>
          <w:p w14:paraId="1FC0EE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479B4D5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小孔板、光屏、蜡烛和底座组成。小孔板一个，黑色，塑料制成，尺寸：75mm×60mm×0.5mm，中心有一个2mm的小孔；光屏一块，白色，塑料制成，尺寸：75mm×60mm×0.5mm；配蜡烛一根；底座三个，为多用插座，塑料制成，尺寸：64mm×25mm×14mm，</w:t>
            </w:r>
          </w:p>
        </w:tc>
        <w:tc>
          <w:tcPr>
            <w:tcW w:w="271" w:type="pct"/>
            <w:tcBorders>
              <w:top w:val="nil"/>
              <w:left w:val="nil"/>
              <w:bottom w:val="single" w:sz="4" w:space="0" w:color="auto"/>
              <w:right w:val="single" w:sz="4" w:space="0" w:color="auto"/>
            </w:tcBorders>
            <w:shd w:val="clear" w:color="auto" w:fill="auto"/>
            <w:vAlign w:val="center"/>
          </w:tcPr>
          <w:p w14:paraId="2BF21E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02833B3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C628293"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8D3C7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w:t>
            </w:r>
          </w:p>
        </w:tc>
        <w:tc>
          <w:tcPr>
            <w:tcW w:w="479" w:type="pct"/>
            <w:tcBorders>
              <w:top w:val="nil"/>
              <w:left w:val="nil"/>
              <w:bottom w:val="single" w:sz="4" w:space="0" w:color="auto"/>
              <w:right w:val="single" w:sz="4" w:space="0" w:color="auto"/>
            </w:tcBorders>
            <w:shd w:val="clear" w:color="auto" w:fill="auto"/>
            <w:vAlign w:val="center"/>
          </w:tcPr>
          <w:p w14:paraId="7F95E5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平面镜及支架</w:t>
            </w:r>
          </w:p>
        </w:tc>
        <w:tc>
          <w:tcPr>
            <w:tcW w:w="822" w:type="pct"/>
            <w:tcBorders>
              <w:top w:val="nil"/>
              <w:left w:val="nil"/>
              <w:bottom w:val="single" w:sz="4" w:space="0" w:color="auto"/>
              <w:right w:val="single" w:sz="4" w:space="0" w:color="auto"/>
            </w:tcBorders>
            <w:shd w:val="clear" w:color="auto" w:fill="auto"/>
            <w:vAlign w:val="center"/>
          </w:tcPr>
          <w:p w14:paraId="34972D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6ADE3F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产品由平面镜片、镜框、镜座等组成，成对配置；镜片厚度为3mm，尺寸为100mm×70mm， 镜框与镜座采用优质塑料制作，镜座与镜框配合可调节镜面的高度范围不小于45mm。展开最高尺寸大于150mm。</w:t>
            </w:r>
          </w:p>
        </w:tc>
        <w:tc>
          <w:tcPr>
            <w:tcW w:w="271" w:type="pct"/>
            <w:tcBorders>
              <w:top w:val="nil"/>
              <w:left w:val="nil"/>
              <w:bottom w:val="single" w:sz="4" w:space="0" w:color="auto"/>
              <w:right w:val="single" w:sz="4" w:space="0" w:color="auto"/>
            </w:tcBorders>
            <w:shd w:val="clear" w:color="auto" w:fill="auto"/>
            <w:vAlign w:val="center"/>
          </w:tcPr>
          <w:p w14:paraId="780EED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6FAA89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76BF36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A382A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61</w:t>
            </w:r>
          </w:p>
        </w:tc>
        <w:tc>
          <w:tcPr>
            <w:tcW w:w="479" w:type="pct"/>
            <w:tcBorders>
              <w:top w:val="nil"/>
              <w:left w:val="nil"/>
              <w:bottom w:val="single" w:sz="4" w:space="0" w:color="auto"/>
              <w:right w:val="single" w:sz="4" w:space="0" w:color="auto"/>
            </w:tcBorders>
            <w:shd w:val="clear" w:color="auto" w:fill="auto"/>
            <w:vAlign w:val="center"/>
          </w:tcPr>
          <w:p w14:paraId="07BE91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曲面镜及支架</w:t>
            </w:r>
          </w:p>
        </w:tc>
        <w:tc>
          <w:tcPr>
            <w:tcW w:w="822" w:type="pct"/>
            <w:tcBorders>
              <w:top w:val="nil"/>
              <w:left w:val="nil"/>
              <w:bottom w:val="single" w:sz="4" w:space="0" w:color="auto"/>
              <w:right w:val="single" w:sz="4" w:space="0" w:color="auto"/>
            </w:tcBorders>
            <w:shd w:val="clear" w:color="auto" w:fill="auto"/>
            <w:vAlign w:val="center"/>
          </w:tcPr>
          <w:p w14:paraId="34D324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325E6A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1.由带支杆镜框凸面镜和凹面镜各1个，支杆连底座各2件组成。</w:t>
            </w:r>
            <w:r>
              <w:rPr>
                <w:rFonts w:ascii="Microsoft YaHei UI" w:eastAsia="Microsoft YaHei UI" w:hAnsi="Microsoft YaHei UI" w:cs="宋体" w:hint="eastAsia"/>
                <w:kern w:val="0"/>
                <w:sz w:val="18"/>
                <w:szCs w:val="18"/>
              </w:rPr>
              <w:br/>
              <w:t>2.凸凹面镜镜尺寸为96×61mm，凹面镜焦距为65mm±10mm，凸面镜焦距为-65mm±10mm。</w:t>
            </w:r>
            <w:r>
              <w:rPr>
                <w:rFonts w:ascii="Microsoft YaHei UI" w:eastAsia="Microsoft YaHei UI" w:hAnsi="Microsoft YaHei UI" w:cs="宋体" w:hint="eastAsia"/>
                <w:kern w:val="0"/>
                <w:sz w:val="18"/>
                <w:szCs w:val="18"/>
              </w:rPr>
              <w:br/>
              <w:t>3.底座外形尺寸为50×50×45mm。底座有足够的稳定度，不影响实验的操作。</w:t>
            </w:r>
            <w:r>
              <w:rPr>
                <w:rFonts w:ascii="Microsoft YaHei UI" w:eastAsia="Microsoft YaHei UI" w:hAnsi="Microsoft YaHei UI" w:cs="宋体" w:hint="eastAsia"/>
                <w:kern w:val="0"/>
                <w:sz w:val="18"/>
                <w:szCs w:val="18"/>
              </w:rPr>
              <w:br/>
              <w:t xml:space="preserve">4.满足小学科学教学的实验需求。 </w:t>
            </w:r>
            <w:r>
              <w:rPr>
                <w:rFonts w:ascii="Microsoft YaHei UI" w:eastAsia="Microsoft YaHei UI" w:hAnsi="Microsoft YaHei UI" w:cs="宋体" w:hint="eastAsia"/>
                <w:kern w:val="0"/>
                <w:sz w:val="18"/>
                <w:szCs w:val="18"/>
              </w:rPr>
              <w:br/>
              <w:t>5.标志、说明书、包装、运输、贮存符合JY0001-2003的有关规定。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000EBF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50C457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E99B95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365CB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62</w:t>
            </w:r>
          </w:p>
        </w:tc>
        <w:tc>
          <w:tcPr>
            <w:tcW w:w="479" w:type="pct"/>
            <w:tcBorders>
              <w:top w:val="nil"/>
              <w:left w:val="nil"/>
              <w:bottom w:val="single" w:sz="4" w:space="0" w:color="auto"/>
              <w:right w:val="single" w:sz="4" w:space="0" w:color="auto"/>
            </w:tcBorders>
            <w:shd w:val="clear" w:color="auto" w:fill="auto"/>
            <w:vAlign w:val="center"/>
          </w:tcPr>
          <w:p w14:paraId="13465E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透镜、棱镜及支架</w:t>
            </w:r>
          </w:p>
        </w:tc>
        <w:tc>
          <w:tcPr>
            <w:tcW w:w="822" w:type="pct"/>
            <w:tcBorders>
              <w:top w:val="nil"/>
              <w:left w:val="nil"/>
              <w:bottom w:val="single" w:sz="4" w:space="0" w:color="auto"/>
              <w:right w:val="single" w:sz="4" w:space="0" w:color="auto"/>
            </w:tcBorders>
            <w:shd w:val="clear" w:color="auto" w:fill="auto"/>
            <w:vAlign w:val="center"/>
          </w:tcPr>
          <w:p w14:paraId="0DB5F7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8F35DE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1.凸透镜会聚光线 ：塑料外壳直径54mm*15mm.镜片直径50mm*8mm .  黑色框架     2.棱镜支架：铁直径85mm*6mm 顶部为螺纹头                                      3.套圈;塑料外型喇叭底座，总长45 支杆直11mm，底站直径50mm 。 蓝色。     4.底座组成：塑料 50*35*2，边两脚 5*3*1.15，  蓝色。                                         5.三角镜：三面玻璃镜 27mm *21mm 。                                                       6.三角塑料边框:直径24 厚9mm，底座螺纹孔直径10 高5mm。   颜色黑色 </w:t>
            </w:r>
          </w:p>
        </w:tc>
        <w:tc>
          <w:tcPr>
            <w:tcW w:w="271" w:type="pct"/>
            <w:tcBorders>
              <w:top w:val="nil"/>
              <w:left w:val="nil"/>
              <w:bottom w:val="single" w:sz="4" w:space="0" w:color="auto"/>
              <w:right w:val="single" w:sz="4" w:space="0" w:color="auto"/>
            </w:tcBorders>
            <w:shd w:val="clear" w:color="auto" w:fill="auto"/>
            <w:vAlign w:val="center"/>
          </w:tcPr>
          <w:p w14:paraId="4B659D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145A7D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E2005D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A67B5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63</w:t>
            </w:r>
          </w:p>
        </w:tc>
        <w:tc>
          <w:tcPr>
            <w:tcW w:w="479" w:type="pct"/>
            <w:tcBorders>
              <w:top w:val="nil"/>
              <w:left w:val="nil"/>
              <w:bottom w:val="single" w:sz="4" w:space="0" w:color="auto"/>
              <w:right w:val="single" w:sz="4" w:space="0" w:color="auto"/>
            </w:tcBorders>
            <w:shd w:val="clear" w:color="auto" w:fill="auto"/>
            <w:vAlign w:val="center"/>
          </w:tcPr>
          <w:p w14:paraId="17B4E9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成像屏及支架</w:t>
            </w:r>
          </w:p>
        </w:tc>
        <w:tc>
          <w:tcPr>
            <w:tcW w:w="822" w:type="pct"/>
            <w:tcBorders>
              <w:top w:val="nil"/>
              <w:left w:val="nil"/>
              <w:bottom w:val="single" w:sz="4" w:space="0" w:color="auto"/>
              <w:right w:val="single" w:sz="4" w:space="0" w:color="auto"/>
            </w:tcBorders>
            <w:shd w:val="clear" w:color="auto" w:fill="auto"/>
            <w:vAlign w:val="center"/>
          </w:tcPr>
          <w:p w14:paraId="1270E6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1038FE9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1.由成像屏及支架组成。</w:t>
            </w:r>
            <w:r>
              <w:rPr>
                <w:rFonts w:ascii="Microsoft YaHei UI" w:eastAsia="Microsoft YaHei UI" w:hAnsi="Microsoft YaHei UI" w:cs="宋体" w:hint="eastAsia"/>
                <w:kern w:val="0"/>
                <w:sz w:val="18"/>
                <w:szCs w:val="18"/>
              </w:rPr>
              <w:br/>
              <w:t>2.成像屏长75mm、宽60mm、厚0.5mm的塑料PVC白屏,平整无划痕。</w:t>
            </w:r>
            <w:r>
              <w:rPr>
                <w:rFonts w:ascii="Microsoft YaHei UI" w:eastAsia="Microsoft YaHei UI" w:hAnsi="Microsoft YaHei UI" w:cs="宋体" w:hint="eastAsia"/>
                <w:kern w:val="0"/>
                <w:sz w:val="18"/>
                <w:szCs w:val="18"/>
              </w:rPr>
              <w:br/>
              <w:t>3.支架为45mm×49mm×49mmABS塑料制成，共2个，组装方便。</w:t>
            </w:r>
            <w:r>
              <w:rPr>
                <w:rFonts w:ascii="Microsoft YaHei UI" w:eastAsia="Microsoft YaHei UI" w:hAnsi="Microsoft YaHei UI" w:cs="宋体" w:hint="eastAsia"/>
                <w:kern w:val="0"/>
                <w:sz w:val="18"/>
                <w:szCs w:val="18"/>
              </w:rPr>
              <w:br/>
              <w:t>4.标志、说明书、包装、运输、贮存符合JY0001-2003的有关规定。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758AC9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314" w:type="pct"/>
            <w:tcBorders>
              <w:top w:val="nil"/>
              <w:left w:val="nil"/>
              <w:bottom w:val="single" w:sz="4" w:space="0" w:color="auto"/>
              <w:right w:val="single" w:sz="4" w:space="0" w:color="auto"/>
            </w:tcBorders>
            <w:shd w:val="clear" w:color="auto" w:fill="auto"/>
            <w:vAlign w:val="center"/>
          </w:tcPr>
          <w:p w14:paraId="6855C9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5B0699A"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D8D21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64</w:t>
            </w:r>
          </w:p>
        </w:tc>
        <w:tc>
          <w:tcPr>
            <w:tcW w:w="479" w:type="pct"/>
            <w:tcBorders>
              <w:top w:val="nil"/>
              <w:left w:val="nil"/>
              <w:bottom w:val="single" w:sz="4" w:space="0" w:color="auto"/>
              <w:right w:val="single" w:sz="4" w:space="0" w:color="auto"/>
            </w:tcBorders>
            <w:shd w:val="clear" w:color="auto" w:fill="auto"/>
            <w:vAlign w:val="center"/>
          </w:tcPr>
          <w:p w14:paraId="5A3FE4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昆虫观察盒</w:t>
            </w:r>
          </w:p>
        </w:tc>
        <w:tc>
          <w:tcPr>
            <w:tcW w:w="822" w:type="pct"/>
            <w:tcBorders>
              <w:top w:val="nil"/>
              <w:left w:val="nil"/>
              <w:bottom w:val="single" w:sz="4" w:space="0" w:color="auto"/>
              <w:right w:val="single" w:sz="4" w:space="0" w:color="auto"/>
            </w:tcBorders>
            <w:shd w:val="clear" w:color="auto" w:fill="auto"/>
            <w:vAlign w:val="center"/>
          </w:tcPr>
          <w:p w14:paraId="601F22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256BF2B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1.盒体尺寸：88mm×88mm×86mm ，镜片直径58.5mm，放大倍数5×。　</w:t>
            </w:r>
            <w:r>
              <w:rPr>
                <w:rFonts w:ascii="Microsoft YaHei UI" w:eastAsia="Microsoft YaHei UI" w:hAnsi="Microsoft YaHei UI" w:cs="宋体" w:hint="eastAsia"/>
                <w:kern w:val="0"/>
                <w:sz w:val="18"/>
                <w:szCs w:val="18"/>
              </w:rPr>
              <w:br/>
              <w:t>2.镜片无明显气泡，条纹，结石及破边等缺陷，透明度良好。</w:t>
            </w:r>
            <w:r>
              <w:rPr>
                <w:rFonts w:ascii="Microsoft YaHei UI" w:eastAsia="Microsoft YaHei UI" w:hAnsi="Microsoft YaHei UI" w:cs="宋体" w:hint="eastAsia"/>
                <w:kern w:val="0"/>
                <w:sz w:val="18"/>
                <w:szCs w:val="18"/>
              </w:rPr>
              <w:br/>
              <w:t>3.盒体用聚苯或其它透明材料制作,模具成形,应光滑、平整、透明、无毛刺、划痕、裂纹等缺陷。</w:t>
            </w:r>
            <w:r>
              <w:rPr>
                <w:rFonts w:ascii="Microsoft YaHei UI" w:eastAsia="Microsoft YaHei UI" w:hAnsi="Microsoft YaHei UI" w:cs="宋体" w:hint="eastAsia"/>
                <w:kern w:val="0"/>
                <w:sz w:val="18"/>
                <w:szCs w:val="18"/>
              </w:rPr>
              <w:br/>
              <w:t>4.底座（盒子下底）划分为均等的方格（12×16），盒体与盒盖配合良好，开启方便。</w:t>
            </w:r>
            <w:r>
              <w:rPr>
                <w:rFonts w:ascii="Microsoft YaHei UI" w:eastAsia="Microsoft YaHei UI" w:hAnsi="Microsoft YaHei UI" w:cs="宋体" w:hint="eastAsia"/>
                <w:kern w:val="0"/>
                <w:sz w:val="18"/>
                <w:szCs w:val="18"/>
              </w:rPr>
              <w:br/>
              <w:t>5.标志、说明书、包装、运输、贮存符合JY0001-2003的有关规定。</w:t>
            </w:r>
          </w:p>
        </w:tc>
        <w:tc>
          <w:tcPr>
            <w:tcW w:w="271" w:type="pct"/>
            <w:tcBorders>
              <w:top w:val="nil"/>
              <w:left w:val="nil"/>
              <w:bottom w:val="single" w:sz="4" w:space="0" w:color="auto"/>
              <w:right w:val="single" w:sz="4" w:space="0" w:color="auto"/>
            </w:tcBorders>
            <w:shd w:val="clear" w:color="auto" w:fill="auto"/>
            <w:vAlign w:val="center"/>
          </w:tcPr>
          <w:p w14:paraId="394A79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792F46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2666F6F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BD00F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65</w:t>
            </w:r>
          </w:p>
        </w:tc>
        <w:tc>
          <w:tcPr>
            <w:tcW w:w="479" w:type="pct"/>
            <w:tcBorders>
              <w:top w:val="nil"/>
              <w:left w:val="nil"/>
              <w:bottom w:val="single" w:sz="4" w:space="0" w:color="auto"/>
              <w:right w:val="single" w:sz="4" w:space="0" w:color="auto"/>
            </w:tcBorders>
            <w:shd w:val="clear" w:color="auto" w:fill="auto"/>
            <w:vAlign w:val="center"/>
          </w:tcPr>
          <w:p w14:paraId="77E940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量筒</w:t>
            </w:r>
          </w:p>
        </w:tc>
        <w:tc>
          <w:tcPr>
            <w:tcW w:w="822" w:type="pct"/>
            <w:tcBorders>
              <w:top w:val="nil"/>
              <w:left w:val="nil"/>
              <w:bottom w:val="single" w:sz="4" w:space="0" w:color="auto"/>
              <w:right w:val="single" w:sz="4" w:space="0" w:color="auto"/>
            </w:tcBorders>
            <w:shd w:val="clear" w:color="auto" w:fill="auto"/>
            <w:vAlign w:val="center"/>
          </w:tcPr>
          <w:p w14:paraId="4A61AA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1FDF384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500ml、高硼硅玻璃制造、铜红扩散印线，容量误差2.5ml，玻璃仪器总体要求：无内应力。</w:t>
            </w:r>
          </w:p>
        </w:tc>
        <w:tc>
          <w:tcPr>
            <w:tcW w:w="271" w:type="pct"/>
            <w:tcBorders>
              <w:top w:val="nil"/>
              <w:left w:val="nil"/>
              <w:bottom w:val="single" w:sz="4" w:space="0" w:color="auto"/>
              <w:right w:val="single" w:sz="4" w:space="0" w:color="auto"/>
            </w:tcBorders>
            <w:shd w:val="clear" w:color="auto" w:fill="auto"/>
            <w:vAlign w:val="center"/>
          </w:tcPr>
          <w:p w14:paraId="517EB0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044D59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3120E67"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71D83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66</w:t>
            </w:r>
          </w:p>
        </w:tc>
        <w:tc>
          <w:tcPr>
            <w:tcW w:w="479" w:type="pct"/>
            <w:tcBorders>
              <w:top w:val="nil"/>
              <w:left w:val="nil"/>
              <w:bottom w:val="single" w:sz="4" w:space="0" w:color="auto"/>
              <w:right w:val="single" w:sz="4" w:space="0" w:color="auto"/>
            </w:tcBorders>
            <w:shd w:val="clear" w:color="auto" w:fill="auto"/>
            <w:vAlign w:val="center"/>
          </w:tcPr>
          <w:p w14:paraId="225625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量杯</w:t>
            </w:r>
          </w:p>
        </w:tc>
        <w:tc>
          <w:tcPr>
            <w:tcW w:w="822" w:type="pct"/>
            <w:tcBorders>
              <w:top w:val="nil"/>
              <w:left w:val="nil"/>
              <w:bottom w:val="single" w:sz="4" w:space="0" w:color="auto"/>
              <w:right w:val="single" w:sz="4" w:space="0" w:color="auto"/>
            </w:tcBorders>
            <w:shd w:val="clear" w:color="auto" w:fill="auto"/>
            <w:vAlign w:val="center"/>
          </w:tcPr>
          <w:p w14:paraId="5DD7DB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3CFD78E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一、适用范围：适用教学测量；</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1、容量：250mL；</w:t>
            </w:r>
            <w:r>
              <w:rPr>
                <w:rFonts w:ascii="Microsoft YaHei UI" w:eastAsia="Microsoft YaHei UI" w:hAnsi="Microsoft YaHei UI" w:cs="宋体" w:hint="eastAsia"/>
                <w:color w:val="000000"/>
                <w:kern w:val="0"/>
                <w:sz w:val="18"/>
                <w:szCs w:val="18"/>
              </w:rPr>
              <w:br/>
              <w:t xml:space="preserve">  2、外形尺寸要求：全高350±15mm，底部直径90mm，壁厚1.5mm，底厚4.5mm；</w:t>
            </w:r>
            <w:r>
              <w:rPr>
                <w:rFonts w:ascii="Microsoft YaHei UI" w:eastAsia="Microsoft YaHei UI" w:hAnsi="Microsoft YaHei UI" w:cs="宋体" w:hint="eastAsia"/>
                <w:color w:val="000000"/>
                <w:kern w:val="0"/>
                <w:sz w:val="18"/>
                <w:szCs w:val="18"/>
              </w:rPr>
              <w:br/>
              <w:t xml:space="preserve">  3、最小分度值：5ml；</w:t>
            </w:r>
            <w:r>
              <w:rPr>
                <w:rFonts w:ascii="Microsoft YaHei UI" w:eastAsia="Microsoft YaHei UI" w:hAnsi="Microsoft YaHei UI" w:cs="宋体" w:hint="eastAsia"/>
                <w:color w:val="000000"/>
                <w:kern w:val="0"/>
                <w:sz w:val="18"/>
                <w:szCs w:val="18"/>
              </w:rPr>
              <w:br/>
              <w:t xml:space="preserve">  4、示值允差：标准温度20℃时≤±0.8ml；</w:t>
            </w:r>
            <w:r>
              <w:rPr>
                <w:rFonts w:ascii="Microsoft YaHei UI" w:eastAsia="Microsoft YaHei UI" w:hAnsi="Microsoft YaHei UI" w:cs="宋体" w:hint="eastAsia"/>
                <w:color w:val="000000"/>
                <w:kern w:val="0"/>
                <w:sz w:val="18"/>
                <w:szCs w:val="18"/>
              </w:rPr>
              <w:br/>
              <w:t xml:space="preserve">  5、分度线宽度：0.5mm；</w:t>
            </w:r>
            <w:r>
              <w:rPr>
                <w:rFonts w:ascii="Microsoft YaHei UI" w:eastAsia="Microsoft YaHei UI" w:hAnsi="Microsoft YaHei UI" w:cs="宋体" w:hint="eastAsia"/>
                <w:color w:val="000000"/>
                <w:kern w:val="0"/>
                <w:sz w:val="18"/>
                <w:szCs w:val="18"/>
              </w:rPr>
              <w:br/>
              <w:t xml:space="preserve">  6、分度线清晰、完整；刻线宽不大于0、4mm；长线长度大于周长的1/4，中线长度大于周长的1/6，短线大于周长的1/8；</w:t>
            </w:r>
            <w:r>
              <w:rPr>
                <w:rFonts w:ascii="Microsoft YaHei UI" w:eastAsia="Microsoft YaHei UI" w:hAnsi="Microsoft YaHei UI" w:cs="宋体" w:hint="eastAsia"/>
                <w:color w:val="000000"/>
                <w:kern w:val="0"/>
                <w:sz w:val="18"/>
                <w:szCs w:val="18"/>
              </w:rPr>
              <w:br/>
              <w:t xml:space="preserve">  7、表面平整光洁、无划痕、溶迹、缩迹，边缘无毛刺和凹凸不平。</w:t>
            </w:r>
          </w:p>
        </w:tc>
        <w:tc>
          <w:tcPr>
            <w:tcW w:w="271" w:type="pct"/>
            <w:tcBorders>
              <w:top w:val="nil"/>
              <w:left w:val="nil"/>
              <w:bottom w:val="single" w:sz="4" w:space="0" w:color="auto"/>
              <w:right w:val="single" w:sz="4" w:space="0" w:color="auto"/>
            </w:tcBorders>
            <w:shd w:val="clear" w:color="auto" w:fill="auto"/>
            <w:vAlign w:val="center"/>
          </w:tcPr>
          <w:p w14:paraId="6314AE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B7B44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BC182B4"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6BF48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67</w:t>
            </w:r>
          </w:p>
        </w:tc>
        <w:tc>
          <w:tcPr>
            <w:tcW w:w="479" w:type="pct"/>
            <w:tcBorders>
              <w:top w:val="nil"/>
              <w:left w:val="nil"/>
              <w:bottom w:val="single" w:sz="4" w:space="0" w:color="auto"/>
              <w:right w:val="single" w:sz="4" w:space="0" w:color="auto"/>
            </w:tcBorders>
            <w:shd w:val="clear" w:color="auto" w:fill="auto"/>
            <w:vAlign w:val="center"/>
          </w:tcPr>
          <w:p w14:paraId="0343C05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甘油注射器</w:t>
            </w:r>
          </w:p>
        </w:tc>
        <w:tc>
          <w:tcPr>
            <w:tcW w:w="822" w:type="pct"/>
            <w:tcBorders>
              <w:top w:val="nil"/>
              <w:left w:val="nil"/>
              <w:bottom w:val="single" w:sz="4" w:space="0" w:color="auto"/>
              <w:right w:val="single" w:sz="4" w:space="0" w:color="auto"/>
            </w:tcBorders>
            <w:shd w:val="clear" w:color="auto" w:fill="auto"/>
            <w:vAlign w:val="center"/>
          </w:tcPr>
          <w:p w14:paraId="593715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313779A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1、规格：30ml；</w:t>
            </w:r>
            <w:r>
              <w:rPr>
                <w:rFonts w:ascii="Microsoft YaHei UI" w:eastAsia="Microsoft YaHei UI" w:hAnsi="Microsoft YaHei UI" w:cs="宋体" w:hint="eastAsia"/>
                <w:color w:val="000000"/>
                <w:kern w:val="0"/>
                <w:sz w:val="18"/>
                <w:szCs w:val="18"/>
              </w:rPr>
              <w:br/>
              <w:t xml:space="preserve">  2、塑料制成；</w:t>
            </w:r>
            <w:r>
              <w:rPr>
                <w:rFonts w:ascii="Microsoft YaHei UI" w:eastAsia="Microsoft YaHei UI" w:hAnsi="Microsoft YaHei UI" w:cs="宋体" w:hint="eastAsia"/>
                <w:color w:val="000000"/>
                <w:kern w:val="0"/>
                <w:sz w:val="18"/>
                <w:szCs w:val="18"/>
              </w:rPr>
              <w:br/>
              <w:t xml:space="preserve">  3、器身外径27±1mm，最小分度1ml，容量允差±1ml，密封性好，滑动灵活。</w:t>
            </w:r>
          </w:p>
        </w:tc>
        <w:tc>
          <w:tcPr>
            <w:tcW w:w="271" w:type="pct"/>
            <w:tcBorders>
              <w:top w:val="nil"/>
              <w:left w:val="nil"/>
              <w:bottom w:val="single" w:sz="4" w:space="0" w:color="auto"/>
              <w:right w:val="single" w:sz="4" w:space="0" w:color="auto"/>
            </w:tcBorders>
            <w:shd w:val="clear" w:color="auto" w:fill="auto"/>
            <w:vAlign w:val="center"/>
          </w:tcPr>
          <w:p w14:paraId="384272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827D9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D63FC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9C02A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68</w:t>
            </w:r>
          </w:p>
        </w:tc>
        <w:tc>
          <w:tcPr>
            <w:tcW w:w="479" w:type="pct"/>
            <w:tcBorders>
              <w:top w:val="nil"/>
              <w:left w:val="nil"/>
              <w:bottom w:val="single" w:sz="4" w:space="0" w:color="auto"/>
              <w:right w:val="single" w:sz="4" w:space="0" w:color="auto"/>
            </w:tcBorders>
            <w:shd w:val="clear" w:color="auto" w:fill="auto"/>
            <w:vAlign w:val="center"/>
          </w:tcPr>
          <w:p w14:paraId="4C320F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22" w:type="pct"/>
            <w:tcBorders>
              <w:top w:val="nil"/>
              <w:left w:val="nil"/>
              <w:bottom w:val="single" w:sz="4" w:space="0" w:color="auto"/>
              <w:right w:val="single" w:sz="4" w:space="0" w:color="auto"/>
            </w:tcBorders>
            <w:shd w:val="clear" w:color="auto" w:fill="auto"/>
            <w:vAlign w:val="center"/>
          </w:tcPr>
          <w:p w14:paraId="37810E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D0BB57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φ15mm×150mm</w:t>
            </w:r>
          </w:p>
        </w:tc>
        <w:tc>
          <w:tcPr>
            <w:tcW w:w="271" w:type="pct"/>
            <w:tcBorders>
              <w:top w:val="nil"/>
              <w:left w:val="nil"/>
              <w:bottom w:val="single" w:sz="4" w:space="0" w:color="auto"/>
              <w:right w:val="single" w:sz="4" w:space="0" w:color="auto"/>
            </w:tcBorders>
            <w:shd w:val="clear" w:color="auto" w:fill="auto"/>
            <w:vAlign w:val="center"/>
          </w:tcPr>
          <w:p w14:paraId="753C78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2BF63E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982660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659CE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69</w:t>
            </w:r>
          </w:p>
        </w:tc>
        <w:tc>
          <w:tcPr>
            <w:tcW w:w="479" w:type="pct"/>
            <w:tcBorders>
              <w:top w:val="nil"/>
              <w:left w:val="nil"/>
              <w:bottom w:val="single" w:sz="4" w:space="0" w:color="auto"/>
              <w:right w:val="single" w:sz="4" w:space="0" w:color="auto"/>
            </w:tcBorders>
            <w:shd w:val="clear" w:color="auto" w:fill="auto"/>
            <w:vAlign w:val="center"/>
          </w:tcPr>
          <w:p w14:paraId="4E630E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822" w:type="pct"/>
            <w:tcBorders>
              <w:top w:val="nil"/>
              <w:left w:val="nil"/>
              <w:bottom w:val="single" w:sz="4" w:space="0" w:color="auto"/>
              <w:right w:val="single" w:sz="4" w:space="0" w:color="auto"/>
            </w:tcBorders>
            <w:shd w:val="clear" w:color="auto" w:fill="auto"/>
            <w:vAlign w:val="center"/>
          </w:tcPr>
          <w:p w14:paraId="494209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057433D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φ20mm×200mm</w:t>
            </w:r>
          </w:p>
        </w:tc>
        <w:tc>
          <w:tcPr>
            <w:tcW w:w="271" w:type="pct"/>
            <w:tcBorders>
              <w:top w:val="nil"/>
              <w:left w:val="nil"/>
              <w:bottom w:val="single" w:sz="4" w:space="0" w:color="auto"/>
              <w:right w:val="single" w:sz="4" w:space="0" w:color="auto"/>
            </w:tcBorders>
            <w:shd w:val="clear" w:color="auto" w:fill="auto"/>
            <w:vAlign w:val="center"/>
          </w:tcPr>
          <w:p w14:paraId="55F4C6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314" w:type="pct"/>
            <w:tcBorders>
              <w:top w:val="nil"/>
              <w:left w:val="nil"/>
              <w:bottom w:val="single" w:sz="4" w:space="0" w:color="auto"/>
              <w:right w:val="single" w:sz="4" w:space="0" w:color="auto"/>
            </w:tcBorders>
            <w:shd w:val="clear" w:color="auto" w:fill="auto"/>
            <w:vAlign w:val="center"/>
          </w:tcPr>
          <w:p w14:paraId="2A6ED8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55F5251"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A903E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70</w:t>
            </w:r>
          </w:p>
        </w:tc>
        <w:tc>
          <w:tcPr>
            <w:tcW w:w="479" w:type="pct"/>
            <w:tcBorders>
              <w:top w:val="nil"/>
              <w:left w:val="nil"/>
              <w:bottom w:val="single" w:sz="4" w:space="0" w:color="auto"/>
              <w:right w:val="single" w:sz="4" w:space="0" w:color="auto"/>
            </w:tcBorders>
            <w:shd w:val="clear" w:color="auto" w:fill="auto"/>
            <w:vAlign w:val="center"/>
          </w:tcPr>
          <w:p w14:paraId="2AC45E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22" w:type="pct"/>
            <w:tcBorders>
              <w:top w:val="nil"/>
              <w:left w:val="nil"/>
              <w:bottom w:val="single" w:sz="4" w:space="0" w:color="auto"/>
              <w:right w:val="single" w:sz="4" w:space="0" w:color="auto"/>
            </w:tcBorders>
            <w:shd w:val="clear" w:color="auto" w:fill="auto"/>
            <w:vAlign w:val="center"/>
          </w:tcPr>
          <w:p w14:paraId="4A7700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52638FE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50mL</w:t>
            </w:r>
          </w:p>
        </w:tc>
        <w:tc>
          <w:tcPr>
            <w:tcW w:w="271" w:type="pct"/>
            <w:tcBorders>
              <w:top w:val="nil"/>
              <w:left w:val="nil"/>
              <w:bottom w:val="single" w:sz="4" w:space="0" w:color="auto"/>
              <w:right w:val="single" w:sz="4" w:space="0" w:color="auto"/>
            </w:tcBorders>
            <w:shd w:val="clear" w:color="auto" w:fill="auto"/>
            <w:vAlign w:val="center"/>
          </w:tcPr>
          <w:p w14:paraId="50944A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3F97D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928A768"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4E5D9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71</w:t>
            </w:r>
          </w:p>
        </w:tc>
        <w:tc>
          <w:tcPr>
            <w:tcW w:w="479" w:type="pct"/>
            <w:tcBorders>
              <w:top w:val="nil"/>
              <w:left w:val="nil"/>
              <w:bottom w:val="single" w:sz="4" w:space="0" w:color="auto"/>
              <w:right w:val="single" w:sz="4" w:space="0" w:color="auto"/>
            </w:tcBorders>
            <w:shd w:val="clear" w:color="auto" w:fill="auto"/>
            <w:vAlign w:val="center"/>
          </w:tcPr>
          <w:p w14:paraId="60E8ED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22" w:type="pct"/>
            <w:tcBorders>
              <w:top w:val="nil"/>
              <w:left w:val="nil"/>
              <w:bottom w:val="single" w:sz="4" w:space="0" w:color="auto"/>
              <w:right w:val="single" w:sz="4" w:space="0" w:color="auto"/>
            </w:tcBorders>
            <w:shd w:val="clear" w:color="auto" w:fill="auto"/>
            <w:vAlign w:val="center"/>
          </w:tcPr>
          <w:p w14:paraId="62DD7D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62FFC8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271" w:type="pct"/>
            <w:tcBorders>
              <w:top w:val="nil"/>
              <w:left w:val="nil"/>
              <w:bottom w:val="single" w:sz="4" w:space="0" w:color="auto"/>
              <w:right w:val="single" w:sz="4" w:space="0" w:color="auto"/>
            </w:tcBorders>
            <w:shd w:val="clear" w:color="auto" w:fill="auto"/>
            <w:vAlign w:val="center"/>
          </w:tcPr>
          <w:p w14:paraId="59F6FB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73218C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C93DEC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7AB20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72</w:t>
            </w:r>
          </w:p>
        </w:tc>
        <w:tc>
          <w:tcPr>
            <w:tcW w:w="479" w:type="pct"/>
            <w:tcBorders>
              <w:top w:val="nil"/>
              <w:left w:val="nil"/>
              <w:bottom w:val="single" w:sz="4" w:space="0" w:color="auto"/>
              <w:right w:val="single" w:sz="4" w:space="0" w:color="auto"/>
            </w:tcBorders>
            <w:shd w:val="clear" w:color="auto" w:fill="auto"/>
            <w:vAlign w:val="center"/>
          </w:tcPr>
          <w:p w14:paraId="5B1A8C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22" w:type="pct"/>
            <w:tcBorders>
              <w:top w:val="nil"/>
              <w:left w:val="nil"/>
              <w:bottom w:val="single" w:sz="4" w:space="0" w:color="auto"/>
              <w:right w:val="single" w:sz="4" w:space="0" w:color="auto"/>
            </w:tcBorders>
            <w:shd w:val="clear" w:color="auto" w:fill="auto"/>
            <w:vAlign w:val="center"/>
          </w:tcPr>
          <w:p w14:paraId="248F95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336849B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250mL</w:t>
            </w:r>
          </w:p>
        </w:tc>
        <w:tc>
          <w:tcPr>
            <w:tcW w:w="271" w:type="pct"/>
            <w:tcBorders>
              <w:top w:val="nil"/>
              <w:left w:val="nil"/>
              <w:bottom w:val="single" w:sz="4" w:space="0" w:color="auto"/>
              <w:right w:val="single" w:sz="4" w:space="0" w:color="auto"/>
            </w:tcBorders>
            <w:shd w:val="clear" w:color="auto" w:fill="auto"/>
            <w:vAlign w:val="center"/>
          </w:tcPr>
          <w:p w14:paraId="42E1AE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6F052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476AD9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FD52A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73</w:t>
            </w:r>
          </w:p>
        </w:tc>
        <w:tc>
          <w:tcPr>
            <w:tcW w:w="479" w:type="pct"/>
            <w:tcBorders>
              <w:top w:val="nil"/>
              <w:left w:val="nil"/>
              <w:bottom w:val="single" w:sz="4" w:space="0" w:color="auto"/>
              <w:right w:val="single" w:sz="4" w:space="0" w:color="auto"/>
            </w:tcBorders>
            <w:shd w:val="clear" w:color="auto" w:fill="auto"/>
            <w:vAlign w:val="center"/>
          </w:tcPr>
          <w:p w14:paraId="6FDF11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822" w:type="pct"/>
            <w:tcBorders>
              <w:top w:val="nil"/>
              <w:left w:val="nil"/>
              <w:bottom w:val="single" w:sz="4" w:space="0" w:color="auto"/>
              <w:right w:val="single" w:sz="4" w:space="0" w:color="auto"/>
            </w:tcBorders>
            <w:shd w:val="clear" w:color="auto" w:fill="auto"/>
            <w:vAlign w:val="center"/>
          </w:tcPr>
          <w:p w14:paraId="5BACD4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105757B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271" w:type="pct"/>
            <w:tcBorders>
              <w:top w:val="nil"/>
              <w:left w:val="nil"/>
              <w:bottom w:val="single" w:sz="4" w:space="0" w:color="auto"/>
              <w:right w:val="single" w:sz="4" w:space="0" w:color="auto"/>
            </w:tcBorders>
            <w:shd w:val="clear" w:color="auto" w:fill="auto"/>
            <w:vAlign w:val="center"/>
          </w:tcPr>
          <w:p w14:paraId="01CCF7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F4851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E970B0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57ED75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74</w:t>
            </w:r>
          </w:p>
        </w:tc>
        <w:tc>
          <w:tcPr>
            <w:tcW w:w="479" w:type="pct"/>
            <w:tcBorders>
              <w:top w:val="nil"/>
              <w:left w:val="nil"/>
              <w:bottom w:val="single" w:sz="4" w:space="0" w:color="auto"/>
              <w:right w:val="single" w:sz="4" w:space="0" w:color="auto"/>
            </w:tcBorders>
            <w:shd w:val="clear" w:color="auto" w:fill="auto"/>
            <w:vAlign w:val="center"/>
          </w:tcPr>
          <w:p w14:paraId="4BCE44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w:t>
            </w:r>
          </w:p>
        </w:tc>
        <w:tc>
          <w:tcPr>
            <w:tcW w:w="822" w:type="pct"/>
            <w:tcBorders>
              <w:top w:val="nil"/>
              <w:left w:val="nil"/>
              <w:bottom w:val="single" w:sz="4" w:space="0" w:color="auto"/>
              <w:right w:val="single" w:sz="4" w:space="0" w:color="auto"/>
            </w:tcBorders>
            <w:shd w:val="clear" w:color="auto" w:fill="auto"/>
            <w:vAlign w:val="center"/>
          </w:tcPr>
          <w:p w14:paraId="431DE7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D4245A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平、长，250mL</w:t>
            </w:r>
          </w:p>
        </w:tc>
        <w:tc>
          <w:tcPr>
            <w:tcW w:w="271" w:type="pct"/>
            <w:tcBorders>
              <w:top w:val="nil"/>
              <w:left w:val="nil"/>
              <w:bottom w:val="single" w:sz="4" w:space="0" w:color="auto"/>
              <w:right w:val="single" w:sz="4" w:space="0" w:color="auto"/>
            </w:tcBorders>
            <w:shd w:val="clear" w:color="auto" w:fill="auto"/>
            <w:vAlign w:val="center"/>
          </w:tcPr>
          <w:p w14:paraId="227835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78A64AF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53EA84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38EB3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75</w:t>
            </w:r>
          </w:p>
        </w:tc>
        <w:tc>
          <w:tcPr>
            <w:tcW w:w="479" w:type="pct"/>
            <w:tcBorders>
              <w:top w:val="nil"/>
              <w:left w:val="nil"/>
              <w:bottom w:val="single" w:sz="4" w:space="0" w:color="auto"/>
              <w:right w:val="single" w:sz="4" w:space="0" w:color="auto"/>
            </w:tcBorders>
            <w:shd w:val="clear" w:color="auto" w:fill="auto"/>
            <w:vAlign w:val="center"/>
          </w:tcPr>
          <w:p w14:paraId="348E08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锥形瓶</w:t>
            </w:r>
          </w:p>
        </w:tc>
        <w:tc>
          <w:tcPr>
            <w:tcW w:w="822" w:type="pct"/>
            <w:tcBorders>
              <w:top w:val="nil"/>
              <w:left w:val="nil"/>
              <w:bottom w:val="single" w:sz="4" w:space="0" w:color="auto"/>
              <w:right w:val="single" w:sz="4" w:space="0" w:color="auto"/>
            </w:tcBorders>
            <w:shd w:val="clear" w:color="auto" w:fill="auto"/>
            <w:vAlign w:val="center"/>
          </w:tcPr>
          <w:p w14:paraId="47DB59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45023FE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271" w:type="pct"/>
            <w:tcBorders>
              <w:top w:val="nil"/>
              <w:left w:val="nil"/>
              <w:bottom w:val="single" w:sz="4" w:space="0" w:color="auto"/>
              <w:right w:val="single" w:sz="4" w:space="0" w:color="auto"/>
            </w:tcBorders>
            <w:shd w:val="clear" w:color="auto" w:fill="auto"/>
            <w:vAlign w:val="center"/>
          </w:tcPr>
          <w:p w14:paraId="025964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3A78BE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E3D3BB9"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FC9CE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76</w:t>
            </w:r>
          </w:p>
        </w:tc>
        <w:tc>
          <w:tcPr>
            <w:tcW w:w="479" w:type="pct"/>
            <w:tcBorders>
              <w:top w:val="nil"/>
              <w:left w:val="nil"/>
              <w:bottom w:val="single" w:sz="4" w:space="0" w:color="auto"/>
              <w:right w:val="single" w:sz="4" w:space="0" w:color="auto"/>
            </w:tcBorders>
            <w:shd w:val="clear" w:color="auto" w:fill="auto"/>
            <w:vAlign w:val="center"/>
          </w:tcPr>
          <w:p w14:paraId="4C0425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酒精灯</w:t>
            </w:r>
          </w:p>
        </w:tc>
        <w:tc>
          <w:tcPr>
            <w:tcW w:w="822" w:type="pct"/>
            <w:tcBorders>
              <w:top w:val="nil"/>
              <w:left w:val="nil"/>
              <w:bottom w:val="single" w:sz="4" w:space="0" w:color="auto"/>
              <w:right w:val="single" w:sz="4" w:space="0" w:color="auto"/>
            </w:tcBorders>
            <w:shd w:val="clear" w:color="auto" w:fill="auto"/>
            <w:vAlign w:val="center"/>
          </w:tcPr>
          <w:p w14:paraId="562326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1D80B83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150mL</w:t>
            </w:r>
          </w:p>
        </w:tc>
        <w:tc>
          <w:tcPr>
            <w:tcW w:w="271" w:type="pct"/>
            <w:tcBorders>
              <w:top w:val="nil"/>
              <w:left w:val="nil"/>
              <w:bottom w:val="single" w:sz="4" w:space="0" w:color="auto"/>
              <w:right w:val="single" w:sz="4" w:space="0" w:color="auto"/>
            </w:tcBorders>
            <w:shd w:val="clear" w:color="auto" w:fill="auto"/>
            <w:vAlign w:val="center"/>
          </w:tcPr>
          <w:p w14:paraId="6E277C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7BD1E4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713FA2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E2901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77</w:t>
            </w:r>
          </w:p>
        </w:tc>
        <w:tc>
          <w:tcPr>
            <w:tcW w:w="479" w:type="pct"/>
            <w:tcBorders>
              <w:top w:val="nil"/>
              <w:left w:val="nil"/>
              <w:bottom w:val="single" w:sz="4" w:space="0" w:color="auto"/>
              <w:right w:val="single" w:sz="4" w:space="0" w:color="auto"/>
            </w:tcBorders>
            <w:shd w:val="clear" w:color="auto" w:fill="auto"/>
            <w:vAlign w:val="center"/>
          </w:tcPr>
          <w:p w14:paraId="162959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漏斗</w:t>
            </w:r>
          </w:p>
        </w:tc>
        <w:tc>
          <w:tcPr>
            <w:tcW w:w="822" w:type="pct"/>
            <w:tcBorders>
              <w:top w:val="nil"/>
              <w:left w:val="nil"/>
              <w:bottom w:val="single" w:sz="4" w:space="0" w:color="auto"/>
              <w:right w:val="single" w:sz="4" w:space="0" w:color="auto"/>
            </w:tcBorders>
            <w:shd w:val="clear" w:color="auto" w:fill="auto"/>
            <w:vAlign w:val="center"/>
          </w:tcPr>
          <w:p w14:paraId="4B4AB5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0C15243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60mm</w:t>
            </w:r>
          </w:p>
        </w:tc>
        <w:tc>
          <w:tcPr>
            <w:tcW w:w="271" w:type="pct"/>
            <w:tcBorders>
              <w:top w:val="nil"/>
              <w:left w:val="nil"/>
              <w:bottom w:val="single" w:sz="4" w:space="0" w:color="auto"/>
              <w:right w:val="single" w:sz="4" w:space="0" w:color="auto"/>
            </w:tcBorders>
            <w:shd w:val="clear" w:color="auto" w:fill="auto"/>
            <w:vAlign w:val="center"/>
          </w:tcPr>
          <w:p w14:paraId="221B13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03C992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6BEA02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471A5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78</w:t>
            </w:r>
          </w:p>
        </w:tc>
        <w:tc>
          <w:tcPr>
            <w:tcW w:w="479" w:type="pct"/>
            <w:tcBorders>
              <w:top w:val="nil"/>
              <w:left w:val="nil"/>
              <w:bottom w:val="single" w:sz="4" w:space="0" w:color="auto"/>
              <w:right w:val="single" w:sz="4" w:space="0" w:color="auto"/>
            </w:tcBorders>
            <w:shd w:val="clear" w:color="auto" w:fill="auto"/>
            <w:vAlign w:val="center"/>
          </w:tcPr>
          <w:p w14:paraId="16D3FF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Y形管</w:t>
            </w:r>
          </w:p>
        </w:tc>
        <w:tc>
          <w:tcPr>
            <w:tcW w:w="822" w:type="pct"/>
            <w:tcBorders>
              <w:top w:val="nil"/>
              <w:left w:val="nil"/>
              <w:bottom w:val="single" w:sz="4" w:space="0" w:color="auto"/>
              <w:right w:val="single" w:sz="4" w:space="0" w:color="auto"/>
            </w:tcBorders>
            <w:shd w:val="clear" w:color="auto" w:fill="auto"/>
            <w:vAlign w:val="center"/>
          </w:tcPr>
          <w:p w14:paraId="5E0110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9EBBDB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一、适用范围：适用科学教学使用；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1、玻璃制品；</w:t>
            </w:r>
            <w:r>
              <w:rPr>
                <w:rFonts w:ascii="Microsoft YaHei UI" w:eastAsia="Microsoft YaHei UI" w:hAnsi="Microsoft YaHei UI" w:cs="宋体" w:hint="eastAsia"/>
                <w:color w:val="000000"/>
                <w:kern w:val="0"/>
                <w:sz w:val="18"/>
                <w:szCs w:val="18"/>
              </w:rPr>
              <w:br/>
              <w:t xml:space="preserve">  2、φ5～φ6mm。 </w:t>
            </w:r>
          </w:p>
        </w:tc>
        <w:tc>
          <w:tcPr>
            <w:tcW w:w="271" w:type="pct"/>
            <w:tcBorders>
              <w:top w:val="nil"/>
              <w:left w:val="nil"/>
              <w:bottom w:val="single" w:sz="4" w:space="0" w:color="auto"/>
              <w:right w:val="single" w:sz="4" w:space="0" w:color="auto"/>
            </w:tcBorders>
            <w:shd w:val="clear" w:color="auto" w:fill="auto"/>
            <w:vAlign w:val="center"/>
          </w:tcPr>
          <w:p w14:paraId="13D9B8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289AD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906003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A13F3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79</w:t>
            </w:r>
          </w:p>
        </w:tc>
        <w:tc>
          <w:tcPr>
            <w:tcW w:w="479" w:type="pct"/>
            <w:tcBorders>
              <w:top w:val="nil"/>
              <w:left w:val="nil"/>
              <w:bottom w:val="single" w:sz="4" w:space="0" w:color="auto"/>
              <w:right w:val="single" w:sz="4" w:space="0" w:color="auto"/>
            </w:tcBorders>
            <w:shd w:val="clear" w:color="auto" w:fill="auto"/>
            <w:vAlign w:val="center"/>
          </w:tcPr>
          <w:p w14:paraId="5A83B3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滴管</w:t>
            </w:r>
          </w:p>
        </w:tc>
        <w:tc>
          <w:tcPr>
            <w:tcW w:w="822" w:type="pct"/>
            <w:tcBorders>
              <w:top w:val="nil"/>
              <w:left w:val="nil"/>
              <w:bottom w:val="single" w:sz="4" w:space="0" w:color="auto"/>
              <w:right w:val="single" w:sz="4" w:space="0" w:color="auto"/>
            </w:tcBorders>
            <w:shd w:val="clear" w:color="auto" w:fill="auto"/>
            <w:vAlign w:val="center"/>
          </w:tcPr>
          <w:p w14:paraId="0999AF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7E7565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150mm，附乳胶头，采用透明玻璃制造，全长150±10mm，上管外径15±1mm，壁厚1.3mm。</w:t>
            </w:r>
          </w:p>
        </w:tc>
        <w:tc>
          <w:tcPr>
            <w:tcW w:w="271" w:type="pct"/>
            <w:tcBorders>
              <w:top w:val="nil"/>
              <w:left w:val="nil"/>
              <w:bottom w:val="single" w:sz="4" w:space="0" w:color="auto"/>
              <w:right w:val="single" w:sz="4" w:space="0" w:color="auto"/>
            </w:tcBorders>
            <w:shd w:val="clear" w:color="auto" w:fill="auto"/>
            <w:vAlign w:val="center"/>
          </w:tcPr>
          <w:p w14:paraId="30E856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5C4548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D28AB0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64221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80</w:t>
            </w:r>
          </w:p>
        </w:tc>
        <w:tc>
          <w:tcPr>
            <w:tcW w:w="479" w:type="pct"/>
            <w:tcBorders>
              <w:top w:val="nil"/>
              <w:left w:val="nil"/>
              <w:bottom w:val="single" w:sz="4" w:space="0" w:color="auto"/>
              <w:right w:val="single" w:sz="4" w:space="0" w:color="auto"/>
            </w:tcBorders>
            <w:shd w:val="clear" w:color="auto" w:fill="auto"/>
            <w:vAlign w:val="center"/>
          </w:tcPr>
          <w:p w14:paraId="521E6D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集气瓶</w:t>
            </w:r>
          </w:p>
        </w:tc>
        <w:tc>
          <w:tcPr>
            <w:tcW w:w="822" w:type="pct"/>
            <w:tcBorders>
              <w:top w:val="nil"/>
              <w:left w:val="nil"/>
              <w:bottom w:val="single" w:sz="4" w:space="0" w:color="auto"/>
              <w:right w:val="single" w:sz="4" w:space="0" w:color="auto"/>
            </w:tcBorders>
            <w:shd w:val="clear" w:color="auto" w:fill="auto"/>
            <w:vAlign w:val="center"/>
          </w:tcPr>
          <w:p w14:paraId="745327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351ED9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125mL</w:t>
            </w:r>
          </w:p>
        </w:tc>
        <w:tc>
          <w:tcPr>
            <w:tcW w:w="271" w:type="pct"/>
            <w:tcBorders>
              <w:top w:val="nil"/>
              <w:left w:val="nil"/>
              <w:bottom w:val="single" w:sz="4" w:space="0" w:color="auto"/>
              <w:right w:val="single" w:sz="4" w:space="0" w:color="auto"/>
            </w:tcBorders>
            <w:shd w:val="clear" w:color="auto" w:fill="auto"/>
            <w:vAlign w:val="center"/>
          </w:tcPr>
          <w:p w14:paraId="7B87FD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B169A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A1CDD78"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C35BE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81</w:t>
            </w:r>
          </w:p>
        </w:tc>
        <w:tc>
          <w:tcPr>
            <w:tcW w:w="479" w:type="pct"/>
            <w:tcBorders>
              <w:top w:val="nil"/>
              <w:left w:val="nil"/>
              <w:bottom w:val="single" w:sz="4" w:space="0" w:color="auto"/>
              <w:right w:val="single" w:sz="4" w:space="0" w:color="auto"/>
            </w:tcBorders>
            <w:shd w:val="clear" w:color="auto" w:fill="auto"/>
            <w:vAlign w:val="center"/>
          </w:tcPr>
          <w:p w14:paraId="74E86BF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镊子</w:t>
            </w:r>
          </w:p>
        </w:tc>
        <w:tc>
          <w:tcPr>
            <w:tcW w:w="822" w:type="pct"/>
            <w:tcBorders>
              <w:top w:val="nil"/>
              <w:left w:val="nil"/>
              <w:bottom w:val="single" w:sz="4" w:space="0" w:color="auto"/>
              <w:right w:val="single" w:sz="4" w:space="0" w:color="auto"/>
            </w:tcBorders>
            <w:shd w:val="clear" w:color="auto" w:fill="auto"/>
            <w:vAlign w:val="center"/>
          </w:tcPr>
          <w:p w14:paraId="1382E5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1FB317B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不锈钢，圆嘴，全长160±2mm，厚1.5mm。</w:t>
            </w:r>
          </w:p>
        </w:tc>
        <w:tc>
          <w:tcPr>
            <w:tcW w:w="271" w:type="pct"/>
            <w:tcBorders>
              <w:top w:val="nil"/>
              <w:left w:val="nil"/>
              <w:bottom w:val="single" w:sz="4" w:space="0" w:color="auto"/>
              <w:right w:val="single" w:sz="4" w:space="0" w:color="auto"/>
            </w:tcBorders>
            <w:shd w:val="clear" w:color="auto" w:fill="auto"/>
            <w:vAlign w:val="center"/>
          </w:tcPr>
          <w:p w14:paraId="34A17B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320AF9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413D00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0693B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82</w:t>
            </w:r>
          </w:p>
        </w:tc>
        <w:tc>
          <w:tcPr>
            <w:tcW w:w="479" w:type="pct"/>
            <w:tcBorders>
              <w:top w:val="nil"/>
              <w:left w:val="nil"/>
              <w:bottom w:val="single" w:sz="4" w:space="0" w:color="auto"/>
              <w:right w:val="single" w:sz="4" w:space="0" w:color="auto"/>
            </w:tcBorders>
            <w:shd w:val="clear" w:color="auto" w:fill="auto"/>
            <w:vAlign w:val="center"/>
          </w:tcPr>
          <w:p w14:paraId="102827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试管夹</w:t>
            </w:r>
          </w:p>
        </w:tc>
        <w:tc>
          <w:tcPr>
            <w:tcW w:w="822" w:type="pct"/>
            <w:tcBorders>
              <w:top w:val="nil"/>
              <w:left w:val="nil"/>
              <w:bottom w:val="single" w:sz="4" w:space="0" w:color="auto"/>
              <w:right w:val="single" w:sz="4" w:space="0" w:color="auto"/>
            </w:tcBorders>
            <w:shd w:val="clear" w:color="auto" w:fill="auto"/>
            <w:vAlign w:val="center"/>
          </w:tcPr>
          <w:p w14:paraId="6F788A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7E5F1AF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1、产品为木质或竹质材料制成；夹长不小于100mm，手柄长度不小于80mm；</w:t>
            </w:r>
            <w:r>
              <w:rPr>
                <w:rFonts w:ascii="Microsoft YaHei UI" w:eastAsia="Microsoft YaHei UI" w:hAnsi="Microsoft YaHei UI" w:cs="宋体" w:hint="eastAsia"/>
                <w:color w:val="000000"/>
                <w:kern w:val="0"/>
                <w:sz w:val="18"/>
                <w:szCs w:val="18"/>
              </w:rPr>
              <w:br/>
              <w:t xml:space="preserve">  2、夹口张、合松劲强度适宜，便于试管夹持和拿取。</w:t>
            </w:r>
          </w:p>
        </w:tc>
        <w:tc>
          <w:tcPr>
            <w:tcW w:w="271" w:type="pct"/>
            <w:tcBorders>
              <w:top w:val="nil"/>
              <w:left w:val="nil"/>
              <w:bottom w:val="single" w:sz="4" w:space="0" w:color="auto"/>
              <w:right w:val="single" w:sz="4" w:space="0" w:color="auto"/>
            </w:tcBorders>
            <w:shd w:val="clear" w:color="auto" w:fill="auto"/>
            <w:vAlign w:val="center"/>
          </w:tcPr>
          <w:p w14:paraId="219B6C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2AD79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E5A5720"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72047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83</w:t>
            </w:r>
          </w:p>
        </w:tc>
        <w:tc>
          <w:tcPr>
            <w:tcW w:w="479" w:type="pct"/>
            <w:tcBorders>
              <w:top w:val="nil"/>
              <w:left w:val="nil"/>
              <w:bottom w:val="single" w:sz="4" w:space="0" w:color="auto"/>
              <w:right w:val="single" w:sz="4" w:space="0" w:color="auto"/>
            </w:tcBorders>
            <w:shd w:val="clear" w:color="auto" w:fill="auto"/>
            <w:vAlign w:val="center"/>
          </w:tcPr>
          <w:p w14:paraId="2C62F0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石棉网</w:t>
            </w:r>
          </w:p>
        </w:tc>
        <w:tc>
          <w:tcPr>
            <w:tcW w:w="822" w:type="pct"/>
            <w:tcBorders>
              <w:top w:val="nil"/>
              <w:left w:val="nil"/>
              <w:bottom w:val="single" w:sz="4" w:space="0" w:color="auto"/>
              <w:right w:val="single" w:sz="4" w:space="0" w:color="auto"/>
            </w:tcBorders>
            <w:shd w:val="clear" w:color="auto" w:fill="auto"/>
            <w:vAlign w:val="center"/>
          </w:tcPr>
          <w:p w14:paraId="6AA6EA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2075FC9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1、产品为在金属网上涂敷石棉材料而制成；</w:t>
            </w:r>
            <w:r>
              <w:rPr>
                <w:rFonts w:ascii="Microsoft YaHei UI" w:eastAsia="Microsoft YaHei UI" w:hAnsi="Microsoft YaHei UI" w:cs="宋体" w:hint="eastAsia"/>
                <w:color w:val="000000"/>
                <w:kern w:val="0"/>
                <w:sz w:val="18"/>
                <w:szCs w:val="18"/>
              </w:rPr>
              <w:br/>
              <w:t xml:space="preserve">  2、金属网无锈蚀，具备一定的强度；石棉材料涂敷均匀，附着力强；涂敷面不得裸漏金属网面；</w:t>
            </w:r>
            <w:r>
              <w:rPr>
                <w:rFonts w:ascii="Microsoft YaHei UI" w:eastAsia="Microsoft YaHei UI" w:hAnsi="Microsoft YaHei UI" w:cs="宋体" w:hint="eastAsia"/>
                <w:color w:val="000000"/>
                <w:kern w:val="0"/>
                <w:sz w:val="18"/>
                <w:szCs w:val="18"/>
              </w:rPr>
              <w:br/>
              <w:t xml:space="preserve">  3、金属网尺寸不小于125mm×125mm，石棉材料涂敷面直径不小于80mm。</w:t>
            </w:r>
          </w:p>
        </w:tc>
        <w:tc>
          <w:tcPr>
            <w:tcW w:w="271" w:type="pct"/>
            <w:tcBorders>
              <w:top w:val="nil"/>
              <w:left w:val="nil"/>
              <w:bottom w:val="single" w:sz="4" w:space="0" w:color="auto"/>
              <w:right w:val="single" w:sz="4" w:space="0" w:color="auto"/>
            </w:tcBorders>
            <w:shd w:val="clear" w:color="auto" w:fill="auto"/>
            <w:vAlign w:val="center"/>
          </w:tcPr>
          <w:p w14:paraId="6967BD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4BE5EA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36629E8"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ACD47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84</w:t>
            </w:r>
          </w:p>
        </w:tc>
        <w:tc>
          <w:tcPr>
            <w:tcW w:w="479" w:type="pct"/>
            <w:tcBorders>
              <w:top w:val="nil"/>
              <w:left w:val="nil"/>
              <w:bottom w:val="single" w:sz="4" w:space="0" w:color="auto"/>
              <w:right w:val="single" w:sz="4" w:space="0" w:color="auto"/>
            </w:tcBorders>
            <w:shd w:val="clear" w:color="auto" w:fill="auto"/>
            <w:vAlign w:val="center"/>
          </w:tcPr>
          <w:p w14:paraId="303FFA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燃烧匙</w:t>
            </w:r>
          </w:p>
        </w:tc>
        <w:tc>
          <w:tcPr>
            <w:tcW w:w="822" w:type="pct"/>
            <w:tcBorders>
              <w:top w:val="nil"/>
              <w:left w:val="nil"/>
              <w:bottom w:val="single" w:sz="4" w:space="0" w:color="auto"/>
              <w:right w:val="single" w:sz="4" w:space="0" w:color="auto"/>
            </w:tcBorders>
            <w:shd w:val="clear" w:color="auto" w:fill="auto"/>
            <w:vAlign w:val="center"/>
          </w:tcPr>
          <w:p w14:paraId="217E50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05F6191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一、适用范围：供中学化学实验和小学科学教学实验用；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1、铜勺：材料采用厚度为0.5mm的Ｈ62铜板制做； </w:t>
            </w:r>
            <w:r>
              <w:rPr>
                <w:rFonts w:ascii="Microsoft YaHei UI" w:eastAsia="Microsoft YaHei UI" w:hAnsi="Microsoft YaHei UI" w:cs="宋体" w:hint="eastAsia"/>
                <w:color w:val="000000"/>
                <w:kern w:val="0"/>
                <w:sz w:val="18"/>
                <w:szCs w:val="18"/>
              </w:rPr>
              <w:br/>
              <w:t xml:space="preserve">  2、手柄：材料为长度为Φ300mm镀锌铁丝，直径Φ2mm；</w:t>
            </w:r>
            <w:r>
              <w:rPr>
                <w:rFonts w:ascii="Microsoft YaHei UI" w:eastAsia="Microsoft YaHei UI" w:hAnsi="Microsoft YaHei UI" w:cs="宋体" w:hint="eastAsia"/>
                <w:color w:val="000000"/>
                <w:kern w:val="0"/>
                <w:sz w:val="18"/>
                <w:szCs w:val="18"/>
              </w:rPr>
              <w:br/>
              <w:t xml:space="preserve">  3、铜勺与手柄焊接牢固；</w:t>
            </w:r>
            <w:r>
              <w:rPr>
                <w:rFonts w:ascii="Microsoft YaHei UI" w:eastAsia="Microsoft YaHei UI" w:hAnsi="Microsoft YaHei UI" w:cs="宋体" w:hint="eastAsia"/>
                <w:color w:val="000000"/>
                <w:kern w:val="0"/>
                <w:sz w:val="18"/>
                <w:szCs w:val="18"/>
              </w:rPr>
              <w:br/>
              <w:t xml:space="preserve">  4、铜勺成形外圆直径为20mm，窝孔深度：3.5mm。 </w:t>
            </w:r>
          </w:p>
        </w:tc>
        <w:tc>
          <w:tcPr>
            <w:tcW w:w="271" w:type="pct"/>
            <w:tcBorders>
              <w:top w:val="nil"/>
              <w:left w:val="nil"/>
              <w:bottom w:val="single" w:sz="4" w:space="0" w:color="auto"/>
              <w:right w:val="single" w:sz="4" w:space="0" w:color="auto"/>
            </w:tcBorders>
            <w:shd w:val="clear" w:color="auto" w:fill="auto"/>
            <w:vAlign w:val="center"/>
          </w:tcPr>
          <w:p w14:paraId="4D2C26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31D92B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4FEFF58"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1629E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85</w:t>
            </w:r>
          </w:p>
        </w:tc>
        <w:tc>
          <w:tcPr>
            <w:tcW w:w="479" w:type="pct"/>
            <w:tcBorders>
              <w:top w:val="nil"/>
              <w:left w:val="nil"/>
              <w:bottom w:val="single" w:sz="4" w:space="0" w:color="auto"/>
              <w:right w:val="single" w:sz="4" w:space="0" w:color="auto"/>
            </w:tcBorders>
            <w:shd w:val="clear" w:color="auto" w:fill="auto"/>
            <w:vAlign w:val="center"/>
          </w:tcPr>
          <w:p w14:paraId="2F71BE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药匙</w:t>
            </w:r>
          </w:p>
        </w:tc>
        <w:tc>
          <w:tcPr>
            <w:tcW w:w="822" w:type="pct"/>
            <w:tcBorders>
              <w:top w:val="nil"/>
              <w:left w:val="nil"/>
              <w:bottom w:val="single" w:sz="4" w:space="0" w:color="auto"/>
              <w:right w:val="single" w:sz="4" w:space="0" w:color="auto"/>
            </w:tcBorders>
            <w:shd w:val="clear" w:color="auto" w:fill="auto"/>
            <w:vAlign w:val="center"/>
          </w:tcPr>
          <w:p w14:paraId="399B04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0B169E0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一、适用范围：供中学化学实验和小学自然教学实验用；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  1、材质：塑料；</w:t>
            </w:r>
            <w:r>
              <w:rPr>
                <w:rFonts w:ascii="Microsoft YaHei UI" w:eastAsia="Microsoft YaHei UI" w:hAnsi="Microsoft YaHei UI" w:cs="宋体" w:hint="eastAsia"/>
                <w:color w:val="000000"/>
                <w:kern w:val="0"/>
                <w:sz w:val="18"/>
                <w:szCs w:val="18"/>
              </w:rPr>
              <w:br/>
              <w:t xml:space="preserve">  2、药匙由大、中、小三把为一组</w:t>
            </w:r>
          </w:p>
        </w:tc>
        <w:tc>
          <w:tcPr>
            <w:tcW w:w="271" w:type="pct"/>
            <w:tcBorders>
              <w:top w:val="nil"/>
              <w:left w:val="nil"/>
              <w:bottom w:val="single" w:sz="4" w:space="0" w:color="auto"/>
              <w:right w:val="single" w:sz="4" w:space="0" w:color="auto"/>
            </w:tcBorders>
            <w:shd w:val="clear" w:color="auto" w:fill="auto"/>
            <w:vAlign w:val="center"/>
          </w:tcPr>
          <w:p w14:paraId="7DB943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314" w:type="pct"/>
            <w:tcBorders>
              <w:top w:val="nil"/>
              <w:left w:val="nil"/>
              <w:bottom w:val="single" w:sz="4" w:space="0" w:color="auto"/>
              <w:right w:val="single" w:sz="4" w:space="0" w:color="auto"/>
            </w:tcBorders>
            <w:shd w:val="clear" w:color="auto" w:fill="auto"/>
            <w:vAlign w:val="center"/>
          </w:tcPr>
          <w:p w14:paraId="47528D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B1D3F0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596A0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86</w:t>
            </w:r>
          </w:p>
        </w:tc>
        <w:tc>
          <w:tcPr>
            <w:tcW w:w="479" w:type="pct"/>
            <w:tcBorders>
              <w:top w:val="nil"/>
              <w:left w:val="nil"/>
              <w:bottom w:val="single" w:sz="4" w:space="0" w:color="auto"/>
              <w:right w:val="single" w:sz="4" w:space="0" w:color="auto"/>
            </w:tcBorders>
            <w:shd w:val="clear" w:color="auto" w:fill="auto"/>
            <w:vAlign w:val="center"/>
          </w:tcPr>
          <w:p w14:paraId="7E9608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玻璃管</w:t>
            </w:r>
          </w:p>
        </w:tc>
        <w:tc>
          <w:tcPr>
            <w:tcW w:w="822" w:type="pct"/>
            <w:tcBorders>
              <w:top w:val="nil"/>
              <w:left w:val="nil"/>
              <w:bottom w:val="single" w:sz="4" w:space="0" w:color="auto"/>
              <w:right w:val="single" w:sz="4" w:space="0" w:color="auto"/>
            </w:tcBorders>
            <w:shd w:val="clear" w:color="auto" w:fill="auto"/>
            <w:vAlign w:val="center"/>
          </w:tcPr>
          <w:p w14:paraId="5CC5CE7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2B8DA23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271" w:type="pct"/>
            <w:tcBorders>
              <w:top w:val="nil"/>
              <w:left w:val="nil"/>
              <w:bottom w:val="single" w:sz="4" w:space="0" w:color="auto"/>
              <w:right w:val="single" w:sz="4" w:space="0" w:color="auto"/>
            </w:tcBorders>
            <w:shd w:val="clear" w:color="auto" w:fill="auto"/>
            <w:vAlign w:val="center"/>
          </w:tcPr>
          <w:p w14:paraId="7393DC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314" w:type="pct"/>
            <w:tcBorders>
              <w:top w:val="nil"/>
              <w:left w:val="nil"/>
              <w:bottom w:val="single" w:sz="4" w:space="0" w:color="auto"/>
              <w:right w:val="single" w:sz="4" w:space="0" w:color="auto"/>
            </w:tcBorders>
            <w:shd w:val="clear" w:color="auto" w:fill="auto"/>
            <w:vAlign w:val="center"/>
          </w:tcPr>
          <w:p w14:paraId="0A8AD5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CBC031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C08A6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87</w:t>
            </w:r>
          </w:p>
        </w:tc>
        <w:tc>
          <w:tcPr>
            <w:tcW w:w="479" w:type="pct"/>
            <w:tcBorders>
              <w:top w:val="nil"/>
              <w:left w:val="nil"/>
              <w:bottom w:val="single" w:sz="4" w:space="0" w:color="auto"/>
              <w:right w:val="single" w:sz="4" w:space="0" w:color="auto"/>
            </w:tcBorders>
            <w:shd w:val="clear" w:color="auto" w:fill="auto"/>
            <w:vAlign w:val="center"/>
          </w:tcPr>
          <w:p w14:paraId="72F967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玻璃棒</w:t>
            </w:r>
          </w:p>
        </w:tc>
        <w:tc>
          <w:tcPr>
            <w:tcW w:w="822" w:type="pct"/>
            <w:tcBorders>
              <w:top w:val="nil"/>
              <w:left w:val="nil"/>
              <w:bottom w:val="single" w:sz="4" w:space="0" w:color="auto"/>
              <w:right w:val="single" w:sz="4" w:space="0" w:color="auto"/>
            </w:tcBorders>
            <w:shd w:val="clear" w:color="auto" w:fill="auto"/>
            <w:vAlign w:val="center"/>
          </w:tcPr>
          <w:p w14:paraId="651223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03EC020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271" w:type="pct"/>
            <w:tcBorders>
              <w:top w:val="nil"/>
              <w:left w:val="nil"/>
              <w:bottom w:val="single" w:sz="4" w:space="0" w:color="auto"/>
              <w:right w:val="single" w:sz="4" w:space="0" w:color="auto"/>
            </w:tcBorders>
            <w:shd w:val="clear" w:color="auto" w:fill="auto"/>
            <w:vAlign w:val="center"/>
          </w:tcPr>
          <w:p w14:paraId="10171D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1D6E9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7D162E3"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3D070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88</w:t>
            </w:r>
          </w:p>
        </w:tc>
        <w:tc>
          <w:tcPr>
            <w:tcW w:w="479" w:type="pct"/>
            <w:tcBorders>
              <w:top w:val="nil"/>
              <w:left w:val="nil"/>
              <w:bottom w:val="single" w:sz="4" w:space="0" w:color="auto"/>
              <w:right w:val="single" w:sz="4" w:space="0" w:color="auto"/>
            </w:tcBorders>
            <w:shd w:val="clear" w:color="auto" w:fill="auto"/>
            <w:vAlign w:val="center"/>
          </w:tcPr>
          <w:p w14:paraId="0E7276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橡胶管</w:t>
            </w:r>
          </w:p>
        </w:tc>
        <w:tc>
          <w:tcPr>
            <w:tcW w:w="822" w:type="pct"/>
            <w:tcBorders>
              <w:top w:val="nil"/>
              <w:left w:val="nil"/>
              <w:bottom w:val="single" w:sz="4" w:space="0" w:color="auto"/>
              <w:right w:val="single" w:sz="4" w:space="0" w:color="auto"/>
            </w:tcBorders>
            <w:shd w:val="clear" w:color="auto" w:fill="auto"/>
            <w:vAlign w:val="center"/>
          </w:tcPr>
          <w:p w14:paraId="583120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FB493E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优质天然橡胶制造、内径为7～8mm，壁厚1mm。</w:t>
            </w:r>
          </w:p>
        </w:tc>
        <w:tc>
          <w:tcPr>
            <w:tcW w:w="271" w:type="pct"/>
            <w:tcBorders>
              <w:top w:val="nil"/>
              <w:left w:val="nil"/>
              <w:bottom w:val="single" w:sz="4" w:space="0" w:color="auto"/>
              <w:right w:val="single" w:sz="4" w:space="0" w:color="auto"/>
            </w:tcBorders>
            <w:shd w:val="clear" w:color="auto" w:fill="auto"/>
            <w:vAlign w:val="center"/>
          </w:tcPr>
          <w:p w14:paraId="7D9B4D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314" w:type="pct"/>
            <w:tcBorders>
              <w:top w:val="nil"/>
              <w:left w:val="nil"/>
              <w:bottom w:val="single" w:sz="4" w:space="0" w:color="auto"/>
              <w:right w:val="single" w:sz="4" w:space="0" w:color="auto"/>
            </w:tcBorders>
            <w:shd w:val="clear" w:color="auto" w:fill="auto"/>
            <w:vAlign w:val="center"/>
          </w:tcPr>
          <w:p w14:paraId="4A0A4A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E682DA3"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6CB5C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90</w:t>
            </w:r>
          </w:p>
        </w:tc>
        <w:tc>
          <w:tcPr>
            <w:tcW w:w="479" w:type="pct"/>
            <w:tcBorders>
              <w:top w:val="nil"/>
              <w:left w:val="nil"/>
              <w:bottom w:val="single" w:sz="4" w:space="0" w:color="auto"/>
              <w:right w:val="single" w:sz="4" w:space="0" w:color="auto"/>
            </w:tcBorders>
            <w:shd w:val="clear" w:color="auto" w:fill="auto"/>
            <w:vAlign w:val="center"/>
          </w:tcPr>
          <w:p w14:paraId="42976A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试管刷</w:t>
            </w:r>
          </w:p>
        </w:tc>
        <w:tc>
          <w:tcPr>
            <w:tcW w:w="822" w:type="pct"/>
            <w:tcBorders>
              <w:top w:val="nil"/>
              <w:left w:val="nil"/>
              <w:bottom w:val="single" w:sz="4" w:space="0" w:color="auto"/>
              <w:right w:val="single" w:sz="4" w:space="0" w:color="auto"/>
            </w:tcBorders>
            <w:shd w:val="clear" w:color="auto" w:fill="auto"/>
            <w:vAlign w:val="center"/>
          </w:tcPr>
          <w:p w14:paraId="45E7A75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30B68A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271" w:type="pct"/>
            <w:tcBorders>
              <w:top w:val="nil"/>
              <w:left w:val="nil"/>
              <w:bottom w:val="single" w:sz="4" w:space="0" w:color="auto"/>
              <w:right w:val="single" w:sz="4" w:space="0" w:color="auto"/>
            </w:tcBorders>
            <w:shd w:val="clear" w:color="auto" w:fill="auto"/>
            <w:vAlign w:val="center"/>
          </w:tcPr>
          <w:p w14:paraId="47BBBE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087F15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92FB27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4DAB75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91</w:t>
            </w:r>
          </w:p>
        </w:tc>
        <w:tc>
          <w:tcPr>
            <w:tcW w:w="479" w:type="pct"/>
            <w:tcBorders>
              <w:top w:val="nil"/>
              <w:left w:val="nil"/>
              <w:bottom w:val="single" w:sz="4" w:space="0" w:color="auto"/>
              <w:right w:val="single" w:sz="4" w:space="0" w:color="auto"/>
            </w:tcBorders>
            <w:shd w:val="clear" w:color="auto" w:fill="auto"/>
            <w:vAlign w:val="center"/>
          </w:tcPr>
          <w:p w14:paraId="45D2D3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烧瓶刷</w:t>
            </w:r>
          </w:p>
        </w:tc>
        <w:tc>
          <w:tcPr>
            <w:tcW w:w="822" w:type="pct"/>
            <w:tcBorders>
              <w:top w:val="nil"/>
              <w:left w:val="nil"/>
              <w:bottom w:val="single" w:sz="4" w:space="0" w:color="auto"/>
              <w:right w:val="single" w:sz="4" w:space="0" w:color="auto"/>
            </w:tcBorders>
            <w:shd w:val="clear" w:color="auto" w:fill="auto"/>
            <w:vAlign w:val="center"/>
          </w:tcPr>
          <w:p w14:paraId="441043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3EFB998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271" w:type="pct"/>
            <w:tcBorders>
              <w:top w:val="nil"/>
              <w:left w:val="nil"/>
              <w:bottom w:val="single" w:sz="4" w:space="0" w:color="auto"/>
              <w:right w:val="single" w:sz="4" w:space="0" w:color="auto"/>
            </w:tcBorders>
            <w:shd w:val="clear" w:color="auto" w:fill="auto"/>
            <w:vAlign w:val="center"/>
          </w:tcPr>
          <w:p w14:paraId="553D20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250202B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680CD46"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15DFA7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92</w:t>
            </w:r>
          </w:p>
        </w:tc>
        <w:tc>
          <w:tcPr>
            <w:tcW w:w="479" w:type="pct"/>
            <w:tcBorders>
              <w:top w:val="nil"/>
              <w:left w:val="nil"/>
              <w:bottom w:val="single" w:sz="4" w:space="0" w:color="auto"/>
              <w:right w:val="single" w:sz="4" w:space="0" w:color="auto"/>
            </w:tcBorders>
            <w:shd w:val="clear" w:color="auto" w:fill="auto"/>
            <w:vAlign w:val="center"/>
          </w:tcPr>
          <w:p w14:paraId="4039F7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培养皿</w:t>
            </w:r>
          </w:p>
        </w:tc>
        <w:tc>
          <w:tcPr>
            <w:tcW w:w="822" w:type="pct"/>
            <w:tcBorders>
              <w:top w:val="nil"/>
              <w:left w:val="nil"/>
              <w:bottom w:val="single" w:sz="4" w:space="0" w:color="auto"/>
              <w:right w:val="single" w:sz="4" w:space="0" w:color="auto"/>
            </w:tcBorders>
            <w:shd w:val="clear" w:color="auto" w:fill="auto"/>
            <w:vAlign w:val="center"/>
          </w:tcPr>
          <w:p w14:paraId="0ACF4F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4E25231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100mm</w:t>
            </w:r>
          </w:p>
        </w:tc>
        <w:tc>
          <w:tcPr>
            <w:tcW w:w="271" w:type="pct"/>
            <w:tcBorders>
              <w:top w:val="nil"/>
              <w:left w:val="nil"/>
              <w:bottom w:val="single" w:sz="4" w:space="0" w:color="auto"/>
              <w:right w:val="single" w:sz="4" w:space="0" w:color="auto"/>
            </w:tcBorders>
            <w:shd w:val="clear" w:color="auto" w:fill="auto"/>
            <w:vAlign w:val="center"/>
          </w:tcPr>
          <w:p w14:paraId="01C0F8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63079F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477439A"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64FDA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93</w:t>
            </w:r>
          </w:p>
        </w:tc>
        <w:tc>
          <w:tcPr>
            <w:tcW w:w="479" w:type="pct"/>
            <w:tcBorders>
              <w:top w:val="nil"/>
              <w:left w:val="nil"/>
              <w:bottom w:val="single" w:sz="4" w:space="0" w:color="auto"/>
              <w:right w:val="single" w:sz="4" w:space="0" w:color="auto"/>
            </w:tcBorders>
            <w:shd w:val="clear" w:color="auto" w:fill="auto"/>
            <w:vAlign w:val="center"/>
          </w:tcPr>
          <w:p w14:paraId="407407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蒸发皿</w:t>
            </w:r>
          </w:p>
        </w:tc>
        <w:tc>
          <w:tcPr>
            <w:tcW w:w="822" w:type="pct"/>
            <w:tcBorders>
              <w:top w:val="nil"/>
              <w:left w:val="nil"/>
              <w:bottom w:val="single" w:sz="4" w:space="0" w:color="auto"/>
              <w:right w:val="single" w:sz="4" w:space="0" w:color="auto"/>
            </w:tcBorders>
            <w:shd w:val="clear" w:color="auto" w:fill="auto"/>
            <w:vAlign w:val="center"/>
          </w:tcPr>
          <w:p w14:paraId="3E5207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BF6DFE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瓷，60mm</w:t>
            </w:r>
          </w:p>
        </w:tc>
        <w:tc>
          <w:tcPr>
            <w:tcW w:w="271" w:type="pct"/>
            <w:tcBorders>
              <w:top w:val="nil"/>
              <w:left w:val="nil"/>
              <w:bottom w:val="single" w:sz="4" w:space="0" w:color="auto"/>
              <w:right w:val="single" w:sz="4" w:space="0" w:color="auto"/>
            </w:tcBorders>
            <w:shd w:val="clear" w:color="auto" w:fill="auto"/>
            <w:vAlign w:val="center"/>
          </w:tcPr>
          <w:p w14:paraId="78F8FE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033933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BF88BFE"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2E6944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94</w:t>
            </w:r>
          </w:p>
        </w:tc>
        <w:tc>
          <w:tcPr>
            <w:tcW w:w="479" w:type="pct"/>
            <w:tcBorders>
              <w:top w:val="nil"/>
              <w:left w:val="nil"/>
              <w:bottom w:val="single" w:sz="4" w:space="0" w:color="auto"/>
              <w:right w:val="single" w:sz="4" w:space="0" w:color="auto"/>
            </w:tcBorders>
            <w:shd w:val="clear" w:color="auto" w:fill="auto"/>
            <w:vAlign w:val="center"/>
          </w:tcPr>
          <w:p w14:paraId="177DDB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塑料量杯</w:t>
            </w:r>
          </w:p>
        </w:tc>
        <w:tc>
          <w:tcPr>
            <w:tcW w:w="822" w:type="pct"/>
            <w:tcBorders>
              <w:top w:val="nil"/>
              <w:left w:val="nil"/>
              <w:bottom w:val="single" w:sz="4" w:space="0" w:color="auto"/>
              <w:right w:val="single" w:sz="4" w:space="0" w:color="auto"/>
            </w:tcBorders>
            <w:shd w:val="clear" w:color="auto" w:fill="auto"/>
            <w:vAlign w:val="center"/>
          </w:tcPr>
          <w:p w14:paraId="526702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54C847C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271" w:type="pct"/>
            <w:tcBorders>
              <w:top w:val="nil"/>
              <w:left w:val="nil"/>
              <w:bottom w:val="single" w:sz="4" w:space="0" w:color="auto"/>
              <w:right w:val="single" w:sz="4" w:space="0" w:color="auto"/>
            </w:tcBorders>
            <w:shd w:val="clear" w:color="auto" w:fill="auto"/>
            <w:vAlign w:val="center"/>
          </w:tcPr>
          <w:p w14:paraId="2275AC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314" w:type="pct"/>
            <w:tcBorders>
              <w:top w:val="nil"/>
              <w:left w:val="nil"/>
              <w:bottom w:val="single" w:sz="4" w:space="0" w:color="auto"/>
              <w:right w:val="single" w:sz="4" w:space="0" w:color="auto"/>
            </w:tcBorders>
            <w:shd w:val="clear" w:color="auto" w:fill="auto"/>
            <w:vAlign w:val="center"/>
          </w:tcPr>
          <w:p w14:paraId="176E42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98D0987"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091F9B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95</w:t>
            </w:r>
          </w:p>
        </w:tc>
        <w:tc>
          <w:tcPr>
            <w:tcW w:w="479" w:type="pct"/>
            <w:tcBorders>
              <w:top w:val="nil"/>
              <w:left w:val="nil"/>
              <w:bottom w:val="single" w:sz="4" w:space="0" w:color="auto"/>
              <w:right w:val="single" w:sz="4" w:space="0" w:color="auto"/>
            </w:tcBorders>
            <w:shd w:val="clear" w:color="auto" w:fill="auto"/>
            <w:vAlign w:val="center"/>
          </w:tcPr>
          <w:p w14:paraId="1C9918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硫酸铝钾(明矾)</w:t>
            </w:r>
          </w:p>
        </w:tc>
        <w:tc>
          <w:tcPr>
            <w:tcW w:w="822" w:type="pct"/>
            <w:tcBorders>
              <w:top w:val="nil"/>
              <w:left w:val="nil"/>
              <w:bottom w:val="single" w:sz="4" w:space="0" w:color="auto"/>
              <w:right w:val="single" w:sz="4" w:space="0" w:color="auto"/>
            </w:tcBorders>
            <w:shd w:val="clear" w:color="auto" w:fill="auto"/>
            <w:vAlign w:val="center"/>
          </w:tcPr>
          <w:p w14:paraId="3850CA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0E62FD0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工业</w:t>
            </w:r>
          </w:p>
        </w:tc>
        <w:tc>
          <w:tcPr>
            <w:tcW w:w="271" w:type="pct"/>
            <w:tcBorders>
              <w:top w:val="nil"/>
              <w:left w:val="nil"/>
              <w:bottom w:val="single" w:sz="4" w:space="0" w:color="auto"/>
              <w:right w:val="single" w:sz="4" w:space="0" w:color="auto"/>
            </w:tcBorders>
            <w:shd w:val="clear" w:color="auto" w:fill="auto"/>
            <w:vAlign w:val="center"/>
          </w:tcPr>
          <w:p w14:paraId="0690EB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克</w:t>
            </w:r>
          </w:p>
        </w:tc>
        <w:tc>
          <w:tcPr>
            <w:tcW w:w="314" w:type="pct"/>
            <w:tcBorders>
              <w:top w:val="nil"/>
              <w:left w:val="nil"/>
              <w:bottom w:val="single" w:sz="4" w:space="0" w:color="auto"/>
              <w:right w:val="single" w:sz="4" w:space="0" w:color="auto"/>
            </w:tcBorders>
            <w:shd w:val="clear" w:color="auto" w:fill="auto"/>
            <w:vAlign w:val="center"/>
          </w:tcPr>
          <w:p w14:paraId="00A29D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w:t>
            </w:r>
          </w:p>
        </w:tc>
      </w:tr>
      <w:tr w:rsidR="00A0319D" w14:paraId="5363BF5A"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2B37F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96</w:t>
            </w:r>
          </w:p>
        </w:tc>
        <w:tc>
          <w:tcPr>
            <w:tcW w:w="479" w:type="pct"/>
            <w:tcBorders>
              <w:top w:val="nil"/>
              <w:left w:val="nil"/>
              <w:bottom w:val="single" w:sz="4" w:space="0" w:color="auto"/>
              <w:right w:val="single" w:sz="4" w:space="0" w:color="auto"/>
            </w:tcBorders>
            <w:shd w:val="clear" w:color="auto" w:fill="auto"/>
            <w:vAlign w:val="center"/>
          </w:tcPr>
          <w:p w14:paraId="2B2F0F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pH广范围试纸</w:t>
            </w:r>
          </w:p>
        </w:tc>
        <w:tc>
          <w:tcPr>
            <w:tcW w:w="822" w:type="pct"/>
            <w:tcBorders>
              <w:top w:val="nil"/>
              <w:left w:val="nil"/>
              <w:bottom w:val="single" w:sz="4" w:space="0" w:color="auto"/>
              <w:right w:val="single" w:sz="4" w:space="0" w:color="auto"/>
            </w:tcBorders>
            <w:shd w:val="clear" w:color="auto" w:fill="auto"/>
            <w:vAlign w:val="center"/>
          </w:tcPr>
          <w:p w14:paraId="47712A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5B73EFD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1～14</w:t>
            </w:r>
          </w:p>
        </w:tc>
        <w:tc>
          <w:tcPr>
            <w:tcW w:w="271" w:type="pct"/>
            <w:tcBorders>
              <w:top w:val="nil"/>
              <w:left w:val="nil"/>
              <w:bottom w:val="single" w:sz="4" w:space="0" w:color="auto"/>
              <w:right w:val="single" w:sz="4" w:space="0" w:color="auto"/>
            </w:tcBorders>
            <w:shd w:val="clear" w:color="auto" w:fill="auto"/>
            <w:vAlign w:val="center"/>
          </w:tcPr>
          <w:p w14:paraId="09C580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本</w:t>
            </w:r>
          </w:p>
        </w:tc>
        <w:tc>
          <w:tcPr>
            <w:tcW w:w="314" w:type="pct"/>
            <w:tcBorders>
              <w:top w:val="nil"/>
              <w:left w:val="nil"/>
              <w:bottom w:val="single" w:sz="4" w:space="0" w:color="auto"/>
              <w:right w:val="single" w:sz="4" w:space="0" w:color="auto"/>
            </w:tcBorders>
            <w:shd w:val="clear" w:color="auto" w:fill="auto"/>
            <w:vAlign w:val="center"/>
          </w:tcPr>
          <w:p w14:paraId="78EDBC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r>
      <w:tr w:rsidR="00A0319D" w14:paraId="2E901272"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34B0BA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97</w:t>
            </w:r>
          </w:p>
        </w:tc>
        <w:tc>
          <w:tcPr>
            <w:tcW w:w="479" w:type="pct"/>
            <w:tcBorders>
              <w:top w:val="nil"/>
              <w:left w:val="nil"/>
              <w:bottom w:val="single" w:sz="4" w:space="0" w:color="auto"/>
              <w:right w:val="single" w:sz="4" w:space="0" w:color="auto"/>
            </w:tcBorders>
            <w:shd w:val="clear" w:color="auto" w:fill="auto"/>
            <w:vAlign w:val="center"/>
          </w:tcPr>
          <w:p w14:paraId="7AED0C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小学科学一般实验材料</w:t>
            </w:r>
          </w:p>
        </w:tc>
        <w:tc>
          <w:tcPr>
            <w:tcW w:w="822" w:type="pct"/>
            <w:tcBorders>
              <w:top w:val="nil"/>
              <w:left w:val="nil"/>
              <w:bottom w:val="single" w:sz="4" w:space="0" w:color="auto"/>
              <w:right w:val="single" w:sz="4" w:space="0" w:color="auto"/>
            </w:tcBorders>
            <w:shd w:val="clear" w:color="auto" w:fill="auto"/>
            <w:vAlign w:val="center"/>
          </w:tcPr>
          <w:p w14:paraId="731455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auto" w:fill="auto"/>
            <w:vAlign w:val="center"/>
          </w:tcPr>
          <w:p w14:paraId="6E12A5C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蜡纸、锡箔纸、塑料手 套、塑 料管、毛细管、种子、橡皮泥、种植土、过滤纸、导线、碘酒、蜡烛、塑料薄膜、透明塑料袋、不透明塑料 袋、棉 布、吸管、食用油、食盐、食糖、气球、方格纸、松香等</w:t>
            </w:r>
          </w:p>
        </w:tc>
        <w:tc>
          <w:tcPr>
            <w:tcW w:w="271" w:type="pct"/>
            <w:tcBorders>
              <w:top w:val="nil"/>
              <w:left w:val="nil"/>
              <w:bottom w:val="single" w:sz="4" w:space="0" w:color="auto"/>
              <w:right w:val="single" w:sz="4" w:space="0" w:color="auto"/>
            </w:tcBorders>
            <w:shd w:val="clear" w:color="auto" w:fill="auto"/>
            <w:vAlign w:val="center"/>
          </w:tcPr>
          <w:p w14:paraId="5C6EDE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14" w:type="pct"/>
            <w:tcBorders>
              <w:top w:val="nil"/>
              <w:left w:val="nil"/>
              <w:bottom w:val="single" w:sz="4" w:space="0" w:color="auto"/>
              <w:right w:val="single" w:sz="4" w:space="0" w:color="auto"/>
            </w:tcBorders>
            <w:shd w:val="clear" w:color="auto" w:fill="auto"/>
            <w:vAlign w:val="center"/>
          </w:tcPr>
          <w:p w14:paraId="246AC1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D976DA3"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682059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98</w:t>
            </w:r>
          </w:p>
        </w:tc>
        <w:tc>
          <w:tcPr>
            <w:tcW w:w="479" w:type="pct"/>
            <w:tcBorders>
              <w:top w:val="nil"/>
              <w:left w:val="nil"/>
              <w:bottom w:val="single" w:sz="4" w:space="0" w:color="auto"/>
              <w:right w:val="single" w:sz="4" w:space="0" w:color="auto"/>
            </w:tcBorders>
            <w:shd w:val="clear" w:color="auto" w:fill="auto"/>
            <w:vAlign w:val="center"/>
          </w:tcPr>
          <w:p w14:paraId="3C0A3B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载玻片</w:t>
            </w:r>
          </w:p>
        </w:tc>
        <w:tc>
          <w:tcPr>
            <w:tcW w:w="822" w:type="pct"/>
            <w:tcBorders>
              <w:top w:val="nil"/>
              <w:left w:val="nil"/>
              <w:bottom w:val="single" w:sz="4" w:space="0" w:color="auto"/>
              <w:right w:val="single" w:sz="4" w:space="0" w:color="auto"/>
            </w:tcBorders>
            <w:shd w:val="clear" w:color="auto" w:fill="auto"/>
            <w:vAlign w:val="center"/>
          </w:tcPr>
          <w:p w14:paraId="6F9EB4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36874B1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抛光边载玻片；规格：25.4mm×76.2mm；厚度：0.8mm～1mm；包装：50片/盒，化学性能稳定，符合GB6272要求</w:t>
            </w:r>
          </w:p>
        </w:tc>
        <w:tc>
          <w:tcPr>
            <w:tcW w:w="271" w:type="pct"/>
            <w:tcBorders>
              <w:top w:val="nil"/>
              <w:left w:val="nil"/>
              <w:bottom w:val="single" w:sz="4" w:space="0" w:color="auto"/>
              <w:right w:val="single" w:sz="4" w:space="0" w:color="auto"/>
            </w:tcBorders>
            <w:shd w:val="clear" w:color="auto" w:fill="auto"/>
            <w:vAlign w:val="center"/>
          </w:tcPr>
          <w:p w14:paraId="7F5861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314" w:type="pct"/>
            <w:tcBorders>
              <w:top w:val="nil"/>
              <w:left w:val="nil"/>
              <w:bottom w:val="single" w:sz="4" w:space="0" w:color="auto"/>
              <w:right w:val="single" w:sz="4" w:space="0" w:color="auto"/>
            </w:tcBorders>
            <w:shd w:val="clear" w:color="auto" w:fill="auto"/>
            <w:vAlign w:val="center"/>
          </w:tcPr>
          <w:p w14:paraId="7CAE16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FBD987F" w14:textId="77777777" w:rsidTr="00362A9D">
        <w:tc>
          <w:tcPr>
            <w:tcW w:w="245" w:type="pct"/>
            <w:tcBorders>
              <w:top w:val="nil"/>
              <w:left w:val="single" w:sz="4" w:space="0" w:color="auto"/>
              <w:bottom w:val="single" w:sz="4" w:space="0" w:color="auto"/>
              <w:right w:val="single" w:sz="4" w:space="0" w:color="auto"/>
            </w:tcBorders>
            <w:shd w:val="clear" w:color="auto" w:fill="auto"/>
            <w:noWrap/>
            <w:vAlign w:val="center"/>
          </w:tcPr>
          <w:p w14:paraId="7555D3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99</w:t>
            </w:r>
          </w:p>
        </w:tc>
        <w:tc>
          <w:tcPr>
            <w:tcW w:w="479" w:type="pct"/>
            <w:tcBorders>
              <w:top w:val="nil"/>
              <w:left w:val="nil"/>
              <w:bottom w:val="single" w:sz="4" w:space="0" w:color="auto"/>
              <w:right w:val="single" w:sz="4" w:space="0" w:color="auto"/>
            </w:tcBorders>
            <w:shd w:val="clear" w:color="auto" w:fill="auto"/>
            <w:vAlign w:val="center"/>
          </w:tcPr>
          <w:p w14:paraId="789E60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盖玻片</w:t>
            </w:r>
          </w:p>
        </w:tc>
        <w:tc>
          <w:tcPr>
            <w:tcW w:w="822" w:type="pct"/>
            <w:tcBorders>
              <w:top w:val="nil"/>
              <w:left w:val="nil"/>
              <w:bottom w:val="single" w:sz="4" w:space="0" w:color="auto"/>
              <w:right w:val="single" w:sz="4" w:space="0" w:color="auto"/>
            </w:tcBorders>
            <w:shd w:val="clear" w:color="auto" w:fill="auto"/>
            <w:vAlign w:val="center"/>
          </w:tcPr>
          <w:p w14:paraId="6EE850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2869" w:type="pct"/>
            <w:tcBorders>
              <w:top w:val="nil"/>
              <w:left w:val="nil"/>
              <w:bottom w:val="single" w:sz="4" w:space="0" w:color="auto"/>
              <w:right w:val="single" w:sz="4" w:space="0" w:color="auto"/>
            </w:tcBorders>
            <w:shd w:val="clear" w:color="000000" w:fill="FFFFFF"/>
            <w:vAlign w:val="center"/>
          </w:tcPr>
          <w:p w14:paraId="6160A9A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规格：20mm×20mm，厚度：0.13mm～0.17mm 包装：100片/盒，化学性能稳定，符合GB6273要求</w:t>
            </w:r>
          </w:p>
        </w:tc>
        <w:tc>
          <w:tcPr>
            <w:tcW w:w="271" w:type="pct"/>
            <w:tcBorders>
              <w:top w:val="nil"/>
              <w:left w:val="nil"/>
              <w:bottom w:val="single" w:sz="4" w:space="0" w:color="auto"/>
              <w:right w:val="single" w:sz="4" w:space="0" w:color="auto"/>
            </w:tcBorders>
            <w:shd w:val="clear" w:color="auto" w:fill="auto"/>
            <w:vAlign w:val="center"/>
          </w:tcPr>
          <w:p w14:paraId="545839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包</w:t>
            </w:r>
          </w:p>
        </w:tc>
        <w:tc>
          <w:tcPr>
            <w:tcW w:w="314" w:type="pct"/>
            <w:tcBorders>
              <w:top w:val="nil"/>
              <w:left w:val="nil"/>
              <w:bottom w:val="single" w:sz="4" w:space="0" w:color="auto"/>
              <w:right w:val="single" w:sz="4" w:space="0" w:color="auto"/>
            </w:tcBorders>
            <w:shd w:val="clear" w:color="auto" w:fill="auto"/>
            <w:vAlign w:val="center"/>
          </w:tcPr>
          <w:p w14:paraId="57B0AB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D3049C8"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179012D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48054A38"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108B388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65C838CA" w14:textId="77777777" w:rsidTr="00362A9D">
        <w:tc>
          <w:tcPr>
            <w:tcW w:w="245" w:type="pct"/>
            <w:tcBorders>
              <w:top w:val="nil"/>
              <w:left w:val="single" w:sz="4" w:space="0" w:color="auto"/>
              <w:bottom w:val="single" w:sz="4" w:space="0" w:color="auto"/>
              <w:right w:val="single" w:sz="4" w:space="0" w:color="auto"/>
            </w:tcBorders>
            <w:shd w:val="clear" w:color="000000" w:fill="FFFFFF"/>
            <w:vAlign w:val="center"/>
          </w:tcPr>
          <w:p w14:paraId="0DFD2D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79" w:type="pct"/>
            <w:tcBorders>
              <w:top w:val="nil"/>
              <w:left w:val="nil"/>
              <w:bottom w:val="single" w:sz="4" w:space="0" w:color="auto"/>
              <w:right w:val="single" w:sz="4" w:space="0" w:color="auto"/>
            </w:tcBorders>
            <w:shd w:val="clear" w:color="000000" w:fill="FFFFFF"/>
            <w:noWrap/>
            <w:vAlign w:val="center"/>
          </w:tcPr>
          <w:p w14:paraId="44D0C5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822" w:type="pct"/>
            <w:tcBorders>
              <w:top w:val="nil"/>
              <w:left w:val="nil"/>
              <w:bottom w:val="single" w:sz="4" w:space="0" w:color="auto"/>
              <w:right w:val="single" w:sz="4" w:space="0" w:color="auto"/>
            </w:tcBorders>
            <w:shd w:val="clear" w:color="auto" w:fill="auto"/>
            <w:vAlign w:val="center"/>
          </w:tcPr>
          <w:p w14:paraId="182F62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tcBorders>
              <w:top w:val="nil"/>
              <w:left w:val="nil"/>
              <w:bottom w:val="single" w:sz="4" w:space="0" w:color="auto"/>
              <w:right w:val="single" w:sz="4" w:space="0" w:color="auto"/>
            </w:tcBorders>
            <w:shd w:val="clear" w:color="auto" w:fill="auto"/>
            <w:vAlign w:val="center"/>
          </w:tcPr>
          <w:p w14:paraId="6CF5493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271" w:type="pct"/>
            <w:tcBorders>
              <w:top w:val="nil"/>
              <w:left w:val="nil"/>
              <w:bottom w:val="single" w:sz="4" w:space="0" w:color="auto"/>
              <w:right w:val="single" w:sz="4" w:space="0" w:color="auto"/>
            </w:tcBorders>
            <w:shd w:val="clear" w:color="auto" w:fill="auto"/>
            <w:vAlign w:val="center"/>
          </w:tcPr>
          <w:p w14:paraId="1906C3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314" w:type="pct"/>
            <w:tcBorders>
              <w:top w:val="nil"/>
              <w:left w:val="nil"/>
              <w:bottom w:val="single" w:sz="4" w:space="0" w:color="auto"/>
              <w:right w:val="single" w:sz="4" w:space="0" w:color="auto"/>
            </w:tcBorders>
            <w:shd w:val="clear" w:color="auto" w:fill="auto"/>
            <w:noWrap/>
            <w:vAlign w:val="center"/>
          </w:tcPr>
          <w:p w14:paraId="339492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965172B" w14:textId="77777777" w:rsidTr="00362A9D">
        <w:tc>
          <w:tcPr>
            <w:tcW w:w="245" w:type="pct"/>
            <w:tcBorders>
              <w:top w:val="nil"/>
              <w:left w:val="single" w:sz="4" w:space="0" w:color="auto"/>
              <w:bottom w:val="single" w:sz="4" w:space="0" w:color="auto"/>
              <w:right w:val="single" w:sz="4" w:space="0" w:color="auto"/>
            </w:tcBorders>
            <w:shd w:val="clear" w:color="000000" w:fill="FFFFFF"/>
            <w:vAlign w:val="center"/>
          </w:tcPr>
          <w:p w14:paraId="4D3795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79" w:type="pct"/>
            <w:tcBorders>
              <w:top w:val="nil"/>
              <w:left w:val="nil"/>
              <w:bottom w:val="single" w:sz="4" w:space="0" w:color="auto"/>
              <w:right w:val="single" w:sz="4" w:space="0" w:color="auto"/>
            </w:tcBorders>
            <w:shd w:val="clear" w:color="000000" w:fill="FFFFFF"/>
            <w:noWrap/>
            <w:vAlign w:val="center"/>
          </w:tcPr>
          <w:p w14:paraId="686923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822" w:type="pct"/>
            <w:tcBorders>
              <w:top w:val="nil"/>
              <w:left w:val="nil"/>
              <w:bottom w:val="single" w:sz="4" w:space="0" w:color="auto"/>
              <w:right w:val="single" w:sz="4" w:space="0" w:color="auto"/>
            </w:tcBorders>
            <w:shd w:val="clear" w:color="auto" w:fill="auto"/>
            <w:vAlign w:val="center"/>
          </w:tcPr>
          <w:p w14:paraId="247F85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869" w:type="pct"/>
            <w:tcBorders>
              <w:top w:val="nil"/>
              <w:left w:val="nil"/>
              <w:bottom w:val="single" w:sz="4" w:space="0" w:color="auto"/>
              <w:right w:val="single" w:sz="4" w:space="0" w:color="auto"/>
            </w:tcBorders>
            <w:shd w:val="clear" w:color="auto" w:fill="auto"/>
            <w:vAlign w:val="center"/>
          </w:tcPr>
          <w:p w14:paraId="4B38093A" w14:textId="77777777" w:rsidR="00A0319D" w:rsidRDefault="00A0319D" w:rsidP="00A0319D">
            <w:pPr>
              <w:widowControl/>
              <w:numPr>
                <w:ilvl w:val="0"/>
                <w:numId w:val="29"/>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3FC6C59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71" w:type="pct"/>
            <w:tcBorders>
              <w:top w:val="nil"/>
              <w:left w:val="nil"/>
              <w:bottom w:val="single" w:sz="4" w:space="0" w:color="auto"/>
              <w:right w:val="single" w:sz="4" w:space="0" w:color="auto"/>
            </w:tcBorders>
            <w:shd w:val="clear" w:color="auto" w:fill="auto"/>
            <w:vAlign w:val="center"/>
          </w:tcPr>
          <w:p w14:paraId="479641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314" w:type="pct"/>
            <w:tcBorders>
              <w:top w:val="nil"/>
              <w:left w:val="nil"/>
              <w:bottom w:val="single" w:sz="4" w:space="0" w:color="auto"/>
              <w:right w:val="single" w:sz="4" w:space="0" w:color="auto"/>
            </w:tcBorders>
            <w:shd w:val="clear" w:color="auto" w:fill="auto"/>
            <w:noWrap/>
            <w:vAlign w:val="center"/>
          </w:tcPr>
          <w:p w14:paraId="6A4EBA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6636B1FF" w14:textId="77777777" w:rsidR="00A0319D" w:rsidRDefault="00A0319D" w:rsidP="00A0319D"/>
    <w:p w14:paraId="5B577A9F" w14:textId="77777777" w:rsidR="00A0319D" w:rsidRDefault="00A0319D" w:rsidP="00A0319D">
      <w:pPr>
        <w:widowControl/>
        <w:jc w:val="left"/>
      </w:pPr>
      <w:r>
        <w:br w:type="page"/>
      </w:r>
    </w:p>
    <w:tbl>
      <w:tblPr>
        <w:tblW w:w="5000" w:type="pct"/>
        <w:tblLook w:val="04A0" w:firstRow="1" w:lastRow="0" w:firstColumn="1" w:lastColumn="0" w:noHBand="0" w:noVBand="1"/>
      </w:tblPr>
      <w:tblGrid>
        <w:gridCol w:w="528"/>
        <w:gridCol w:w="1296"/>
        <w:gridCol w:w="2233"/>
        <w:gridCol w:w="8845"/>
        <w:gridCol w:w="662"/>
        <w:gridCol w:w="544"/>
      </w:tblGrid>
      <w:tr w:rsidR="00A0319D" w14:paraId="3E74EB22"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460810A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小学五层科学教室5（含仪器室）</w:t>
            </w:r>
          </w:p>
        </w:tc>
      </w:tr>
      <w:tr w:rsidR="00A0319D" w14:paraId="6E031E2E" w14:textId="77777777" w:rsidTr="00362A9D">
        <w:tc>
          <w:tcPr>
            <w:tcW w:w="261" w:type="pct"/>
            <w:tcBorders>
              <w:top w:val="nil"/>
              <w:left w:val="single" w:sz="4" w:space="0" w:color="auto"/>
              <w:bottom w:val="single" w:sz="4" w:space="0" w:color="auto"/>
              <w:right w:val="single" w:sz="4" w:space="0" w:color="auto"/>
            </w:tcBorders>
            <w:shd w:val="clear" w:color="000000" w:fill="FFFFFF"/>
            <w:vAlign w:val="center"/>
          </w:tcPr>
          <w:p w14:paraId="266D3DD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336" w:type="pct"/>
            <w:tcBorders>
              <w:top w:val="nil"/>
              <w:left w:val="nil"/>
              <w:bottom w:val="single" w:sz="4" w:space="0" w:color="auto"/>
              <w:right w:val="single" w:sz="4" w:space="0" w:color="auto"/>
            </w:tcBorders>
            <w:shd w:val="clear" w:color="000000" w:fill="FFFFFF"/>
            <w:vAlign w:val="center"/>
          </w:tcPr>
          <w:p w14:paraId="47EAF7D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621" w:type="pct"/>
            <w:tcBorders>
              <w:top w:val="nil"/>
              <w:left w:val="nil"/>
              <w:bottom w:val="single" w:sz="4" w:space="0" w:color="auto"/>
              <w:right w:val="single" w:sz="4" w:space="0" w:color="auto"/>
            </w:tcBorders>
            <w:shd w:val="clear" w:color="000000" w:fill="FFFFFF"/>
            <w:vAlign w:val="center"/>
          </w:tcPr>
          <w:p w14:paraId="1C32C18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3208" w:type="pct"/>
            <w:tcBorders>
              <w:top w:val="nil"/>
              <w:left w:val="nil"/>
              <w:bottom w:val="single" w:sz="4" w:space="0" w:color="auto"/>
              <w:right w:val="single" w:sz="4" w:space="0" w:color="auto"/>
            </w:tcBorders>
            <w:shd w:val="clear" w:color="000000" w:fill="FFFFFF"/>
            <w:vAlign w:val="center"/>
          </w:tcPr>
          <w:p w14:paraId="6238453E"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308" w:type="pct"/>
            <w:tcBorders>
              <w:top w:val="nil"/>
              <w:left w:val="nil"/>
              <w:bottom w:val="single" w:sz="4" w:space="0" w:color="auto"/>
              <w:right w:val="single" w:sz="4" w:space="0" w:color="auto"/>
            </w:tcBorders>
            <w:shd w:val="clear" w:color="000000" w:fill="FFFFFF"/>
            <w:vAlign w:val="center"/>
          </w:tcPr>
          <w:p w14:paraId="23C5418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266" w:type="pct"/>
            <w:tcBorders>
              <w:top w:val="nil"/>
              <w:left w:val="nil"/>
              <w:bottom w:val="single" w:sz="4" w:space="0" w:color="auto"/>
              <w:right w:val="single" w:sz="4" w:space="0" w:color="auto"/>
            </w:tcBorders>
            <w:shd w:val="clear" w:color="000000" w:fill="FFFFFF"/>
            <w:vAlign w:val="center"/>
          </w:tcPr>
          <w:p w14:paraId="616EAD8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70B5948C"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08A9AF4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0A5574D2"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0110BEB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336" w:type="pct"/>
            <w:tcBorders>
              <w:top w:val="nil"/>
              <w:left w:val="nil"/>
              <w:bottom w:val="single" w:sz="4" w:space="0" w:color="auto"/>
              <w:right w:val="single" w:sz="4" w:space="0" w:color="auto"/>
            </w:tcBorders>
            <w:shd w:val="clear" w:color="auto" w:fill="auto"/>
            <w:vAlign w:val="center"/>
          </w:tcPr>
          <w:p w14:paraId="7A703B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定制科学讲台</w:t>
            </w:r>
          </w:p>
        </w:tc>
        <w:tc>
          <w:tcPr>
            <w:tcW w:w="621" w:type="pct"/>
            <w:tcBorders>
              <w:top w:val="nil"/>
              <w:left w:val="nil"/>
              <w:bottom w:val="single" w:sz="4" w:space="0" w:color="auto"/>
              <w:right w:val="single" w:sz="4" w:space="0" w:color="auto"/>
            </w:tcBorders>
            <w:shd w:val="clear" w:color="auto" w:fill="auto"/>
            <w:vAlign w:val="center"/>
          </w:tcPr>
          <w:p w14:paraId="3E9F0EB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D2400*W700*H850mm±10mm</w:t>
            </w:r>
          </w:p>
        </w:tc>
        <w:tc>
          <w:tcPr>
            <w:tcW w:w="3208" w:type="pct"/>
            <w:tcBorders>
              <w:top w:val="nil"/>
              <w:left w:val="nil"/>
              <w:bottom w:val="single" w:sz="4" w:space="0" w:color="auto"/>
              <w:right w:val="single" w:sz="4" w:space="0" w:color="auto"/>
            </w:tcBorders>
            <w:shd w:val="clear" w:color="auto" w:fill="auto"/>
            <w:vAlign w:val="center"/>
          </w:tcPr>
          <w:p w14:paraId="7704C53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优质实木，台面厚度为50mm；实木打磨平整度好，稳固性强；油漆：面漆/底漆均采用环保用漆；封闭漆工艺五底三面，经打磨喷涂处理，硬度、丰满度、附着力、手感等好，漆面光亮平整，木纹整洁交错，油漆无颗粒、气泡、粗点，颜色均匀。</w:t>
            </w:r>
            <w:r>
              <w:rPr>
                <w:rFonts w:ascii="Microsoft YaHei UI" w:eastAsia="Microsoft YaHei UI" w:hAnsi="Microsoft YaHei UI" w:cs="宋体" w:hint="eastAsia"/>
                <w:color w:val="000000"/>
                <w:kern w:val="0"/>
                <w:sz w:val="18"/>
                <w:szCs w:val="18"/>
              </w:rPr>
              <w:br/>
              <w:t>2.桌身采用优质国标E0级多层板，加厚框架，甲醛含量小于等于1.5mg/L。符合GB/18584-2001室内装饰装修材料人造板及其制品中甲醛释放限量，达到木家具中有害物质限量的标准要求；</w:t>
            </w:r>
            <w:r>
              <w:rPr>
                <w:rFonts w:ascii="Microsoft YaHei UI" w:eastAsia="Microsoft YaHei UI" w:hAnsi="Microsoft YaHei UI" w:cs="宋体" w:hint="eastAsia"/>
                <w:color w:val="000000"/>
                <w:kern w:val="0"/>
                <w:sz w:val="18"/>
                <w:szCs w:val="18"/>
              </w:rPr>
              <w:br/>
              <w:t>面层为优质实木实木皮，斜切拉手，四周拐角倒圆处理，新型暗藏式金属成品连接件，成品光滑无毛刺，结构严谨，做工细腻。</w:t>
            </w:r>
            <w:r>
              <w:rPr>
                <w:rFonts w:ascii="Microsoft YaHei UI" w:eastAsia="Microsoft YaHei UI" w:hAnsi="Microsoft YaHei UI" w:cs="宋体" w:hint="eastAsia"/>
                <w:color w:val="000000"/>
                <w:kern w:val="0"/>
                <w:sz w:val="18"/>
                <w:szCs w:val="18"/>
              </w:rPr>
              <w:br/>
              <w:t>透明度好.硬度高.耐磨性好；色泽柔和持久耐腐蚀手感良好；耐弱酸碱.耐腐蚀性.耐油性.耐湿热性良好。</w:t>
            </w:r>
            <w:r>
              <w:rPr>
                <w:rFonts w:ascii="Microsoft YaHei UI" w:eastAsia="Microsoft YaHei UI" w:hAnsi="Microsoft YaHei UI" w:cs="宋体" w:hint="eastAsia"/>
                <w:color w:val="000000"/>
                <w:kern w:val="0"/>
                <w:sz w:val="18"/>
                <w:szCs w:val="18"/>
              </w:rPr>
              <w:br/>
              <w:t>五金配件：</w:t>
            </w:r>
            <w:r>
              <w:rPr>
                <w:rFonts w:ascii="Microsoft YaHei UI" w:eastAsia="Microsoft YaHei UI" w:hAnsi="Microsoft YaHei UI" w:cs="宋体" w:hint="eastAsia"/>
                <w:color w:val="000000"/>
                <w:kern w:val="0"/>
                <w:sz w:val="18"/>
                <w:szCs w:val="18"/>
              </w:rPr>
              <w:br/>
              <w:t>导轨：三节导轨采用精选高强度钢珠，制造工艺精良，滑动自然流畅。</w:t>
            </w:r>
            <w:r>
              <w:rPr>
                <w:rFonts w:ascii="Microsoft YaHei UI" w:eastAsia="Microsoft YaHei UI" w:hAnsi="Microsoft YaHei UI" w:cs="宋体" w:hint="eastAsia"/>
                <w:color w:val="000000"/>
                <w:kern w:val="0"/>
                <w:sz w:val="18"/>
                <w:szCs w:val="18"/>
              </w:rPr>
              <w:br/>
              <w:t>铰链：采用静音阻尼铰链，整体二段缓冲+三维调节+防腐防锈，高强承重，十万次开合测试。：</w:t>
            </w:r>
            <w:r>
              <w:rPr>
                <w:rFonts w:ascii="Microsoft YaHei UI" w:eastAsia="Microsoft YaHei UI" w:hAnsi="Microsoft YaHei UI" w:cs="宋体" w:hint="eastAsia"/>
                <w:color w:val="000000"/>
                <w:kern w:val="0"/>
                <w:sz w:val="18"/>
                <w:szCs w:val="18"/>
              </w:rPr>
              <w:br/>
              <w:t>3.含老虎钳；</w:t>
            </w:r>
            <w:r>
              <w:rPr>
                <w:rFonts w:ascii="Microsoft YaHei UI" w:eastAsia="Microsoft YaHei UI" w:hAnsi="Microsoft YaHei UI" w:cs="宋体" w:hint="eastAsia"/>
                <w:color w:val="000000"/>
                <w:kern w:val="0"/>
                <w:sz w:val="18"/>
                <w:szCs w:val="18"/>
              </w:rPr>
              <w:br/>
              <w:t>4.桌子配备为托盘下架；</w:t>
            </w:r>
          </w:p>
        </w:tc>
        <w:tc>
          <w:tcPr>
            <w:tcW w:w="308" w:type="pct"/>
            <w:tcBorders>
              <w:top w:val="nil"/>
              <w:left w:val="nil"/>
              <w:bottom w:val="single" w:sz="4" w:space="0" w:color="auto"/>
              <w:right w:val="single" w:sz="4" w:space="0" w:color="auto"/>
            </w:tcBorders>
            <w:shd w:val="clear" w:color="auto" w:fill="auto"/>
            <w:vAlign w:val="center"/>
          </w:tcPr>
          <w:p w14:paraId="0D0ED2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6" w:type="pct"/>
            <w:tcBorders>
              <w:top w:val="nil"/>
              <w:left w:val="nil"/>
              <w:bottom w:val="single" w:sz="4" w:space="0" w:color="auto"/>
              <w:right w:val="single" w:sz="4" w:space="0" w:color="auto"/>
            </w:tcBorders>
            <w:shd w:val="clear" w:color="auto" w:fill="auto"/>
            <w:vAlign w:val="center"/>
          </w:tcPr>
          <w:p w14:paraId="0CAAAA5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1478AAA"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0B6F4C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336" w:type="pct"/>
            <w:tcBorders>
              <w:top w:val="nil"/>
              <w:left w:val="nil"/>
              <w:bottom w:val="single" w:sz="4" w:space="0" w:color="auto"/>
              <w:right w:val="single" w:sz="4" w:space="0" w:color="auto"/>
            </w:tcBorders>
            <w:shd w:val="clear" w:color="auto" w:fill="auto"/>
            <w:vAlign w:val="center"/>
          </w:tcPr>
          <w:p w14:paraId="47C42A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定制学生操作台</w:t>
            </w:r>
          </w:p>
        </w:tc>
        <w:tc>
          <w:tcPr>
            <w:tcW w:w="621" w:type="pct"/>
            <w:tcBorders>
              <w:top w:val="nil"/>
              <w:left w:val="nil"/>
              <w:bottom w:val="single" w:sz="4" w:space="0" w:color="auto"/>
              <w:right w:val="single" w:sz="4" w:space="0" w:color="auto"/>
            </w:tcBorders>
            <w:shd w:val="clear" w:color="auto" w:fill="auto"/>
            <w:vAlign w:val="center"/>
          </w:tcPr>
          <w:p w14:paraId="4B9933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1400*1212*750mm</w:t>
            </w:r>
          </w:p>
        </w:tc>
        <w:tc>
          <w:tcPr>
            <w:tcW w:w="3208" w:type="pct"/>
            <w:tcBorders>
              <w:top w:val="nil"/>
              <w:left w:val="nil"/>
              <w:bottom w:val="single" w:sz="4" w:space="0" w:color="auto"/>
              <w:right w:val="single" w:sz="4" w:space="0" w:color="auto"/>
            </w:tcBorders>
            <w:shd w:val="clear" w:color="auto" w:fill="auto"/>
            <w:vAlign w:val="center"/>
          </w:tcPr>
          <w:p w14:paraId="4F4F404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1.台面：12mm实芯理化板；可抵御多种强酸强碱及有机溶剂的腐蚀.表面光滑，防火，耐极高温度， 不易藏污纳垢；</w:t>
            </w:r>
            <w:r>
              <w:rPr>
                <w:rFonts w:ascii="Microsoft YaHei UI" w:eastAsia="Microsoft YaHei UI" w:hAnsi="Microsoft YaHei UI" w:cs="宋体" w:hint="eastAsia"/>
                <w:color w:val="000000"/>
                <w:kern w:val="0"/>
                <w:sz w:val="18"/>
                <w:szCs w:val="18"/>
              </w:rPr>
              <w:br/>
              <w:t>2.柜体18mm厚实木多层板，附合国际E0级环保标准；</w:t>
            </w:r>
            <w:r>
              <w:rPr>
                <w:rFonts w:ascii="Microsoft YaHei UI" w:eastAsia="Microsoft YaHei UI" w:hAnsi="Microsoft YaHei UI" w:cs="宋体" w:hint="eastAsia"/>
                <w:color w:val="000000"/>
                <w:kern w:val="0"/>
                <w:sz w:val="18"/>
                <w:szCs w:val="18"/>
              </w:rPr>
              <w:br/>
              <w:t>3.采用三聚氰胺贴面，通过ISO9001及 ISO14001国际认证。底贴平衡纸或PVC纸，四周封2.0mmPVC封边带；</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p>
        </w:tc>
        <w:tc>
          <w:tcPr>
            <w:tcW w:w="308" w:type="pct"/>
            <w:tcBorders>
              <w:top w:val="nil"/>
              <w:left w:val="nil"/>
              <w:bottom w:val="single" w:sz="4" w:space="0" w:color="auto"/>
              <w:right w:val="single" w:sz="4" w:space="0" w:color="auto"/>
            </w:tcBorders>
            <w:shd w:val="clear" w:color="auto" w:fill="auto"/>
            <w:vAlign w:val="center"/>
          </w:tcPr>
          <w:p w14:paraId="2E6239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6" w:type="pct"/>
            <w:tcBorders>
              <w:top w:val="nil"/>
              <w:left w:val="nil"/>
              <w:bottom w:val="single" w:sz="4" w:space="0" w:color="auto"/>
              <w:right w:val="single" w:sz="4" w:space="0" w:color="auto"/>
            </w:tcBorders>
            <w:shd w:val="clear" w:color="auto" w:fill="auto"/>
            <w:vAlign w:val="center"/>
          </w:tcPr>
          <w:p w14:paraId="093BAC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r>
      <w:tr w:rsidR="00A0319D" w14:paraId="6C920534"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409F6E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 xml:space="preserve">3 </w:t>
            </w:r>
          </w:p>
        </w:tc>
        <w:tc>
          <w:tcPr>
            <w:tcW w:w="336" w:type="pct"/>
            <w:tcBorders>
              <w:top w:val="nil"/>
              <w:left w:val="nil"/>
              <w:bottom w:val="single" w:sz="4" w:space="0" w:color="auto"/>
              <w:right w:val="single" w:sz="4" w:space="0" w:color="auto"/>
            </w:tcBorders>
            <w:shd w:val="clear" w:color="auto" w:fill="auto"/>
            <w:vAlign w:val="center"/>
          </w:tcPr>
          <w:p w14:paraId="3F586C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定制学生凳</w:t>
            </w:r>
          </w:p>
        </w:tc>
        <w:tc>
          <w:tcPr>
            <w:tcW w:w="621" w:type="pct"/>
            <w:tcBorders>
              <w:top w:val="nil"/>
              <w:left w:val="nil"/>
              <w:bottom w:val="single" w:sz="4" w:space="0" w:color="auto"/>
              <w:right w:val="single" w:sz="4" w:space="0" w:color="auto"/>
            </w:tcBorders>
            <w:shd w:val="clear" w:color="auto" w:fill="auto"/>
            <w:vAlign w:val="center"/>
          </w:tcPr>
          <w:p w14:paraId="3E52B7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065AABE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遵照业主和设计方采购需求定制颜色；</w:t>
            </w:r>
            <w:r>
              <w:rPr>
                <w:rFonts w:ascii="Microsoft YaHei UI" w:eastAsia="Microsoft YaHei UI" w:hAnsi="Microsoft YaHei UI" w:cs="宋体" w:hint="eastAsia"/>
                <w:kern w:val="0"/>
                <w:sz w:val="18"/>
                <w:szCs w:val="18"/>
              </w:rPr>
              <w:br/>
              <w:t>采用优质实木，环保，安全；木纹通达清晰，木质坚韧，结构稳固，具有耐磨.耐压.耐撞击等优点。</w:t>
            </w:r>
          </w:p>
        </w:tc>
        <w:tc>
          <w:tcPr>
            <w:tcW w:w="308" w:type="pct"/>
            <w:tcBorders>
              <w:top w:val="nil"/>
              <w:left w:val="nil"/>
              <w:bottom w:val="single" w:sz="4" w:space="0" w:color="auto"/>
              <w:right w:val="single" w:sz="4" w:space="0" w:color="auto"/>
            </w:tcBorders>
            <w:shd w:val="clear" w:color="auto" w:fill="auto"/>
            <w:vAlign w:val="center"/>
          </w:tcPr>
          <w:p w14:paraId="5F8244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66" w:type="pct"/>
            <w:tcBorders>
              <w:top w:val="nil"/>
              <w:left w:val="nil"/>
              <w:bottom w:val="single" w:sz="4" w:space="0" w:color="auto"/>
              <w:right w:val="single" w:sz="4" w:space="0" w:color="auto"/>
            </w:tcBorders>
            <w:shd w:val="clear" w:color="auto" w:fill="auto"/>
            <w:vAlign w:val="center"/>
          </w:tcPr>
          <w:p w14:paraId="2396D5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48 </w:t>
            </w:r>
          </w:p>
        </w:tc>
      </w:tr>
      <w:tr w:rsidR="00A0319D" w14:paraId="2BA4E713"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38DE846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c>
          <w:tcPr>
            <w:tcW w:w="336" w:type="pct"/>
            <w:tcBorders>
              <w:top w:val="nil"/>
              <w:left w:val="nil"/>
              <w:bottom w:val="single" w:sz="4" w:space="0" w:color="auto"/>
              <w:right w:val="single" w:sz="4" w:space="0" w:color="auto"/>
            </w:tcBorders>
            <w:shd w:val="clear" w:color="auto" w:fill="auto"/>
            <w:vAlign w:val="center"/>
          </w:tcPr>
          <w:p w14:paraId="4B8ABF5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定制教师椅</w:t>
            </w:r>
          </w:p>
        </w:tc>
        <w:tc>
          <w:tcPr>
            <w:tcW w:w="621" w:type="pct"/>
            <w:tcBorders>
              <w:top w:val="nil"/>
              <w:left w:val="nil"/>
              <w:bottom w:val="single" w:sz="4" w:space="0" w:color="auto"/>
              <w:right w:val="single" w:sz="4" w:space="0" w:color="auto"/>
            </w:tcBorders>
            <w:shd w:val="clear" w:color="auto" w:fill="auto"/>
            <w:vAlign w:val="center"/>
          </w:tcPr>
          <w:p w14:paraId="24DAFE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坐高470H</w:t>
            </w:r>
          </w:p>
        </w:tc>
        <w:tc>
          <w:tcPr>
            <w:tcW w:w="3208" w:type="pct"/>
            <w:tcBorders>
              <w:top w:val="nil"/>
              <w:left w:val="nil"/>
              <w:bottom w:val="single" w:sz="4" w:space="0" w:color="auto"/>
              <w:right w:val="single" w:sz="4" w:space="0" w:color="auto"/>
            </w:tcBorders>
            <w:shd w:val="clear" w:color="auto" w:fill="auto"/>
            <w:vAlign w:val="center"/>
          </w:tcPr>
          <w:p w14:paraId="005471E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颜色按采购人采购需求定制；</w:t>
            </w:r>
            <w:r>
              <w:rPr>
                <w:rFonts w:ascii="Microsoft YaHei UI" w:eastAsia="Microsoft YaHei UI" w:hAnsi="Microsoft YaHei UI" w:cs="宋体" w:hint="eastAsia"/>
                <w:kern w:val="0"/>
                <w:sz w:val="18"/>
                <w:szCs w:val="18"/>
              </w:rPr>
              <w:br/>
              <w:t xml:space="preserve">1.座高：470mm±10mm                                                             </w:t>
            </w:r>
            <w:r>
              <w:rPr>
                <w:rFonts w:ascii="Microsoft YaHei UI" w:eastAsia="Microsoft YaHei UI" w:hAnsi="Microsoft YaHei UI" w:cs="宋体" w:hint="eastAsia"/>
                <w:kern w:val="0"/>
                <w:sz w:val="18"/>
                <w:szCs w:val="18"/>
              </w:rPr>
              <w:br/>
              <w:t xml:space="preserve"> 椅身：（1.）材质：采用PP耐冲击塑料一体注塑成型。</w:t>
            </w:r>
            <w:r>
              <w:rPr>
                <w:rFonts w:ascii="Microsoft YaHei UI" w:eastAsia="Microsoft YaHei UI" w:hAnsi="Microsoft YaHei UI" w:cs="宋体" w:hint="eastAsia"/>
                <w:kern w:val="0"/>
                <w:sz w:val="18"/>
                <w:szCs w:val="18"/>
              </w:rPr>
              <w:br/>
              <w:t xml:space="preserve">     （2.）尺寸：410*座深420*高400mm±10mm。</w:t>
            </w:r>
            <w:r>
              <w:rPr>
                <w:rFonts w:ascii="Microsoft YaHei UI" w:eastAsia="Microsoft YaHei UI" w:hAnsi="Microsoft YaHei UI" w:cs="宋体" w:hint="eastAsia"/>
                <w:kern w:val="0"/>
                <w:sz w:val="18"/>
                <w:szCs w:val="18"/>
              </w:rPr>
              <w:br/>
              <w:t xml:space="preserve">     （3.）座背连体一体成型，整体采用人体工程学设计，坐垫内凹弧线设计，坐垫前端有瀑布型设计，能让学生整个臀部坐在弧线处，借此可分散上半身的所有重量，使学童在学习时更舒适，更健康地成长；椅背腰身处设有一长101×32mm±1mm的提领槽缝，方便提拿椅子。</w:t>
            </w:r>
            <w:r>
              <w:rPr>
                <w:rFonts w:ascii="Microsoft YaHei UI" w:eastAsia="Microsoft YaHei UI" w:hAnsi="Microsoft YaHei UI" w:cs="宋体" w:hint="eastAsia"/>
                <w:kern w:val="0"/>
                <w:sz w:val="18"/>
                <w:szCs w:val="18"/>
              </w:rPr>
              <w:br/>
              <w:t>3.椅脚优质电镀钢架,部配优质尼龙材质静音防刮滑轮，360度滑轮旋转。</w:t>
            </w:r>
          </w:p>
        </w:tc>
        <w:tc>
          <w:tcPr>
            <w:tcW w:w="308" w:type="pct"/>
            <w:tcBorders>
              <w:top w:val="nil"/>
              <w:left w:val="nil"/>
              <w:bottom w:val="single" w:sz="4" w:space="0" w:color="auto"/>
              <w:right w:val="single" w:sz="4" w:space="0" w:color="auto"/>
            </w:tcBorders>
            <w:shd w:val="clear" w:color="auto" w:fill="auto"/>
            <w:vAlign w:val="center"/>
          </w:tcPr>
          <w:p w14:paraId="42A1DDE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6" w:type="pct"/>
            <w:tcBorders>
              <w:top w:val="nil"/>
              <w:left w:val="nil"/>
              <w:bottom w:val="single" w:sz="4" w:space="0" w:color="auto"/>
              <w:right w:val="single" w:sz="4" w:space="0" w:color="auto"/>
            </w:tcBorders>
            <w:shd w:val="clear" w:color="auto" w:fill="auto"/>
            <w:vAlign w:val="center"/>
          </w:tcPr>
          <w:p w14:paraId="56CA58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08D041E7"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704196F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5 </w:t>
            </w:r>
          </w:p>
        </w:tc>
        <w:tc>
          <w:tcPr>
            <w:tcW w:w="336" w:type="pct"/>
            <w:tcBorders>
              <w:top w:val="nil"/>
              <w:left w:val="nil"/>
              <w:bottom w:val="single" w:sz="4" w:space="0" w:color="auto"/>
              <w:right w:val="single" w:sz="4" w:space="0" w:color="auto"/>
            </w:tcBorders>
            <w:shd w:val="clear" w:color="auto" w:fill="auto"/>
            <w:vAlign w:val="center"/>
          </w:tcPr>
          <w:p w14:paraId="1F4A9F5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托盘柜</w:t>
            </w:r>
          </w:p>
        </w:tc>
        <w:tc>
          <w:tcPr>
            <w:tcW w:w="621" w:type="pct"/>
            <w:tcBorders>
              <w:top w:val="nil"/>
              <w:left w:val="nil"/>
              <w:bottom w:val="single" w:sz="4" w:space="0" w:color="auto"/>
              <w:right w:val="single" w:sz="4" w:space="0" w:color="auto"/>
            </w:tcBorders>
            <w:shd w:val="clear" w:color="auto" w:fill="auto"/>
            <w:vAlign w:val="center"/>
          </w:tcPr>
          <w:p w14:paraId="0CCF72E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1340*450*900</w:t>
            </w:r>
          </w:p>
        </w:tc>
        <w:tc>
          <w:tcPr>
            <w:tcW w:w="3208" w:type="pct"/>
            <w:tcBorders>
              <w:top w:val="nil"/>
              <w:left w:val="nil"/>
              <w:bottom w:val="single" w:sz="4" w:space="0" w:color="auto"/>
              <w:right w:val="single" w:sz="4" w:space="0" w:color="auto"/>
            </w:tcBorders>
            <w:shd w:val="clear" w:color="auto" w:fill="auto"/>
            <w:vAlign w:val="center"/>
          </w:tcPr>
          <w:p w14:paraId="0D778E1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 xml:space="preserve">2.工艺：采用三聚氰胺贴面，通过ISO9001及 ISO14001国际认证。底贴平衡纸或PVC纸，四周封2.0mmPVC封边带；                                               </w:t>
            </w:r>
            <w:r>
              <w:rPr>
                <w:rFonts w:ascii="Microsoft YaHei UI" w:eastAsia="Microsoft YaHei UI" w:hAnsi="Microsoft YaHei UI" w:cs="宋体" w:hint="eastAsia"/>
                <w:color w:val="000000"/>
                <w:kern w:val="0"/>
                <w:sz w:val="18"/>
                <w:szCs w:val="18"/>
              </w:rPr>
              <w:br/>
              <w:t>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5、配PE收纳盒</w:t>
            </w:r>
          </w:p>
        </w:tc>
        <w:tc>
          <w:tcPr>
            <w:tcW w:w="308" w:type="pct"/>
            <w:tcBorders>
              <w:top w:val="nil"/>
              <w:left w:val="nil"/>
              <w:bottom w:val="single" w:sz="4" w:space="0" w:color="auto"/>
              <w:right w:val="single" w:sz="4" w:space="0" w:color="auto"/>
            </w:tcBorders>
            <w:shd w:val="clear" w:color="auto" w:fill="auto"/>
            <w:vAlign w:val="center"/>
          </w:tcPr>
          <w:p w14:paraId="3E91D1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件</w:t>
            </w:r>
          </w:p>
        </w:tc>
        <w:tc>
          <w:tcPr>
            <w:tcW w:w="266" w:type="pct"/>
            <w:tcBorders>
              <w:top w:val="nil"/>
              <w:left w:val="nil"/>
              <w:bottom w:val="single" w:sz="4" w:space="0" w:color="auto"/>
              <w:right w:val="nil"/>
            </w:tcBorders>
            <w:shd w:val="clear" w:color="auto" w:fill="auto"/>
            <w:vAlign w:val="center"/>
          </w:tcPr>
          <w:p w14:paraId="7B23005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r>
      <w:tr w:rsidR="00A0319D" w14:paraId="57536DB3" w14:textId="77777777" w:rsidTr="00362A9D">
        <w:tc>
          <w:tcPr>
            <w:tcW w:w="261" w:type="pct"/>
            <w:tcBorders>
              <w:top w:val="nil"/>
              <w:left w:val="single" w:sz="4" w:space="0" w:color="auto"/>
              <w:bottom w:val="single" w:sz="4" w:space="0" w:color="auto"/>
              <w:right w:val="single" w:sz="4" w:space="0" w:color="auto"/>
            </w:tcBorders>
            <w:shd w:val="clear" w:color="000000" w:fill="FFFFFF"/>
            <w:vAlign w:val="center"/>
          </w:tcPr>
          <w:p w14:paraId="387CF4F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6 </w:t>
            </w:r>
          </w:p>
        </w:tc>
        <w:tc>
          <w:tcPr>
            <w:tcW w:w="336" w:type="pct"/>
            <w:tcBorders>
              <w:top w:val="nil"/>
              <w:left w:val="nil"/>
              <w:bottom w:val="single" w:sz="4" w:space="0" w:color="auto"/>
              <w:right w:val="single" w:sz="4" w:space="0" w:color="auto"/>
            </w:tcBorders>
            <w:shd w:val="clear" w:color="000000" w:fill="FFFFFF"/>
            <w:vAlign w:val="center"/>
          </w:tcPr>
          <w:p w14:paraId="2CCF5E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工具展示柜（定制）</w:t>
            </w:r>
          </w:p>
        </w:tc>
        <w:tc>
          <w:tcPr>
            <w:tcW w:w="621" w:type="pct"/>
            <w:tcBorders>
              <w:top w:val="nil"/>
              <w:left w:val="nil"/>
              <w:bottom w:val="single" w:sz="4" w:space="0" w:color="auto"/>
              <w:right w:val="single" w:sz="4" w:space="0" w:color="auto"/>
            </w:tcBorders>
            <w:shd w:val="clear" w:color="000000" w:fill="FFFFFF"/>
            <w:vAlign w:val="center"/>
          </w:tcPr>
          <w:p w14:paraId="2A7BB18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9200*450*3200</w:t>
            </w:r>
          </w:p>
        </w:tc>
        <w:tc>
          <w:tcPr>
            <w:tcW w:w="3208" w:type="pct"/>
            <w:tcBorders>
              <w:top w:val="nil"/>
              <w:left w:val="nil"/>
              <w:bottom w:val="single" w:sz="4" w:space="0" w:color="auto"/>
              <w:right w:val="single" w:sz="4" w:space="0" w:color="auto"/>
            </w:tcBorders>
            <w:shd w:val="clear" w:color="000000" w:fill="FFFFFF"/>
            <w:vAlign w:val="center"/>
          </w:tcPr>
          <w:p w14:paraId="66575D6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5.洞洞板材料采用白蜡木原木，油漆：采用优质环保水性底漆、水性面漆工艺，封闭式涂装；苯系物含量≤300mg/kg，挥发性有机化合物含量≤300g/L（HJ 2537-2014）；游离甲醛含量≤100mg/kg；经过砂光机、水性漆喷涂生产线、污水处理设备等设备工序后可使用VOC分析仪、盐雾喷雾试验机等检测，以达到环保要求。</w:t>
            </w:r>
          </w:p>
        </w:tc>
        <w:tc>
          <w:tcPr>
            <w:tcW w:w="308" w:type="pct"/>
            <w:tcBorders>
              <w:top w:val="nil"/>
              <w:left w:val="nil"/>
              <w:bottom w:val="single" w:sz="4" w:space="0" w:color="auto"/>
              <w:right w:val="single" w:sz="4" w:space="0" w:color="auto"/>
            </w:tcBorders>
            <w:shd w:val="clear" w:color="000000" w:fill="FFFFFF"/>
            <w:vAlign w:val="center"/>
          </w:tcPr>
          <w:p w14:paraId="40A79AA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266" w:type="pct"/>
            <w:tcBorders>
              <w:top w:val="nil"/>
              <w:left w:val="nil"/>
              <w:bottom w:val="single" w:sz="4" w:space="0" w:color="auto"/>
              <w:right w:val="single" w:sz="4" w:space="0" w:color="auto"/>
            </w:tcBorders>
            <w:shd w:val="clear" w:color="000000" w:fill="FFFFFF"/>
            <w:vAlign w:val="center"/>
          </w:tcPr>
          <w:p w14:paraId="78E3D4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9 </w:t>
            </w:r>
          </w:p>
        </w:tc>
      </w:tr>
      <w:tr w:rsidR="00A0319D" w14:paraId="59D0C806"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36A45800"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仪器室家具</w:t>
            </w:r>
          </w:p>
        </w:tc>
      </w:tr>
      <w:tr w:rsidR="00A0319D" w14:paraId="1A4D401E" w14:textId="77777777" w:rsidTr="00362A9D">
        <w:tc>
          <w:tcPr>
            <w:tcW w:w="261" w:type="pct"/>
            <w:tcBorders>
              <w:top w:val="nil"/>
              <w:left w:val="single" w:sz="4" w:space="0" w:color="auto"/>
              <w:bottom w:val="single" w:sz="4" w:space="0" w:color="auto"/>
              <w:right w:val="single" w:sz="4" w:space="0" w:color="auto"/>
            </w:tcBorders>
            <w:shd w:val="clear" w:color="000000" w:fill="FFFFFF"/>
            <w:vAlign w:val="center"/>
          </w:tcPr>
          <w:p w14:paraId="399667B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c>
          <w:tcPr>
            <w:tcW w:w="336" w:type="pct"/>
            <w:tcBorders>
              <w:top w:val="nil"/>
              <w:left w:val="nil"/>
              <w:bottom w:val="single" w:sz="4" w:space="0" w:color="auto"/>
              <w:right w:val="single" w:sz="4" w:space="0" w:color="auto"/>
            </w:tcBorders>
            <w:shd w:val="clear" w:color="auto" w:fill="auto"/>
            <w:vAlign w:val="center"/>
          </w:tcPr>
          <w:p w14:paraId="5A15DA0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定制高仪器柜</w:t>
            </w:r>
          </w:p>
        </w:tc>
        <w:tc>
          <w:tcPr>
            <w:tcW w:w="621" w:type="pct"/>
            <w:tcBorders>
              <w:top w:val="nil"/>
              <w:left w:val="nil"/>
              <w:bottom w:val="single" w:sz="4" w:space="0" w:color="auto"/>
              <w:right w:val="single" w:sz="4" w:space="0" w:color="auto"/>
            </w:tcBorders>
            <w:shd w:val="clear" w:color="auto" w:fill="auto"/>
            <w:vAlign w:val="center"/>
          </w:tcPr>
          <w:p w14:paraId="1359423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1000*500*3400mm</w:t>
            </w:r>
          </w:p>
        </w:tc>
        <w:tc>
          <w:tcPr>
            <w:tcW w:w="3208" w:type="pct"/>
            <w:tcBorders>
              <w:top w:val="nil"/>
              <w:left w:val="nil"/>
              <w:bottom w:val="single" w:sz="4" w:space="0" w:color="auto"/>
              <w:right w:val="single" w:sz="4" w:space="0" w:color="auto"/>
            </w:tcBorders>
            <w:shd w:val="clear" w:color="auto" w:fill="auto"/>
            <w:vAlign w:val="center"/>
          </w:tcPr>
          <w:p w14:paraId="624EEAE3"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1.全钢结构；</w:t>
            </w:r>
            <w:r>
              <w:rPr>
                <w:rFonts w:ascii="微软雅黑" w:eastAsia="微软雅黑" w:hAnsi="微软雅黑" w:cs="宋体" w:hint="eastAsia"/>
                <w:kern w:val="0"/>
                <w:sz w:val="18"/>
                <w:szCs w:val="18"/>
              </w:rPr>
              <w:br/>
              <w:t>2.每个柜体均应为完整独立的落地型全钢制柜体设计。柜体采用优质钢材裸板厚度≥1.0mm一级冷轧钢板冲折制作，表面经磷化等防腐处理后再经环氧树脂静电粉末喷涂；</w:t>
            </w:r>
            <w:r>
              <w:rPr>
                <w:rFonts w:ascii="微软雅黑" w:eastAsia="微软雅黑" w:hAnsi="微软雅黑" w:cs="宋体" w:hint="eastAsia"/>
                <w:kern w:val="0"/>
                <w:sz w:val="18"/>
                <w:szCs w:val="18"/>
              </w:rPr>
              <w:br/>
              <w:t>3.采用双开门型式，中部为玻璃开门(门框为整板开孔，双层门)，上下部为钢制开门(双层门)；</w:t>
            </w:r>
            <w:r>
              <w:rPr>
                <w:rFonts w:ascii="微软雅黑" w:eastAsia="微软雅黑" w:hAnsi="微软雅黑" w:cs="宋体" w:hint="eastAsia"/>
                <w:kern w:val="0"/>
                <w:sz w:val="18"/>
                <w:szCs w:val="18"/>
              </w:rPr>
              <w:br/>
              <w:t>4.上中下柜各配置一块钢制层板，层板高度可以上下调节，不锈钢弓形拉手。</w:t>
            </w:r>
          </w:p>
        </w:tc>
        <w:tc>
          <w:tcPr>
            <w:tcW w:w="308" w:type="pct"/>
            <w:tcBorders>
              <w:top w:val="nil"/>
              <w:left w:val="nil"/>
              <w:bottom w:val="single" w:sz="4" w:space="0" w:color="auto"/>
              <w:right w:val="single" w:sz="4" w:space="0" w:color="auto"/>
            </w:tcBorders>
            <w:shd w:val="clear" w:color="auto" w:fill="auto"/>
            <w:vAlign w:val="center"/>
          </w:tcPr>
          <w:p w14:paraId="0895E04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16</w:t>
            </w:r>
          </w:p>
        </w:tc>
        <w:tc>
          <w:tcPr>
            <w:tcW w:w="266" w:type="pct"/>
            <w:tcBorders>
              <w:top w:val="nil"/>
              <w:left w:val="nil"/>
              <w:bottom w:val="single" w:sz="4" w:space="0" w:color="auto"/>
              <w:right w:val="single" w:sz="4" w:space="0" w:color="auto"/>
            </w:tcBorders>
            <w:shd w:val="clear" w:color="auto" w:fill="auto"/>
            <w:vAlign w:val="center"/>
          </w:tcPr>
          <w:p w14:paraId="78CAE20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A0319D" w14:paraId="16BBFAF0" w14:textId="77777777" w:rsidTr="00362A9D">
        <w:tc>
          <w:tcPr>
            <w:tcW w:w="261" w:type="pct"/>
            <w:tcBorders>
              <w:top w:val="nil"/>
              <w:left w:val="single" w:sz="4" w:space="0" w:color="auto"/>
              <w:bottom w:val="single" w:sz="4" w:space="0" w:color="auto"/>
              <w:right w:val="single" w:sz="4" w:space="0" w:color="auto"/>
            </w:tcBorders>
            <w:shd w:val="clear" w:color="000000" w:fill="FFFFFF"/>
            <w:vAlign w:val="center"/>
          </w:tcPr>
          <w:p w14:paraId="20A18D3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336" w:type="pct"/>
            <w:tcBorders>
              <w:top w:val="nil"/>
              <w:left w:val="nil"/>
              <w:bottom w:val="single" w:sz="4" w:space="0" w:color="auto"/>
              <w:right w:val="single" w:sz="4" w:space="0" w:color="auto"/>
            </w:tcBorders>
            <w:shd w:val="clear" w:color="auto" w:fill="auto"/>
            <w:vAlign w:val="center"/>
          </w:tcPr>
          <w:p w14:paraId="70B2B03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仪器柜</w:t>
            </w:r>
          </w:p>
        </w:tc>
        <w:tc>
          <w:tcPr>
            <w:tcW w:w="621" w:type="pct"/>
            <w:tcBorders>
              <w:top w:val="nil"/>
              <w:left w:val="nil"/>
              <w:bottom w:val="single" w:sz="4" w:space="0" w:color="auto"/>
              <w:right w:val="single" w:sz="4" w:space="0" w:color="auto"/>
            </w:tcBorders>
            <w:shd w:val="clear" w:color="auto" w:fill="auto"/>
            <w:vAlign w:val="center"/>
          </w:tcPr>
          <w:p w14:paraId="12204F1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1000*500*2000mm</w:t>
            </w:r>
          </w:p>
        </w:tc>
        <w:tc>
          <w:tcPr>
            <w:tcW w:w="3208" w:type="pct"/>
            <w:tcBorders>
              <w:top w:val="nil"/>
              <w:left w:val="nil"/>
              <w:bottom w:val="single" w:sz="4" w:space="0" w:color="auto"/>
              <w:right w:val="single" w:sz="4" w:space="0" w:color="auto"/>
            </w:tcBorders>
            <w:shd w:val="clear" w:color="auto" w:fill="auto"/>
            <w:vAlign w:val="center"/>
          </w:tcPr>
          <w:p w14:paraId="7C87A023"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1.全钢结构；</w:t>
            </w:r>
            <w:r>
              <w:rPr>
                <w:rFonts w:ascii="微软雅黑" w:eastAsia="微软雅黑" w:hAnsi="微软雅黑" w:cs="宋体" w:hint="eastAsia"/>
                <w:kern w:val="0"/>
                <w:sz w:val="18"/>
                <w:szCs w:val="18"/>
              </w:rPr>
              <w:br/>
              <w:t>2.每个柜体均应为完整独立的落地型全钢制柜体设计。柜体采用优质钢材裸板厚度≥1.0mm一级冷轧钢板冲折制作，表面经磷化等防腐处理后再经环氧树脂静电粉末喷涂；</w:t>
            </w:r>
            <w:r>
              <w:rPr>
                <w:rFonts w:ascii="微软雅黑" w:eastAsia="微软雅黑" w:hAnsi="微软雅黑" w:cs="宋体" w:hint="eastAsia"/>
                <w:kern w:val="0"/>
                <w:sz w:val="18"/>
                <w:szCs w:val="18"/>
              </w:rPr>
              <w:br/>
              <w:t>3.采用双开门型式，上部为玻璃开门(门框为整板开孔，双层门)，下部为钢制开门(双层门)；</w:t>
            </w:r>
            <w:r>
              <w:rPr>
                <w:rFonts w:ascii="微软雅黑" w:eastAsia="微软雅黑" w:hAnsi="微软雅黑" w:cs="宋体" w:hint="eastAsia"/>
                <w:kern w:val="0"/>
                <w:sz w:val="18"/>
                <w:szCs w:val="18"/>
              </w:rPr>
              <w:br/>
              <w:t>4.上下柜各配置一块钢制层板，层板高度可以上下调节，不锈钢弓形拉手。</w:t>
            </w:r>
          </w:p>
        </w:tc>
        <w:tc>
          <w:tcPr>
            <w:tcW w:w="308" w:type="pct"/>
            <w:tcBorders>
              <w:top w:val="nil"/>
              <w:left w:val="nil"/>
              <w:bottom w:val="single" w:sz="4" w:space="0" w:color="auto"/>
              <w:right w:val="single" w:sz="4" w:space="0" w:color="auto"/>
            </w:tcBorders>
            <w:shd w:val="clear" w:color="auto" w:fill="auto"/>
            <w:vAlign w:val="center"/>
          </w:tcPr>
          <w:p w14:paraId="7A175D0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12</w:t>
            </w:r>
          </w:p>
        </w:tc>
        <w:tc>
          <w:tcPr>
            <w:tcW w:w="266" w:type="pct"/>
            <w:tcBorders>
              <w:top w:val="nil"/>
              <w:left w:val="nil"/>
              <w:bottom w:val="single" w:sz="4" w:space="0" w:color="auto"/>
              <w:right w:val="single" w:sz="4" w:space="0" w:color="auto"/>
            </w:tcBorders>
            <w:shd w:val="clear" w:color="auto" w:fill="auto"/>
            <w:vAlign w:val="center"/>
          </w:tcPr>
          <w:p w14:paraId="6D59526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A0319D" w14:paraId="5EA63B7E"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968CD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活动教学家具+软装小计：</w:t>
            </w:r>
          </w:p>
        </w:tc>
      </w:tr>
      <w:tr w:rsidR="00A0319D" w14:paraId="3F0426B8"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2A4548BC"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w:t>
            </w:r>
          </w:p>
        </w:tc>
      </w:tr>
      <w:tr w:rsidR="00A0319D" w14:paraId="5C0EAA2D"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1D4E3331"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控制系统</w:t>
            </w:r>
          </w:p>
        </w:tc>
      </w:tr>
      <w:tr w:rsidR="00A0319D" w14:paraId="715170A5"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39A376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336" w:type="pct"/>
            <w:tcBorders>
              <w:top w:val="nil"/>
              <w:left w:val="nil"/>
              <w:bottom w:val="single" w:sz="4" w:space="0" w:color="auto"/>
              <w:right w:val="single" w:sz="4" w:space="0" w:color="auto"/>
            </w:tcBorders>
            <w:shd w:val="clear" w:color="000000" w:fill="FFFFFF"/>
            <w:vAlign w:val="center"/>
          </w:tcPr>
          <w:p w14:paraId="4EFAC4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智能系统控制柜</w:t>
            </w:r>
          </w:p>
        </w:tc>
        <w:tc>
          <w:tcPr>
            <w:tcW w:w="621" w:type="pct"/>
            <w:tcBorders>
              <w:top w:val="nil"/>
              <w:left w:val="nil"/>
              <w:bottom w:val="single" w:sz="4" w:space="0" w:color="auto"/>
              <w:right w:val="single" w:sz="4" w:space="0" w:color="auto"/>
            </w:tcBorders>
            <w:shd w:val="clear" w:color="000000" w:fill="FFFFFF"/>
            <w:vAlign w:val="center"/>
          </w:tcPr>
          <w:p w14:paraId="055A7FA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7BE0AA5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控制柜外形尺寸：680*415*140mm(±5mm)。机柜采用优质镀锌钢板经激光切割、数控冲压、数控折弯成型，外观流线形设计，简洁美观,表面经环氧树脂粉末静电喷涂、高温固化处理，耐腐蚀。                                 控制箱内置：10寸彩色液晶触摸屏一台，3P总电源开关1组，220V漏电保护开关1个，220V交流接触器1个，24V直流电源1个，220V空气开关，动力线端子台，接地端子等。单片机控制模块1套，急停控制系统1套；启动开关一个，工作指示灯系统1套。（选配WiFi模块控制1套，SMA全向高增益wifi天线一套，默认报价不包含）。</w:t>
            </w:r>
          </w:p>
        </w:tc>
        <w:tc>
          <w:tcPr>
            <w:tcW w:w="308" w:type="pct"/>
            <w:tcBorders>
              <w:top w:val="nil"/>
              <w:left w:val="nil"/>
              <w:bottom w:val="single" w:sz="4" w:space="0" w:color="auto"/>
              <w:right w:val="single" w:sz="4" w:space="0" w:color="auto"/>
            </w:tcBorders>
            <w:shd w:val="clear" w:color="000000" w:fill="FFFFFF"/>
            <w:vAlign w:val="center"/>
          </w:tcPr>
          <w:p w14:paraId="74F4E3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66" w:type="pct"/>
            <w:tcBorders>
              <w:top w:val="nil"/>
              <w:left w:val="nil"/>
              <w:bottom w:val="single" w:sz="4" w:space="0" w:color="auto"/>
              <w:right w:val="single" w:sz="4" w:space="0" w:color="auto"/>
            </w:tcBorders>
            <w:shd w:val="clear" w:color="000000" w:fill="FFFFFF"/>
            <w:vAlign w:val="center"/>
          </w:tcPr>
          <w:p w14:paraId="71D772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7CA5BF5B"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5C5B4E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2 </w:t>
            </w:r>
          </w:p>
        </w:tc>
        <w:tc>
          <w:tcPr>
            <w:tcW w:w="336" w:type="pct"/>
            <w:tcBorders>
              <w:top w:val="nil"/>
              <w:left w:val="nil"/>
              <w:bottom w:val="single" w:sz="4" w:space="0" w:color="auto"/>
              <w:right w:val="single" w:sz="4" w:space="0" w:color="auto"/>
            </w:tcBorders>
            <w:shd w:val="clear" w:color="000000" w:fill="FFFFFF"/>
            <w:vAlign w:val="center"/>
          </w:tcPr>
          <w:p w14:paraId="35DC4F0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顶装智能控制平台</w:t>
            </w:r>
          </w:p>
        </w:tc>
        <w:tc>
          <w:tcPr>
            <w:tcW w:w="621" w:type="pct"/>
            <w:tcBorders>
              <w:top w:val="nil"/>
              <w:left w:val="nil"/>
              <w:bottom w:val="single" w:sz="4" w:space="0" w:color="auto"/>
              <w:right w:val="single" w:sz="4" w:space="0" w:color="auto"/>
            </w:tcBorders>
            <w:shd w:val="clear" w:color="000000" w:fill="FFFFFF"/>
            <w:vAlign w:val="center"/>
          </w:tcPr>
          <w:p w14:paraId="5FD109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715CB53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规格：10寸彩色液晶触摸屏，集成主控制系统。可执行各分项控制，初次以超级管理员身份登陆APP，提供密码修改，多用户注册，多用户进行管理功能。</w:t>
            </w:r>
            <w:r>
              <w:rPr>
                <w:rFonts w:ascii="Microsoft YaHei UI" w:eastAsia="Microsoft YaHei UI" w:hAnsi="Microsoft YaHei UI" w:cs="宋体" w:hint="eastAsia"/>
                <w:color w:val="000000"/>
                <w:kern w:val="0"/>
                <w:sz w:val="18"/>
                <w:szCs w:val="18"/>
              </w:rPr>
              <w:br/>
              <w:t>（1）主页：用户登入后进入主页模式。首先点击右侧电源图标进行连线才可以控制后面操作，在主页内显示当前温度，湿度，时间。此界面点击右上角菜单图标可以进行时间设置，用户管理，关于我们，使用说明操作。用户管理菜单内可以多进行多用户管理，删除，增加，修改密码等处理。</w:t>
            </w:r>
            <w:r>
              <w:rPr>
                <w:rFonts w:ascii="Microsoft YaHei UI" w:eastAsia="Microsoft YaHei UI" w:hAnsi="Microsoft YaHei UI" w:cs="宋体" w:hint="eastAsia"/>
                <w:color w:val="000000"/>
                <w:kern w:val="0"/>
                <w:sz w:val="18"/>
                <w:szCs w:val="18"/>
              </w:rPr>
              <w:br/>
              <w:t>（2）升降控制：可以实现单个控制，可以集中控制，可以任意组合控制：此界面内对电源系统进行分组选择，全选，单选等操作。选择需要开启组项电机上升，下降，暂停来进行升降操作。升降过程中采用限位开关进行上下限到位保护。控制系统带障碍物保护功能，具有防夹，防卡功能，当电源模块在运动的过程中遇到障碍物时会自动停止。</w:t>
            </w:r>
            <w:r>
              <w:rPr>
                <w:rFonts w:ascii="Microsoft YaHei UI" w:eastAsia="Microsoft YaHei UI" w:hAnsi="Microsoft YaHei UI" w:cs="宋体" w:hint="eastAsia"/>
                <w:color w:val="000000"/>
                <w:kern w:val="0"/>
                <w:sz w:val="18"/>
                <w:szCs w:val="18"/>
              </w:rPr>
              <w:br/>
              <w:t>（3）高压：对电源模块系统可以进行分组选择，全选，单选等操作。可以分别控制学生，老师端。高压220V，电源具有漏电、短路、过载保护，保证安全可靠。</w:t>
            </w:r>
            <w:r>
              <w:rPr>
                <w:rFonts w:ascii="Microsoft YaHei UI" w:eastAsia="Microsoft YaHei UI" w:hAnsi="Microsoft YaHei UI" w:cs="宋体" w:hint="eastAsia"/>
                <w:color w:val="000000"/>
                <w:kern w:val="0"/>
                <w:sz w:val="18"/>
                <w:szCs w:val="18"/>
              </w:rPr>
              <w:br/>
              <w:t>（4）低压：对电源模块系统可以进行分组选择，全选，单选等操作。可以控制学生，老师端低压交直流输出。低压电源具有智能保护系统，短路过载具有自动复位功能。</w:t>
            </w:r>
            <w:r>
              <w:rPr>
                <w:rFonts w:ascii="Microsoft YaHei UI" w:eastAsia="Microsoft YaHei UI" w:hAnsi="Microsoft YaHei UI" w:cs="宋体" w:hint="eastAsia"/>
                <w:color w:val="000000"/>
                <w:kern w:val="0"/>
                <w:sz w:val="18"/>
                <w:szCs w:val="18"/>
              </w:rPr>
              <w:br/>
              <w:t>（5）照明：对电源模块系统内照明模块可以进行分组选择选择，全选，单选等操作分组控制；                                                 ；</w:t>
            </w:r>
            <w:r>
              <w:rPr>
                <w:rFonts w:ascii="Microsoft YaHei UI" w:eastAsia="Microsoft YaHei UI" w:hAnsi="Microsoft YaHei UI" w:cs="宋体" w:hint="eastAsia"/>
                <w:color w:val="000000"/>
                <w:kern w:val="0"/>
                <w:sz w:val="18"/>
                <w:szCs w:val="18"/>
              </w:rPr>
              <w:br/>
              <w:t>（6）信息：状态显示界面，实时了解教室内每个设备工作状态，可以一目了然的了解各个设备运行情况，在线设备台数，以不同色块来显示正常运行异常工作状态，可以实时记录异常状态日志，便于以后查验检修。</w:t>
            </w:r>
          </w:p>
        </w:tc>
        <w:tc>
          <w:tcPr>
            <w:tcW w:w="308" w:type="pct"/>
            <w:tcBorders>
              <w:top w:val="nil"/>
              <w:left w:val="nil"/>
              <w:bottom w:val="single" w:sz="4" w:space="0" w:color="auto"/>
              <w:right w:val="single" w:sz="4" w:space="0" w:color="auto"/>
            </w:tcBorders>
            <w:shd w:val="clear" w:color="000000" w:fill="FFFFFF"/>
            <w:vAlign w:val="center"/>
          </w:tcPr>
          <w:p w14:paraId="0C9FE3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6CEA89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AAEE940"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7DAAF3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c>
          <w:tcPr>
            <w:tcW w:w="336" w:type="pct"/>
            <w:tcBorders>
              <w:top w:val="nil"/>
              <w:left w:val="nil"/>
              <w:bottom w:val="single" w:sz="4" w:space="0" w:color="auto"/>
              <w:right w:val="single" w:sz="4" w:space="0" w:color="auto"/>
            </w:tcBorders>
            <w:shd w:val="clear" w:color="000000" w:fill="FFFFFF"/>
            <w:vAlign w:val="center"/>
          </w:tcPr>
          <w:p w14:paraId="225EA9A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机柜智能控制板</w:t>
            </w:r>
          </w:p>
        </w:tc>
        <w:tc>
          <w:tcPr>
            <w:tcW w:w="621" w:type="pct"/>
            <w:tcBorders>
              <w:top w:val="nil"/>
              <w:left w:val="nil"/>
              <w:bottom w:val="single" w:sz="4" w:space="0" w:color="auto"/>
              <w:right w:val="single" w:sz="4" w:space="0" w:color="auto"/>
            </w:tcBorders>
            <w:shd w:val="clear" w:color="000000" w:fill="FFFFFF"/>
            <w:vAlign w:val="center"/>
          </w:tcPr>
          <w:p w14:paraId="249EE1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7E2E8B3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机柜控制板由专业PCB设计，软件编程及设计团队独立研发，采用CAN总线技术接收发送主控制系统控制通信，板载温湿度监控单元，WiFi控制单元等信号采集处理，反馈采集信息和主控系统进行自动化处理。</w:t>
            </w:r>
          </w:p>
        </w:tc>
        <w:tc>
          <w:tcPr>
            <w:tcW w:w="308" w:type="pct"/>
            <w:tcBorders>
              <w:top w:val="nil"/>
              <w:left w:val="nil"/>
              <w:bottom w:val="single" w:sz="4" w:space="0" w:color="auto"/>
              <w:right w:val="single" w:sz="4" w:space="0" w:color="auto"/>
            </w:tcBorders>
            <w:shd w:val="clear" w:color="000000" w:fill="FFFFFF"/>
            <w:vAlign w:val="center"/>
          </w:tcPr>
          <w:p w14:paraId="5A9ED4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1A4957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568E6B8A"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7336F9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c>
          <w:tcPr>
            <w:tcW w:w="336" w:type="pct"/>
            <w:tcBorders>
              <w:top w:val="nil"/>
              <w:left w:val="nil"/>
              <w:bottom w:val="single" w:sz="4" w:space="0" w:color="auto"/>
              <w:right w:val="single" w:sz="4" w:space="0" w:color="auto"/>
            </w:tcBorders>
            <w:shd w:val="clear" w:color="000000" w:fill="FFFFFF"/>
            <w:vAlign w:val="center"/>
          </w:tcPr>
          <w:p w14:paraId="1F12F3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移动端控制系统</w:t>
            </w:r>
          </w:p>
        </w:tc>
        <w:tc>
          <w:tcPr>
            <w:tcW w:w="621" w:type="pct"/>
            <w:tcBorders>
              <w:top w:val="nil"/>
              <w:left w:val="nil"/>
              <w:bottom w:val="single" w:sz="4" w:space="0" w:color="auto"/>
              <w:right w:val="single" w:sz="4" w:space="0" w:color="auto"/>
            </w:tcBorders>
            <w:shd w:val="clear" w:color="000000" w:fill="FFFFFF"/>
            <w:vAlign w:val="center"/>
          </w:tcPr>
          <w:p w14:paraId="3507B1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033654B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机柜内设置WiFi模块，机柜内终端对移动端进行授权后手机，平板电脑移动端可以通过APP进行连入设备网络终端，可以进行电源系统模块全部的操作.</w:t>
            </w:r>
          </w:p>
        </w:tc>
        <w:tc>
          <w:tcPr>
            <w:tcW w:w="308" w:type="pct"/>
            <w:tcBorders>
              <w:top w:val="nil"/>
              <w:left w:val="nil"/>
              <w:bottom w:val="single" w:sz="4" w:space="0" w:color="auto"/>
              <w:right w:val="single" w:sz="4" w:space="0" w:color="auto"/>
            </w:tcBorders>
            <w:shd w:val="clear" w:color="000000" w:fill="FFFFFF"/>
            <w:vAlign w:val="center"/>
          </w:tcPr>
          <w:p w14:paraId="565DBC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65039C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62EE3C9"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30C065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5 </w:t>
            </w:r>
          </w:p>
        </w:tc>
        <w:tc>
          <w:tcPr>
            <w:tcW w:w="336" w:type="pct"/>
            <w:tcBorders>
              <w:top w:val="nil"/>
              <w:left w:val="nil"/>
              <w:bottom w:val="single" w:sz="4" w:space="0" w:color="auto"/>
              <w:right w:val="single" w:sz="4" w:space="0" w:color="auto"/>
            </w:tcBorders>
            <w:shd w:val="clear" w:color="000000" w:fill="FFFFFF"/>
            <w:vAlign w:val="center"/>
          </w:tcPr>
          <w:p w14:paraId="600772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温湿度监视系统</w:t>
            </w:r>
          </w:p>
        </w:tc>
        <w:tc>
          <w:tcPr>
            <w:tcW w:w="621" w:type="pct"/>
            <w:tcBorders>
              <w:top w:val="nil"/>
              <w:left w:val="nil"/>
              <w:bottom w:val="single" w:sz="4" w:space="0" w:color="auto"/>
              <w:right w:val="single" w:sz="4" w:space="0" w:color="auto"/>
            </w:tcBorders>
            <w:shd w:val="clear" w:color="000000" w:fill="FFFFFF"/>
            <w:vAlign w:val="center"/>
          </w:tcPr>
          <w:p w14:paraId="18BEC9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6A3F22D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内置精密温湿度传感装置，实时监控房间内的温度和湿度，保障室内舒适的环境舒适性，在触摸屏中实时显示当前环境的温度和湿度。</w:t>
            </w:r>
          </w:p>
        </w:tc>
        <w:tc>
          <w:tcPr>
            <w:tcW w:w="308" w:type="pct"/>
            <w:tcBorders>
              <w:top w:val="nil"/>
              <w:left w:val="nil"/>
              <w:bottom w:val="single" w:sz="4" w:space="0" w:color="auto"/>
              <w:right w:val="single" w:sz="4" w:space="0" w:color="auto"/>
            </w:tcBorders>
            <w:shd w:val="clear" w:color="000000" w:fill="FFFFFF"/>
            <w:vAlign w:val="center"/>
          </w:tcPr>
          <w:p w14:paraId="13276A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6A2771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7204AF60"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4FE54E3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6 </w:t>
            </w:r>
          </w:p>
        </w:tc>
        <w:tc>
          <w:tcPr>
            <w:tcW w:w="336" w:type="pct"/>
            <w:tcBorders>
              <w:top w:val="nil"/>
              <w:left w:val="nil"/>
              <w:bottom w:val="single" w:sz="4" w:space="0" w:color="auto"/>
              <w:right w:val="single" w:sz="4" w:space="0" w:color="auto"/>
            </w:tcBorders>
            <w:shd w:val="clear" w:color="000000" w:fill="FFFFFF"/>
            <w:vAlign w:val="center"/>
          </w:tcPr>
          <w:p w14:paraId="2AF676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主体框架</w:t>
            </w:r>
          </w:p>
        </w:tc>
        <w:tc>
          <w:tcPr>
            <w:tcW w:w="621" w:type="pct"/>
            <w:tcBorders>
              <w:top w:val="nil"/>
              <w:left w:val="nil"/>
              <w:bottom w:val="single" w:sz="4" w:space="0" w:color="auto"/>
              <w:right w:val="single" w:sz="4" w:space="0" w:color="auto"/>
            </w:tcBorders>
            <w:shd w:val="clear" w:color="000000" w:fill="FFFFFF"/>
            <w:vAlign w:val="center"/>
          </w:tcPr>
          <w:p w14:paraId="4C3313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5E879FD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优质镀锌钢板经激光切割、数控冲压、数控折弯成型，生产工业采取模块组合，便于安装，卷线盘模块采用与外壳无刚性连接结构，有效减少噪音震动，外观流线形设计，简洁美观,表面经环氧树脂粉末静电喷涂、高温固化处理，耐腐蚀。</w:t>
            </w:r>
          </w:p>
        </w:tc>
        <w:tc>
          <w:tcPr>
            <w:tcW w:w="308" w:type="pct"/>
            <w:tcBorders>
              <w:top w:val="nil"/>
              <w:left w:val="nil"/>
              <w:bottom w:val="single" w:sz="4" w:space="0" w:color="auto"/>
              <w:right w:val="single" w:sz="4" w:space="0" w:color="auto"/>
            </w:tcBorders>
            <w:shd w:val="clear" w:color="000000" w:fill="FFFFFF"/>
            <w:vAlign w:val="center"/>
          </w:tcPr>
          <w:p w14:paraId="140C68A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3B16BA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19E88EC8"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38C8F3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7 </w:t>
            </w:r>
          </w:p>
        </w:tc>
        <w:tc>
          <w:tcPr>
            <w:tcW w:w="336" w:type="pct"/>
            <w:tcBorders>
              <w:top w:val="nil"/>
              <w:left w:val="nil"/>
              <w:bottom w:val="single" w:sz="4" w:space="0" w:color="auto"/>
              <w:right w:val="single" w:sz="4" w:space="0" w:color="auto"/>
            </w:tcBorders>
            <w:shd w:val="clear" w:color="000000" w:fill="FFFFFF"/>
            <w:vAlign w:val="center"/>
          </w:tcPr>
          <w:p w14:paraId="1044B2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电源升降系统</w:t>
            </w:r>
          </w:p>
        </w:tc>
        <w:tc>
          <w:tcPr>
            <w:tcW w:w="621" w:type="pct"/>
            <w:tcBorders>
              <w:top w:val="nil"/>
              <w:left w:val="nil"/>
              <w:bottom w:val="single" w:sz="4" w:space="0" w:color="auto"/>
              <w:right w:val="single" w:sz="4" w:space="0" w:color="auto"/>
            </w:tcBorders>
            <w:shd w:val="clear" w:color="000000" w:fill="FFFFFF"/>
            <w:vAlign w:val="center"/>
          </w:tcPr>
          <w:p w14:paraId="3685D1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46C34E3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采用为直流24V低压减速电机，带动卷线盘实现电源主体上下运动.</w:t>
            </w:r>
          </w:p>
        </w:tc>
        <w:tc>
          <w:tcPr>
            <w:tcW w:w="308" w:type="pct"/>
            <w:tcBorders>
              <w:top w:val="nil"/>
              <w:left w:val="nil"/>
              <w:bottom w:val="single" w:sz="4" w:space="0" w:color="auto"/>
              <w:right w:val="single" w:sz="4" w:space="0" w:color="auto"/>
            </w:tcBorders>
            <w:shd w:val="clear" w:color="000000" w:fill="FFFFFF"/>
            <w:vAlign w:val="center"/>
          </w:tcPr>
          <w:p w14:paraId="4D9C02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000000" w:fill="FFFFFF"/>
            <w:vAlign w:val="center"/>
          </w:tcPr>
          <w:p w14:paraId="7527FB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602F5A1D"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09BA5F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8 </w:t>
            </w:r>
          </w:p>
        </w:tc>
        <w:tc>
          <w:tcPr>
            <w:tcW w:w="336" w:type="pct"/>
            <w:tcBorders>
              <w:top w:val="nil"/>
              <w:left w:val="nil"/>
              <w:bottom w:val="single" w:sz="4" w:space="0" w:color="auto"/>
              <w:right w:val="single" w:sz="4" w:space="0" w:color="auto"/>
            </w:tcBorders>
            <w:shd w:val="clear" w:color="000000" w:fill="FFFFFF"/>
            <w:vAlign w:val="center"/>
          </w:tcPr>
          <w:p w14:paraId="4DEEB1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升降电源主体</w:t>
            </w:r>
          </w:p>
        </w:tc>
        <w:tc>
          <w:tcPr>
            <w:tcW w:w="621" w:type="pct"/>
            <w:tcBorders>
              <w:top w:val="nil"/>
              <w:left w:val="nil"/>
              <w:bottom w:val="single" w:sz="4" w:space="0" w:color="auto"/>
              <w:right w:val="single" w:sz="4" w:space="0" w:color="auto"/>
            </w:tcBorders>
            <w:shd w:val="clear" w:color="000000" w:fill="FFFFFF"/>
            <w:vAlign w:val="center"/>
          </w:tcPr>
          <w:p w14:paraId="5915B8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315BE5C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接收智能化控制系统控制终端，主体外壳采用阻燃剂ABS注塑成型，预留多个供应系统安装位置。</w:t>
            </w:r>
          </w:p>
        </w:tc>
        <w:tc>
          <w:tcPr>
            <w:tcW w:w="308" w:type="pct"/>
            <w:tcBorders>
              <w:top w:val="nil"/>
              <w:left w:val="nil"/>
              <w:bottom w:val="single" w:sz="4" w:space="0" w:color="auto"/>
              <w:right w:val="single" w:sz="4" w:space="0" w:color="auto"/>
            </w:tcBorders>
            <w:shd w:val="clear" w:color="000000" w:fill="FFFFFF"/>
            <w:vAlign w:val="center"/>
          </w:tcPr>
          <w:p w14:paraId="2D89C3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000000" w:fill="FFFFFF"/>
            <w:vAlign w:val="center"/>
          </w:tcPr>
          <w:p w14:paraId="190E99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7CBA7AB8"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13A0E2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9 </w:t>
            </w:r>
          </w:p>
        </w:tc>
        <w:tc>
          <w:tcPr>
            <w:tcW w:w="336" w:type="pct"/>
            <w:tcBorders>
              <w:top w:val="nil"/>
              <w:left w:val="nil"/>
              <w:bottom w:val="single" w:sz="4" w:space="0" w:color="auto"/>
              <w:right w:val="single" w:sz="4" w:space="0" w:color="auto"/>
            </w:tcBorders>
            <w:shd w:val="clear" w:color="000000" w:fill="FFFFFF"/>
            <w:vAlign w:val="center"/>
          </w:tcPr>
          <w:p w14:paraId="1E0CEC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低压电源模块</w:t>
            </w:r>
          </w:p>
        </w:tc>
        <w:tc>
          <w:tcPr>
            <w:tcW w:w="621" w:type="pct"/>
            <w:tcBorders>
              <w:top w:val="nil"/>
              <w:left w:val="nil"/>
              <w:bottom w:val="single" w:sz="4" w:space="0" w:color="auto"/>
              <w:right w:val="single" w:sz="4" w:space="0" w:color="auto"/>
            </w:tcBorders>
            <w:shd w:val="clear" w:color="000000" w:fill="FFFFFF"/>
            <w:vAlign w:val="center"/>
          </w:tcPr>
          <w:p w14:paraId="70DBE9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3F9EFB3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1、教师主控型，学生低压电源都可接收主控电源发送的锁定信号，在锁定指示灯点亮后，学生接收老师输送的设定电源电压，教师锁定时,学生自己无法操作，这样可避免学生的误操作。可以分组或独立控制；</w:t>
            </w:r>
            <w:r>
              <w:rPr>
                <w:rFonts w:ascii="Microsoft YaHei UI" w:eastAsia="Microsoft YaHei UI" w:hAnsi="Microsoft YaHei UI" w:cs="宋体" w:hint="eastAsia"/>
                <w:kern w:val="0"/>
                <w:sz w:val="18"/>
                <w:szCs w:val="18"/>
              </w:rPr>
              <w:br/>
              <w:t>2、学生电源面板采用整体框架机构，采用触摸按键控制，可以随意设置电压，贴片元件生产技术，微电脑控制，</w:t>
            </w:r>
            <w:r>
              <w:rPr>
                <w:rFonts w:ascii="Microsoft YaHei UI" w:eastAsia="Microsoft YaHei UI" w:hAnsi="Microsoft YaHei UI" w:cs="宋体" w:hint="eastAsia"/>
                <w:color w:val="000000"/>
                <w:kern w:val="0"/>
                <w:sz w:val="18"/>
                <w:szCs w:val="18"/>
              </w:rPr>
              <w:t xml:space="preserve">圆形2寸液晶显示电源学生交直流电压 </w:t>
            </w:r>
            <w:r>
              <w:rPr>
                <w:rFonts w:ascii="Microsoft YaHei UI" w:eastAsia="Microsoft YaHei UI" w:hAnsi="Microsoft YaHei UI" w:cs="宋体" w:hint="eastAsia"/>
                <w:kern w:val="0"/>
                <w:sz w:val="18"/>
                <w:szCs w:val="18"/>
              </w:rPr>
              <w:t>；</w:t>
            </w:r>
            <w:r>
              <w:rPr>
                <w:rFonts w:ascii="Microsoft YaHei UI" w:eastAsia="Microsoft YaHei UI" w:hAnsi="Microsoft YaHei UI" w:cs="宋体" w:hint="eastAsia"/>
                <w:kern w:val="0"/>
                <w:sz w:val="18"/>
                <w:szCs w:val="18"/>
              </w:rPr>
              <w:br/>
              <w:t xml:space="preserve">3、学生交流电源通过按键调整交流电源输出，AC 1.5V~24V，分辨率0.2V。显示设定值。功率根据输出需求定，电源具有过载保护智能检测功能（电流高于过载点则自动保护，电流低于过载点则自动恢复至设定值）； </w:t>
            </w:r>
            <w:r>
              <w:rPr>
                <w:rFonts w:ascii="Microsoft YaHei UI" w:eastAsia="Microsoft YaHei UI" w:hAnsi="Microsoft YaHei UI" w:cs="宋体" w:hint="eastAsia"/>
                <w:kern w:val="0"/>
                <w:sz w:val="18"/>
                <w:szCs w:val="18"/>
              </w:rPr>
              <w:br/>
              <w:t xml:space="preserve">4、学生直流电源通过按键调整直流电源输出，DC 1.5V~30V，分辨率0.2V。显示设定值；亦具有过载保护智能检测功能  </w:t>
            </w:r>
            <w:r>
              <w:rPr>
                <w:rFonts w:ascii="Microsoft YaHei UI" w:eastAsia="Microsoft YaHei UI" w:hAnsi="Microsoft YaHei UI" w:cs="宋体" w:hint="eastAsia"/>
                <w:kern w:val="0"/>
                <w:sz w:val="18"/>
                <w:szCs w:val="18"/>
              </w:rPr>
              <w:br/>
              <w:t>5、液晶屏外圈设计有工作状态指示灯条，正常工作模式显示绿色灯光，有报警时灯屏幕背景整个变成红色模式</w:t>
            </w:r>
          </w:p>
        </w:tc>
        <w:tc>
          <w:tcPr>
            <w:tcW w:w="308" w:type="pct"/>
            <w:tcBorders>
              <w:top w:val="nil"/>
              <w:left w:val="nil"/>
              <w:bottom w:val="single" w:sz="4" w:space="0" w:color="auto"/>
              <w:right w:val="single" w:sz="4" w:space="0" w:color="auto"/>
            </w:tcBorders>
            <w:shd w:val="clear" w:color="000000" w:fill="FFFFFF"/>
            <w:vAlign w:val="center"/>
          </w:tcPr>
          <w:p w14:paraId="51174C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000000" w:fill="FFFFFF"/>
            <w:vAlign w:val="center"/>
          </w:tcPr>
          <w:p w14:paraId="05E6A7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16 </w:t>
            </w:r>
          </w:p>
        </w:tc>
      </w:tr>
      <w:tr w:rsidR="00A0319D" w14:paraId="1C5FF41C"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1902E8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10 </w:t>
            </w:r>
          </w:p>
        </w:tc>
        <w:tc>
          <w:tcPr>
            <w:tcW w:w="336" w:type="pct"/>
            <w:tcBorders>
              <w:top w:val="nil"/>
              <w:left w:val="nil"/>
              <w:bottom w:val="single" w:sz="4" w:space="0" w:color="auto"/>
              <w:right w:val="single" w:sz="4" w:space="0" w:color="auto"/>
            </w:tcBorders>
            <w:shd w:val="clear" w:color="000000" w:fill="FFFFFF"/>
            <w:vAlign w:val="center"/>
          </w:tcPr>
          <w:p w14:paraId="1FAC68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USB充电模块</w:t>
            </w:r>
          </w:p>
        </w:tc>
        <w:tc>
          <w:tcPr>
            <w:tcW w:w="621" w:type="pct"/>
            <w:tcBorders>
              <w:top w:val="nil"/>
              <w:left w:val="nil"/>
              <w:bottom w:val="single" w:sz="4" w:space="0" w:color="auto"/>
              <w:right w:val="single" w:sz="4" w:space="0" w:color="auto"/>
            </w:tcBorders>
            <w:shd w:val="clear" w:color="000000" w:fill="FFFFFF"/>
            <w:vAlign w:val="center"/>
          </w:tcPr>
          <w:p w14:paraId="343517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73D1E2F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输出电压：默认5V，触发快充后在3-12V之间自动调整；输出功率：最大24W（5V@3.4A，9V@2.5A，12V@2A等）；支持多种快充协议；输入过压、欠压保护；输入过流保护；输出过流、短路保护 支持快充协议：BC1.2、Apple、三星协议；高通 QC2.0和3.0；MTK PE1.1/PE2.0；华为快充协议AFC；展讯快充协议SFCP。</w:t>
            </w:r>
          </w:p>
        </w:tc>
        <w:tc>
          <w:tcPr>
            <w:tcW w:w="308" w:type="pct"/>
            <w:tcBorders>
              <w:top w:val="nil"/>
              <w:left w:val="nil"/>
              <w:bottom w:val="single" w:sz="4" w:space="0" w:color="auto"/>
              <w:right w:val="single" w:sz="4" w:space="0" w:color="auto"/>
            </w:tcBorders>
            <w:shd w:val="clear" w:color="000000" w:fill="FFFFFF"/>
            <w:vAlign w:val="center"/>
          </w:tcPr>
          <w:p w14:paraId="55FCA9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000000" w:fill="FFFFFF"/>
            <w:vAlign w:val="center"/>
          </w:tcPr>
          <w:p w14:paraId="5907D4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16 </w:t>
            </w:r>
          </w:p>
        </w:tc>
      </w:tr>
      <w:tr w:rsidR="00A0319D" w14:paraId="27550504"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28249E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11 </w:t>
            </w:r>
          </w:p>
        </w:tc>
        <w:tc>
          <w:tcPr>
            <w:tcW w:w="336" w:type="pct"/>
            <w:tcBorders>
              <w:top w:val="nil"/>
              <w:left w:val="nil"/>
              <w:bottom w:val="single" w:sz="4" w:space="0" w:color="auto"/>
              <w:right w:val="single" w:sz="4" w:space="0" w:color="auto"/>
            </w:tcBorders>
            <w:shd w:val="clear" w:color="000000" w:fill="FFFFFF"/>
            <w:vAlign w:val="center"/>
          </w:tcPr>
          <w:p w14:paraId="1FEC12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高压电源模块</w:t>
            </w:r>
          </w:p>
        </w:tc>
        <w:tc>
          <w:tcPr>
            <w:tcW w:w="621" w:type="pct"/>
            <w:tcBorders>
              <w:top w:val="nil"/>
              <w:left w:val="nil"/>
              <w:bottom w:val="single" w:sz="4" w:space="0" w:color="auto"/>
              <w:right w:val="single" w:sz="4" w:space="0" w:color="auto"/>
            </w:tcBorders>
            <w:shd w:val="clear" w:color="000000" w:fill="FFFFFF"/>
            <w:vAlign w:val="center"/>
          </w:tcPr>
          <w:p w14:paraId="3E8ED3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084FF50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采用4组220V国标多功能安全插座，带漏电保护功能，高压输出有状态显示灯</w:t>
            </w:r>
          </w:p>
        </w:tc>
        <w:tc>
          <w:tcPr>
            <w:tcW w:w="308" w:type="pct"/>
            <w:tcBorders>
              <w:top w:val="nil"/>
              <w:left w:val="nil"/>
              <w:bottom w:val="single" w:sz="4" w:space="0" w:color="auto"/>
              <w:right w:val="single" w:sz="4" w:space="0" w:color="auto"/>
            </w:tcBorders>
            <w:shd w:val="clear" w:color="000000" w:fill="FFFFFF"/>
            <w:vAlign w:val="center"/>
          </w:tcPr>
          <w:p w14:paraId="7E77B7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51BEFF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32 </w:t>
            </w:r>
          </w:p>
        </w:tc>
      </w:tr>
      <w:tr w:rsidR="00A0319D" w14:paraId="7F8BB64F"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03AE2E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12 </w:t>
            </w:r>
          </w:p>
        </w:tc>
        <w:tc>
          <w:tcPr>
            <w:tcW w:w="336" w:type="pct"/>
            <w:tcBorders>
              <w:top w:val="nil"/>
              <w:left w:val="nil"/>
              <w:bottom w:val="single" w:sz="4" w:space="0" w:color="auto"/>
              <w:right w:val="single" w:sz="4" w:space="0" w:color="auto"/>
            </w:tcBorders>
            <w:shd w:val="clear" w:color="000000" w:fill="FFFFFF"/>
            <w:vAlign w:val="center"/>
          </w:tcPr>
          <w:p w14:paraId="4C3488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通讯供电线路</w:t>
            </w:r>
          </w:p>
        </w:tc>
        <w:tc>
          <w:tcPr>
            <w:tcW w:w="621" w:type="pct"/>
            <w:tcBorders>
              <w:top w:val="nil"/>
              <w:left w:val="nil"/>
              <w:bottom w:val="single" w:sz="4" w:space="0" w:color="auto"/>
              <w:right w:val="single" w:sz="4" w:space="0" w:color="auto"/>
            </w:tcBorders>
            <w:shd w:val="clear" w:color="000000" w:fill="FFFFFF"/>
            <w:vAlign w:val="center"/>
          </w:tcPr>
          <w:p w14:paraId="167158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15685DA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定制多芯线电缆，高低压，通讯，网络线路采用活接式连接，方便安装、检修。顶部高压采用2.5mm²电线进行系统布线（国标免检产品）。</w:t>
            </w:r>
          </w:p>
        </w:tc>
        <w:tc>
          <w:tcPr>
            <w:tcW w:w="308" w:type="pct"/>
            <w:tcBorders>
              <w:top w:val="nil"/>
              <w:left w:val="nil"/>
              <w:bottom w:val="single" w:sz="4" w:space="0" w:color="auto"/>
              <w:right w:val="single" w:sz="4" w:space="0" w:color="auto"/>
            </w:tcBorders>
            <w:shd w:val="clear" w:color="000000" w:fill="FFFFFF"/>
            <w:vAlign w:val="center"/>
          </w:tcPr>
          <w:p w14:paraId="5FDDBD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58C7AE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342900E5"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2DDE02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13 </w:t>
            </w:r>
          </w:p>
        </w:tc>
        <w:tc>
          <w:tcPr>
            <w:tcW w:w="336" w:type="pct"/>
            <w:tcBorders>
              <w:top w:val="nil"/>
              <w:left w:val="nil"/>
              <w:bottom w:val="single" w:sz="4" w:space="0" w:color="auto"/>
              <w:right w:val="single" w:sz="4" w:space="0" w:color="auto"/>
            </w:tcBorders>
            <w:shd w:val="clear" w:color="000000" w:fill="FFFFFF"/>
            <w:vAlign w:val="center"/>
          </w:tcPr>
          <w:p w14:paraId="3902FC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智能照明</w:t>
            </w:r>
          </w:p>
        </w:tc>
        <w:tc>
          <w:tcPr>
            <w:tcW w:w="621" w:type="pct"/>
            <w:tcBorders>
              <w:top w:val="nil"/>
              <w:left w:val="nil"/>
              <w:bottom w:val="single" w:sz="4" w:space="0" w:color="auto"/>
              <w:right w:val="single" w:sz="4" w:space="0" w:color="auto"/>
            </w:tcBorders>
            <w:shd w:val="clear" w:color="000000" w:fill="FFFFFF"/>
            <w:vAlign w:val="center"/>
          </w:tcPr>
          <w:p w14:paraId="42AD0D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w:t>
            </w:r>
          </w:p>
        </w:tc>
        <w:tc>
          <w:tcPr>
            <w:tcW w:w="3208" w:type="pct"/>
            <w:tcBorders>
              <w:top w:val="nil"/>
              <w:left w:val="nil"/>
              <w:bottom w:val="single" w:sz="4" w:space="0" w:color="auto"/>
              <w:right w:val="single" w:sz="4" w:space="0" w:color="auto"/>
            </w:tcBorders>
            <w:shd w:val="clear" w:color="000000" w:fill="FFFFFF"/>
            <w:vAlign w:val="center"/>
          </w:tcPr>
          <w:p w14:paraId="03FA09B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1个标准LED模组，每个模组功率10W，灯罩采用1.0mm厚pc光扩散板，扩大了发光面。而使光线变的柔和，达到匀光而又透光的目的，同时满足各种雾度值和透光率的需求。及在保证高透光率，降低光衰的情况下，有着良好的光源遮蔽性效果</w:t>
            </w:r>
          </w:p>
        </w:tc>
        <w:tc>
          <w:tcPr>
            <w:tcW w:w="308" w:type="pct"/>
            <w:tcBorders>
              <w:top w:val="nil"/>
              <w:left w:val="nil"/>
              <w:bottom w:val="single" w:sz="4" w:space="0" w:color="auto"/>
              <w:right w:val="single" w:sz="4" w:space="0" w:color="auto"/>
            </w:tcBorders>
            <w:shd w:val="clear" w:color="000000" w:fill="FFFFFF"/>
            <w:vAlign w:val="center"/>
          </w:tcPr>
          <w:p w14:paraId="2A5291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3CA229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0B462618"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24142F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14 </w:t>
            </w:r>
          </w:p>
        </w:tc>
        <w:tc>
          <w:tcPr>
            <w:tcW w:w="336" w:type="pct"/>
            <w:tcBorders>
              <w:top w:val="nil"/>
              <w:left w:val="nil"/>
              <w:bottom w:val="single" w:sz="4" w:space="0" w:color="auto"/>
              <w:right w:val="single" w:sz="4" w:space="0" w:color="auto"/>
            </w:tcBorders>
            <w:shd w:val="clear" w:color="000000" w:fill="FFFFFF"/>
            <w:vAlign w:val="center"/>
          </w:tcPr>
          <w:p w14:paraId="35815B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安装调试</w:t>
            </w:r>
          </w:p>
        </w:tc>
        <w:tc>
          <w:tcPr>
            <w:tcW w:w="621" w:type="pct"/>
            <w:tcBorders>
              <w:top w:val="nil"/>
              <w:left w:val="nil"/>
              <w:bottom w:val="single" w:sz="4" w:space="0" w:color="auto"/>
              <w:right w:val="single" w:sz="4" w:space="0" w:color="auto"/>
            </w:tcBorders>
            <w:shd w:val="clear" w:color="000000" w:fill="FFFFFF"/>
            <w:vAlign w:val="center"/>
          </w:tcPr>
          <w:p w14:paraId="3E8E8A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3208" w:type="pct"/>
            <w:tcBorders>
              <w:top w:val="nil"/>
              <w:left w:val="nil"/>
              <w:bottom w:val="single" w:sz="4" w:space="0" w:color="auto"/>
              <w:right w:val="single" w:sz="4" w:space="0" w:color="auto"/>
            </w:tcBorders>
            <w:shd w:val="clear" w:color="000000" w:fill="FFFFFF"/>
            <w:vAlign w:val="center"/>
          </w:tcPr>
          <w:p w14:paraId="7D75002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1、吊顶式安装系统采用模块化结构设计，采用吊装安装方式；</w:t>
            </w:r>
            <w:r>
              <w:rPr>
                <w:rFonts w:ascii="Microsoft YaHei UI" w:eastAsia="Microsoft YaHei UI" w:hAnsi="Microsoft YaHei UI" w:cs="宋体" w:hint="eastAsia"/>
                <w:kern w:val="0"/>
                <w:sz w:val="18"/>
                <w:szCs w:val="18"/>
              </w:rPr>
              <w:br/>
              <w:t>2、系统结构安装调试；</w:t>
            </w:r>
            <w:r>
              <w:rPr>
                <w:rFonts w:ascii="Microsoft YaHei UI" w:eastAsia="Microsoft YaHei UI" w:hAnsi="Microsoft YaHei UI" w:cs="宋体" w:hint="eastAsia"/>
                <w:kern w:val="0"/>
                <w:sz w:val="18"/>
                <w:szCs w:val="18"/>
              </w:rPr>
              <w:br/>
              <w:t>3、系统控制安装调试；</w:t>
            </w:r>
            <w:r>
              <w:rPr>
                <w:rFonts w:ascii="Microsoft YaHei UI" w:eastAsia="Microsoft YaHei UI" w:hAnsi="Microsoft YaHei UI" w:cs="宋体" w:hint="eastAsia"/>
                <w:kern w:val="0"/>
                <w:sz w:val="18"/>
                <w:szCs w:val="18"/>
              </w:rPr>
              <w:br/>
              <w:t>4、供电系统安装调试；</w:t>
            </w:r>
            <w:r>
              <w:rPr>
                <w:rFonts w:ascii="Microsoft YaHei UI" w:eastAsia="Microsoft YaHei UI" w:hAnsi="Microsoft YaHei UI" w:cs="宋体" w:hint="eastAsia"/>
                <w:kern w:val="0"/>
                <w:sz w:val="18"/>
                <w:szCs w:val="18"/>
              </w:rPr>
              <w:br/>
              <w:t>5、照明系统安装调试。</w:t>
            </w:r>
          </w:p>
        </w:tc>
        <w:tc>
          <w:tcPr>
            <w:tcW w:w="308" w:type="pct"/>
            <w:tcBorders>
              <w:top w:val="nil"/>
              <w:left w:val="nil"/>
              <w:bottom w:val="single" w:sz="4" w:space="0" w:color="auto"/>
              <w:right w:val="single" w:sz="4" w:space="0" w:color="auto"/>
            </w:tcBorders>
            <w:shd w:val="clear" w:color="000000" w:fill="FFFFFF"/>
            <w:vAlign w:val="center"/>
          </w:tcPr>
          <w:p w14:paraId="0C932E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000000" w:fill="FFFFFF"/>
            <w:vAlign w:val="center"/>
          </w:tcPr>
          <w:p w14:paraId="056EEB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5EC3B88" w14:textId="77777777" w:rsidTr="00362A9D">
        <w:tc>
          <w:tcPr>
            <w:tcW w:w="261" w:type="pct"/>
            <w:tcBorders>
              <w:top w:val="nil"/>
              <w:left w:val="single" w:sz="4" w:space="0" w:color="auto"/>
              <w:bottom w:val="single" w:sz="4" w:space="0" w:color="auto"/>
              <w:right w:val="single" w:sz="4" w:space="0" w:color="auto"/>
            </w:tcBorders>
            <w:shd w:val="clear" w:color="auto" w:fill="auto"/>
            <w:vAlign w:val="center"/>
          </w:tcPr>
          <w:p w14:paraId="1D302B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15 </w:t>
            </w:r>
          </w:p>
        </w:tc>
        <w:tc>
          <w:tcPr>
            <w:tcW w:w="336" w:type="pct"/>
            <w:tcBorders>
              <w:top w:val="nil"/>
              <w:left w:val="nil"/>
              <w:bottom w:val="single" w:sz="4" w:space="0" w:color="auto"/>
              <w:right w:val="single" w:sz="4" w:space="0" w:color="auto"/>
            </w:tcBorders>
            <w:shd w:val="clear" w:color="000000" w:fill="FFFFFF"/>
            <w:vAlign w:val="center"/>
          </w:tcPr>
          <w:p w14:paraId="5C1023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系统安装辅件</w:t>
            </w:r>
          </w:p>
        </w:tc>
        <w:tc>
          <w:tcPr>
            <w:tcW w:w="621" w:type="pct"/>
            <w:tcBorders>
              <w:top w:val="nil"/>
              <w:left w:val="nil"/>
              <w:bottom w:val="single" w:sz="4" w:space="0" w:color="auto"/>
              <w:right w:val="single" w:sz="4" w:space="0" w:color="auto"/>
            </w:tcBorders>
            <w:shd w:val="clear" w:color="000000" w:fill="FFFFFF"/>
            <w:vAlign w:val="center"/>
          </w:tcPr>
          <w:p w14:paraId="7227A6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标准</w:t>
            </w:r>
          </w:p>
        </w:tc>
        <w:tc>
          <w:tcPr>
            <w:tcW w:w="3208" w:type="pct"/>
            <w:tcBorders>
              <w:top w:val="nil"/>
              <w:left w:val="nil"/>
              <w:bottom w:val="single" w:sz="4" w:space="0" w:color="auto"/>
              <w:right w:val="single" w:sz="4" w:space="0" w:color="auto"/>
            </w:tcBorders>
            <w:shd w:val="clear" w:color="000000" w:fill="FFFFFF"/>
            <w:vAlign w:val="center"/>
          </w:tcPr>
          <w:p w14:paraId="7624BE6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采用型材吊装方式，减少楼板承重，防止左右晃动，可进行上下、左右的平衡调节。主要辅件有：型材、龙骨架连接件、高度调节结构等。</w:t>
            </w:r>
          </w:p>
        </w:tc>
        <w:tc>
          <w:tcPr>
            <w:tcW w:w="308" w:type="pct"/>
            <w:tcBorders>
              <w:top w:val="nil"/>
              <w:left w:val="nil"/>
              <w:bottom w:val="single" w:sz="4" w:space="0" w:color="auto"/>
              <w:right w:val="single" w:sz="4" w:space="0" w:color="auto"/>
            </w:tcBorders>
            <w:shd w:val="clear" w:color="000000" w:fill="FFFFFF"/>
            <w:vAlign w:val="center"/>
          </w:tcPr>
          <w:p w14:paraId="7AAA5A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66" w:type="pct"/>
            <w:tcBorders>
              <w:top w:val="nil"/>
              <w:left w:val="nil"/>
              <w:bottom w:val="single" w:sz="4" w:space="0" w:color="auto"/>
              <w:right w:val="single" w:sz="4" w:space="0" w:color="auto"/>
            </w:tcBorders>
            <w:shd w:val="clear" w:color="000000" w:fill="FFFFFF"/>
            <w:vAlign w:val="center"/>
          </w:tcPr>
          <w:p w14:paraId="74629B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r>
      <w:tr w:rsidR="00A0319D" w14:paraId="7000E01E" w14:textId="77777777" w:rsidTr="00362A9D">
        <w:tc>
          <w:tcPr>
            <w:tcW w:w="5000" w:type="pct"/>
            <w:gridSpan w:val="6"/>
            <w:tcBorders>
              <w:top w:val="single" w:sz="4" w:space="0" w:color="auto"/>
              <w:left w:val="single" w:sz="8" w:space="0" w:color="auto"/>
              <w:bottom w:val="single" w:sz="4" w:space="0" w:color="auto"/>
              <w:right w:val="single" w:sz="4" w:space="0" w:color="auto"/>
            </w:tcBorders>
            <w:shd w:val="clear" w:color="auto" w:fill="auto"/>
            <w:vAlign w:val="center"/>
          </w:tcPr>
          <w:p w14:paraId="52B47532"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3F94F759"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FFCC"/>
            <w:vAlign w:val="center"/>
          </w:tcPr>
          <w:p w14:paraId="6CA2E0B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教学教具（实验箱）</w:t>
            </w:r>
          </w:p>
        </w:tc>
      </w:tr>
      <w:tr w:rsidR="00A0319D" w14:paraId="40E13068"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0E1E3D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336" w:type="pct"/>
            <w:tcBorders>
              <w:top w:val="nil"/>
              <w:left w:val="nil"/>
              <w:bottom w:val="single" w:sz="4" w:space="0" w:color="auto"/>
              <w:right w:val="single" w:sz="4" w:space="0" w:color="auto"/>
            </w:tcBorders>
            <w:shd w:val="clear" w:color="auto" w:fill="auto"/>
            <w:vAlign w:val="center"/>
          </w:tcPr>
          <w:p w14:paraId="04EE155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四年级上册第一单元-声音(JK)</w:t>
            </w:r>
          </w:p>
        </w:tc>
        <w:tc>
          <w:tcPr>
            <w:tcW w:w="621" w:type="pct"/>
            <w:tcBorders>
              <w:top w:val="nil"/>
              <w:left w:val="nil"/>
              <w:bottom w:val="single" w:sz="4" w:space="0" w:color="auto"/>
              <w:right w:val="single" w:sz="4" w:space="0" w:color="auto"/>
            </w:tcBorders>
            <w:shd w:val="clear" w:color="auto" w:fill="auto"/>
            <w:vAlign w:val="center"/>
          </w:tcPr>
          <w:p w14:paraId="3CB5252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0C5E7F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塑料尺，不锈钢尺，琴码，音叉256hz，音叉512hz，音叉座，橡胶锤，鼓槌，透明胶，乒乓球，橡皮筋，气球，泡沫小球，吸管，木片，钢片琴，小鼓，共鸣盒，听诊器，竖笛，绿豆，线绳，玻璃杯，钢片琴架，橡皮泥，人体耳朵模型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20518F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73F95F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77B3026A"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A0AD9A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336" w:type="pct"/>
            <w:tcBorders>
              <w:top w:val="nil"/>
              <w:left w:val="nil"/>
              <w:bottom w:val="single" w:sz="4" w:space="0" w:color="auto"/>
              <w:right w:val="single" w:sz="4" w:space="0" w:color="auto"/>
            </w:tcBorders>
            <w:shd w:val="clear" w:color="auto" w:fill="auto"/>
            <w:vAlign w:val="center"/>
          </w:tcPr>
          <w:p w14:paraId="2D4BB2C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四年级上册第二单元-呼吸与消化(JK)</w:t>
            </w:r>
          </w:p>
        </w:tc>
        <w:tc>
          <w:tcPr>
            <w:tcW w:w="621" w:type="pct"/>
            <w:tcBorders>
              <w:top w:val="nil"/>
              <w:left w:val="nil"/>
              <w:bottom w:val="single" w:sz="4" w:space="0" w:color="auto"/>
              <w:right w:val="single" w:sz="4" w:space="0" w:color="auto"/>
            </w:tcBorders>
            <w:shd w:val="clear" w:color="auto" w:fill="auto"/>
            <w:vAlign w:val="center"/>
          </w:tcPr>
          <w:p w14:paraId="4C166C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134BC17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肺活量测量袋，不锈钢哨子，胶带，剪刀，白卡纸，人体轮廓图，花生米，食用油，牙齿模型，呼吸模型，计时器，线绳，电子肺活量仪，硅胶管，碘液，培养皿，棉签，保鲜袋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5C4A8A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32C2D6B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B46D4C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9708C9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336" w:type="pct"/>
            <w:tcBorders>
              <w:top w:val="nil"/>
              <w:left w:val="nil"/>
              <w:bottom w:val="single" w:sz="4" w:space="0" w:color="auto"/>
              <w:right w:val="single" w:sz="4" w:space="0" w:color="auto"/>
            </w:tcBorders>
            <w:shd w:val="clear" w:color="auto" w:fill="auto"/>
            <w:vAlign w:val="center"/>
          </w:tcPr>
          <w:p w14:paraId="5DCEBF9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四年级上册第三单元-运动和力(JK)</w:t>
            </w:r>
          </w:p>
        </w:tc>
        <w:tc>
          <w:tcPr>
            <w:tcW w:w="621" w:type="pct"/>
            <w:tcBorders>
              <w:top w:val="nil"/>
              <w:left w:val="nil"/>
              <w:bottom w:val="single" w:sz="4" w:space="0" w:color="auto"/>
              <w:right w:val="single" w:sz="4" w:space="0" w:color="auto"/>
            </w:tcBorders>
            <w:shd w:val="clear" w:color="auto" w:fill="auto"/>
            <w:vAlign w:val="center"/>
          </w:tcPr>
          <w:p w14:paraId="5F99074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0CB91F9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气嘴，圆筒测力计1N，圆筒测力计5N，圆筒测力计10N，剪刀，轮子，车轴，胶水，胶带，吸管，气球，垫圈，S勾，橡皮筋，圆木棒，滑块-木，钩码，小车，气垫，斜面面板（长），斜面面板（短），斜面支架-底座，斜面支架-支柱，线绳，挂钩面板，挂钩面板-底座，彩色橡胶圈，硬纸盒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34FC98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598480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DD9B2D0"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75EF7D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336" w:type="pct"/>
            <w:tcBorders>
              <w:top w:val="nil"/>
              <w:left w:val="nil"/>
              <w:bottom w:val="single" w:sz="4" w:space="0" w:color="auto"/>
              <w:right w:val="single" w:sz="4" w:space="0" w:color="auto"/>
            </w:tcBorders>
            <w:shd w:val="clear" w:color="auto" w:fill="auto"/>
            <w:vAlign w:val="center"/>
          </w:tcPr>
          <w:p w14:paraId="1157E45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四年级下册第一单元-植物的生长变化(JK)</w:t>
            </w:r>
          </w:p>
        </w:tc>
        <w:tc>
          <w:tcPr>
            <w:tcW w:w="621" w:type="pct"/>
            <w:tcBorders>
              <w:top w:val="nil"/>
              <w:left w:val="nil"/>
              <w:bottom w:val="single" w:sz="4" w:space="0" w:color="auto"/>
              <w:right w:val="single" w:sz="4" w:space="0" w:color="auto"/>
            </w:tcBorders>
            <w:shd w:val="clear" w:color="auto" w:fill="auto"/>
            <w:vAlign w:val="center"/>
          </w:tcPr>
          <w:p w14:paraId="73E02F5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7A84932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本箱包含：蚕豆，带灯放大镜，镊子，培养皿，美工刀，自吸水花盆，花洒头，园艺工具，凤仙花种子，塑</w:t>
            </w:r>
            <w:r>
              <w:rPr>
                <w:rFonts w:ascii="Microsoft YaHei UI" w:eastAsia="Microsoft YaHei UI" w:hAnsi="Microsoft YaHei UI" w:cs="宋体" w:hint="eastAsia"/>
                <w:color w:val="000000"/>
                <w:kern w:val="0"/>
                <w:sz w:val="18"/>
                <w:szCs w:val="18"/>
              </w:rPr>
              <w:lastRenderedPageBreak/>
              <w:t>料杯，蜡笔（红黄蓝），塑料试管，食用油，试管架，食用色素-红色，彩笔，自封袋A4，线绳，纸蜻蜓折法图卡，彩色折纸，吸水纸，皱纹纸，魔术轧带，剪刀，吸管，双面胶，透明胶，橡皮泥（红色），橡皮泥（绿色），细铁丝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4B0E90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66" w:type="pct"/>
            <w:tcBorders>
              <w:top w:val="nil"/>
              <w:left w:val="nil"/>
              <w:bottom w:val="single" w:sz="4" w:space="0" w:color="auto"/>
              <w:right w:val="single" w:sz="4" w:space="0" w:color="auto"/>
            </w:tcBorders>
            <w:shd w:val="clear" w:color="000000" w:fill="FFFFFF"/>
            <w:vAlign w:val="center"/>
          </w:tcPr>
          <w:p w14:paraId="08CDE5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01B673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3ADB62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336" w:type="pct"/>
            <w:tcBorders>
              <w:top w:val="nil"/>
              <w:left w:val="nil"/>
              <w:bottom w:val="single" w:sz="4" w:space="0" w:color="auto"/>
              <w:right w:val="single" w:sz="4" w:space="0" w:color="auto"/>
            </w:tcBorders>
            <w:shd w:val="clear" w:color="auto" w:fill="auto"/>
            <w:vAlign w:val="center"/>
          </w:tcPr>
          <w:p w14:paraId="3A31887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四年级下册第二单元-电路(JK)</w:t>
            </w:r>
          </w:p>
        </w:tc>
        <w:tc>
          <w:tcPr>
            <w:tcW w:w="621" w:type="pct"/>
            <w:tcBorders>
              <w:top w:val="nil"/>
              <w:left w:val="nil"/>
              <w:bottom w:val="single" w:sz="4" w:space="0" w:color="auto"/>
              <w:right w:val="single" w:sz="4" w:space="0" w:color="auto"/>
            </w:tcBorders>
            <w:shd w:val="clear" w:color="auto" w:fill="auto"/>
            <w:vAlign w:val="center"/>
          </w:tcPr>
          <w:p w14:paraId="194C89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285352D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灯泡，导线，塑料尺，彩笔，导线红-香蕉插头，导线黑-香蕉插头，电源盒，电珠盒，单刀单掷开关，双夹盒，电路暗盒，鳄鱼夹-香蕉插头，不锈钢勺子，燕尾夹，木棒，铅笔，透明胶，橡皮，木块，回形针，图钉，钥匙，铁钉，粉笔，单刀三掷开关，红绿灯模型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1F9EAA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24EC80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6CEED38"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65324E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336" w:type="pct"/>
            <w:tcBorders>
              <w:top w:val="nil"/>
              <w:left w:val="nil"/>
              <w:bottom w:val="single" w:sz="4" w:space="0" w:color="auto"/>
              <w:right w:val="single" w:sz="4" w:space="0" w:color="auto"/>
            </w:tcBorders>
            <w:shd w:val="clear" w:color="auto" w:fill="auto"/>
            <w:vAlign w:val="center"/>
          </w:tcPr>
          <w:p w14:paraId="4EBCC60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四年级下册第三单元-岩石与土壤(JK)</w:t>
            </w:r>
          </w:p>
        </w:tc>
        <w:tc>
          <w:tcPr>
            <w:tcW w:w="621" w:type="pct"/>
            <w:tcBorders>
              <w:top w:val="nil"/>
              <w:left w:val="nil"/>
              <w:bottom w:val="single" w:sz="4" w:space="0" w:color="auto"/>
              <w:right w:val="single" w:sz="4" w:space="0" w:color="auto"/>
            </w:tcBorders>
            <w:shd w:val="clear" w:color="auto" w:fill="auto"/>
            <w:vAlign w:val="center"/>
          </w:tcPr>
          <w:p w14:paraId="3B0504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4A944BA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15种常见岩石标本，15种常见矿石标本，15种常见化石标本，带灯放大镜，美工刀，手电筒，小钢锉，无釉瓷板，铜钥匙，岩石标本盒，便利贴，沙子，黏质土，沙质土，壤土，塑料杯，搅拌棒，培养皿，水的净化材料桶，水的净化连接件，水的净化底座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362678C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7CF4CFA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1EAA993D"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B6F55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336" w:type="pct"/>
            <w:tcBorders>
              <w:top w:val="nil"/>
              <w:left w:val="nil"/>
              <w:bottom w:val="single" w:sz="4" w:space="0" w:color="auto"/>
              <w:right w:val="single" w:sz="4" w:space="0" w:color="auto"/>
            </w:tcBorders>
            <w:shd w:val="clear" w:color="auto" w:fill="auto"/>
            <w:vAlign w:val="center"/>
          </w:tcPr>
          <w:p w14:paraId="594279D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五年级上册第一单元-光(JK)</w:t>
            </w:r>
          </w:p>
        </w:tc>
        <w:tc>
          <w:tcPr>
            <w:tcW w:w="621" w:type="pct"/>
            <w:tcBorders>
              <w:top w:val="nil"/>
              <w:left w:val="nil"/>
              <w:bottom w:val="single" w:sz="4" w:space="0" w:color="auto"/>
              <w:right w:val="single" w:sz="4" w:space="0" w:color="auto"/>
            </w:tcBorders>
            <w:shd w:val="clear" w:color="auto" w:fill="auto"/>
            <w:vAlign w:val="center"/>
          </w:tcPr>
          <w:p w14:paraId="6648158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766EA44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手电筒，透明胶带，彩笔，安全剪刀，小孔板，平面镜-中，透明玻璃片，激光笔，火柴，木棒，小鱼模型，十字插槽，白屏，仿真苹果，塑料盒，三棱镜，三棱镜手柄，线绳，陀螺，檀香，盘香架，打印纸，黑卡纸，牛顿盘卡纸，纸盒子，潜望镜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0DA0EF2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720401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5451C3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1C5708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336" w:type="pct"/>
            <w:tcBorders>
              <w:top w:val="nil"/>
              <w:left w:val="nil"/>
              <w:bottom w:val="single" w:sz="4" w:space="0" w:color="auto"/>
              <w:right w:val="single" w:sz="4" w:space="0" w:color="auto"/>
            </w:tcBorders>
            <w:shd w:val="clear" w:color="auto" w:fill="auto"/>
            <w:vAlign w:val="center"/>
          </w:tcPr>
          <w:p w14:paraId="5E7AF42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五年级上册第二单元-地球表面的变化(JK)</w:t>
            </w:r>
          </w:p>
        </w:tc>
        <w:tc>
          <w:tcPr>
            <w:tcW w:w="621" w:type="pct"/>
            <w:tcBorders>
              <w:top w:val="nil"/>
              <w:left w:val="nil"/>
              <w:bottom w:val="single" w:sz="4" w:space="0" w:color="auto"/>
              <w:right w:val="single" w:sz="4" w:space="0" w:color="auto"/>
            </w:tcBorders>
            <w:shd w:val="clear" w:color="auto" w:fill="auto"/>
            <w:vAlign w:val="center"/>
          </w:tcPr>
          <w:p w14:paraId="2DF5B2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45C0FD5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3d中国地形图，3d世界地形图，15种常见岩石标本，橡皮泥红，橡皮泥黄，橡皮泥蓝，保鲜膜，塑料盒，园艺工具，不锈钢酒精灯，石棉网，火柴，铁架台底板，铁架台支柱，固定块-长，固定块-短，托盘架，紧缩螺丝，砂纸，页岩，小毛巾，不锈钢小盆，塑料瓶，彩砂，花洒头，报纸等实验器材，满足学</w:t>
            </w:r>
            <w:r>
              <w:rPr>
                <w:rFonts w:ascii="Microsoft YaHei UI" w:eastAsia="Microsoft YaHei UI" w:hAnsi="Microsoft YaHei UI" w:cs="宋体" w:hint="eastAsia"/>
                <w:color w:val="000000"/>
                <w:kern w:val="0"/>
                <w:sz w:val="18"/>
                <w:szCs w:val="18"/>
              </w:rPr>
              <w:lastRenderedPageBreak/>
              <w:t>生实验需求。</w:t>
            </w:r>
          </w:p>
        </w:tc>
        <w:tc>
          <w:tcPr>
            <w:tcW w:w="308" w:type="pct"/>
            <w:tcBorders>
              <w:top w:val="nil"/>
              <w:left w:val="nil"/>
              <w:bottom w:val="single" w:sz="4" w:space="0" w:color="auto"/>
              <w:right w:val="single" w:sz="4" w:space="0" w:color="auto"/>
            </w:tcBorders>
            <w:shd w:val="clear" w:color="000000" w:fill="FFFFFF"/>
            <w:vAlign w:val="center"/>
          </w:tcPr>
          <w:p w14:paraId="17C353F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箱</w:t>
            </w:r>
          </w:p>
        </w:tc>
        <w:tc>
          <w:tcPr>
            <w:tcW w:w="266" w:type="pct"/>
            <w:tcBorders>
              <w:top w:val="nil"/>
              <w:left w:val="nil"/>
              <w:bottom w:val="single" w:sz="4" w:space="0" w:color="auto"/>
              <w:right w:val="single" w:sz="4" w:space="0" w:color="auto"/>
            </w:tcBorders>
            <w:shd w:val="clear" w:color="000000" w:fill="FFFFFF"/>
            <w:vAlign w:val="center"/>
          </w:tcPr>
          <w:p w14:paraId="3B78D3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DE67BE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75783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336" w:type="pct"/>
            <w:tcBorders>
              <w:top w:val="nil"/>
              <w:left w:val="nil"/>
              <w:bottom w:val="single" w:sz="4" w:space="0" w:color="auto"/>
              <w:right w:val="single" w:sz="4" w:space="0" w:color="auto"/>
            </w:tcBorders>
            <w:shd w:val="clear" w:color="auto" w:fill="auto"/>
            <w:vAlign w:val="center"/>
          </w:tcPr>
          <w:p w14:paraId="23674C6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五年级上册第三单元-计量时间(JK)</w:t>
            </w:r>
          </w:p>
        </w:tc>
        <w:tc>
          <w:tcPr>
            <w:tcW w:w="621" w:type="pct"/>
            <w:tcBorders>
              <w:top w:val="nil"/>
              <w:left w:val="nil"/>
              <w:bottom w:val="single" w:sz="4" w:space="0" w:color="auto"/>
              <w:right w:val="single" w:sz="4" w:space="0" w:color="auto"/>
            </w:tcBorders>
            <w:shd w:val="clear" w:color="auto" w:fill="auto"/>
            <w:vAlign w:val="center"/>
          </w:tcPr>
          <w:p w14:paraId="4CEBB0F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08F1A70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本箱包含：火柴，剪刀，固定块-长，固定块-短，紧缩螺丝，螺母，蜡烛，塑料杯，线香，计时器，铁架台底板，铁架台支柱，托盘架，塑料瓶，线绳，沙漏，沙子等实验器材，满足学生实验需求。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39A0F46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6ECD1D3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F0B43D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E2B49D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10</w:t>
            </w:r>
          </w:p>
        </w:tc>
        <w:tc>
          <w:tcPr>
            <w:tcW w:w="336" w:type="pct"/>
            <w:tcBorders>
              <w:top w:val="nil"/>
              <w:left w:val="nil"/>
              <w:bottom w:val="single" w:sz="4" w:space="0" w:color="auto"/>
              <w:right w:val="single" w:sz="4" w:space="0" w:color="auto"/>
            </w:tcBorders>
            <w:shd w:val="clear" w:color="auto" w:fill="auto"/>
            <w:vAlign w:val="center"/>
          </w:tcPr>
          <w:p w14:paraId="7DBDAF6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五年级上册第四单元-健康生活(JK)</w:t>
            </w:r>
          </w:p>
        </w:tc>
        <w:tc>
          <w:tcPr>
            <w:tcW w:w="621" w:type="pct"/>
            <w:tcBorders>
              <w:top w:val="nil"/>
              <w:left w:val="nil"/>
              <w:bottom w:val="single" w:sz="4" w:space="0" w:color="auto"/>
              <w:right w:val="single" w:sz="4" w:space="0" w:color="auto"/>
            </w:tcBorders>
            <w:shd w:val="clear" w:color="auto" w:fill="auto"/>
            <w:vAlign w:val="center"/>
          </w:tcPr>
          <w:p w14:paraId="70FECF8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7A6BF7B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本箱包含：合页，剪刀，硅胶管，小沙包，木棒，体重秤，超声波身高测量仪，人体大脑结构模型，塑料杯，哑铃，线绳，彩色橡胶圈，人体骨骼结构模型，吹耳球等实验器材，满足学生实验需求。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1B0AC5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073D20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085788E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E3579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11</w:t>
            </w:r>
          </w:p>
        </w:tc>
        <w:tc>
          <w:tcPr>
            <w:tcW w:w="336" w:type="pct"/>
            <w:tcBorders>
              <w:top w:val="nil"/>
              <w:left w:val="nil"/>
              <w:bottom w:val="single" w:sz="4" w:space="0" w:color="auto"/>
              <w:right w:val="single" w:sz="4" w:space="0" w:color="auto"/>
            </w:tcBorders>
            <w:shd w:val="clear" w:color="auto" w:fill="auto"/>
            <w:vAlign w:val="center"/>
          </w:tcPr>
          <w:p w14:paraId="6481FAE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五年级下册第一单元-生物与环境(JK)</w:t>
            </w:r>
          </w:p>
        </w:tc>
        <w:tc>
          <w:tcPr>
            <w:tcW w:w="621" w:type="pct"/>
            <w:tcBorders>
              <w:top w:val="nil"/>
              <w:left w:val="nil"/>
              <w:bottom w:val="single" w:sz="4" w:space="0" w:color="auto"/>
              <w:right w:val="single" w:sz="4" w:space="0" w:color="auto"/>
            </w:tcBorders>
            <w:shd w:val="clear" w:color="auto" w:fill="auto"/>
            <w:vAlign w:val="center"/>
          </w:tcPr>
          <w:p w14:paraId="6983A2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79FCD00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本箱包含：培养皿-玻璃，培养皿，镊子，自封袋，生态瓶，绿豆，沙子，金鱼藻种子，纸盒，食物链图卡，黑卡纸等实验器材，满足学生实验需求。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72C56EB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1B362C8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2626CD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12C70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336" w:type="pct"/>
            <w:tcBorders>
              <w:top w:val="nil"/>
              <w:left w:val="nil"/>
              <w:bottom w:val="single" w:sz="4" w:space="0" w:color="auto"/>
              <w:right w:val="single" w:sz="4" w:space="0" w:color="auto"/>
            </w:tcBorders>
            <w:shd w:val="clear" w:color="auto" w:fill="auto"/>
            <w:vAlign w:val="center"/>
          </w:tcPr>
          <w:p w14:paraId="40E84D2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五年级下册第二单元-船的研究(JK)</w:t>
            </w:r>
          </w:p>
        </w:tc>
        <w:tc>
          <w:tcPr>
            <w:tcW w:w="621" w:type="pct"/>
            <w:tcBorders>
              <w:top w:val="nil"/>
              <w:left w:val="nil"/>
              <w:bottom w:val="single" w:sz="4" w:space="0" w:color="auto"/>
              <w:right w:val="single" w:sz="4" w:space="0" w:color="auto"/>
            </w:tcBorders>
            <w:shd w:val="clear" w:color="auto" w:fill="auto"/>
            <w:vAlign w:val="center"/>
          </w:tcPr>
          <w:p w14:paraId="2AE504D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2EF7C25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船形木板1，船形木板2，剪刀，木棒，木片，垫圈，螺母，滑块-木，线绳，曲别针，彩色橡胶圈，橡皮泥，铝箔，玻璃珠，电动风力小船配件包1，电动风力小船配件包2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71E73E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4F4FC5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50B7D8F8"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4F5FA8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336" w:type="pct"/>
            <w:tcBorders>
              <w:top w:val="nil"/>
              <w:left w:val="nil"/>
              <w:bottom w:val="single" w:sz="4" w:space="0" w:color="auto"/>
              <w:right w:val="single" w:sz="4" w:space="0" w:color="auto"/>
            </w:tcBorders>
            <w:shd w:val="clear" w:color="auto" w:fill="auto"/>
            <w:vAlign w:val="center"/>
          </w:tcPr>
          <w:p w14:paraId="7B99BE8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五年级下册第三单元-环境与我们(JK)</w:t>
            </w:r>
          </w:p>
        </w:tc>
        <w:tc>
          <w:tcPr>
            <w:tcW w:w="621" w:type="pct"/>
            <w:tcBorders>
              <w:top w:val="nil"/>
              <w:left w:val="nil"/>
              <w:bottom w:val="single" w:sz="4" w:space="0" w:color="auto"/>
              <w:right w:val="single" w:sz="4" w:space="0" w:color="auto"/>
            </w:tcBorders>
            <w:shd w:val="clear" w:color="auto" w:fill="auto"/>
            <w:vAlign w:val="center"/>
          </w:tcPr>
          <w:p w14:paraId="542F099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2B8F1FA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本箱包含：小毛巾，垃圾分类套装，自封袋，红水温度计，木棒，复写板，造纸滤网，报纸，吸水纸，榨汁机等实验器材，满足学生实验需求。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2CBDF59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0E82F32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8D03BBA"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80B70D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14</w:t>
            </w:r>
          </w:p>
        </w:tc>
        <w:tc>
          <w:tcPr>
            <w:tcW w:w="336" w:type="pct"/>
            <w:tcBorders>
              <w:top w:val="nil"/>
              <w:left w:val="nil"/>
              <w:bottom w:val="single" w:sz="4" w:space="0" w:color="auto"/>
              <w:right w:val="single" w:sz="4" w:space="0" w:color="auto"/>
            </w:tcBorders>
            <w:shd w:val="clear" w:color="auto" w:fill="auto"/>
            <w:vAlign w:val="center"/>
          </w:tcPr>
          <w:p w14:paraId="29F4E4A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五年级下册第四单元-热(JK)</w:t>
            </w:r>
          </w:p>
        </w:tc>
        <w:tc>
          <w:tcPr>
            <w:tcW w:w="621" w:type="pct"/>
            <w:tcBorders>
              <w:top w:val="nil"/>
              <w:left w:val="nil"/>
              <w:bottom w:val="single" w:sz="4" w:space="0" w:color="auto"/>
              <w:right w:val="single" w:sz="4" w:space="0" w:color="auto"/>
            </w:tcBorders>
            <w:shd w:val="clear" w:color="auto" w:fill="auto"/>
            <w:vAlign w:val="center"/>
          </w:tcPr>
          <w:p w14:paraId="32F416B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485*370*150</w:t>
            </w:r>
          </w:p>
        </w:tc>
        <w:tc>
          <w:tcPr>
            <w:tcW w:w="3208" w:type="pct"/>
            <w:tcBorders>
              <w:top w:val="nil"/>
              <w:left w:val="nil"/>
              <w:bottom w:val="single" w:sz="4" w:space="0" w:color="auto"/>
              <w:right w:val="single" w:sz="4" w:space="0" w:color="auto"/>
            </w:tcBorders>
            <w:shd w:val="clear" w:color="auto" w:fill="auto"/>
          </w:tcPr>
          <w:p w14:paraId="5918014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箱体颜色：灰色</w:t>
            </w:r>
            <w:r>
              <w:rPr>
                <w:rFonts w:ascii="Microsoft YaHei UI" w:eastAsia="Microsoft YaHei UI" w:hAnsi="Microsoft YaHei UI" w:cs="宋体" w:hint="eastAsia"/>
                <w:color w:val="000000"/>
                <w:kern w:val="0"/>
                <w:sz w:val="18"/>
                <w:szCs w:val="18"/>
              </w:rPr>
              <w:br/>
              <w:t>箱体材料：高密度工程塑料（聚丙烯）</w:t>
            </w:r>
            <w:r>
              <w:rPr>
                <w:rFonts w:ascii="Microsoft YaHei UI" w:eastAsia="Microsoft YaHei UI" w:hAnsi="Microsoft YaHei UI" w:cs="宋体" w:hint="eastAsia"/>
                <w:color w:val="000000"/>
                <w:kern w:val="0"/>
                <w:sz w:val="18"/>
                <w:szCs w:val="18"/>
              </w:rPr>
              <w:br/>
              <w:t>箱体内部构造：采用EPV珍珠棉隔离填充材料，每种实验器材有相对应插槽，每种实验器材设有固定位置</w:t>
            </w:r>
            <w:r>
              <w:rPr>
                <w:rFonts w:ascii="Microsoft YaHei UI" w:eastAsia="Microsoft YaHei UI" w:hAnsi="Microsoft YaHei UI" w:cs="宋体" w:hint="eastAsia"/>
                <w:color w:val="000000"/>
                <w:kern w:val="0"/>
                <w:sz w:val="18"/>
                <w:szCs w:val="18"/>
              </w:rPr>
              <w:br/>
              <w:t>本箱包含：火柴，铁架台底板，铁架台支柱，固定块-长，固定块-短，托盘架，紧缩螺丝，不锈钢试管夹，纤维棒，剪刀，石棉网，感温勺，玻璃试管，塑料勺，木勺，陶瓷勺，不锈钢勺子，热传导演示器，金属棒，铜棒，感温贴纸，冰格，线绳，红水温度计，热传导观察装置，不锈钢酒精灯，凡士林，不锈钢杯，感温油墨，小毛巾，感温粉，塑料杯，陶瓷杯等实验器材，满足学生实验需求。</w:t>
            </w:r>
          </w:p>
        </w:tc>
        <w:tc>
          <w:tcPr>
            <w:tcW w:w="308" w:type="pct"/>
            <w:tcBorders>
              <w:top w:val="nil"/>
              <w:left w:val="nil"/>
              <w:bottom w:val="single" w:sz="4" w:space="0" w:color="auto"/>
              <w:right w:val="single" w:sz="4" w:space="0" w:color="auto"/>
            </w:tcBorders>
            <w:shd w:val="clear" w:color="000000" w:fill="FFFFFF"/>
            <w:vAlign w:val="center"/>
          </w:tcPr>
          <w:p w14:paraId="08F5233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箱</w:t>
            </w:r>
          </w:p>
        </w:tc>
        <w:tc>
          <w:tcPr>
            <w:tcW w:w="266" w:type="pct"/>
            <w:tcBorders>
              <w:top w:val="nil"/>
              <w:left w:val="nil"/>
              <w:bottom w:val="single" w:sz="4" w:space="0" w:color="auto"/>
              <w:right w:val="single" w:sz="4" w:space="0" w:color="auto"/>
            </w:tcBorders>
            <w:shd w:val="clear" w:color="000000" w:fill="FFFFFF"/>
            <w:vAlign w:val="center"/>
          </w:tcPr>
          <w:p w14:paraId="3F54871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4F3783A7"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7902064"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小学科学教学仪器配备标准</w:t>
            </w:r>
          </w:p>
        </w:tc>
      </w:tr>
      <w:tr w:rsidR="00A0319D" w14:paraId="24C023F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FC28A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336" w:type="pct"/>
            <w:tcBorders>
              <w:top w:val="nil"/>
              <w:left w:val="nil"/>
              <w:bottom w:val="single" w:sz="4" w:space="0" w:color="auto"/>
              <w:right w:val="single" w:sz="4" w:space="0" w:color="auto"/>
            </w:tcBorders>
            <w:shd w:val="clear" w:color="auto" w:fill="auto"/>
            <w:vAlign w:val="center"/>
          </w:tcPr>
          <w:p w14:paraId="053587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无线示教生物探究显微镜</w:t>
            </w:r>
          </w:p>
        </w:tc>
        <w:tc>
          <w:tcPr>
            <w:tcW w:w="621" w:type="pct"/>
            <w:tcBorders>
              <w:top w:val="nil"/>
              <w:left w:val="nil"/>
              <w:bottom w:val="single" w:sz="4" w:space="0" w:color="auto"/>
              <w:right w:val="single" w:sz="4" w:space="0" w:color="auto"/>
            </w:tcBorders>
            <w:shd w:val="clear" w:color="auto" w:fill="auto"/>
            <w:vAlign w:val="center"/>
          </w:tcPr>
          <w:p w14:paraId="71AD86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91E833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硬件部分：</w:t>
            </w:r>
            <w:r>
              <w:rPr>
                <w:rFonts w:ascii="Microsoft YaHei UI" w:eastAsia="Microsoft YaHei UI" w:hAnsi="Microsoft YaHei UI" w:cs="宋体" w:hint="eastAsia"/>
                <w:kern w:val="0"/>
                <w:sz w:val="18"/>
                <w:szCs w:val="18"/>
              </w:rPr>
              <w:br/>
              <w:t>1.数字内置一体化显微镜：一体化数码摄像系统，1/2英寸逐行扫描传感器，高清晰彩色芯片，动态200万像素。</w:t>
            </w:r>
            <w:r>
              <w:rPr>
                <w:rFonts w:ascii="Microsoft YaHei UI" w:eastAsia="Microsoft YaHei UI" w:hAnsi="Microsoft YaHei UI" w:cs="宋体" w:hint="eastAsia"/>
                <w:kern w:val="0"/>
                <w:sz w:val="18"/>
                <w:szCs w:val="18"/>
              </w:rPr>
              <w:br/>
              <w:t>2.数码摄像系统非外置式，和显微镜集成一体。</w:t>
            </w:r>
            <w:r>
              <w:rPr>
                <w:rFonts w:ascii="Microsoft YaHei UI" w:eastAsia="Microsoft YaHei UI" w:hAnsi="Microsoft YaHei UI" w:cs="宋体" w:hint="eastAsia"/>
                <w:kern w:val="0"/>
                <w:sz w:val="18"/>
                <w:szCs w:val="18"/>
              </w:rPr>
              <w:br/>
              <w:t>3. 物镜： ASC Plan平场独立消色差物镜，P/b无铅玻璃材质，4X/0.10，成像清晰圆直径≥16.8mm；10X/0.25成像清晰圆直径≥16.6mm，景深范围内像面的偏摆≤0.01mm；40X/0.65（弹簧），成像清晰圆直径≥16.6mm；100X/1.25（弹簧/油），成像清晰圆直径≥15.7mm，所有物镜均保证齐焦。显微镜物镜放大率准确度≤0.95%。</w:t>
            </w:r>
            <w:r>
              <w:rPr>
                <w:rFonts w:ascii="Microsoft YaHei UI" w:eastAsia="Microsoft YaHei UI" w:hAnsi="Microsoft YaHei UI" w:cs="宋体" w:hint="eastAsia"/>
                <w:kern w:val="0"/>
                <w:sz w:val="18"/>
                <w:szCs w:val="18"/>
              </w:rPr>
              <w:br/>
              <w:t>4.齐焦性:物镜10→4倍≤0.025mm，10→40倍≤0.010mm，40→100倍≤0.005mm。</w:t>
            </w:r>
            <w:r>
              <w:rPr>
                <w:rFonts w:ascii="Microsoft YaHei UI" w:eastAsia="Microsoft YaHei UI" w:hAnsi="Microsoft YaHei UI" w:cs="宋体" w:hint="eastAsia"/>
                <w:kern w:val="0"/>
                <w:sz w:val="18"/>
                <w:szCs w:val="18"/>
              </w:rPr>
              <w:br/>
              <w:t>5.转换器：内倾式四孔同心球轴转换器，定位准确，并带有限位装置，转换器定位稳定性≤0.003mm。</w:t>
            </w:r>
            <w:r>
              <w:rPr>
                <w:rFonts w:ascii="Microsoft YaHei UI" w:eastAsia="Microsoft YaHei UI" w:hAnsi="Microsoft YaHei UI" w:cs="宋体" w:hint="eastAsia"/>
                <w:kern w:val="0"/>
                <w:sz w:val="18"/>
                <w:szCs w:val="18"/>
              </w:rPr>
              <w:br/>
              <w:t>6.载物台：U形机械移动载物台，140×140（mm），移动范围75×50（mm）最小读数值0.1mm。防腐耐磨涂层。X、Y轴同轴调节，载物台受5N水平方向作用力最大位移≤0.010mm；不重复性≤0.002mm。</w:t>
            </w:r>
            <w:r>
              <w:rPr>
                <w:rFonts w:ascii="Microsoft YaHei UI" w:eastAsia="Microsoft YaHei UI" w:hAnsi="Microsoft YaHei UI" w:cs="宋体" w:hint="eastAsia"/>
                <w:kern w:val="0"/>
                <w:sz w:val="18"/>
                <w:szCs w:val="18"/>
              </w:rPr>
              <w:br/>
              <w:t>7.用机械使标本在5mm*5mm范围内移动时的离焦量≤0.005mm。</w:t>
            </w:r>
            <w:r>
              <w:rPr>
                <w:rFonts w:ascii="Microsoft YaHei UI" w:eastAsia="Microsoft YaHei UI" w:hAnsi="Microsoft YaHei UI" w:cs="宋体" w:hint="eastAsia"/>
                <w:kern w:val="0"/>
                <w:sz w:val="18"/>
                <w:szCs w:val="18"/>
              </w:rPr>
              <w:br/>
              <w:t>8.微调: 粗微调同轴调节载物台，配有限位打滑装置，微调机构空回≤0.004mm。</w:t>
            </w:r>
            <w:r>
              <w:rPr>
                <w:rFonts w:ascii="Microsoft YaHei UI" w:eastAsia="Microsoft YaHei UI" w:hAnsi="Microsoft YaHei UI" w:cs="宋体" w:hint="eastAsia"/>
                <w:kern w:val="0"/>
                <w:sz w:val="18"/>
                <w:szCs w:val="18"/>
              </w:rPr>
              <w:br/>
              <w:t>9.目镜：带有指针定位的WF10X/20mm,补偿平场目镜。显微镜目镜放大率准确度不超过±0.55%。</w:t>
            </w:r>
            <w:r>
              <w:rPr>
                <w:rFonts w:ascii="Microsoft YaHei UI" w:eastAsia="Microsoft YaHei UI" w:hAnsi="Microsoft YaHei UI" w:cs="宋体" w:hint="eastAsia"/>
                <w:kern w:val="0"/>
                <w:sz w:val="18"/>
                <w:szCs w:val="18"/>
              </w:rPr>
              <w:br/>
              <w:t>10.目镜筒：铰链式目镜筒，360°旋转时目镜焦平面上像中心的位移≤0.20mm，左右两系统放大率差≤0.23%，双目系统左右两像面光谱色一致，明暗差≤7.2%；双目系统左右系统像面方差≤32；双目系统左右视场中心偏差:上下≤0.02mm、左右内侧≤0.02mm。</w:t>
            </w:r>
            <w:r>
              <w:rPr>
                <w:rFonts w:ascii="Microsoft YaHei UI" w:eastAsia="Microsoft YaHei UI" w:hAnsi="Microsoft YaHei UI" w:cs="宋体" w:hint="eastAsia"/>
                <w:kern w:val="0"/>
                <w:sz w:val="18"/>
                <w:szCs w:val="18"/>
              </w:rPr>
              <w:br/>
              <w:t>11.照明：3WLED照明系统。</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12.聚光镜：N.A.1.25阿贝聚光镜。</w:t>
            </w:r>
            <w:r>
              <w:rPr>
                <w:rFonts w:ascii="Microsoft YaHei UI" w:eastAsia="Microsoft YaHei UI" w:hAnsi="Microsoft YaHei UI" w:cs="宋体" w:hint="eastAsia"/>
                <w:kern w:val="0"/>
                <w:sz w:val="18"/>
                <w:szCs w:val="18"/>
              </w:rPr>
              <w:br/>
              <w:t>13.液晶显示屏：10.1寸便携式智能平板输出，平板可放置在显微镜上观察，也可以拿下移动观察。</w:t>
            </w:r>
            <w:r>
              <w:rPr>
                <w:rFonts w:ascii="Microsoft YaHei UI" w:eastAsia="Microsoft YaHei UI" w:hAnsi="Microsoft YaHei UI" w:cs="宋体" w:hint="eastAsia"/>
                <w:kern w:val="0"/>
                <w:sz w:val="18"/>
                <w:szCs w:val="18"/>
              </w:rPr>
              <w:br/>
              <w:t>14.传输方式：平板上的图像通过wifi传输，非USB连接。</w:t>
            </w:r>
            <w:r>
              <w:rPr>
                <w:rFonts w:ascii="Microsoft YaHei UI" w:eastAsia="Microsoft YaHei UI" w:hAnsi="Microsoft YaHei UI" w:cs="宋体" w:hint="eastAsia"/>
                <w:kern w:val="0"/>
                <w:sz w:val="18"/>
                <w:szCs w:val="18"/>
              </w:rPr>
              <w:br/>
              <w:t>15.数码系统：处理器四核，内存：2GB，硬盘：16G；屏幕分辨率：2048:1536（16:12或8:6），录像分辨率1080P/30FPS，超高清成像装置，画面无拖尾延迟现象，1080P HDMI 高清数字信号输出。</w:t>
            </w:r>
            <w:r>
              <w:rPr>
                <w:rFonts w:ascii="Microsoft YaHei UI" w:eastAsia="Microsoft YaHei UI" w:hAnsi="Microsoft YaHei UI" w:cs="宋体" w:hint="eastAsia"/>
                <w:kern w:val="0"/>
                <w:sz w:val="18"/>
                <w:szCs w:val="18"/>
              </w:rPr>
              <w:br/>
              <w:t>16.操作系统：软件支持Android、苹果和windows操作系统。Android、苹果和windows操作系统终端设备可以同时连接显微镜，实时成像。</w:t>
            </w:r>
            <w:r>
              <w:rPr>
                <w:rFonts w:ascii="Microsoft YaHei UI" w:eastAsia="Microsoft YaHei UI" w:hAnsi="Microsoft YaHei UI" w:cs="宋体" w:hint="eastAsia"/>
                <w:kern w:val="0"/>
                <w:sz w:val="18"/>
                <w:szCs w:val="18"/>
              </w:rPr>
              <w:br/>
              <w:t>17.一体化供电：平板、数码摄像系统和显微镜采用一体化供电（仅需一根电源线），避免充电线繁杂，整体美观。</w:t>
            </w:r>
            <w:r>
              <w:rPr>
                <w:rFonts w:ascii="Microsoft YaHei UI" w:eastAsia="Microsoft YaHei UI" w:hAnsi="Microsoft YaHei UI" w:cs="宋体" w:hint="eastAsia"/>
                <w:kern w:val="0"/>
                <w:sz w:val="18"/>
                <w:szCs w:val="18"/>
              </w:rPr>
              <w:br/>
              <w:t>18.连接器：方便学生调整观察角度。</w:t>
            </w:r>
            <w:r>
              <w:rPr>
                <w:rFonts w:ascii="Microsoft YaHei UI" w:eastAsia="Microsoft YaHei UI" w:hAnsi="Microsoft YaHei UI" w:cs="宋体" w:hint="eastAsia"/>
                <w:kern w:val="0"/>
                <w:sz w:val="18"/>
                <w:szCs w:val="18"/>
              </w:rPr>
              <w:br/>
              <w:t>19.提供“国家光学仪器质量监督检验中心”出具的检测报告复印件。要求检测结果不低于技术参数要求。</w:t>
            </w:r>
            <w:r>
              <w:rPr>
                <w:rFonts w:ascii="Microsoft YaHei UI" w:eastAsia="Microsoft YaHei UI" w:hAnsi="Microsoft YaHei UI" w:cs="宋体" w:hint="eastAsia"/>
                <w:kern w:val="0"/>
                <w:sz w:val="18"/>
                <w:szCs w:val="18"/>
              </w:rPr>
              <w:br/>
              <w:t>20.提供原产商显微镜产品的样本彩页</w:t>
            </w:r>
            <w:r>
              <w:rPr>
                <w:rFonts w:ascii="Microsoft YaHei UI" w:eastAsia="Microsoft YaHei UI" w:hAnsi="Microsoft YaHei UI" w:cs="宋体" w:hint="eastAsia"/>
                <w:kern w:val="0"/>
                <w:sz w:val="18"/>
                <w:szCs w:val="18"/>
              </w:rPr>
              <w:br/>
              <w:t>软件部分：</w:t>
            </w:r>
            <w:r>
              <w:rPr>
                <w:rFonts w:ascii="Microsoft YaHei UI" w:eastAsia="Microsoft YaHei UI" w:hAnsi="Microsoft YaHei UI" w:cs="宋体" w:hint="eastAsia"/>
                <w:kern w:val="0"/>
                <w:sz w:val="18"/>
                <w:szCs w:val="18"/>
              </w:rPr>
              <w:br/>
              <w:t>1.图像采集：可对实时视频图像进行捕捉、自动间隔捕捉、录像。</w:t>
            </w:r>
            <w:r>
              <w:rPr>
                <w:rFonts w:ascii="Microsoft YaHei UI" w:eastAsia="Microsoft YaHei UI" w:hAnsi="Microsoft YaHei UI" w:cs="宋体" w:hint="eastAsia"/>
                <w:kern w:val="0"/>
                <w:sz w:val="18"/>
                <w:szCs w:val="18"/>
              </w:rPr>
              <w:br/>
              <w:t>2.图像RGB调整：可以设置图像色彩。</w:t>
            </w:r>
            <w:r>
              <w:rPr>
                <w:rFonts w:ascii="Microsoft YaHei UI" w:eastAsia="Microsoft YaHei UI" w:hAnsi="Microsoft YaHei UI" w:cs="宋体" w:hint="eastAsia"/>
                <w:kern w:val="0"/>
                <w:sz w:val="18"/>
                <w:szCs w:val="18"/>
              </w:rPr>
              <w:br/>
              <w:t>3.图像管理：对图像文件进行新建、打开、编辑、保存、打印及相册管理等功能。</w:t>
            </w:r>
            <w:r>
              <w:rPr>
                <w:rFonts w:ascii="Microsoft YaHei UI" w:eastAsia="Microsoft YaHei UI" w:hAnsi="Microsoft YaHei UI" w:cs="宋体" w:hint="eastAsia"/>
                <w:kern w:val="0"/>
                <w:sz w:val="18"/>
                <w:szCs w:val="18"/>
              </w:rPr>
              <w:br/>
              <w:t xml:space="preserve">4.图像处理：调整、反转、浮雕、锐化、旋转、翻转、镜像及改变图像尺寸； </w:t>
            </w:r>
            <w:r>
              <w:rPr>
                <w:rFonts w:ascii="Microsoft YaHei UI" w:eastAsia="Microsoft YaHei UI" w:hAnsi="Microsoft YaHei UI" w:cs="宋体" w:hint="eastAsia"/>
                <w:kern w:val="0"/>
                <w:sz w:val="18"/>
                <w:szCs w:val="18"/>
              </w:rPr>
              <w:br/>
              <w:t>★5. 配套数字切片教学系统化平台：数字切片均为高倍物镜下全片扫描而成，非局部拍摄再进行多图拼接。提供由供应商盖章的“教育部教学仪器研究成果鉴定证书(A类)”证书复印件。</w:t>
            </w:r>
          </w:p>
        </w:tc>
        <w:tc>
          <w:tcPr>
            <w:tcW w:w="308" w:type="pct"/>
            <w:tcBorders>
              <w:top w:val="nil"/>
              <w:left w:val="nil"/>
              <w:bottom w:val="single" w:sz="4" w:space="0" w:color="auto"/>
              <w:right w:val="single" w:sz="4" w:space="0" w:color="auto"/>
            </w:tcBorders>
            <w:shd w:val="clear" w:color="auto" w:fill="auto"/>
            <w:vAlign w:val="center"/>
          </w:tcPr>
          <w:p w14:paraId="129CFA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台</w:t>
            </w:r>
          </w:p>
        </w:tc>
        <w:tc>
          <w:tcPr>
            <w:tcW w:w="266" w:type="pct"/>
            <w:tcBorders>
              <w:top w:val="nil"/>
              <w:left w:val="nil"/>
              <w:bottom w:val="single" w:sz="4" w:space="0" w:color="auto"/>
              <w:right w:val="single" w:sz="4" w:space="0" w:color="auto"/>
            </w:tcBorders>
            <w:shd w:val="clear" w:color="auto" w:fill="auto"/>
            <w:vAlign w:val="center"/>
          </w:tcPr>
          <w:p w14:paraId="2B317E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79925E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A3141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336" w:type="pct"/>
            <w:tcBorders>
              <w:top w:val="nil"/>
              <w:left w:val="nil"/>
              <w:bottom w:val="single" w:sz="4" w:space="0" w:color="auto"/>
              <w:right w:val="single" w:sz="4" w:space="0" w:color="auto"/>
            </w:tcBorders>
            <w:shd w:val="clear" w:color="auto" w:fill="auto"/>
            <w:vAlign w:val="center"/>
          </w:tcPr>
          <w:p w14:paraId="4EA22C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学生显微镜</w:t>
            </w:r>
          </w:p>
        </w:tc>
        <w:tc>
          <w:tcPr>
            <w:tcW w:w="621" w:type="pct"/>
            <w:tcBorders>
              <w:top w:val="nil"/>
              <w:left w:val="nil"/>
              <w:bottom w:val="single" w:sz="4" w:space="0" w:color="auto"/>
              <w:right w:val="single" w:sz="4" w:space="0" w:color="auto"/>
            </w:tcBorders>
            <w:shd w:val="clear" w:color="auto" w:fill="auto"/>
            <w:vAlign w:val="center"/>
          </w:tcPr>
          <w:p w14:paraId="3E966B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BA935B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XSP-200X  单目直筒，12.5X目镜，16X物镜，粗调，90mm×90mm塑料平台带切片压片，φ40平面反光镜，干燥剂，泡沫包装</w:t>
            </w:r>
          </w:p>
        </w:tc>
        <w:tc>
          <w:tcPr>
            <w:tcW w:w="308" w:type="pct"/>
            <w:tcBorders>
              <w:top w:val="nil"/>
              <w:left w:val="nil"/>
              <w:bottom w:val="single" w:sz="4" w:space="0" w:color="auto"/>
              <w:right w:val="single" w:sz="4" w:space="0" w:color="auto"/>
            </w:tcBorders>
            <w:shd w:val="clear" w:color="auto" w:fill="auto"/>
            <w:vAlign w:val="center"/>
          </w:tcPr>
          <w:p w14:paraId="157DEB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66" w:type="pct"/>
            <w:tcBorders>
              <w:top w:val="nil"/>
              <w:left w:val="nil"/>
              <w:bottom w:val="single" w:sz="4" w:space="0" w:color="auto"/>
              <w:right w:val="single" w:sz="4" w:space="0" w:color="auto"/>
            </w:tcBorders>
            <w:shd w:val="clear" w:color="auto" w:fill="auto"/>
            <w:vAlign w:val="center"/>
          </w:tcPr>
          <w:p w14:paraId="1AB973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BB021F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94FAA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336" w:type="pct"/>
            <w:tcBorders>
              <w:top w:val="nil"/>
              <w:left w:val="nil"/>
              <w:bottom w:val="single" w:sz="4" w:space="0" w:color="auto"/>
              <w:right w:val="single" w:sz="4" w:space="0" w:color="auto"/>
            </w:tcBorders>
            <w:shd w:val="clear" w:color="auto" w:fill="auto"/>
            <w:vAlign w:val="center"/>
          </w:tcPr>
          <w:p w14:paraId="703B38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621" w:type="pct"/>
            <w:tcBorders>
              <w:top w:val="nil"/>
              <w:left w:val="nil"/>
              <w:bottom w:val="single" w:sz="4" w:space="0" w:color="auto"/>
              <w:right w:val="single" w:sz="4" w:space="0" w:color="auto"/>
            </w:tcBorders>
            <w:shd w:val="clear" w:color="auto" w:fill="auto"/>
            <w:vAlign w:val="center"/>
          </w:tcPr>
          <w:p w14:paraId="2AEF50B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39F81DA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5倍，包装：每只塑料袋子  劣量 小纸盒材料：pp 塑料框架 普通玻璃镜片颜色：黑色框架 透明玻璃镜片尺寸：99x43.5x12 mm有效直径：40 mm重量：每只约 30克</w:t>
            </w:r>
          </w:p>
        </w:tc>
        <w:tc>
          <w:tcPr>
            <w:tcW w:w="308" w:type="pct"/>
            <w:tcBorders>
              <w:top w:val="nil"/>
              <w:left w:val="nil"/>
              <w:bottom w:val="single" w:sz="4" w:space="0" w:color="auto"/>
              <w:right w:val="single" w:sz="4" w:space="0" w:color="auto"/>
            </w:tcBorders>
            <w:shd w:val="clear" w:color="auto" w:fill="auto"/>
            <w:vAlign w:val="center"/>
          </w:tcPr>
          <w:p w14:paraId="7E973B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AC827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A2C341E"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F14A2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336" w:type="pct"/>
            <w:tcBorders>
              <w:top w:val="nil"/>
              <w:left w:val="nil"/>
              <w:bottom w:val="single" w:sz="4" w:space="0" w:color="auto"/>
              <w:right w:val="single" w:sz="4" w:space="0" w:color="auto"/>
            </w:tcBorders>
            <w:shd w:val="clear" w:color="auto" w:fill="auto"/>
            <w:vAlign w:val="center"/>
          </w:tcPr>
          <w:p w14:paraId="05ACEB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放大镜</w:t>
            </w:r>
          </w:p>
        </w:tc>
        <w:tc>
          <w:tcPr>
            <w:tcW w:w="621" w:type="pct"/>
            <w:tcBorders>
              <w:top w:val="nil"/>
              <w:left w:val="nil"/>
              <w:bottom w:val="single" w:sz="4" w:space="0" w:color="auto"/>
              <w:right w:val="single" w:sz="4" w:space="0" w:color="auto"/>
            </w:tcBorders>
            <w:shd w:val="clear" w:color="auto" w:fill="auto"/>
            <w:vAlign w:val="center"/>
          </w:tcPr>
          <w:p w14:paraId="55D4F1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54B9D8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3倍，包装：每只塑料袋子  劣量 小纸盒，材料：pp 塑料框架 普通玻璃镜片颜色：黑色框架 透明玻璃镜片尺寸：99x43.5x12 mm有效直径：40 mm重量：每只约 30克</w:t>
            </w:r>
          </w:p>
        </w:tc>
        <w:tc>
          <w:tcPr>
            <w:tcW w:w="308" w:type="pct"/>
            <w:tcBorders>
              <w:top w:val="nil"/>
              <w:left w:val="nil"/>
              <w:bottom w:val="single" w:sz="4" w:space="0" w:color="auto"/>
              <w:right w:val="single" w:sz="4" w:space="0" w:color="auto"/>
            </w:tcBorders>
            <w:shd w:val="clear" w:color="auto" w:fill="auto"/>
            <w:vAlign w:val="center"/>
          </w:tcPr>
          <w:p w14:paraId="20E64B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DF063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1B8DE06"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CD848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336" w:type="pct"/>
            <w:tcBorders>
              <w:top w:val="nil"/>
              <w:left w:val="nil"/>
              <w:bottom w:val="single" w:sz="4" w:space="0" w:color="auto"/>
              <w:right w:val="single" w:sz="4" w:space="0" w:color="auto"/>
            </w:tcBorders>
            <w:shd w:val="clear" w:color="auto" w:fill="auto"/>
            <w:vAlign w:val="center"/>
          </w:tcPr>
          <w:p w14:paraId="3050FC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酒精喷灯</w:t>
            </w:r>
          </w:p>
        </w:tc>
        <w:tc>
          <w:tcPr>
            <w:tcW w:w="621" w:type="pct"/>
            <w:tcBorders>
              <w:top w:val="nil"/>
              <w:left w:val="nil"/>
              <w:bottom w:val="single" w:sz="4" w:space="0" w:color="auto"/>
              <w:right w:val="single" w:sz="4" w:space="0" w:color="auto"/>
            </w:tcBorders>
            <w:shd w:val="clear" w:color="auto" w:fill="auto"/>
            <w:vAlign w:val="center"/>
          </w:tcPr>
          <w:p w14:paraId="2DFF3B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33A461E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座式1.用黄铜制成。2.密闭无渗漏。3.仪器由灯壶、灯管、火苗调节杆、预热杯等部分组成。4.火苗调节杆可使调节片可靠稳定于调节范围内的任意位置，能自如地调节空气进量而调节火焰大小。5.壸体装酒精容积</w:t>
            </w:r>
            <w:r>
              <w:rPr>
                <w:rFonts w:ascii="Microsoft YaHei UI" w:eastAsia="Microsoft YaHei UI" w:hAnsi="Microsoft YaHei UI" w:cs="宋体" w:hint="eastAsia"/>
                <w:kern w:val="0"/>
                <w:sz w:val="18"/>
                <w:szCs w:val="18"/>
              </w:rPr>
              <w:lastRenderedPageBreak/>
              <w:t>250mL。喷管与各管焊接牢固，喷火燃烧而熔化焊接，无漏气。火苗调节杆柄在调节火苗时不变形。调节手轮不得因工作时焦熔。6.仪器的性能、安全、结构及外观的一般要求分别符合JY0001标准的第4、5、6、7章的有关要求。7.标志、说明书、包装、运输、贮存等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444CF8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66" w:type="pct"/>
            <w:tcBorders>
              <w:top w:val="nil"/>
              <w:left w:val="nil"/>
              <w:bottom w:val="single" w:sz="4" w:space="0" w:color="auto"/>
              <w:right w:val="single" w:sz="4" w:space="0" w:color="auto"/>
            </w:tcBorders>
            <w:shd w:val="clear" w:color="auto" w:fill="auto"/>
            <w:vAlign w:val="center"/>
          </w:tcPr>
          <w:p w14:paraId="57EE72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r>
      <w:tr w:rsidR="00A0319D" w14:paraId="6EDF7D8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C2A7B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336" w:type="pct"/>
            <w:tcBorders>
              <w:top w:val="nil"/>
              <w:left w:val="nil"/>
              <w:bottom w:val="single" w:sz="4" w:space="0" w:color="auto"/>
              <w:right w:val="single" w:sz="4" w:space="0" w:color="auto"/>
            </w:tcBorders>
            <w:shd w:val="clear" w:color="auto" w:fill="auto"/>
            <w:vAlign w:val="center"/>
          </w:tcPr>
          <w:p w14:paraId="64C8FA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方座支架</w:t>
            </w:r>
          </w:p>
        </w:tc>
        <w:tc>
          <w:tcPr>
            <w:tcW w:w="621" w:type="pct"/>
            <w:tcBorders>
              <w:top w:val="nil"/>
              <w:left w:val="nil"/>
              <w:bottom w:val="single" w:sz="4" w:space="0" w:color="auto"/>
              <w:right w:val="single" w:sz="4" w:space="0" w:color="auto"/>
            </w:tcBorders>
            <w:shd w:val="clear" w:color="auto" w:fill="auto"/>
            <w:vAlign w:val="center"/>
          </w:tcPr>
          <w:p w14:paraId="0D4BB0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BC3852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1.产品由底座、烧杯夹、大小铁环、垂直夹、平行夹、立杆等组成。</w:t>
            </w:r>
            <w:r>
              <w:rPr>
                <w:rFonts w:ascii="Microsoft YaHei UI" w:eastAsia="Microsoft YaHei UI" w:hAnsi="Microsoft YaHei UI" w:cs="宋体" w:hint="eastAsia"/>
                <w:kern w:val="0"/>
                <w:sz w:val="18"/>
                <w:szCs w:val="18"/>
              </w:rPr>
              <w:br/>
              <w:t>2.底座：铸铁制成，外层涂有防锈漆，规格：200mm×130mm。</w:t>
            </w:r>
            <w:r>
              <w:rPr>
                <w:rFonts w:ascii="Microsoft YaHei UI" w:eastAsia="Microsoft YaHei UI" w:hAnsi="Microsoft YaHei UI" w:cs="宋体" w:hint="eastAsia"/>
                <w:kern w:val="0"/>
                <w:sz w:val="18"/>
                <w:szCs w:val="18"/>
              </w:rPr>
              <w:br/>
              <w:t>3.立杆：直径为直径11mm，杆长600mm，一端为螺纹。立杆由优质铁制成，外层电镀。</w:t>
            </w:r>
            <w:r>
              <w:rPr>
                <w:rFonts w:ascii="Microsoft YaHei UI" w:eastAsia="Microsoft YaHei UI" w:hAnsi="Microsoft YaHei UI" w:cs="宋体" w:hint="eastAsia"/>
                <w:kern w:val="0"/>
                <w:sz w:val="18"/>
                <w:szCs w:val="18"/>
              </w:rPr>
              <w:br/>
              <w:t xml:space="preserve">4.大铁环内径90mm，柄长105mm，小铁环内径50mm，柄长125mm,圆环120°处有一开口，宽约20mm。 </w:t>
            </w:r>
            <w:r>
              <w:rPr>
                <w:rFonts w:ascii="Microsoft YaHei UI" w:eastAsia="Microsoft YaHei UI" w:hAnsi="Microsoft YaHei UI" w:cs="宋体" w:hint="eastAsia"/>
                <w:kern w:val="0"/>
                <w:sz w:val="18"/>
                <w:szCs w:val="18"/>
              </w:rPr>
              <w:br/>
              <w:t>5.底座放置平稳，支承夹持可靠，立杆与底座垂直，铁环组装后与立杆垂直。</w:t>
            </w:r>
            <w:r>
              <w:rPr>
                <w:rFonts w:ascii="Microsoft YaHei UI" w:eastAsia="Microsoft YaHei UI" w:hAnsi="Microsoft YaHei UI" w:cs="宋体" w:hint="eastAsia"/>
                <w:kern w:val="0"/>
                <w:sz w:val="18"/>
                <w:szCs w:val="18"/>
              </w:rPr>
              <w:br/>
              <w:t>6.其它符合JY0001第6、7章有关规定。</w:t>
            </w:r>
            <w:r>
              <w:rPr>
                <w:rFonts w:ascii="Microsoft YaHei UI" w:eastAsia="Microsoft YaHei UI" w:hAnsi="Microsoft YaHei UI" w:cs="宋体" w:hint="eastAsia"/>
                <w:kern w:val="0"/>
                <w:sz w:val="18"/>
                <w:szCs w:val="18"/>
              </w:rPr>
              <w:br/>
              <w:t>7.应符合原教育部标准《方座支架》JY167-84的相关规定。</w:t>
            </w:r>
            <w:r>
              <w:rPr>
                <w:rFonts w:ascii="Microsoft YaHei UI" w:eastAsia="Microsoft YaHei UI" w:hAnsi="Microsoft YaHei UI" w:cs="宋体" w:hint="eastAsia"/>
                <w:kern w:val="0"/>
                <w:sz w:val="18"/>
                <w:szCs w:val="18"/>
              </w:rPr>
              <w:br/>
              <w:t xml:space="preserve">8.标志、说明书、包装、运输、贮存等应符合JY0001-2003的有关规定。 </w:t>
            </w:r>
          </w:p>
        </w:tc>
        <w:tc>
          <w:tcPr>
            <w:tcW w:w="308" w:type="pct"/>
            <w:tcBorders>
              <w:top w:val="nil"/>
              <w:left w:val="nil"/>
              <w:bottom w:val="single" w:sz="4" w:space="0" w:color="auto"/>
              <w:right w:val="single" w:sz="4" w:space="0" w:color="auto"/>
            </w:tcBorders>
            <w:shd w:val="clear" w:color="auto" w:fill="auto"/>
            <w:vAlign w:val="center"/>
          </w:tcPr>
          <w:p w14:paraId="06D8D8C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480124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4EB07F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EDEAD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336" w:type="pct"/>
            <w:tcBorders>
              <w:top w:val="nil"/>
              <w:left w:val="nil"/>
              <w:bottom w:val="single" w:sz="4" w:space="0" w:color="auto"/>
              <w:right w:val="single" w:sz="4" w:space="0" w:color="auto"/>
            </w:tcBorders>
            <w:shd w:val="clear" w:color="auto" w:fill="auto"/>
            <w:vAlign w:val="center"/>
          </w:tcPr>
          <w:p w14:paraId="0FA4C12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三脚架</w:t>
            </w:r>
          </w:p>
        </w:tc>
        <w:tc>
          <w:tcPr>
            <w:tcW w:w="621" w:type="pct"/>
            <w:tcBorders>
              <w:top w:val="nil"/>
              <w:left w:val="nil"/>
              <w:bottom w:val="single" w:sz="4" w:space="0" w:color="auto"/>
              <w:right w:val="single" w:sz="4" w:space="0" w:color="auto"/>
            </w:tcBorders>
            <w:shd w:val="clear" w:color="auto" w:fill="auto"/>
            <w:vAlign w:val="center"/>
          </w:tcPr>
          <w:p w14:paraId="3E92B9C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DEED60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1.圆环、支撑脚用料为φ6mm冷拉钢材质，表面喷漆防锈处理。</w:t>
            </w:r>
            <w:r>
              <w:rPr>
                <w:rFonts w:ascii="Microsoft YaHei UI" w:eastAsia="Microsoft YaHei UI" w:hAnsi="Microsoft YaHei UI" w:cs="宋体" w:hint="eastAsia"/>
                <w:kern w:val="0"/>
                <w:sz w:val="18"/>
                <w:szCs w:val="18"/>
              </w:rPr>
              <w:br/>
              <w:t>2.支撑圆环直径外径φ130mm，φ内径90mm、壁厚5mm。圆环平面与放置台面平行，高143mm。</w:t>
            </w:r>
            <w:r>
              <w:rPr>
                <w:rFonts w:ascii="Microsoft YaHei UI" w:eastAsia="Microsoft YaHei UI" w:hAnsi="Microsoft YaHei UI" w:cs="宋体" w:hint="eastAsia"/>
                <w:kern w:val="0"/>
                <w:sz w:val="18"/>
                <w:szCs w:val="18"/>
              </w:rPr>
              <w:br/>
              <w:t>3.三支撑脚与圆环间焊接牢靠，分布均匀，焊点光滑、平稳。</w:t>
            </w:r>
            <w:r>
              <w:rPr>
                <w:rFonts w:ascii="Microsoft YaHei UI" w:eastAsia="Microsoft YaHei UI" w:hAnsi="Microsoft YaHei UI" w:cs="宋体" w:hint="eastAsia"/>
                <w:kern w:val="0"/>
                <w:sz w:val="18"/>
                <w:szCs w:val="18"/>
              </w:rPr>
              <w:br/>
              <w:t>4.表面无明显的凹痕、裂缝、变形等缺陷；表面喷漆层应均匀，不起泡、龟裂、脱落和磨损；无锈蚀及其他机械损伤。</w:t>
            </w:r>
            <w:r>
              <w:rPr>
                <w:rFonts w:ascii="Microsoft YaHei UI" w:eastAsia="Microsoft YaHei UI" w:hAnsi="Microsoft YaHei UI" w:cs="宋体" w:hint="eastAsia"/>
                <w:kern w:val="0"/>
                <w:sz w:val="18"/>
                <w:szCs w:val="18"/>
              </w:rPr>
              <w:br/>
              <w:t>5.标志、说明书、包装、运输、贮存等应符合JY0001-2003的有关规定。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6E9480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520E2D4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A3CCC7"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79DFB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336" w:type="pct"/>
            <w:tcBorders>
              <w:top w:val="nil"/>
              <w:left w:val="nil"/>
              <w:bottom w:val="single" w:sz="4" w:space="0" w:color="auto"/>
              <w:right w:val="single" w:sz="4" w:space="0" w:color="auto"/>
            </w:tcBorders>
            <w:shd w:val="clear" w:color="auto" w:fill="auto"/>
            <w:vAlign w:val="center"/>
          </w:tcPr>
          <w:p w14:paraId="12BADD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旋转架</w:t>
            </w:r>
          </w:p>
        </w:tc>
        <w:tc>
          <w:tcPr>
            <w:tcW w:w="621" w:type="pct"/>
            <w:tcBorders>
              <w:top w:val="nil"/>
              <w:left w:val="nil"/>
              <w:bottom w:val="single" w:sz="4" w:space="0" w:color="auto"/>
              <w:right w:val="single" w:sz="4" w:space="0" w:color="auto"/>
            </w:tcBorders>
            <w:shd w:val="clear" w:color="auto" w:fill="auto"/>
            <w:vAlign w:val="center"/>
          </w:tcPr>
          <w:p w14:paraId="25D4ED8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74A9734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1.产品由旋转架、心轴、立柱、底座组成。</w:t>
            </w:r>
            <w:r>
              <w:rPr>
                <w:rFonts w:ascii="Microsoft YaHei UI" w:eastAsia="Microsoft YaHei UI" w:hAnsi="Microsoft YaHei UI" w:cs="宋体" w:hint="eastAsia"/>
                <w:kern w:val="0"/>
                <w:sz w:val="18"/>
                <w:szCs w:val="18"/>
              </w:rPr>
              <w:br/>
              <w:t>2.整体尺寸：80mm×50 mm×90 mm.</w:t>
            </w:r>
            <w:r>
              <w:rPr>
                <w:rFonts w:ascii="Microsoft YaHei UI" w:eastAsia="Microsoft YaHei UI" w:hAnsi="Microsoft YaHei UI" w:cs="宋体" w:hint="eastAsia"/>
                <w:kern w:val="0"/>
                <w:sz w:val="18"/>
                <w:szCs w:val="18"/>
              </w:rPr>
              <w:br/>
              <w:t>3.旋转架、立柱、底座均采用注塑成型。</w:t>
            </w:r>
            <w:r>
              <w:rPr>
                <w:rFonts w:ascii="Microsoft YaHei UI" w:eastAsia="Microsoft YaHei UI" w:hAnsi="Microsoft YaHei UI" w:cs="宋体" w:hint="eastAsia"/>
                <w:kern w:val="0"/>
                <w:sz w:val="18"/>
                <w:szCs w:val="18"/>
              </w:rPr>
              <w:br/>
              <w:t>4.立柱呈空心状，基本尺寸φ11mm×45mm，其中一端为直径6mm×高0.8mm台肩圆柱，空心圆柱的底部与上口均设有φ0.7mm孔，用以安装心轴。</w:t>
            </w:r>
            <w:r>
              <w:rPr>
                <w:rFonts w:ascii="Microsoft YaHei UI" w:eastAsia="Microsoft YaHei UI" w:hAnsi="Microsoft YaHei UI" w:cs="宋体" w:hint="eastAsia"/>
                <w:kern w:val="0"/>
                <w:sz w:val="18"/>
                <w:szCs w:val="18"/>
              </w:rPr>
              <w:br/>
              <w:t>5.旋转架基本尺寸36mm×21mm×17mm，中心设有半圆槽，槽体半径为5mm，槽深8mm，槽底部呈长方形，底部中心设有直径1.60mm钢丝轴。底座基本尺寸为80mm×50mm×12mm。</w:t>
            </w:r>
          </w:p>
        </w:tc>
        <w:tc>
          <w:tcPr>
            <w:tcW w:w="308" w:type="pct"/>
            <w:tcBorders>
              <w:top w:val="nil"/>
              <w:left w:val="nil"/>
              <w:bottom w:val="single" w:sz="4" w:space="0" w:color="auto"/>
              <w:right w:val="single" w:sz="4" w:space="0" w:color="auto"/>
            </w:tcBorders>
            <w:shd w:val="clear" w:color="auto" w:fill="auto"/>
            <w:vAlign w:val="center"/>
          </w:tcPr>
          <w:p w14:paraId="23B7D1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5DDA74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4809638"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6F3B9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336" w:type="pct"/>
            <w:tcBorders>
              <w:top w:val="nil"/>
              <w:left w:val="nil"/>
              <w:bottom w:val="single" w:sz="4" w:space="0" w:color="auto"/>
              <w:right w:val="single" w:sz="4" w:space="0" w:color="auto"/>
            </w:tcBorders>
            <w:shd w:val="clear" w:color="auto" w:fill="auto"/>
            <w:vAlign w:val="center"/>
          </w:tcPr>
          <w:p w14:paraId="0F2F6A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电池盒</w:t>
            </w:r>
          </w:p>
        </w:tc>
        <w:tc>
          <w:tcPr>
            <w:tcW w:w="621" w:type="pct"/>
            <w:tcBorders>
              <w:top w:val="nil"/>
              <w:left w:val="nil"/>
              <w:bottom w:val="single" w:sz="4" w:space="0" w:color="auto"/>
              <w:right w:val="single" w:sz="4" w:space="0" w:color="auto"/>
            </w:tcBorders>
            <w:shd w:val="clear" w:color="auto" w:fill="auto"/>
            <w:vAlign w:val="center"/>
          </w:tcPr>
          <w:p w14:paraId="291932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6AD2DB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1、组成：产品由塑料盒底、正负极弹簧片、插接件组成。</w:t>
            </w:r>
            <w:r>
              <w:rPr>
                <w:rFonts w:ascii="Microsoft YaHei UI" w:eastAsia="Microsoft YaHei UI" w:hAnsi="Microsoft YaHei UI" w:cs="宋体" w:hint="eastAsia"/>
                <w:kern w:val="0"/>
                <w:sz w:val="18"/>
                <w:szCs w:val="18"/>
              </w:rPr>
              <w:br/>
              <w:t>2、尺寸：A）盒体壁厚：1.7mm； B）接触金属片用0.20mm磷铜片制成；C）弹簧由0.85mm钢丝镀铬制</w:t>
            </w:r>
            <w:r>
              <w:rPr>
                <w:rFonts w:ascii="Microsoft YaHei UI" w:eastAsia="Microsoft YaHei UI" w:hAnsi="Microsoft YaHei UI" w:cs="宋体" w:hint="eastAsia"/>
                <w:kern w:val="0"/>
                <w:sz w:val="18"/>
                <w:szCs w:val="18"/>
              </w:rPr>
              <w:lastRenderedPageBreak/>
              <w:t>成。</w:t>
            </w:r>
            <w:r>
              <w:rPr>
                <w:rFonts w:ascii="Microsoft YaHei UI" w:eastAsia="Microsoft YaHei UI" w:hAnsi="Microsoft YaHei UI" w:cs="宋体" w:hint="eastAsia"/>
                <w:kern w:val="0"/>
                <w:sz w:val="18"/>
                <w:szCs w:val="18"/>
              </w:rPr>
              <w:br/>
              <w:t>3、盒底由ABS塑料制成，蓝色盒体。接线柱采用红、黑二种颜色的接线柱组成。</w:t>
            </w:r>
          </w:p>
        </w:tc>
        <w:tc>
          <w:tcPr>
            <w:tcW w:w="308" w:type="pct"/>
            <w:tcBorders>
              <w:top w:val="nil"/>
              <w:left w:val="nil"/>
              <w:bottom w:val="single" w:sz="4" w:space="0" w:color="auto"/>
              <w:right w:val="single" w:sz="4" w:space="0" w:color="auto"/>
            </w:tcBorders>
            <w:shd w:val="clear" w:color="auto" w:fill="auto"/>
            <w:vAlign w:val="center"/>
          </w:tcPr>
          <w:p w14:paraId="7CC088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66" w:type="pct"/>
            <w:tcBorders>
              <w:top w:val="nil"/>
              <w:left w:val="nil"/>
              <w:bottom w:val="single" w:sz="4" w:space="0" w:color="auto"/>
              <w:right w:val="single" w:sz="4" w:space="0" w:color="auto"/>
            </w:tcBorders>
            <w:shd w:val="clear" w:color="auto" w:fill="auto"/>
            <w:vAlign w:val="center"/>
          </w:tcPr>
          <w:p w14:paraId="013B8C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BA1DAED"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40FBE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c>
          <w:tcPr>
            <w:tcW w:w="336" w:type="pct"/>
            <w:tcBorders>
              <w:top w:val="nil"/>
              <w:left w:val="nil"/>
              <w:bottom w:val="single" w:sz="4" w:space="0" w:color="auto"/>
              <w:right w:val="single" w:sz="4" w:space="0" w:color="auto"/>
            </w:tcBorders>
            <w:shd w:val="clear" w:color="auto" w:fill="auto"/>
            <w:vAlign w:val="center"/>
          </w:tcPr>
          <w:p w14:paraId="5B17CF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直尺</w:t>
            </w:r>
          </w:p>
        </w:tc>
        <w:tc>
          <w:tcPr>
            <w:tcW w:w="621" w:type="pct"/>
            <w:tcBorders>
              <w:top w:val="nil"/>
              <w:left w:val="nil"/>
              <w:bottom w:val="single" w:sz="4" w:space="0" w:color="auto"/>
              <w:right w:val="single" w:sz="4" w:space="0" w:color="auto"/>
            </w:tcBorders>
            <w:shd w:val="clear" w:color="auto" w:fill="auto"/>
            <w:vAlign w:val="center"/>
          </w:tcPr>
          <w:p w14:paraId="3B8747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FC1E0E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有机玻璃，长500㎜，分度值1mm。标注m，dm，cm，mm四种单位。外型尺寸不小于500×25×3mm；全长允差应小于3mm；尺面刻线清晰，垂直于测量面，无断线、数字清晰、端正。</w:t>
            </w:r>
          </w:p>
        </w:tc>
        <w:tc>
          <w:tcPr>
            <w:tcW w:w="308" w:type="pct"/>
            <w:tcBorders>
              <w:top w:val="nil"/>
              <w:left w:val="nil"/>
              <w:bottom w:val="single" w:sz="4" w:space="0" w:color="auto"/>
              <w:right w:val="single" w:sz="4" w:space="0" w:color="auto"/>
            </w:tcBorders>
            <w:shd w:val="clear" w:color="auto" w:fill="auto"/>
            <w:vAlign w:val="center"/>
          </w:tcPr>
          <w:p w14:paraId="5BDD3B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66" w:type="pct"/>
            <w:tcBorders>
              <w:top w:val="nil"/>
              <w:left w:val="nil"/>
              <w:bottom w:val="single" w:sz="4" w:space="0" w:color="auto"/>
              <w:right w:val="single" w:sz="4" w:space="0" w:color="auto"/>
            </w:tcBorders>
            <w:shd w:val="clear" w:color="auto" w:fill="auto"/>
            <w:vAlign w:val="center"/>
          </w:tcPr>
          <w:p w14:paraId="512D8D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8D7C337"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B589A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w:t>
            </w:r>
          </w:p>
        </w:tc>
        <w:tc>
          <w:tcPr>
            <w:tcW w:w="336" w:type="pct"/>
            <w:tcBorders>
              <w:top w:val="nil"/>
              <w:left w:val="nil"/>
              <w:bottom w:val="single" w:sz="4" w:space="0" w:color="auto"/>
              <w:right w:val="single" w:sz="4" w:space="0" w:color="auto"/>
            </w:tcBorders>
            <w:shd w:val="clear" w:color="auto" w:fill="auto"/>
            <w:vAlign w:val="center"/>
          </w:tcPr>
          <w:p w14:paraId="41208A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软尺</w:t>
            </w:r>
          </w:p>
        </w:tc>
        <w:tc>
          <w:tcPr>
            <w:tcW w:w="621" w:type="pct"/>
            <w:tcBorders>
              <w:top w:val="nil"/>
              <w:left w:val="nil"/>
              <w:bottom w:val="single" w:sz="4" w:space="0" w:color="auto"/>
              <w:right w:val="single" w:sz="4" w:space="0" w:color="auto"/>
            </w:tcBorders>
            <w:shd w:val="clear" w:color="auto" w:fill="auto"/>
            <w:vAlign w:val="center"/>
          </w:tcPr>
          <w:p w14:paraId="18606B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60556F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1500mm , 材质：PVC，测量范围：1500（mm） ，类型：皮尺，有金属包头，精度：1mm，规格：16mm×1500mm。</w:t>
            </w:r>
          </w:p>
        </w:tc>
        <w:tc>
          <w:tcPr>
            <w:tcW w:w="308" w:type="pct"/>
            <w:tcBorders>
              <w:top w:val="nil"/>
              <w:left w:val="nil"/>
              <w:bottom w:val="single" w:sz="4" w:space="0" w:color="auto"/>
              <w:right w:val="single" w:sz="4" w:space="0" w:color="auto"/>
            </w:tcBorders>
            <w:shd w:val="clear" w:color="auto" w:fill="auto"/>
            <w:vAlign w:val="center"/>
          </w:tcPr>
          <w:p w14:paraId="55E50D1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4F33949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51D0EBB"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868D9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w:t>
            </w:r>
          </w:p>
        </w:tc>
        <w:tc>
          <w:tcPr>
            <w:tcW w:w="336" w:type="pct"/>
            <w:tcBorders>
              <w:top w:val="nil"/>
              <w:left w:val="nil"/>
              <w:bottom w:val="single" w:sz="4" w:space="0" w:color="auto"/>
              <w:right w:val="single" w:sz="4" w:space="0" w:color="auto"/>
            </w:tcBorders>
            <w:shd w:val="clear" w:color="auto" w:fill="auto"/>
            <w:vAlign w:val="center"/>
          </w:tcPr>
          <w:p w14:paraId="496B84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托盘天平</w:t>
            </w:r>
          </w:p>
        </w:tc>
        <w:tc>
          <w:tcPr>
            <w:tcW w:w="621" w:type="pct"/>
            <w:tcBorders>
              <w:top w:val="nil"/>
              <w:left w:val="nil"/>
              <w:bottom w:val="single" w:sz="4" w:space="0" w:color="auto"/>
              <w:right w:val="single" w:sz="4" w:space="0" w:color="auto"/>
            </w:tcBorders>
            <w:shd w:val="clear" w:color="auto" w:fill="auto"/>
            <w:vAlign w:val="center"/>
          </w:tcPr>
          <w:p w14:paraId="3CD336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DEEABE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1．最大称量500g，分度值0.5g,标尺称量0-10g。</w:t>
            </w:r>
            <w:r>
              <w:rPr>
                <w:rFonts w:ascii="Microsoft YaHei UI" w:eastAsia="Microsoft YaHei UI" w:hAnsi="Microsoft YaHei UI" w:cs="宋体" w:hint="eastAsia"/>
                <w:kern w:val="0"/>
                <w:sz w:val="18"/>
                <w:szCs w:val="18"/>
              </w:rPr>
              <w:br/>
              <w:t>2．底座为金属冲压件, 表面喷塑，颜色为绿色。</w:t>
            </w:r>
            <w:r>
              <w:rPr>
                <w:rFonts w:ascii="Microsoft YaHei UI" w:eastAsia="Microsoft YaHei UI" w:hAnsi="Microsoft YaHei UI" w:cs="宋体" w:hint="eastAsia"/>
                <w:kern w:val="0"/>
                <w:sz w:val="18"/>
                <w:szCs w:val="18"/>
              </w:rPr>
              <w:br/>
              <w:t>3．横梁，支架，盘托架为金属制，表面镀铬，</w:t>
            </w:r>
            <w:r>
              <w:rPr>
                <w:rFonts w:ascii="Microsoft YaHei UI" w:eastAsia="Microsoft YaHei UI" w:hAnsi="Microsoft YaHei UI" w:cs="宋体" w:hint="eastAsia"/>
                <w:kern w:val="0"/>
                <w:sz w:val="18"/>
                <w:szCs w:val="18"/>
              </w:rPr>
              <w:br/>
              <w:t>4．两边吊架为锌合金压铸件，刀子为钢制，双向调节螺母。</w:t>
            </w:r>
            <w:r>
              <w:rPr>
                <w:rFonts w:ascii="Microsoft YaHei UI" w:eastAsia="Microsoft YaHei UI" w:hAnsi="Microsoft YaHei UI" w:cs="宋体" w:hint="eastAsia"/>
                <w:kern w:val="0"/>
                <w:sz w:val="18"/>
                <w:szCs w:val="18"/>
              </w:rPr>
              <w:br/>
              <w:t>5.标尺刻度清晰，游码为铜质，滑动自如。</w:t>
            </w:r>
            <w:r>
              <w:rPr>
                <w:rFonts w:ascii="Microsoft YaHei UI" w:eastAsia="Microsoft YaHei UI" w:hAnsi="Microsoft YaHei UI" w:cs="宋体" w:hint="eastAsia"/>
                <w:kern w:val="0"/>
                <w:sz w:val="18"/>
                <w:szCs w:val="18"/>
              </w:rPr>
              <w:br/>
              <w:t>6.双托盘，托盘为塑胶制成</w:t>
            </w:r>
            <w:r>
              <w:rPr>
                <w:rFonts w:ascii="Microsoft YaHei UI" w:eastAsia="Microsoft YaHei UI" w:hAnsi="Microsoft YaHei UI" w:cs="宋体" w:hint="eastAsia"/>
                <w:kern w:val="0"/>
                <w:sz w:val="18"/>
                <w:szCs w:val="18"/>
              </w:rPr>
              <w:br/>
              <w:t>7．包装：每台天平有塑料袋包装，扎带扎紧后放入纸盒内，防止天平受潮。</w:t>
            </w:r>
            <w:r>
              <w:rPr>
                <w:rFonts w:ascii="Microsoft YaHei UI" w:eastAsia="Microsoft YaHei UI" w:hAnsi="Microsoft YaHei UI" w:cs="宋体" w:hint="eastAsia"/>
                <w:kern w:val="0"/>
                <w:sz w:val="18"/>
                <w:szCs w:val="18"/>
              </w:rPr>
              <w:br/>
              <w:t>8．砝码组合的总质量（包括标尺计量值）应不小于天平的最大秤量。 附件：四等砝码一套，金属镊子一把，专用塑料砝码盒一个，各种砝码定位放置。</w:t>
            </w:r>
            <w:r>
              <w:rPr>
                <w:rFonts w:ascii="Microsoft YaHei UI" w:eastAsia="Microsoft YaHei UI" w:hAnsi="Microsoft YaHei UI" w:cs="宋体" w:hint="eastAsia"/>
                <w:kern w:val="0"/>
                <w:sz w:val="18"/>
                <w:szCs w:val="18"/>
              </w:rPr>
              <w:br/>
              <w:t>9． 冲压件及铸件表面应光洁平整，不应有毛刺、锋棱、裂纹和显见砂眼。电镀件的镀层应色泽均匀，不应有露底和显见的麻点、水迹、擦伤等缺陷。油漆件表面应平整光滑，色泽均匀，不应有露底、起泡、挂漆、擦伤等缺陷。</w:t>
            </w:r>
            <w:r>
              <w:rPr>
                <w:rFonts w:ascii="Microsoft YaHei UI" w:eastAsia="Microsoft YaHei UI" w:hAnsi="Microsoft YaHei UI" w:cs="宋体" w:hint="eastAsia"/>
                <w:kern w:val="0"/>
                <w:sz w:val="18"/>
                <w:szCs w:val="18"/>
              </w:rPr>
              <w:br/>
              <w:t>10． 符合JY0001－2003《教学仪器一般质量要求》的有关规定。</w:t>
            </w:r>
          </w:p>
        </w:tc>
        <w:tc>
          <w:tcPr>
            <w:tcW w:w="308" w:type="pct"/>
            <w:tcBorders>
              <w:top w:val="nil"/>
              <w:left w:val="nil"/>
              <w:bottom w:val="single" w:sz="4" w:space="0" w:color="auto"/>
              <w:right w:val="single" w:sz="4" w:space="0" w:color="auto"/>
            </w:tcBorders>
            <w:shd w:val="clear" w:color="auto" w:fill="auto"/>
            <w:vAlign w:val="center"/>
          </w:tcPr>
          <w:p w14:paraId="184601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66" w:type="pct"/>
            <w:tcBorders>
              <w:top w:val="nil"/>
              <w:left w:val="nil"/>
              <w:bottom w:val="single" w:sz="4" w:space="0" w:color="auto"/>
              <w:right w:val="single" w:sz="4" w:space="0" w:color="auto"/>
            </w:tcBorders>
            <w:shd w:val="clear" w:color="auto" w:fill="auto"/>
            <w:vAlign w:val="center"/>
          </w:tcPr>
          <w:p w14:paraId="50C6C9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82017D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6CB0F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w:t>
            </w:r>
          </w:p>
        </w:tc>
        <w:tc>
          <w:tcPr>
            <w:tcW w:w="336" w:type="pct"/>
            <w:tcBorders>
              <w:top w:val="nil"/>
              <w:left w:val="nil"/>
              <w:bottom w:val="single" w:sz="4" w:space="0" w:color="auto"/>
              <w:right w:val="single" w:sz="4" w:space="0" w:color="auto"/>
            </w:tcBorders>
            <w:shd w:val="clear" w:color="auto" w:fill="auto"/>
            <w:vAlign w:val="center"/>
          </w:tcPr>
          <w:p w14:paraId="672052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金属钩码</w:t>
            </w:r>
          </w:p>
        </w:tc>
        <w:tc>
          <w:tcPr>
            <w:tcW w:w="621" w:type="pct"/>
            <w:tcBorders>
              <w:top w:val="nil"/>
              <w:left w:val="nil"/>
              <w:bottom w:val="single" w:sz="4" w:space="0" w:color="auto"/>
              <w:right w:val="single" w:sz="4" w:space="0" w:color="auto"/>
            </w:tcBorders>
            <w:shd w:val="clear" w:color="auto" w:fill="auto"/>
            <w:vAlign w:val="center"/>
          </w:tcPr>
          <w:p w14:paraId="5DFDDD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F2DC7F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0.5g）×10，定位装于塑料盒内，钩码尺寸为φ27×17.2mm，上钩高10mm，底呈半球形，下钩位于底槽内，上下钩方向垂直，材料用钢材制成，外表镀铬，镀层不得有脱落，不均现象；挂钩必须牢固，应能承受1000g以上的重物悬挂。应符合JY105-82《勾码》标准要求。</w:t>
            </w:r>
          </w:p>
        </w:tc>
        <w:tc>
          <w:tcPr>
            <w:tcW w:w="308" w:type="pct"/>
            <w:tcBorders>
              <w:top w:val="nil"/>
              <w:left w:val="nil"/>
              <w:bottom w:val="single" w:sz="4" w:space="0" w:color="auto"/>
              <w:right w:val="single" w:sz="4" w:space="0" w:color="auto"/>
            </w:tcBorders>
            <w:shd w:val="clear" w:color="auto" w:fill="auto"/>
            <w:vAlign w:val="center"/>
          </w:tcPr>
          <w:p w14:paraId="4A5DC0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09A9F4C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D54F4F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2403B2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14</w:t>
            </w:r>
          </w:p>
        </w:tc>
        <w:tc>
          <w:tcPr>
            <w:tcW w:w="336" w:type="pct"/>
            <w:tcBorders>
              <w:top w:val="nil"/>
              <w:left w:val="nil"/>
              <w:bottom w:val="single" w:sz="4" w:space="0" w:color="auto"/>
              <w:right w:val="single" w:sz="4" w:space="0" w:color="auto"/>
            </w:tcBorders>
            <w:shd w:val="clear" w:color="auto" w:fill="auto"/>
            <w:vAlign w:val="center"/>
          </w:tcPr>
          <w:p w14:paraId="5529ED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621" w:type="pct"/>
            <w:tcBorders>
              <w:top w:val="nil"/>
              <w:left w:val="nil"/>
              <w:bottom w:val="single" w:sz="4" w:space="0" w:color="auto"/>
              <w:right w:val="single" w:sz="4" w:space="0" w:color="auto"/>
            </w:tcBorders>
            <w:shd w:val="clear" w:color="auto" w:fill="auto"/>
            <w:vAlign w:val="center"/>
          </w:tcPr>
          <w:p w14:paraId="449013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65B9A5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酒精，测量范围：0℃～100℃最小分度值：1℃，允许误差±1℃，玻璃应光洁透明，不得有裂痕。毛细管不得有明显弯曲，其孔径应均匀，管壁内应清洁无杂质。感温液体必须纯洁、无杂质，液体不得中断。上升时不得有停滞和跳跃现象，下降时不得在管壁上留下液滴。</w:t>
            </w:r>
          </w:p>
        </w:tc>
        <w:tc>
          <w:tcPr>
            <w:tcW w:w="308" w:type="pct"/>
            <w:tcBorders>
              <w:top w:val="nil"/>
              <w:left w:val="nil"/>
              <w:bottom w:val="single" w:sz="4" w:space="0" w:color="auto"/>
              <w:right w:val="single" w:sz="4" w:space="0" w:color="auto"/>
            </w:tcBorders>
            <w:shd w:val="clear" w:color="auto" w:fill="auto"/>
            <w:vAlign w:val="center"/>
          </w:tcPr>
          <w:p w14:paraId="633CD5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66" w:type="pct"/>
            <w:tcBorders>
              <w:top w:val="nil"/>
              <w:left w:val="nil"/>
              <w:bottom w:val="single" w:sz="4" w:space="0" w:color="auto"/>
              <w:right w:val="single" w:sz="4" w:space="0" w:color="auto"/>
            </w:tcBorders>
            <w:shd w:val="clear" w:color="auto" w:fill="auto"/>
            <w:vAlign w:val="center"/>
          </w:tcPr>
          <w:p w14:paraId="2FE0C79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4636F50"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F45B7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w:t>
            </w:r>
          </w:p>
        </w:tc>
        <w:tc>
          <w:tcPr>
            <w:tcW w:w="336" w:type="pct"/>
            <w:tcBorders>
              <w:top w:val="nil"/>
              <w:left w:val="nil"/>
              <w:bottom w:val="single" w:sz="4" w:space="0" w:color="auto"/>
              <w:right w:val="single" w:sz="4" w:space="0" w:color="auto"/>
            </w:tcBorders>
            <w:shd w:val="clear" w:color="auto" w:fill="auto"/>
            <w:vAlign w:val="center"/>
          </w:tcPr>
          <w:p w14:paraId="50A2CC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温度计</w:t>
            </w:r>
          </w:p>
        </w:tc>
        <w:tc>
          <w:tcPr>
            <w:tcW w:w="621" w:type="pct"/>
            <w:tcBorders>
              <w:top w:val="nil"/>
              <w:left w:val="nil"/>
              <w:bottom w:val="single" w:sz="4" w:space="0" w:color="auto"/>
              <w:right w:val="single" w:sz="4" w:space="0" w:color="auto"/>
            </w:tcBorders>
            <w:shd w:val="clear" w:color="auto" w:fill="auto"/>
            <w:vAlign w:val="center"/>
          </w:tcPr>
          <w:p w14:paraId="108253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72BD80F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感温物质：水银，测量范围：0℃～100℃，最小分度值：1℃，允许误差±1℃</w:t>
            </w:r>
          </w:p>
        </w:tc>
        <w:tc>
          <w:tcPr>
            <w:tcW w:w="308" w:type="pct"/>
            <w:tcBorders>
              <w:top w:val="nil"/>
              <w:left w:val="nil"/>
              <w:bottom w:val="single" w:sz="4" w:space="0" w:color="auto"/>
              <w:right w:val="single" w:sz="4" w:space="0" w:color="auto"/>
            </w:tcBorders>
            <w:shd w:val="clear" w:color="auto" w:fill="auto"/>
            <w:vAlign w:val="center"/>
          </w:tcPr>
          <w:p w14:paraId="6B0A91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66" w:type="pct"/>
            <w:tcBorders>
              <w:top w:val="nil"/>
              <w:left w:val="nil"/>
              <w:bottom w:val="single" w:sz="4" w:space="0" w:color="auto"/>
              <w:right w:val="single" w:sz="4" w:space="0" w:color="auto"/>
            </w:tcBorders>
            <w:shd w:val="clear" w:color="auto" w:fill="auto"/>
            <w:vAlign w:val="center"/>
          </w:tcPr>
          <w:p w14:paraId="0F7AC8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0D2E52A"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5B250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16</w:t>
            </w:r>
          </w:p>
        </w:tc>
        <w:tc>
          <w:tcPr>
            <w:tcW w:w="336" w:type="pct"/>
            <w:tcBorders>
              <w:top w:val="nil"/>
              <w:left w:val="nil"/>
              <w:bottom w:val="single" w:sz="4" w:space="0" w:color="auto"/>
              <w:right w:val="single" w:sz="4" w:space="0" w:color="auto"/>
            </w:tcBorders>
            <w:shd w:val="clear" w:color="auto" w:fill="auto"/>
            <w:vAlign w:val="center"/>
          </w:tcPr>
          <w:p w14:paraId="44C6B2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w:t>
            </w:r>
          </w:p>
        </w:tc>
        <w:tc>
          <w:tcPr>
            <w:tcW w:w="621" w:type="pct"/>
            <w:tcBorders>
              <w:top w:val="nil"/>
              <w:left w:val="nil"/>
              <w:bottom w:val="single" w:sz="4" w:space="0" w:color="auto"/>
              <w:right w:val="single" w:sz="4" w:space="0" w:color="auto"/>
            </w:tcBorders>
            <w:shd w:val="clear" w:color="auto" w:fill="auto"/>
            <w:vAlign w:val="center"/>
          </w:tcPr>
          <w:p w14:paraId="15ACC3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FDBB15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体温计的刻度应为35℃-42℃，精确度1/10度。误差小于±0.2℃。39℃以下，误差小于±0.15℃。水银柱应</w:t>
            </w:r>
            <w:r>
              <w:rPr>
                <w:rFonts w:ascii="Microsoft YaHei UI" w:eastAsia="Microsoft YaHei UI" w:hAnsi="Microsoft YaHei UI" w:cs="宋体" w:hint="eastAsia"/>
                <w:kern w:val="0"/>
                <w:sz w:val="18"/>
                <w:szCs w:val="18"/>
              </w:rPr>
              <w:lastRenderedPageBreak/>
              <w:t>能恒定到准确度数，用后应回到液泡里，液泡内不得有明显的气泡，水银柱不应中断、不应自流、不应难甩，玻璃管不得有爆裂现象。产品应符合 GB-1588-2001玻璃体温计标准要求。</w:t>
            </w:r>
          </w:p>
        </w:tc>
        <w:tc>
          <w:tcPr>
            <w:tcW w:w="308" w:type="pct"/>
            <w:tcBorders>
              <w:top w:val="nil"/>
              <w:left w:val="nil"/>
              <w:bottom w:val="single" w:sz="4" w:space="0" w:color="auto"/>
              <w:right w:val="single" w:sz="4" w:space="0" w:color="auto"/>
            </w:tcBorders>
            <w:shd w:val="clear" w:color="auto" w:fill="auto"/>
            <w:vAlign w:val="center"/>
          </w:tcPr>
          <w:p w14:paraId="4A2E58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支</w:t>
            </w:r>
          </w:p>
        </w:tc>
        <w:tc>
          <w:tcPr>
            <w:tcW w:w="266" w:type="pct"/>
            <w:tcBorders>
              <w:top w:val="nil"/>
              <w:left w:val="nil"/>
              <w:bottom w:val="single" w:sz="4" w:space="0" w:color="auto"/>
              <w:right w:val="single" w:sz="4" w:space="0" w:color="auto"/>
            </w:tcBorders>
            <w:shd w:val="clear" w:color="auto" w:fill="auto"/>
            <w:vAlign w:val="center"/>
          </w:tcPr>
          <w:p w14:paraId="6F0EAB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99B9FF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5AE46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17</w:t>
            </w:r>
          </w:p>
        </w:tc>
        <w:tc>
          <w:tcPr>
            <w:tcW w:w="336" w:type="pct"/>
            <w:tcBorders>
              <w:top w:val="nil"/>
              <w:left w:val="nil"/>
              <w:bottom w:val="single" w:sz="4" w:space="0" w:color="auto"/>
              <w:right w:val="single" w:sz="4" w:space="0" w:color="auto"/>
            </w:tcBorders>
            <w:shd w:val="clear" w:color="auto" w:fill="auto"/>
            <w:vAlign w:val="center"/>
          </w:tcPr>
          <w:p w14:paraId="19C86A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寒暑表</w:t>
            </w:r>
          </w:p>
        </w:tc>
        <w:tc>
          <w:tcPr>
            <w:tcW w:w="621" w:type="pct"/>
            <w:tcBorders>
              <w:top w:val="nil"/>
              <w:left w:val="nil"/>
              <w:bottom w:val="single" w:sz="4" w:space="0" w:color="auto"/>
              <w:right w:val="single" w:sz="4" w:space="0" w:color="auto"/>
            </w:tcBorders>
            <w:shd w:val="clear" w:color="auto" w:fill="auto"/>
            <w:vAlign w:val="center"/>
          </w:tcPr>
          <w:p w14:paraId="389DEA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D41071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 采用摄氏（℃）和华氏（℉）双刻度，面板标有：摄氏 -30℃～50℃；华氏 -20℃～120℃的标志。</w:t>
            </w:r>
            <w:r>
              <w:rPr>
                <w:rFonts w:ascii="Microsoft YaHei UI" w:eastAsia="Microsoft YaHei UI" w:hAnsi="Microsoft YaHei UI" w:cs="宋体" w:hint="eastAsia"/>
                <w:kern w:val="0"/>
                <w:sz w:val="18"/>
                <w:szCs w:val="18"/>
              </w:rPr>
              <w:br/>
              <w:t>2  玻璃棒芯感温液，正面放大玻璃液读数。</w:t>
            </w:r>
            <w:r>
              <w:rPr>
                <w:rFonts w:ascii="Microsoft YaHei UI" w:eastAsia="Microsoft YaHei UI" w:hAnsi="Microsoft YaHei UI" w:cs="宋体" w:hint="eastAsia"/>
                <w:kern w:val="0"/>
                <w:sz w:val="18"/>
                <w:szCs w:val="18"/>
              </w:rPr>
              <w:br/>
              <w:t>3  温度准确度：±1℃（0℃～30℃）</w:t>
            </w:r>
            <w:r>
              <w:rPr>
                <w:rFonts w:ascii="Microsoft YaHei UI" w:eastAsia="Microsoft YaHei UI" w:hAnsi="Microsoft YaHei UI" w:cs="宋体" w:hint="eastAsia"/>
                <w:kern w:val="0"/>
                <w:sz w:val="18"/>
                <w:szCs w:val="18"/>
              </w:rPr>
              <w:br/>
              <w:t>4  最小分度值：1℃</w:t>
            </w:r>
            <w:r>
              <w:rPr>
                <w:rFonts w:ascii="Microsoft YaHei UI" w:eastAsia="Microsoft YaHei UI" w:hAnsi="Microsoft YaHei UI" w:cs="宋体" w:hint="eastAsia"/>
                <w:kern w:val="0"/>
                <w:sz w:val="18"/>
                <w:szCs w:val="18"/>
              </w:rPr>
              <w:br/>
              <w:t>5  储藏条件：-30℃～60℃</w:t>
            </w:r>
            <w:r>
              <w:rPr>
                <w:rFonts w:ascii="Microsoft YaHei UI" w:eastAsia="Microsoft YaHei UI" w:hAnsi="Microsoft YaHei UI" w:cs="宋体" w:hint="eastAsia"/>
                <w:kern w:val="0"/>
                <w:sz w:val="18"/>
                <w:szCs w:val="18"/>
              </w:rPr>
              <w:br/>
              <w:t>6 尺寸：不小于230mm×49mm×9mm</w:t>
            </w:r>
            <w:r>
              <w:rPr>
                <w:rFonts w:ascii="Microsoft YaHei UI" w:eastAsia="Microsoft YaHei UI" w:hAnsi="Microsoft YaHei UI" w:cs="宋体" w:hint="eastAsia"/>
                <w:kern w:val="0"/>
                <w:sz w:val="18"/>
                <w:szCs w:val="18"/>
              </w:rPr>
              <w:br/>
              <w:t>7 性能、结构、外观应符合JY0001第4、6、7的有关要求。</w:t>
            </w:r>
          </w:p>
        </w:tc>
        <w:tc>
          <w:tcPr>
            <w:tcW w:w="308" w:type="pct"/>
            <w:tcBorders>
              <w:top w:val="nil"/>
              <w:left w:val="nil"/>
              <w:bottom w:val="single" w:sz="4" w:space="0" w:color="auto"/>
              <w:right w:val="single" w:sz="4" w:space="0" w:color="auto"/>
            </w:tcBorders>
            <w:shd w:val="clear" w:color="auto" w:fill="auto"/>
            <w:vAlign w:val="center"/>
          </w:tcPr>
          <w:p w14:paraId="62BA4D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66" w:type="pct"/>
            <w:tcBorders>
              <w:top w:val="nil"/>
              <w:left w:val="nil"/>
              <w:bottom w:val="single" w:sz="4" w:space="0" w:color="auto"/>
              <w:right w:val="single" w:sz="4" w:space="0" w:color="auto"/>
            </w:tcBorders>
            <w:shd w:val="clear" w:color="auto" w:fill="auto"/>
            <w:vAlign w:val="center"/>
          </w:tcPr>
          <w:p w14:paraId="204A9D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149492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253C0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18</w:t>
            </w:r>
          </w:p>
        </w:tc>
        <w:tc>
          <w:tcPr>
            <w:tcW w:w="336" w:type="pct"/>
            <w:tcBorders>
              <w:top w:val="nil"/>
              <w:left w:val="nil"/>
              <w:bottom w:val="single" w:sz="4" w:space="0" w:color="auto"/>
              <w:right w:val="single" w:sz="4" w:space="0" w:color="auto"/>
            </w:tcBorders>
            <w:shd w:val="clear" w:color="auto" w:fill="auto"/>
            <w:vAlign w:val="center"/>
          </w:tcPr>
          <w:p w14:paraId="3216B5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最高温度表</w:t>
            </w:r>
          </w:p>
        </w:tc>
        <w:tc>
          <w:tcPr>
            <w:tcW w:w="621" w:type="pct"/>
            <w:tcBorders>
              <w:top w:val="nil"/>
              <w:left w:val="nil"/>
              <w:bottom w:val="single" w:sz="4" w:space="0" w:color="auto"/>
              <w:right w:val="single" w:sz="4" w:space="0" w:color="auto"/>
            </w:tcBorders>
            <w:shd w:val="clear" w:color="auto" w:fill="auto"/>
            <w:vAlign w:val="center"/>
          </w:tcPr>
          <w:p w14:paraId="2C2AE2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430A0C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测量范围：-16℃~+81℃，测量误差±1℃。最小分度值：1℃。 玻璃制品，有清晰刻度，内部为液体汞柱，产品内成真空状，汞柱成自然短线与测量温度无碍，不会影响测量准确性。   </w:t>
            </w:r>
          </w:p>
        </w:tc>
        <w:tc>
          <w:tcPr>
            <w:tcW w:w="308" w:type="pct"/>
            <w:tcBorders>
              <w:top w:val="nil"/>
              <w:left w:val="nil"/>
              <w:bottom w:val="single" w:sz="4" w:space="0" w:color="auto"/>
              <w:right w:val="single" w:sz="4" w:space="0" w:color="auto"/>
            </w:tcBorders>
            <w:shd w:val="clear" w:color="auto" w:fill="auto"/>
            <w:vAlign w:val="center"/>
          </w:tcPr>
          <w:p w14:paraId="589538B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66" w:type="pct"/>
            <w:tcBorders>
              <w:top w:val="nil"/>
              <w:left w:val="nil"/>
              <w:bottom w:val="single" w:sz="4" w:space="0" w:color="auto"/>
              <w:right w:val="single" w:sz="4" w:space="0" w:color="auto"/>
            </w:tcBorders>
            <w:shd w:val="clear" w:color="auto" w:fill="auto"/>
            <w:vAlign w:val="center"/>
          </w:tcPr>
          <w:p w14:paraId="6FAD2A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6320E9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387BE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19</w:t>
            </w:r>
          </w:p>
        </w:tc>
        <w:tc>
          <w:tcPr>
            <w:tcW w:w="336" w:type="pct"/>
            <w:tcBorders>
              <w:top w:val="nil"/>
              <w:left w:val="nil"/>
              <w:bottom w:val="single" w:sz="4" w:space="0" w:color="auto"/>
              <w:right w:val="single" w:sz="4" w:space="0" w:color="auto"/>
            </w:tcBorders>
            <w:shd w:val="clear" w:color="auto" w:fill="auto"/>
            <w:vAlign w:val="center"/>
          </w:tcPr>
          <w:p w14:paraId="199969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最低温度表</w:t>
            </w:r>
          </w:p>
        </w:tc>
        <w:tc>
          <w:tcPr>
            <w:tcW w:w="621" w:type="pct"/>
            <w:tcBorders>
              <w:top w:val="nil"/>
              <w:left w:val="nil"/>
              <w:bottom w:val="single" w:sz="4" w:space="0" w:color="auto"/>
              <w:right w:val="single" w:sz="4" w:space="0" w:color="auto"/>
            </w:tcBorders>
            <w:shd w:val="clear" w:color="auto" w:fill="auto"/>
            <w:vAlign w:val="center"/>
          </w:tcPr>
          <w:p w14:paraId="2D7F6F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CECD7C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最低温度表测量范围：-52℃~+41℃，测量误差±1℃。最小分度值：1℃。玻璃制品，有清晰刻度，内部为液体汞柱，产品内成真空状，汞柱成自然短线与测量温度无碍，不会影响测量准确性。   </w:t>
            </w:r>
          </w:p>
        </w:tc>
        <w:tc>
          <w:tcPr>
            <w:tcW w:w="308" w:type="pct"/>
            <w:tcBorders>
              <w:top w:val="nil"/>
              <w:left w:val="nil"/>
              <w:bottom w:val="single" w:sz="4" w:space="0" w:color="auto"/>
              <w:right w:val="single" w:sz="4" w:space="0" w:color="auto"/>
            </w:tcBorders>
            <w:shd w:val="clear" w:color="auto" w:fill="auto"/>
            <w:vAlign w:val="center"/>
          </w:tcPr>
          <w:p w14:paraId="751EDE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66" w:type="pct"/>
            <w:tcBorders>
              <w:top w:val="nil"/>
              <w:left w:val="nil"/>
              <w:bottom w:val="single" w:sz="4" w:space="0" w:color="auto"/>
              <w:right w:val="single" w:sz="4" w:space="0" w:color="auto"/>
            </w:tcBorders>
            <w:shd w:val="clear" w:color="auto" w:fill="auto"/>
            <w:vAlign w:val="center"/>
          </w:tcPr>
          <w:p w14:paraId="3C4B0C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8584E7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9672E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w:t>
            </w:r>
          </w:p>
        </w:tc>
        <w:tc>
          <w:tcPr>
            <w:tcW w:w="336" w:type="pct"/>
            <w:tcBorders>
              <w:top w:val="nil"/>
              <w:left w:val="nil"/>
              <w:bottom w:val="single" w:sz="4" w:space="0" w:color="auto"/>
              <w:right w:val="single" w:sz="4" w:space="0" w:color="auto"/>
            </w:tcBorders>
            <w:shd w:val="clear" w:color="auto" w:fill="auto"/>
            <w:vAlign w:val="center"/>
          </w:tcPr>
          <w:p w14:paraId="3666DE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621" w:type="pct"/>
            <w:tcBorders>
              <w:top w:val="nil"/>
              <w:left w:val="nil"/>
              <w:bottom w:val="single" w:sz="4" w:space="0" w:color="auto"/>
              <w:right w:val="single" w:sz="4" w:space="0" w:color="auto"/>
            </w:tcBorders>
            <w:shd w:val="clear" w:color="auto" w:fill="auto"/>
            <w:vAlign w:val="center"/>
          </w:tcPr>
          <w:p w14:paraId="236D72B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38D5F97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03D147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E9E42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3571B7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EC683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21</w:t>
            </w:r>
          </w:p>
        </w:tc>
        <w:tc>
          <w:tcPr>
            <w:tcW w:w="336" w:type="pct"/>
            <w:tcBorders>
              <w:top w:val="nil"/>
              <w:left w:val="nil"/>
              <w:bottom w:val="single" w:sz="4" w:space="0" w:color="auto"/>
              <w:right w:val="single" w:sz="4" w:space="0" w:color="auto"/>
            </w:tcBorders>
            <w:shd w:val="clear" w:color="auto" w:fill="auto"/>
            <w:vAlign w:val="center"/>
          </w:tcPr>
          <w:p w14:paraId="40A7B5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621" w:type="pct"/>
            <w:tcBorders>
              <w:top w:val="nil"/>
              <w:left w:val="nil"/>
              <w:bottom w:val="single" w:sz="4" w:space="0" w:color="auto"/>
              <w:right w:val="single" w:sz="4" w:space="0" w:color="auto"/>
            </w:tcBorders>
            <w:shd w:val="clear" w:color="auto" w:fill="auto"/>
            <w:vAlign w:val="center"/>
          </w:tcPr>
          <w:p w14:paraId="7CDF67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18DC5C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2.5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JY-127-91的规定。7．标志、说明书、包装、运输、贮存应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56E895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3B434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306355B"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FC637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22</w:t>
            </w:r>
          </w:p>
        </w:tc>
        <w:tc>
          <w:tcPr>
            <w:tcW w:w="336" w:type="pct"/>
            <w:tcBorders>
              <w:top w:val="nil"/>
              <w:left w:val="nil"/>
              <w:bottom w:val="single" w:sz="4" w:space="0" w:color="auto"/>
              <w:right w:val="single" w:sz="4" w:space="0" w:color="auto"/>
            </w:tcBorders>
            <w:shd w:val="clear" w:color="auto" w:fill="auto"/>
            <w:vAlign w:val="center"/>
          </w:tcPr>
          <w:p w14:paraId="523B6A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条形盒测力计</w:t>
            </w:r>
          </w:p>
        </w:tc>
        <w:tc>
          <w:tcPr>
            <w:tcW w:w="621" w:type="pct"/>
            <w:tcBorders>
              <w:top w:val="nil"/>
              <w:left w:val="nil"/>
              <w:bottom w:val="single" w:sz="4" w:space="0" w:color="auto"/>
              <w:right w:val="single" w:sz="4" w:space="0" w:color="auto"/>
            </w:tcBorders>
            <w:shd w:val="clear" w:color="auto" w:fill="auto"/>
            <w:vAlign w:val="center"/>
          </w:tcPr>
          <w:p w14:paraId="4C8117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F5E469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本产品为压力量程1N的条形盒测力计。2．主刻线长为7±1mm，辅刻线长为6±1mm。刻度线及字迹清晰、均匀、工整。在0刻及量程的1/5、2/5、3/5、4/5及满刻度处应有数字标出刻度值。指针覆盖刻线部分的宽度不大于0.5mm。3．船形外壳：塑料制，一次冲压制成。刻度面板固定良好。外壳尺寸为151mm×36mm×20mm4．本产品应有零位校准机构。。5．使用寿命应不少于10000次。6．其他应符合</w:t>
            </w:r>
            <w:r>
              <w:rPr>
                <w:rFonts w:ascii="Microsoft YaHei UI" w:eastAsia="Microsoft YaHei UI" w:hAnsi="Microsoft YaHei UI" w:cs="宋体" w:hint="eastAsia"/>
                <w:kern w:val="0"/>
                <w:sz w:val="18"/>
                <w:szCs w:val="18"/>
              </w:rPr>
              <w:lastRenderedPageBreak/>
              <w:t>JY-127-91的规定。7．标志、说明书、包装、运输、贮存应符合JY0001-2003的有关规定。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2EC69B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66" w:type="pct"/>
            <w:tcBorders>
              <w:top w:val="nil"/>
              <w:left w:val="nil"/>
              <w:bottom w:val="single" w:sz="4" w:space="0" w:color="auto"/>
              <w:right w:val="single" w:sz="4" w:space="0" w:color="auto"/>
            </w:tcBorders>
            <w:shd w:val="clear" w:color="auto" w:fill="auto"/>
            <w:vAlign w:val="center"/>
          </w:tcPr>
          <w:p w14:paraId="14462B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5954C5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039D6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23</w:t>
            </w:r>
          </w:p>
        </w:tc>
        <w:tc>
          <w:tcPr>
            <w:tcW w:w="336" w:type="pct"/>
            <w:tcBorders>
              <w:top w:val="nil"/>
              <w:left w:val="nil"/>
              <w:bottom w:val="single" w:sz="4" w:space="0" w:color="auto"/>
              <w:right w:val="single" w:sz="4" w:space="0" w:color="auto"/>
            </w:tcBorders>
            <w:shd w:val="clear" w:color="auto" w:fill="auto"/>
            <w:vAlign w:val="center"/>
          </w:tcPr>
          <w:p w14:paraId="45D488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多用电表</w:t>
            </w:r>
          </w:p>
        </w:tc>
        <w:tc>
          <w:tcPr>
            <w:tcW w:w="621" w:type="pct"/>
            <w:tcBorders>
              <w:top w:val="nil"/>
              <w:left w:val="nil"/>
              <w:bottom w:val="single" w:sz="4" w:space="0" w:color="auto"/>
              <w:right w:val="single" w:sz="4" w:space="0" w:color="auto"/>
            </w:tcBorders>
            <w:shd w:val="clear" w:color="auto" w:fill="auto"/>
            <w:vAlign w:val="center"/>
          </w:tcPr>
          <w:p w14:paraId="0588A5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63890C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准确度等级：DC电流、电压电阻2.5级，AC电压5级。灵敏度：DC：5KΩ/V     AC：2.5KΩ/V。测量范围： 直流电流0~1mA~10mA~100mA直流电压   2.5v~10v~50v~250v~500v 交流电压2.5v~10v~50v~250v~500v电    阻   R×1、R×10、R×100、R×1K中心电阻   15Ω、150Ω、1.5KΩ、15KΩ，标度尺与表度盘应符合JY 0330第5.5条要求。指针应符合JY 0330第5.6条要求。偏离零位和零位调节器应符合JY 0330第5.7条要求。表壳应符合JY 0330第5.8条要求。</w:t>
            </w:r>
          </w:p>
        </w:tc>
        <w:tc>
          <w:tcPr>
            <w:tcW w:w="308" w:type="pct"/>
            <w:tcBorders>
              <w:top w:val="nil"/>
              <w:left w:val="nil"/>
              <w:bottom w:val="single" w:sz="4" w:space="0" w:color="auto"/>
              <w:right w:val="single" w:sz="4" w:space="0" w:color="auto"/>
            </w:tcBorders>
            <w:shd w:val="clear" w:color="auto" w:fill="auto"/>
            <w:vAlign w:val="center"/>
          </w:tcPr>
          <w:p w14:paraId="2316AD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8093D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37CF62B"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B9FC3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c>
          <w:tcPr>
            <w:tcW w:w="336" w:type="pct"/>
            <w:tcBorders>
              <w:top w:val="nil"/>
              <w:left w:val="nil"/>
              <w:bottom w:val="single" w:sz="4" w:space="0" w:color="auto"/>
              <w:right w:val="single" w:sz="4" w:space="0" w:color="auto"/>
            </w:tcBorders>
            <w:shd w:val="clear" w:color="auto" w:fill="auto"/>
            <w:vAlign w:val="center"/>
          </w:tcPr>
          <w:p w14:paraId="1B167B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湿度计</w:t>
            </w:r>
          </w:p>
        </w:tc>
        <w:tc>
          <w:tcPr>
            <w:tcW w:w="621" w:type="pct"/>
            <w:tcBorders>
              <w:top w:val="nil"/>
              <w:left w:val="nil"/>
              <w:bottom w:val="single" w:sz="4" w:space="0" w:color="auto"/>
              <w:right w:val="single" w:sz="4" w:space="0" w:color="auto"/>
            </w:tcBorders>
            <w:shd w:val="clear" w:color="auto" w:fill="auto"/>
            <w:vAlign w:val="center"/>
          </w:tcPr>
          <w:p w14:paraId="4879EC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87B256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针式，由铁皮外壳、玻璃面罩、游丝、指针、刻度盘组成。铁皮外壳、外壳上装有悬挂装置。刻度盘为圆形，刻度盘厚度不小于1mm，直径不小于100mm。标有计量仪器标志。铁皮外壳、刻度盘的漆层附着牢固，不脱落，表面平整光滑、薄厚均匀，不应有剥落和露底。盘面印有0%～100%的刻度，最小分度值1%，刻度清晰，字迹清楚，示值允差±5%。指针转动灵活，无卡滞现象。</w:t>
            </w:r>
          </w:p>
        </w:tc>
        <w:tc>
          <w:tcPr>
            <w:tcW w:w="308" w:type="pct"/>
            <w:tcBorders>
              <w:top w:val="nil"/>
              <w:left w:val="nil"/>
              <w:bottom w:val="single" w:sz="4" w:space="0" w:color="auto"/>
              <w:right w:val="single" w:sz="4" w:space="0" w:color="auto"/>
            </w:tcBorders>
            <w:shd w:val="clear" w:color="auto" w:fill="auto"/>
            <w:vAlign w:val="center"/>
          </w:tcPr>
          <w:p w14:paraId="775618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D077E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DE9784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BFCCA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w:t>
            </w:r>
          </w:p>
        </w:tc>
        <w:tc>
          <w:tcPr>
            <w:tcW w:w="336" w:type="pct"/>
            <w:tcBorders>
              <w:top w:val="nil"/>
              <w:left w:val="nil"/>
              <w:bottom w:val="single" w:sz="4" w:space="0" w:color="auto"/>
              <w:right w:val="single" w:sz="4" w:space="0" w:color="auto"/>
            </w:tcBorders>
            <w:shd w:val="clear" w:color="auto" w:fill="auto"/>
            <w:vAlign w:val="center"/>
          </w:tcPr>
          <w:p w14:paraId="3BE60D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指南针</w:t>
            </w:r>
          </w:p>
        </w:tc>
        <w:tc>
          <w:tcPr>
            <w:tcW w:w="621" w:type="pct"/>
            <w:tcBorders>
              <w:top w:val="nil"/>
              <w:left w:val="nil"/>
              <w:bottom w:val="single" w:sz="4" w:space="0" w:color="auto"/>
              <w:right w:val="single" w:sz="4" w:space="0" w:color="auto"/>
            </w:tcBorders>
            <w:shd w:val="clear" w:color="auto" w:fill="auto"/>
            <w:vAlign w:val="center"/>
          </w:tcPr>
          <w:p w14:paraId="038E7A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C07A38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直径50mm，塑料材质</w:t>
            </w:r>
          </w:p>
        </w:tc>
        <w:tc>
          <w:tcPr>
            <w:tcW w:w="308" w:type="pct"/>
            <w:tcBorders>
              <w:top w:val="nil"/>
              <w:left w:val="nil"/>
              <w:bottom w:val="single" w:sz="4" w:space="0" w:color="auto"/>
              <w:right w:val="single" w:sz="4" w:space="0" w:color="auto"/>
            </w:tcBorders>
            <w:shd w:val="clear" w:color="auto" w:fill="auto"/>
            <w:vAlign w:val="center"/>
          </w:tcPr>
          <w:p w14:paraId="1C18C6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7D7BB55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08EEA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0B7AD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26</w:t>
            </w:r>
          </w:p>
        </w:tc>
        <w:tc>
          <w:tcPr>
            <w:tcW w:w="336" w:type="pct"/>
            <w:tcBorders>
              <w:top w:val="nil"/>
              <w:left w:val="nil"/>
              <w:bottom w:val="single" w:sz="4" w:space="0" w:color="auto"/>
              <w:right w:val="single" w:sz="4" w:space="0" w:color="auto"/>
            </w:tcBorders>
            <w:shd w:val="clear" w:color="auto" w:fill="auto"/>
            <w:vAlign w:val="center"/>
          </w:tcPr>
          <w:p w14:paraId="318CED0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斜面</w:t>
            </w:r>
          </w:p>
        </w:tc>
        <w:tc>
          <w:tcPr>
            <w:tcW w:w="621" w:type="pct"/>
            <w:tcBorders>
              <w:top w:val="nil"/>
              <w:left w:val="nil"/>
              <w:bottom w:val="single" w:sz="4" w:space="0" w:color="auto"/>
              <w:right w:val="single" w:sz="4" w:space="0" w:color="auto"/>
            </w:tcBorders>
            <w:shd w:val="clear" w:color="auto" w:fill="auto"/>
            <w:vAlign w:val="center"/>
          </w:tcPr>
          <w:p w14:paraId="066E02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56F5E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由斜面板，支撑杆组成，斜面长600mm，宽100mm。斜面板一端装有支架，高度可调；</w:t>
            </w:r>
          </w:p>
        </w:tc>
        <w:tc>
          <w:tcPr>
            <w:tcW w:w="308" w:type="pct"/>
            <w:tcBorders>
              <w:top w:val="nil"/>
              <w:left w:val="nil"/>
              <w:bottom w:val="single" w:sz="4" w:space="0" w:color="auto"/>
              <w:right w:val="single" w:sz="4" w:space="0" w:color="auto"/>
            </w:tcBorders>
            <w:shd w:val="clear" w:color="auto" w:fill="auto"/>
            <w:vAlign w:val="center"/>
          </w:tcPr>
          <w:p w14:paraId="5C8271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35431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52FF1D"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1B960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27</w:t>
            </w:r>
          </w:p>
        </w:tc>
        <w:tc>
          <w:tcPr>
            <w:tcW w:w="336" w:type="pct"/>
            <w:tcBorders>
              <w:top w:val="nil"/>
              <w:left w:val="nil"/>
              <w:bottom w:val="single" w:sz="4" w:space="0" w:color="auto"/>
              <w:right w:val="single" w:sz="4" w:space="0" w:color="auto"/>
            </w:tcBorders>
            <w:shd w:val="clear" w:color="auto" w:fill="auto"/>
            <w:vAlign w:val="center"/>
          </w:tcPr>
          <w:p w14:paraId="0FB51F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压簧</w:t>
            </w:r>
          </w:p>
        </w:tc>
        <w:tc>
          <w:tcPr>
            <w:tcW w:w="621" w:type="pct"/>
            <w:tcBorders>
              <w:top w:val="nil"/>
              <w:left w:val="nil"/>
              <w:bottom w:val="single" w:sz="4" w:space="0" w:color="auto"/>
              <w:right w:val="single" w:sz="4" w:space="0" w:color="auto"/>
            </w:tcBorders>
            <w:shd w:val="clear" w:color="auto" w:fill="auto"/>
            <w:vAlign w:val="center"/>
          </w:tcPr>
          <w:p w14:paraId="329670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0765BC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1.压簧由1.5mm优质钢丝绕制而成。</w:t>
            </w:r>
            <w:r>
              <w:rPr>
                <w:rFonts w:ascii="Microsoft YaHei UI" w:eastAsia="Microsoft YaHei UI" w:hAnsi="Microsoft YaHei UI" w:cs="宋体" w:hint="eastAsia"/>
                <w:kern w:val="0"/>
                <w:sz w:val="18"/>
                <w:szCs w:val="18"/>
              </w:rPr>
              <w:br/>
              <w:t>2.自然长度不小于65mm，绕制直径为30mm。</w:t>
            </w:r>
          </w:p>
        </w:tc>
        <w:tc>
          <w:tcPr>
            <w:tcW w:w="308" w:type="pct"/>
            <w:tcBorders>
              <w:top w:val="nil"/>
              <w:left w:val="nil"/>
              <w:bottom w:val="single" w:sz="4" w:space="0" w:color="auto"/>
              <w:right w:val="single" w:sz="4" w:space="0" w:color="auto"/>
            </w:tcBorders>
            <w:shd w:val="clear" w:color="auto" w:fill="auto"/>
            <w:vAlign w:val="center"/>
          </w:tcPr>
          <w:p w14:paraId="67AAF5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24950E5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FC6DD7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C11AC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28</w:t>
            </w:r>
          </w:p>
        </w:tc>
        <w:tc>
          <w:tcPr>
            <w:tcW w:w="336" w:type="pct"/>
            <w:tcBorders>
              <w:top w:val="nil"/>
              <w:left w:val="nil"/>
              <w:bottom w:val="single" w:sz="4" w:space="0" w:color="auto"/>
              <w:right w:val="single" w:sz="4" w:space="0" w:color="auto"/>
            </w:tcBorders>
            <w:shd w:val="clear" w:color="auto" w:fill="auto"/>
            <w:vAlign w:val="center"/>
          </w:tcPr>
          <w:p w14:paraId="2D069C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拉簧</w:t>
            </w:r>
          </w:p>
        </w:tc>
        <w:tc>
          <w:tcPr>
            <w:tcW w:w="621" w:type="pct"/>
            <w:tcBorders>
              <w:top w:val="nil"/>
              <w:left w:val="nil"/>
              <w:bottom w:val="single" w:sz="4" w:space="0" w:color="auto"/>
              <w:right w:val="single" w:sz="4" w:space="0" w:color="auto"/>
            </w:tcBorders>
            <w:shd w:val="clear" w:color="auto" w:fill="auto"/>
            <w:vAlign w:val="center"/>
          </w:tcPr>
          <w:p w14:paraId="71B575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96516F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1.拉簧由1mm优质钢丝绕制而成。</w:t>
            </w:r>
            <w:r>
              <w:rPr>
                <w:rFonts w:ascii="Microsoft YaHei UI" w:eastAsia="Microsoft YaHei UI" w:hAnsi="Microsoft YaHei UI" w:cs="宋体" w:hint="eastAsia"/>
                <w:kern w:val="0"/>
                <w:sz w:val="18"/>
                <w:szCs w:val="18"/>
              </w:rPr>
              <w:br/>
              <w:t>2.两端拉手直径20mm，弹簧部分自然长度为70mm，绕制直径为20mm。</w:t>
            </w:r>
          </w:p>
        </w:tc>
        <w:tc>
          <w:tcPr>
            <w:tcW w:w="308" w:type="pct"/>
            <w:tcBorders>
              <w:top w:val="nil"/>
              <w:left w:val="nil"/>
              <w:bottom w:val="single" w:sz="4" w:space="0" w:color="auto"/>
              <w:right w:val="single" w:sz="4" w:space="0" w:color="auto"/>
            </w:tcBorders>
            <w:shd w:val="clear" w:color="auto" w:fill="auto"/>
            <w:vAlign w:val="center"/>
          </w:tcPr>
          <w:p w14:paraId="162E6D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0E2300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44C7F2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B2A6A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29</w:t>
            </w:r>
          </w:p>
        </w:tc>
        <w:tc>
          <w:tcPr>
            <w:tcW w:w="336" w:type="pct"/>
            <w:tcBorders>
              <w:top w:val="nil"/>
              <w:left w:val="nil"/>
              <w:bottom w:val="single" w:sz="4" w:space="0" w:color="auto"/>
              <w:right w:val="single" w:sz="4" w:space="0" w:color="auto"/>
            </w:tcBorders>
            <w:shd w:val="clear" w:color="auto" w:fill="auto"/>
            <w:vAlign w:val="center"/>
          </w:tcPr>
          <w:p w14:paraId="6556EF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沉浮块</w:t>
            </w:r>
          </w:p>
        </w:tc>
        <w:tc>
          <w:tcPr>
            <w:tcW w:w="621" w:type="pct"/>
            <w:tcBorders>
              <w:top w:val="nil"/>
              <w:left w:val="nil"/>
              <w:bottom w:val="single" w:sz="4" w:space="0" w:color="auto"/>
              <w:right w:val="single" w:sz="4" w:space="0" w:color="auto"/>
            </w:tcBorders>
            <w:shd w:val="clear" w:color="auto" w:fill="auto"/>
            <w:vAlign w:val="center"/>
          </w:tcPr>
          <w:p w14:paraId="5337BC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C56362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1.由正方体3个组成，颜色各不相同。</w:t>
            </w:r>
            <w:r>
              <w:rPr>
                <w:rFonts w:ascii="Microsoft YaHei UI" w:eastAsia="Microsoft YaHei UI" w:hAnsi="Microsoft YaHei UI" w:cs="宋体" w:hint="eastAsia"/>
                <w:kern w:val="0"/>
                <w:sz w:val="18"/>
                <w:szCs w:val="18"/>
              </w:rPr>
              <w:br/>
              <w:t>2.正方体用塑料制成，塑料件平整，色泽均匀。</w:t>
            </w:r>
            <w:r>
              <w:rPr>
                <w:rFonts w:ascii="Microsoft YaHei UI" w:eastAsia="Microsoft YaHei UI" w:hAnsi="Microsoft YaHei UI" w:cs="宋体" w:hint="eastAsia"/>
                <w:kern w:val="0"/>
                <w:sz w:val="18"/>
                <w:szCs w:val="18"/>
              </w:rPr>
              <w:br/>
              <w:t>3.尺寸：</w:t>
            </w:r>
            <w:r>
              <w:rPr>
                <w:rFonts w:ascii="Microsoft YaHei UI" w:eastAsia="Microsoft YaHei UI" w:hAnsi="Microsoft YaHei UI" w:cs="宋体" w:hint="eastAsia"/>
                <w:kern w:val="0"/>
                <w:sz w:val="18"/>
                <w:szCs w:val="18"/>
              </w:rPr>
              <w:br/>
              <w:t>3.1正方体规格约40×40×40±1mm2个，质量不同，其中一只可分离，用以改变质量。</w:t>
            </w:r>
            <w:r>
              <w:rPr>
                <w:rFonts w:ascii="Microsoft YaHei UI" w:eastAsia="Microsoft YaHei UI" w:hAnsi="Microsoft YaHei UI" w:cs="宋体" w:hint="eastAsia"/>
                <w:kern w:val="0"/>
                <w:sz w:val="18"/>
                <w:szCs w:val="18"/>
              </w:rPr>
              <w:br/>
              <w:t>3.2正方体规格约30×30×30±1mm。</w:t>
            </w:r>
            <w:r>
              <w:rPr>
                <w:rFonts w:ascii="Microsoft YaHei UI" w:eastAsia="Microsoft YaHei UI" w:hAnsi="Microsoft YaHei UI" w:cs="宋体" w:hint="eastAsia"/>
                <w:kern w:val="0"/>
                <w:sz w:val="18"/>
                <w:szCs w:val="18"/>
              </w:rPr>
              <w:br/>
              <w:t>3.3其中一个大正方体和一个小正方体质量与水质量基本相吻合。</w:t>
            </w:r>
            <w:r>
              <w:rPr>
                <w:rFonts w:ascii="Microsoft YaHei UI" w:eastAsia="Microsoft YaHei UI" w:hAnsi="Microsoft YaHei UI" w:cs="宋体" w:hint="eastAsia"/>
                <w:kern w:val="0"/>
                <w:sz w:val="18"/>
                <w:szCs w:val="18"/>
              </w:rPr>
              <w:br/>
              <w:t>4.符合JY0001－2003《教学仪器设备产品一般质量要求》的有关规定。</w:t>
            </w:r>
            <w:r>
              <w:rPr>
                <w:rFonts w:ascii="Microsoft YaHei UI" w:eastAsia="Microsoft YaHei UI" w:hAnsi="Microsoft YaHei UI" w:cs="宋体" w:hint="eastAsia"/>
                <w:kern w:val="0"/>
                <w:sz w:val="18"/>
                <w:szCs w:val="18"/>
              </w:rPr>
              <w:br/>
              <w:t>5.标志、说明书、包装、运输、贮存符合JY0001-2003的有关规定。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3267EF9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585EB4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8239DC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5B726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30</w:t>
            </w:r>
          </w:p>
        </w:tc>
        <w:tc>
          <w:tcPr>
            <w:tcW w:w="336" w:type="pct"/>
            <w:tcBorders>
              <w:top w:val="nil"/>
              <w:left w:val="nil"/>
              <w:bottom w:val="single" w:sz="4" w:space="0" w:color="auto"/>
              <w:right w:val="single" w:sz="4" w:space="0" w:color="auto"/>
            </w:tcBorders>
            <w:shd w:val="clear" w:color="auto" w:fill="auto"/>
            <w:vAlign w:val="center"/>
          </w:tcPr>
          <w:p w14:paraId="1E53B2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杠杆尺及支架</w:t>
            </w:r>
          </w:p>
        </w:tc>
        <w:tc>
          <w:tcPr>
            <w:tcW w:w="621" w:type="pct"/>
            <w:tcBorders>
              <w:top w:val="nil"/>
              <w:left w:val="nil"/>
              <w:bottom w:val="single" w:sz="4" w:space="0" w:color="auto"/>
              <w:right w:val="single" w:sz="4" w:space="0" w:color="auto"/>
            </w:tcBorders>
            <w:shd w:val="clear" w:color="auto" w:fill="auto"/>
            <w:vAlign w:val="center"/>
          </w:tcPr>
          <w:p w14:paraId="0BF122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3CBC71A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1.由塑料制作，表面平整、挺直、均匀、无毛刺。</w:t>
            </w:r>
            <w:r>
              <w:rPr>
                <w:rFonts w:ascii="Microsoft YaHei UI" w:eastAsia="Microsoft YaHei UI" w:hAnsi="Microsoft YaHei UI" w:cs="宋体" w:hint="eastAsia"/>
                <w:kern w:val="0"/>
                <w:sz w:val="18"/>
                <w:szCs w:val="18"/>
              </w:rPr>
              <w:br/>
              <w:t>2.产品由杠杆尺、支架、调平装置和底座组成。杠杆尺外形尺寸为210×39×6mm，中心有φ6.5mm的通孔。底座规格121mm×71mm×22mm，中心有固定装置用于固定支架。支架外形尺寸为208mm×25mm×</w:t>
            </w:r>
            <w:r>
              <w:rPr>
                <w:rFonts w:ascii="Microsoft YaHei UI" w:eastAsia="Microsoft YaHei UI" w:hAnsi="Microsoft YaHei UI" w:cs="宋体" w:hint="eastAsia"/>
                <w:kern w:val="0"/>
                <w:sz w:val="18"/>
                <w:szCs w:val="18"/>
              </w:rPr>
              <w:lastRenderedPageBreak/>
              <w:t>10mm，上端为半圆。</w:t>
            </w:r>
            <w:r>
              <w:rPr>
                <w:rFonts w:ascii="Microsoft YaHei UI" w:eastAsia="Microsoft YaHei UI" w:hAnsi="Microsoft YaHei UI" w:cs="宋体" w:hint="eastAsia"/>
                <w:kern w:val="0"/>
                <w:sz w:val="18"/>
                <w:szCs w:val="18"/>
              </w:rPr>
              <w:br/>
              <w:t>3.杠杆尺正面以轴心为零点向两端刻厘米单位刻度线，刻线清晰，每厘米刻度线均标有数字，两端分别标有0-7。</w:t>
            </w:r>
            <w:r>
              <w:rPr>
                <w:rFonts w:ascii="Microsoft YaHei UI" w:eastAsia="Microsoft YaHei UI" w:hAnsi="Microsoft YaHei UI" w:cs="宋体" w:hint="eastAsia"/>
                <w:kern w:val="0"/>
                <w:sz w:val="18"/>
                <w:szCs w:val="18"/>
              </w:rPr>
              <w:br/>
              <w:t>4.杠杆尺两端装有镀锌调平螺母，杠杆应平衡。彩印盒包装</w:t>
            </w:r>
            <w:r>
              <w:rPr>
                <w:rFonts w:ascii="Microsoft YaHei UI" w:eastAsia="Microsoft YaHei UI" w:hAnsi="Microsoft YaHei UI" w:cs="宋体" w:hint="eastAsia"/>
                <w:kern w:val="0"/>
                <w:sz w:val="18"/>
                <w:szCs w:val="18"/>
              </w:rPr>
              <w:br/>
              <w:t>5.产品符合JY172-84《杠杆》的要求。</w:t>
            </w:r>
            <w:r>
              <w:rPr>
                <w:rFonts w:ascii="Microsoft YaHei UI" w:eastAsia="Microsoft YaHei UI" w:hAnsi="Microsoft YaHei UI" w:cs="宋体" w:hint="eastAsia"/>
                <w:kern w:val="0"/>
                <w:sz w:val="18"/>
                <w:szCs w:val="18"/>
              </w:rPr>
              <w:br/>
              <w:t>6.符合JY0001－2003《教学仪器设备产品一般质量要求》的有关规定。</w:t>
            </w:r>
            <w:r>
              <w:rPr>
                <w:rFonts w:ascii="Microsoft YaHei UI" w:eastAsia="Microsoft YaHei UI" w:hAnsi="Microsoft YaHei UI" w:cs="宋体" w:hint="eastAsia"/>
                <w:kern w:val="0"/>
                <w:sz w:val="18"/>
                <w:szCs w:val="18"/>
              </w:rPr>
              <w:br/>
              <w:t>7.标志、说明书、包装、运输、贮存符合JY0001-2003的有关规定。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2461038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个  </w:t>
            </w:r>
          </w:p>
        </w:tc>
        <w:tc>
          <w:tcPr>
            <w:tcW w:w="266" w:type="pct"/>
            <w:tcBorders>
              <w:top w:val="nil"/>
              <w:left w:val="nil"/>
              <w:bottom w:val="single" w:sz="4" w:space="0" w:color="auto"/>
              <w:right w:val="single" w:sz="4" w:space="0" w:color="auto"/>
            </w:tcBorders>
            <w:shd w:val="clear" w:color="auto" w:fill="auto"/>
            <w:vAlign w:val="center"/>
          </w:tcPr>
          <w:p w14:paraId="38D17F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4FA50E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9698AC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31</w:t>
            </w:r>
          </w:p>
        </w:tc>
        <w:tc>
          <w:tcPr>
            <w:tcW w:w="336" w:type="pct"/>
            <w:tcBorders>
              <w:top w:val="nil"/>
              <w:left w:val="nil"/>
              <w:bottom w:val="single" w:sz="4" w:space="0" w:color="auto"/>
              <w:right w:val="single" w:sz="4" w:space="0" w:color="auto"/>
            </w:tcBorders>
            <w:shd w:val="clear" w:color="auto" w:fill="auto"/>
            <w:vAlign w:val="center"/>
          </w:tcPr>
          <w:p w14:paraId="10FCDA5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滑轮组及支架</w:t>
            </w:r>
          </w:p>
        </w:tc>
        <w:tc>
          <w:tcPr>
            <w:tcW w:w="621" w:type="pct"/>
            <w:tcBorders>
              <w:top w:val="nil"/>
              <w:left w:val="nil"/>
              <w:bottom w:val="single" w:sz="4" w:space="0" w:color="auto"/>
              <w:right w:val="single" w:sz="4" w:space="0" w:color="auto"/>
            </w:tcBorders>
            <w:shd w:val="clear" w:color="auto" w:fill="auto"/>
            <w:vAlign w:val="center"/>
          </w:tcPr>
          <w:p w14:paraId="4F5024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0A2875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1.由滑轮、滑轮架、横梁、销轴、螺丝、接线帽、支架及底座等组成。</w:t>
            </w:r>
            <w:r>
              <w:rPr>
                <w:rFonts w:ascii="Microsoft YaHei UI" w:eastAsia="Microsoft YaHei UI" w:hAnsi="Microsoft YaHei UI" w:cs="宋体" w:hint="eastAsia"/>
                <w:kern w:val="0"/>
                <w:sz w:val="18"/>
                <w:szCs w:val="18"/>
              </w:rPr>
              <w:br/>
              <w:t>2.底座规格121mm×78mm×20mm，中心有固定装置用于固定支架。</w:t>
            </w:r>
            <w:r>
              <w:rPr>
                <w:rFonts w:ascii="Microsoft YaHei UI" w:eastAsia="Microsoft YaHei UI" w:hAnsi="Microsoft YaHei UI" w:cs="宋体" w:hint="eastAsia"/>
                <w:kern w:val="0"/>
                <w:sz w:val="18"/>
                <w:szCs w:val="18"/>
              </w:rPr>
              <w:br/>
              <w:t>3.支架外形尺寸为210mm×25mm×10mm，上端为半圆；横梁外形尺寸约130mm×30mm×6mm。</w:t>
            </w:r>
            <w:r>
              <w:rPr>
                <w:rFonts w:ascii="Microsoft YaHei UI" w:eastAsia="Microsoft YaHei UI" w:hAnsi="Microsoft YaHei UI" w:cs="宋体" w:hint="eastAsia"/>
                <w:kern w:val="0"/>
                <w:sz w:val="18"/>
                <w:szCs w:val="18"/>
              </w:rPr>
              <w:br/>
              <w:t>4.滑轮尺寸：Φ40mm×6mm。</w:t>
            </w:r>
            <w:r>
              <w:rPr>
                <w:rFonts w:ascii="Microsoft YaHei UI" w:eastAsia="Microsoft YaHei UI" w:hAnsi="Microsoft YaHei UI" w:cs="宋体" w:hint="eastAsia"/>
                <w:kern w:val="0"/>
                <w:sz w:val="18"/>
                <w:szCs w:val="18"/>
              </w:rPr>
              <w:br/>
              <w:t>5.组装后的滑轮组组及支架能完成动滑轮、定滑轮及移动轮子实验。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7.塑料产品选用全新塑料注塑而成，无毒、环保、性能好。</w:t>
            </w:r>
            <w:r>
              <w:rPr>
                <w:rFonts w:ascii="Microsoft YaHei UI" w:eastAsia="Microsoft YaHei UI" w:hAnsi="Microsoft YaHei UI" w:cs="宋体" w:hint="eastAsia"/>
                <w:kern w:val="0"/>
                <w:sz w:val="18"/>
                <w:szCs w:val="18"/>
              </w:rPr>
              <w:br/>
              <w:t>8.标志、说明书、包装、运输、贮存符合JY0001-2003的有关规定。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062F5E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6247BB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E98706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1FF52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32</w:t>
            </w:r>
          </w:p>
        </w:tc>
        <w:tc>
          <w:tcPr>
            <w:tcW w:w="336" w:type="pct"/>
            <w:tcBorders>
              <w:top w:val="nil"/>
              <w:left w:val="nil"/>
              <w:bottom w:val="single" w:sz="4" w:space="0" w:color="auto"/>
              <w:right w:val="single" w:sz="4" w:space="0" w:color="auto"/>
            </w:tcBorders>
            <w:shd w:val="clear" w:color="auto" w:fill="auto"/>
            <w:vAlign w:val="center"/>
          </w:tcPr>
          <w:p w14:paraId="7B1E907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轮轴及支架</w:t>
            </w:r>
          </w:p>
        </w:tc>
        <w:tc>
          <w:tcPr>
            <w:tcW w:w="621" w:type="pct"/>
            <w:tcBorders>
              <w:top w:val="nil"/>
              <w:left w:val="nil"/>
              <w:bottom w:val="single" w:sz="4" w:space="0" w:color="auto"/>
              <w:right w:val="single" w:sz="4" w:space="0" w:color="auto"/>
            </w:tcBorders>
            <w:shd w:val="clear" w:color="auto" w:fill="auto"/>
            <w:vAlign w:val="center"/>
          </w:tcPr>
          <w:p w14:paraId="5E9A05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5D3825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1.由大轮轴、小轮轴、支架、底座、紧固螺丝一套组成。</w:t>
            </w:r>
            <w:r>
              <w:rPr>
                <w:rFonts w:ascii="Microsoft YaHei UI" w:eastAsia="Microsoft YaHei UI" w:hAnsi="Microsoft YaHei UI" w:cs="宋体" w:hint="eastAsia"/>
                <w:kern w:val="0"/>
                <w:sz w:val="18"/>
                <w:szCs w:val="18"/>
              </w:rPr>
              <w:br/>
              <w:t>2.底座规格为170mm×80mm×17mm，中心有固定装置用于固定支架。</w:t>
            </w:r>
            <w:r>
              <w:rPr>
                <w:rFonts w:ascii="Microsoft YaHei UI" w:eastAsia="Microsoft YaHei UI" w:hAnsi="Microsoft YaHei UI" w:cs="宋体" w:hint="eastAsia"/>
                <w:kern w:val="0"/>
                <w:sz w:val="18"/>
                <w:szCs w:val="18"/>
              </w:rPr>
              <w:br/>
              <w:t>3.支架外形尺寸为210mm×24mm×11mm，上端为半圆。</w:t>
            </w:r>
            <w:r>
              <w:rPr>
                <w:rFonts w:ascii="Microsoft YaHei UI" w:eastAsia="Microsoft YaHei UI" w:hAnsi="Microsoft YaHei UI" w:cs="宋体" w:hint="eastAsia"/>
                <w:kern w:val="0"/>
                <w:sz w:val="18"/>
                <w:szCs w:val="18"/>
              </w:rPr>
              <w:br/>
              <w:t>4.组合轮轴的尺寸：大轮轴91mm、小轮轴50mm。</w:t>
            </w:r>
            <w:r>
              <w:rPr>
                <w:rFonts w:ascii="Microsoft YaHei UI" w:eastAsia="Microsoft YaHei UI" w:hAnsi="Microsoft YaHei UI" w:cs="宋体" w:hint="eastAsia"/>
                <w:kern w:val="0"/>
                <w:sz w:val="18"/>
                <w:szCs w:val="18"/>
              </w:rPr>
              <w:br/>
              <w:t>5.组装后的轮轴及支架能完成轮轴实验。</w:t>
            </w:r>
            <w:r>
              <w:rPr>
                <w:rFonts w:ascii="Microsoft YaHei UI" w:eastAsia="Microsoft YaHei UI" w:hAnsi="Microsoft YaHei UI" w:cs="宋体" w:hint="eastAsia"/>
                <w:kern w:val="0"/>
                <w:sz w:val="18"/>
                <w:szCs w:val="18"/>
              </w:rPr>
              <w:br/>
              <w:t>6.塑料制品表面平整光滑、色泽均匀。彩印盒包装</w:t>
            </w:r>
            <w:r>
              <w:rPr>
                <w:rFonts w:ascii="Microsoft YaHei UI" w:eastAsia="Microsoft YaHei UI" w:hAnsi="Microsoft YaHei UI" w:cs="宋体" w:hint="eastAsia"/>
                <w:kern w:val="0"/>
                <w:sz w:val="18"/>
                <w:szCs w:val="18"/>
              </w:rPr>
              <w:br/>
              <w:t>7.符合JY0001－2003《教学仪器设备产品一般质量要求》的有关规定。</w:t>
            </w:r>
            <w:r>
              <w:rPr>
                <w:rFonts w:ascii="Microsoft YaHei UI" w:eastAsia="Microsoft YaHei UI" w:hAnsi="Microsoft YaHei UI" w:cs="宋体" w:hint="eastAsia"/>
                <w:kern w:val="0"/>
                <w:sz w:val="18"/>
                <w:szCs w:val="18"/>
              </w:rPr>
              <w:br/>
              <w:t>8.标志、说明书、包装、运输、贮存符合JY0001-2003的有关规定。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2E3BD2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481091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498BE1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91C84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33</w:t>
            </w:r>
          </w:p>
        </w:tc>
        <w:tc>
          <w:tcPr>
            <w:tcW w:w="336" w:type="pct"/>
            <w:tcBorders>
              <w:top w:val="nil"/>
              <w:left w:val="nil"/>
              <w:bottom w:val="single" w:sz="4" w:space="0" w:color="auto"/>
              <w:right w:val="single" w:sz="4" w:space="0" w:color="auto"/>
            </w:tcBorders>
            <w:shd w:val="clear" w:color="auto" w:fill="auto"/>
            <w:vAlign w:val="center"/>
          </w:tcPr>
          <w:p w14:paraId="561A73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齿轮组及支架</w:t>
            </w:r>
          </w:p>
        </w:tc>
        <w:tc>
          <w:tcPr>
            <w:tcW w:w="621" w:type="pct"/>
            <w:tcBorders>
              <w:top w:val="nil"/>
              <w:left w:val="nil"/>
              <w:bottom w:val="single" w:sz="4" w:space="0" w:color="auto"/>
              <w:right w:val="single" w:sz="4" w:space="0" w:color="auto"/>
            </w:tcBorders>
            <w:shd w:val="clear" w:color="auto" w:fill="auto"/>
            <w:vAlign w:val="center"/>
          </w:tcPr>
          <w:p w14:paraId="4FDC5D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40DEE2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塑料制的底板、立杆、齿轮、手摇柄支撑螺杆和螺母等组成。底板1块，重量可以保持实验操作时支架的稳固。尺寸：170mm×80mm×12mm；立杆1根，高度210mm；齿数分别是42个、28个、14个，直径分别为的80mm、55mm、30mm的齿轮各1个，手摇柄1个，支撑螺丝2个。M4螺母2个。彩印盒包装。符合JY0001－2003《教学仪器设备产品一般质量要求》的有关规定。</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357525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66" w:type="pct"/>
            <w:tcBorders>
              <w:top w:val="nil"/>
              <w:left w:val="nil"/>
              <w:bottom w:val="single" w:sz="4" w:space="0" w:color="auto"/>
              <w:right w:val="single" w:sz="4" w:space="0" w:color="auto"/>
            </w:tcBorders>
            <w:shd w:val="clear" w:color="auto" w:fill="auto"/>
            <w:vAlign w:val="center"/>
          </w:tcPr>
          <w:p w14:paraId="6A2125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E4F77C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2C1774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34</w:t>
            </w:r>
          </w:p>
        </w:tc>
        <w:tc>
          <w:tcPr>
            <w:tcW w:w="336" w:type="pct"/>
            <w:tcBorders>
              <w:top w:val="nil"/>
              <w:left w:val="nil"/>
              <w:bottom w:val="single" w:sz="4" w:space="0" w:color="auto"/>
              <w:right w:val="single" w:sz="4" w:space="0" w:color="auto"/>
            </w:tcBorders>
            <w:shd w:val="clear" w:color="auto" w:fill="auto"/>
            <w:vAlign w:val="center"/>
          </w:tcPr>
          <w:p w14:paraId="1309F9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弹簧片</w:t>
            </w:r>
          </w:p>
        </w:tc>
        <w:tc>
          <w:tcPr>
            <w:tcW w:w="621" w:type="pct"/>
            <w:tcBorders>
              <w:top w:val="nil"/>
              <w:left w:val="nil"/>
              <w:bottom w:val="single" w:sz="4" w:space="0" w:color="auto"/>
              <w:right w:val="single" w:sz="4" w:space="0" w:color="auto"/>
            </w:tcBorders>
            <w:shd w:val="clear" w:color="auto" w:fill="auto"/>
            <w:vAlign w:val="center"/>
          </w:tcPr>
          <w:p w14:paraId="00C1C00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3EFFAF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不同形状不少于20个，金属片制成，尺寸不小于：95mm×14mm×0.1mm </w:t>
            </w:r>
          </w:p>
        </w:tc>
        <w:tc>
          <w:tcPr>
            <w:tcW w:w="308" w:type="pct"/>
            <w:tcBorders>
              <w:top w:val="nil"/>
              <w:left w:val="nil"/>
              <w:bottom w:val="single" w:sz="4" w:space="0" w:color="auto"/>
              <w:right w:val="single" w:sz="4" w:space="0" w:color="auto"/>
            </w:tcBorders>
            <w:shd w:val="clear" w:color="auto" w:fill="auto"/>
            <w:vAlign w:val="center"/>
          </w:tcPr>
          <w:p w14:paraId="487AF7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30692F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6C6B190"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9B2A4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35</w:t>
            </w:r>
          </w:p>
        </w:tc>
        <w:tc>
          <w:tcPr>
            <w:tcW w:w="336" w:type="pct"/>
            <w:tcBorders>
              <w:top w:val="nil"/>
              <w:left w:val="nil"/>
              <w:bottom w:val="single" w:sz="4" w:space="0" w:color="auto"/>
              <w:right w:val="single" w:sz="4" w:space="0" w:color="auto"/>
            </w:tcBorders>
            <w:shd w:val="clear" w:color="auto" w:fill="auto"/>
            <w:vAlign w:val="center"/>
          </w:tcPr>
          <w:p w14:paraId="356147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小车</w:t>
            </w:r>
          </w:p>
        </w:tc>
        <w:tc>
          <w:tcPr>
            <w:tcW w:w="621" w:type="pct"/>
            <w:tcBorders>
              <w:top w:val="nil"/>
              <w:left w:val="nil"/>
              <w:bottom w:val="single" w:sz="4" w:space="0" w:color="auto"/>
              <w:right w:val="single" w:sz="4" w:space="0" w:color="auto"/>
            </w:tcBorders>
            <w:shd w:val="clear" w:color="auto" w:fill="auto"/>
            <w:vAlign w:val="center"/>
          </w:tcPr>
          <w:p w14:paraId="700ED1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38E1B3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1.仪器为模拟轿车外形的塑料小车。</w:t>
            </w:r>
            <w:r>
              <w:rPr>
                <w:rFonts w:ascii="Microsoft YaHei UI" w:eastAsia="Microsoft YaHei UI" w:hAnsi="Microsoft YaHei UI" w:cs="宋体" w:hint="eastAsia"/>
                <w:kern w:val="0"/>
                <w:sz w:val="18"/>
                <w:szCs w:val="18"/>
              </w:rPr>
              <w:br/>
              <w:t>2.小车外形尺寸不小于80mm×100mm×48mm，上端有长55mm宽48mm深18mm凹槽。前断固定有铜质圆环，可用于牵引小车；后端有卡槽，可用于卡纸。</w:t>
            </w:r>
            <w:r>
              <w:rPr>
                <w:rFonts w:ascii="Microsoft YaHei UI" w:eastAsia="Microsoft YaHei UI" w:hAnsi="Microsoft YaHei UI" w:cs="宋体" w:hint="eastAsia"/>
                <w:kern w:val="0"/>
                <w:sz w:val="18"/>
                <w:szCs w:val="18"/>
              </w:rPr>
              <w:br/>
              <w:t>3.小车腹部装有可拆卸式配重块2块。</w:t>
            </w:r>
            <w:r>
              <w:rPr>
                <w:rFonts w:ascii="Microsoft YaHei UI" w:eastAsia="Microsoft YaHei UI" w:hAnsi="Microsoft YaHei UI" w:cs="宋体" w:hint="eastAsia"/>
                <w:kern w:val="0"/>
                <w:sz w:val="18"/>
                <w:szCs w:val="18"/>
              </w:rPr>
              <w:br/>
              <w:t>4.小车四轮转动灵活。</w:t>
            </w:r>
          </w:p>
        </w:tc>
        <w:tc>
          <w:tcPr>
            <w:tcW w:w="308" w:type="pct"/>
            <w:tcBorders>
              <w:top w:val="nil"/>
              <w:left w:val="nil"/>
              <w:bottom w:val="single" w:sz="4" w:space="0" w:color="auto"/>
              <w:right w:val="single" w:sz="4" w:space="0" w:color="auto"/>
            </w:tcBorders>
            <w:shd w:val="clear" w:color="auto" w:fill="auto"/>
            <w:vAlign w:val="center"/>
          </w:tcPr>
          <w:p w14:paraId="7DB69FC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621CD2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02DE05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F968D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36</w:t>
            </w:r>
          </w:p>
        </w:tc>
        <w:tc>
          <w:tcPr>
            <w:tcW w:w="336" w:type="pct"/>
            <w:tcBorders>
              <w:top w:val="nil"/>
              <w:left w:val="nil"/>
              <w:bottom w:val="single" w:sz="4" w:space="0" w:color="auto"/>
              <w:right w:val="single" w:sz="4" w:space="0" w:color="auto"/>
            </w:tcBorders>
            <w:shd w:val="clear" w:color="auto" w:fill="auto"/>
            <w:vAlign w:val="center"/>
          </w:tcPr>
          <w:p w14:paraId="1DB488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三球仪</w:t>
            </w:r>
          </w:p>
        </w:tc>
        <w:tc>
          <w:tcPr>
            <w:tcW w:w="621" w:type="pct"/>
            <w:tcBorders>
              <w:top w:val="nil"/>
              <w:left w:val="nil"/>
              <w:bottom w:val="single" w:sz="4" w:space="0" w:color="auto"/>
              <w:right w:val="single" w:sz="4" w:space="0" w:color="auto"/>
            </w:tcBorders>
            <w:shd w:val="clear" w:color="auto" w:fill="auto"/>
            <w:vAlign w:val="center"/>
          </w:tcPr>
          <w:p w14:paraId="31D6BA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5BE4F1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1.由太阳、地球、月球、连杆、齿轮及齿轮架、传动带、节气盘、月相盘、底座组成。太阳、地球、月球和底座采用塑料件，其余主件采用金属件。球表示太阳，球体直径为60~100 mm）、地球（为正圆球直径140~160 mm，地轴的倾角为66.5°，并垂直于赤道平面）、月球（球体直径40~50 mm，球心与地球仪球心等高）、四季盘（直径180~220mm）、月相盘（直径110~120 mm）、指针 等。能演示 太阳、地球、月球等三球四季的运动及规律。</w:t>
            </w:r>
          </w:p>
        </w:tc>
        <w:tc>
          <w:tcPr>
            <w:tcW w:w="308" w:type="pct"/>
            <w:tcBorders>
              <w:top w:val="nil"/>
              <w:left w:val="nil"/>
              <w:bottom w:val="single" w:sz="4" w:space="0" w:color="auto"/>
              <w:right w:val="single" w:sz="4" w:space="0" w:color="auto"/>
            </w:tcBorders>
            <w:shd w:val="clear" w:color="auto" w:fill="auto"/>
            <w:vAlign w:val="center"/>
          </w:tcPr>
          <w:p w14:paraId="40EC15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66" w:type="pct"/>
            <w:tcBorders>
              <w:top w:val="nil"/>
              <w:left w:val="nil"/>
              <w:bottom w:val="single" w:sz="4" w:space="0" w:color="auto"/>
              <w:right w:val="single" w:sz="4" w:space="0" w:color="auto"/>
            </w:tcBorders>
            <w:shd w:val="clear" w:color="auto" w:fill="auto"/>
            <w:vAlign w:val="center"/>
          </w:tcPr>
          <w:p w14:paraId="3BFBA6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D5DA83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B057E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37</w:t>
            </w:r>
          </w:p>
        </w:tc>
        <w:tc>
          <w:tcPr>
            <w:tcW w:w="336" w:type="pct"/>
            <w:tcBorders>
              <w:top w:val="nil"/>
              <w:left w:val="nil"/>
              <w:bottom w:val="single" w:sz="4" w:space="0" w:color="auto"/>
              <w:right w:val="single" w:sz="4" w:space="0" w:color="auto"/>
            </w:tcBorders>
            <w:shd w:val="clear" w:color="auto" w:fill="auto"/>
            <w:vAlign w:val="center"/>
          </w:tcPr>
          <w:p w14:paraId="5CDC1D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太阳高度测量器</w:t>
            </w:r>
          </w:p>
        </w:tc>
        <w:tc>
          <w:tcPr>
            <w:tcW w:w="621" w:type="pct"/>
            <w:tcBorders>
              <w:top w:val="nil"/>
              <w:left w:val="nil"/>
              <w:bottom w:val="single" w:sz="4" w:space="0" w:color="auto"/>
              <w:right w:val="single" w:sz="4" w:space="0" w:color="auto"/>
            </w:tcBorders>
            <w:shd w:val="clear" w:color="auto" w:fill="auto"/>
            <w:vAlign w:val="center"/>
          </w:tcPr>
          <w:p w14:paraId="03733F4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774FF21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1.仪器由底盘、角度板、立杆、指南针等组成，用来测量太阳在天体坐标中高度。</w:t>
            </w:r>
            <w:r>
              <w:rPr>
                <w:rFonts w:ascii="Microsoft YaHei UI" w:eastAsia="Microsoft YaHei UI" w:hAnsi="Microsoft YaHei UI" w:cs="宋体" w:hint="eastAsia"/>
                <w:kern w:val="0"/>
                <w:sz w:val="18"/>
                <w:szCs w:val="18"/>
              </w:rPr>
              <w:br/>
              <w:t>2.仪器底座盘面上有方位盘和Φ19mm的指南针，并使重锤能对准基尖。底座直径Φ131mm，高15mm。</w:t>
            </w:r>
            <w:r>
              <w:rPr>
                <w:rFonts w:ascii="Microsoft YaHei UI" w:eastAsia="Microsoft YaHei UI" w:hAnsi="Microsoft YaHei UI" w:cs="宋体" w:hint="eastAsia"/>
                <w:kern w:val="0"/>
                <w:sz w:val="18"/>
                <w:szCs w:val="18"/>
              </w:rPr>
              <w:br/>
              <w:t>3.角度板为塑料制，能插入盘面中心。</w:t>
            </w:r>
            <w:r>
              <w:rPr>
                <w:rFonts w:ascii="Microsoft YaHei UI" w:eastAsia="Microsoft YaHei UI" w:hAnsi="Microsoft YaHei UI" w:cs="宋体" w:hint="eastAsia"/>
                <w:kern w:val="0"/>
                <w:sz w:val="18"/>
                <w:szCs w:val="18"/>
              </w:rPr>
              <w:br/>
              <w:t>4.立杆为Φ39mm铁制，可随着角度板转动。</w:t>
            </w:r>
            <w:r>
              <w:rPr>
                <w:rFonts w:ascii="Microsoft YaHei UI" w:eastAsia="Microsoft YaHei UI" w:hAnsi="Microsoft YaHei UI" w:cs="宋体" w:hint="eastAsia"/>
                <w:kern w:val="0"/>
                <w:sz w:val="18"/>
                <w:szCs w:val="18"/>
              </w:rPr>
              <w:br/>
              <w:t>4.其余符合JY 0001第4、5、6、7章要求。</w:t>
            </w:r>
            <w:r>
              <w:rPr>
                <w:rFonts w:ascii="Microsoft YaHei UI" w:eastAsia="Microsoft YaHei UI" w:hAnsi="Microsoft YaHei UI" w:cs="宋体" w:hint="eastAsia"/>
                <w:kern w:val="0"/>
                <w:sz w:val="18"/>
                <w:szCs w:val="18"/>
              </w:rPr>
              <w:br/>
              <w:t>5.标志、说明书、包装、运输、贮存符合JY0001-2003的有关规定。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51065D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7C3DE3E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25A354A"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D0ABA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38</w:t>
            </w:r>
          </w:p>
        </w:tc>
        <w:tc>
          <w:tcPr>
            <w:tcW w:w="336" w:type="pct"/>
            <w:tcBorders>
              <w:top w:val="nil"/>
              <w:left w:val="nil"/>
              <w:bottom w:val="single" w:sz="4" w:space="0" w:color="auto"/>
              <w:right w:val="single" w:sz="4" w:space="0" w:color="auto"/>
            </w:tcBorders>
            <w:shd w:val="clear" w:color="auto" w:fill="auto"/>
            <w:vAlign w:val="center"/>
          </w:tcPr>
          <w:p w14:paraId="5F96BC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风的形成实验材料</w:t>
            </w:r>
          </w:p>
        </w:tc>
        <w:tc>
          <w:tcPr>
            <w:tcW w:w="621" w:type="pct"/>
            <w:tcBorders>
              <w:top w:val="nil"/>
              <w:left w:val="nil"/>
              <w:bottom w:val="single" w:sz="4" w:space="0" w:color="auto"/>
              <w:right w:val="single" w:sz="4" w:space="0" w:color="auto"/>
            </w:tcBorders>
            <w:shd w:val="clear" w:color="auto" w:fill="auto"/>
            <w:vAlign w:val="center"/>
          </w:tcPr>
          <w:p w14:paraId="34C68EE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06481A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1.产品为组合式；产品由底座、透明圆筒、铝制风叶、蜡烛等组成；</w:t>
            </w:r>
            <w:r>
              <w:rPr>
                <w:rFonts w:ascii="Microsoft YaHei UI" w:eastAsia="Microsoft YaHei UI" w:hAnsi="Microsoft YaHei UI" w:cs="宋体" w:hint="eastAsia"/>
                <w:kern w:val="0"/>
                <w:sz w:val="18"/>
                <w:szCs w:val="18"/>
              </w:rPr>
              <w:br/>
              <w:t>2.塑料筒用优质透明塑料制作，外形规格尺寸为Φ49×106mm,表面透明光洁，底部有三个支脚支撑。</w:t>
            </w:r>
            <w:r>
              <w:rPr>
                <w:rFonts w:ascii="Microsoft YaHei UI" w:eastAsia="Microsoft YaHei UI" w:hAnsi="Microsoft YaHei UI" w:cs="宋体" w:hint="eastAsia"/>
                <w:kern w:val="0"/>
                <w:sz w:val="18"/>
                <w:szCs w:val="18"/>
              </w:rPr>
              <w:br/>
              <w:t>3.蜡烛规格为Φ38mm。</w:t>
            </w:r>
            <w:r>
              <w:rPr>
                <w:rFonts w:ascii="Microsoft YaHei UI" w:eastAsia="Microsoft YaHei UI" w:hAnsi="Microsoft YaHei UI" w:cs="宋体" w:hint="eastAsia"/>
                <w:kern w:val="0"/>
                <w:sz w:val="18"/>
                <w:szCs w:val="18"/>
              </w:rPr>
              <w:br/>
              <w:t>4.风叶</w:t>
            </w:r>
            <w:r>
              <w:rPr>
                <w:rFonts w:ascii="Microsoft YaHei UI" w:eastAsia="Microsoft YaHei UI" w:hAnsi="Microsoft YaHei UI" w:cs="宋体" w:hint="eastAsia"/>
                <w:kern w:val="0"/>
                <w:sz w:val="18"/>
                <w:szCs w:val="18"/>
              </w:rPr>
              <w:br/>
              <w:t>4.1风叶由支架、风叶组成。</w:t>
            </w:r>
            <w:r>
              <w:rPr>
                <w:rFonts w:ascii="Microsoft YaHei UI" w:eastAsia="Microsoft YaHei UI" w:hAnsi="Microsoft YaHei UI" w:cs="宋体" w:hint="eastAsia"/>
                <w:kern w:val="0"/>
                <w:sz w:val="18"/>
                <w:szCs w:val="18"/>
              </w:rPr>
              <w:br/>
              <w:t>4.2风叶用铝材制作，外形尺寸为Φ40mm,厚0.3mm。</w:t>
            </w:r>
            <w:r>
              <w:rPr>
                <w:rFonts w:ascii="Microsoft YaHei UI" w:eastAsia="Microsoft YaHei UI" w:hAnsi="Microsoft YaHei UI" w:cs="宋体" w:hint="eastAsia"/>
                <w:kern w:val="0"/>
                <w:sz w:val="18"/>
                <w:szCs w:val="18"/>
              </w:rPr>
              <w:br/>
              <w:t>4.3支架用金属冷冲成型，可悬挂在塑料筒上口，固定稳定，转动灵活。</w:t>
            </w:r>
            <w:r>
              <w:rPr>
                <w:rFonts w:ascii="Microsoft YaHei UI" w:eastAsia="Microsoft YaHei UI" w:hAnsi="Microsoft YaHei UI" w:cs="宋体" w:hint="eastAsia"/>
                <w:kern w:val="0"/>
                <w:sz w:val="18"/>
                <w:szCs w:val="18"/>
              </w:rPr>
              <w:br/>
              <w:t>5.组装后的实验材料摆放平稳，实验效果良好。</w:t>
            </w:r>
          </w:p>
        </w:tc>
        <w:tc>
          <w:tcPr>
            <w:tcW w:w="308" w:type="pct"/>
            <w:tcBorders>
              <w:top w:val="nil"/>
              <w:left w:val="nil"/>
              <w:bottom w:val="single" w:sz="4" w:space="0" w:color="auto"/>
              <w:right w:val="single" w:sz="4" w:space="0" w:color="auto"/>
            </w:tcBorders>
            <w:shd w:val="clear" w:color="auto" w:fill="auto"/>
            <w:vAlign w:val="center"/>
          </w:tcPr>
          <w:p w14:paraId="6ACE4E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07B914A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D56589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9BB43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39</w:t>
            </w:r>
          </w:p>
        </w:tc>
        <w:tc>
          <w:tcPr>
            <w:tcW w:w="336" w:type="pct"/>
            <w:tcBorders>
              <w:top w:val="nil"/>
              <w:left w:val="nil"/>
              <w:bottom w:val="single" w:sz="4" w:space="0" w:color="auto"/>
              <w:right w:val="single" w:sz="4" w:space="0" w:color="auto"/>
            </w:tcBorders>
            <w:shd w:val="clear" w:color="auto" w:fill="auto"/>
            <w:vAlign w:val="center"/>
          </w:tcPr>
          <w:p w14:paraId="6029D8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组装风车材料</w:t>
            </w:r>
          </w:p>
        </w:tc>
        <w:tc>
          <w:tcPr>
            <w:tcW w:w="621" w:type="pct"/>
            <w:tcBorders>
              <w:top w:val="nil"/>
              <w:left w:val="nil"/>
              <w:bottom w:val="single" w:sz="4" w:space="0" w:color="auto"/>
              <w:right w:val="single" w:sz="4" w:space="0" w:color="auto"/>
            </w:tcBorders>
            <w:shd w:val="clear" w:color="auto" w:fill="auto"/>
            <w:vAlign w:val="center"/>
          </w:tcPr>
          <w:p w14:paraId="4061AF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7E98DD7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有方形纸片二张（做风车叶片用）、风叶轮轴一个，转轴一根，手持杆一根，塑料两用连接一个。</w:t>
            </w:r>
          </w:p>
        </w:tc>
        <w:tc>
          <w:tcPr>
            <w:tcW w:w="308" w:type="pct"/>
            <w:tcBorders>
              <w:top w:val="nil"/>
              <w:left w:val="nil"/>
              <w:bottom w:val="single" w:sz="4" w:space="0" w:color="auto"/>
              <w:right w:val="single" w:sz="4" w:space="0" w:color="auto"/>
            </w:tcBorders>
            <w:shd w:val="clear" w:color="auto" w:fill="auto"/>
            <w:vAlign w:val="center"/>
          </w:tcPr>
          <w:p w14:paraId="4975C4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45FC5B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1EC2FC8"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49150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40</w:t>
            </w:r>
          </w:p>
        </w:tc>
        <w:tc>
          <w:tcPr>
            <w:tcW w:w="336" w:type="pct"/>
            <w:tcBorders>
              <w:top w:val="nil"/>
              <w:left w:val="nil"/>
              <w:bottom w:val="single" w:sz="4" w:space="0" w:color="auto"/>
              <w:right w:val="single" w:sz="4" w:space="0" w:color="auto"/>
            </w:tcBorders>
            <w:shd w:val="clear" w:color="auto" w:fill="auto"/>
            <w:vAlign w:val="center"/>
          </w:tcPr>
          <w:p w14:paraId="05D0E3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组装水轮材料</w:t>
            </w:r>
          </w:p>
        </w:tc>
        <w:tc>
          <w:tcPr>
            <w:tcW w:w="621" w:type="pct"/>
            <w:tcBorders>
              <w:top w:val="nil"/>
              <w:left w:val="nil"/>
              <w:bottom w:val="single" w:sz="4" w:space="0" w:color="auto"/>
              <w:right w:val="single" w:sz="4" w:space="0" w:color="auto"/>
            </w:tcBorders>
            <w:shd w:val="clear" w:color="auto" w:fill="auto"/>
            <w:vAlign w:val="center"/>
          </w:tcPr>
          <w:p w14:paraId="39A61A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bottom"/>
          </w:tcPr>
          <w:p w14:paraId="344896C8"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产品由水槽、漏斗、叶片、叶片插轴、支架组成。水槽、漏斗采用塑料制作，内空尺寸约130×100×20mm；漏斗的上口直径φ36mm；叶片采用无毒优质塑料制作，共6片，叶片半径不小于20mm，由三种不同的颜色组成；叶片插轴采用工程塑料制作，叶片可在插轴上按至少三种不同的角度组装；支架采用不锈钢金属材料制作，能稳固支撑组装好的水轮。仪器组装后，漏斗口离水槽底部的高度约160mm。产品组装方便，叶片转动灵活。</w:t>
            </w:r>
          </w:p>
        </w:tc>
        <w:tc>
          <w:tcPr>
            <w:tcW w:w="308" w:type="pct"/>
            <w:tcBorders>
              <w:top w:val="nil"/>
              <w:left w:val="nil"/>
              <w:bottom w:val="single" w:sz="4" w:space="0" w:color="auto"/>
              <w:right w:val="single" w:sz="4" w:space="0" w:color="auto"/>
            </w:tcBorders>
            <w:shd w:val="clear" w:color="auto" w:fill="auto"/>
            <w:vAlign w:val="center"/>
          </w:tcPr>
          <w:p w14:paraId="5FCD58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63CC5B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31EE7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CF1DB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41</w:t>
            </w:r>
          </w:p>
        </w:tc>
        <w:tc>
          <w:tcPr>
            <w:tcW w:w="336" w:type="pct"/>
            <w:tcBorders>
              <w:top w:val="nil"/>
              <w:left w:val="nil"/>
              <w:bottom w:val="single" w:sz="4" w:space="0" w:color="auto"/>
              <w:right w:val="single" w:sz="4" w:space="0" w:color="auto"/>
            </w:tcBorders>
            <w:shd w:val="clear" w:color="auto" w:fill="auto"/>
            <w:vAlign w:val="center"/>
          </w:tcPr>
          <w:p w14:paraId="7590FB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太阳能的应用材料</w:t>
            </w:r>
          </w:p>
        </w:tc>
        <w:tc>
          <w:tcPr>
            <w:tcW w:w="621" w:type="pct"/>
            <w:tcBorders>
              <w:top w:val="nil"/>
              <w:left w:val="nil"/>
              <w:bottom w:val="single" w:sz="4" w:space="0" w:color="auto"/>
              <w:right w:val="single" w:sz="4" w:space="0" w:color="auto"/>
            </w:tcBorders>
            <w:shd w:val="clear" w:color="auto" w:fill="auto"/>
            <w:vAlign w:val="center"/>
          </w:tcPr>
          <w:p w14:paraId="5602F8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B03257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1.太阳能板:60*60*3，带两根引线为红黑各线长12cm 连线端子U型 长18mm。    2.微型发电动机:3V直径24.2*高12.6mm，旋扭直径2mm*总长11mm ，连接三页黄色小风扇，扇页24*28*1.08. 带两根引线为红黑各长15cm，连线端子U型长18mm                                               3.蜂鸣器：黑色直径11.8mm*高10mm引脚长5mm，带两根引线长12cm，连线端子U型长18mm 。                                                                   4.发光二极管：Ø5圆头红光，引脚长20mm。                                                          5.联接板：蓝色底座50*26*1.5 ，支撑脚26*9*3，表面红黑接线柱各2个螺丝4个</w:t>
            </w:r>
          </w:p>
        </w:tc>
        <w:tc>
          <w:tcPr>
            <w:tcW w:w="308" w:type="pct"/>
            <w:tcBorders>
              <w:top w:val="nil"/>
              <w:left w:val="nil"/>
              <w:bottom w:val="single" w:sz="4" w:space="0" w:color="auto"/>
              <w:right w:val="single" w:sz="4" w:space="0" w:color="auto"/>
            </w:tcBorders>
            <w:shd w:val="clear" w:color="auto" w:fill="auto"/>
            <w:vAlign w:val="center"/>
          </w:tcPr>
          <w:p w14:paraId="52C1AC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6AFA52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5271AF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69517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42</w:t>
            </w:r>
          </w:p>
        </w:tc>
        <w:tc>
          <w:tcPr>
            <w:tcW w:w="336" w:type="pct"/>
            <w:tcBorders>
              <w:top w:val="nil"/>
              <w:left w:val="nil"/>
              <w:bottom w:val="single" w:sz="4" w:space="0" w:color="auto"/>
              <w:right w:val="single" w:sz="4" w:space="0" w:color="auto"/>
            </w:tcBorders>
            <w:shd w:val="clear" w:color="auto" w:fill="auto"/>
            <w:vAlign w:val="center"/>
          </w:tcPr>
          <w:p w14:paraId="10ACC6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音叉</w:t>
            </w:r>
          </w:p>
        </w:tc>
        <w:tc>
          <w:tcPr>
            <w:tcW w:w="621" w:type="pct"/>
            <w:tcBorders>
              <w:top w:val="nil"/>
              <w:left w:val="nil"/>
              <w:bottom w:val="single" w:sz="4" w:space="0" w:color="auto"/>
              <w:right w:val="single" w:sz="4" w:space="0" w:color="auto"/>
            </w:tcBorders>
            <w:shd w:val="clear" w:color="auto" w:fill="auto"/>
            <w:vAlign w:val="center"/>
          </w:tcPr>
          <w:p w14:paraId="4F52DB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38C02AF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1、产品由音叉、共鸣箱、音叉槌组成。                                      2、音叉用钢或合金铝加工制造，发音部分呈“U”形，“U”形下方的叉柄能插入并紧固在共鸣箱上。当敲击音叉时，音叉不能松动。音叉表面平整光滑，叉股内侧平面与底部圆弧光滑相切。每支音叉配共鸣箱一个。钢制音叉表面镀铬，铝制音叉表面氧化处理。外形尺寸：190mm×5mm×8mm。                                                                3、共鸣箱的木材应无节疤和裂痕，宜用泡桐、东北松或高密度板制造，经干燥处理，箱体平整胶合牢跑龙套，使用时不应松动。外形尺寸：300mm×90mm×50mm。                                                          4、音叉槌用橡胶制造，槌杆用木材或塑料制造，槌头球径约26mm，杆长约180mm。频率及误差：256Hz±0.3Hz。产品应符合JY/T0395-2007《教学音叉》标准。</w:t>
            </w:r>
          </w:p>
        </w:tc>
        <w:tc>
          <w:tcPr>
            <w:tcW w:w="308" w:type="pct"/>
            <w:tcBorders>
              <w:top w:val="nil"/>
              <w:left w:val="nil"/>
              <w:bottom w:val="single" w:sz="4" w:space="0" w:color="auto"/>
              <w:right w:val="single" w:sz="4" w:space="0" w:color="auto"/>
            </w:tcBorders>
            <w:shd w:val="clear" w:color="auto" w:fill="auto"/>
            <w:vAlign w:val="center"/>
          </w:tcPr>
          <w:p w14:paraId="3F3E30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只</w:t>
            </w:r>
          </w:p>
        </w:tc>
        <w:tc>
          <w:tcPr>
            <w:tcW w:w="266" w:type="pct"/>
            <w:tcBorders>
              <w:top w:val="nil"/>
              <w:left w:val="nil"/>
              <w:bottom w:val="single" w:sz="4" w:space="0" w:color="auto"/>
              <w:right w:val="single" w:sz="4" w:space="0" w:color="auto"/>
            </w:tcBorders>
            <w:shd w:val="clear" w:color="auto" w:fill="auto"/>
            <w:vAlign w:val="center"/>
          </w:tcPr>
          <w:p w14:paraId="4FC49F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24F9F8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8420A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43</w:t>
            </w:r>
          </w:p>
        </w:tc>
        <w:tc>
          <w:tcPr>
            <w:tcW w:w="336" w:type="pct"/>
            <w:tcBorders>
              <w:top w:val="nil"/>
              <w:left w:val="nil"/>
              <w:bottom w:val="single" w:sz="4" w:space="0" w:color="auto"/>
              <w:right w:val="single" w:sz="4" w:space="0" w:color="auto"/>
            </w:tcBorders>
            <w:shd w:val="clear" w:color="auto" w:fill="auto"/>
            <w:vAlign w:val="center"/>
          </w:tcPr>
          <w:p w14:paraId="68A1BC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小鼓</w:t>
            </w:r>
          </w:p>
        </w:tc>
        <w:tc>
          <w:tcPr>
            <w:tcW w:w="621" w:type="pct"/>
            <w:tcBorders>
              <w:top w:val="nil"/>
              <w:left w:val="nil"/>
              <w:bottom w:val="single" w:sz="4" w:space="0" w:color="auto"/>
              <w:right w:val="single" w:sz="4" w:space="0" w:color="auto"/>
            </w:tcBorders>
            <w:shd w:val="clear" w:color="auto" w:fill="auto"/>
            <w:vAlign w:val="center"/>
          </w:tcPr>
          <w:p w14:paraId="1FCBAE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404EF1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圆形，直径不小于150mm，高度不小于45mm。塑制壳体，聚酯皮鼓面，带有挂带，二个小锤。</w:t>
            </w:r>
          </w:p>
        </w:tc>
        <w:tc>
          <w:tcPr>
            <w:tcW w:w="308" w:type="pct"/>
            <w:tcBorders>
              <w:top w:val="nil"/>
              <w:left w:val="nil"/>
              <w:bottom w:val="single" w:sz="4" w:space="0" w:color="auto"/>
              <w:right w:val="single" w:sz="4" w:space="0" w:color="auto"/>
            </w:tcBorders>
            <w:shd w:val="clear" w:color="auto" w:fill="auto"/>
            <w:vAlign w:val="center"/>
          </w:tcPr>
          <w:p w14:paraId="2C55DE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7550A8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0B96C3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3A8FE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44</w:t>
            </w:r>
          </w:p>
        </w:tc>
        <w:tc>
          <w:tcPr>
            <w:tcW w:w="336" w:type="pct"/>
            <w:tcBorders>
              <w:top w:val="nil"/>
              <w:left w:val="nil"/>
              <w:bottom w:val="single" w:sz="4" w:space="0" w:color="auto"/>
              <w:right w:val="single" w:sz="4" w:space="0" w:color="auto"/>
            </w:tcBorders>
            <w:shd w:val="clear" w:color="auto" w:fill="auto"/>
            <w:vAlign w:val="center"/>
          </w:tcPr>
          <w:p w14:paraId="752CCE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组装土电话材料</w:t>
            </w:r>
          </w:p>
        </w:tc>
        <w:tc>
          <w:tcPr>
            <w:tcW w:w="621" w:type="pct"/>
            <w:tcBorders>
              <w:top w:val="nil"/>
              <w:left w:val="nil"/>
              <w:bottom w:val="single" w:sz="4" w:space="0" w:color="auto"/>
              <w:right w:val="single" w:sz="4" w:space="0" w:color="auto"/>
            </w:tcBorders>
            <w:shd w:val="clear" w:color="auto" w:fill="auto"/>
            <w:vAlign w:val="center"/>
          </w:tcPr>
          <w:p w14:paraId="5305A9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B519F8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1.由电话筒2只、话筒压盖2只、薄膜2块、塑料圆片2片、细线5米组成。</w:t>
            </w:r>
            <w:r>
              <w:rPr>
                <w:rFonts w:ascii="Microsoft YaHei UI" w:eastAsia="Microsoft YaHei UI" w:hAnsi="Microsoft YaHei UI" w:cs="宋体" w:hint="eastAsia"/>
                <w:kern w:val="0"/>
                <w:sz w:val="18"/>
                <w:szCs w:val="18"/>
              </w:rPr>
              <w:br/>
              <w:t>2.话筒规格 Φ52mm×37mm，壁厚1.5mm；薄膜2张，110mm×107mm，两层；塑料圆片直径约15mm，厚度不小于0.5mm，圆片中心有1个小孔。</w:t>
            </w:r>
            <w:r>
              <w:rPr>
                <w:rFonts w:ascii="Microsoft YaHei UI" w:eastAsia="Microsoft YaHei UI" w:hAnsi="Microsoft YaHei UI" w:cs="宋体" w:hint="eastAsia"/>
                <w:kern w:val="0"/>
                <w:sz w:val="18"/>
                <w:szCs w:val="18"/>
              </w:rPr>
              <w:br/>
              <w:t>3.产品符合JY0001《教学仪器产品一般质量要求》。</w:t>
            </w:r>
            <w:r>
              <w:rPr>
                <w:rFonts w:ascii="Microsoft YaHei UI" w:eastAsia="Microsoft YaHei UI" w:hAnsi="Microsoft YaHei UI" w:cs="宋体" w:hint="eastAsia"/>
                <w:kern w:val="0"/>
                <w:sz w:val="18"/>
                <w:szCs w:val="18"/>
              </w:rPr>
              <w:br/>
              <w:t>4.标志、说明书、包装、运输、贮存符合JY0001-2003的有关规定。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2562ED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5F3DCB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15B3B6D"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479C2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w:t>
            </w:r>
          </w:p>
        </w:tc>
        <w:tc>
          <w:tcPr>
            <w:tcW w:w="336" w:type="pct"/>
            <w:tcBorders>
              <w:top w:val="nil"/>
              <w:left w:val="nil"/>
              <w:bottom w:val="single" w:sz="4" w:space="0" w:color="auto"/>
              <w:right w:val="single" w:sz="4" w:space="0" w:color="auto"/>
            </w:tcBorders>
            <w:shd w:val="clear" w:color="auto" w:fill="auto"/>
            <w:vAlign w:val="center"/>
          </w:tcPr>
          <w:p w14:paraId="0E1E725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热传导实验材料</w:t>
            </w:r>
          </w:p>
        </w:tc>
        <w:tc>
          <w:tcPr>
            <w:tcW w:w="621" w:type="pct"/>
            <w:tcBorders>
              <w:top w:val="nil"/>
              <w:left w:val="nil"/>
              <w:bottom w:val="single" w:sz="4" w:space="0" w:color="auto"/>
              <w:right w:val="single" w:sz="4" w:space="0" w:color="auto"/>
            </w:tcBorders>
            <w:shd w:val="clear" w:color="auto" w:fill="auto"/>
            <w:vAlign w:val="center"/>
          </w:tcPr>
          <w:p w14:paraId="411519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183B99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由木、金属、塑料、玻璃、陶瓷、棉花、石棉等材料和实验盒组成；木、金属、塑料、玻璃、陶瓷的尺寸为：75mm×7mm×1mm；棉花大于1克，石棉布不小于80mm×20mm；实验盒为塑料制，尺寸为：</w:t>
            </w:r>
            <w:r>
              <w:rPr>
                <w:rFonts w:ascii="Microsoft YaHei UI" w:eastAsia="Microsoft YaHei UI" w:hAnsi="Microsoft YaHei UI" w:cs="宋体" w:hint="eastAsia"/>
                <w:kern w:val="0"/>
                <w:sz w:val="18"/>
                <w:szCs w:val="18"/>
              </w:rPr>
              <w:lastRenderedPageBreak/>
              <w:t>103mm×57mm×43mm</w:t>
            </w:r>
          </w:p>
        </w:tc>
        <w:tc>
          <w:tcPr>
            <w:tcW w:w="308" w:type="pct"/>
            <w:tcBorders>
              <w:top w:val="nil"/>
              <w:left w:val="nil"/>
              <w:bottom w:val="single" w:sz="4" w:space="0" w:color="auto"/>
              <w:right w:val="single" w:sz="4" w:space="0" w:color="auto"/>
            </w:tcBorders>
            <w:shd w:val="clear" w:color="auto" w:fill="auto"/>
            <w:vAlign w:val="center"/>
          </w:tcPr>
          <w:p w14:paraId="157349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66" w:type="pct"/>
            <w:tcBorders>
              <w:top w:val="nil"/>
              <w:left w:val="nil"/>
              <w:bottom w:val="single" w:sz="4" w:space="0" w:color="auto"/>
              <w:right w:val="single" w:sz="4" w:space="0" w:color="auto"/>
            </w:tcBorders>
            <w:shd w:val="clear" w:color="auto" w:fill="auto"/>
            <w:vAlign w:val="center"/>
          </w:tcPr>
          <w:p w14:paraId="02C602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797CF9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40384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46</w:t>
            </w:r>
          </w:p>
        </w:tc>
        <w:tc>
          <w:tcPr>
            <w:tcW w:w="336" w:type="pct"/>
            <w:tcBorders>
              <w:top w:val="nil"/>
              <w:left w:val="nil"/>
              <w:bottom w:val="single" w:sz="4" w:space="0" w:color="auto"/>
              <w:right w:val="single" w:sz="4" w:space="0" w:color="auto"/>
            </w:tcBorders>
            <w:shd w:val="clear" w:color="auto" w:fill="auto"/>
            <w:vAlign w:val="center"/>
          </w:tcPr>
          <w:p w14:paraId="35F6E4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物体热涨冷缩实验材料</w:t>
            </w:r>
          </w:p>
        </w:tc>
        <w:tc>
          <w:tcPr>
            <w:tcW w:w="621" w:type="pct"/>
            <w:tcBorders>
              <w:top w:val="nil"/>
              <w:left w:val="nil"/>
              <w:bottom w:val="single" w:sz="4" w:space="0" w:color="auto"/>
              <w:right w:val="single" w:sz="4" w:space="0" w:color="auto"/>
            </w:tcBorders>
            <w:shd w:val="clear" w:color="auto" w:fill="auto"/>
            <w:vAlign w:val="center"/>
          </w:tcPr>
          <w:p w14:paraId="5BA885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B204CA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带柄的铜球、带手柄的塑料球和带手柄的金属圆环组成。铜球由黄铜制成，表面光洁，直径15mm，金属柄直径4mm，长度不小于60mm，绝缘柄长不小于60mm，金属链长度不小于60mm。塑料球直径：15.mm，塑料球通过金属链和塑料柄连接，塑料柄5mm×150mm，金属链长度不小于60mm。金属环用1mm厚的金属板制成，环孔直径19.15mm，金属环通过金属柄和绝缘柄连接。</w:t>
            </w:r>
          </w:p>
        </w:tc>
        <w:tc>
          <w:tcPr>
            <w:tcW w:w="308" w:type="pct"/>
            <w:tcBorders>
              <w:top w:val="nil"/>
              <w:left w:val="nil"/>
              <w:bottom w:val="single" w:sz="4" w:space="0" w:color="auto"/>
              <w:right w:val="single" w:sz="4" w:space="0" w:color="auto"/>
            </w:tcBorders>
            <w:shd w:val="clear" w:color="auto" w:fill="auto"/>
            <w:vAlign w:val="center"/>
          </w:tcPr>
          <w:p w14:paraId="512A639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623B4A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5EFD05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604D5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c>
          <w:tcPr>
            <w:tcW w:w="336" w:type="pct"/>
            <w:tcBorders>
              <w:top w:val="nil"/>
              <w:left w:val="nil"/>
              <w:bottom w:val="single" w:sz="4" w:space="0" w:color="auto"/>
              <w:right w:val="single" w:sz="4" w:space="0" w:color="auto"/>
            </w:tcBorders>
            <w:shd w:val="clear" w:color="auto" w:fill="auto"/>
            <w:vAlign w:val="center"/>
          </w:tcPr>
          <w:p w14:paraId="727A19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灯座及灯泡</w:t>
            </w:r>
          </w:p>
        </w:tc>
        <w:tc>
          <w:tcPr>
            <w:tcW w:w="621" w:type="pct"/>
            <w:tcBorders>
              <w:top w:val="nil"/>
              <w:left w:val="nil"/>
              <w:bottom w:val="single" w:sz="4" w:space="0" w:color="auto"/>
              <w:right w:val="single" w:sz="4" w:space="0" w:color="auto"/>
            </w:tcBorders>
            <w:shd w:val="clear" w:color="auto" w:fill="auto"/>
            <w:vAlign w:val="center"/>
          </w:tcPr>
          <w:p w14:paraId="511E8C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BF4F04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由螺口灯座，底部电极，连接片，接线柱和底板组成。底座：75mm×35mm×10mm，工作电压不大于36V，工作电流不大于2.5A。配2.5V小灯泡1个。螺口、底部电极、连接片及接线柱为铜制。</w:t>
            </w:r>
          </w:p>
        </w:tc>
        <w:tc>
          <w:tcPr>
            <w:tcW w:w="308" w:type="pct"/>
            <w:tcBorders>
              <w:top w:val="nil"/>
              <w:left w:val="nil"/>
              <w:bottom w:val="single" w:sz="4" w:space="0" w:color="auto"/>
              <w:right w:val="single" w:sz="4" w:space="0" w:color="auto"/>
            </w:tcBorders>
            <w:shd w:val="clear" w:color="auto" w:fill="auto"/>
            <w:vAlign w:val="center"/>
          </w:tcPr>
          <w:p w14:paraId="1EB250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9D8318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ED844B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C17A4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c>
          <w:tcPr>
            <w:tcW w:w="336" w:type="pct"/>
            <w:tcBorders>
              <w:top w:val="nil"/>
              <w:left w:val="nil"/>
              <w:bottom w:val="single" w:sz="4" w:space="0" w:color="auto"/>
              <w:right w:val="single" w:sz="4" w:space="0" w:color="auto"/>
            </w:tcBorders>
            <w:shd w:val="clear" w:color="auto" w:fill="auto"/>
            <w:vAlign w:val="center"/>
          </w:tcPr>
          <w:p w14:paraId="421F92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开关</w:t>
            </w:r>
          </w:p>
        </w:tc>
        <w:tc>
          <w:tcPr>
            <w:tcW w:w="621" w:type="pct"/>
            <w:tcBorders>
              <w:top w:val="nil"/>
              <w:left w:val="nil"/>
              <w:bottom w:val="single" w:sz="4" w:space="0" w:color="auto"/>
              <w:right w:val="single" w:sz="4" w:space="0" w:color="auto"/>
            </w:tcBorders>
            <w:shd w:val="clear" w:color="auto" w:fill="auto"/>
            <w:vAlign w:val="center"/>
          </w:tcPr>
          <w:p w14:paraId="504460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A3F1E0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单刀单掷式，最高工作电压36V，额定工作电流6A；开关闸刀与接线柱及垫片均为铜质，应符合JY0117－91《教学用闸刀开关》的要求。</w:t>
            </w:r>
          </w:p>
        </w:tc>
        <w:tc>
          <w:tcPr>
            <w:tcW w:w="308" w:type="pct"/>
            <w:tcBorders>
              <w:top w:val="nil"/>
              <w:left w:val="nil"/>
              <w:bottom w:val="single" w:sz="4" w:space="0" w:color="auto"/>
              <w:right w:val="single" w:sz="4" w:space="0" w:color="auto"/>
            </w:tcBorders>
            <w:shd w:val="clear" w:color="auto" w:fill="auto"/>
            <w:vAlign w:val="center"/>
          </w:tcPr>
          <w:p w14:paraId="126ED7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415A43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15640CA"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9D033B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49</w:t>
            </w:r>
          </w:p>
        </w:tc>
        <w:tc>
          <w:tcPr>
            <w:tcW w:w="336" w:type="pct"/>
            <w:tcBorders>
              <w:top w:val="nil"/>
              <w:left w:val="nil"/>
              <w:bottom w:val="single" w:sz="4" w:space="0" w:color="auto"/>
              <w:right w:val="single" w:sz="4" w:space="0" w:color="auto"/>
            </w:tcBorders>
            <w:shd w:val="clear" w:color="auto" w:fill="auto"/>
            <w:vAlign w:val="center"/>
          </w:tcPr>
          <w:p w14:paraId="135BA44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物体导电性实验材料</w:t>
            </w:r>
          </w:p>
        </w:tc>
        <w:tc>
          <w:tcPr>
            <w:tcW w:w="621" w:type="pct"/>
            <w:tcBorders>
              <w:top w:val="nil"/>
              <w:left w:val="nil"/>
              <w:bottom w:val="single" w:sz="4" w:space="0" w:color="auto"/>
              <w:right w:val="single" w:sz="4" w:space="0" w:color="auto"/>
            </w:tcBorders>
            <w:shd w:val="clear" w:color="auto" w:fill="auto"/>
            <w:vAlign w:val="center"/>
          </w:tcPr>
          <w:p w14:paraId="3DBB15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4D25A5A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1.产品为组装式，由实验盒体1套、实验材料1套组成。</w:t>
            </w:r>
            <w:r>
              <w:rPr>
                <w:rFonts w:ascii="Microsoft YaHei UI" w:eastAsia="Microsoft YaHei UI" w:hAnsi="Microsoft YaHei UI" w:cs="宋体" w:hint="eastAsia"/>
                <w:kern w:val="0"/>
                <w:sz w:val="18"/>
                <w:szCs w:val="18"/>
              </w:rPr>
              <w:br/>
              <w:t>2.实验盒体：</w:t>
            </w:r>
            <w:r>
              <w:rPr>
                <w:rFonts w:ascii="Microsoft YaHei UI" w:eastAsia="Microsoft YaHei UI" w:hAnsi="Microsoft YaHei UI" w:cs="宋体" w:hint="eastAsia"/>
                <w:kern w:val="0"/>
                <w:sz w:val="18"/>
                <w:szCs w:val="18"/>
              </w:rPr>
              <w:br/>
              <w:t>a.实验盒体用优质塑料制成，表面平整光滑，色泽均匀，无明显缩迹、毛刺，开启方便，规格尺寸为84×60×21mm。</w:t>
            </w:r>
            <w:r>
              <w:rPr>
                <w:rFonts w:ascii="Microsoft YaHei UI" w:eastAsia="Microsoft YaHei UI" w:hAnsi="Microsoft YaHei UI" w:cs="宋体" w:hint="eastAsia"/>
                <w:kern w:val="0"/>
                <w:sz w:val="18"/>
                <w:szCs w:val="18"/>
              </w:rPr>
              <w:br/>
              <w:t>b.实验盒体内设电池盒装置，能安装二节5号电池，接触良好。</w:t>
            </w:r>
            <w:r>
              <w:rPr>
                <w:rFonts w:ascii="Microsoft YaHei UI" w:eastAsia="Microsoft YaHei UI" w:hAnsi="Microsoft YaHei UI" w:cs="宋体" w:hint="eastAsia"/>
                <w:kern w:val="0"/>
                <w:sz w:val="18"/>
                <w:szCs w:val="18"/>
              </w:rPr>
              <w:br/>
              <w:t xml:space="preserve">c.实验盒体盖部，有发光灯泡，插片座组成。                           </w:t>
            </w:r>
            <w:r>
              <w:rPr>
                <w:rFonts w:ascii="Microsoft YaHei UI" w:eastAsia="Microsoft YaHei UI" w:hAnsi="Microsoft YaHei UI" w:cs="宋体" w:hint="eastAsia"/>
                <w:kern w:val="0"/>
                <w:sz w:val="18"/>
                <w:szCs w:val="18"/>
              </w:rPr>
              <w:br/>
              <w:t>3.实验材料：</w:t>
            </w:r>
            <w:r>
              <w:rPr>
                <w:rFonts w:ascii="Microsoft YaHei UI" w:eastAsia="Microsoft YaHei UI" w:hAnsi="Microsoft YaHei UI" w:cs="宋体" w:hint="eastAsia"/>
                <w:kern w:val="0"/>
                <w:sz w:val="18"/>
                <w:szCs w:val="18"/>
              </w:rPr>
              <w:br/>
              <w:t>a.实验材料由铜片、铁片、铝片、塑料片、碳棒等组成，各材料片尺寸为50×10×0.7mm。</w:t>
            </w:r>
            <w:r>
              <w:rPr>
                <w:rFonts w:ascii="Microsoft YaHei UI" w:eastAsia="Microsoft YaHei UI" w:hAnsi="Microsoft YaHei UI" w:cs="宋体" w:hint="eastAsia"/>
                <w:kern w:val="0"/>
                <w:sz w:val="18"/>
                <w:szCs w:val="18"/>
              </w:rPr>
              <w:br/>
              <w:t>b.发光灯泡选用DC1.5V-3V、1.5W发光二极管。</w:t>
            </w:r>
            <w:r>
              <w:rPr>
                <w:rFonts w:ascii="Microsoft YaHei UI" w:eastAsia="Microsoft YaHei UI" w:hAnsi="Microsoft YaHei UI" w:cs="宋体" w:hint="eastAsia"/>
                <w:kern w:val="0"/>
                <w:sz w:val="18"/>
                <w:szCs w:val="18"/>
              </w:rPr>
              <w:br/>
              <w:t>c.插片座用铜制作，防锈处理。</w:t>
            </w:r>
            <w:r>
              <w:rPr>
                <w:rFonts w:ascii="Microsoft YaHei UI" w:eastAsia="Microsoft YaHei UI" w:hAnsi="Microsoft YaHei UI" w:cs="宋体" w:hint="eastAsia"/>
                <w:kern w:val="0"/>
                <w:sz w:val="18"/>
                <w:szCs w:val="18"/>
              </w:rPr>
              <w:br/>
              <w:t>4.标志、说明书、包装、运输、贮存符合JY0001-2003的有关规定。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38516A7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266D11F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DFDDB6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50050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w:t>
            </w:r>
          </w:p>
        </w:tc>
        <w:tc>
          <w:tcPr>
            <w:tcW w:w="336" w:type="pct"/>
            <w:tcBorders>
              <w:top w:val="nil"/>
              <w:left w:val="nil"/>
              <w:bottom w:val="single" w:sz="4" w:space="0" w:color="auto"/>
              <w:right w:val="single" w:sz="4" w:space="0" w:color="auto"/>
            </w:tcBorders>
            <w:shd w:val="clear" w:color="auto" w:fill="auto"/>
            <w:vAlign w:val="center"/>
          </w:tcPr>
          <w:p w14:paraId="182FB7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621" w:type="pct"/>
            <w:tcBorders>
              <w:top w:val="nil"/>
              <w:left w:val="nil"/>
              <w:bottom w:val="single" w:sz="4" w:space="0" w:color="auto"/>
              <w:right w:val="single" w:sz="4" w:space="0" w:color="auto"/>
            </w:tcBorders>
            <w:shd w:val="clear" w:color="auto" w:fill="auto"/>
            <w:vAlign w:val="center"/>
          </w:tcPr>
          <w:p w14:paraId="79B0CE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EEB193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D-CG-LT-180尺寸为180×20×10mm。磁铁经高温老化处理后两磁极磁感应强度平均值不小于60mT。</w:t>
            </w:r>
          </w:p>
        </w:tc>
        <w:tc>
          <w:tcPr>
            <w:tcW w:w="308" w:type="pct"/>
            <w:tcBorders>
              <w:top w:val="nil"/>
              <w:left w:val="nil"/>
              <w:bottom w:val="single" w:sz="4" w:space="0" w:color="auto"/>
              <w:right w:val="single" w:sz="4" w:space="0" w:color="auto"/>
            </w:tcBorders>
            <w:shd w:val="clear" w:color="auto" w:fill="auto"/>
            <w:vAlign w:val="center"/>
          </w:tcPr>
          <w:p w14:paraId="6C3223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5A8010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6E53120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ED69C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51</w:t>
            </w:r>
          </w:p>
        </w:tc>
        <w:tc>
          <w:tcPr>
            <w:tcW w:w="336" w:type="pct"/>
            <w:tcBorders>
              <w:top w:val="nil"/>
              <w:left w:val="nil"/>
              <w:bottom w:val="single" w:sz="4" w:space="0" w:color="auto"/>
              <w:right w:val="single" w:sz="4" w:space="0" w:color="auto"/>
            </w:tcBorders>
            <w:shd w:val="clear" w:color="auto" w:fill="auto"/>
            <w:vAlign w:val="center"/>
          </w:tcPr>
          <w:p w14:paraId="5A4BB45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条形磁铁</w:t>
            </w:r>
          </w:p>
        </w:tc>
        <w:tc>
          <w:tcPr>
            <w:tcW w:w="621" w:type="pct"/>
            <w:tcBorders>
              <w:top w:val="nil"/>
              <w:left w:val="nil"/>
              <w:bottom w:val="single" w:sz="4" w:space="0" w:color="auto"/>
              <w:right w:val="single" w:sz="4" w:space="0" w:color="auto"/>
            </w:tcBorders>
            <w:shd w:val="clear" w:color="auto" w:fill="auto"/>
            <w:vAlign w:val="center"/>
          </w:tcPr>
          <w:p w14:paraId="2552CF2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74E167E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学生用尺寸为36mm×9mm×6mm，一对。磁铁经高温老化处理后两磁极磁感应强度平均值不小于60mT。</w:t>
            </w:r>
          </w:p>
        </w:tc>
        <w:tc>
          <w:tcPr>
            <w:tcW w:w="308" w:type="pct"/>
            <w:tcBorders>
              <w:top w:val="nil"/>
              <w:left w:val="nil"/>
              <w:bottom w:val="single" w:sz="4" w:space="0" w:color="auto"/>
              <w:right w:val="single" w:sz="4" w:space="0" w:color="auto"/>
            </w:tcBorders>
            <w:shd w:val="clear" w:color="auto" w:fill="auto"/>
            <w:vAlign w:val="center"/>
          </w:tcPr>
          <w:p w14:paraId="065AE7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686B10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04AC16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3E721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52</w:t>
            </w:r>
          </w:p>
        </w:tc>
        <w:tc>
          <w:tcPr>
            <w:tcW w:w="336" w:type="pct"/>
            <w:tcBorders>
              <w:top w:val="nil"/>
              <w:left w:val="nil"/>
              <w:bottom w:val="single" w:sz="4" w:space="0" w:color="auto"/>
              <w:right w:val="single" w:sz="4" w:space="0" w:color="auto"/>
            </w:tcBorders>
            <w:shd w:val="clear" w:color="auto" w:fill="auto"/>
            <w:vAlign w:val="center"/>
          </w:tcPr>
          <w:p w14:paraId="54EDFA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621" w:type="pct"/>
            <w:tcBorders>
              <w:top w:val="nil"/>
              <w:left w:val="nil"/>
              <w:bottom w:val="single" w:sz="4" w:space="0" w:color="auto"/>
              <w:right w:val="single" w:sz="4" w:space="0" w:color="auto"/>
            </w:tcBorders>
            <w:shd w:val="clear" w:color="auto" w:fill="auto"/>
            <w:vAlign w:val="center"/>
          </w:tcPr>
          <w:p w14:paraId="48A3635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3F27F0E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D-CG-LU-80磁铁经高温老化处理后两磁极磁感应强度平均值不小于55mT。</w:t>
            </w:r>
          </w:p>
        </w:tc>
        <w:tc>
          <w:tcPr>
            <w:tcW w:w="308" w:type="pct"/>
            <w:tcBorders>
              <w:top w:val="nil"/>
              <w:left w:val="nil"/>
              <w:bottom w:val="single" w:sz="4" w:space="0" w:color="auto"/>
              <w:right w:val="single" w:sz="4" w:space="0" w:color="auto"/>
            </w:tcBorders>
            <w:shd w:val="clear" w:color="auto" w:fill="auto"/>
            <w:vAlign w:val="center"/>
          </w:tcPr>
          <w:p w14:paraId="7A50B8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05C34C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704C157"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EE99A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53</w:t>
            </w:r>
          </w:p>
        </w:tc>
        <w:tc>
          <w:tcPr>
            <w:tcW w:w="336" w:type="pct"/>
            <w:tcBorders>
              <w:top w:val="nil"/>
              <w:left w:val="nil"/>
              <w:bottom w:val="single" w:sz="4" w:space="0" w:color="auto"/>
              <w:right w:val="single" w:sz="4" w:space="0" w:color="auto"/>
            </w:tcBorders>
            <w:shd w:val="clear" w:color="auto" w:fill="auto"/>
            <w:vAlign w:val="center"/>
          </w:tcPr>
          <w:p w14:paraId="22E582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蹄形磁铁</w:t>
            </w:r>
          </w:p>
        </w:tc>
        <w:tc>
          <w:tcPr>
            <w:tcW w:w="621" w:type="pct"/>
            <w:tcBorders>
              <w:top w:val="nil"/>
              <w:left w:val="nil"/>
              <w:bottom w:val="single" w:sz="4" w:space="0" w:color="auto"/>
              <w:right w:val="single" w:sz="4" w:space="0" w:color="auto"/>
            </w:tcBorders>
            <w:shd w:val="clear" w:color="auto" w:fill="auto"/>
            <w:vAlign w:val="center"/>
          </w:tcPr>
          <w:p w14:paraId="59D68B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6B4346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D-CG-LU-10磁铁经高温老化处理后两磁极磁感应强度平均值不小于55mT。</w:t>
            </w:r>
          </w:p>
        </w:tc>
        <w:tc>
          <w:tcPr>
            <w:tcW w:w="308" w:type="pct"/>
            <w:tcBorders>
              <w:top w:val="nil"/>
              <w:left w:val="nil"/>
              <w:bottom w:val="single" w:sz="4" w:space="0" w:color="auto"/>
              <w:right w:val="single" w:sz="4" w:space="0" w:color="auto"/>
            </w:tcBorders>
            <w:shd w:val="clear" w:color="auto" w:fill="auto"/>
            <w:vAlign w:val="center"/>
          </w:tcPr>
          <w:p w14:paraId="1A4A41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2DC9851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0C983E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C7A00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54</w:t>
            </w:r>
          </w:p>
        </w:tc>
        <w:tc>
          <w:tcPr>
            <w:tcW w:w="336" w:type="pct"/>
            <w:tcBorders>
              <w:top w:val="nil"/>
              <w:left w:val="nil"/>
              <w:bottom w:val="single" w:sz="4" w:space="0" w:color="auto"/>
              <w:right w:val="single" w:sz="4" w:space="0" w:color="auto"/>
            </w:tcBorders>
            <w:shd w:val="clear" w:color="auto" w:fill="auto"/>
            <w:vAlign w:val="center"/>
          </w:tcPr>
          <w:p w14:paraId="6F75A6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磁针</w:t>
            </w:r>
          </w:p>
        </w:tc>
        <w:tc>
          <w:tcPr>
            <w:tcW w:w="621" w:type="pct"/>
            <w:tcBorders>
              <w:top w:val="nil"/>
              <w:left w:val="nil"/>
              <w:bottom w:val="single" w:sz="4" w:space="0" w:color="auto"/>
              <w:right w:val="single" w:sz="4" w:space="0" w:color="auto"/>
            </w:tcBorders>
            <w:shd w:val="clear" w:color="auto" w:fill="auto"/>
            <w:vAlign w:val="center"/>
          </w:tcPr>
          <w:p w14:paraId="0F8DE42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176EE4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翼形磁针底座和支柱材料采用聚苯塑料，每组2支.磁针体长140±2.0mm、宽8±0.7mm。支座直径71±1.5mm，总高112±1.7mm。</w:t>
            </w:r>
          </w:p>
        </w:tc>
        <w:tc>
          <w:tcPr>
            <w:tcW w:w="308" w:type="pct"/>
            <w:tcBorders>
              <w:top w:val="nil"/>
              <w:left w:val="nil"/>
              <w:bottom w:val="single" w:sz="4" w:space="0" w:color="auto"/>
              <w:right w:val="single" w:sz="4" w:space="0" w:color="auto"/>
            </w:tcBorders>
            <w:shd w:val="clear" w:color="auto" w:fill="auto"/>
            <w:vAlign w:val="center"/>
          </w:tcPr>
          <w:p w14:paraId="5AA118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713106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3F8D7A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DD595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55</w:t>
            </w:r>
          </w:p>
        </w:tc>
        <w:tc>
          <w:tcPr>
            <w:tcW w:w="336" w:type="pct"/>
            <w:tcBorders>
              <w:top w:val="nil"/>
              <w:left w:val="nil"/>
              <w:bottom w:val="single" w:sz="4" w:space="0" w:color="auto"/>
              <w:right w:val="single" w:sz="4" w:space="0" w:color="auto"/>
            </w:tcBorders>
            <w:shd w:val="clear" w:color="auto" w:fill="auto"/>
            <w:vAlign w:val="center"/>
          </w:tcPr>
          <w:p w14:paraId="15E74A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w:t>
            </w:r>
          </w:p>
        </w:tc>
        <w:tc>
          <w:tcPr>
            <w:tcW w:w="621" w:type="pct"/>
            <w:tcBorders>
              <w:top w:val="nil"/>
              <w:left w:val="nil"/>
              <w:bottom w:val="single" w:sz="4" w:space="0" w:color="auto"/>
              <w:right w:val="single" w:sz="4" w:space="0" w:color="auto"/>
            </w:tcBorders>
            <w:shd w:val="clear" w:color="auto" w:fill="auto"/>
            <w:vAlign w:val="center"/>
          </w:tcPr>
          <w:p w14:paraId="6526A0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5F7DAB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环形磁铁一对，外径：φ32mm，内径：φ16mm，厚6mm。用纸盒盒包装。</w:t>
            </w:r>
          </w:p>
        </w:tc>
        <w:tc>
          <w:tcPr>
            <w:tcW w:w="308" w:type="pct"/>
            <w:tcBorders>
              <w:top w:val="nil"/>
              <w:left w:val="nil"/>
              <w:bottom w:val="single" w:sz="4" w:space="0" w:color="auto"/>
              <w:right w:val="single" w:sz="4" w:space="0" w:color="auto"/>
            </w:tcBorders>
            <w:shd w:val="clear" w:color="auto" w:fill="auto"/>
            <w:vAlign w:val="center"/>
          </w:tcPr>
          <w:p w14:paraId="608F8B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7DE8B8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8E80336"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C765E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56</w:t>
            </w:r>
          </w:p>
        </w:tc>
        <w:tc>
          <w:tcPr>
            <w:tcW w:w="336" w:type="pct"/>
            <w:tcBorders>
              <w:top w:val="nil"/>
              <w:left w:val="nil"/>
              <w:bottom w:val="single" w:sz="4" w:space="0" w:color="auto"/>
              <w:right w:val="single" w:sz="4" w:space="0" w:color="auto"/>
            </w:tcBorders>
            <w:shd w:val="clear" w:color="auto" w:fill="auto"/>
            <w:vAlign w:val="center"/>
          </w:tcPr>
          <w:p w14:paraId="440551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电磁铁组装材料</w:t>
            </w:r>
          </w:p>
        </w:tc>
        <w:tc>
          <w:tcPr>
            <w:tcW w:w="621" w:type="pct"/>
            <w:tcBorders>
              <w:top w:val="nil"/>
              <w:left w:val="nil"/>
              <w:bottom w:val="single" w:sz="4" w:space="0" w:color="auto"/>
              <w:right w:val="single" w:sz="4" w:space="0" w:color="auto"/>
            </w:tcBorders>
            <w:shd w:val="clear" w:color="auto" w:fill="auto"/>
            <w:vAlign w:val="center"/>
          </w:tcPr>
          <w:p w14:paraId="1B1C58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96AFFF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2个骨架，由线圈骨架2个、铁芯2个、2000mm和1000mm长的细导线各一根。小垫片30片。塑料盒包装</w:t>
            </w:r>
          </w:p>
        </w:tc>
        <w:tc>
          <w:tcPr>
            <w:tcW w:w="308" w:type="pct"/>
            <w:tcBorders>
              <w:top w:val="nil"/>
              <w:left w:val="nil"/>
              <w:bottom w:val="single" w:sz="4" w:space="0" w:color="auto"/>
              <w:right w:val="single" w:sz="4" w:space="0" w:color="auto"/>
            </w:tcBorders>
            <w:shd w:val="clear" w:color="auto" w:fill="auto"/>
            <w:vAlign w:val="center"/>
          </w:tcPr>
          <w:p w14:paraId="08EB13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3D5535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5914FC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7CFDBE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57</w:t>
            </w:r>
          </w:p>
        </w:tc>
        <w:tc>
          <w:tcPr>
            <w:tcW w:w="336" w:type="pct"/>
            <w:tcBorders>
              <w:top w:val="nil"/>
              <w:left w:val="nil"/>
              <w:bottom w:val="single" w:sz="4" w:space="0" w:color="auto"/>
              <w:right w:val="single" w:sz="4" w:space="0" w:color="auto"/>
            </w:tcBorders>
            <w:shd w:val="clear" w:color="auto" w:fill="auto"/>
            <w:vAlign w:val="center"/>
          </w:tcPr>
          <w:p w14:paraId="0C32EF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电磁铁</w:t>
            </w:r>
          </w:p>
        </w:tc>
        <w:tc>
          <w:tcPr>
            <w:tcW w:w="621" w:type="pct"/>
            <w:tcBorders>
              <w:top w:val="nil"/>
              <w:left w:val="nil"/>
              <w:bottom w:val="single" w:sz="4" w:space="0" w:color="auto"/>
              <w:right w:val="single" w:sz="4" w:space="0" w:color="auto"/>
            </w:tcBorders>
            <w:shd w:val="clear" w:color="auto" w:fill="auto"/>
            <w:vAlign w:val="center"/>
          </w:tcPr>
          <w:p w14:paraId="190C74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DE9653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U型电磁铁。U形铁芯：粗φ12mm，高100mm，上端有可转动的挂钩；线圈二个（带塑料框架），尺寸：φ30mm×58mm，每个线圈上有一个接线柱；衔铁一个，尺寸：60mm×12mm×2mm，中心有个可转动的挂钩。</w:t>
            </w:r>
          </w:p>
        </w:tc>
        <w:tc>
          <w:tcPr>
            <w:tcW w:w="308" w:type="pct"/>
            <w:tcBorders>
              <w:top w:val="nil"/>
              <w:left w:val="nil"/>
              <w:bottom w:val="single" w:sz="4" w:space="0" w:color="auto"/>
              <w:right w:val="single" w:sz="4" w:space="0" w:color="auto"/>
            </w:tcBorders>
            <w:shd w:val="clear" w:color="auto" w:fill="auto"/>
            <w:vAlign w:val="center"/>
          </w:tcPr>
          <w:p w14:paraId="4DDDB8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4E0233F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2A06D101"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2AE10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58</w:t>
            </w:r>
          </w:p>
        </w:tc>
        <w:tc>
          <w:tcPr>
            <w:tcW w:w="336" w:type="pct"/>
            <w:tcBorders>
              <w:top w:val="nil"/>
              <w:left w:val="nil"/>
              <w:bottom w:val="single" w:sz="4" w:space="0" w:color="auto"/>
              <w:right w:val="single" w:sz="4" w:space="0" w:color="auto"/>
            </w:tcBorders>
            <w:shd w:val="clear" w:color="auto" w:fill="auto"/>
            <w:vAlign w:val="center"/>
          </w:tcPr>
          <w:p w14:paraId="1AC5B4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手摇发电机</w:t>
            </w:r>
          </w:p>
        </w:tc>
        <w:tc>
          <w:tcPr>
            <w:tcW w:w="621" w:type="pct"/>
            <w:tcBorders>
              <w:top w:val="nil"/>
              <w:left w:val="nil"/>
              <w:bottom w:val="single" w:sz="4" w:space="0" w:color="auto"/>
              <w:right w:val="single" w:sz="4" w:space="0" w:color="auto"/>
            </w:tcBorders>
            <w:shd w:val="clear" w:color="auto" w:fill="auto"/>
            <w:vAlign w:val="center"/>
          </w:tcPr>
          <w:p w14:paraId="2DA2AE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51DF32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1.整体用透明塑料制作，可看到内部结构，通过手把转动，使小型发电机发电、电珠发亮。</w:t>
            </w:r>
            <w:r>
              <w:rPr>
                <w:rFonts w:ascii="Microsoft YaHei UI" w:eastAsia="Microsoft YaHei UI" w:hAnsi="Microsoft YaHei UI" w:cs="宋体" w:hint="eastAsia"/>
                <w:kern w:val="0"/>
                <w:sz w:val="18"/>
                <w:szCs w:val="18"/>
              </w:rPr>
              <w:br/>
              <w:t xml:space="preserve">2.空载输出电压为4.8V，输出电流为0.3A。 </w:t>
            </w:r>
            <w:r>
              <w:rPr>
                <w:rFonts w:ascii="Microsoft YaHei UI" w:eastAsia="Microsoft YaHei UI" w:hAnsi="Microsoft YaHei UI" w:cs="宋体" w:hint="eastAsia"/>
                <w:kern w:val="0"/>
                <w:sz w:val="18"/>
                <w:szCs w:val="18"/>
              </w:rPr>
              <w:br/>
              <w:t>3.产品附接线一付，长度27cm</w:t>
            </w:r>
            <w:r>
              <w:rPr>
                <w:rFonts w:ascii="Microsoft YaHei UI" w:eastAsia="Microsoft YaHei UI" w:hAnsi="Microsoft YaHei UI" w:cs="宋体" w:hint="eastAsia"/>
                <w:kern w:val="0"/>
                <w:sz w:val="18"/>
                <w:szCs w:val="18"/>
              </w:rPr>
              <w:br/>
              <w:t>4.各部件无明显缺陷，配合良好。</w:t>
            </w:r>
            <w:r>
              <w:rPr>
                <w:rFonts w:ascii="Microsoft YaHei UI" w:eastAsia="Microsoft YaHei UI" w:hAnsi="Microsoft YaHei UI" w:cs="宋体" w:hint="eastAsia"/>
                <w:kern w:val="0"/>
                <w:sz w:val="18"/>
                <w:szCs w:val="18"/>
              </w:rPr>
              <w:br/>
              <w:t>5.整机结构紧凑，效果明显。</w:t>
            </w:r>
            <w:r>
              <w:rPr>
                <w:rFonts w:ascii="Microsoft YaHei UI" w:eastAsia="Microsoft YaHei UI" w:hAnsi="Microsoft YaHei UI" w:cs="宋体" w:hint="eastAsia"/>
                <w:kern w:val="0"/>
                <w:sz w:val="18"/>
                <w:szCs w:val="18"/>
              </w:rPr>
              <w:br/>
              <w:t>6.符合JY0001－2003《教学仪器设备产品一般质量要求》的有关要求。</w:t>
            </w:r>
            <w:r>
              <w:rPr>
                <w:rFonts w:ascii="Microsoft YaHei UI" w:eastAsia="Microsoft YaHei UI" w:hAnsi="Microsoft YaHei UI" w:cs="宋体" w:hint="eastAsia"/>
                <w:kern w:val="0"/>
                <w:sz w:val="18"/>
                <w:szCs w:val="18"/>
              </w:rPr>
              <w:br/>
              <w:t>7.标志、说明书、包装、运输、贮存符合JY0001-2003的有关规定。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7906AB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FED9F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FA0AF1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28CEB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59</w:t>
            </w:r>
          </w:p>
        </w:tc>
        <w:tc>
          <w:tcPr>
            <w:tcW w:w="336" w:type="pct"/>
            <w:tcBorders>
              <w:top w:val="nil"/>
              <w:left w:val="nil"/>
              <w:bottom w:val="single" w:sz="4" w:space="0" w:color="auto"/>
              <w:right w:val="single" w:sz="4" w:space="0" w:color="auto"/>
            </w:tcBorders>
            <w:shd w:val="clear" w:color="auto" w:fill="auto"/>
            <w:vAlign w:val="center"/>
          </w:tcPr>
          <w:p w14:paraId="533858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小孔成像装置</w:t>
            </w:r>
          </w:p>
        </w:tc>
        <w:tc>
          <w:tcPr>
            <w:tcW w:w="621" w:type="pct"/>
            <w:tcBorders>
              <w:top w:val="nil"/>
              <w:left w:val="nil"/>
              <w:bottom w:val="single" w:sz="4" w:space="0" w:color="auto"/>
              <w:right w:val="single" w:sz="4" w:space="0" w:color="auto"/>
            </w:tcBorders>
            <w:shd w:val="clear" w:color="auto" w:fill="auto"/>
            <w:vAlign w:val="center"/>
          </w:tcPr>
          <w:p w14:paraId="339F7F0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08D7E9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由小孔板、光屏、蜡烛和底座组成。小孔板一个，黑色，塑料制成，尺寸：75mm×60mm×0.5mm，中心有一个2mm的小孔；光屏一块，白色，塑料制成，尺寸：75mm×60mm×0.5mm；配蜡烛一根；底座三个，为多用插座，塑料制成，尺寸：64mm×25mm×14mm，</w:t>
            </w:r>
          </w:p>
        </w:tc>
        <w:tc>
          <w:tcPr>
            <w:tcW w:w="308" w:type="pct"/>
            <w:tcBorders>
              <w:top w:val="nil"/>
              <w:left w:val="nil"/>
              <w:bottom w:val="single" w:sz="4" w:space="0" w:color="auto"/>
              <w:right w:val="single" w:sz="4" w:space="0" w:color="auto"/>
            </w:tcBorders>
            <w:shd w:val="clear" w:color="auto" w:fill="auto"/>
            <w:vAlign w:val="center"/>
          </w:tcPr>
          <w:p w14:paraId="5E2037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14FA411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2BBAE9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2697F4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w:t>
            </w:r>
          </w:p>
        </w:tc>
        <w:tc>
          <w:tcPr>
            <w:tcW w:w="336" w:type="pct"/>
            <w:tcBorders>
              <w:top w:val="nil"/>
              <w:left w:val="nil"/>
              <w:bottom w:val="single" w:sz="4" w:space="0" w:color="auto"/>
              <w:right w:val="single" w:sz="4" w:space="0" w:color="auto"/>
            </w:tcBorders>
            <w:shd w:val="clear" w:color="auto" w:fill="auto"/>
            <w:vAlign w:val="center"/>
          </w:tcPr>
          <w:p w14:paraId="1444F86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平面镜及支架</w:t>
            </w:r>
          </w:p>
        </w:tc>
        <w:tc>
          <w:tcPr>
            <w:tcW w:w="621" w:type="pct"/>
            <w:tcBorders>
              <w:top w:val="nil"/>
              <w:left w:val="nil"/>
              <w:bottom w:val="single" w:sz="4" w:space="0" w:color="auto"/>
              <w:right w:val="single" w:sz="4" w:space="0" w:color="auto"/>
            </w:tcBorders>
            <w:shd w:val="clear" w:color="auto" w:fill="auto"/>
            <w:vAlign w:val="center"/>
          </w:tcPr>
          <w:p w14:paraId="34F9411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942A40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产品由平面镜片、镜框、镜座等组成，成对配置；镜片厚度为3mm，尺寸为100mm×70mm， 镜框与镜座采用优质塑料制作，镜座与镜框配合可调节镜面的高度范围不小于45mm。展开最高尺寸大于150mm。</w:t>
            </w:r>
          </w:p>
        </w:tc>
        <w:tc>
          <w:tcPr>
            <w:tcW w:w="308" w:type="pct"/>
            <w:tcBorders>
              <w:top w:val="nil"/>
              <w:left w:val="nil"/>
              <w:bottom w:val="single" w:sz="4" w:space="0" w:color="auto"/>
              <w:right w:val="single" w:sz="4" w:space="0" w:color="auto"/>
            </w:tcBorders>
            <w:shd w:val="clear" w:color="auto" w:fill="auto"/>
            <w:vAlign w:val="center"/>
          </w:tcPr>
          <w:p w14:paraId="6C9BCC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2FF5C6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671961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5250C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61</w:t>
            </w:r>
          </w:p>
        </w:tc>
        <w:tc>
          <w:tcPr>
            <w:tcW w:w="336" w:type="pct"/>
            <w:tcBorders>
              <w:top w:val="nil"/>
              <w:left w:val="nil"/>
              <w:bottom w:val="single" w:sz="4" w:space="0" w:color="auto"/>
              <w:right w:val="single" w:sz="4" w:space="0" w:color="auto"/>
            </w:tcBorders>
            <w:shd w:val="clear" w:color="auto" w:fill="auto"/>
            <w:vAlign w:val="center"/>
          </w:tcPr>
          <w:p w14:paraId="2964296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曲面镜及支架</w:t>
            </w:r>
          </w:p>
        </w:tc>
        <w:tc>
          <w:tcPr>
            <w:tcW w:w="621" w:type="pct"/>
            <w:tcBorders>
              <w:top w:val="nil"/>
              <w:left w:val="nil"/>
              <w:bottom w:val="single" w:sz="4" w:space="0" w:color="auto"/>
              <w:right w:val="single" w:sz="4" w:space="0" w:color="auto"/>
            </w:tcBorders>
            <w:shd w:val="clear" w:color="auto" w:fill="auto"/>
            <w:vAlign w:val="center"/>
          </w:tcPr>
          <w:p w14:paraId="029656F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5C936B8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1.由带支杆镜框凸面镜和凹面镜各1个，支杆连底座各2件组成。</w:t>
            </w:r>
            <w:r>
              <w:rPr>
                <w:rFonts w:ascii="Microsoft YaHei UI" w:eastAsia="Microsoft YaHei UI" w:hAnsi="Microsoft YaHei UI" w:cs="宋体" w:hint="eastAsia"/>
                <w:kern w:val="0"/>
                <w:sz w:val="18"/>
                <w:szCs w:val="18"/>
              </w:rPr>
              <w:br/>
              <w:t>2.凸凹面镜镜尺寸为96×61mm，凹面镜焦距为65mm±10mm，凸面镜焦距为-65mm±10mm。</w:t>
            </w:r>
            <w:r>
              <w:rPr>
                <w:rFonts w:ascii="Microsoft YaHei UI" w:eastAsia="Microsoft YaHei UI" w:hAnsi="Microsoft YaHei UI" w:cs="宋体" w:hint="eastAsia"/>
                <w:kern w:val="0"/>
                <w:sz w:val="18"/>
                <w:szCs w:val="18"/>
              </w:rPr>
              <w:br/>
              <w:t>3.底座外形尺寸为50×50×45mm。底座有足够的稳定度，不影响实验的操作。</w:t>
            </w:r>
            <w:r>
              <w:rPr>
                <w:rFonts w:ascii="Microsoft YaHei UI" w:eastAsia="Microsoft YaHei UI" w:hAnsi="Microsoft YaHei UI" w:cs="宋体" w:hint="eastAsia"/>
                <w:kern w:val="0"/>
                <w:sz w:val="18"/>
                <w:szCs w:val="18"/>
              </w:rPr>
              <w:br/>
              <w:t xml:space="preserve">4.满足小学科学教学的实验需求。 </w:t>
            </w:r>
            <w:r>
              <w:rPr>
                <w:rFonts w:ascii="Microsoft YaHei UI" w:eastAsia="Microsoft YaHei UI" w:hAnsi="Microsoft YaHei UI" w:cs="宋体" w:hint="eastAsia"/>
                <w:kern w:val="0"/>
                <w:sz w:val="18"/>
                <w:szCs w:val="18"/>
              </w:rPr>
              <w:br/>
              <w:t>5.标志、说明书、包装、运输、贮存符合JY0001-2003的有关规定。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1E9097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2C196C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F40BD3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E9832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62</w:t>
            </w:r>
          </w:p>
        </w:tc>
        <w:tc>
          <w:tcPr>
            <w:tcW w:w="336" w:type="pct"/>
            <w:tcBorders>
              <w:top w:val="nil"/>
              <w:left w:val="nil"/>
              <w:bottom w:val="single" w:sz="4" w:space="0" w:color="auto"/>
              <w:right w:val="single" w:sz="4" w:space="0" w:color="auto"/>
            </w:tcBorders>
            <w:shd w:val="clear" w:color="auto" w:fill="auto"/>
            <w:vAlign w:val="center"/>
          </w:tcPr>
          <w:p w14:paraId="1FC4BE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透镜、棱镜及支架</w:t>
            </w:r>
          </w:p>
        </w:tc>
        <w:tc>
          <w:tcPr>
            <w:tcW w:w="621" w:type="pct"/>
            <w:tcBorders>
              <w:top w:val="nil"/>
              <w:left w:val="nil"/>
              <w:bottom w:val="single" w:sz="4" w:space="0" w:color="auto"/>
              <w:right w:val="single" w:sz="4" w:space="0" w:color="auto"/>
            </w:tcBorders>
            <w:shd w:val="clear" w:color="auto" w:fill="auto"/>
            <w:vAlign w:val="center"/>
          </w:tcPr>
          <w:p w14:paraId="59D0849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F7B779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1.凸透镜会聚光线 ：塑料外壳直径54mm*15mm.镜片直径50mm*8mm .  黑色框架     2.棱镜支架：铁直径85mm*6mm 顶部为螺纹头                                      3.套圈;塑料外型喇叭底座，总长45 支杆直11mm，底站直径50mm 。 蓝色。     4.底座组成：塑料 50*35*2，边两脚 5*3*1.15，  蓝色。                                         5.三角镜：三面玻璃镜 27mm *21mm 。                                                       6.三角塑料边框:直径24 厚9mm，底座螺纹孔直径10 高5mm。   颜色黑色 </w:t>
            </w:r>
          </w:p>
        </w:tc>
        <w:tc>
          <w:tcPr>
            <w:tcW w:w="308" w:type="pct"/>
            <w:tcBorders>
              <w:top w:val="nil"/>
              <w:left w:val="nil"/>
              <w:bottom w:val="single" w:sz="4" w:space="0" w:color="auto"/>
              <w:right w:val="single" w:sz="4" w:space="0" w:color="auto"/>
            </w:tcBorders>
            <w:shd w:val="clear" w:color="auto" w:fill="auto"/>
            <w:vAlign w:val="center"/>
          </w:tcPr>
          <w:p w14:paraId="2EA884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120119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B271EB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1A768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63</w:t>
            </w:r>
          </w:p>
        </w:tc>
        <w:tc>
          <w:tcPr>
            <w:tcW w:w="336" w:type="pct"/>
            <w:tcBorders>
              <w:top w:val="nil"/>
              <w:left w:val="nil"/>
              <w:bottom w:val="single" w:sz="4" w:space="0" w:color="auto"/>
              <w:right w:val="single" w:sz="4" w:space="0" w:color="auto"/>
            </w:tcBorders>
            <w:shd w:val="clear" w:color="auto" w:fill="auto"/>
            <w:vAlign w:val="center"/>
          </w:tcPr>
          <w:p w14:paraId="0E7141A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成像屏及支架</w:t>
            </w:r>
          </w:p>
        </w:tc>
        <w:tc>
          <w:tcPr>
            <w:tcW w:w="621" w:type="pct"/>
            <w:tcBorders>
              <w:top w:val="nil"/>
              <w:left w:val="nil"/>
              <w:bottom w:val="single" w:sz="4" w:space="0" w:color="auto"/>
              <w:right w:val="single" w:sz="4" w:space="0" w:color="auto"/>
            </w:tcBorders>
            <w:shd w:val="clear" w:color="auto" w:fill="auto"/>
            <w:vAlign w:val="center"/>
          </w:tcPr>
          <w:p w14:paraId="29F0CA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15829D5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1.由成像屏及支架组成。</w:t>
            </w:r>
            <w:r>
              <w:rPr>
                <w:rFonts w:ascii="Microsoft YaHei UI" w:eastAsia="Microsoft YaHei UI" w:hAnsi="Microsoft YaHei UI" w:cs="宋体" w:hint="eastAsia"/>
                <w:kern w:val="0"/>
                <w:sz w:val="18"/>
                <w:szCs w:val="18"/>
              </w:rPr>
              <w:br/>
              <w:t>2.成像屏长75mm、宽60mm、厚0.5mm的塑料PVC白屏,平整无划痕。</w:t>
            </w:r>
            <w:r>
              <w:rPr>
                <w:rFonts w:ascii="Microsoft YaHei UI" w:eastAsia="Microsoft YaHei UI" w:hAnsi="Microsoft YaHei UI" w:cs="宋体" w:hint="eastAsia"/>
                <w:kern w:val="0"/>
                <w:sz w:val="18"/>
                <w:szCs w:val="18"/>
              </w:rPr>
              <w:br/>
              <w:t>3.支架为45mm×49mm×49mmABS塑料制成，共2个，组装方便。</w:t>
            </w:r>
            <w:r>
              <w:rPr>
                <w:rFonts w:ascii="Microsoft YaHei UI" w:eastAsia="Microsoft YaHei UI" w:hAnsi="Microsoft YaHei UI" w:cs="宋体" w:hint="eastAsia"/>
                <w:kern w:val="0"/>
                <w:sz w:val="18"/>
                <w:szCs w:val="18"/>
              </w:rPr>
              <w:br/>
              <w:t>4.标志、说明书、包装、运输、贮存符合JY0001-2003的有关规定。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4EDBA0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套</w:t>
            </w:r>
          </w:p>
        </w:tc>
        <w:tc>
          <w:tcPr>
            <w:tcW w:w="266" w:type="pct"/>
            <w:tcBorders>
              <w:top w:val="nil"/>
              <w:left w:val="nil"/>
              <w:bottom w:val="single" w:sz="4" w:space="0" w:color="auto"/>
              <w:right w:val="single" w:sz="4" w:space="0" w:color="auto"/>
            </w:tcBorders>
            <w:shd w:val="clear" w:color="auto" w:fill="auto"/>
            <w:vAlign w:val="center"/>
          </w:tcPr>
          <w:p w14:paraId="5AA79C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8515260"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6D308E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64</w:t>
            </w:r>
          </w:p>
        </w:tc>
        <w:tc>
          <w:tcPr>
            <w:tcW w:w="336" w:type="pct"/>
            <w:tcBorders>
              <w:top w:val="nil"/>
              <w:left w:val="nil"/>
              <w:bottom w:val="single" w:sz="4" w:space="0" w:color="auto"/>
              <w:right w:val="single" w:sz="4" w:space="0" w:color="auto"/>
            </w:tcBorders>
            <w:shd w:val="clear" w:color="auto" w:fill="auto"/>
            <w:vAlign w:val="center"/>
          </w:tcPr>
          <w:p w14:paraId="79099AC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昆虫观察盒</w:t>
            </w:r>
          </w:p>
        </w:tc>
        <w:tc>
          <w:tcPr>
            <w:tcW w:w="621" w:type="pct"/>
            <w:tcBorders>
              <w:top w:val="nil"/>
              <w:left w:val="nil"/>
              <w:bottom w:val="single" w:sz="4" w:space="0" w:color="auto"/>
              <w:right w:val="single" w:sz="4" w:space="0" w:color="auto"/>
            </w:tcBorders>
            <w:shd w:val="clear" w:color="auto" w:fill="auto"/>
            <w:vAlign w:val="center"/>
          </w:tcPr>
          <w:p w14:paraId="008481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765EE82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1.盒体尺寸：88mm×88mm×86mm ，镜片直径58.5mm，放大倍数5×。　</w:t>
            </w:r>
            <w:r>
              <w:rPr>
                <w:rFonts w:ascii="Microsoft YaHei UI" w:eastAsia="Microsoft YaHei UI" w:hAnsi="Microsoft YaHei UI" w:cs="宋体" w:hint="eastAsia"/>
                <w:kern w:val="0"/>
                <w:sz w:val="18"/>
                <w:szCs w:val="18"/>
              </w:rPr>
              <w:br/>
              <w:t>2.镜片无明显气泡，条纹，结石及破边等缺陷，透明度良好。</w:t>
            </w:r>
            <w:r>
              <w:rPr>
                <w:rFonts w:ascii="Microsoft YaHei UI" w:eastAsia="Microsoft YaHei UI" w:hAnsi="Microsoft YaHei UI" w:cs="宋体" w:hint="eastAsia"/>
                <w:kern w:val="0"/>
                <w:sz w:val="18"/>
                <w:szCs w:val="18"/>
              </w:rPr>
              <w:br/>
              <w:t>3.盒体用聚苯或其它透明材料制作,模具成形,应光滑、平整、透明、无毛刺、划痕、裂纹等缺陷。</w:t>
            </w:r>
            <w:r>
              <w:rPr>
                <w:rFonts w:ascii="Microsoft YaHei UI" w:eastAsia="Microsoft YaHei UI" w:hAnsi="Microsoft YaHei UI" w:cs="宋体" w:hint="eastAsia"/>
                <w:kern w:val="0"/>
                <w:sz w:val="18"/>
                <w:szCs w:val="18"/>
              </w:rPr>
              <w:br/>
              <w:t>4.底座（盒子下底）划分为均等的方格（12×16），盒体与盒盖配合良好，开启方便。</w:t>
            </w:r>
            <w:r>
              <w:rPr>
                <w:rFonts w:ascii="Microsoft YaHei UI" w:eastAsia="Microsoft YaHei UI" w:hAnsi="Microsoft YaHei UI" w:cs="宋体" w:hint="eastAsia"/>
                <w:kern w:val="0"/>
                <w:sz w:val="18"/>
                <w:szCs w:val="18"/>
              </w:rPr>
              <w:br/>
              <w:t>5.标志、说明书、包装、运输、贮存符合JY0001-2003的有关规定。</w:t>
            </w:r>
          </w:p>
        </w:tc>
        <w:tc>
          <w:tcPr>
            <w:tcW w:w="308" w:type="pct"/>
            <w:tcBorders>
              <w:top w:val="nil"/>
              <w:left w:val="nil"/>
              <w:bottom w:val="single" w:sz="4" w:space="0" w:color="auto"/>
              <w:right w:val="single" w:sz="4" w:space="0" w:color="auto"/>
            </w:tcBorders>
            <w:shd w:val="clear" w:color="auto" w:fill="auto"/>
            <w:vAlign w:val="center"/>
          </w:tcPr>
          <w:p w14:paraId="31FE49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36658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169E6BA8"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2D1DD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65</w:t>
            </w:r>
          </w:p>
        </w:tc>
        <w:tc>
          <w:tcPr>
            <w:tcW w:w="336" w:type="pct"/>
            <w:tcBorders>
              <w:top w:val="nil"/>
              <w:left w:val="nil"/>
              <w:bottom w:val="single" w:sz="4" w:space="0" w:color="auto"/>
              <w:right w:val="single" w:sz="4" w:space="0" w:color="auto"/>
            </w:tcBorders>
            <w:shd w:val="clear" w:color="auto" w:fill="auto"/>
            <w:vAlign w:val="center"/>
          </w:tcPr>
          <w:p w14:paraId="3836F2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量筒</w:t>
            </w:r>
          </w:p>
        </w:tc>
        <w:tc>
          <w:tcPr>
            <w:tcW w:w="621" w:type="pct"/>
            <w:tcBorders>
              <w:top w:val="nil"/>
              <w:left w:val="nil"/>
              <w:bottom w:val="single" w:sz="4" w:space="0" w:color="auto"/>
              <w:right w:val="single" w:sz="4" w:space="0" w:color="auto"/>
            </w:tcBorders>
            <w:shd w:val="clear" w:color="auto" w:fill="auto"/>
            <w:vAlign w:val="center"/>
          </w:tcPr>
          <w:p w14:paraId="2F0C154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7D98467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500ml、高硼硅玻璃制造、铜红扩散印线，容量误差2.5ml，玻璃仪器总体要求：无内应力。</w:t>
            </w:r>
          </w:p>
        </w:tc>
        <w:tc>
          <w:tcPr>
            <w:tcW w:w="308" w:type="pct"/>
            <w:tcBorders>
              <w:top w:val="nil"/>
              <w:left w:val="nil"/>
              <w:bottom w:val="single" w:sz="4" w:space="0" w:color="auto"/>
              <w:right w:val="single" w:sz="4" w:space="0" w:color="auto"/>
            </w:tcBorders>
            <w:shd w:val="clear" w:color="auto" w:fill="auto"/>
            <w:vAlign w:val="center"/>
          </w:tcPr>
          <w:p w14:paraId="55D413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4401DD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967785D"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694CD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66</w:t>
            </w:r>
          </w:p>
        </w:tc>
        <w:tc>
          <w:tcPr>
            <w:tcW w:w="336" w:type="pct"/>
            <w:tcBorders>
              <w:top w:val="nil"/>
              <w:left w:val="nil"/>
              <w:bottom w:val="single" w:sz="4" w:space="0" w:color="auto"/>
              <w:right w:val="single" w:sz="4" w:space="0" w:color="auto"/>
            </w:tcBorders>
            <w:shd w:val="clear" w:color="auto" w:fill="auto"/>
            <w:vAlign w:val="center"/>
          </w:tcPr>
          <w:p w14:paraId="259498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量杯</w:t>
            </w:r>
          </w:p>
        </w:tc>
        <w:tc>
          <w:tcPr>
            <w:tcW w:w="621" w:type="pct"/>
            <w:tcBorders>
              <w:top w:val="nil"/>
              <w:left w:val="nil"/>
              <w:bottom w:val="single" w:sz="4" w:space="0" w:color="auto"/>
              <w:right w:val="single" w:sz="4" w:space="0" w:color="auto"/>
            </w:tcBorders>
            <w:shd w:val="clear" w:color="auto" w:fill="auto"/>
            <w:vAlign w:val="center"/>
          </w:tcPr>
          <w:p w14:paraId="509BFF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0BB22E7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一、适用范围：适用教学测量；</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1、容量：250mL；</w:t>
            </w:r>
            <w:r>
              <w:rPr>
                <w:rFonts w:ascii="Microsoft YaHei UI" w:eastAsia="Microsoft YaHei UI" w:hAnsi="Microsoft YaHei UI" w:cs="宋体" w:hint="eastAsia"/>
                <w:color w:val="000000"/>
                <w:kern w:val="0"/>
                <w:sz w:val="18"/>
                <w:szCs w:val="18"/>
              </w:rPr>
              <w:br/>
              <w:t xml:space="preserve">  2、外形尺寸要求：全高350±15mm，底部直径90mm，壁厚1.5mm，底厚4.5mm；</w:t>
            </w:r>
            <w:r>
              <w:rPr>
                <w:rFonts w:ascii="Microsoft YaHei UI" w:eastAsia="Microsoft YaHei UI" w:hAnsi="Microsoft YaHei UI" w:cs="宋体" w:hint="eastAsia"/>
                <w:color w:val="000000"/>
                <w:kern w:val="0"/>
                <w:sz w:val="18"/>
                <w:szCs w:val="18"/>
              </w:rPr>
              <w:br/>
              <w:t xml:space="preserve">  3、最小分度值：5ml；</w:t>
            </w:r>
            <w:r>
              <w:rPr>
                <w:rFonts w:ascii="Microsoft YaHei UI" w:eastAsia="Microsoft YaHei UI" w:hAnsi="Microsoft YaHei UI" w:cs="宋体" w:hint="eastAsia"/>
                <w:color w:val="000000"/>
                <w:kern w:val="0"/>
                <w:sz w:val="18"/>
                <w:szCs w:val="18"/>
              </w:rPr>
              <w:br/>
              <w:t xml:space="preserve">  4、示值允差：标准温度20℃时≤±0.8ml；</w:t>
            </w:r>
            <w:r>
              <w:rPr>
                <w:rFonts w:ascii="Microsoft YaHei UI" w:eastAsia="Microsoft YaHei UI" w:hAnsi="Microsoft YaHei UI" w:cs="宋体" w:hint="eastAsia"/>
                <w:color w:val="000000"/>
                <w:kern w:val="0"/>
                <w:sz w:val="18"/>
                <w:szCs w:val="18"/>
              </w:rPr>
              <w:br/>
              <w:t xml:space="preserve">  5、分度线宽度：0.5mm；</w:t>
            </w:r>
            <w:r>
              <w:rPr>
                <w:rFonts w:ascii="Microsoft YaHei UI" w:eastAsia="Microsoft YaHei UI" w:hAnsi="Microsoft YaHei UI" w:cs="宋体" w:hint="eastAsia"/>
                <w:color w:val="000000"/>
                <w:kern w:val="0"/>
                <w:sz w:val="18"/>
                <w:szCs w:val="18"/>
              </w:rPr>
              <w:br/>
              <w:t xml:space="preserve">  6、分度线清晰、完整；刻线宽不大于0、4mm；长线长度大于周长的1/4，中线长度大于周长的1/6，短线大于周长的1/8；</w:t>
            </w:r>
            <w:r>
              <w:rPr>
                <w:rFonts w:ascii="Microsoft YaHei UI" w:eastAsia="Microsoft YaHei UI" w:hAnsi="Microsoft YaHei UI" w:cs="宋体" w:hint="eastAsia"/>
                <w:color w:val="000000"/>
                <w:kern w:val="0"/>
                <w:sz w:val="18"/>
                <w:szCs w:val="18"/>
              </w:rPr>
              <w:br/>
              <w:t xml:space="preserve">  7、表面平整光洁、无划痕、溶迹、缩迹，边缘无毛刺和凹凸不平。</w:t>
            </w:r>
          </w:p>
        </w:tc>
        <w:tc>
          <w:tcPr>
            <w:tcW w:w="308" w:type="pct"/>
            <w:tcBorders>
              <w:top w:val="nil"/>
              <w:left w:val="nil"/>
              <w:bottom w:val="single" w:sz="4" w:space="0" w:color="auto"/>
              <w:right w:val="single" w:sz="4" w:space="0" w:color="auto"/>
            </w:tcBorders>
            <w:shd w:val="clear" w:color="auto" w:fill="auto"/>
            <w:vAlign w:val="center"/>
          </w:tcPr>
          <w:p w14:paraId="4DACC1B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7790CF2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566CE23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1814A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67</w:t>
            </w:r>
          </w:p>
        </w:tc>
        <w:tc>
          <w:tcPr>
            <w:tcW w:w="336" w:type="pct"/>
            <w:tcBorders>
              <w:top w:val="nil"/>
              <w:left w:val="nil"/>
              <w:bottom w:val="single" w:sz="4" w:space="0" w:color="auto"/>
              <w:right w:val="single" w:sz="4" w:space="0" w:color="auto"/>
            </w:tcBorders>
            <w:shd w:val="clear" w:color="auto" w:fill="auto"/>
            <w:vAlign w:val="center"/>
          </w:tcPr>
          <w:p w14:paraId="3826EF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甘油注射器</w:t>
            </w:r>
          </w:p>
        </w:tc>
        <w:tc>
          <w:tcPr>
            <w:tcW w:w="621" w:type="pct"/>
            <w:tcBorders>
              <w:top w:val="nil"/>
              <w:left w:val="nil"/>
              <w:bottom w:val="single" w:sz="4" w:space="0" w:color="auto"/>
              <w:right w:val="single" w:sz="4" w:space="0" w:color="auto"/>
            </w:tcBorders>
            <w:shd w:val="clear" w:color="auto" w:fill="auto"/>
            <w:vAlign w:val="center"/>
          </w:tcPr>
          <w:p w14:paraId="48CC68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64D2867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1、规格：30ml；</w:t>
            </w:r>
            <w:r>
              <w:rPr>
                <w:rFonts w:ascii="Microsoft YaHei UI" w:eastAsia="Microsoft YaHei UI" w:hAnsi="Microsoft YaHei UI" w:cs="宋体" w:hint="eastAsia"/>
                <w:color w:val="000000"/>
                <w:kern w:val="0"/>
                <w:sz w:val="18"/>
                <w:szCs w:val="18"/>
              </w:rPr>
              <w:br/>
              <w:t xml:space="preserve">  2、塑料制成；</w:t>
            </w:r>
            <w:r>
              <w:rPr>
                <w:rFonts w:ascii="Microsoft YaHei UI" w:eastAsia="Microsoft YaHei UI" w:hAnsi="Microsoft YaHei UI" w:cs="宋体" w:hint="eastAsia"/>
                <w:color w:val="000000"/>
                <w:kern w:val="0"/>
                <w:sz w:val="18"/>
                <w:szCs w:val="18"/>
              </w:rPr>
              <w:br/>
              <w:t xml:space="preserve">  3、器身外径27±1mm，最小分度1ml，容量允差±1ml，密封性好，滑动灵活。</w:t>
            </w:r>
          </w:p>
        </w:tc>
        <w:tc>
          <w:tcPr>
            <w:tcW w:w="308" w:type="pct"/>
            <w:tcBorders>
              <w:top w:val="nil"/>
              <w:left w:val="nil"/>
              <w:bottom w:val="single" w:sz="4" w:space="0" w:color="auto"/>
              <w:right w:val="single" w:sz="4" w:space="0" w:color="auto"/>
            </w:tcBorders>
            <w:shd w:val="clear" w:color="auto" w:fill="auto"/>
            <w:vAlign w:val="center"/>
          </w:tcPr>
          <w:p w14:paraId="7B7E50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7F1E8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4B6897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A2F90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68</w:t>
            </w:r>
          </w:p>
        </w:tc>
        <w:tc>
          <w:tcPr>
            <w:tcW w:w="336" w:type="pct"/>
            <w:tcBorders>
              <w:top w:val="nil"/>
              <w:left w:val="nil"/>
              <w:bottom w:val="single" w:sz="4" w:space="0" w:color="auto"/>
              <w:right w:val="single" w:sz="4" w:space="0" w:color="auto"/>
            </w:tcBorders>
            <w:shd w:val="clear" w:color="auto" w:fill="auto"/>
            <w:vAlign w:val="center"/>
          </w:tcPr>
          <w:p w14:paraId="7DD113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621" w:type="pct"/>
            <w:tcBorders>
              <w:top w:val="nil"/>
              <w:left w:val="nil"/>
              <w:bottom w:val="single" w:sz="4" w:space="0" w:color="auto"/>
              <w:right w:val="single" w:sz="4" w:space="0" w:color="auto"/>
            </w:tcBorders>
            <w:shd w:val="clear" w:color="auto" w:fill="auto"/>
            <w:vAlign w:val="center"/>
          </w:tcPr>
          <w:p w14:paraId="58D6C83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42CC359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φ15mm×150mm</w:t>
            </w:r>
          </w:p>
        </w:tc>
        <w:tc>
          <w:tcPr>
            <w:tcW w:w="308" w:type="pct"/>
            <w:tcBorders>
              <w:top w:val="nil"/>
              <w:left w:val="nil"/>
              <w:bottom w:val="single" w:sz="4" w:space="0" w:color="auto"/>
              <w:right w:val="single" w:sz="4" w:space="0" w:color="auto"/>
            </w:tcBorders>
            <w:shd w:val="clear" w:color="auto" w:fill="auto"/>
            <w:vAlign w:val="center"/>
          </w:tcPr>
          <w:p w14:paraId="2F3161A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66" w:type="pct"/>
            <w:tcBorders>
              <w:top w:val="nil"/>
              <w:left w:val="nil"/>
              <w:bottom w:val="single" w:sz="4" w:space="0" w:color="auto"/>
              <w:right w:val="single" w:sz="4" w:space="0" w:color="auto"/>
            </w:tcBorders>
            <w:shd w:val="clear" w:color="auto" w:fill="auto"/>
            <w:vAlign w:val="center"/>
          </w:tcPr>
          <w:p w14:paraId="147C6EE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347DB9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9C3E7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69</w:t>
            </w:r>
          </w:p>
        </w:tc>
        <w:tc>
          <w:tcPr>
            <w:tcW w:w="336" w:type="pct"/>
            <w:tcBorders>
              <w:top w:val="nil"/>
              <w:left w:val="nil"/>
              <w:bottom w:val="single" w:sz="4" w:space="0" w:color="auto"/>
              <w:right w:val="single" w:sz="4" w:space="0" w:color="auto"/>
            </w:tcBorders>
            <w:shd w:val="clear" w:color="auto" w:fill="auto"/>
            <w:vAlign w:val="center"/>
          </w:tcPr>
          <w:p w14:paraId="1B899B5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w:t>
            </w:r>
          </w:p>
        </w:tc>
        <w:tc>
          <w:tcPr>
            <w:tcW w:w="621" w:type="pct"/>
            <w:tcBorders>
              <w:top w:val="nil"/>
              <w:left w:val="nil"/>
              <w:bottom w:val="single" w:sz="4" w:space="0" w:color="auto"/>
              <w:right w:val="single" w:sz="4" w:space="0" w:color="auto"/>
            </w:tcBorders>
            <w:shd w:val="clear" w:color="auto" w:fill="auto"/>
            <w:vAlign w:val="center"/>
          </w:tcPr>
          <w:p w14:paraId="091956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C1A92C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φ20mm×200mm</w:t>
            </w:r>
          </w:p>
        </w:tc>
        <w:tc>
          <w:tcPr>
            <w:tcW w:w="308" w:type="pct"/>
            <w:tcBorders>
              <w:top w:val="nil"/>
              <w:left w:val="nil"/>
              <w:bottom w:val="single" w:sz="4" w:space="0" w:color="auto"/>
              <w:right w:val="single" w:sz="4" w:space="0" w:color="auto"/>
            </w:tcBorders>
            <w:shd w:val="clear" w:color="auto" w:fill="auto"/>
            <w:vAlign w:val="center"/>
          </w:tcPr>
          <w:p w14:paraId="127CB1A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66" w:type="pct"/>
            <w:tcBorders>
              <w:top w:val="nil"/>
              <w:left w:val="nil"/>
              <w:bottom w:val="single" w:sz="4" w:space="0" w:color="auto"/>
              <w:right w:val="single" w:sz="4" w:space="0" w:color="auto"/>
            </w:tcBorders>
            <w:shd w:val="clear" w:color="auto" w:fill="auto"/>
            <w:vAlign w:val="center"/>
          </w:tcPr>
          <w:p w14:paraId="54B949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4260ED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6C1597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70</w:t>
            </w:r>
          </w:p>
        </w:tc>
        <w:tc>
          <w:tcPr>
            <w:tcW w:w="336" w:type="pct"/>
            <w:tcBorders>
              <w:top w:val="nil"/>
              <w:left w:val="nil"/>
              <w:bottom w:val="single" w:sz="4" w:space="0" w:color="auto"/>
              <w:right w:val="single" w:sz="4" w:space="0" w:color="auto"/>
            </w:tcBorders>
            <w:shd w:val="clear" w:color="auto" w:fill="auto"/>
            <w:vAlign w:val="center"/>
          </w:tcPr>
          <w:p w14:paraId="52915FD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621" w:type="pct"/>
            <w:tcBorders>
              <w:top w:val="nil"/>
              <w:left w:val="nil"/>
              <w:bottom w:val="single" w:sz="4" w:space="0" w:color="auto"/>
              <w:right w:val="single" w:sz="4" w:space="0" w:color="auto"/>
            </w:tcBorders>
            <w:shd w:val="clear" w:color="auto" w:fill="auto"/>
            <w:vAlign w:val="center"/>
          </w:tcPr>
          <w:p w14:paraId="2E1613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1FFE58A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50mL</w:t>
            </w:r>
          </w:p>
        </w:tc>
        <w:tc>
          <w:tcPr>
            <w:tcW w:w="308" w:type="pct"/>
            <w:tcBorders>
              <w:top w:val="nil"/>
              <w:left w:val="nil"/>
              <w:bottom w:val="single" w:sz="4" w:space="0" w:color="auto"/>
              <w:right w:val="single" w:sz="4" w:space="0" w:color="auto"/>
            </w:tcBorders>
            <w:shd w:val="clear" w:color="auto" w:fill="auto"/>
            <w:vAlign w:val="center"/>
          </w:tcPr>
          <w:p w14:paraId="7B9CA3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4338C6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A420A26"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3139B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71</w:t>
            </w:r>
          </w:p>
        </w:tc>
        <w:tc>
          <w:tcPr>
            <w:tcW w:w="336" w:type="pct"/>
            <w:tcBorders>
              <w:top w:val="nil"/>
              <w:left w:val="nil"/>
              <w:bottom w:val="single" w:sz="4" w:space="0" w:color="auto"/>
              <w:right w:val="single" w:sz="4" w:space="0" w:color="auto"/>
            </w:tcBorders>
            <w:shd w:val="clear" w:color="auto" w:fill="auto"/>
            <w:vAlign w:val="center"/>
          </w:tcPr>
          <w:p w14:paraId="5239D3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621" w:type="pct"/>
            <w:tcBorders>
              <w:top w:val="nil"/>
              <w:left w:val="nil"/>
              <w:bottom w:val="single" w:sz="4" w:space="0" w:color="auto"/>
              <w:right w:val="single" w:sz="4" w:space="0" w:color="auto"/>
            </w:tcBorders>
            <w:shd w:val="clear" w:color="auto" w:fill="auto"/>
            <w:vAlign w:val="center"/>
          </w:tcPr>
          <w:p w14:paraId="0F72EEE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4744BA6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308" w:type="pct"/>
            <w:tcBorders>
              <w:top w:val="nil"/>
              <w:left w:val="nil"/>
              <w:bottom w:val="single" w:sz="4" w:space="0" w:color="auto"/>
              <w:right w:val="single" w:sz="4" w:space="0" w:color="auto"/>
            </w:tcBorders>
            <w:shd w:val="clear" w:color="auto" w:fill="auto"/>
            <w:vAlign w:val="center"/>
          </w:tcPr>
          <w:p w14:paraId="32AF3B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79C17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A6BE31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28C04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72</w:t>
            </w:r>
          </w:p>
        </w:tc>
        <w:tc>
          <w:tcPr>
            <w:tcW w:w="336" w:type="pct"/>
            <w:tcBorders>
              <w:top w:val="nil"/>
              <w:left w:val="nil"/>
              <w:bottom w:val="single" w:sz="4" w:space="0" w:color="auto"/>
              <w:right w:val="single" w:sz="4" w:space="0" w:color="auto"/>
            </w:tcBorders>
            <w:shd w:val="clear" w:color="auto" w:fill="auto"/>
            <w:vAlign w:val="center"/>
          </w:tcPr>
          <w:p w14:paraId="70A14B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621" w:type="pct"/>
            <w:tcBorders>
              <w:top w:val="nil"/>
              <w:left w:val="nil"/>
              <w:bottom w:val="single" w:sz="4" w:space="0" w:color="auto"/>
              <w:right w:val="single" w:sz="4" w:space="0" w:color="auto"/>
            </w:tcBorders>
            <w:shd w:val="clear" w:color="auto" w:fill="auto"/>
            <w:vAlign w:val="center"/>
          </w:tcPr>
          <w:p w14:paraId="76CAC60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5C1B4950"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250mL</w:t>
            </w:r>
          </w:p>
        </w:tc>
        <w:tc>
          <w:tcPr>
            <w:tcW w:w="308" w:type="pct"/>
            <w:tcBorders>
              <w:top w:val="nil"/>
              <w:left w:val="nil"/>
              <w:bottom w:val="single" w:sz="4" w:space="0" w:color="auto"/>
              <w:right w:val="single" w:sz="4" w:space="0" w:color="auto"/>
            </w:tcBorders>
            <w:shd w:val="clear" w:color="auto" w:fill="auto"/>
            <w:vAlign w:val="center"/>
          </w:tcPr>
          <w:p w14:paraId="1DD875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41BD2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D058E8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7F304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73</w:t>
            </w:r>
          </w:p>
        </w:tc>
        <w:tc>
          <w:tcPr>
            <w:tcW w:w="336" w:type="pct"/>
            <w:tcBorders>
              <w:top w:val="nil"/>
              <w:left w:val="nil"/>
              <w:bottom w:val="single" w:sz="4" w:space="0" w:color="auto"/>
              <w:right w:val="single" w:sz="4" w:space="0" w:color="auto"/>
            </w:tcBorders>
            <w:shd w:val="clear" w:color="auto" w:fill="auto"/>
            <w:vAlign w:val="center"/>
          </w:tcPr>
          <w:p w14:paraId="70EF50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烧杯</w:t>
            </w:r>
          </w:p>
        </w:tc>
        <w:tc>
          <w:tcPr>
            <w:tcW w:w="621" w:type="pct"/>
            <w:tcBorders>
              <w:top w:val="nil"/>
              <w:left w:val="nil"/>
              <w:bottom w:val="single" w:sz="4" w:space="0" w:color="auto"/>
              <w:right w:val="single" w:sz="4" w:space="0" w:color="auto"/>
            </w:tcBorders>
            <w:shd w:val="clear" w:color="auto" w:fill="auto"/>
            <w:vAlign w:val="center"/>
          </w:tcPr>
          <w:p w14:paraId="27F98A0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B31E67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308" w:type="pct"/>
            <w:tcBorders>
              <w:top w:val="nil"/>
              <w:left w:val="nil"/>
              <w:bottom w:val="single" w:sz="4" w:space="0" w:color="auto"/>
              <w:right w:val="single" w:sz="4" w:space="0" w:color="auto"/>
            </w:tcBorders>
            <w:shd w:val="clear" w:color="auto" w:fill="auto"/>
            <w:vAlign w:val="center"/>
          </w:tcPr>
          <w:p w14:paraId="346369F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64E47F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56A271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93926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74</w:t>
            </w:r>
          </w:p>
        </w:tc>
        <w:tc>
          <w:tcPr>
            <w:tcW w:w="336" w:type="pct"/>
            <w:tcBorders>
              <w:top w:val="nil"/>
              <w:left w:val="nil"/>
              <w:bottom w:val="single" w:sz="4" w:space="0" w:color="auto"/>
              <w:right w:val="single" w:sz="4" w:space="0" w:color="auto"/>
            </w:tcBorders>
            <w:shd w:val="clear" w:color="auto" w:fill="auto"/>
            <w:vAlign w:val="center"/>
          </w:tcPr>
          <w:p w14:paraId="308356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w:t>
            </w:r>
          </w:p>
        </w:tc>
        <w:tc>
          <w:tcPr>
            <w:tcW w:w="621" w:type="pct"/>
            <w:tcBorders>
              <w:top w:val="nil"/>
              <w:left w:val="nil"/>
              <w:bottom w:val="single" w:sz="4" w:space="0" w:color="auto"/>
              <w:right w:val="single" w:sz="4" w:space="0" w:color="auto"/>
            </w:tcBorders>
            <w:shd w:val="clear" w:color="auto" w:fill="auto"/>
            <w:vAlign w:val="center"/>
          </w:tcPr>
          <w:p w14:paraId="399743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7B0A3B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平、长，250mL</w:t>
            </w:r>
          </w:p>
        </w:tc>
        <w:tc>
          <w:tcPr>
            <w:tcW w:w="308" w:type="pct"/>
            <w:tcBorders>
              <w:top w:val="nil"/>
              <w:left w:val="nil"/>
              <w:bottom w:val="single" w:sz="4" w:space="0" w:color="auto"/>
              <w:right w:val="single" w:sz="4" w:space="0" w:color="auto"/>
            </w:tcBorders>
            <w:shd w:val="clear" w:color="auto" w:fill="auto"/>
            <w:vAlign w:val="center"/>
          </w:tcPr>
          <w:p w14:paraId="529A5AD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69B0D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DF01B4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46B19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75</w:t>
            </w:r>
          </w:p>
        </w:tc>
        <w:tc>
          <w:tcPr>
            <w:tcW w:w="336" w:type="pct"/>
            <w:tcBorders>
              <w:top w:val="nil"/>
              <w:left w:val="nil"/>
              <w:bottom w:val="single" w:sz="4" w:space="0" w:color="auto"/>
              <w:right w:val="single" w:sz="4" w:space="0" w:color="auto"/>
            </w:tcBorders>
            <w:shd w:val="clear" w:color="auto" w:fill="auto"/>
            <w:vAlign w:val="center"/>
          </w:tcPr>
          <w:p w14:paraId="2BC932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锥形瓶</w:t>
            </w:r>
          </w:p>
        </w:tc>
        <w:tc>
          <w:tcPr>
            <w:tcW w:w="621" w:type="pct"/>
            <w:tcBorders>
              <w:top w:val="nil"/>
              <w:left w:val="nil"/>
              <w:bottom w:val="single" w:sz="4" w:space="0" w:color="auto"/>
              <w:right w:val="single" w:sz="4" w:space="0" w:color="auto"/>
            </w:tcBorders>
            <w:shd w:val="clear" w:color="auto" w:fill="auto"/>
            <w:vAlign w:val="center"/>
          </w:tcPr>
          <w:p w14:paraId="6097A3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3476779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100mL</w:t>
            </w:r>
          </w:p>
        </w:tc>
        <w:tc>
          <w:tcPr>
            <w:tcW w:w="308" w:type="pct"/>
            <w:tcBorders>
              <w:top w:val="nil"/>
              <w:left w:val="nil"/>
              <w:bottom w:val="single" w:sz="4" w:space="0" w:color="auto"/>
              <w:right w:val="single" w:sz="4" w:space="0" w:color="auto"/>
            </w:tcBorders>
            <w:shd w:val="clear" w:color="auto" w:fill="auto"/>
            <w:vAlign w:val="center"/>
          </w:tcPr>
          <w:p w14:paraId="3FD653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C4429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53A9116"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F542D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76</w:t>
            </w:r>
          </w:p>
        </w:tc>
        <w:tc>
          <w:tcPr>
            <w:tcW w:w="336" w:type="pct"/>
            <w:tcBorders>
              <w:top w:val="nil"/>
              <w:left w:val="nil"/>
              <w:bottom w:val="single" w:sz="4" w:space="0" w:color="auto"/>
              <w:right w:val="single" w:sz="4" w:space="0" w:color="auto"/>
            </w:tcBorders>
            <w:shd w:val="clear" w:color="auto" w:fill="auto"/>
            <w:vAlign w:val="center"/>
          </w:tcPr>
          <w:p w14:paraId="5B67D0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酒精灯</w:t>
            </w:r>
          </w:p>
        </w:tc>
        <w:tc>
          <w:tcPr>
            <w:tcW w:w="621" w:type="pct"/>
            <w:tcBorders>
              <w:top w:val="nil"/>
              <w:left w:val="nil"/>
              <w:bottom w:val="single" w:sz="4" w:space="0" w:color="auto"/>
              <w:right w:val="single" w:sz="4" w:space="0" w:color="auto"/>
            </w:tcBorders>
            <w:shd w:val="clear" w:color="auto" w:fill="auto"/>
            <w:vAlign w:val="center"/>
          </w:tcPr>
          <w:p w14:paraId="38AF378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34F2CF5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150mL</w:t>
            </w:r>
          </w:p>
        </w:tc>
        <w:tc>
          <w:tcPr>
            <w:tcW w:w="308" w:type="pct"/>
            <w:tcBorders>
              <w:top w:val="nil"/>
              <w:left w:val="nil"/>
              <w:bottom w:val="single" w:sz="4" w:space="0" w:color="auto"/>
              <w:right w:val="single" w:sz="4" w:space="0" w:color="auto"/>
            </w:tcBorders>
            <w:shd w:val="clear" w:color="auto" w:fill="auto"/>
            <w:vAlign w:val="center"/>
          </w:tcPr>
          <w:p w14:paraId="6208785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79FDB5F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24195A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2DCB0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77</w:t>
            </w:r>
          </w:p>
        </w:tc>
        <w:tc>
          <w:tcPr>
            <w:tcW w:w="336" w:type="pct"/>
            <w:tcBorders>
              <w:top w:val="nil"/>
              <w:left w:val="nil"/>
              <w:bottom w:val="single" w:sz="4" w:space="0" w:color="auto"/>
              <w:right w:val="single" w:sz="4" w:space="0" w:color="auto"/>
            </w:tcBorders>
            <w:shd w:val="clear" w:color="auto" w:fill="auto"/>
            <w:vAlign w:val="center"/>
          </w:tcPr>
          <w:p w14:paraId="675B43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漏斗</w:t>
            </w:r>
          </w:p>
        </w:tc>
        <w:tc>
          <w:tcPr>
            <w:tcW w:w="621" w:type="pct"/>
            <w:tcBorders>
              <w:top w:val="nil"/>
              <w:left w:val="nil"/>
              <w:bottom w:val="single" w:sz="4" w:space="0" w:color="auto"/>
              <w:right w:val="single" w:sz="4" w:space="0" w:color="auto"/>
            </w:tcBorders>
            <w:shd w:val="clear" w:color="auto" w:fill="auto"/>
            <w:vAlign w:val="center"/>
          </w:tcPr>
          <w:p w14:paraId="332869D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30717AA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60mm</w:t>
            </w:r>
          </w:p>
        </w:tc>
        <w:tc>
          <w:tcPr>
            <w:tcW w:w="308" w:type="pct"/>
            <w:tcBorders>
              <w:top w:val="nil"/>
              <w:left w:val="nil"/>
              <w:bottom w:val="single" w:sz="4" w:space="0" w:color="auto"/>
              <w:right w:val="single" w:sz="4" w:space="0" w:color="auto"/>
            </w:tcBorders>
            <w:shd w:val="clear" w:color="auto" w:fill="auto"/>
            <w:vAlign w:val="center"/>
          </w:tcPr>
          <w:p w14:paraId="0C7C3EA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57D480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01F1DEE"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9160DD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78</w:t>
            </w:r>
          </w:p>
        </w:tc>
        <w:tc>
          <w:tcPr>
            <w:tcW w:w="336" w:type="pct"/>
            <w:tcBorders>
              <w:top w:val="nil"/>
              <w:left w:val="nil"/>
              <w:bottom w:val="single" w:sz="4" w:space="0" w:color="auto"/>
              <w:right w:val="single" w:sz="4" w:space="0" w:color="auto"/>
            </w:tcBorders>
            <w:shd w:val="clear" w:color="auto" w:fill="auto"/>
            <w:vAlign w:val="center"/>
          </w:tcPr>
          <w:p w14:paraId="4E1DCE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Y形管</w:t>
            </w:r>
          </w:p>
        </w:tc>
        <w:tc>
          <w:tcPr>
            <w:tcW w:w="621" w:type="pct"/>
            <w:tcBorders>
              <w:top w:val="nil"/>
              <w:left w:val="nil"/>
              <w:bottom w:val="single" w:sz="4" w:space="0" w:color="auto"/>
              <w:right w:val="single" w:sz="4" w:space="0" w:color="auto"/>
            </w:tcBorders>
            <w:shd w:val="clear" w:color="auto" w:fill="auto"/>
            <w:vAlign w:val="center"/>
          </w:tcPr>
          <w:p w14:paraId="6886A8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10FB780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一、适用范围：适用科学教学使用；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1、玻璃制品；</w:t>
            </w:r>
            <w:r>
              <w:rPr>
                <w:rFonts w:ascii="Microsoft YaHei UI" w:eastAsia="Microsoft YaHei UI" w:hAnsi="Microsoft YaHei UI" w:cs="宋体" w:hint="eastAsia"/>
                <w:color w:val="000000"/>
                <w:kern w:val="0"/>
                <w:sz w:val="18"/>
                <w:szCs w:val="18"/>
              </w:rPr>
              <w:br/>
              <w:t xml:space="preserve">  2、φ5～φ6mm。 </w:t>
            </w:r>
          </w:p>
        </w:tc>
        <w:tc>
          <w:tcPr>
            <w:tcW w:w="308" w:type="pct"/>
            <w:tcBorders>
              <w:top w:val="nil"/>
              <w:left w:val="nil"/>
              <w:bottom w:val="single" w:sz="4" w:space="0" w:color="auto"/>
              <w:right w:val="single" w:sz="4" w:space="0" w:color="auto"/>
            </w:tcBorders>
            <w:shd w:val="clear" w:color="auto" w:fill="auto"/>
            <w:vAlign w:val="center"/>
          </w:tcPr>
          <w:p w14:paraId="1A38F8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69A14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7660C40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4CBFD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79</w:t>
            </w:r>
          </w:p>
        </w:tc>
        <w:tc>
          <w:tcPr>
            <w:tcW w:w="336" w:type="pct"/>
            <w:tcBorders>
              <w:top w:val="nil"/>
              <w:left w:val="nil"/>
              <w:bottom w:val="single" w:sz="4" w:space="0" w:color="auto"/>
              <w:right w:val="single" w:sz="4" w:space="0" w:color="auto"/>
            </w:tcBorders>
            <w:shd w:val="clear" w:color="auto" w:fill="auto"/>
            <w:vAlign w:val="center"/>
          </w:tcPr>
          <w:p w14:paraId="10C5B0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滴管</w:t>
            </w:r>
          </w:p>
        </w:tc>
        <w:tc>
          <w:tcPr>
            <w:tcW w:w="621" w:type="pct"/>
            <w:tcBorders>
              <w:top w:val="nil"/>
              <w:left w:val="nil"/>
              <w:bottom w:val="single" w:sz="4" w:space="0" w:color="auto"/>
              <w:right w:val="single" w:sz="4" w:space="0" w:color="auto"/>
            </w:tcBorders>
            <w:shd w:val="clear" w:color="auto" w:fill="auto"/>
            <w:vAlign w:val="center"/>
          </w:tcPr>
          <w:p w14:paraId="0B0026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1FD23B1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150mm，附乳胶头，采用透明玻璃制造，全长150±10mm，上管外径15±1mm，壁厚1.3mm。</w:t>
            </w:r>
          </w:p>
        </w:tc>
        <w:tc>
          <w:tcPr>
            <w:tcW w:w="308" w:type="pct"/>
            <w:tcBorders>
              <w:top w:val="nil"/>
              <w:left w:val="nil"/>
              <w:bottom w:val="single" w:sz="4" w:space="0" w:color="auto"/>
              <w:right w:val="single" w:sz="4" w:space="0" w:color="auto"/>
            </w:tcBorders>
            <w:shd w:val="clear" w:color="auto" w:fill="auto"/>
            <w:vAlign w:val="center"/>
          </w:tcPr>
          <w:p w14:paraId="5F32CB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AAF69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8384227"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94CD40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80</w:t>
            </w:r>
          </w:p>
        </w:tc>
        <w:tc>
          <w:tcPr>
            <w:tcW w:w="336" w:type="pct"/>
            <w:tcBorders>
              <w:top w:val="nil"/>
              <w:left w:val="nil"/>
              <w:bottom w:val="single" w:sz="4" w:space="0" w:color="auto"/>
              <w:right w:val="single" w:sz="4" w:space="0" w:color="auto"/>
            </w:tcBorders>
            <w:shd w:val="clear" w:color="auto" w:fill="auto"/>
            <w:vAlign w:val="center"/>
          </w:tcPr>
          <w:p w14:paraId="136ECCB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集气瓶</w:t>
            </w:r>
          </w:p>
        </w:tc>
        <w:tc>
          <w:tcPr>
            <w:tcW w:w="621" w:type="pct"/>
            <w:tcBorders>
              <w:top w:val="nil"/>
              <w:left w:val="nil"/>
              <w:bottom w:val="single" w:sz="4" w:space="0" w:color="auto"/>
              <w:right w:val="single" w:sz="4" w:space="0" w:color="auto"/>
            </w:tcBorders>
            <w:shd w:val="clear" w:color="auto" w:fill="auto"/>
            <w:vAlign w:val="center"/>
          </w:tcPr>
          <w:p w14:paraId="1CB0369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F2A00F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125mL</w:t>
            </w:r>
          </w:p>
        </w:tc>
        <w:tc>
          <w:tcPr>
            <w:tcW w:w="308" w:type="pct"/>
            <w:tcBorders>
              <w:top w:val="nil"/>
              <w:left w:val="nil"/>
              <w:bottom w:val="single" w:sz="4" w:space="0" w:color="auto"/>
              <w:right w:val="single" w:sz="4" w:space="0" w:color="auto"/>
            </w:tcBorders>
            <w:shd w:val="clear" w:color="auto" w:fill="auto"/>
            <w:vAlign w:val="center"/>
          </w:tcPr>
          <w:p w14:paraId="7974B9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0DEE40C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6F9DA57D"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714E918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81</w:t>
            </w:r>
          </w:p>
        </w:tc>
        <w:tc>
          <w:tcPr>
            <w:tcW w:w="336" w:type="pct"/>
            <w:tcBorders>
              <w:top w:val="nil"/>
              <w:left w:val="nil"/>
              <w:bottom w:val="single" w:sz="4" w:space="0" w:color="auto"/>
              <w:right w:val="single" w:sz="4" w:space="0" w:color="auto"/>
            </w:tcBorders>
            <w:shd w:val="clear" w:color="auto" w:fill="auto"/>
            <w:vAlign w:val="center"/>
          </w:tcPr>
          <w:p w14:paraId="6E32E80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镊子</w:t>
            </w:r>
          </w:p>
        </w:tc>
        <w:tc>
          <w:tcPr>
            <w:tcW w:w="621" w:type="pct"/>
            <w:tcBorders>
              <w:top w:val="nil"/>
              <w:left w:val="nil"/>
              <w:bottom w:val="single" w:sz="4" w:space="0" w:color="auto"/>
              <w:right w:val="single" w:sz="4" w:space="0" w:color="auto"/>
            </w:tcBorders>
            <w:shd w:val="clear" w:color="auto" w:fill="auto"/>
            <w:vAlign w:val="center"/>
          </w:tcPr>
          <w:p w14:paraId="31FD11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5486700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不锈钢，圆嘴，全长160±2mm，厚1.5mm。</w:t>
            </w:r>
          </w:p>
        </w:tc>
        <w:tc>
          <w:tcPr>
            <w:tcW w:w="308" w:type="pct"/>
            <w:tcBorders>
              <w:top w:val="nil"/>
              <w:left w:val="nil"/>
              <w:bottom w:val="single" w:sz="4" w:space="0" w:color="auto"/>
              <w:right w:val="single" w:sz="4" w:space="0" w:color="auto"/>
            </w:tcBorders>
            <w:shd w:val="clear" w:color="auto" w:fill="auto"/>
            <w:vAlign w:val="center"/>
          </w:tcPr>
          <w:p w14:paraId="4483DAD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16F22F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C35FB7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0DE28F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82</w:t>
            </w:r>
          </w:p>
        </w:tc>
        <w:tc>
          <w:tcPr>
            <w:tcW w:w="336" w:type="pct"/>
            <w:tcBorders>
              <w:top w:val="nil"/>
              <w:left w:val="nil"/>
              <w:bottom w:val="single" w:sz="4" w:space="0" w:color="auto"/>
              <w:right w:val="single" w:sz="4" w:space="0" w:color="auto"/>
            </w:tcBorders>
            <w:shd w:val="clear" w:color="auto" w:fill="auto"/>
            <w:vAlign w:val="center"/>
          </w:tcPr>
          <w:p w14:paraId="47BAC6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试管夹</w:t>
            </w:r>
          </w:p>
        </w:tc>
        <w:tc>
          <w:tcPr>
            <w:tcW w:w="621" w:type="pct"/>
            <w:tcBorders>
              <w:top w:val="nil"/>
              <w:left w:val="nil"/>
              <w:bottom w:val="single" w:sz="4" w:space="0" w:color="auto"/>
              <w:right w:val="single" w:sz="4" w:space="0" w:color="auto"/>
            </w:tcBorders>
            <w:shd w:val="clear" w:color="auto" w:fill="auto"/>
            <w:vAlign w:val="center"/>
          </w:tcPr>
          <w:p w14:paraId="6351DAC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5642FF1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1、产品为木质或竹质材料制成；夹长不小于100mm，手柄长度不小于80mm；</w:t>
            </w:r>
            <w:r>
              <w:rPr>
                <w:rFonts w:ascii="Microsoft YaHei UI" w:eastAsia="Microsoft YaHei UI" w:hAnsi="Microsoft YaHei UI" w:cs="宋体" w:hint="eastAsia"/>
                <w:color w:val="000000"/>
                <w:kern w:val="0"/>
                <w:sz w:val="18"/>
                <w:szCs w:val="18"/>
              </w:rPr>
              <w:br/>
              <w:t xml:space="preserve">  2、夹口张、合松劲强度适宜，便于试管夹持和拿取。</w:t>
            </w:r>
          </w:p>
        </w:tc>
        <w:tc>
          <w:tcPr>
            <w:tcW w:w="308" w:type="pct"/>
            <w:tcBorders>
              <w:top w:val="nil"/>
              <w:left w:val="nil"/>
              <w:bottom w:val="single" w:sz="4" w:space="0" w:color="auto"/>
              <w:right w:val="single" w:sz="4" w:space="0" w:color="auto"/>
            </w:tcBorders>
            <w:shd w:val="clear" w:color="auto" w:fill="auto"/>
            <w:vAlign w:val="center"/>
          </w:tcPr>
          <w:p w14:paraId="6341571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5CB80F7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495BA77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DFD80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83</w:t>
            </w:r>
          </w:p>
        </w:tc>
        <w:tc>
          <w:tcPr>
            <w:tcW w:w="336" w:type="pct"/>
            <w:tcBorders>
              <w:top w:val="nil"/>
              <w:left w:val="nil"/>
              <w:bottom w:val="single" w:sz="4" w:space="0" w:color="auto"/>
              <w:right w:val="single" w:sz="4" w:space="0" w:color="auto"/>
            </w:tcBorders>
            <w:shd w:val="clear" w:color="auto" w:fill="auto"/>
            <w:vAlign w:val="center"/>
          </w:tcPr>
          <w:p w14:paraId="614391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石棉网</w:t>
            </w:r>
          </w:p>
        </w:tc>
        <w:tc>
          <w:tcPr>
            <w:tcW w:w="621" w:type="pct"/>
            <w:tcBorders>
              <w:top w:val="nil"/>
              <w:left w:val="nil"/>
              <w:bottom w:val="single" w:sz="4" w:space="0" w:color="auto"/>
              <w:right w:val="single" w:sz="4" w:space="0" w:color="auto"/>
            </w:tcBorders>
            <w:shd w:val="clear" w:color="auto" w:fill="auto"/>
            <w:vAlign w:val="center"/>
          </w:tcPr>
          <w:p w14:paraId="782A9D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15EA1A5D"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1、产品为在金属网上涂敷石棉材料而制成；</w:t>
            </w:r>
            <w:r>
              <w:rPr>
                <w:rFonts w:ascii="Microsoft YaHei UI" w:eastAsia="Microsoft YaHei UI" w:hAnsi="Microsoft YaHei UI" w:cs="宋体" w:hint="eastAsia"/>
                <w:color w:val="000000"/>
                <w:kern w:val="0"/>
                <w:sz w:val="18"/>
                <w:szCs w:val="18"/>
              </w:rPr>
              <w:br/>
              <w:t xml:space="preserve">  2、金属网无锈蚀，具备一定的强度；石棉材料涂敷均匀，附着力强；涂敷面不得裸漏金属网面；</w:t>
            </w:r>
            <w:r>
              <w:rPr>
                <w:rFonts w:ascii="Microsoft YaHei UI" w:eastAsia="Microsoft YaHei UI" w:hAnsi="Microsoft YaHei UI" w:cs="宋体" w:hint="eastAsia"/>
                <w:color w:val="000000"/>
                <w:kern w:val="0"/>
                <w:sz w:val="18"/>
                <w:szCs w:val="18"/>
              </w:rPr>
              <w:br/>
              <w:t xml:space="preserve">  3、金属网尺寸不小于125mm×125mm，石棉材料涂敷面直径不小于80mm。</w:t>
            </w:r>
          </w:p>
        </w:tc>
        <w:tc>
          <w:tcPr>
            <w:tcW w:w="308" w:type="pct"/>
            <w:tcBorders>
              <w:top w:val="nil"/>
              <w:left w:val="nil"/>
              <w:bottom w:val="single" w:sz="4" w:space="0" w:color="auto"/>
              <w:right w:val="single" w:sz="4" w:space="0" w:color="auto"/>
            </w:tcBorders>
            <w:shd w:val="clear" w:color="auto" w:fill="auto"/>
            <w:vAlign w:val="center"/>
          </w:tcPr>
          <w:p w14:paraId="51021ED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59666C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4625BA6"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C3517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84</w:t>
            </w:r>
          </w:p>
        </w:tc>
        <w:tc>
          <w:tcPr>
            <w:tcW w:w="336" w:type="pct"/>
            <w:tcBorders>
              <w:top w:val="nil"/>
              <w:left w:val="nil"/>
              <w:bottom w:val="single" w:sz="4" w:space="0" w:color="auto"/>
              <w:right w:val="single" w:sz="4" w:space="0" w:color="auto"/>
            </w:tcBorders>
            <w:shd w:val="clear" w:color="auto" w:fill="auto"/>
            <w:vAlign w:val="center"/>
          </w:tcPr>
          <w:p w14:paraId="7BE14EA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燃烧匙</w:t>
            </w:r>
          </w:p>
        </w:tc>
        <w:tc>
          <w:tcPr>
            <w:tcW w:w="621" w:type="pct"/>
            <w:tcBorders>
              <w:top w:val="nil"/>
              <w:left w:val="nil"/>
              <w:bottom w:val="single" w:sz="4" w:space="0" w:color="auto"/>
              <w:right w:val="single" w:sz="4" w:space="0" w:color="auto"/>
            </w:tcBorders>
            <w:shd w:val="clear" w:color="auto" w:fill="auto"/>
            <w:vAlign w:val="center"/>
          </w:tcPr>
          <w:p w14:paraId="0D924C0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407C9FB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一、适用范围：供中学化学实验和小学科学教学实验用；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1、铜勺：材料采用厚度为0.5mm的Ｈ62铜板制做； </w:t>
            </w:r>
            <w:r>
              <w:rPr>
                <w:rFonts w:ascii="Microsoft YaHei UI" w:eastAsia="Microsoft YaHei UI" w:hAnsi="Microsoft YaHei UI" w:cs="宋体" w:hint="eastAsia"/>
                <w:color w:val="000000"/>
                <w:kern w:val="0"/>
                <w:sz w:val="18"/>
                <w:szCs w:val="18"/>
              </w:rPr>
              <w:br/>
              <w:t xml:space="preserve">  2、手柄：材料为长度为Φ300mm镀锌铁丝，直径Φ2mm；</w:t>
            </w:r>
            <w:r>
              <w:rPr>
                <w:rFonts w:ascii="Microsoft YaHei UI" w:eastAsia="Microsoft YaHei UI" w:hAnsi="Microsoft YaHei UI" w:cs="宋体" w:hint="eastAsia"/>
                <w:color w:val="000000"/>
                <w:kern w:val="0"/>
                <w:sz w:val="18"/>
                <w:szCs w:val="18"/>
              </w:rPr>
              <w:br/>
              <w:t xml:space="preserve">  3、铜勺与手柄焊接牢固；</w:t>
            </w:r>
            <w:r>
              <w:rPr>
                <w:rFonts w:ascii="Microsoft YaHei UI" w:eastAsia="Microsoft YaHei UI" w:hAnsi="Microsoft YaHei UI" w:cs="宋体" w:hint="eastAsia"/>
                <w:color w:val="000000"/>
                <w:kern w:val="0"/>
                <w:sz w:val="18"/>
                <w:szCs w:val="18"/>
              </w:rPr>
              <w:br/>
              <w:t xml:space="preserve">  4、铜勺成形外圆直径为20mm，窝孔深度：3.5mm。 </w:t>
            </w:r>
          </w:p>
        </w:tc>
        <w:tc>
          <w:tcPr>
            <w:tcW w:w="308" w:type="pct"/>
            <w:tcBorders>
              <w:top w:val="nil"/>
              <w:left w:val="nil"/>
              <w:bottom w:val="single" w:sz="4" w:space="0" w:color="auto"/>
              <w:right w:val="single" w:sz="4" w:space="0" w:color="auto"/>
            </w:tcBorders>
            <w:shd w:val="clear" w:color="auto" w:fill="auto"/>
            <w:vAlign w:val="center"/>
          </w:tcPr>
          <w:p w14:paraId="0807CE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2E9565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00AC26C"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C62CB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85</w:t>
            </w:r>
          </w:p>
        </w:tc>
        <w:tc>
          <w:tcPr>
            <w:tcW w:w="336" w:type="pct"/>
            <w:tcBorders>
              <w:top w:val="nil"/>
              <w:left w:val="nil"/>
              <w:bottom w:val="single" w:sz="4" w:space="0" w:color="auto"/>
              <w:right w:val="single" w:sz="4" w:space="0" w:color="auto"/>
            </w:tcBorders>
            <w:shd w:val="clear" w:color="auto" w:fill="auto"/>
            <w:vAlign w:val="center"/>
          </w:tcPr>
          <w:p w14:paraId="3532DD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药匙</w:t>
            </w:r>
          </w:p>
        </w:tc>
        <w:tc>
          <w:tcPr>
            <w:tcW w:w="621" w:type="pct"/>
            <w:tcBorders>
              <w:top w:val="nil"/>
              <w:left w:val="nil"/>
              <w:bottom w:val="single" w:sz="4" w:space="0" w:color="auto"/>
              <w:right w:val="single" w:sz="4" w:space="0" w:color="auto"/>
            </w:tcBorders>
            <w:shd w:val="clear" w:color="auto" w:fill="auto"/>
            <w:vAlign w:val="center"/>
          </w:tcPr>
          <w:p w14:paraId="7B66AF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D7A58A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一、适用范围：供中学化学实验和小学自然教学实验用；</w:t>
            </w:r>
            <w:r>
              <w:rPr>
                <w:rFonts w:ascii="Microsoft YaHei UI" w:eastAsia="Microsoft YaHei UI" w:hAnsi="Microsoft YaHei UI" w:cs="宋体" w:hint="eastAsia"/>
                <w:color w:val="000000"/>
                <w:kern w:val="0"/>
                <w:sz w:val="18"/>
                <w:szCs w:val="18"/>
              </w:rPr>
              <w:br/>
              <w:t xml:space="preserve">  二、技术参数：</w:t>
            </w:r>
            <w:r>
              <w:rPr>
                <w:rFonts w:ascii="Microsoft YaHei UI" w:eastAsia="Microsoft YaHei UI" w:hAnsi="Microsoft YaHei UI" w:cs="宋体" w:hint="eastAsia"/>
                <w:color w:val="000000"/>
                <w:kern w:val="0"/>
                <w:sz w:val="18"/>
                <w:szCs w:val="18"/>
              </w:rPr>
              <w:br/>
              <w:t xml:space="preserve">  1、材质：塑料；</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 xml:space="preserve">  2、药匙由大、中、小三把为一组</w:t>
            </w:r>
          </w:p>
        </w:tc>
        <w:tc>
          <w:tcPr>
            <w:tcW w:w="308" w:type="pct"/>
            <w:tcBorders>
              <w:top w:val="nil"/>
              <w:left w:val="nil"/>
              <w:bottom w:val="single" w:sz="4" w:space="0" w:color="auto"/>
              <w:right w:val="single" w:sz="4" w:space="0" w:color="auto"/>
            </w:tcBorders>
            <w:shd w:val="clear" w:color="auto" w:fill="auto"/>
            <w:vAlign w:val="center"/>
          </w:tcPr>
          <w:p w14:paraId="49A6B2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66" w:type="pct"/>
            <w:tcBorders>
              <w:top w:val="nil"/>
              <w:left w:val="nil"/>
              <w:bottom w:val="single" w:sz="4" w:space="0" w:color="auto"/>
              <w:right w:val="single" w:sz="4" w:space="0" w:color="auto"/>
            </w:tcBorders>
            <w:shd w:val="clear" w:color="auto" w:fill="auto"/>
            <w:vAlign w:val="center"/>
          </w:tcPr>
          <w:p w14:paraId="1B0EC0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3A2CD0BE"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7D169A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86</w:t>
            </w:r>
          </w:p>
        </w:tc>
        <w:tc>
          <w:tcPr>
            <w:tcW w:w="336" w:type="pct"/>
            <w:tcBorders>
              <w:top w:val="nil"/>
              <w:left w:val="nil"/>
              <w:bottom w:val="single" w:sz="4" w:space="0" w:color="auto"/>
              <w:right w:val="single" w:sz="4" w:space="0" w:color="auto"/>
            </w:tcBorders>
            <w:shd w:val="clear" w:color="auto" w:fill="auto"/>
            <w:vAlign w:val="center"/>
          </w:tcPr>
          <w:p w14:paraId="17CFCD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玻璃管</w:t>
            </w:r>
          </w:p>
        </w:tc>
        <w:tc>
          <w:tcPr>
            <w:tcW w:w="621" w:type="pct"/>
            <w:tcBorders>
              <w:top w:val="nil"/>
              <w:left w:val="nil"/>
              <w:bottom w:val="single" w:sz="4" w:space="0" w:color="auto"/>
              <w:right w:val="single" w:sz="4" w:space="0" w:color="auto"/>
            </w:tcBorders>
            <w:shd w:val="clear" w:color="auto" w:fill="auto"/>
            <w:vAlign w:val="center"/>
          </w:tcPr>
          <w:p w14:paraId="1A0844D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4A466E3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308" w:type="pct"/>
            <w:tcBorders>
              <w:top w:val="nil"/>
              <w:left w:val="nil"/>
              <w:bottom w:val="single" w:sz="4" w:space="0" w:color="auto"/>
              <w:right w:val="single" w:sz="4" w:space="0" w:color="auto"/>
            </w:tcBorders>
            <w:shd w:val="clear" w:color="auto" w:fill="auto"/>
            <w:vAlign w:val="center"/>
          </w:tcPr>
          <w:p w14:paraId="0AFFC4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266" w:type="pct"/>
            <w:tcBorders>
              <w:top w:val="nil"/>
              <w:left w:val="nil"/>
              <w:bottom w:val="single" w:sz="4" w:space="0" w:color="auto"/>
              <w:right w:val="single" w:sz="4" w:space="0" w:color="auto"/>
            </w:tcBorders>
            <w:shd w:val="clear" w:color="auto" w:fill="auto"/>
            <w:vAlign w:val="center"/>
          </w:tcPr>
          <w:p w14:paraId="1113A85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005514E5"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450CE0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87</w:t>
            </w:r>
          </w:p>
        </w:tc>
        <w:tc>
          <w:tcPr>
            <w:tcW w:w="336" w:type="pct"/>
            <w:tcBorders>
              <w:top w:val="nil"/>
              <w:left w:val="nil"/>
              <w:bottom w:val="single" w:sz="4" w:space="0" w:color="auto"/>
              <w:right w:val="single" w:sz="4" w:space="0" w:color="auto"/>
            </w:tcBorders>
            <w:shd w:val="clear" w:color="auto" w:fill="auto"/>
            <w:vAlign w:val="center"/>
          </w:tcPr>
          <w:p w14:paraId="0AFCED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玻璃棒</w:t>
            </w:r>
          </w:p>
        </w:tc>
        <w:tc>
          <w:tcPr>
            <w:tcW w:w="621" w:type="pct"/>
            <w:tcBorders>
              <w:top w:val="nil"/>
              <w:left w:val="nil"/>
              <w:bottom w:val="single" w:sz="4" w:space="0" w:color="auto"/>
              <w:right w:val="single" w:sz="4" w:space="0" w:color="auto"/>
            </w:tcBorders>
            <w:shd w:val="clear" w:color="auto" w:fill="auto"/>
            <w:vAlign w:val="center"/>
          </w:tcPr>
          <w:p w14:paraId="243FD7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4046398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φ5mm～φ6mm</w:t>
            </w:r>
          </w:p>
        </w:tc>
        <w:tc>
          <w:tcPr>
            <w:tcW w:w="308" w:type="pct"/>
            <w:tcBorders>
              <w:top w:val="nil"/>
              <w:left w:val="nil"/>
              <w:bottom w:val="single" w:sz="4" w:space="0" w:color="auto"/>
              <w:right w:val="single" w:sz="4" w:space="0" w:color="auto"/>
            </w:tcBorders>
            <w:shd w:val="clear" w:color="auto" w:fill="auto"/>
            <w:vAlign w:val="center"/>
          </w:tcPr>
          <w:p w14:paraId="611A8F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53019F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4B60AD0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B0F33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88</w:t>
            </w:r>
          </w:p>
        </w:tc>
        <w:tc>
          <w:tcPr>
            <w:tcW w:w="336" w:type="pct"/>
            <w:tcBorders>
              <w:top w:val="nil"/>
              <w:left w:val="nil"/>
              <w:bottom w:val="single" w:sz="4" w:space="0" w:color="auto"/>
              <w:right w:val="single" w:sz="4" w:space="0" w:color="auto"/>
            </w:tcBorders>
            <w:shd w:val="clear" w:color="auto" w:fill="auto"/>
            <w:vAlign w:val="center"/>
          </w:tcPr>
          <w:p w14:paraId="71475D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橡胶管</w:t>
            </w:r>
          </w:p>
        </w:tc>
        <w:tc>
          <w:tcPr>
            <w:tcW w:w="621" w:type="pct"/>
            <w:tcBorders>
              <w:top w:val="nil"/>
              <w:left w:val="nil"/>
              <w:bottom w:val="single" w:sz="4" w:space="0" w:color="auto"/>
              <w:right w:val="single" w:sz="4" w:space="0" w:color="auto"/>
            </w:tcBorders>
            <w:shd w:val="clear" w:color="auto" w:fill="auto"/>
            <w:vAlign w:val="center"/>
          </w:tcPr>
          <w:p w14:paraId="59DF54C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67C55DF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优质天然橡胶制造、内径为7～8mm，壁厚1mm。</w:t>
            </w:r>
          </w:p>
        </w:tc>
        <w:tc>
          <w:tcPr>
            <w:tcW w:w="308" w:type="pct"/>
            <w:tcBorders>
              <w:top w:val="nil"/>
              <w:left w:val="nil"/>
              <w:bottom w:val="single" w:sz="4" w:space="0" w:color="auto"/>
              <w:right w:val="single" w:sz="4" w:space="0" w:color="auto"/>
            </w:tcBorders>
            <w:shd w:val="clear" w:color="auto" w:fill="auto"/>
            <w:vAlign w:val="center"/>
          </w:tcPr>
          <w:p w14:paraId="19B1D11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千克</w:t>
            </w:r>
          </w:p>
        </w:tc>
        <w:tc>
          <w:tcPr>
            <w:tcW w:w="266" w:type="pct"/>
            <w:tcBorders>
              <w:top w:val="nil"/>
              <w:left w:val="nil"/>
              <w:bottom w:val="single" w:sz="4" w:space="0" w:color="auto"/>
              <w:right w:val="single" w:sz="4" w:space="0" w:color="auto"/>
            </w:tcBorders>
            <w:shd w:val="clear" w:color="auto" w:fill="auto"/>
            <w:vAlign w:val="center"/>
          </w:tcPr>
          <w:p w14:paraId="55AF912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53EAA36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6D9FA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90</w:t>
            </w:r>
          </w:p>
        </w:tc>
        <w:tc>
          <w:tcPr>
            <w:tcW w:w="336" w:type="pct"/>
            <w:tcBorders>
              <w:top w:val="nil"/>
              <w:left w:val="nil"/>
              <w:bottom w:val="single" w:sz="4" w:space="0" w:color="auto"/>
              <w:right w:val="single" w:sz="4" w:space="0" w:color="auto"/>
            </w:tcBorders>
            <w:shd w:val="clear" w:color="auto" w:fill="auto"/>
            <w:vAlign w:val="center"/>
          </w:tcPr>
          <w:p w14:paraId="037637A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试管刷</w:t>
            </w:r>
          </w:p>
        </w:tc>
        <w:tc>
          <w:tcPr>
            <w:tcW w:w="621" w:type="pct"/>
            <w:tcBorders>
              <w:top w:val="nil"/>
              <w:left w:val="nil"/>
              <w:bottom w:val="single" w:sz="4" w:space="0" w:color="auto"/>
              <w:right w:val="single" w:sz="4" w:space="0" w:color="auto"/>
            </w:tcBorders>
            <w:shd w:val="clear" w:color="auto" w:fill="auto"/>
            <w:vAlign w:val="center"/>
          </w:tcPr>
          <w:p w14:paraId="6940C9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7587747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308" w:type="pct"/>
            <w:tcBorders>
              <w:top w:val="nil"/>
              <w:left w:val="nil"/>
              <w:bottom w:val="single" w:sz="4" w:space="0" w:color="auto"/>
              <w:right w:val="single" w:sz="4" w:space="0" w:color="auto"/>
            </w:tcBorders>
            <w:shd w:val="clear" w:color="auto" w:fill="auto"/>
            <w:vAlign w:val="center"/>
          </w:tcPr>
          <w:p w14:paraId="688B73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48D950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7DCACBA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B8B12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91</w:t>
            </w:r>
          </w:p>
        </w:tc>
        <w:tc>
          <w:tcPr>
            <w:tcW w:w="336" w:type="pct"/>
            <w:tcBorders>
              <w:top w:val="nil"/>
              <w:left w:val="nil"/>
              <w:bottom w:val="single" w:sz="4" w:space="0" w:color="auto"/>
              <w:right w:val="single" w:sz="4" w:space="0" w:color="auto"/>
            </w:tcBorders>
            <w:shd w:val="clear" w:color="auto" w:fill="auto"/>
            <w:vAlign w:val="center"/>
          </w:tcPr>
          <w:p w14:paraId="5142B3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烧瓶刷</w:t>
            </w:r>
          </w:p>
        </w:tc>
        <w:tc>
          <w:tcPr>
            <w:tcW w:w="621" w:type="pct"/>
            <w:tcBorders>
              <w:top w:val="nil"/>
              <w:left w:val="nil"/>
              <w:bottom w:val="single" w:sz="4" w:space="0" w:color="auto"/>
              <w:right w:val="single" w:sz="4" w:space="0" w:color="auto"/>
            </w:tcBorders>
            <w:shd w:val="clear" w:color="auto" w:fill="auto"/>
            <w:vAlign w:val="center"/>
          </w:tcPr>
          <w:p w14:paraId="06F6EF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4A4BC2D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  单个，金属丝和胶合在其上的猪鬃毛制成。</w:t>
            </w:r>
          </w:p>
        </w:tc>
        <w:tc>
          <w:tcPr>
            <w:tcW w:w="308" w:type="pct"/>
            <w:tcBorders>
              <w:top w:val="nil"/>
              <w:left w:val="nil"/>
              <w:bottom w:val="single" w:sz="4" w:space="0" w:color="auto"/>
              <w:right w:val="single" w:sz="4" w:space="0" w:color="auto"/>
            </w:tcBorders>
            <w:shd w:val="clear" w:color="auto" w:fill="auto"/>
            <w:vAlign w:val="center"/>
          </w:tcPr>
          <w:p w14:paraId="577DE22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359F9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14C15299"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67F31BD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92</w:t>
            </w:r>
          </w:p>
        </w:tc>
        <w:tc>
          <w:tcPr>
            <w:tcW w:w="336" w:type="pct"/>
            <w:tcBorders>
              <w:top w:val="nil"/>
              <w:left w:val="nil"/>
              <w:bottom w:val="single" w:sz="4" w:space="0" w:color="auto"/>
              <w:right w:val="single" w:sz="4" w:space="0" w:color="auto"/>
            </w:tcBorders>
            <w:shd w:val="clear" w:color="auto" w:fill="auto"/>
            <w:vAlign w:val="center"/>
          </w:tcPr>
          <w:p w14:paraId="7480934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培养皿</w:t>
            </w:r>
          </w:p>
        </w:tc>
        <w:tc>
          <w:tcPr>
            <w:tcW w:w="621" w:type="pct"/>
            <w:tcBorders>
              <w:top w:val="nil"/>
              <w:left w:val="nil"/>
              <w:bottom w:val="single" w:sz="4" w:space="0" w:color="auto"/>
              <w:right w:val="single" w:sz="4" w:space="0" w:color="auto"/>
            </w:tcBorders>
            <w:shd w:val="clear" w:color="auto" w:fill="auto"/>
            <w:vAlign w:val="center"/>
          </w:tcPr>
          <w:p w14:paraId="039EC1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7C7D48C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100mm</w:t>
            </w:r>
          </w:p>
        </w:tc>
        <w:tc>
          <w:tcPr>
            <w:tcW w:w="308" w:type="pct"/>
            <w:tcBorders>
              <w:top w:val="nil"/>
              <w:left w:val="nil"/>
              <w:bottom w:val="single" w:sz="4" w:space="0" w:color="auto"/>
              <w:right w:val="single" w:sz="4" w:space="0" w:color="auto"/>
            </w:tcBorders>
            <w:shd w:val="clear" w:color="auto" w:fill="auto"/>
            <w:vAlign w:val="center"/>
          </w:tcPr>
          <w:p w14:paraId="6D5F12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735B68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00E00B34"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78A71F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93</w:t>
            </w:r>
          </w:p>
        </w:tc>
        <w:tc>
          <w:tcPr>
            <w:tcW w:w="336" w:type="pct"/>
            <w:tcBorders>
              <w:top w:val="nil"/>
              <w:left w:val="nil"/>
              <w:bottom w:val="single" w:sz="4" w:space="0" w:color="auto"/>
              <w:right w:val="single" w:sz="4" w:space="0" w:color="auto"/>
            </w:tcBorders>
            <w:shd w:val="clear" w:color="auto" w:fill="auto"/>
            <w:vAlign w:val="center"/>
          </w:tcPr>
          <w:p w14:paraId="7542643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蒸发皿</w:t>
            </w:r>
          </w:p>
        </w:tc>
        <w:tc>
          <w:tcPr>
            <w:tcW w:w="621" w:type="pct"/>
            <w:tcBorders>
              <w:top w:val="nil"/>
              <w:left w:val="nil"/>
              <w:bottom w:val="single" w:sz="4" w:space="0" w:color="auto"/>
              <w:right w:val="single" w:sz="4" w:space="0" w:color="auto"/>
            </w:tcBorders>
            <w:shd w:val="clear" w:color="auto" w:fill="auto"/>
            <w:vAlign w:val="center"/>
          </w:tcPr>
          <w:p w14:paraId="0F0BBC9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504EDD9F"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瓷，60mm</w:t>
            </w:r>
          </w:p>
        </w:tc>
        <w:tc>
          <w:tcPr>
            <w:tcW w:w="308" w:type="pct"/>
            <w:tcBorders>
              <w:top w:val="nil"/>
              <w:left w:val="nil"/>
              <w:bottom w:val="single" w:sz="4" w:space="0" w:color="auto"/>
              <w:right w:val="single" w:sz="4" w:space="0" w:color="auto"/>
            </w:tcBorders>
            <w:shd w:val="clear" w:color="auto" w:fill="auto"/>
            <w:vAlign w:val="center"/>
          </w:tcPr>
          <w:p w14:paraId="7C9904C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15588B2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978CBB0"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E1A72C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94</w:t>
            </w:r>
          </w:p>
        </w:tc>
        <w:tc>
          <w:tcPr>
            <w:tcW w:w="336" w:type="pct"/>
            <w:tcBorders>
              <w:top w:val="nil"/>
              <w:left w:val="nil"/>
              <w:bottom w:val="single" w:sz="4" w:space="0" w:color="auto"/>
              <w:right w:val="single" w:sz="4" w:space="0" w:color="auto"/>
            </w:tcBorders>
            <w:shd w:val="clear" w:color="auto" w:fill="auto"/>
            <w:vAlign w:val="center"/>
          </w:tcPr>
          <w:p w14:paraId="47B303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塑料量杯</w:t>
            </w:r>
          </w:p>
        </w:tc>
        <w:tc>
          <w:tcPr>
            <w:tcW w:w="621" w:type="pct"/>
            <w:tcBorders>
              <w:top w:val="nil"/>
              <w:left w:val="nil"/>
              <w:bottom w:val="single" w:sz="4" w:space="0" w:color="auto"/>
              <w:right w:val="single" w:sz="4" w:space="0" w:color="auto"/>
            </w:tcBorders>
            <w:shd w:val="clear" w:color="auto" w:fill="auto"/>
            <w:vAlign w:val="center"/>
          </w:tcPr>
          <w:p w14:paraId="39891A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5BCE2DF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500mL</w:t>
            </w:r>
          </w:p>
        </w:tc>
        <w:tc>
          <w:tcPr>
            <w:tcW w:w="308" w:type="pct"/>
            <w:tcBorders>
              <w:top w:val="nil"/>
              <w:left w:val="nil"/>
              <w:bottom w:val="single" w:sz="4" w:space="0" w:color="auto"/>
              <w:right w:val="single" w:sz="4" w:space="0" w:color="auto"/>
            </w:tcBorders>
            <w:shd w:val="clear" w:color="auto" w:fill="auto"/>
            <w:vAlign w:val="center"/>
          </w:tcPr>
          <w:p w14:paraId="0FC5E9B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66" w:type="pct"/>
            <w:tcBorders>
              <w:top w:val="nil"/>
              <w:left w:val="nil"/>
              <w:bottom w:val="single" w:sz="4" w:space="0" w:color="auto"/>
              <w:right w:val="single" w:sz="4" w:space="0" w:color="auto"/>
            </w:tcBorders>
            <w:shd w:val="clear" w:color="auto" w:fill="auto"/>
            <w:vAlign w:val="center"/>
          </w:tcPr>
          <w:p w14:paraId="36A315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32A2A32"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1A2AEC6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95</w:t>
            </w:r>
          </w:p>
        </w:tc>
        <w:tc>
          <w:tcPr>
            <w:tcW w:w="336" w:type="pct"/>
            <w:tcBorders>
              <w:top w:val="nil"/>
              <w:left w:val="nil"/>
              <w:bottom w:val="single" w:sz="4" w:space="0" w:color="auto"/>
              <w:right w:val="single" w:sz="4" w:space="0" w:color="auto"/>
            </w:tcBorders>
            <w:shd w:val="clear" w:color="auto" w:fill="auto"/>
            <w:vAlign w:val="center"/>
          </w:tcPr>
          <w:p w14:paraId="7BBC714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硫酸铝钾(明矾)</w:t>
            </w:r>
          </w:p>
        </w:tc>
        <w:tc>
          <w:tcPr>
            <w:tcW w:w="621" w:type="pct"/>
            <w:tcBorders>
              <w:top w:val="nil"/>
              <w:left w:val="nil"/>
              <w:bottom w:val="single" w:sz="4" w:space="0" w:color="auto"/>
              <w:right w:val="single" w:sz="4" w:space="0" w:color="auto"/>
            </w:tcBorders>
            <w:shd w:val="clear" w:color="auto" w:fill="auto"/>
            <w:vAlign w:val="center"/>
          </w:tcPr>
          <w:p w14:paraId="07538C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B34DE0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工业</w:t>
            </w:r>
          </w:p>
        </w:tc>
        <w:tc>
          <w:tcPr>
            <w:tcW w:w="308" w:type="pct"/>
            <w:tcBorders>
              <w:top w:val="nil"/>
              <w:left w:val="nil"/>
              <w:bottom w:val="single" w:sz="4" w:space="0" w:color="auto"/>
              <w:right w:val="single" w:sz="4" w:space="0" w:color="auto"/>
            </w:tcBorders>
            <w:shd w:val="clear" w:color="auto" w:fill="auto"/>
            <w:vAlign w:val="center"/>
          </w:tcPr>
          <w:p w14:paraId="2636AA4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克</w:t>
            </w:r>
          </w:p>
        </w:tc>
        <w:tc>
          <w:tcPr>
            <w:tcW w:w="266" w:type="pct"/>
            <w:tcBorders>
              <w:top w:val="nil"/>
              <w:left w:val="nil"/>
              <w:bottom w:val="single" w:sz="4" w:space="0" w:color="auto"/>
              <w:right w:val="single" w:sz="4" w:space="0" w:color="auto"/>
            </w:tcBorders>
            <w:shd w:val="clear" w:color="auto" w:fill="auto"/>
            <w:vAlign w:val="center"/>
          </w:tcPr>
          <w:p w14:paraId="1A2F49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500</w:t>
            </w:r>
          </w:p>
        </w:tc>
      </w:tr>
      <w:tr w:rsidR="00A0319D" w14:paraId="4164C237"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23A18A6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96</w:t>
            </w:r>
          </w:p>
        </w:tc>
        <w:tc>
          <w:tcPr>
            <w:tcW w:w="336" w:type="pct"/>
            <w:tcBorders>
              <w:top w:val="nil"/>
              <w:left w:val="nil"/>
              <w:bottom w:val="single" w:sz="4" w:space="0" w:color="auto"/>
              <w:right w:val="single" w:sz="4" w:space="0" w:color="auto"/>
            </w:tcBorders>
            <w:shd w:val="clear" w:color="auto" w:fill="auto"/>
            <w:vAlign w:val="center"/>
          </w:tcPr>
          <w:p w14:paraId="074804F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pH广范围试纸</w:t>
            </w:r>
          </w:p>
        </w:tc>
        <w:tc>
          <w:tcPr>
            <w:tcW w:w="621" w:type="pct"/>
            <w:tcBorders>
              <w:top w:val="nil"/>
              <w:left w:val="nil"/>
              <w:bottom w:val="single" w:sz="4" w:space="0" w:color="auto"/>
              <w:right w:val="single" w:sz="4" w:space="0" w:color="auto"/>
            </w:tcBorders>
            <w:shd w:val="clear" w:color="auto" w:fill="auto"/>
            <w:vAlign w:val="center"/>
          </w:tcPr>
          <w:p w14:paraId="70F22B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1577DB7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1～14</w:t>
            </w:r>
          </w:p>
        </w:tc>
        <w:tc>
          <w:tcPr>
            <w:tcW w:w="308" w:type="pct"/>
            <w:tcBorders>
              <w:top w:val="nil"/>
              <w:left w:val="nil"/>
              <w:bottom w:val="single" w:sz="4" w:space="0" w:color="auto"/>
              <w:right w:val="single" w:sz="4" w:space="0" w:color="auto"/>
            </w:tcBorders>
            <w:shd w:val="clear" w:color="auto" w:fill="auto"/>
            <w:vAlign w:val="center"/>
          </w:tcPr>
          <w:p w14:paraId="322A73C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本</w:t>
            </w:r>
          </w:p>
        </w:tc>
        <w:tc>
          <w:tcPr>
            <w:tcW w:w="266" w:type="pct"/>
            <w:tcBorders>
              <w:top w:val="nil"/>
              <w:left w:val="nil"/>
              <w:bottom w:val="single" w:sz="4" w:space="0" w:color="auto"/>
              <w:right w:val="single" w:sz="4" w:space="0" w:color="auto"/>
            </w:tcBorders>
            <w:shd w:val="clear" w:color="auto" w:fill="auto"/>
            <w:vAlign w:val="center"/>
          </w:tcPr>
          <w:p w14:paraId="21A7E76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10</w:t>
            </w:r>
          </w:p>
        </w:tc>
      </w:tr>
      <w:tr w:rsidR="00A0319D" w14:paraId="622BBFDB"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517B9E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97</w:t>
            </w:r>
          </w:p>
        </w:tc>
        <w:tc>
          <w:tcPr>
            <w:tcW w:w="336" w:type="pct"/>
            <w:tcBorders>
              <w:top w:val="nil"/>
              <w:left w:val="nil"/>
              <w:bottom w:val="single" w:sz="4" w:space="0" w:color="auto"/>
              <w:right w:val="single" w:sz="4" w:space="0" w:color="auto"/>
            </w:tcBorders>
            <w:shd w:val="clear" w:color="auto" w:fill="auto"/>
            <w:vAlign w:val="center"/>
          </w:tcPr>
          <w:p w14:paraId="0E7BC1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小学科学一般实验材料</w:t>
            </w:r>
          </w:p>
        </w:tc>
        <w:tc>
          <w:tcPr>
            <w:tcW w:w="621" w:type="pct"/>
            <w:tcBorders>
              <w:top w:val="nil"/>
              <w:left w:val="nil"/>
              <w:bottom w:val="single" w:sz="4" w:space="0" w:color="auto"/>
              <w:right w:val="single" w:sz="4" w:space="0" w:color="auto"/>
            </w:tcBorders>
            <w:shd w:val="clear" w:color="auto" w:fill="auto"/>
            <w:vAlign w:val="center"/>
          </w:tcPr>
          <w:p w14:paraId="3CABFC4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auto" w:fill="auto"/>
            <w:vAlign w:val="center"/>
          </w:tcPr>
          <w:p w14:paraId="2CFA16F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蜡纸、锡箔纸、塑料手 套、塑 料管、毛细管、种子、橡皮泥、种植土、过滤纸、导线、碘酒、蜡烛、塑料薄膜、透明塑料袋、不透明塑料 袋、棉 布、吸管、食用油、食盐、食糖、气球、方格纸、松香等</w:t>
            </w:r>
          </w:p>
        </w:tc>
        <w:tc>
          <w:tcPr>
            <w:tcW w:w="308" w:type="pct"/>
            <w:tcBorders>
              <w:top w:val="nil"/>
              <w:left w:val="nil"/>
              <w:bottom w:val="single" w:sz="4" w:space="0" w:color="auto"/>
              <w:right w:val="single" w:sz="4" w:space="0" w:color="auto"/>
            </w:tcBorders>
            <w:shd w:val="clear" w:color="auto" w:fill="auto"/>
            <w:vAlign w:val="center"/>
          </w:tcPr>
          <w:p w14:paraId="115006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266" w:type="pct"/>
            <w:tcBorders>
              <w:top w:val="nil"/>
              <w:left w:val="nil"/>
              <w:bottom w:val="single" w:sz="4" w:space="0" w:color="auto"/>
              <w:right w:val="single" w:sz="4" w:space="0" w:color="auto"/>
            </w:tcBorders>
            <w:shd w:val="clear" w:color="auto" w:fill="auto"/>
            <w:vAlign w:val="center"/>
          </w:tcPr>
          <w:p w14:paraId="461657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6E39E75F"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436C19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98</w:t>
            </w:r>
          </w:p>
        </w:tc>
        <w:tc>
          <w:tcPr>
            <w:tcW w:w="336" w:type="pct"/>
            <w:tcBorders>
              <w:top w:val="nil"/>
              <w:left w:val="nil"/>
              <w:bottom w:val="single" w:sz="4" w:space="0" w:color="auto"/>
              <w:right w:val="single" w:sz="4" w:space="0" w:color="auto"/>
            </w:tcBorders>
            <w:shd w:val="clear" w:color="auto" w:fill="auto"/>
            <w:vAlign w:val="center"/>
          </w:tcPr>
          <w:p w14:paraId="25205D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载玻片</w:t>
            </w:r>
          </w:p>
        </w:tc>
        <w:tc>
          <w:tcPr>
            <w:tcW w:w="621" w:type="pct"/>
            <w:tcBorders>
              <w:top w:val="nil"/>
              <w:left w:val="nil"/>
              <w:bottom w:val="single" w:sz="4" w:space="0" w:color="auto"/>
              <w:right w:val="single" w:sz="4" w:space="0" w:color="auto"/>
            </w:tcBorders>
            <w:shd w:val="clear" w:color="auto" w:fill="auto"/>
            <w:vAlign w:val="center"/>
          </w:tcPr>
          <w:p w14:paraId="65A934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2752320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抛光边载玻片；规格：25.4mm×76.2mm；厚度：0.8mm～1mm；包装：50片/盒，化学性能稳定，符合GB6272要求</w:t>
            </w:r>
          </w:p>
        </w:tc>
        <w:tc>
          <w:tcPr>
            <w:tcW w:w="308" w:type="pct"/>
            <w:tcBorders>
              <w:top w:val="nil"/>
              <w:left w:val="nil"/>
              <w:bottom w:val="single" w:sz="4" w:space="0" w:color="auto"/>
              <w:right w:val="single" w:sz="4" w:space="0" w:color="auto"/>
            </w:tcBorders>
            <w:shd w:val="clear" w:color="auto" w:fill="auto"/>
            <w:vAlign w:val="center"/>
          </w:tcPr>
          <w:p w14:paraId="17554B5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266" w:type="pct"/>
            <w:tcBorders>
              <w:top w:val="nil"/>
              <w:left w:val="nil"/>
              <w:bottom w:val="single" w:sz="4" w:space="0" w:color="auto"/>
              <w:right w:val="single" w:sz="4" w:space="0" w:color="auto"/>
            </w:tcBorders>
            <w:shd w:val="clear" w:color="auto" w:fill="auto"/>
            <w:vAlign w:val="center"/>
          </w:tcPr>
          <w:p w14:paraId="3E37656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294A6003" w14:textId="77777777" w:rsidTr="00362A9D">
        <w:tc>
          <w:tcPr>
            <w:tcW w:w="261" w:type="pct"/>
            <w:tcBorders>
              <w:top w:val="nil"/>
              <w:left w:val="single" w:sz="4" w:space="0" w:color="auto"/>
              <w:bottom w:val="single" w:sz="4" w:space="0" w:color="auto"/>
              <w:right w:val="single" w:sz="4" w:space="0" w:color="auto"/>
            </w:tcBorders>
            <w:shd w:val="clear" w:color="auto" w:fill="auto"/>
            <w:noWrap/>
            <w:vAlign w:val="center"/>
          </w:tcPr>
          <w:p w14:paraId="3E6E283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99</w:t>
            </w:r>
          </w:p>
        </w:tc>
        <w:tc>
          <w:tcPr>
            <w:tcW w:w="336" w:type="pct"/>
            <w:tcBorders>
              <w:top w:val="nil"/>
              <w:left w:val="nil"/>
              <w:bottom w:val="single" w:sz="4" w:space="0" w:color="auto"/>
              <w:right w:val="single" w:sz="4" w:space="0" w:color="auto"/>
            </w:tcBorders>
            <w:shd w:val="clear" w:color="auto" w:fill="auto"/>
            <w:vAlign w:val="center"/>
          </w:tcPr>
          <w:p w14:paraId="230A88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盖玻片</w:t>
            </w:r>
          </w:p>
        </w:tc>
        <w:tc>
          <w:tcPr>
            <w:tcW w:w="621" w:type="pct"/>
            <w:tcBorders>
              <w:top w:val="nil"/>
              <w:left w:val="nil"/>
              <w:bottom w:val="single" w:sz="4" w:space="0" w:color="auto"/>
              <w:right w:val="single" w:sz="4" w:space="0" w:color="auto"/>
            </w:tcBorders>
            <w:shd w:val="clear" w:color="auto" w:fill="auto"/>
            <w:vAlign w:val="center"/>
          </w:tcPr>
          <w:p w14:paraId="661F7B8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208" w:type="pct"/>
            <w:tcBorders>
              <w:top w:val="nil"/>
              <w:left w:val="nil"/>
              <w:bottom w:val="single" w:sz="4" w:space="0" w:color="auto"/>
              <w:right w:val="single" w:sz="4" w:space="0" w:color="auto"/>
            </w:tcBorders>
            <w:shd w:val="clear" w:color="000000" w:fill="FFFFFF"/>
            <w:vAlign w:val="center"/>
          </w:tcPr>
          <w:p w14:paraId="60D2FF6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规格：20mm×20mm，厚度：0.13mm～0.17mm 包装：100片/盒，化学性能稳定，符合GB6273要求</w:t>
            </w:r>
          </w:p>
        </w:tc>
        <w:tc>
          <w:tcPr>
            <w:tcW w:w="308" w:type="pct"/>
            <w:tcBorders>
              <w:top w:val="nil"/>
              <w:left w:val="nil"/>
              <w:bottom w:val="single" w:sz="4" w:space="0" w:color="auto"/>
              <w:right w:val="single" w:sz="4" w:space="0" w:color="auto"/>
            </w:tcBorders>
            <w:shd w:val="clear" w:color="auto" w:fill="auto"/>
            <w:vAlign w:val="center"/>
          </w:tcPr>
          <w:p w14:paraId="199BE0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包</w:t>
            </w:r>
          </w:p>
        </w:tc>
        <w:tc>
          <w:tcPr>
            <w:tcW w:w="266" w:type="pct"/>
            <w:tcBorders>
              <w:top w:val="nil"/>
              <w:left w:val="nil"/>
              <w:bottom w:val="single" w:sz="4" w:space="0" w:color="auto"/>
              <w:right w:val="single" w:sz="4" w:space="0" w:color="auto"/>
            </w:tcBorders>
            <w:shd w:val="clear" w:color="auto" w:fill="auto"/>
            <w:vAlign w:val="center"/>
          </w:tcPr>
          <w:p w14:paraId="0BF0A0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B1CC8F2"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5522331"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474B51E4" w14:textId="77777777" w:rsidTr="00362A9D">
        <w:tc>
          <w:tcPr>
            <w:tcW w:w="5000" w:type="pct"/>
            <w:gridSpan w:val="6"/>
            <w:tcBorders>
              <w:top w:val="single" w:sz="4" w:space="0" w:color="auto"/>
              <w:left w:val="single" w:sz="4" w:space="0" w:color="auto"/>
              <w:bottom w:val="single" w:sz="4" w:space="0" w:color="auto"/>
              <w:right w:val="single" w:sz="4" w:space="0" w:color="auto"/>
            </w:tcBorders>
            <w:shd w:val="clear" w:color="000000" w:fill="FFCC99"/>
            <w:vAlign w:val="center"/>
          </w:tcPr>
          <w:p w14:paraId="7A55C3F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7AF6AA0E" w14:textId="77777777" w:rsidTr="00362A9D">
        <w:tc>
          <w:tcPr>
            <w:tcW w:w="261" w:type="pct"/>
            <w:tcBorders>
              <w:top w:val="nil"/>
              <w:left w:val="single" w:sz="4" w:space="0" w:color="auto"/>
              <w:bottom w:val="single" w:sz="4" w:space="0" w:color="auto"/>
              <w:right w:val="single" w:sz="4" w:space="0" w:color="auto"/>
            </w:tcBorders>
            <w:shd w:val="clear" w:color="000000" w:fill="FFFFFF"/>
            <w:vAlign w:val="center"/>
          </w:tcPr>
          <w:p w14:paraId="2F91612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336" w:type="pct"/>
            <w:tcBorders>
              <w:top w:val="nil"/>
              <w:left w:val="nil"/>
              <w:bottom w:val="single" w:sz="4" w:space="0" w:color="auto"/>
              <w:right w:val="single" w:sz="4" w:space="0" w:color="auto"/>
            </w:tcBorders>
            <w:shd w:val="clear" w:color="000000" w:fill="FFFFFF"/>
            <w:noWrap/>
            <w:vAlign w:val="center"/>
          </w:tcPr>
          <w:p w14:paraId="774A1B3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621" w:type="pct"/>
            <w:tcBorders>
              <w:top w:val="nil"/>
              <w:left w:val="nil"/>
              <w:bottom w:val="single" w:sz="4" w:space="0" w:color="auto"/>
              <w:right w:val="single" w:sz="4" w:space="0" w:color="auto"/>
            </w:tcBorders>
            <w:shd w:val="clear" w:color="auto" w:fill="auto"/>
            <w:vAlign w:val="center"/>
          </w:tcPr>
          <w:p w14:paraId="71040B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208" w:type="pct"/>
            <w:tcBorders>
              <w:top w:val="nil"/>
              <w:left w:val="nil"/>
              <w:bottom w:val="single" w:sz="4" w:space="0" w:color="auto"/>
              <w:right w:val="single" w:sz="4" w:space="0" w:color="auto"/>
            </w:tcBorders>
            <w:shd w:val="clear" w:color="auto" w:fill="auto"/>
            <w:vAlign w:val="center"/>
          </w:tcPr>
          <w:p w14:paraId="432E1F68"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定制计算机教室学科文化展板</w:t>
            </w:r>
          </w:p>
        </w:tc>
        <w:tc>
          <w:tcPr>
            <w:tcW w:w="308" w:type="pct"/>
            <w:tcBorders>
              <w:top w:val="nil"/>
              <w:left w:val="nil"/>
              <w:bottom w:val="single" w:sz="4" w:space="0" w:color="auto"/>
              <w:right w:val="single" w:sz="4" w:space="0" w:color="auto"/>
            </w:tcBorders>
            <w:shd w:val="clear" w:color="auto" w:fill="auto"/>
            <w:vAlign w:val="center"/>
          </w:tcPr>
          <w:p w14:paraId="5B77B31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66" w:type="pct"/>
            <w:tcBorders>
              <w:top w:val="nil"/>
              <w:left w:val="nil"/>
              <w:bottom w:val="single" w:sz="4" w:space="0" w:color="auto"/>
              <w:right w:val="single" w:sz="4" w:space="0" w:color="auto"/>
            </w:tcBorders>
            <w:shd w:val="clear" w:color="auto" w:fill="auto"/>
            <w:noWrap/>
            <w:vAlign w:val="center"/>
          </w:tcPr>
          <w:p w14:paraId="1A1D8EA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B5A61AD" w14:textId="77777777" w:rsidTr="00362A9D">
        <w:tc>
          <w:tcPr>
            <w:tcW w:w="261" w:type="pct"/>
            <w:tcBorders>
              <w:top w:val="nil"/>
              <w:left w:val="single" w:sz="4" w:space="0" w:color="auto"/>
              <w:bottom w:val="single" w:sz="4" w:space="0" w:color="auto"/>
              <w:right w:val="single" w:sz="4" w:space="0" w:color="auto"/>
            </w:tcBorders>
            <w:shd w:val="clear" w:color="000000" w:fill="FFFFFF"/>
            <w:vAlign w:val="center"/>
          </w:tcPr>
          <w:p w14:paraId="63E6D1E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336" w:type="pct"/>
            <w:tcBorders>
              <w:top w:val="nil"/>
              <w:left w:val="nil"/>
              <w:bottom w:val="single" w:sz="4" w:space="0" w:color="auto"/>
              <w:right w:val="single" w:sz="4" w:space="0" w:color="auto"/>
            </w:tcBorders>
            <w:shd w:val="clear" w:color="000000" w:fill="FFFFFF"/>
            <w:noWrap/>
            <w:vAlign w:val="center"/>
          </w:tcPr>
          <w:p w14:paraId="291027D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21" w:type="pct"/>
            <w:tcBorders>
              <w:top w:val="nil"/>
              <w:left w:val="nil"/>
              <w:bottom w:val="single" w:sz="4" w:space="0" w:color="auto"/>
              <w:right w:val="single" w:sz="4" w:space="0" w:color="auto"/>
            </w:tcBorders>
            <w:shd w:val="clear" w:color="auto" w:fill="auto"/>
            <w:vAlign w:val="center"/>
          </w:tcPr>
          <w:p w14:paraId="6BD6676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208" w:type="pct"/>
            <w:tcBorders>
              <w:top w:val="nil"/>
              <w:left w:val="nil"/>
              <w:bottom w:val="single" w:sz="4" w:space="0" w:color="auto"/>
              <w:right w:val="single" w:sz="4" w:space="0" w:color="auto"/>
            </w:tcBorders>
            <w:shd w:val="clear" w:color="auto" w:fill="auto"/>
            <w:vAlign w:val="center"/>
          </w:tcPr>
          <w:p w14:paraId="1B48FE7C" w14:textId="77777777" w:rsidR="00A0319D" w:rsidRDefault="00A0319D" w:rsidP="00A0319D">
            <w:pPr>
              <w:widowControl/>
              <w:numPr>
                <w:ilvl w:val="0"/>
                <w:numId w:val="30"/>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w:t>
            </w:r>
            <w:r>
              <w:rPr>
                <w:rFonts w:ascii="Microsoft YaHei UI" w:eastAsia="Microsoft YaHei UI" w:hAnsi="Microsoft YaHei UI" w:cs="宋体" w:hint="eastAsia"/>
                <w:kern w:val="0"/>
                <w:sz w:val="18"/>
                <w:szCs w:val="18"/>
              </w:rPr>
              <w:lastRenderedPageBreak/>
              <w:t>≤5.50、六价铬≤0.2、汞≤0.005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5A579377"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308" w:type="pct"/>
            <w:tcBorders>
              <w:top w:val="nil"/>
              <w:left w:val="nil"/>
              <w:bottom w:val="single" w:sz="4" w:space="0" w:color="auto"/>
              <w:right w:val="single" w:sz="4" w:space="0" w:color="auto"/>
            </w:tcBorders>
            <w:shd w:val="clear" w:color="auto" w:fill="auto"/>
            <w:vAlign w:val="center"/>
          </w:tcPr>
          <w:p w14:paraId="6CC133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项</w:t>
            </w:r>
          </w:p>
        </w:tc>
        <w:tc>
          <w:tcPr>
            <w:tcW w:w="266" w:type="pct"/>
            <w:tcBorders>
              <w:top w:val="nil"/>
              <w:left w:val="nil"/>
              <w:bottom w:val="single" w:sz="4" w:space="0" w:color="auto"/>
              <w:right w:val="single" w:sz="4" w:space="0" w:color="auto"/>
            </w:tcBorders>
            <w:shd w:val="clear" w:color="auto" w:fill="auto"/>
            <w:noWrap/>
            <w:vAlign w:val="center"/>
          </w:tcPr>
          <w:p w14:paraId="4AEDAE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bl>
    <w:p w14:paraId="7561FA51"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1296"/>
        <w:gridCol w:w="2167"/>
        <w:gridCol w:w="8701"/>
        <w:gridCol w:w="620"/>
        <w:gridCol w:w="648"/>
      </w:tblGrid>
      <w:tr w:rsidR="00A0319D" w14:paraId="3470ADCE" w14:textId="77777777" w:rsidTr="00362A9D">
        <w:tc>
          <w:tcPr>
            <w:tcW w:w="5000" w:type="pct"/>
            <w:gridSpan w:val="6"/>
            <w:shd w:val="clear" w:color="000000" w:fill="FFCC99"/>
            <w:vAlign w:val="center"/>
          </w:tcPr>
          <w:p w14:paraId="4ACCF8C6"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lastRenderedPageBreak/>
              <w:t>小学五层音乐教室3</w:t>
            </w:r>
          </w:p>
        </w:tc>
      </w:tr>
      <w:tr w:rsidR="00A0319D" w14:paraId="1677771D" w14:textId="77777777" w:rsidTr="00362A9D">
        <w:tc>
          <w:tcPr>
            <w:tcW w:w="268" w:type="pct"/>
            <w:shd w:val="clear" w:color="000000" w:fill="FFFFFF"/>
            <w:vAlign w:val="center"/>
          </w:tcPr>
          <w:p w14:paraId="61C88490"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序号</w:t>
            </w:r>
          </w:p>
        </w:tc>
        <w:tc>
          <w:tcPr>
            <w:tcW w:w="445" w:type="pct"/>
            <w:shd w:val="clear" w:color="000000" w:fill="FFFFFF"/>
            <w:vAlign w:val="center"/>
          </w:tcPr>
          <w:p w14:paraId="64926226"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名称</w:t>
            </w:r>
          </w:p>
        </w:tc>
        <w:tc>
          <w:tcPr>
            <w:tcW w:w="669" w:type="pct"/>
            <w:shd w:val="clear" w:color="000000" w:fill="FFFFFF"/>
            <w:vAlign w:val="center"/>
          </w:tcPr>
          <w:p w14:paraId="5ECC43D7"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规格型号</w:t>
            </w:r>
          </w:p>
        </w:tc>
        <w:tc>
          <w:tcPr>
            <w:tcW w:w="3112" w:type="pct"/>
            <w:shd w:val="clear" w:color="000000" w:fill="FFFFFF"/>
            <w:vAlign w:val="center"/>
          </w:tcPr>
          <w:p w14:paraId="5D53687E"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技术参数</w:t>
            </w:r>
          </w:p>
        </w:tc>
        <w:tc>
          <w:tcPr>
            <w:tcW w:w="248" w:type="pct"/>
            <w:shd w:val="clear" w:color="000000" w:fill="FFFFFF"/>
            <w:vAlign w:val="center"/>
          </w:tcPr>
          <w:p w14:paraId="63DC9E5C"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单位</w:t>
            </w:r>
          </w:p>
        </w:tc>
        <w:tc>
          <w:tcPr>
            <w:tcW w:w="258" w:type="pct"/>
            <w:shd w:val="clear" w:color="000000" w:fill="FFFFFF"/>
            <w:vAlign w:val="center"/>
          </w:tcPr>
          <w:p w14:paraId="21B4218A"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数量</w:t>
            </w:r>
          </w:p>
        </w:tc>
      </w:tr>
      <w:tr w:rsidR="00A0319D" w14:paraId="18BC439C" w14:textId="77777777" w:rsidTr="00362A9D">
        <w:tc>
          <w:tcPr>
            <w:tcW w:w="5000" w:type="pct"/>
            <w:gridSpan w:val="6"/>
            <w:shd w:val="clear" w:color="000000" w:fill="FFFFCC"/>
            <w:vAlign w:val="center"/>
          </w:tcPr>
          <w:p w14:paraId="00214E0F"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w:t>
            </w:r>
          </w:p>
        </w:tc>
      </w:tr>
      <w:tr w:rsidR="00A0319D" w14:paraId="317607AB" w14:textId="77777777" w:rsidTr="00362A9D">
        <w:tc>
          <w:tcPr>
            <w:tcW w:w="268" w:type="pct"/>
            <w:shd w:val="clear" w:color="auto" w:fill="auto"/>
            <w:noWrap/>
            <w:vAlign w:val="center"/>
          </w:tcPr>
          <w:p w14:paraId="097A66F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c>
          <w:tcPr>
            <w:tcW w:w="445" w:type="pct"/>
            <w:shd w:val="clear" w:color="auto" w:fill="auto"/>
            <w:vAlign w:val="center"/>
          </w:tcPr>
          <w:p w14:paraId="37CC781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移动讲台</w:t>
            </w:r>
          </w:p>
        </w:tc>
        <w:tc>
          <w:tcPr>
            <w:tcW w:w="669" w:type="pct"/>
            <w:shd w:val="clear" w:color="auto" w:fill="auto"/>
            <w:vAlign w:val="center"/>
          </w:tcPr>
          <w:p w14:paraId="3A27C10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715*475*750/1050mm</w:t>
            </w:r>
          </w:p>
        </w:tc>
        <w:tc>
          <w:tcPr>
            <w:tcW w:w="3112" w:type="pct"/>
            <w:shd w:val="clear" w:color="auto" w:fill="auto"/>
            <w:vAlign w:val="center"/>
          </w:tcPr>
          <w:p w14:paraId="2225488B"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遵照业主和设计方采购需求定制颜色：</w:t>
            </w:r>
            <w:r>
              <w:rPr>
                <w:rFonts w:ascii="微软雅黑" w:eastAsia="微软雅黑" w:hAnsi="微软雅黑" w:cs="宋体" w:hint="eastAsia"/>
                <w:kern w:val="0"/>
                <w:sz w:val="18"/>
                <w:szCs w:val="18"/>
              </w:rPr>
              <w:br/>
              <w:t>1.台面：采用国标E0免漆板。</w:t>
            </w:r>
            <w:r>
              <w:rPr>
                <w:rFonts w:ascii="微软雅黑" w:eastAsia="微软雅黑" w:hAnsi="微软雅黑" w:cs="宋体" w:hint="eastAsia"/>
                <w:kern w:val="0"/>
                <w:sz w:val="18"/>
                <w:szCs w:val="18"/>
              </w:rPr>
              <w:br/>
              <w:t>2.支架：铝铸件一体成型支架，表面静电粉末喷涂工艺，不易脱落；带气压升降杆，可调整高度，配静音滑轮，方便移动。</w:t>
            </w:r>
          </w:p>
        </w:tc>
        <w:tc>
          <w:tcPr>
            <w:tcW w:w="248" w:type="pct"/>
            <w:shd w:val="clear" w:color="auto" w:fill="auto"/>
            <w:vAlign w:val="center"/>
          </w:tcPr>
          <w:p w14:paraId="0B5CC0E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58" w:type="pct"/>
            <w:shd w:val="clear" w:color="auto" w:fill="auto"/>
            <w:noWrap/>
            <w:vAlign w:val="center"/>
          </w:tcPr>
          <w:p w14:paraId="006157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67063E1" w14:textId="77777777" w:rsidTr="00362A9D">
        <w:tc>
          <w:tcPr>
            <w:tcW w:w="268" w:type="pct"/>
            <w:shd w:val="clear" w:color="auto" w:fill="auto"/>
            <w:noWrap/>
            <w:vAlign w:val="center"/>
          </w:tcPr>
          <w:p w14:paraId="1811014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445" w:type="pct"/>
            <w:shd w:val="clear" w:color="000000" w:fill="FFFFFF"/>
            <w:vAlign w:val="center"/>
          </w:tcPr>
          <w:p w14:paraId="5F6B57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定制三边音乐凳</w:t>
            </w:r>
          </w:p>
        </w:tc>
        <w:tc>
          <w:tcPr>
            <w:tcW w:w="669" w:type="pct"/>
            <w:shd w:val="clear" w:color="auto" w:fill="auto"/>
            <w:vAlign w:val="center"/>
          </w:tcPr>
          <w:p w14:paraId="3412B2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450*350*350mm；</w:t>
            </w:r>
          </w:p>
        </w:tc>
        <w:tc>
          <w:tcPr>
            <w:tcW w:w="3112" w:type="pct"/>
            <w:shd w:val="clear" w:color="auto" w:fill="auto"/>
            <w:vAlign w:val="center"/>
          </w:tcPr>
          <w:p w14:paraId="4C58957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★1.材质：高密度PE一体滚塑成型；需提供PE粒子依据GB 28481-2012塑料家具中有害物质限量检测，邻苯二甲酸酯/%、重金属/(mg/kg)、多环芳/(mg/kg)等有害物质限量合格。（</w:t>
            </w:r>
            <w:r>
              <w:rPr>
                <w:rFonts w:ascii="Microsoft YaHei UI" w:eastAsia="Microsoft YaHei UI" w:hAnsi="Microsoft YaHei UI" w:cs="宋体" w:hint="eastAsia"/>
                <w:kern w:val="0"/>
                <w:sz w:val="18"/>
                <w:szCs w:val="18"/>
              </w:rPr>
              <w:t>提供具备CMA或CNAS标识的权威检测报告复印件证明）</w:t>
            </w:r>
          </w:p>
          <w:p w14:paraId="7D6B4361"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2.工艺：（1）滚塑制作，材质轻，耐磨抗压，抗氧化功能强，长期使用也不会产生开裂现象。</w:t>
            </w:r>
            <w:r>
              <w:rPr>
                <w:rFonts w:ascii="Microsoft YaHei UI" w:eastAsia="Microsoft YaHei UI" w:hAnsi="Microsoft YaHei UI" w:cs="宋体" w:hint="eastAsia"/>
                <w:color w:val="000000"/>
                <w:kern w:val="0"/>
                <w:sz w:val="18"/>
                <w:szCs w:val="18"/>
              </w:rPr>
              <w:br/>
              <w:t>（2）硬度和强度高，吸水性小，优良的电绝缘性，耐寒。</w:t>
            </w:r>
            <w:r>
              <w:rPr>
                <w:rFonts w:ascii="Microsoft YaHei UI" w:eastAsia="Microsoft YaHei UI" w:hAnsi="Microsoft YaHei UI" w:cs="宋体" w:hint="eastAsia"/>
                <w:color w:val="000000"/>
                <w:kern w:val="0"/>
                <w:sz w:val="18"/>
                <w:szCs w:val="18"/>
              </w:rPr>
              <w:br/>
              <w:t>3.功能：三面可坐，三种颜色设计，三种高度（215/350/450mm)适合各年级师生使用。</w:t>
            </w:r>
            <w:r>
              <w:rPr>
                <w:rFonts w:ascii="Microsoft YaHei UI" w:eastAsia="Microsoft YaHei UI" w:hAnsi="Microsoft YaHei UI" w:cs="宋体" w:hint="eastAsia"/>
                <w:color w:val="000000"/>
                <w:kern w:val="0"/>
                <w:sz w:val="18"/>
                <w:szCs w:val="18"/>
              </w:rPr>
              <w:br/>
              <w:t>（3）为保证产品牢固耐用，产品必须一体成型，不可采用插接拼凑等组装方式。</w:t>
            </w:r>
          </w:p>
        </w:tc>
        <w:tc>
          <w:tcPr>
            <w:tcW w:w="248" w:type="pct"/>
            <w:shd w:val="clear" w:color="auto" w:fill="auto"/>
            <w:vAlign w:val="center"/>
          </w:tcPr>
          <w:p w14:paraId="1704ED2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把</w:t>
            </w:r>
          </w:p>
        </w:tc>
        <w:tc>
          <w:tcPr>
            <w:tcW w:w="258" w:type="pct"/>
            <w:shd w:val="clear" w:color="auto" w:fill="auto"/>
            <w:noWrap/>
            <w:vAlign w:val="center"/>
          </w:tcPr>
          <w:p w14:paraId="330BCA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48 </w:t>
            </w:r>
          </w:p>
        </w:tc>
      </w:tr>
      <w:tr w:rsidR="00A0319D" w14:paraId="15F2C98F" w14:textId="77777777" w:rsidTr="00362A9D">
        <w:tc>
          <w:tcPr>
            <w:tcW w:w="268" w:type="pct"/>
            <w:shd w:val="clear" w:color="auto" w:fill="auto"/>
            <w:noWrap/>
            <w:vAlign w:val="center"/>
          </w:tcPr>
          <w:p w14:paraId="00B4922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c>
          <w:tcPr>
            <w:tcW w:w="445" w:type="pct"/>
            <w:shd w:val="clear" w:color="000000" w:fill="FFFFFF"/>
            <w:vAlign w:val="center"/>
          </w:tcPr>
          <w:p w14:paraId="2A5856E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定制指挥台</w:t>
            </w:r>
          </w:p>
        </w:tc>
        <w:tc>
          <w:tcPr>
            <w:tcW w:w="669" w:type="pct"/>
            <w:shd w:val="clear" w:color="000000" w:fill="FFFFFF"/>
            <w:vAlign w:val="center"/>
          </w:tcPr>
          <w:p w14:paraId="1A09FF1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1200*1000*220</w:t>
            </w:r>
          </w:p>
        </w:tc>
        <w:tc>
          <w:tcPr>
            <w:tcW w:w="3112" w:type="pct"/>
            <w:shd w:val="clear" w:color="000000" w:fill="FFFFFF"/>
            <w:vAlign w:val="center"/>
          </w:tcPr>
          <w:p w14:paraId="0C8BABF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1.指挥台（含指挥棒）</w:t>
            </w:r>
            <w:r>
              <w:rPr>
                <w:rFonts w:ascii="Microsoft YaHei UI" w:eastAsia="Microsoft YaHei UI" w:hAnsi="Microsoft YaHei UI" w:cs="宋体" w:hint="eastAsia"/>
                <w:color w:val="000000"/>
                <w:kern w:val="0"/>
                <w:sz w:val="18"/>
                <w:szCs w:val="18"/>
              </w:rPr>
              <w:br/>
              <w:t>2.谱台板60*40cm二层板30*40cm板材选用橡胶木18mm厚，内置2*4方管镀锌钢架支撑，橡胶木硬度高，承重力好，站在上面无任何噪音，结实耐用，谱架80-120cm可调，谱台板二层板角度可调，</w:t>
            </w:r>
            <w:r>
              <w:rPr>
                <w:rFonts w:ascii="Microsoft YaHei UI" w:eastAsia="Microsoft YaHei UI" w:hAnsi="Microsoft YaHei UI" w:cs="宋体" w:hint="eastAsia"/>
                <w:color w:val="000000"/>
                <w:kern w:val="0"/>
                <w:sz w:val="18"/>
                <w:szCs w:val="18"/>
              </w:rPr>
              <w:br/>
              <w:t>3.可根据不同使用需求，调节出所需的角度</w:t>
            </w:r>
          </w:p>
        </w:tc>
        <w:tc>
          <w:tcPr>
            <w:tcW w:w="248" w:type="pct"/>
            <w:shd w:val="clear" w:color="000000" w:fill="FFFFFF"/>
            <w:vAlign w:val="center"/>
          </w:tcPr>
          <w:p w14:paraId="655046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58" w:type="pct"/>
            <w:shd w:val="clear" w:color="000000" w:fill="FFFFFF"/>
            <w:vAlign w:val="center"/>
          </w:tcPr>
          <w:p w14:paraId="53BD084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374B34F7" w14:textId="77777777" w:rsidTr="00362A9D">
        <w:tc>
          <w:tcPr>
            <w:tcW w:w="268" w:type="pct"/>
            <w:shd w:val="clear" w:color="auto" w:fill="auto"/>
            <w:noWrap/>
            <w:vAlign w:val="center"/>
          </w:tcPr>
          <w:p w14:paraId="1E2B36E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c>
          <w:tcPr>
            <w:tcW w:w="445" w:type="pct"/>
            <w:shd w:val="clear" w:color="000000" w:fill="FFFFFF"/>
            <w:vAlign w:val="center"/>
          </w:tcPr>
          <w:p w14:paraId="7AE658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定制音符造型</w:t>
            </w:r>
          </w:p>
        </w:tc>
        <w:tc>
          <w:tcPr>
            <w:tcW w:w="669" w:type="pct"/>
            <w:shd w:val="clear" w:color="000000" w:fill="FFFFFF"/>
            <w:vAlign w:val="center"/>
          </w:tcPr>
          <w:p w14:paraId="71EA31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000000" w:fill="FFFFFF"/>
            <w:vAlign w:val="center"/>
          </w:tcPr>
          <w:p w14:paraId="4076106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颜色按采购人采购需求定制；</w:t>
            </w:r>
            <w:r>
              <w:rPr>
                <w:rFonts w:ascii="Microsoft YaHei UI" w:eastAsia="Microsoft YaHei UI" w:hAnsi="Microsoft YaHei UI" w:cs="宋体" w:hint="eastAsia"/>
                <w:color w:val="000000"/>
                <w:kern w:val="0"/>
                <w:sz w:val="18"/>
                <w:szCs w:val="18"/>
              </w:rPr>
              <w:br/>
              <w:t>1.材质：高亮度亚克力雕刻</w:t>
            </w:r>
            <w:r>
              <w:rPr>
                <w:rFonts w:ascii="Microsoft YaHei UI" w:eastAsia="Microsoft YaHei UI" w:hAnsi="Microsoft YaHei UI" w:cs="宋体" w:hint="eastAsia"/>
                <w:color w:val="000000"/>
                <w:kern w:val="0"/>
                <w:sz w:val="18"/>
                <w:szCs w:val="18"/>
              </w:rPr>
              <w:br/>
              <w:t>2.工艺：雕刻喷漆颜色，达到国家环保标准。</w:t>
            </w:r>
          </w:p>
        </w:tc>
        <w:tc>
          <w:tcPr>
            <w:tcW w:w="248" w:type="pct"/>
            <w:shd w:val="clear" w:color="000000" w:fill="FFFFFF"/>
            <w:vAlign w:val="center"/>
          </w:tcPr>
          <w:p w14:paraId="0C607DD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58" w:type="pct"/>
            <w:shd w:val="clear" w:color="000000" w:fill="FFFFFF"/>
            <w:vAlign w:val="center"/>
          </w:tcPr>
          <w:p w14:paraId="6CC75D1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D5E5CA5" w14:textId="77777777" w:rsidTr="00362A9D">
        <w:tc>
          <w:tcPr>
            <w:tcW w:w="5000" w:type="pct"/>
            <w:gridSpan w:val="6"/>
            <w:shd w:val="clear" w:color="auto" w:fill="auto"/>
            <w:vAlign w:val="center"/>
          </w:tcPr>
          <w:p w14:paraId="5B3BBA13"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活动教学家具：</w:t>
            </w:r>
          </w:p>
        </w:tc>
      </w:tr>
      <w:tr w:rsidR="00A0319D" w14:paraId="6718BF2C" w14:textId="77777777" w:rsidTr="00362A9D">
        <w:tc>
          <w:tcPr>
            <w:tcW w:w="5000" w:type="pct"/>
            <w:gridSpan w:val="6"/>
            <w:shd w:val="clear" w:color="000000" w:fill="FFFFCC"/>
            <w:vAlign w:val="center"/>
          </w:tcPr>
          <w:p w14:paraId="4814F571" w14:textId="77777777" w:rsidR="00A0319D" w:rsidRDefault="00A0319D" w:rsidP="00362A9D">
            <w:pPr>
              <w:widowControl/>
              <w:jc w:val="center"/>
              <w:rPr>
                <w:rFonts w:ascii="Microsoft YaHei UI" w:eastAsia="Microsoft YaHei UI" w:hAnsi="Microsoft YaHei UI" w:cs="宋体"/>
                <w:b/>
                <w:bCs/>
                <w:kern w:val="0"/>
                <w:sz w:val="18"/>
                <w:szCs w:val="18"/>
              </w:rPr>
            </w:pPr>
            <w:r>
              <w:rPr>
                <w:rFonts w:ascii="Microsoft YaHei UI" w:eastAsia="Microsoft YaHei UI" w:hAnsi="Microsoft YaHei UI" w:cs="宋体" w:hint="eastAsia"/>
                <w:b/>
                <w:bCs/>
                <w:kern w:val="0"/>
                <w:sz w:val="18"/>
                <w:szCs w:val="18"/>
              </w:rPr>
              <w:t>教学多媒体设备</w:t>
            </w:r>
          </w:p>
        </w:tc>
      </w:tr>
      <w:tr w:rsidR="00A0319D" w14:paraId="7D84811A" w14:textId="77777777" w:rsidTr="00362A9D">
        <w:tc>
          <w:tcPr>
            <w:tcW w:w="268" w:type="pct"/>
            <w:shd w:val="clear" w:color="auto" w:fill="auto"/>
            <w:vAlign w:val="center"/>
          </w:tcPr>
          <w:p w14:paraId="3B6AF3F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445" w:type="pct"/>
            <w:shd w:val="clear" w:color="auto" w:fill="auto"/>
            <w:vAlign w:val="center"/>
          </w:tcPr>
          <w:p w14:paraId="111F3E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同轴主扬声器</w:t>
            </w:r>
          </w:p>
        </w:tc>
        <w:tc>
          <w:tcPr>
            <w:tcW w:w="669" w:type="pct"/>
            <w:shd w:val="clear" w:color="000000" w:fill="FFFFFF"/>
            <w:vAlign w:val="center"/>
          </w:tcPr>
          <w:p w14:paraId="76AE80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1F73901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声学参数</w:t>
            </w:r>
            <w:r>
              <w:rPr>
                <w:rFonts w:ascii="Microsoft YaHei UI" w:eastAsia="Microsoft YaHei UI" w:hAnsi="Microsoft YaHei UI" w:cs="宋体" w:hint="eastAsia"/>
                <w:kern w:val="0"/>
                <w:sz w:val="18"/>
                <w:szCs w:val="18"/>
              </w:rPr>
              <w:br/>
              <w:t>频率响应 (-3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 Hz - 16 kHz</w:t>
            </w:r>
            <w:r>
              <w:rPr>
                <w:rFonts w:ascii="Microsoft YaHei UI" w:eastAsia="Microsoft YaHei UI" w:hAnsi="Microsoft YaHei UI" w:cs="宋体" w:hint="eastAsia"/>
                <w:kern w:val="0"/>
                <w:sz w:val="18"/>
                <w:szCs w:val="18"/>
              </w:rPr>
              <w:br/>
              <w:t>频率响应 (-10 dB)1: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70 Hz - 20 kHz</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覆盖范围 (-6 dB) [H x V]2:</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110° x 100°</w:t>
            </w:r>
            <w:r>
              <w:rPr>
                <w:rFonts w:ascii="Microsoft YaHei UI" w:eastAsia="Microsoft YaHei UI" w:hAnsi="Microsoft YaHei UI" w:cs="宋体" w:hint="eastAsia"/>
                <w:kern w:val="0"/>
                <w:sz w:val="18"/>
                <w:szCs w:val="18"/>
              </w:rPr>
              <w:br/>
              <w:t>标称阻抗:</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8 Ω</w:t>
            </w:r>
            <w:r>
              <w:rPr>
                <w:rFonts w:ascii="Microsoft YaHei UI" w:eastAsia="Microsoft YaHei UI" w:hAnsi="Microsoft YaHei UI" w:cs="宋体" w:hint="eastAsia"/>
                <w:kern w:val="0"/>
                <w:sz w:val="18"/>
                <w:szCs w:val="18"/>
              </w:rPr>
              <w:br/>
              <w:t>灵敏度1:</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96 dB</w:t>
            </w:r>
            <w:r>
              <w:rPr>
                <w:rFonts w:ascii="Microsoft YaHei UI" w:eastAsia="Microsoft YaHei UI" w:hAnsi="Microsoft YaHei UI" w:cs="宋体" w:hint="eastAsia"/>
                <w:kern w:val="0"/>
                <w:sz w:val="18"/>
                <w:szCs w:val="18"/>
              </w:rPr>
              <w:br/>
              <w:t>峰值功率:</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1000 W</w:t>
            </w:r>
            <w:r>
              <w:rPr>
                <w:rFonts w:ascii="Microsoft YaHei UI" w:eastAsia="Microsoft YaHei UI" w:hAnsi="Microsoft YaHei UI" w:cs="宋体" w:hint="eastAsia"/>
                <w:kern w:val="0"/>
                <w:sz w:val="18"/>
                <w:szCs w:val="18"/>
              </w:rPr>
              <w:br/>
              <w:t>持续功率4:</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250 W</w:t>
            </w:r>
            <w:r>
              <w:rPr>
                <w:rFonts w:ascii="Microsoft YaHei UI" w:eastAsia="Microsoft YaHei UI" w:hAnsi="Microsoft YaHei UI" w:cs="宋体" w:hint="eastAsia"/>
                <w:kern w:val="0"/>
                <w:sz w:val="18"/>
                <w:szCs w:val="18"/>
              </w:rPr>
              <w:br/>
              <w:t>最大声压级5:</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132 dB</w:t>
            </w:r>
            <w:r>
              <w:rPr>
                <w:rFonts w:ascii="Microsoft YaHei UI" w:eastAsia="Microsoft YaHei UI" w:hAnsi="Microsoft YaHei UI" w:cs="宋体" w:hint="eastAsia"/>
                <w:kern w:val="0"/>
                <w:sz w:val="18"/>
                <w:szCs w:val="18"/>
              </w:rPr>
              <w:br/>
              <w:t>系统类型: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两分频同轴系统</w:t>
            </w:r>
            <w:r>
              <w:rPr>
                <w:rFonts w:ascii="Microsoft YaHei UI" w:eastAsia="Microsoft YaHei UI" w:hAnsi="Microsoft YaHei UI" w:cs="宋体" w:hint="eastAsia"/>
                <w:kern w:val="0"/>
                <w:sz w:val="18"/>
                <w:szCs w:val="18"/>
              </w:rPr>
              <w:br/>
              <w:t>分频频点:</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1.9 kHz</w:t>
            </w:r>
            <w:r>
              <w:rPr>
                <w:rFonts w:ascii="Microsoft YaHei UI" w:eastAsia="Microsoft YaHei UI" w:hAnsi="Microsoft YaHei UI" w:cs="宋体" w:hint="eastAsia"/>
                <w:kern w:val="0"/>
                <w:sz w:val="18"/>
                <w:szCs w:val="18"/>
              </w:rPr>
              <w:br/>
              <w:t>换能单元:</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同轴单元:</w:t>
            </w:r>
            <w:r>
              <w:rPr>
                <w:rFonts w:ascii="Microsoft YaHei UI" w:eastAsia="Microsoft YaHei UI" w:hAnsi="Microsoft YaHei UI" w:cs="宋体" w:hint="eastAsia"/>
                <w:kern w:val="0"/>
                <w:sz w:val="18"/>
                <w:szCs w:val="18"/>
              </w:rPr>
              <w:br/>
              <w:t>LF: 1 x 8" driver (2" voice coil)</w:t>
            </w:r>
            <w:r>
              <w:rPr>
                <w:rFonts w:ascii="Microsoft YaHei UI" w:eastAsia="Microsoft YaHei UI" w:hAnsi="Microsoft YaHei UI" w:cs="宋体" w:hint="eastAsia"/>
                <w:kern w:val="0"/>
                <w:sz w:val="18"/>
                <w:szCs w:val="18"/>
              </w:rPr>
              <w:br/>
              <w:t>HF: 1x 1.75" PEN 压缩单元</w:t>
            </w:r>
            <w:r>
              <w:rPr>
                <w:rFonts w:ascii="Microsoft YaHei UI" w:eastAsia="Microsoft YaHei UI" w:hAnsi="Microsoft YaHei UI" w:cs="宋体" w:hint="eastAsia"/>
                <w:kern w:val="0"/>
                <w:sz w:val="18"/>
                <w:szCs w:val="18"/>
              </w:rPr>
              <w:br/>
              <w:t>箱体类型:</w:t>
            </w:r>
            <w:r>
              <w:rPr>
                <w:rFonts w:ascii="Arial" w:eastAsia="Microsoft YaHei UI" w:hAnsi="Arial" w:cs="Arial"/>
                <w:kern w:val="0"/>
                <w:sz w:val="18"/>
                <w:szCs w:val="18"/>
              </w:rPr>
              <w:t xml:space="preserve"> </w:t>
            </w:r>
            <w:r>
              <w:rPr>
                <w:rFonts w:ascii="Microsoft YaHei UI" w:eastAsia="Microsoft YaHei UI" w:hAnsi="Microsoft YaHei UI" w:cs="宋体" w:hint="eastAsia"/>
                <w:kern w:val="0"/>
                <w:sz w:val="18"/>
                <w:szCs w:val="18"/>
              </w:rPr>
              <w:t>倒向箱体</w:t>
            </w:r>
          </w:p>
        </w:tc>
        <w:tc>
          <w:tcPr>
            <w:tcW w:w="248" w:type="pct"/>
            <w:shd w:val="clear" w:color="auto" w:fill="auto"/>
            <w:noWrap/>
            <w:vAlign w:val="center"/>
          </w:tcPr>
          <w:p w14:paraId="2F6AED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只</w:t>
            </w:r>
          </w:p>
        </w:tc>
        <w:tc>
          <w:tcPr>
            <w:tcW w:w="258" w:type="pct"/>
            <w:shd w:val="clear" w:color="auto" w:fill="auto"/>
            <w:noWrap/>
            <w:vAlign w:val="center"/>
          </w:tcPr>
          <w:p w14:paraId="3424A96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r>
      <w:tr w:rsidR="00A0319D" w14:paraId="11D2A470" w14:textId="77777777" w:rsidTr="00362A9D">
        <w:tc>
          <w:tcPr>
            <w:tcW w:w="268" w:type="pct"/>
            <w:shd w:val="clear" w:color="auto" w:fill="auto"/>
            <w:vAlign w:val="center"/>
          </w:tcPr>
          <w:p w14:paraId="5F59BFB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445" w:type="pct"/>
            <w:shd w:val="clear" w:color="auto" w:fill="auto"/>
            <w:vAlign w:val="center"/>
          </w:tcPr>
          <w:p w14:paraId="111D110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全频主功放</w:t>
            </w:r>
          </w:p>
        </w:tc>
        <w:tc>
          <w:tcPr>
            <w:tcW w:w="669" w:type="pct"/>
            <w:shd w:val="clear" w:color="000000" w:fill="FFFFFF"/>
            <w:vAlign w:val="center"/>
          </w:tcPr>
          <w:p w14:paraId="2322CD7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093180F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输出功率1 kHz, &lt; 0.05％THD：</w:t>
            </w:r>
            <w:r>
              <w:rPr>
                <w:rFonts w:ascii="Microsoft YaHei UI" w:eastAsia="Microsoft YaHei UI" w:hAnsi="Microsoft YaHei UI" w:cs="宋体" w:hint="eastAsia"/>
                <w:color w:val="000000"/>
                <w:kern w:val="0"/>
                <w:sz w:val="18"/>
                <w:szCs w:val="18"/>
              </w:rPr>
              <w:br/>
              <w:t>8 Ω：2x 400 W</w:t>
            </w:r>
            <w:r>
              <w:rPr>
                <w:rFonts w:ascii="Microsoft YaHei UI" w:eastAsia="Microsoft YaHei UI" w:hAnsi="Microsoft YaHei UI" w:cs="宋体" w:hint="eastAsia"/>
                <w:color w:val="000000"/>
                <w:kern w:val="0"/>
                <w:sz w:val="18"/>
                <w:szCs w:val="18"/>
              </w:rPr>
              <w:br/>
              <w:t>4 Ω：2x 600 W</w:t>
            </w:r>
            <w:r>
              <w:rPr>
                <w:rFonts w:ascii="Microsoft YaHei UI" w:eastAsia="Microsoft YaHei UI" w:hAnsi="Microsoft YaHei UI" w:cs="宋体" w:hint="eastAsia"/>
                <w:color w:val="000000"/>
                <w:kern w:val="0"/>
                <w:sz w:val="18"/>
                <w:szCs w:val="18"/>
              </w:rPr>
              <w:br/>
              <w:t xml:space="preserve">2 Ω：2x 800 W </w:t>
            </w:r>
            <w:r>
              <w:rPr>
                <w:rFonts w:ascii="Microsoft YaHei UI" w:eastAsia="Microsoft YaHei UI" w:hAnsi="Microsoft YaHei UI" w:cs="宋体" w:hint="eastAsia"/>
                <w:color w:val="000000"/>
                <w:kern w:val="0"/>
                <w:sz w:val="18"/>
                <w:szCs w:val="18"/>
              </w:rPr>
              <w:br/>
              <w:t>8 Ω桥接：1000 W</w:t>
            </w:r>
            <w:r>
              <w:rPr>
                <w:rFonts w:ascii="Microsoft YaHei UI" w:eastAsia="Microsoft YaHei UI" w:hAnsi="Microsoft YaHei UI" w:cs="宋体" w:hint="eastAsia"/>
                <w:color w:val="000000"/>
                <w:kern w:val="0"/>
                <w:sz w:val="18"/>
                <w:szCs w:val="18"/>
              </w:rPr>
              <w:br/>
              <w:t>4 Ω桥接：1200 W</w:t>
            </w:r>
            <w:r>
              <w:rPr>
                <w:rFonts w:ascii="Microsoft YaHei UI" w:eastAsia="Microsoft YaHei UI" w:hAnsi="Microsoft YaHei UI" w:cs="宋体" w:hint="eastAsia"/>
                <w:color w:val="000000"/>
                <w:kern w:val="0"/>
                <w:sz w:val="18"/>
                <w:szCs w:val="18"/>
              </w:rPr>
              <w:br/>
              <w:t>频率范围(功率带宽+/- 0.1 dB)：20 Hz - 20 kHz</w:t>
            </w:r>
            <w:r>
              <w:rPr>
                <w:rFonts w:ascii="Microsoft YaHei UI" w:eastAsia="Microsoft YaHei UI" w:hAnsi="Microsoft YaHei UI" w:cs="宋体" w:hint="eastAsia"/>
                <w:color w:val="000000"/>
                <w:kern w:val="0"/>
                <w:sz w:val="18"/>
                <w:szCs w:val="18"/>
              </w:rPr>
              <w:br/>
              <w:t>相位响应(@ 1 W 20 Hz - 20 kHz)：+ 15度</w:t>
            </w:r>
            <w:r>
              <w:rPr>
                <w:rFonts w:ascii="Microsoft YaHei UI" w:eastAsia="Microsoft YaHei UI" w:hAnsi="Microsoft YaHei UI" w:cs="宋体" w:hint="eastAsia"/>
                <w:color w:val="000000"/>
                <w:kern w:val="0"/>
                <w:sz w:val="18"/>
                <w:szCs w:val="18"/>
              </w:rPr>
              <w:br/>
              <w:t>总谐波失真1 kHz (20 Hz - 20 kHz)：≤ 0.05%</w:t>
            </w:r>
            <w:r>
              <w:rPr>
                <w:rFonts w:ascii="Microsoft YaHei UI" w:eastAsia="Microsoft YaHei UI" w:hAnsi="Microsoft YaHei UI" w:cs="宋体" w:hint="eastAsia"/>
                <w:color w:val="000000"/>
                <w:kern w:val="0"/>
                <w:sz w:val="18"/>
                <w:szCs w:val="18"/>
              </w:rPr>
              <w:br/>
              <w:t>互调失真 (SMPTE)：≤ 0.05%</w:t>
            </w:r>
            <w:r>
              <w:rPr>
                <w:rFonts w:ascii="Microsoft YaHei UI" w:eastAsia="Microsoft YaHei UI" w:hAnsi="Microsoft YaHei UI" w:cs="宋体" w:hint="eastAsia"/>
                <w:color w:val="000000"/>
                <w:kern w:val="0"/>
                <w:sz w:val="18"/>
                <w:szCs w:val="18"/>
              </w:rPr>
              <w:br/>
              <w:t xml:space="preserve">阻尼系数 (20 Hz - 500 Hz@ 8 Ω)：450：1 </w:t>
            </w:r>
            <w:r>
              <w:rPr>
                <w:rFonts w:ascii="Microsoft YaHei UI" w:eastAsia="Microsoft YaHei UI" w:hAnsi="Microsoft YaHei UI" w:cs="宋体" w:hint="eastAsia"/>
                <w:color w:val="000000"/>
                <w:kern w:val="0"/>
                <w:sz w:val="18"/>
                <w:szCs w:val="18"/>
              </w:rPr>
              <w:br/>
              <w:t xml:space="preserve">串扰 (20 Hz - 20 kHz)：&gt;75 dB </w:t>
            </w:r>
            <w:r>
              <w:rPr>
                <w:rFonts w:ascii="Microsoft YaHei UI" w:eastAsia="Microsoft YaHei UI" w:hAnsi="Microsoft YaHei UI" w:cs="宋体" w:hint="eastAsia"/>
                <w:color w:val="000000"/>
                <w:kern w:val="0"/>
                <w:sz w:val="18"/>
                <w:szCs w:val="18"/>
              </w:rPr>
              <w:br/>
              <w:t>增益 (可选)：26 / 29 / 32 dB</w:t>
            </w:r>
            <w:r>
              <w:rPr>
                <w:rFonts w:ascii="Microsoft YaHei UI" w:eastAsia="Microsoft YaHei UI" w:hAnsi="Microsoft YaHei UI" w:cs="宋体" w:hint="eastAsia"/>
                <w:color w:val="000000"/>
                <w:kern w:val="0"/>
                <w:sz w:val="18"/>
                <w:szCs w:val="18"/>
              </w:rPr>
              <w:br/>
              <w:t>灵敏度：0.775 / 1.0 / 1.55 V</w:t>
            </w:r>
            <w:r>
              <w:rPr>
                <w:rFonts w:ascii="Microsoft YaHei UI" w:eastAsia="Microsoft YaHei UI" w:hAnsi="Microsoft YaHei UI" w:cs="宋体" w:hint="eastAsia"/>
                <w:color w:val="000000"/>
                <w:kern w:val="0"/>
                <w:sz w:val="18"/>
                <w:szCs w:val="18"/>
              </w:rPr>
              <w:br/>
              <w:t xml:space="preserve">信噪比：105 dB </w:t>
            </w:r>
          </w:p>
        </w:tc>
        <w:tc>
          <w:tcPr>
            <w:tcW w:w="248" w:type="pct"/>
            <w:shd w:val="clear" w:color="auto" w:fill="auto"/>
            <w:vAlign w:val="center"/>
          </w:tcPr>
          <w:p w14:paraId="4B2C32D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58" w:type="pct"/>
            <w:shd w:val="clear" w:color="auto" w:fill="auto"/>
            <w:vAlign w:val="center"/>
          </w:tcPr>
          <w:p w14:paraId="79A6DF5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r>
      <w:tr w:rsidR="00A0319D" w14:paraId="059489B0" w14:textId="77777777" w:rsidTr="00362A9D">
        <w:tc>
          <w:tcPr>
            <w:tcW w:w="268" w:type="pct"/>
            <w:shd w:val="clear" w:color="auto" w:fill="auto"/>
            <w:vAlign w:val="center"/>
          </w:tcPr>
          <w:p w14:paraId="58FB072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 xml:space="preserve">3 </w:t>
            </w:r>
          </w:p>
        </w:tc>
        <w:tc>
          <w:tcPr>
            <w:tcW w:w="445" w:type="pct"/>
            <w:shd w:val="clear" w:color="auto" w:fill="auto"/>
            <w:vAlign w:val="center"/>
          </w:tcPr>
          <w:p w14:paraId="314EFC7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4进4出数字音频处理器</w:t>
            </w:r>
          </w:p>
        </w:tc>
        <w:tc>
          <w:tcPr>
            <w:tcW w:w="669" w:type="pct"/>
            <w:shd w:val="clear" w:color="000000" w:fill="FFFFFF"/>
            <w:vAlign w:val="center"/>
          </w:tcPr>
          <w:p w14:paraId="3E379C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768DC41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通道：4路平衡式话筒\线路输入，采用裸线接口端子；</w:t>
            </w:r>
            <w:r>
              <w:rPr>
                <w:rFonts w:ascii="Microsoft YaHei UI" w:eastAsia="Microsoft YaHei UI" w:hAnsi="Microsoft YaHei UI" w:cs="宋体" w:hint="eastAsia"/>
                <w:kern w:val="0"/>
                <w:sz w:val="18"/>
                <w:szCs w:val="18"/>
              </w:rPr>
              <w:br/>
              <w:t xml:space="preserve">4路平衡式输出，采用裸线接口端子；                </w:t>
            </w:r>
            <w:r>
              <w:rPr>
                <w:rFonts w:ascii="Microsoft YaHei UI" w:eastAsia="Microsoft YaHei UI" w:hAnsi="Microsoft YaHei UI" w:cs="宋体" w:hint="eastAsia"/>
                <w:kern w:val="0"/>
                <w:sz w:val="18"/>
                <w:szCs w:val="18"/>
              </w:rPr>
              <w:br/>
              <w:t>120db的 A/D与D/A转换， 最高可达96kHz/48K采样率；高速DSP处理芯片Ti 450MHz FLOPS DSP处理内核</w:t>
            </w:r>
            <w:r>
              <w:rPr>
                <w:rFonts w:ascii="Microsoft YaHei UI" w:eastAsia="Microsoft YaHei UI" w:hAnsi="Microsoft YaHei UI" w:cs="宋体" w:hint="eastAsia"/>
                <w:kern w:val="0"/>
                <w:sz w:val="18"/>
                <w:szCs w:val="18"/>
              </w:rPr>
              <w:br/>
              <w:t xml:space="preserve">输入源：输入方式可切换平衡话筒或线路，采用凤凰插接口；                           </w:t>
            </w:r>
            <w:r>
              <w:rPr>
                <w:rFonts w:ascii="Microsoft YaHei UI" w:eastAsia="Microsoft YaHei UI" w:hAnsi="Microsoft YaHei UI" w:cs="宋体" w:hint="eastAsia"/>
                <w:kern w:val="0"/>
                <w:sz w:val="18"/>
                <w:szCs w:val="18"/>
              </w:rPr>
              <w:br/>
              <w:t xml:space="preserve">功能特点：                                     </w:t>
            </w:r>
            <w:r>
              <w:rPr>
                <w:rFonts w:ascii="Microsoft YaHei UI" w:eastAsia="Microsoft YaHei UI" w:hAnsi="Microsoft YaHei UI" w:cs="宋体" w:hint="eastAsia"/>
                <w:kern w:val="0"/>
                <w:sz w:val="18"/>
                <w:szCs w:val="18"/>
              </w:rPr>
              <w:br/>
              <w:t>通道拷贝、粘贴、联控功能；</w:t>
            </w:r>
            <w:r>
              <w:rPr>
                <w:rFonts w:ascii="Microsoft YaHei UI" w:eastAsia="Microsoft YaHei UI" w:hAnsi="Microsoft YaHei UI" w:cs="宋体" w:hint="eastAsia"/>
                <w:kern w:val="0"/>
                <w:sz w:val="18"/>
                <w:szCs w:val="18"/>
              </w:rPr>
              <w:br/>
              <w:t>DSP音频处理</w:t>
            </w:r>
            <w:r>
              <w:rPr>
                <w:rFonts w:ascii="Microsoft YaHei UI" w:eastAsia="Microsoft YaHei UI" w:hAnsi="Microsoft YaHei UI" w:cs="宋体" w:hint="eastAsia"/>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kern w:val="0"/>
                <w:sz w:val="18"/>
                <w:szCs w:val="18"/>
              </w:rPr>
              <w:br/>
              <w:t>输出每通道：音箱管理器（31段参量均衡器、延时器、分频器、高低通滤波器、限幅器）；</w:t>
            </w:r>
            <w:r>
              <w:rPr>
                <w:rFonts w:ascii="Microsoft YaHei UI" w:eastAsia="Microsoft YaHei UI" w:hAnsi="Microsoft YaHei UI" w:cs="宋体" w:hint="eastAsia"/>
                <w:kern w:val="0"/>
                <w:sz w:val="18"/>
                <w:szCs w:val="18"/>
              </w:rPr>
              <w:br/>
              <w:t xml:space="preserve">兼容多方平台控制管理，支持windows系统、iOS系统（iPAD、Iphone)以及Andriod系统； </w:t>
            </w:r>
            <w:r>
              <w:rPr>
                <w:rFonts w:ascii="Microsoft YaHei UI" w:eastAsia="Microsoft YaHei UI" w:hAnsi="Microsoft YaHei UI" w:cs="宋体" w:hint="eastAsia"/>
                <w:kern w:val="0"/>
                <w:sz w:val="18"/>
                <w:szCs w:val="18"/>
              </w:rPr>
              <w:br/>
              <w:t>Enternet多用途数据传输及控制端口，可以支持实时管理单台及多台设备；</w:t>
            </w:r>
            <w:r>
              <w:rPr>
                <w:rFonts w:ascii="Microsoft YaHei UI" w:eastAsia="Microsoft YaHei UI" w:hAnsi="Microsoft YaHei UI" w:cs="宋体" w:hint="eastAsia"/>
                <w:kern w:val="0"/>
                <w:sz w:val="18"/>
                <w:szCs w:val="18"/>
              </w:rPr>
              <w:br/>
              <w:t xml:space="preserve">直观形象、简洁易懂的图形化软件控制界面，为客户带来快捷、实时的操作体验； </w:t>
            </w:r>
          </w:p>
        </w:tc>
        <w:tc>
          <w:tcPr>
            <w:tcW w:w="248" w:type="pct"/>
            <w:shd w:val="clear" w:color="auto" w:fill="auto"/>
            <w:noWrap/>
            <w:vAlign w:val="center"/>
          </w:tcPr>
          <w:p w14:paraId="37A872B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58" w:type="pct"/>
            <w:shd w:val="clear" w:color="auto" w:fill="auto"/>
            <w:noWrap/>
            <w:vAlign w:val="center"/>
          </w:tcPr>
          <w:p w14:paraId="544567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2F9BD51" w14:textId="77777777" w:rsidTr="00362A9D">
        <w:tc>
          <w:tcPr>
            <w:tcW w:w="268" w:type="pct"/>
            <w:shd w:val="clear" w:color="auto" w:fill="auto"/>
            <w:vAlign w:val="center"/>
          </w:tcPr>
          <w:p w14:paraId="2E72D1F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4 </w:t>
            </w:r>
          </w:p>
        </w:tc>
        <w:tc>
          <w:tcPr>
            <w:tcW w:w="445" w:type="pct"/>
            <w:shd w:val="clear" w:color="000000" w:fill="FFFFFF"/>
            <w:vAlign w:val="center"/>
          </w:tcPr>
          <w:p w14:paraId="05EDF74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处理器软件</w:t>
            </w:r>
          </w:p>
        </w:tc>
        <w:tc>
          <w:tcPr>
            <w:tcW w:w="669" w:type="pct"/>
            <w:shd w:val="clear" w:color="auto" w:fill="auto"/>
            <w:noWrap/>
            <w:vAlign w:val="center"/>
          </w:tcPr>
          <w:p w14:paraId="1535278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w:t>
            </w:r>
          </w:p>
        </w:tc>
        <w:tc>
          <w:tcPr>
            <w:tcW w:w="3112" w:type="pct"/>
            <w:shd w:val="clear" w:color="000000" w:fill="FFFFFF"/>
            <w:vAlign w:val="center"/>
          </w:tcPr>
          <w:p w14:paraId="3339543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通道：4路平衡式话筒\线路输入，采用裸线接口端子；</w:t>
            </w:r>
            <w:r>
              <w:rPr>
                <w:rFonts w:ascii="Microsoft YaHei UI" w:eastAsia="Microsoft YaHei UI" w:hAnsi="Microsoft YaHei UI" w:cs="宋体" w:hint="eastAsia"/>
                <w:color w:val="000000"/>
                <w:kern w:val="0"/>
                <w:sz w:val="18"/>
                <w:szCs w:val="18"/>
              </w:rPr>
              <w:br/>
              <w:t xml:space="preserve">4路平衡式输出，采用裸线接口端子；                </w:t>
            </w:r>
            <w:r>
              <w:rPr>
                <w:rFonts w:ascii="Microsoft YaHei UI" w:eastAsia="Microsoft YaHei UI" w:hAnsi="Microsoft YaHei UI" w:cs="宋体" w:hint="eastAsia"/>
                <w:color w:val="000000"/>
                <w:kern w:val="0"/>
                <w:sz w:val="18"/>
                <w:szCs w:val="18"/>
              </w:rPr>
              <w:br/>
              <w:t>120db的 A/D与D/A转换， 最高可达96kHz/48K采样率；高速DSP处理芯片Ti 450MHz FLOPS DSP处理内核</w:t>
            </w:r>
            <w:r>
              <w:rPr>
                <w:rFonts w:ascii="Microsoft YaHei UI" w:eastAsia="Microsoft YaHei UI" w:hAnsi="Microsoft YaHei UI" w:cs="宋体" w:hint="eastAsia"/>
                <w:color w:val="000000"/>
                <w:kern w:val="0"/>
                <w:sz w:val="18"/>
                <w:szCs w:val="18"/>
              </w:rPr>
              <w:br/>
              <w:t xml:space="preserve">输入源：输入方式可切换平衡话筒或线路，采用凤凰插接口；                           </w:t>
            </w:r>
            <w:r>
              <w:rPr>
                <w:rFonts w:ascii="Microsoft YaHei UI" w:eastAsia="Microsoft YaHei UI" w:hAnsi="Microsoft YaHei UI" w:cs="宋体" w:hint="eastAsia"/>
                <w:color w:val="000000"/>
                <w:kern w:val="0"/>
                <w:sz w:val="18"/>
                <w:szCs w:val="18"/>
              </w:rPr>
              <w:br/>
              <w:t xml:space="preserve">功能特点：                                     </w:t>
            </w:r>
            <w:r>
              <w:rPr>
                <w:rFonts w:ascii="Microsoft YaHei UI" w:eastAsia="Microsoft YaHei UI" w:hAnsi="Microsoft YaHei UI" w:cs="宋体" w:hint="eastAsia"/>
                <w:color w:val="000000"/>
                <w:kern w:val="0"/>
                <w:sz w:val="18"/>
                <w:szCs w:val="18"/>
              </w:rPr>
              <w:br/>
              <w:t>通道拷贝、粘贴、联控功能；</w:t>
            </w:r>
            <w:r>
              <w:rPr>
                <w:rFonts w:ascii="Microsoft YaHei UI" w:eastAsia="Microsoft YaHei UI" w:hAnsi="Microsoft YaHei UI" w:cs="宋体" w:hint="eastAsia"/>
                <w:color w:val="000000"/>
                <w:kern w:val="0"/>
                <w:sz w:val="18"/>
                <w:szCs w:val="18"/>
              </w:rPr>
              <w:br/>
              <w:t>DSP音频处理</w:t>
            </w:r>
            <w:r>
              <w:rPr>
                <w:rFonts w:ascii="Microsoft YaHei UI" w:eastAsia="Microsoft YaHei UI" w:hAnsi="Microsoft YaHei UI" w:cs="宋体" w:hint="eastAsia"/>
                <w:color w:val="000000"/>
                <w:kern w:val="0"/>
                <w:sz w:val="18"/>
                <w:szCs w:val="18"/>
              </w:rPr>
              <w:br/>
              <w:t xml:space="preserve">输入每通道：前级放大、信号发生器、扩展器、压缩器、5段参量均衡、自动增益、AM自动混音功能、AFC自适应反馈消除；                                                                 </w:t>
            </w:r>
            <w:r>
              <w:rPr>
                <w:rFonts w:ascii="Microsoft YaHei UI" w:eastAsia="Microsoft YaHei UI" w:hAnsi="Microsoft YaHei UI" w:cs="宋体" w:hint="eastAsia"/>
                <w:color w:val="000000"/>
                <w:kern w:val="0"/>
                <w:sz w:val="18"/>
                <w:szCs w:val="18"/>
              </w:rPr>
              <w:br/>
              <w:t>输出每通道：音箱管理器（31段参量均衡器、延时器、分频器、高低通滤波器、限幅器）；</w:t>
            </w:r>
            <w:r>
              <w:rPr>
                <w:rFonts w:ascii="Microsoft YaHei UI" w:eastAsia="Microsoft YaHei UI" w:hAnsi="Microsoft YaHei UI" w:cs="宋体" w:hint="eastAsia"/>
                <w:color w:val="000000"/>
                <w:kern w:val="0"/>
                <w:sz w:val="18"/>
                <w:szCs w:val="18"/>
              </w:rPr>
              <w:br/>
              <w:t xml:space="preserve">兼容多方平台控制管理，支持windows系统、iOS系统（iPAD、Iphone)以及Andriod系统； </w:t>
            </w:r>
            <w:r>
              <w:rPr>
                <w:rFonts w:ascii="Microsoft YaHei UI" w:eastAsia="Microsoft YaHei UI" w:hAnsi="Microsoft YaHei UI" w:cs="宋体" w:hint="eastAsia"/>
                <w:color w:val="000000"/>
                <w:kern w:val="0"/>
                <w:sz w:val="18"/>
                <w:szCs w:val="18"/>
              </w:rPr>
              <w:br/>
              <w:t>Enternet多用途数据传输及控制端口，可以支持实时管理单台及多台设备；</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直观形象、简洁易懂的图形化软件控制界面，为客户带来快捷、实时的操作体验；</w:t>
            </w:r>
          </w:p>
        </w:tc>
        <w:tc>
          <w:tcPr>
            <w:tcW w:w="248" w:type="pct"/>
            <w:shd w:val="clear" w:color="000000" w:fill="FFFFFF"/>
            <w:vAlign w:val="center"/>
          </w:tcPr>
          <w:p w14:paraId="3961498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58" w:type="pct"/>
            <w:shd w:val="clear" w:color="000000" w:fill="FFFFFF"/>
            <w:vAlign w:val="center"/>
          </w:tcPr>
          <w:p w14:paraId="644DAD2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108A9038" w14:textId="77777777" w:rsidTr="00362A9D">
        <w:tc>
          <w:tcPr>
            <w:tcW w:w="268" w:type="pct"/>
            <w:shd w:val="clear" w:color="auto" w:fill="auto"/>
            <w:vAlign w:val="center"/>
          </w:tcPr>
          <w:p w14:paraId="11E08CB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5 </w:t>
            </w:r>
          </w:p>
        </w:tc>
        <w:tc>
          <w:tcPr>
            <w:tcW w:w="445" w:type="pct"/>
            <w:shd w:val="clear" w:color="auto" w:fill="auto"/>
            <w:vAlign w:val="center"/>
          </w:tcPr>
          <w:p w14:paraId="6E831C7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调音台</w:t>
            </w:r>
          </w:p>
        </w:tc>
        <w:tc>
          <w:tcPr>
            <w:tcW w:w="669" w:type="pct"/>
            <w:shd w:val="clear" w:color="000000" w:fill="FFFFFF"/>
            <w:vAlign w:val="center"/>
          </w:tcPr>
          <w:p w14:paraId="36E83F8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06DAC5C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10通道调音台：4个话筒 / 10 个线路输入 (4 个单声道 + 3 个立体声) / 1 立体声母线 / 1 AUX (包括 FX) </w:t>
            </w:r>
            <w:r>
              <w:rPr>
                <w:rFonts w:ascii="Microsoft YaHei UI" w:eastAsia="Microsoft YaHei UI" w:hAnsi="Microsoft YaHei UI" w:cs="宋体" w:hint="eastAsia"/>
                <w:color w:val="000000"/>
                <w:kern w:val="0"/>
                <w:sz w:val="18"/>
                <w:szCs w:val="18"/>
              </w:rPr>
              <w:br/>
              <w:t xml:space="preserve">4个话筒 / 10个线路输入 (4个单声道 + 3个立体声) </w:t>
            </w:r>
            <w:r>
              <w:rPr>
                <w:rFonts w:ascii="Microsoft YaHei UI" w:eastAsia="Microsoft YaHei UI" w:hAnsi="Microsoft YaHei UI" w:cs="宋体" w:hint="eastAsia"/>
                <w:color w:val="000000"/>
                <w:kern w:val="0"/>
                <w:sz w:val="18"/>
                <w:szCs w:val="18"/>
              </w:rPr>
              <w:br/>
              <w:t xml:space="preserve">1立体声母线 </w:t>
            </w:r>
            <w:r>
              <w:rPr>
                <w:rFonts w:ascii="Microsoft YaHei UI" w:eastAsia="Microsoft YaHei UI" w:hAnsi="Microsoft YaHei UI" w:cs="宋体" w:hint="eastAsia"/>
                <w:color w:val="000000"/>
                <w:kern w:val="0"/>
                <w:sz w:val="18"/>
                <w:szCs w:val="18"/>
              </w:rPr>
              <w:br/>
              <w:t xml:space="preserve">1 AUX (包括FX) </w:t>
            </w:r>
            <w:r>
              <w:rPr>
                <w:rFonts w:ascii="Microsoft YaHei UI" w:eastAsia="Microsoft YaHei UI" w:hAnsi="Microsoft YaHei UI" w:cs="宋体" w:hint="eastAsia"/>
                <w:color w:val="000000"/>
                <w:kern w:val="0"/>
                <w:sz w:val="18"/>
                <w:szCs w:val="18"/>
              </w:rPr>
              <w:br/>
              <w:t xml:space="preserve">“D-PRE”话放，带有倒向晶体管电路。 </w:t>
            </w:r>
            <w:r>
              <w:rPr>
                <w:rFonts w:ascii="Microsoft YaHei UI" w:eastAsia="Microsoft YaHei UI" w:hAnsi="Microsoft YaHei UI" w:cs="宋体" w:hint="eastAsia"/>
                <w:color w:val="000000"/>
                <w:kern w:val="0"/>
                <w:sz w:val="18"/>
                <w:szCs w:val="18"/>
              </w:rPr>
              <w:br/>
              <w:t xml:space="preserve">单旋钮压缩器 </w:t>
            </w:r>
            <w:r>
              <w:rPr>
                <w:rFonts w:ascii="Microsoft YaHei UI" w:eastAsia="Microsoft YaHei UI" w:hAnsi="Microsoft YaHei UI" w:cs="宋体" w:hint="eastAsia"/>
                <w:color w:val="000000"/>
                <w:kern w:val="0"/>
                <w:sz w:val="18"/>
                <w:szCs w:val="18"/>
              </w:rPr>
              <w:br/>
              <w:t xml:space="preserve">单声道输入通道上的PAD开关 </w:t>
            </w:r>
            <w:r>
              <w:rPr>
                <w:rFonts w:ascii="Microsoft YaHei UI" w:eastAsia="Microsoft YaHei UI" w:hAnsi="Microsoft YaHei UI" w:cs="宋体" w:hint="eastAsia"/>
                <w:color w:val="000000"/>
                <w:kern w:val="0"/>
                <w:sz w:val="18"/>
                <w:szCs w:val="18"/>
              </w:rPr>
              <w:br/>
              <w:t xml:space="preserve">+48V幻象供电 </w:t>
            </w:r>
            <w:r>
              <w:rPr>
                <w:rFonts w:ascii="Microsoft YaHei UI" w:eastAsia="Microsoft YaHei UI" w:hAnsi="Microsoft YaHei UI" w:cs="宋体" w:hint="eastAsia"/>
                <w:color w:val="000000"/>
                <w:kern w:val="0"/>
                <w:sz w:val="18"/>
                <w:szCs w:val="18"/>
              </w:rPr>
              <w:br/>
              <w:t xml:space="preserve">XLR平衡输出 </w:t>
            </w:r>
            <w:r>
              <w:rPr>
                <w:rFonts w:ascii="Microsoft YaHei UI" w:eastAsia="Microsoft YaHei UI" w:hAnsi="Microsoft YaHei UI" w:cs="宋体" w:hint="eastAsia"/>
                <w:color w:val="000000"/>
                <w:kern w:val="0"/>
                <w:sz w:val="18"/>
                <w:szCs w:val="18"/>
              </w:rPr>
              <w:br/>
              <w:t xml:space="preserve">金属机身 </w:t>
            </w:r>
          </w:p>
        </w:tc>
        <w:tc>
          <w:tcPr>
            <w:tcW w:w="248" w:type="pct"/>
            <w:shd w:val="clear" w:color="auto" w:fill="auto"/>
            <w:vAlign w:val="center"/>
          </w:tcPr>
          <w:p w14:paraId="11E2876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58" w:type="pct"/>
            <w:shd w:val="clear" w:color="auto" w:fill="auto"/>
            <w:vAlign w:val="center"/>
          </w:tcPr>
          <w:p w14:paraId="3A70B2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9B4E969" w14:textId="77777777" w:rsidTr="00362A9D">
        <w:tc>
          <w:tcPr>
            <w:tcW w:w="268" w:type="pct"/>
            <w:shd w:val="clear" w:color="auto" w:fill="auto"/>
            <w:vAlign w:val="center"/>
          </w:tcPr>
          <w:p w14:paraId="2ECB763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6 </w:t>
            </w:r>
          </w:p>
        </w:tc>
        <w:tc>
          <w:tcPr>
            <w:tcW w:w="445" w:type="pct"/>
            <w:shd w:val="clear" w:color="auto" w:fill="auto"/>
            <w:vAlign w:val="center"/>
          </w:tcPr>
          <w:p w14:paraId="4E829C2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电源时序器</w:t>
            </w:r>
          </w:p>
        </w:tc>
        <w:tc>
          <w:tcPr>
            <w:tcW w:w="669" w:type="pct"/>
            <w:shd w:val="clear" w:color="000000" w:fill="FFFFFF"/>
            <w:vAlign w:val="center"/>
          </w:tcPr>
          <w:p w14:paraId="03AC85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0C9479A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采用双面板+SMT表面贴片工艺，欧姆龙继电器（空调专用继电器，可承载80A浪涌电流冲击），紫铜输出万能插座，确保产品超高品质。</w:t>
            </w:r>
            <w:r>
              <w:rPr>
                <w:rFonts w:ascii="Microsoft YaHei UI" w:eastAsia="Microsoft YaHei UI" w:hAnsi="Microsoft YaHei UI" w:cs="宋体" w:hint="eastAsia"/>
                <w:color w:val="000000"/>
                <w:kern w:val="0"/>
                <w:sz w:val="18"/>
                <w:szCs w:val="18"/>
              </w:rPr>
              <w:br/>
              <w:t>1、8路电源时序控制，每路延时1秒。可通过软件设置延时10分钟关闭，给投影机提供更好保护。</w:t>
            </w:r>
            <w:r>
              <w:rPr>
                <w:rFonts w:ascii="Microsoft YaHei UI" w:eastAsia="Microsoft YaHei UI" w:hAnsi="Microsoft YaHei UI" w:cs="宋体" w:hint="eastAsia"/>
                <w:color w:val="000000"/>
                <w:kern w:val="0"/>
                <w:sz w:val="18"/>
                <w:szCs w:val="18"/>
              </w:rPr>
              <w:br/>
              <w:t>2、整机容量50A ，进线采用符合CCC要求的4平方RVV软电缆，内部设计保留20%电流余量。</w:t>
            </w:r>
            <w:r>
              <w:rPr>
                <w:rFonts w:ascii="Microsoft YaHei UI" w:eastAsia="Microsoft YaHei UI" w:hAnsi="Microsoft YaHei UI" w:cs="宋体" w:hint="eastAsia"/>
                <w:color w:val="000000"/>
                <w:kern w:val="0"/>
                <w:sz w:val="18"/>
                <w:szCs w:val="18"/>
              </w:rPr>
              <w:br/>
              <w:t>3、每路输出采用万能插座AC220V（10A），适用各种类型插头。</w:t>
            </w:r>
            <w:r>
              <w:rPr>
                <w:rFonts w:ascii="Microsoft YaHei UI" w:eastAsia="Microsoft YaHei UI" w:hAnsi="Microsoft YaHei UI" w:cs="宋体" w:hint="eastAsia"/>
                <w:color w:val="000000"/>
                <w:kern w:val="0"/>
                <w:sz w:val="18"/>
                <w:szCs w:val="18"/>
              </w:rPr>
              <w:br/>
              <w:t>4、面板配常开电源座，方便临时用电。（面板直通插座可改为受控插座）</w:t>
            </w:r>
            <w:r>
              <w:rPr>
                <w:rFonts w:ascii="Microsoft YaHei UI" w:eastAsia="Microsoft YaHei UI" w:hAnsi="Microsoft YaHei UI" w:cs="宋体" w:hint="eastAsia"/>
                <w:color w:val="000000"/>
                <w:kern w:val="0"/>
                <w:sz w:val="18"/>
                <w:szCs w:val="18"/>
              </w:rPr>
              <w:br/>
              <w:t xml:space="preserve">5、MCU控制的智能化设计，具有标准RS232（RS232控制可升级为RS485控制）串口控制功能，可设置255个ID地址，最大可支持255台同时使用，适合于大规模集中控制。                      </w:t>
            </w:r>
            <w:r>
              <w:rPr>
                <w:rFonts w:ascii="Microsoft YaHei UI" w:eastAsia="Microsoft YaHei UI" w:hAnsi="Microsoft YaHei UI" w:cs="宋体" w:hint="eastAsia"/>
                <w:color w:val="000000"/>
                <w:kern w:val="0"/>
                <w:sz w:val="18"/>
                <w:szCs w:val="18"/>
              </w:rPr>
              <w:br/>
              <w:t xml:space="preserve">6、具有外部电平(5V-24V)控制接口(外部电平控制接口可更改为外部开关控制)，和级联控口. </w:t>
            </w:r>
          </w:p>
        </w:tc>
        <w:tc>
          <w:tcPr>
            <w:tcW w:w="248" w:type="pct"/>
            <w:shd w:val="clear" w:color="auto" w:fill="auto"/>
            <w:vAlign w:val="center"/>
          </w:tcPr>
          <w:p w14:paraId="370B15F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58" w:type="pct"/>
            <w:shd w:val="clear" w:color="auto" w:fill="auto"/>
            <w:vAlign w:val="center"/>
          </w:tcPr>
          <w:p w14:paraId="3F5778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4F333601" w14:textId="77777777" w:rsidTr="00362A9D">
        <w:tc>
          <w:tcPr>
            <w:tcW w:w="268" w:type="pct"/>
            <w:shd w:val="clear" w:color="auto" w:fill="auto"/>
            <w:vAlign w:val="center"/>
          </w:tcPr>
          <w:p w14:paraId="4C6B30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7 </w:t>
            </w:r>
          </w:p>
        </w:tc>
        <w:tc>
          <w:tcPr>
            <w:tcW w:w="445" w:type="pct"/>
            <w:shd w:val="clear" w:color="auto" w:fill="auto"/>
            <w:vAlign w:val="center"/>
          </w:tcPr>
          <w:p w14:paraId="473E98A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设备机柜</w:t>
            </w:r>
          </w:p>
        </w:tc>
        <w:tc>
          <w:tcPr>
            <w:tcW w:w="669" w:type="pct"/>
            <w:shd w:val="clear" w:color="000000" w:fill="FFFFFF"/>
            <w:vAlign w:val="center"/>
          </w:tcPr>
          <w:p w14:paraId="4774117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4ACFF72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1.颜色：机身为黑色，符合机房环境</w:t>
            </w:r>
            <w:r>
              <w:rPr>
                <w:rFonts w:ascii="Microsoft YaHei UI" w:eastAsia="Microsoft YaHei UI" w:hAnsi="Microsoft YaHei UI" w:cs="宋体" w:hint="eastAsia"/>
                <w:kern w:val="0"/>
                <w:sz w:val="18"/>
                <w:szCs w:val="18"/>
              </w:rPr>
              <w:br/>
              <w:t>2.符合19寸标准 前面安装梁带有安装孔位标志，方便施工</w:t>
            </w:r>
            <w:r>
              <w:rPr>
                <w:rFonts w:ascii="Microsoft YaHei UI" w:eastAsia="Microsoft YaHei UI" w:hAnsi="Microsoft YaHei UI" w:cs="宋体" w:hint="eastAsia"/>
                <w:kern w:val="0"/>
                <w:sz w:val="18"/>
                <w:szCs w:val="18"/>
              </w:rPr>
              <w:br/>
              <w:t>3.采用优质冷轧钢板，形成整机，组装式结构，安装方便</w:t>
            </w:r>
            <w:r>
              <w:rPr>
                <w:rFonts w:ascii="Microsoft YaHei UI" w:eastAsia="Microsoft YaHei UI" w:hAnsi="Microsoft YaHei UI" w:cs="宋体" w:hint="eastAsia"/>
                <w:kern w:val="0"/>
                <w:sz w:val="18"/>
                <w:szCs w:val="18"/>
              </w:rPr>
              <w:br/>
              <w:t>4.玻璃门：豪华旋转锁，刚化玻璃前门 承受力度高 结构牢固</w:t>
            </w:r>
            <w:r>
              <w:rPr>
                <w:rFonts w:ascii="Microsoft YaHei UI" w:eastAsia="Microsoft YaHei UI" w:hAnsi="Microsoft YaHei UI" w:cs="宋体" w:hint="eastAsia"/>
                <w:kern w:val="0"/>
                <w:sz w:val="18"/>
                <w:szCs w:val="18"/>
              </w:rPr>
              <w:br/>
              <w:t>5后门网孔门：方便设备散热，美观度好经济实用</w:t>
            </w:r>
          </w:p>
        </w:tc>
        <w:tc>
          <w:tcPr>
            <w:tcW w:w="248" w:type="pct"/>
            <w:shd w:val="clear" w:color="auto" w:fill="auto"/>
            <w:vAlign w:val="center"/>
          </w:tcPr>
          <w:p w14:paraId="2749479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58" w:type="pct"/>
            <w:shd w:val="clear" w:color="auto" w:fill="auto"/>
            <w:vAlign w:val="center"/>
          </w:tcPr>
          <w:p w14:paraId="414D57E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72DB0D4A" w14:textId="77777777" w:rsidTr="00362A9D">
        <w:tc>
          <w:tcPr>
            <w:tcW w:w="268" w:type="pct"/>
            <w:shd w:val="clear" w:color="auto" w:fill="auto"/>
            <w:vAlign w:val="center"/>
          </w:tcPr>
          <w:p w14:paraId="7AAB97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8 </w:t>
            </w:r>
          </w:p>
        </w:tc>
        <w:tc>
          <w:tcPr>
            <w:tcW w:w="445" w:type="pct"/>
            <w:shd w:val="clear" w:color="auto" w:fill="auto"/>
            <w:vAlign w:val="center"/>
          </w:tcPr>
          <w:p w14:paraId="23DE4E3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台词/乐谱架</w:t>
            </w:r>
          </w:p>
        </w:tc>
        <w:tc>
          <w:tcPr>
            <w:tcW w:w="669" w:type="pct"/>
            <w:shd w:val="clear" w:color="000000" w:fill="FFFFFF"/>
            <w:vAlign w:val="center"/>
          </w:tcPr>
          <w:p w14:paraId="226AED8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7B27C05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型号 DF013</w:t>
            </w:r>
            <w:r>
              <w:rPr>
                <w:rFonts w:ascii="Microsoft YaHei UI" w:eastAsia="Microsoft YaHei UI" w:hAnsi="Microsoft YaHei UI" w:cs="宋体" w:hint="eastAsia"/>
                <w:kern w:val="0"/>
                <w:sz w:val="18"/>
                <w:szCs w:val="18"/>
              </w:rPr>
              <w:br/>
              <w:t>高度 940-1420 mm</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面板尺寸 475(W)×345(D) mm</w:t>
            </w:r>
            <w:r>
              <w:rPr>
                <w:rFonts w:ascii="Microsoft YaHei UI" w:eastAsia="Microsoft YaHei UI" w:hAnsi="Microsoft YaHei UI" w:cs="宋体" w:hint="eastAsia"/>
                <w:kern w:val="0"/>
                <w:sz w:val="18"/>
                <w:szCs w:val="18"/>
              </w:rPr>
              <w:br/>
              <w:t>内箱尺寸 360×120×640mm(1件)</w:t>
            </w:r>
            <w:r>
              <w:rPr>
                <w:rFonts w:ascii="Microsoft YaHei UI" w:eastAsia="Microsoft YaHei UI" w:hAnsi="Microsoft YaHei UI" w:cs="宋体" w:hint="eastAsia"/>
                <w:kern w:val="0"/>
                <w:sz w:val="18"/>
                <w:szCs w:val="18"/>
              </w:rPr>
              <w:br/>
              <w:t>运输尺寸 630×370×670mm(4件)</w:t>
            </w:r>
            <w:r>
              <w:rPr>
                <w:rFonts w:ascii="Microsoft YaHei UI" w:eastAsia="Microsoft YaHei UI" w:hAnsi="Microsoft YaHei UI" w:cs="宋体" w:hint="eastAsia"/>
                <w:kern w:val="0"/>
                <w:sz w:val="18"/>
                <w:szCs w:val="18"/>
              </w:rPr>
              <w:br/>
              <w:t>重量 3.8kg(内箱/1件)</w:t>
            </w:r>
          </w:p>
        </w:tc>
        <w:tc>
          <w:tcPr>
            <w:tcW w:w="248" w:type="pct"/>
            <w:shd w:val="clear" w:color="auto" w:fill="auto"/>
            <w:vAlign w:val="center"/>
          </w:tcPr>
          <w:p w14:paraId="3F0BAB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58" w:type="pct"/>
            <w:shd w:val="clear" w:color="auto" w:fill="auto"/>
            <w:vAlign w:val="center"/>
          </w:tcPr>
          <w:p w14:paraId="3DD015A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089CEC23" w14:textId="77777777" w:rsidTr="00362A9D">
        <w:tc>
          <w:tcPr>
            <w:tcW w:w="268" w:type="pct"/>
            <w:shd w:val="clear" w:color="auto" w:fill="auto"/>
            <w:vAlign w:val="center"/>
          </w:tcPr>
          <w:p w14:paraId="5899D27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9 </w:t>
            </w:r>
          </w:p>
        </w:tc>
        <w:tc>
          <w:tcPr>
            <w:tcW w:w="445" w:type="pct"/>
            <w:shd w:val="clear" w:color="auto" w:fill="auto"/>
            <w:vAlign w:val="center"/>
          </w:tcPr>
          <w:p w14:paraId="202CA9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音箱支架</w:t>
            </w:r>
          </w:p>
        </w:tc>
        <w:tc>
          <w:tcPr>
            <w:tcW w:w="669" w:type="pct"/>
            <w:shd w:val="clear" w:color="000000" w:fill="FFFFFF"/>
            <w:vAlign w:val="center"/>
          </w:tcPr>
          <w:p w14:paraId="6C73488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1DB1EC6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臂长250-350mm可调节，左右上下可调节角度，承重35公斤，一对自重4.1公斤</w:t>
            </w:r>
          </w:p>
        </w:tc>
        <w:tc>
          <w:tcPr>
            <w:tcW w:w="248" w:type="pct"/>
            <w:shd w:val="clear" w:color="auto" w:fill="auto"/>
            <w:vAlign w:val="center"/>
          </w:tcPr>
          <w:p w14:paraId="4DC746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副</w:t>
            </w:r>
          </w:p>
        </w:tc>
        <w:tc>
          <w:tcPr>
            <w:tcW w:w="258" w:type="pct"/>
            <w:shd w:val="clear" w:color="auto" w:fill="auto"/>
            <w:vAlign w:val="center"/>
          </w:tcPr>
          <w:p w14:paraId="70F1D59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183DED91" w14:textId="77777777" w:rsidTr="00362A9D">
        <w:tc>
          <w:tcPr>
            <w:tcW w:w="268" w:type="pct"/>
            <w:shd w:val="clear" w:color="auto" w:fill="auto"/>
            <w:vAlign w:val="center"/>
          </w:tcPr>
          <w:p w14:paraId="071BB73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10 </w:t>
            </w:r>
          </w:p>
        </w:tc>
        <w:tc>
          <w:tcPr>
            <w:tcW w:w="445" w:type="pct"/>
            <w:shd w:val="clear" w:color="auto" w:fill="auto"/>
            <w:vAlign w:val="center"/>
          </w:tcPr>
          <w:p w14:paraId="4D4F4FF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音箱线缆(不含管)</w:t>
            </w:r>
          </w:p>
        </w:tc>
        <w:tc>
          <w:tcPr>
            <w:tcW w:w="669" w:type="pct"/>
            <w:shd w:val="clear" w:color="000000" w:fill="FFFFFF"/>
            <w:vAlign w:val="center"/>
          </w:tcPr>
          <w:p w14:paraId="76BB213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03F682E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200芯专业音响工程线  导体：高纯度无氧铜   颜色：棕色磨砂</w:t>
            </w:r>
            <w:r>
              <w:rPr>
                <w:rFonts w:ascii="Microsoft YaHei UI" w:eastAsia="Microsoft YaHei UI" w:hAnsi="Microsoft YaHei UI" w:cs="宋体" w:hint="eastAsia"/>
                <w:color w:val="000000"/>
                <w:kern w:val="0"/>
                <w:sz w:val="18"/>
                <w:szCs w:val="18"/>
              </w:rPr>
              <w:br/>
              <w:t>长度：100米</w:t>
            </w:r>
            <w:r>
              <w:rPr>
                <w:rFonts w:ascii="Microsoft YaHei UI" w:eastAsia="Microsoft YaHei UI" w:hAnsi="Microsoft YaHei UI" w:cs="宋体" w:hint="eastAsia"/>
                <w:color w:val="000000"/>
                <w:kern w:val="0"/>
                <w:sz w:val="18"/>
                <w:szCs w:val="18"/>
              </w:rPr>
              <w:br/>
              <w:t xml:space="preserve">特点：线软、足芯、足米 </w:t>
            </w:r>
            <w:r>
              <w:rPr>
                <w:rFonts w:ascii="Microsoft YaHei UI" w:eastAsia="Microsoft YaHei UI" w:hAnsi="Microsoft YaHei UI" w:cs="宋体" w:hint="eastAsia"/>
                <w:color w:val="000000"/>
                <w:kern w:val="0"/>
                <w:sz w:val="18"/>
                <w:szCs w:val="18"/>
              </w:rPr>
              <w:br/>
              <w:t>适用于：家庭影院、会议室、KTV、公共广播、背景音乐等工程布线</w:t>
            </w:r>
          </w:p>
        </w:tc>
        <w:tc>
          <w:tcPr>
            <w:tcW w:w="248" w:type="pct"/>
            <w:shd w:val="clear" w:color="auto" w:fill="auto"/>
            <w:vAlign w:val="center"/>
          </w:tcPr>
          <w:p w14:paraId="23082FF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卷</w:t>
            </w:r>
          </w:p>
        </w:tc>
        <w:tc>
          <w:tcPr>
            <w:tcW w:w="258" w:type="pct"/>
            <w:shd w:val="clear" w:color="auto" w:fill="auto"/>
            <w:vAlign w:val="center"/>
          </w:tcPr>
          <w:p w14:paraId="0C2591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CF152E1" w14:textId="77777777" w:rsidTr="00362A9D">
        <w:tc>
          <w:tcPr>
            <w:tcW w:w="268" w:type="pct"/>
            <w:shd w:val="clear" w:color="auto" w:fill="auto"/>
            <w:vAlign w:val="center"/>
          </w:tcPr>
          <w:p w14:paraId="1ACFA53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11 </w:t>
            </w:r>
          </w:p>
        </w:tc>
        <w:tc>
          <w:tcPr>
            <w:tcW w:w="445" w:type="pct"/>
            <w:shd w:val="clear" w:color="auto" w:fill="auto"/>
            <w:vAlign w:val="center"/>
          </w:tcPr>
          <w:p w14:paraId="2B0160F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信号线附件</w:t>
            </w:r>
          </w:p>
        </w:tc>
        <w:tc>
          <w:tcPr>
            <w:tcW w:w="669" w:type="pct"/>
            <w:shd w:val="clear" w:color="000000" w:fill="FFFFFF"/>
            <w:vAlign w:val="center"/>
          </w:tcPr>
          <w:p w14:paraId="6EF253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12" w:type="pct"/>
            <w:shd w:val="clear" w:color="auto" w:fill="auto"/>
            <w:vAlign w:val="center"/>
          </w:tcPr>
          <w:p w14:paraId="617FF8AB"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专用卡龙公母插头、莲花插头、信号线 音箱头等配件</w:t>
            </w:r>
          </w:p>
        </w:tc>
        <w:tc>
          <w:tcPr>
            <w:tcW w:w="248" w:type="pct"/>
            <w:shd w:val="clear" w:color="auto" w:fill="auto"/>
            <w:vAlign w:val="center"/>
          </w:tcPr>
          <w:p w14:paraId="0573B19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批</w:t>
            </w:r>
          </w:p>
        </w:tc>
        <w:tc>
          <w:tcPr>
            <w:tcW w:w="258" w:type="pct"/>
            <w:shd w:val="clear" w:color="auto" w:fill="auto"/>
            <w:vAlign w:val="center"/>
          </w:tcPr>
          <w:p w14:paraId="4270657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4A4B7866" w14:textId="77777777" w:rsidTr="00362A9D">
        <w:tc>
          <w:tcPr>
            <w:tcW w:w="5000" w:type="pct"/>
            <w:gridSpan w:val="6"/>
            <w:shd w:val="clear" w:color="000000" w:fill="FFFFFF"/>
            <w:vAlign w:val="center"/>
          </w:tcPr>
          <w:p w14:paraId="01057AF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教学多媒体设备小计：</w:t>
            </w:r>
          </w:p>
        </w:tc>
      </w:tr>
      <w:tr w:rsidR="00A0319D" w14:paraId="3843C9B2" w14:textId="77777777" w:rsidTr="00362A9D">
        <w:tc>
          <w:tcPr>
            <w:tcW w:w="5000" w:type="pct"/>
            <w:gridSpan w:val="6"/>
            <w:shd w:val="clear" w:color="000000" w:fill="FFFFCC"/>
            <w:vAlign w:val="center"/>
          </w:tcPr>
          <w:p w14:paraId="4C56C80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w:t>
            </w:r>
          </w:p>
        </w:tc>
      </w:tr>
      <w:tr w:rsidR="00A0319D" w14:paraId="56C3F64C" w14:textId="77777777" w:rsidTr="00362A9D">
        <w:tc>
          <w:tcPr>
            <w:tcW w:w="268" w:type="pct"/>
            <w:shd w:val="clear" w:color="000000" w:fill="FFFFFF"/>
            <w:vAlign w:val="center"/>
          </w:tcPr>
          <w:p w14:paraId="1B9D8A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c>
          <w:tcPr>
            <w:tcW w:w="445" w:type="pct"/>
            <w:shd w:val="clear" w:color="auto" w:fill="auto"/>
            <w:vAlign w:val="center"/>
          </w:tcPr>
          <w:p w14:paraId="05E0E6D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钢琴</w:t>
            </w:r>
          </w:p>
        </w:tc>
        <w:tc>
          <w:tcPr>
            <w:tcW w:w="669" w:type="pct"/>
            <w:shd w:val="clear" w:color="auto" w:fill="auto"/>
            <w:noWrap/>
            <w:vAlign w:val="center"/>
          </w:tcPr>
          <w:p w14:paraId="20042F4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雅马哈</w:t>
            </w:r>
          </w:p>
        </w:tc>
        <w:tc>
          <w:tcPr>
            <w:tcW w:w="3112" w:type="pct"/>
            <w:shd w:val="clear" w:color="auto" w:fill="auto"/>
            <w:vAlign w:val="center"/>
          </w:tcPr>
          <w:p w14:paraId="5B959B17"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1、高度：约121cm</w:t>
            </w:r>
            <w:r>
              <w:rPr>
                <w:rFonts w:ascii="微软雅黑" w:eastAsia="微软雅黑" w:hAnsi="微软雅黑" w:cs="宋体" w:hint="eastAsia"/>
                <w:kern w:val="0"/>
                <w:sz w:val="18"/>
                <w:szCs w:val="18"/>
              </w:rPr>
              <w:br/>
              <w:t>2、击弦机材料：铝合金材质总档、运动部件材质以实木为主</w:t>
            </w:r>
            <w:r>
              <w:rPr>
                <w:rFonts w:ascii="微软雅黑" w:eastAsia="微软雅黑" w:hAnsi="微软雅黑" w:cs="宋体" w:hint="eastAsia"/>
                <w:kern w:val="0"/>
                <w:sz w:val="18"/>
                <w:szCs w:val="18"/>
              </w:rPr>
              <w:br/>
              <w:t>3、击弦机标准：高精密度平衡式击弦机</w:t>
            </w:r>
            <w:r>
              <w:rPr>
                <w:rFonts w:ascii="微软雅黑" w:eastAsia="微软雅黑" w:hAnsi="微软雅黑" w:cs="宋体" w:hint="eastAsia"/>
                <w:kern w:val="0"/>
                <w:sz w:val="18"/>
                <w:szCs w:val="18"/>
              </w:rPr>
              <w:br/>
              <w:t>4、键盘：云杉实木制作、键体木材部分不能涂油漆、键皮与木材部分无痕粘接</w:t>
            </w:r>
            <w:r>
              <w:rPr>
                <w:rFonts w:ascii="微软雅黑" w:eastAsia="微软雅黑" w:hAnsi="微软雅黑" w:cs="宋体" w:hint="eastAsia"/>
                <w:kern w:val="0"/>
                <w:sz w:val="18"/>
                <w:szCs w:val="18"/>
              </w:rPr>
              <w:br/>
              <w:t>5、白键面：采用丙烯树脂</w:t>
            </w:r>
            <w:r>
              <w:rPr>
                <w:rFonts w:ascii="微软雅黑" w:eastAsia="微软雅黑" w:hAnsi="微软雅黑" w:cs="宋体" w:hint="eastAsia"/>
                <w:kern w:val="0"/>
                <w:sz w:val="18"/>
                <w:szCs w:val="18"/>
              </w:rPr>
              <w:br/>
              <w:t>6、黑键面：酚醛树脂</w:t>
            </w:r>
            <w:r>
              <w:rPr>
                <w:rFonts w:ascii="微软雅黑" w:eastAsia="微软雅黑" w:hAnsi="微软雅黑" w:cs="宋体" w:hint="eastAsia"/>
                <w:kern w:val="0"/>
                <w:sz w:val="18"/>
                <w:szCs w:val="18"/>
              </w:rPr>
              <w:br/>
              <w:t>7、音板：云杉木单层实木音板</w:t>
            </w:r>
            <w:r>
              <w:rPr>
                <w:rFonts w:ascii="微软雅黑" w:eastAsia="微软雅黑" w:hAnsi="微软雅黑" w:cs="宋体" w:hint="eastAsia"/>
                <w:kern w:val="0"/>
                <w:sz w:val="18"/>
                <w:szCs w:val="18"/>
              </w:rPr>
              <w:br/>
              <w:t>8、弦槌：高级羊毛毡冷压工艺制作、弦槌木芯采用硬枫木，</w:t>
            </w:r>
            <w:r>
              <w:rPr>
                <w:rFonts w:ascii="微软雅黑" w:eastAsia="微软雅黑" w:hAnsi="微软雅黑" w:cs="宋体" w:hint="eastAsia"/>
                <w:kern w:val="0"/>
                <w:sz w:val="18"/>
                <w:szCs w:val="18"/>
              </w:rPr>
              <w:br/>
              <w:t>9、弦轴板：多层坚硬色木交错拼接而成，使用防潮密封胶粘合</w:t>
            </w:r>
            <w:r>
              <w:rPr>
                <w:rFonts w:ascii="微软雅黑" w:eastAsia="微软雅黑" w:hAnsi="微软雅黑" w:cs="宋体" w:hint="eastAsia"/>
                <w:kern w:val="0"/>
                <w:sz w:val="18"/>
                <w:szCs w:val="18"/>
              </w:rPr>
              <w:br/>
              <w:t>10、键盘盖：带双侧内置缓降器</w:t>
            </w:r>
            <w:r>
              <w:rPr>
                <w:rFonts w:ascii="微软雅黑" w:eastAsia="微软雅黑" w:hAnsi="微软雅黑" w:cs="宋体" w:hint="eastAsia"/>
                <w:kern w:val="0"/>
                <w:sz w:val="18"/>
                <w:szCs w:val="18"/>
              </w:rPr>
              <w:br/>
              <w:t>11、琴弦：高级抛光琴弦、音色纯净音准稳定，表面无镀铬涂层</w:t>
            </w:r>
            <w:r>
              <w:rPr>
                <w:rFonts w:ascii="微软雅黑" w:eastAsia="微软雅黑" w:hAnsi="微软雅黑" w:cs="宋体" w:hint="eastAsia"/>
                <w:kern w:val="0"/>
                <w:sz w:val="18"/>
                <w:szCs w:val="18"/>
              </w:rPr>
              <w:br/>
              <w:t>12、码桥：纯实木制作，不含合板材料、以粘接方式固定在音板上，正面不可用螺丝固定</w:t>
            </w:r>
            <w:r>
              <w:rPr>
                <w:rFonts w:ascii="微软雅黑" w:eastAsia="微软雅黑" w:hAnsi="微软雅黑" w:cs="宋体" w:hint="eastAsia"/>
                <w:kern w:val="0"/>
                <w:sz w:val="18"/>
                <w:szCs w:val="18"/>
              </w:rPr>
              <w:br/>
              <w:t>13、踏板材料：实心纯铜制作</w:t>
            </w:r>
            <w:r>
              <w:rPr>
                <w:rFonts w:ascii="微软雅黑" w:eastAsia="微软雅黑" w:hAnsi="微软雅黑" w:cs="宋体" w:hint="eastAsia"/>
                <w:kern w:val="0"/>
                <w:sz w:val="18"/>
                <w:szCs w:val="18"/>
              </w:rPr>
              <w:br/>
              <w:t>14、踏板连杆：金属连杆方式机械传动</w:t>
            </w:r>
            <w:r>
              <w:rPr>
                <w:rFonts w:ascii="微软雅黑" w:eastAsia="微软雅黑" w:hAnsi="微软雅黑" w:cs="宋体" w:hint="eastAsia"/>
                <w:kern w:val="0"/>
                <w:sz w:val="18"/>
                <w:szCs w:val="18"/>
              </w:rPr>
              <w:br/>
              <w:t>15、琴轮：金属黄铜脚轮</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16、铸铁板：使用真空铸造铸铁板,全框架口字型结构设计</w:t>
            </w:r>
            <w:r>
              <w:rPr>
                <w:rFonts w:ascii="微软雅黑" w:eastAsia="微软雅黑" w:hAnsi="微软雅黑" w:cs="宋体" w:hint="eastAsia"/>
                <w:kern w:val="0"/>
                <w:sz w:val="18"/>
                <w:szCs w:val="18"/>
              </w:rPr>
              <w:br/>
              <w:t>17、制造方式：整琴及重要零部件由品牌原厂研发并生产</w:t>
            </w:r>
            <w:r>
              <w:rPr>
                <w:rFonts w:ascii="微软雅黑" w:eastAsia="微软雅黑" w:hAnsi="微软雅黑" w:cs="宋体" w:hint="eastAsia"/>
                <w:kern w:val="0"/>
                <w:sz w:val="18"/>
                <w:szCs w:val="18"/>
              </w:rPr>
              <w:br/>
              <w:t>18、油漆：无铅环保油漆</w:t>
            </w:r>
            <w:r>
              <w:rPr>
                <w:rFonts w:ascii="微软雅黑" w:eastAsia="微软雅黑" w:hAnsi="微软雅黑" w:cs="宋体" w:hint="eastAsia"/>
                <w:kern w:val="0"/>
                <w:sz w:val="18"/>
                <w:szCs w:val="18"/>
              </w:rPr>
              <w:br/>
              <w:t>19、附属品：每架钢琴原配琴凳。</w:t>
            </w:r>
          </w:p>
        </w:tc>
        <w:tc>
          <w:tcPr>
            <w:tcW w:w="248" w:type="pct"/>
            <w:shd w:val="clear" w:color="auto" w:fill="auto"/>
            <w:vAlign w:val="center"/>
          </w:tcPr>
          <w:p w14:paraId="156BB05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1 </w:t>
            </w:r>
          </w:p>
        </w:tc>
        <w:tc>
          <w:tcPr>
            <w:tcW w:w="258" w:type="pct"/>
            <w:shd w:val="clear" w:color="auto" w:fill="auto"/>
            <w:vAlign w:val="center"/>
          </w:tcPr>
          <w:p w14:paraId="5F583A5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台</w:t>
            </w:r>
          </w:p>
        </w:tc>
      </w:tr>
      <w:tr w:rsidR="00A0319D" w14:paraId="3A940A28" w14:textId="77777777" w:rsidTr="00362A9D">
        <w:tc>
          <w:tcPr>
            <w:tcW w:w="268" w:type="pct"/>
            <w:shd w:val="clear" w:color="000000" w:fill="FFFFFF"/>
            <w:vAlign w:val="center"/>
          </w:tcPr>
          <w:p w14:paraId="36CCAC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 </w:t>
            </w:r>
          </w:p>
        </w:tc>
        <w:tc>
          <w:tcPr>
            <w:tcW w:w="445" w:type="pct"/>
            <w:shd w:val="clear" w:color="auto" w:fill="auto"/>
            <w:vAlign w:val="center"/>
          </w:tcPr>
          <w:p w14:paraId="650C5E9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音叉</w:t>
            </w:r>
          </w:p>
        </w:tc>
        <w:tc>
          <w:tcPr>
            <w:tcW w:w="669" w:type="pct"/>
            <w:shd w:val="clear" w:color="auto" w:fill="auto"/>
            <w:noWrap/>
            <w:vAlign w:val="center"/>
          </w:tcPr>
          <w:p w14:paraId="26950DE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温特</w:t>
            </w:r>
          </w:p>
        </w:tc>
        <w:tc>
          <w:tcPr>
            <w:tcW w:w="3112" w:type="pct"/>
            <w:shd w:val="clear" w:color="auto" w:fill="auto"/>
            <w:vAlign w:val="center"/>
          </w:tcPr>
          <w:p w14:paraId="3F437BB0"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钢制，440Hz总长度约125mm</w:t>
            </w:r>
          </w:p>
        </w:tc>
        <w:tc>
          <w:tcPr>
            <w:tcW w:w="248" w:type="pct"/>
            <w:shd w:val="clear" w:color="auto" w:fill="auto"/>
            <w:vAlign w:val="center"/>
          </w:tcPr>
          <w:p w14:paraId="1AECD2D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vAlign w:val="center"/>
          </w:tcPr>
          <w:p w14:paraId="0A60B1D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5B8A6EC0" w14:textId="77777777" w:rsidTr="00362A9D">
        <w:tc>
          <w:tcPr>
            <w:tcW w:w="268" w:type="pct"/>
            <w:shd w:val="clear" w:color="000000" w:fill="FFFFFF"/>
            <w:vAlign w:val="center"/>
          </w:tcPr>
          <w:p w14:paraId="5C56741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3 </w:t>
            </w:r>
          </w:p>
        </w:tc>
        <w:tc>
          <w:tcPr>
            <w:tcW w:w="445" w:type="pct"/>
            <w:shd w:val="clear" w:color="auto" w:fill="auto"/>
            <w:vAlign w:val="center"/>
          </w:tcPr>
          <w:p w14:paraId="7BAFEB0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节拍器</w:t>
            </w:r>
          </w:p>
        </w:tc>
        <w:tc>
          <w:tcPr>
            <w:tcW w:w="669" w:type="pct"/>
            <w:shd w:val="clear" w:color="auto" w:fill="auto"/>
            <w:noWrap/>
            <w:vAlign w:val="center"/>
          </w:tcPr>
          <w:p w14:paraId="26D905A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6EBA867F"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1、机械式节拍器。</w:t>
            </w:r>
            <w:r>
              <w:rPr>
                <w:rFonts w:ascii="微软雅黑" w:eastAsia="微软雅黑" w:hAnsi="微软雅黑" w:cs="宋体" w:hint="eastAsia"/>
                <w:kern w:val="0"/>
                <w:sz w:val="18"/>
                <w:szCs w:val="18"/>
              </w:rPr>
              <w:br/>
              <w:t>2、速度范围:40-208拍/分</w:t>
            </w:r>
            <w:r>
              <w:rPr>
                <w:rFonts w:ascii="微软雅黑" w:eastAsia="微软雅黑" w:hAnsi="微软雅黑" w:cs="宋体" w:hint="eastAsia"/>
                <w:kern w:val="0"/>
                <w:sz w:val="18"/>
                <w:szCs w:val="18"/>
              </w:rPr>
              <w:br/>
              <w:t>3、机芯材料：钢化塑料（金属）</w:t>
            </w:r>
            <w:r>
              <w:rPr>
                <w:rFonts w:ascii="微软雅黑" w:eastAsia="微软雅黑" w:hAnsi="微软雅黑" w:cs="宋体" w:hint="eastAsia"/>
                <w:kern w:val="0"/>
                <w:sz w:val="18"/>
                <w:szCs w:val="18"/>
              </w:rPr>
              <w:br/>
              <w:t>4、摆锤：镀锌金抛光电镀</w:t>
            </w:r>
            <w:r>
              <w:rPr>
                <w:rFonts w:ascii="微软雅黑" w:eastAsia="微软雅黑" w:hAnsi="微软雅黑" w:cs="宋体" w:hint="eastAsia"/>
                <w:kern w:val="0"/>
                <w:sz w:val="18"/>
                <w:szCs w:val="18"/>
              </w:rPr>
              <w:br/>
              <w:t>5、外形尺寸：约203mm*117mm*100mm</w:t>
            </w:r>
            <w:r>
              <w:rPr>
                <w:rFonts w:ascii="微软雅黑" w:eastAsia="微软雅黑" w:hAnsi="微软雅黑" w:cs="宋体" w:hint="eastAsia"/>
                <w:kern w:val="0"/>
                <w:sz w:val="18"/>
                <w:szCs w:val="18"/>
              </w:rPr>
              <w:br/>
              <w:t>6、产品应能在各种速度中发出一种稳定的节拍。</w:t>
            </w:r>
          </w:p>
        </w:tc>
        <w:tc>
          <w:tcPr>
            <w:tcW w:w="248" w:type="pct"/>
            <w:shd w:val="clear" w:color="auto" w:fill="auto"/>
            <w:vAlign w:val="center"/>
          </w:tcPr>
          <w:p w14:paraId="04C6A42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vAlign w:val="center"/>
          </w:tcPr>
          <w:p w14:paraId="539378B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6BC2EDA1" w14:textId="77777777" w:rsidTr="00362A9D">
        <w:tc>
          <w:tcPr>
            <w:tcW w:w="268" w:type="pct"/>
            <w:shd w:val="clear" w:color="000000" w:fill="FFFFFF"/>
            <w:vAlign w:val="center"/>
          </w:tcPr>
          <w:p w14:paraId="68C7A20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c>
          <w:tcPr>
            <w:tcW w:w="445" w:type="pct"/>
            <w:shd w:val="clear" w:color="auto" w:fill="auto"/>
            <w:vAlign w:val="center"/>
          </w:tcPr>
          <w:p w14:paraId="4D9FBE0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钟琴（32音）</w:t>
            </w:r>
          </w:p>
        </w:tc>
        <w:tc>
          <w:tcPr>
            <w:tcW w:w="669" w:type="pct"/>
            <w:shd w:val="clear" w:color="auto" w:fill="auto"/>
            <w:noWrap/>
            <w:vAlign w:val="center"/>
          </w:tcPr>
          <w:p w14:paraId="044B25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51E2213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32音铝板琴.不锈钢三角支架.帆布包</w:t>
            </w:r>
            <w:r>
              <w:rPr>
                <w:rFonts w:ascii="微软雅黑" w:eastAsia="微软雅黑" w:hAnsi="微软雅黑" w:cs="宋体" w:hint="eastAsia"/>
                <w:kern w:val="0"/>
                <w:sz w:val="18"/>
                <w:szCs w:val="18"/>
              </w:rPr>
              <w:br/>
              <w:t>1、材质：实木合成框架、优质银色钢铝片、不锈钢三角支架、帆布包</w:t>
            </w:r>
            <w:r>
              <w:rPr>
                <w:rFonts w:ascii="微软雅黑" w:eastAsia="微软雅黑" w:hAnsi="微软雅黑" w:cs="宋体" w:hint="eastAsia"/>
                <w:kern w:val="0"/>
                <w:sz w:val="18"/>
                <w:szCs w:val="18"/>
              </w:rPr>
              <w:br/>
              <w:t>2、规格：32音，带架全长61.5CM,裸琴右边宽度15CM，左边宽度35CM，高度5CM，琴片的直径均为2.5CM，壁厚0.3CM,2根敲棒的长度均为26.5CM，上排13个琴片的长度分别为：18CM；16.5CM；15.5CM；14.5CM；13.5CM；12.5CM；12.1CM；11CM；10CM；9.5CM；8.58CM；8CM；7.5CM；下排19个琴片的长度分别为：18CM；17.5CM；16.5CM；15.5cm；15CM；14CM；13.3CM；13CM；12.5CM；11.5CM；10.8CM；10.5CM；10CM；9.5CM；9CM；8.5CM；8CM；7.5CM；7CM；</w:t>
            </w:r>
            <w:r>
              <w:rPr>
                <w:rFonts w:ascii="微软雅黑" w:eastAsia="微软雅黑" w:hAnsi="微软雅黑" w:cs="宋体" w:hint="eastAsia"/>
                <w:kern w:val="0"/>
                <w:sz w:val="18"/>
                <w:szCs w:val="18"/>
              </w:rPr>
              <w:br/>
              <w:t>3、结构：由1个32音的裸琴和1个3角型支架组合而成，琴片上刻有音阶，不锈钢制支架的3个分支架底部均有橡胶垫保护，起到稳定、固定的作用；4、使用方法：演奏时将铝板琴放在组装好的支架上，然后左右手手持敲棒敲击琴片即可。</w:t>
            </w:r>
          </w:p>
        </w:tc>
        <w:tc>
          <w:tcPr>
            <w:tcW w:w="248" w:type="pct"/>
            <w:shd w:val="clear" w:color="auto" w:fill="auto"/>
            <w:vAlign w:val="center"/>
          </w:tcPr>
          <w:p w14:paraId="6B20D73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vAlign w:val="center"/>
          </w:tcPr>
          <w:p w14:paraId="65EDB84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组</w:t>
            </w:r>
          </w:p>
        </w:tc>
      </w:tr>
      <w:tr w:rsidR="00A0319D" w14:paraId="5332263D" w14:textId="77777777" w:rsidTr="00362A9D">
        <w:tc>
          <w:tcPr>
            <w:tcW w:w="268" w:type="pct"/>
            <w:shd w:val="clear" w:color="000000" w:fill="FFFFFF"/>
            <w:vAlign w:val="center"/>
          </w:tcPr>
          <w:p w14:paraId="30232D0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5 </w:t>
            </w:r>
          </w:p>
        </w:tc>
        <w:tc>
          <w:tcPr>
            <w:tcW w:w="445" w:type="pct"/>
            <w:shd w:val="clear" w:color="auto" w:fill="auto"/>
            <w:vAlign w:val="center"/>
          </w:tcPr>
          <w:p w14:paraId="508342F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沙筒（木质）</w:t>
            </w:r>
          </w:p>
        </w:tc>
        <w:tc>
          <w:tcPr>
            <w:tcW w:w="669" w:type="pct"/>
            <w:shd w:val="clear" w:color="auto" w:fill="auto"/>
            <w:noWrap/>
            <w:vAlign w:val="center"/>
          </w:tcPr>
          <w:p w14:paraId="56AD5E1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麦尔</w:t>
            </w:r>
          </w:p>
        </w:tc>
        <w:tc>
          <w:tcPr>
            <w:tcW w:w="3112" w:type="pct"/>
            <w:shd w:val="clear" w:color="auto" w:fill="auto"/>
            <w:vAlign w:val="center"/>
          </w:tcPr>
          <w:p w14:paraId="53FE859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2、工艺：原木色；</w:t>
            </w:r>
            <w:r>
              <w:rPr>
                <w:rFonts w:ascii="微软雅黑" w:eastAsia="微软雅黑" w:hAnsi="微软雅黑" w:cs="宋体" w:hint="eastAsia"/>
                <w:kern w:val="0"/>
                <w:sz w:val="18"/>
                <w:szCs w:val="18"/>
              </w:rPr>
              <w:br/>
              <w:t>3：尺寸：长约7cm，直径约3.5cm</w:t>
            </w:r>
          </w:p>
        </w:tc>
        <w:tc>
          <w:tcPr>
            <w:tcW w:w="248" w:type="pct"/>
            <w:shd w:val="clear" w:color="auto" w:fill="auto"/>
            <w:vAlign w:val="center"/>
          </w:tcPr>
          <w:p w14:paraId="6657123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258" w:type="pct"/>
            <w:shd w:val="clear" w:color="auto" w:fill="auto"/>
            <w:vAlign w:val="center"/>
          </w:tcPr>
          <w:p w14:paraId="3563DD6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455EEE27" w14:textId="77777777" w:rsidTr="00362A9D">
        <w:tc>
          <w:tcPr>
            <w:tcW w:w="268" w:type="pct"/>
            <w:shd w:val="clear" w:color="000000" w:fill="FFFFFF"/>
            <w:vAlign w:val="center"/>
          </w:tcPr>
          <w:p w14:paraId="45F1E03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6 </w:t>
            </w:r>
          </w:p>
        </w:tc>
        <w:tc>
          <w:tcPr>
            <w:tcW w:w="445" w:type="pct"/>
            <w:shd w:val="clear" w:color="auto" w:fill="auto"/>
            <w:vAlign w:val="center"/>
          </w:tcPr>
          <w:p w14:paraId="6B340AC0"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沙蛋（塑料）</w:t>
            </w:r>
          </w:p>
        </w:tc>
        <w:tc>
          <w:tcPr>
            <w:tcW w:w="669" w:type="pct"/>
            <w:shd w:val="clear" w:color="auto" w:fill="auto"/>
            <w:noWrap/>
            <w:vAlign w:val="center"/>
          </w:tcPr>
          <w:p w14:paraId="468D675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豪声</w:t>
            </w:r>
          </w:p>
        </w:tc>
        <w:tc>
          <w:tcPr>
            <w:tcW w:w="3112" w:type="pct"/>
            <w:shd w:val="clear" w:color="auto" w:fill="auto"/>
            <w:vAlign w:val="center"/>
          </w:tcPr>
          <w:p w14:paraId="39C2CE6C"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1、材质：塑料</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2、规格：沙蛋长度约5.4CM，直径约3.8CM</w:t>
            </w:r>
            <w:r>
              <w:rPr>
                <w:rFonts w:ascii="微软雅黑" w:eastAsia="微软雅黑" w:hAnsi="微软雅黑" w:cs="宋体" w:hint="eastAsia"/>
                <w:kern w:val="0"/>
                <w:sz w:val="18"/>
                <w:szCs w:val="18"/>
              </w:rPr>
              <w:br/>
              <w:t>3、结构：由2个椭圆沙蛋组成，内装沙粒，两个为一付</w:t>
            </w:r>
            <w:r>
              <w:rPr>
                <w:rFonts w:ascii="微软雅黑" w:eastAsia="微软雅黑" w:hAnsi="微软雅黑" w:cs="宋体" w:hint="eastAsia"/>
                <w:kern w:val="0"/>
                <w:sz w:val="18"/>
                <w:szCs w:val="18"/>
              </w:rPr>
              <w:br/>
              <w:t>4、使用方法：演奏时，左右手各握一个，双手交替上下摇动</w:t>
            </w:r>
          </w:p>
        </w:tc>
        <w:tc>
          <w:tcPr>
            <w:tcW w:w="248" w:type="pct"/>
            <w:shd w:val="clear" w:color="auto" w:fill="auto"/>
            <w:vAlign w:val="center"/>
          </w:tcPr>
          <w:p w14:paraId="0175E03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6 </w:t>
            </w:r>
          </w:p>
        </w:tc>
        <w:tc>
          <w:tcPr>
            <w:tcW w:w="258" w:type="pct"/>
            <w:shd w:val="clear" w:color="auto" w:fill="auto"/>
            <w:vAlign w:val="center"/>
          </w:tcPr>
          <w:p w14:paraId="2226CBA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0B35DD40" w14:textId="77777777" w:rsidTr="00362A9D">
        <w:tc>
          <w:tcPr>
            <w:tcW w:w="268" w:type="pct"/>
            <w:shd w:val="clear" w:color="000000" w:fill="FFFFFF"/>
            <w:vAlign w:val="center"/>
          </w:tcPr>
          <w:p w14:paraId="65E32D8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7 </w:t>
            </w:r>
          </w:p>
        </w:tc>
        <w:tc>
          <w:tcPr>
            <w:tcW w:w="445" w:type="pct"/>
            <w:shd w:val="clear" w:color="auto" w:fill="auto"/>
            <w:vAlign w:val="center"/>
          </w:tcPr>
          <w:p w14:paraId="5755ECE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手摇铃（5铃）</w:t>
            </w:r>
          </w:p>
        </w:tc>
        <w:tc>
          <w:tcPr>
            <w:tcW w:w="669" w:type="pct"/>
            <w:shd w:val="clear" w:color="auto" w:fill="auto"/>
            <w:noWrap/>
            <w:vAlign w:val="center"/>
          </w:tcPr>
          <w:p w14:paraId="166F475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豪声</w:t>
            </w:r>
          </w:p>
        </w:tc>
        <w:tc>
          <w:tcPr>
            <w:tcW w:w="3112" w:type="pct"/>
            <w:shd w:val="clear" w:color="auto" w:fill="auto"/>
            <w:vAlign w:val="center"/>
          </w:tcPr>
          <w:p w14:paraId="4610CF7D"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1.外观构成：手摇铃由木制手柄、优质牛皮铃圈和5颗金属铃铛构成；</w:t>
            </w:r>
            <w:r>
              <w:rPr>
                <w:rFonts w:ascii="微软雅黑" w:eastAsia="微软雅黑" w:hAnsi="微软雅黑" w:cs="宋体" w:hint="eastAsia"/>
                <w:kern w:val="0"/>
                <w:sz w:val="18"/>
                <w:szCs w:val="18"/>
              </w:rPr>
              <w:br/>
              <w:t>2.规格：手柄长≧10cm，直径≧1.7cm；皮宽≧1.8cm，皮长约≧20cm；铃铛规格≧22*22mm；</w:t>
            </w:r>
            <w:r>
              <w:rPr>
                <w:rFonts w:ascii="微软雅黑" w:eastAsia="微软雅黑" w:hAnsi="微软雅黑" w:cs="宋体" w:hint="eastAsia"/>
                <w:kern w:val="0"/>
                <w:sz w:val="18"/>
                <w:szCs w:val="18"/>
              </w:rPr>
              <w:br/>
              <w:t>3.使用方法：使用时手持摇铃，摇晃使其发声；</w:t>
            </w:r>
          </w:p>
        </w:tc>
        <w:tc>
          <w:tcPr>
            <w:tcW w:w="248" w:type="pct"/>
            <w:shd w:val="clear" w:color="auto" w:fill="auto"/>
            <w:vAlign w:val="center"/>
          </w:tcPr>
          <w:p w14:paraId="0DF4C40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258" w:type="pct"/>
            <w:shd w:val="clear" w:color="auto" w:fill="auto"/>
            <w:vAlign w:val="center"/>
          </w:tcPr>
          <w:p w14:paraId="0212182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50F8C809" w14:textId="77777777" w:rsidTr="00362A9D">
        <w:tc>
          <w:tcPr>
            <w:tcW w:w="268" w:type="pct"/>
            <w:shd w:val="clear" w:color="000000" w:fill="FFFFFF"/>
            <w:vAlign w:val="center"/>
          </w:tcPr>
          <w:p w14:paraId="2C75998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8 </w:t>
            </w:r>
          </w:p>
        </w:tc>
        <w:tc>
          <w:tcPr>
            <w:tcW w:w="445" w:type="pct"/>
            <w:shd w:val="clear" w:color="auto" w:fill="auto"/>
            <w:vAlign w:val="center"/>
          </w:tcPr>
          <w:p w14:paraId="368E854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双响筒</w:t>
            </w:r>
          </w:p>
        </w:tc>
        <w:tc>
          <w:tcPr>
            <w:tcW w:w="669" w:type="pct"/>
            <w:shd w:val="clear" w:color="auto" w:fill="auto"/>
            <w:noWrap/>
            <w:vAlign w:val="center"/>
          </w:tcPr>
          <w:p w14:paraId="149BD1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38CD18FE"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1.外观构成：材质为木质，由筒体、手柄构成；配敲棒一根；</w:t>
            </w:r>
            <w:r>
              <w:rPr>
                <w:rFonts w:ascii="微软雅黑" w:eastAsia="微软雅黑" w:hAnsi="微软雅黑" w:cs="宋体" w:hint="eastAsia"/>
                <w:kern w:val="0"/>
                <w:sz w:val="18"/>
                <w:szCs w:val="18"/>
              </w:rPr>
              <w:br/>
              <w:t>2.规格:筒体直径≧40mm手柄全长≧160mm</w:t>
            </w:r>
          </w:p>
        </w:tc>
        <w:tc>
          <w:tcPr>
            <w:tcW w:w="248" w:type="pct"/>
            <w:shd w:val="clear" w:color="auto" w:fill="auto"/>
            <w:vAlign w:val="center"/>
          </w:tcPr>
          <w:p w14:paraId="2F44887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258" w:type="pct"/>
            <w:shd w:val="clear" w:color="auto" w:fill="auto"/>
            <w:vAlign w:val="center"/>
          </w:tcPr>
          <w:p w14:paraId="7334F06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2597D903" w14:textId="77777777" w:rsidTr="00362A9D">
        <w:tc>
          <w:tcPr>
            <w:tcW w:w="268" w:type="pct"/>
            <w:shd w:val="clear" w:color="000000" w:fill="FFFFFF"/>
            <w:vAlign w:val="center"/>
          </w:tcPr>
          <w:p w14:paraId="731EE8E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9 </w:t>
            </w:r>
          </w:p>
        </w:tc>
        <w:tc>
          <w:tcPr>
            <w:tcW w:w="445" w:type="pct"/>
            <w:shd w:val="clear" w:color="auto" w:fill="auto"/>
            <w:vAlign w:val="center"/>
          </w:tcPr>
          <w:p w14:paraId="03D97B0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响板</w:t>
            </w:r>
          </w:p>
        </w:tc>
        <w:tc>
          <w:tcPr>
            <w:tcW w:w="669" w:type="pct"/>
            <w:shd w:val="clear" w:color="auto" w:fill="auto"/>
            <w:noWrap/>
            <w:vAlign w:val="center"/>
          </w:tcPr>
          <w:p w14:paraId="49525DE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77E8C832"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1、材质：木质、原木色</w:t>
            </w:r>
            <w:r>
              <w:rPr>
                <w:rFonts w:ascii="微软雅黑" w:eastAsia="微软雅黑" w:hAnsi="微软雅黑" w:cs="宋体" w:hint="eastAsia"/>
                <w:kern w:val="0"/>
                <w:sz w:val="18"/>
                <w:szCs w:val="18"/>
              </w:rPr>
              <w:br/>
              <w:t>2、规格：全长≧21CM，响板头长≧7.5CM，响板头直径≧5.0CM，手柄部分长≧12.5CM,，手柄直径≧1.5CM，主板厚度≧0.9CM</w:t>
            </w:r>
            <w:r>
              <w:rPr>
                <w:rFonts w:ascii="微软雅黑" w:eastAsia="微软雅黑" w:hAnsi="微软雅黑" w:cs="宋体" w:hint="eastAsia"/>
                <w:kern w:val="0"/>
                <w:sz w:val="18"/>
                <w:szCs w:val="18"/>
              </w:rPr>
              <w:br/>
              <w:t>3、结构：由主板及两块盖板连接组成，主板及盖板各有两个孔，主板夹在两盖板中间，用线绳穿过两圆孔串联在一起</w:t>
            </w:r>
            <w:r>
              <w:rPr>
                <w:rFonts w:ascii="微软雅黑" w:eastAsia="微软雅黑" w:hAnsi="微软雅黑" w:cs="宋体" w:hint="eastAsia"/>
                <w:kern w:val="0"/>
                <w:sz w:val="18"/>
                <w:szCs w:val="18"/>
              </w:rPr>
              <w:br/>
              <w:t>4、使用方法：手持响板前后晃动即可</w:t>
            </w:r>
          </w:p>
        </w:tc>
        <w:tc>
          <w:tcPr>
            <w:tcW w:w="248" w:type="pct"/>
            <w:shd w:val="clear" w:color="auto" w:fill="auto"/>
            <w:vAlign w:val="center"/>
          </w:tcPr>
          <w:p w14:paraId="3855143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60 </w:t>
            </w:r>
          </w:p>
        </w:tc>
        <w:tc>
          <w:tcPr>
            <w:tcW w:w="258" w:type="pct"/>
            <w:shd w:val="clear" w:color="auto" w:fill="auto"/>
            <w:vAlign w:val="center"/>
          </w:tcPr>
          <w:p w14:paraId="32F6153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4B997B53" w14:textId="77777777" w:rsidTr="00362A9D">
        <w:tc>
          <w:tcPr>
            <w:tcW w:w="268" w:type="pct"/>
            <w:shd w:val="clear" w:color="000000" w:fill="FFFFFF"/>
            <w:vAlign w:val="center"/>
          </w:tcPr>
          <w:p w14:paraId="4D6D044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10 </w:t>
            </w:r>
          </w:p>
        </w:tc>
        <w:tc>
          <w:tcPr>
            <w:tcW w:w="445" w:type="pct"/>
            <w:shd w:val="clear" w:color="auto" w:fill="auto"/>
            <w:vAlign w:val="center"/>
          </w:tcPr>
          <w:p w14:paraId="6A492C5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蛙鸣筒</w:t>
            </w:r>
          </w:p>
        </w:tc>
        <w:tc>
          <w:tcPr>
            <w:tcW w:w="669" w:type="pct"/>
            <w:shd w:val="clear" w:color="auto" w:fill="auto"/>
            <w:noWrap/>
            <w:vAlign w:val="center"/>
          </w:tcPr>
          <w:p w14:paraId="14371A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20EEC4F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w:t>
            </w:r>
            <w:r>
              <w:rPr>
                <w:rFonts w:ascii="微软雅黑" w:eastAsia="微软雅黑" w:hAnsi="微软雅黑" w:cs="宋体" w:hint="eastAsia"/>
                <w:kern w:val="0"/>
                <w:sz w:val="18"/>
                <w:szCs w:val="18"/>
              </w:rPr>
              <w:br/>
              <w:t>2、尺寸：长20cm，最大直径5.5cm，手柄长6.5cm，13个螺纹，螺纹长6.7cm，敲击棒长14.5cm</w:t>
            </w:r>
          </w:p>
        </w:tc>
        <w:tc>
          <w:tcPr>
            <w:tcW w:w="248" w:type="pct"/>
            <w:shd w:val="clear" w:color="auto" w:fill="auto"/>
            <w:vAlign w:val="center"/>
          </w:tcPr>
          <w:p w14:paraId="03069DE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258" w:type="pct"/>
            <w:shd w:val="clear" w:color="auto" w:fill="auto"/>
            <w:vAlign w:val="center"/>
          </w:tcPr>
          <w:p w14:paraId="2FE3A764"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对</w:t>
            </w:r>
          </w:p>
        </w:tc>
      </w:tr>
      <w:tr w:rsidR="00A0319D" w14:paraId="1FFFCA5A" w14:textId="77777777" w:rsidTr="00362A9D">
        <w:tc>
          <w:tcPr>
            <w:tcW w:w="268" w:type="pct"/>
            <w:shd w:val="clear" w:color="000000" w:fill="FFFFFF"/>
            <w:vAlign w:val="center"/>
          </w:tcPr>
          <w:p w14:paraId="5A1D016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11 </w:t>
            </w:r>
          </w:p>
        </w:tc>
        <w:tc>
          <w:tcPr>
            <w:tcW w:w="445" w:type="pct"/>
            <w:shd w:val="clear" w:color="auto" w:fill="auto"/>
            <w:vAlign w:val="center"/>
          </w:tcPr>
          <w:p w14:paraId="25CAEB7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木鱼（7音）</w:t>
            </w:r>
          </w:p>
        </w:tc>
        <w:tc>
          <w:tcPr>
            <w:tcW w:w="669" w:type="pct"/>
            <w:shd w:val="clear" w:color="auto" w:fill="auto"/>
            <w:noWrap/>
            <w:vAlign w:val="center"/>
          </w:tcPr>
          <w:p w14:paraId="74B7E60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兰柏</w:t>
            </w:r>
          </w:p>
        </w:tc>
        <w:tc>
          <w:tcPr>
            <w:tcW w:w="3112" w:type="pct"/>
            <w:shd w:val="clear" w:color="auto" w:fill="auto"/>
            <w:vAlign w:val="center"/>
          </w:tcPr>
          <w:p w14:paraId="4E019F45"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1.规格：7音木鱼</w:t>
            </w:r>
            <w:r>
              <w:rPr>
                <w:rFonts w:ascii="微软雅黑" w:eastAsia="微软雅黑" w:hAnsi="微软雅黑" w:cs="宋体" w:hint="eastAsia"/>
                <w:kern w:val="0"/>
                <w:sz w:val="18"/>
                <w:szCs w:val="18"/>
              </w:rPr>
              <w:br/>
              <w:t>2.外观构成：木鱼呈团鱼形，腹部中空，头部正中开口，为发音空，尾部盘绕，其状昂首缩尾，背部(敲击部位)呈斜坡形，两侧三角形，底部椭圆;木制棰，手工制作，附敲槌一个，外观红色喷漆，金色画漆。</w:t>
            </w:r>
            <w:r>
              <w:rPr>
                <w:rFonts w:ascii="微软雅黑" w:eastAsia="微软雅黑" w:hAnsi="微软雅黑" w:cs="宋体" w:hint="eastAsia"/>
                <w:kern w:val="0"/>
                <w:sz w:val="18"/>
                <w:szCs w:val="18"/>
              </w:rPr>
              <w:br/>
              <w:t>3.规格：材质为椿木，尺寸为宽*高≧①9.5*7.7cm②≧9.4*7.4cm③≧8.3*7.2cm④≧7.8*6.5cm⑤≧8.0*6.1cm⑥≧5.9*4.8cm⑦≧5.8*4.9cm。槌头直径≧2.3cm，球形，把为圆柱形，敲槌全长≧20cm，敲击不同尺寸的木鱼，会有不一样的声音。</w:t>
            </w:r>
            <w:r>
              <w:rPr>
                <w:rFonts w:ascii="微软雅黑" w:eastAsia="微软雅黑" w:hAnsi="微软雅黑" w:cs="宋体" w:hint="eastAsia"/>
                <w:kern w:val="0"/>
                <w:sz w:val="18"/>
                <w:szCs w:val="18"/>
              </w:rPr>
              <w:br/>
              <w:t>4.使用方法：手持敲槌，敲击木鱼，使其发声；</w:t>
            </w:r>
          </w:p>
        </w:tc>
        <w:tc>
          <w:tcPr>
            <w:tcW w:w="248" w:type="pct"/>
            <w:shd w:val="clear" w:color="auto" w:fill="auto"/>
            <w:vAlign w:val="center"/>
          </w:tcPr>
          <w:p w14:paraId="2F48016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vAlign w:val="center"/>
          </w:tcPr>
          <w:p w14:paraId="786A45A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1C378678" w14:textId="77777777" w:rsidTr="00362A9D">
        <w:tc>
          <w:tcPr>
            <w:tcW w:w="268" w:type="pct"/>
            <w:shd w:val="clear" w:color="000000" w:fill="FFFFFF"/>
            <w:vAlign w:val="center"/>
          </w:tcPr>
          <w:p w14:paraId="3302A3B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12 </w:t>
            </w:r>
          </w:p>
        </w:tc>
        <w:tc>
          <w:tcPr>
            <w:tcW w:w="445" w:type="pct"/>
            <w:shd w:val="clear" w:color="auto" w:fill="auto"/>
            <w:vAlign w:val="center"/>
          </w:tcPr>
          <w:p w14:paraId="074F156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铃鼓（8寸）</w:t>
            </w:r>
          </w:p>
        </w:tc>
        <w:tc>
          <w:tcPr>
            <w:tcW w:w="669" w:type="pct"/>
            <w:shd w:val="clear" w:color="auto" w:fill="auto"/>
            <w:noWrap/>
            <w:vAlign w:val="center"/>
          </w:tcPr>
          <w:p w14:paraId="7FF497D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6571C5E8"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木框,铜钹,羊皮鼓面,鼓面直径20cm～25cm</w:t>
            </w:r>
          </w:p>
        </w:tc>
        <w:tc>
          <w:tcPr>
            <w:tcW w:w="248" w:type="pct"/>
            <w:shd w:val="clear" w:color="auto" w:fill="auto"/>
            <w:vAlign w:val="center"/>
          </w:tcPr>
          <w:p w14:paraId="58C2351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10 </w:t>
            </w:r>
          </w:p>
        </w:tc>
        <w:tc>
          <w:tcPr>
            <w:tcW w:w="258" w:type="pct"/>
            <w:shd w:val="clear" w:color="auto" w:fill="auto"/>
            <w:vAlign w:val="center"/>
          </w:tcPr>
          <w:p w14:paraId="2D7C7F9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副</w:t>
            </w:r>
          </w:p>
        </w:tc>
      </w:tr>
      <w:tr w:rsidR="00A0319D" w14:paraId="4A2EA4D8" w14:textId="77777777" w:rsidTr="00362A9D">
        <w:tc>
          <w:tcPr>
            <w:tcW w:w="268" w:type="pct"/>
            <w:shd w:val="clear" w:color="000000" w:fill="FFFFFF"/>
            <w:vAlign w:val="center"/>
          </w:tcPr>
          <w:p w14:paraId="192E6F6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13 </w:t>
            </w:r>
          </w:p>
        </w:tc>
        <w:tc>
          <w:tcPr>
            <w:tcW w:w="445" w:type="pct"/>
            <w:shd w:val="clear" w:color="auto" w:fill="auto"/>
            <w:vAlign w:val="center"/>
          </w:tcPr>
          <w:p w14:paraId="25758D8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手鼓（8寸）</w:t>
            </w:r>
          </w:p>
        </w:tc>
        <w:tc>
          <w:tcPr>
            <w:tcW w:w="669" w:type="pct"/>
            <w:shd w:val="clear" w:color="auto" w:fill="auto"/>
            <w:noWrap/>
            <w:vAlign w:val="center"/>
          </w:tcPr>
          <w:p w14:paraId="29C3413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42A9DEA1"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1、材质：木质圈、羊皮鼓面、金属泡钉</w:t>
            </w:r>
            <w:r>
              <w:rPr>
                <w:rFonts w:ascii="微软雅黑" w:eastAsia="微软雅黑" w:hAnsi="微软雅黑" w:cs="宋体" w:hint="eastAsia"/>
                <w:kern w:val="0"/>
                <w:sz w:val="18"/>
                <w:szCs w:val="18"/>
              </w:rPr>
              <w:br/>
              <w:t>2、规格：8寸；鼓直径≧20CM，高度≧4.5CM，木质圈厚度≧0.7CM，</w:t>
            </w:r>
            <w:r>
              <w:rPr>
                <w:rFonts w:ascii="微软雅黑" w:eastAsia="微软雅黑" w:hAnsi="微软雅黑" w:cs="宋体" w:hint="eastAsia"/>
                <w:kern w:val="0"/>
                <w:sz w:val="18"/>
                <w:szCs w:val="18"/>
              </w:rPr>
              <w:br/>
            </w:r>
            <w:r>
              <w:rPr>
                <w:rFonts w:ascii="微软雅黑" w:eastAsia="微软雅黑" w:hAnsi="微软雅黑" w:cs="宋体" w:hint="eastAsia"/>
                <w:kern w:val="0"/>
                <w:sz w:val="18"/>
                <w:szCs w:val="18"/>
              </w:rPr>
              <w:lastRenderedPageBreak/>
              <w:t>3、结构：由鼓身、鼓面组成，鼓面与鼓圈连接处用数颗泡钉进行固定，更结实美观</w:t>
            </w:r>
          </w:p>
        </w:tc>
        <w:tc>
          <w:tcPr>
            <w:tcW w:w="248" w:type="pct"/>
            <w:shd w:val="clear" w:color="auto" w:fill="auto"/>
            <w:vAlign w:val="center"/>
          </w:tcPr>
          <w:p w14:paraId="09CEA5C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4 </w:t>
            </w:r>
          </w:p>
        </w:tc>
        <w:tc>
          <w:tcPr>
            <w:tcW w:w="258" w:type="pct"/>
            <w:shd w:val="clear" w:color="auto" w:fill="auto"/>
            <w:vAlign w:val="center"/>
          </w:tcPr>
          <w:p w14:paraId="57BB5EB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套</w:t>
            </w:r>
          </w:p>
        </w:tc>
      </w:tr>
      <w:tr w:rsidR="00A0319D" w14:paraId="377DCC66" w14:textId="77777777" w:rsidTr="00362A9D">
        <w:tc>
          <w:tcPr>
            <w:tcW w:w="268" w:type="pct"/>
            <w:shd w:val="clear" w:color="000000" w:fill="FFFFFF"/>
            <w:vAlign w:val="center"/>
          </w:tcPr>
          <w:p w14:paraId="7A76DC0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14 </w:t>
            </w:r>
          </w:p>
        </w:tc>
        <w:tc>
          <w:tcPr>
            <w:tcW w:w="445" w:type="pct"/>
            <w:shd w:val="clear" w:color="auto" w:fill="auto"/>
            <w:vAlign w:val="center"/>
          </w:tcPr>
          <w:p w14:paraId="3CE4693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三角铁</w:t>
            </w:r>
          </w:p>
        </w:tc>
        <w:tc>
          <w:tcPr>
            <w:tcW w:w="669" w:type="pct"/>
            <w:shd w:val="clear" w:color="auto" w:fill="auto"/>
            <w:noWrap/>
            <w:vAlign w:val="center"/>
          </w:tcPr>
          <w:p w14:paraId="21A526F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57D3BBB9"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9寸，斜边长24cm，直径0.8cm，敲击棒长13cm、直径0.5cm，重0.05kg。</w:t>
            </w:r>
          </w:p>
        </w:tc>
        <w:tc>
          <w:tcPr>
            <w:tcW w:w="248" w:type="pct"/>
            <w:shd w:val="clear" w:color="auto" w:fill="auto"/>
            <w:vAlign w:val="center"/>
          </w:tcPr>
          <w:p w14:paraId="70D58FA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20 </w:t>
            </w:r>
          </w:p>
        </w:tc>
        <w:tc>
          <w:tcPr>
            <w:tcW w:w="258" w:type="pct"/>
            <w:shd w:val="clear" w:color="auto" w:fill="auto"/>
            <w:vAlign w:val="center"/>
          </w:tcPr>
          <w:p w14:paraId="4BF6007E"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5BFE2A6D" w14:textId="77777777" w:rsidTr="00362A9D">
        <w:tc>
          <w:tcPr>
            <w:tcW w:w="268" w:type="pct"/>
            <w:shd w:val="clear" w:color="000000" w:fill="FFFFFF"/>
            <w:vAlign w:val="center"/>
          </w:tcPr>
          <w:p w14:paraId="70172A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15 </w:t>
            </w:r>
          </w:p>
        </w:tc>
        <w:tc>
          <w:tcPr>
            <w:tcW w:w="445" w:type="pct"/>
            <w:shd w:val="clear" w:color="auto" w:fill="auto"/>
            <w:vAlign w:val="center"/>
          </w:tcPr>
          <w:p w14:paraId="43CF6BA7"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碰铃</w:t>
            </w:r>
          </w:p>
        </w:tc>
        <w:tc>
          <w:tcPr>
            <w:tcW w:w="669" w:type="pct"/>
            <w:shd w:val="clear" w:color="auto" w:fill="auto"/>
            <w:noWrap/>
            <w:vAlign w:val="center"/>
          </w:tcPr>
          <w:p w14:paraId="0761BB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兰伯</w:t>
            </w:r>
          </w:p>
        </w:tc>
        <w:tc>
          <w:tcPr>
            <w:tcW w:w="3112" w:type="pct"/>
            <w:shd w:val="clear" w:color="auto" w:fill="auto"/>
            <w:vAlign w:val="center"/>
          </w:tcPr>
          <w:p w14:paraId="4B55F766" w14:textId="77777777" w:rsidR="00A0319D" w:rsidRDefault="00A0319D" w:rsidP="00362A9D">
            <w:pPr>
              <w:widowControl/>
              <w:jc w:val="left"/>
              <w:rPr>
                <w:rFonts w:ascii="微软雅黑" w:eastAsia="微软雅黑" w:hAnsi="微软雅黑" w:cs="宋体"/>
                <w:kern w:val="0"/>
                <w:sz w:val="18"/>
                <w:szCs w:val="18"/>
              </w:rPr>
            </w:pPr>
            <w:r>
              <w:rPr>
                <w:rFonts w:ascii="微软雅黑" w:eastAsia="微软雅黑" w:hAnsi="微软雅黑" w:cs="宋体" w:hint="eastAsia"/>
                <w:kern w:val="0"/>
                <w:sz w:val="18"/>
                <w:szCs w:val="18"/>
              </w:rPr>
              <w:t>黄铜制，直径45mm高度，高度4公分</w:t>
            </w:r>
          </w:p>
        </w:tc>
        <w:tc>
          <w:tcPr>
            <w:tcW w:w="248" w:type="pct"/>
            <w:shd w:val="clear" w:color="auto" w:fill="auto"/>
            <w:vAlign w:val="center"/>
          </w:tcPr>
          <w:p w14:paraId="3C00E649"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20 </w:t>
            </w:r>
          </w:p>
        </w:tc>
        <w:tc>
          <w:tcPr>
            <w:tcW w:w="258" w:type="pct"/>
            <w:shd w:val="clear" w:color="auto" w:fill="auto"/>
            <w:vAlign w:val="center"/>
          </w:tcPr>
          <w:p w14:paraId="098F5D62"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200B1ABE" w14:textId="77777777" w:rsidTr="00362A9D">
        <w:tc>
          <w:tcPr>
            <w:tcW w:w="268" w:type="pct"/>
            <w:shd w:val="clear" w:color="000000" w:fill="FFFFFF"/>
            <w:vAlign w:val="center"/>
          </w:tcPr>
          <w:p w14:paraId="40AE8FC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16 </w:t>
            </w:r>
          </w:p>
        </w:tc>
        <w:tc>
          <w:tcPr>
            <w:tcW w:w="445" w:type="pct"/>
            <w:shd w:val="clear" w:color="auto" w:fill="auto"/>
            <w:vAlign w:val="center"/>
          </w:tcPr>
          <w:p w14:paraId="03CED2F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箱鼓</w:t>
            </w:r>
          </w:p>
        </w:tc>
        <w:tc>
          <w:tcPr>
            <w:tcW w:w="669" w:type="pct"/>
            <w:shd w:val="clear" w:color="auto" w:fill="auto"/>
            <w:noWrap/>
            <w:vAlign w:val="center"/>
          </w:tcPr>
          <w:p w14:paraId="3080D38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咔咔福</w:t>
            </w:r>
          </w:p>
        </w:tc>
        <w:tc>
          <w:tcPr>
            <w:tcW w:w="3112" w:type="pct"/>
            <w:shd w:val="clear" w:color="000000" w:fill="FFFFFF"/>
            <w:vAlign w:val="center"/>
          </w:tcPr>
          <w:p w14:paraId="593FD4E8" w14:textId="77777777" w:rsidR="00A0319D" w:rsidRDefault="00A0319D" w:rsidP="00362A9D">
            <w:pPr>
              <w:widowControl/>
              <w:jc w:val="left"/>
              <w:rPr>
                <w:rFonts w:ascii="微软雅黑" w:eastAsia="微软雅黑" w:hAnsi="微软雅黑" w:cs="宋体"/>
                <w:color w:val="000000"/>
                <w:kern w:val="0"/>
                <w:sz w:val="20"/>
                <w:szCs w:val="20"/>
              </w:rPr>
            </w:pPr>
            <w:r>
              <w:rPr>
                <w:rFonts w:ascii="微软雅黑" w:eastAsia="微软雅黑" w:hAnsi="微软雅黑" w:cs="宋体" w:hint="eastAsia"/>
                <w:color w:val="000000"/>
                <w:kern w:val="0"/>
                <w:sz w:val="20"/>
                <w:szCs w:val="20"/>
              </w:rPr>
              <w:t>1.尺寸：长≥270mm，宽≥30mm，总高≥315mm，橡胶鼓腿高≥20mm，鼓腿直径≥38mm，箱鼓上方坐垫直径≥250mm，鼓身背面发音孔直径≥100mm</w:t>
            </w:r>
            <w:r>
              <w:rPr>
                <w:rFonts w:ascii="微软雅黑" w:eastAsia="微软雅黑" w:hAnsi="微软雅黑" w:cs="宋体" w:hint="eastAsia"/>
                <w:color w:val="000000"/>
                <w:kern w:val="0"/>
                <w:sz w:val="20"/>
                <w:szCs w:val="20"/>
              </w:rPr>
              <w:br/>
              <w:t>2.材质：木质</w:t>
            </w:r>
            <w:r>
              <w:rPr>
                <w:rFonts w:ascii="微软雅黑" w:eastAsia="微软雅黑" w:hAnsi="微软雅黑" w:cs="宋体" w:hint="eastAsia"/>
                <w:color w:val="000000"/>
                <w:kern w:val="0"/>
                <w:sz w:val="20"/>
                <w:szCs w:val="20"/>
              </w:rPr>
              <w:br/>
              <w:t>3.颜色：红色</w:t>
            </w:r>
          </w:p>
        </w:tc>
        <w:tc>
          <w:tcPr>
            <w:tcW w:w="248" w:type="pct"/>
            <w:shd w:val="clear" w:color="auto" w:fill="auto"/>
            <w:vAlign w:val="center"/>
          </w:tcPr>
          <w:p w14:paraId="00D7B39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vAlign w:val="center"/>
          </w:tcPr>
          <w:p w14:paraId="6E1112C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个</w:t>
            </w:r>
          </w:p>
        </w:tc>
      </w:tr>
      <w:tr w:rsidR="00A0319D" w14:paraId="42C8985F" w14:textId="77777777" w:rsidTr="00362A9D">
        <w:tc>
          <w:tcPr>
            <w:tcW w:w="268" w:type="pct"/>
            <w:shd w:val="clear" w:color="000000" w:fill="FFFFFF"/>
            <w:vAlign w:val="center"/>
          </w:tcPr>
          <w:p w14:paraId="650DA8F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17 </w:t>
            </w:r>
          </w:p>
        </w:tc>
        <w:tc>
          <w:tcPr>
            <w:tcW w:w="445" w:type="pct"/>
            <w:shd w:val="clear" w:color="auto" w:fill="auto"/>
            <w:vAlign w:val="center"/>
          </w:tcPr>
          <w:p w14:paraId="5818D4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单簧管</w:t>
            </w:r>
          </w:p>
        </w:tc>
        <w:tc>
          <w:tcPr>
            <w:tcW w:w="669" w:type="pct"/>
            <w:shd w:val="clear" w:color="000000" w:fill="FFFFFF"/>
            <w:vAlign w:val="center"/>
          </w:tcPr>
          <w:p w14:paraId="4B8C681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6481307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Bb，17键。材质：硬质胶木管体。调性：Bb；音高：440/442Hz；6环键，镀镍，灵活易于演奏的按键，可调节指托，可用脖带；垫片：高档垫片。</w:t>
            </w:r>
          </w:p>
        </w:tc>
        <w:tc>
          <w:tcPr>
            <w:tcW w:w="248" w:type="pct"/>
            <w:shd w:val="clear" w:color="auto" w:fill="auto"/>
            <w:noWrap/>
            <w:vAlign w:val="center"/>
          </w:tcPr>
          <w:p w14:paraId="4B2DFCDB"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6 </w:t>
            </w:r>
          </w:p>
        </w:tc>
        <w:tc>
          <w:tcPr>
            <w:tcW w:w="258" w:type="pct"/>
            <w:shd w:val="clear" w:color="auto" w:fill="auto"/>
            <w:noWrap/>
            <w:vAlign w:val="center"/>
          </w:tcPr>
          <w:p w14:paraId="3E4A486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704B6FAD" w14:textId="77777777" w:rsidTr="00362A9D">
        <w:tc>
          <w:tcPr>
            <w:tcW w:w="268" w:type="pct"/>
            <w:shd w:val="clear" w:color="000000" w:fill="FFFFFF"/>
            <w:vAlign w:val="center"/>
          </w:tcPr>
          <w:p w14:paraId="248A3F2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18 </w:t>
            </w:r>
          </w:p>
        </w:tc>
        <w:tc>
          <w:tcPr>
            <w:tcW w:w="445" w:type="pct"/>
            <w:shd w:val="clear" w:color="auto" w:fill="auto"/>
            <w:vAlign w:val="center"/>
          </w:tcPr>
          <w:p w14:paraId="66A51E9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双簧管</w:t>
            </w:r>
          </w:p>
        </w:tc>
        <w:tc>
          <w:tcPr>
            <w:tcW w:w="669" w:type="pct"/>
            <w:shd w:val="clear" w:color="000000" w:fill="FFFFFF"/>
            <w:vAlign w:val="center"/>
          </w:tcPr>
          <w:p w14:paraId="67948BB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48C17A32"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半自动按键 合金键镀银按键 胶木主体管，按键设计精确开孔，手感舒适，音色纯正,音响穿透力强，渐强与渐弱易于控制,整套音键以复杂的杠杆结构组成，吹奏按键时，杠杆组合会按所吹奏的音高，自动打开或关闭所需的气孔 合成木管体</w:t>
            </w:r>
          </w:p>
        </w:tc>
        <w:tc>
          <w:tcPr>
            <w:tcW w:w="248" w:type="pct"/>
            <w:shd w:val="clear" w:color="auto" w:fill="auto"/>
            <w:noWrap/>
            <w:vAlign w:val="center"/>
          </w:tcPr>
          <w:p w14:paraId="4179B44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noWrap/>
            <w:vAlign w:val="center"/>
          </w:tcPr>
          <w:p w14:paraId="7505885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610ABFEA" w14:textId="77777777" w:rsidTr="00362A9D">
        <w:tc>
          <w:tcPr>
            <w:tcW w:w="268" w:type="pct"/>
            <w:shd w:val="clear" w:color="000000" w:fill="FFFFFF"/>
            <w:vAlign w:val="center"/>
          </w:tcPr>
          <w:p w14:paraId="1908418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19 </w:t>
            </w:r>
          </w:p>
        </w:tc>
        <w:tc>
          <w:tcPr>
            <w:tcW w:w="445" w:type="pct"/>
            <w:shd w:val="clear" w:color="auto" w:fill="auto"/>
            <w:vAlign w:val="center"/>
          </w:tcPr>
          <w:p w14:paraId="6CC781E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中音萨克斯</w:t>
            </w:r>
          </w:p>
        </w:tc>
        <w:tc>
          <w:tcPr>
            <w:tcW w:w="669" w:type="pct"/>
            <w:shd w:val="clear" w:color="000000" w:fill="FFFFFF"/>
            <w:vAlign w:val="center"/>
          </w:tcPr>
          <w:p w14:paraId="3CCE95C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5C5451F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降E调，材质：黄铜 表面工艺：电泳金 包装：硬质布箱 降E调 配件 ：手套 擦拭布 背带 毛刷 润滑油。</w:t>
            </w:r>
          </w:p>
        </w:tc>
        <w:tc>
          <w:tcPr>
            <w:tcW w:w="248" w:type="pct"/>
            <w:shd w:val="clear" w:color="auto" w:fill="auto"/>
            <w:noWrap/>
            <w:vAlign w:val="center"/>
          </w:tcPr>
          <w:p w14:paraId="29D8B7A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noWrap/>
            <w:vAlign w:val="center"/>
          </w:tcPr>
          <w:p w14:paraId="7A09B25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23D4CC6D" w14:textId="77777777" w:rsidTr="00362A9D">
        <w:tc>
          <w:tcPr>
            <w:tcW w:w="268" w:type="pct"/>
            <w:shd w:val="clear" w:color="000000" w:fill="FFFFFF"/>
            <w:vAlign w:val="center"/>
          </w:tcPr>
          <w:p w14:paraId="747162D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20 </w:t>
            </w:r>
          </w:p>
        </w:tc>
        <w:tc>
          <w:tcPr>
            <w:tcW w:w="445" w:type="pct"/>
            <w:shd w:val="clear" w:color="auto" w:fill="auto"/>
            <w:vAlign w:val="center"/>
          </w:tcPr>
          <w:p w14:paraId="3CE92B4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次中音萨克斯</w:t>
            </w:r>
          </w:p>
        </w:tc>
        <w:tc>
          <w:tcPr>
            <w:tcW w:w="669" w:type="pct"/>
            <w:shd w:val="clear" w:color="000000" w:fill="FFFFFF"/>
            <w:vAlign w:val="center"/>
          </w:tcPr>
          <w:p w14:paraId="582EB2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128DC15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调性：bB调；材质：精选黄铜管体；表面处理：金漆表面，金漆按键；音键系统：高音F#/前方F；可调式拇指钩。</w:t>
            </w:r>
          </w:p>
        </w:tc>
        <w:tc>
          <w:tcPr>
            <w:tcW w:w="248" w:type="pct"/>
            <w:shd w:val="clear" w:color="auto" w:fill="auto"/>
            <w:noWrap/>
            <w:vAlign w:val="center"/>
          </w:tcPr>
          <w:p w14:paraId="633F8EF5"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noWrap/>
            <w:vAlign w:val="center"/>
          </w:tcPr>
          <w:p w14:paraId="185C311C"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33946C92" w14:textId="77777777" w:rsidTr="00362A9D">
        <w:tc>
          <w:tcPr>
            <w:tcW w:w="268" w:type="pct"/>
            <w:shd w:val="clear" w:color="000000" w:fill="FFFFFF"/>
            <w:vAlign w:val="center"/>
          </w:tcPr>
          <w:p w14:paraId="35B32F7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21 </w:t>
            </w:r>
          </w:p>
        </w:tc>
        <w:tc>
          <w:tcPr>
            <w:tcW w:w="445" w:type="pct"/>
            <w:shd w:val="clear" w:color="auto" w:fill="auto"/>
            <w:vAlign w:val="center"/>
          </w:tcPr>
          <w:p w14:paraId="3631A99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小号</w:t>
            </w:r>
          </w:p>
        </w:tc>
        <w:tc>
          <w:tcPr>
            <w:tcW w:w="669" w:type="pct"/>
            <w:shd w:val="clear" w:color="000000" w:fill="FFFFFF"/>
            <w:vAlign w:val="center"/>
          </w:tcPr>
          <w:p w14:paraId="2A442E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14BC5929"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黄铜材质、降B调，漆金，号口直径约12.5cm</w:t>
            </w:r>
            <w:r>
              <w:rPr>
                <w:rFonts w:ascii="Microsoft YaHei UI" w:eastAsia="Microsoft YaHei UI" w:hAnsi="Microsoft YaHei UI" w:cs="宋体" w:hint="eastAsia"/>
                <w:kern w:val="0"/>
                <w:sz w:val="18"/>
                <w:szCs w:val="18"/>
              </w:rPr>
              <w:br/>
              <w:t>布箱 配件 手套 擦拭布 号油 号嘴</w:t>
            </w:r>
          </w:p>
        </w:tc>
        <w:tc>
          <w:tcPr>
            <w:tcW w:w="248" w:type="pct"/>
            <w:shd w:val="clear" w:color="auto" w:fill="auto"/>
            <w:noWrap/>
            <w:vAlign w:val="center"/>
          </w:tcPr>
          <w:p w14:paraId="18B52881"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noWrap/>
            <w:vAlign w:val="center"/>
          </w:tcPr>
          <w:p w14:paraId="78DF8F9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580BF929" w14:textId="77777777" w:rsidTr="00362A9D">
        <w:tc>
          <w:tcPr>
            <w:tcW w:w="268" w:type="pct"/>
            <w:shd w:val="clear" w:color="000000" w:fill="FFFFFF"/>
            <w:vAlign w:val="center"/>
          </w:tcPr>
          <w:p w14:paraId="6015F9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22 </w:t>
            </w:r>
          </w:p>
        </w:tc>
        <w:tc>
          <w:tcPr>
            <w:tcW w:w="445" w:type="pct"/>
            <w:shd w:val="clear" w:color="auto" w:fill="auto"/>
            <w:vAlign w:val="center"/>
          </w:tcPr>
          <w:p w14:paraId="4608E34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圆号</w:t>
            </w:r>
          </w:p>
        </w:tc>
        <w:tc>
          <w:tcPr>
            <w:tcW w:w="669" w:type="pct"/>
            <w:shd w:val="clear" w:color="000000" w:fill="FFFFFF"/>
            <w:vAlign w:val="center"/>
          </w:tcPr>
          <w:p w14:paraId="5E03BD0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5077DC7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四键单排，分体圆号，</w:t>
            </w:r>
            <w:r>
              <w:rPr>
                <w:rFonts w:ascii="Microsoft YaHei UI" w:eastAsia="Microsoft YaHei UI" w:hAnsi="Microsoft YaHei UI" w:cs="宋体" w:hint="eastAsia"/>
                <w:kern w:val="0"/>
                <w:sz w:val="18"/>
                <w:szCs w:val="18"/>
              </w:rPr>
              <w:br/>
              <w:t>材质：黄铜管体 漆金</w:t>
            </w:r>
            <w:r>
              <w:rPr>
                <w:rFonts w:ascii="Microsoft YaHei UI" w:eastAsia="Microsoft YaHei UI" w:hAnsi="Microsoft YaHei UI" w:cs="宋体" w:hint="eastAsia"/>
                <w:kern w:val="0"/>
                <w:sz w:val="18"/>
                <w:szCs w:val="18"/>
              </w:rPr>
              <w:br/>
              <w:t>尺寸：管径11.65mm口径305mm</w:t>
            </w:r>
            <w:r>
              <w:rPr>
                <w:rFonts w:ascii="Microsoft YaHei UI" w:eastAsia="Microsoft YaHei UI" w:hAnsi="Microsoft YaHei UI" w:cs="宋体" w:hint="eastAsia"/>
                <w:kern w:val="0"/>
                <w:sz w:val="18"/>
                <w:szCs w:val="18"/>
              </w:rPr>
              <w:br/>
              <w:t>音调：bB</w:t>
            </w:r>
          </w:p>
        </w:tc>
        <w:tc>
          <w:tcPr>
            <w:tcW w:w="248" w:type="pct"/>
            <w:shd w:val="clear" w:color="auto" w:fill="auto"/>
            <w:noWrap/>
            <w:vAlign w:val="center"/>
          </w:tcPr>
          <w:p w14:paraId="21524F33"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noWrap/>
            <w:vAlign w:val="center"/>
          </w:tcPr>
          <w:p w14:paraId="6DB51C4F"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55E19FF0" w14:textId="77777777" w:rsidTr="00362A9D">
        <w:tc>
          <w:tcPr>
            <w:tcW w:w="268" w:type="pct"/>
            <w:shd w:val="clear" w:color="000000" w:fill="FFFFFF"/>
            <w:vAlign w:val="center"/>
          </w:tcPr>
          <w:p w14:paraId="5E627A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23 </w:t>
            </w:r>
          </w:p>
        </w:tc>
        <w:tc>
          <w:tcPr>
            <w:tcW w:w="445" w:type="pct"/>
            <w:shd w:val="clear" w:color="auto" w:fill="auto"/>
            <w:vAlign w:val="center"/>
          </w:tcPr>
          <w:p w14:paraId="0301795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长号</w:t>
            </w:r>
          </w:p>
        </w:tc>
        <w:tc>
          <w:tcPr>
            <w:tcW w:w="669" w:type="pct"/>
            <w:shd w:val="clear" w:color="000000" w:fill="FFFFFF"/>
            <w:vAlign w:val="center"/>
          </w:tcPr>
          <w:p w14:paraId="6A9871A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754C9085"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调式：降B</w:t>
            </w:r>
            <w:r>
              <w:rPr>
                <w:rFonts w:ascii="Microsoft YaHei UI" w:eastAsia="Microsoft YaHei UI" w:hAnsi="Microsoft YaHei UI" w:cs="宋体" w:hint="eastAsia"/>
                <w:kern w:val="0"/>
                <w:sz w:val="18"/>
                <w:szCs w:val="18"/>
              </w:rPr>
              <w:br/>
              <w:t>号口材质：黄铜</w:t>
            </w:r>
            <w:r>
              <w:rPr>
                <w:rFonts w:ascii="Microsoft YaHei UI" w:eastAsia="Microsoft YaHei UI" w:hAnsi="Microsoft YaHei UI" w:cs="宋体" w:hint="eastAsia"/>
                <w:kern w:val="0"/>
                <w:sz w:val="18"/>
                <w:szCs w:val="18"/>
              </w:rPr>
              <w:br/>
              <w:t>号口直径：200mm</w:t>
            </w:r>
            <w:r>
              <w:rPr>
                <w:rFonts w:ascii="Microsoft YaHei UI" w:eastAsia="Microsoft YaHei UI" w:hAnsi="Microsoft YaHei UI" w:cs="宋体" w:hint="eastAsia"/>
                <w:kern w:val="0"/>
                <w:sz w:val="18"/>
                <w:szCs w:val="18"/>
              </w:rPr>
              <w:br/>
              <w:t>伸缩管材质：外管黄铜，里管白铜镀铭</w:t>
            </w:r>
            <w:r>
              <w:rPr>
                <w:rFonts w:ascii="Microsoft YaHei UI" w:eastAsia="Microsoft YaHei UI" w:hAnsi="Microsoft YaHei UI" w:cs="宋体" w:hint="eastAsia"/>
                <w:kern w:val="0"/>
                <w:sz w:val="18"/>
                <w:szCs w:val="18"/>
              </w:rPr>
              <w:br/>
              <w:t>内管直径：13.4mm</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放水键子皮垫：软木</w:t>
            </w:r>
            <w:r>
              <w:rPr>
                <w:rFonts w:ascii="Microsoft YaHei UI" w:eastAsia="Microsoft YaHei UI" w:hAnsi="Microsoft YaHei UI" w:cs="宋体" w:hint="eastAsia"/>
                <w:kern w:val="0"/>
                <w:sz w:val="18"/>
                <w:szCs w:val="18"/>
              </w:rPr>
              <w:br/>
              <w:t>表面处理：喷漆</w:t>
            </w:r>
            <w:r>
              <w:rPr>
                <w:rFonts w:ascii="Microsoft YaHei UI" w:eastAsia="Microsoft YaHei UI" w:hAnsi="Microsoft YaHei UI" w:cs="宋体" w:hint="eastAsia"/>
                <w:kern w:val="0"/>
                <w:sz w:val="18"/>
                <w:szCs w:val="18"/>
              </w:rPr>
              <w:br/>
              <w:t>包装：帆布包</w:t>
            </w:r>
            <w:r>
              <w:rPr>
                <w:rFonts w:ascii="Microsoft YaHei UI" w:eastAsia="Microsoft YaHei UI" w:hAnsi="Microsoft YaHei UI" w:cs="宋体" w:hint="eastAsia"/>
                <w:kern w:val="0"/>
                <w:sz w:val="18"/>
                <w:szCs w:val="18"/>
              </w:rPr>
              <w:br/>
              <w:t>配件：专用擦活布、手套</w:t>
            </w:r>
          </w:p>
        </w:tc>
        <w:tc>
          <w:tcPr>
            <w:tcW w:w="248" w:type="pct"/>
            <w:shd w:val="clear" w:color="auto" w:fill="auto"/>
            <w:noWrap/>
            <w:vAlign w:val="center"/>
          </w:tcPr>
          <w:p w14:paraId="15513D66"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lastRenderedPageBreak/>
              <w:t xml:space="preserve">1 </w:t>
            </w:r>
          </w:p>
        </w:tc>
        <w:tc>
          <w:tcPr>
            <w:tcW w:w="258" w:type="pct"/>
            <w:shd w:val="clear" w:color="auto" w:fill="auto"/>
            <w:noWrap/>
            <w:vAlign w:val="center"/>
          </w:tcPr>
          <w:p w14:paraId="68AD27ED"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6A7ED87C" w14:textId="77777777" w:rsidTr="00362A9D">
        <w:tc>
          <w:tcPr>
            <w:tcW w:w="268" w:type="pct"/>
            <w:shd w:val="clear" w:color="000000" w:fill="FFFFFF"/>
            <w:vAlign w:val="center"/>
          </w:tcPr>
          <w:p w14:paraId="4BC1A92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24 </w:t>
            </w:r>
          </w:p>
        </w:tc>
        <w:tc>
          <w:tcPr>
            <w:tcW w:w="445" w:type="pct"/>
            <w:shd w:val="clear" w:color="auto" w:fill="auto"/>
            <w:vAlign w:val="center"/>
          </w:tcPr>
          <w:p w14:paraId="5F833DB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次中音号</w:t>
            </w:r>
          </w:p>
        </w:tc>
        <w:tc>
          <w:tcPr>
            <w:tcW w:w="669" w:type="pct"/>
            <w:shd w:val="clear" w:color="000000" w:fill="FFFFFF"/>
            <w:vAlign w:val="center"/>
          </w:tcPr>
          <w:p w14:paraId="48E4968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津宝</w:t>
            </w:r>
          </w:p>
        </w:tc>
        <w:tc>
          <w:tcPr>
            <w:tcW w:w="3112" w:type="pct"/>
            <w:shd w:val="clear" w:color="auto" w:fill="auto"/>
            <w:vAlign w:val="center"/>
          </w:tcPr>
          <w:p w14:paraId="046FF0E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调式：降B</w:t>
            </w:r>
            <w:r>
              <w:rPr>
                <w:rFonts w:ascii="Microsoft YaHei UI" w:eastAsia="Microsoft YaHei UI" w:hAnsi="Microsoft YaHei UI" w:cs="宋体" w:hint="eastAsia"/>
                <w:kern w:val="0"/>
                <w:sz w:val="18"/>
                <w:szCs w:val="18"/>
              </w:rPr>
              <w:br/>
              <w:t>号口材质：黄御</w:t>
            </w:r>
            <w:r>
              <w:rPr>
                <w:rFonts w:ascii="Microsoft YaHei UI" w:eastAsia="Microsoft YaHei UI" w:hAnsi="Microsoft YaHei UI" w:cs="宋体" w:hint="eastAsia"/>
                <w:kern w:val="0"/>
                <w:sz w:val="18"/>
                <w:szCs w:val="18"/>
              </w:rPr>
              <w:br/>
              <w:t>号口直径：220mm</w:t>
            </w:r>
            <w:r>
              <w:rPr>
                <w:rFonts w:ascii="Microsoft YaHei UI" w:eastAsia="Microsoft YaHei UI" w:hAnsi="Microsoft YaHei UI" w:cs="宋体" w:hint="eastAsia"/>
                <w:kern w:val="0"/>
                <w:sz w:val="18"/>
                <w:szCs w:val="18"/>
              </w:rPr>
              <w:br/>
              <w:t>伸缩管材质：外管黄铜、白铜，里管白铜镀俗</w:t>
            </w:r>
            <w:r>
              <w:rPr>
                <w:rFonts w:ascii="Microsoft YaHei UI" w:eastAsia="Microsoft YaHei UI" w:hAnsi="Microsoft YaHei UI" w:cs="宋体" w:hint="eastAsia"/>
                <w:kern w:val="0"/>
                <w:sz w:val="18"/>
                <w:szCs w:val="18"/>
              </w:rPr>
              <w:br/>
              <w:t>内管直径：14.4mm</w:t>
            </w:r>
            <w:r>
              <w:rPr>
                <w:rFonts w:ascii="Microsoft YaHei UI" w:eastAsia="Microsoft YaHei UI" w:hAnsi="Microsoft YaHei UI" w:cs="宋体" w:hint="eastAsia"/>
                <w:kern w:val="0"/>
                <w:sz w:val="18"/>
                <w:szCs w:val="18"/>
              </w:rPr>
              <w:br/>
              <w:t>放水键子皮垫：软木</w:t>
            </w:r>
            <w:r>
              <w:rPr>
                <w:rFonts w:ascii="Microsoft YaHei UI" w:eastAsia="Microsoft YaHei UI" w:hAnsi="Microsoft YaHei UI" w:cs="宋体" w:hint="eastAsia"/>
                <w:kern w:val="0"/>
                <w:sz w:val="18"/>
                <w:szCs w:val="18"/>
              </w:rPr>
              <w:br/>
              <w:t>表面处理：喷漆</w:t>
            </w:r>
            <w:r>
              <w:rPr>
                <w:rFonts w:ascii="Microsoft YaHei UI" w:eastAsia="Microsoft YaHei UI" w:hAnsi="Microsoft YaHei UI" w:cs="宋体" w:hint="eastAsia"/>
                <w:kern w:val="0"/>
                <w:sz w:val="18"/>
                <w:szCs w:val="18"/>
              </w:rPr>
              <w:br/>
              <w:t>包装：帆布包</w:t>
            </w:r>
            <w:r>
              <w:rPr>
                <w:rFonts w:ascii="Microsoft YaHei UI" w:eastAsia="Microsoft YaHei UI" w:hAnsi="Microsoft YaHei UI" w:cs="宋体" w:hint="eastAsia"/>
                <w:kern w:val="0"/>
                <w:sz w:val="18"/>
                <w:szCs w:val="18"/>
              </w:rPr>
              <w:br/>
              <w:t>配件：专用擦活布、手套</w:t>
            </w:r>
          </w:p>
        </w:tc>
        <w:tc>
          <w:tcPr>
            <w:tcW w:w="248" w:type="pct"/>
            <w:shd w:val="clear" w:color="auto" w:fill="auto"/>
            <w:noWrap/>
            <w:vAlign w:val="center"/>
          </w:tcPr>
          <w:p w14:paraId="557A3778"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 xml:space="preserve">1 </w:t>
            </w:r>
          </w:p>
        </w:tc>
        <w:tc>
          <w:tcPr>
            <w:tcW w:w="258" w:type="pct"/>
            <w:shd w:val="clear" w:color="auto" w:fill="auto"/>
            <w:noWrap/>
            <w:vAlign w:val="center"/>
          </w:tcPr>
          <w:p w14:paraId="4CAED71A" w14:textId="77777777" w:rsidR="00A0319D" w:rsidRDefault="00A0319D" w:rsidP="00362A9D">
            <w:pPr>
              <w:widowControl/>
              <w:jc w:val="center"/>
              <w:rPr>
                <w:rFonts w:ascii="微软雅黑" w:eastAsia="微软雅黑" w:hAnsi="微软雅黑" w:cs="宋体"/>
                <w:kern w:val="0"/>
                <w:sz w:val="18"/>
                <w:szCs w:val="18"/>
              </w:rPr>
            </w:pPr>
            <w:r>
              <w:rPr>
                <w:rFonts w:ascii="微软雅黑" w:eastAsia="微软雅黑" w:hAnsi="微软雅黑" w:cs="宋体" w:hint="eastAsia"/>
                <w:kern w:val="0"/>
                <w:sz w:val="18"/>
                <w:szCs w:val="18"/>
              </w:rPr>
              <w:t>支</w:t>
            </w:r>
          </w:p>
        </w:tc>
      </w:tr>
      <w:tr w:rsidR="00A0319D" w14:paraId="07BC663E" w14:textId="77777777" w:rsidTr="00362A9D">
        <w:tc>
          <w:tcPr>
            <w:tcW w:w="268" w:type="pct"/>
            <w:shd w:val="clear" w:color="000000" w:fill="FFFFFF"/>
            <w:vAlign w:val="center"/>
          </w:tcPr>
          <w:p w14:paraId="1F43F74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25</w:t>
            </w:r>
          </w:p>
        </w:tc>
        <w:tc>
          <w:tcPr>
            <w:tcW w:w="445" w:type="pct"/>
            <w:shd w:val="clear" w:color="auto" w:fill="auto"/>
            <w:vAlign w:val="center"/>
          </w:tcPr>
          <w:p w14:paraId="0D72E7D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智慧音育教学系统</w:t>
            </w:r>
          </w:p>
        </w:tc>
        <w:tc>
          <w:tcPr>
            <w:tcW w:w="669" w:type="pct"/>
            <w:shd w:val="clear" w:color="auto" w:fill="auto"/>
            <w:vAlign w:val="center"/>
          </w:tcPr>
          <w:p w14:paraId="0C34022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系统定制</w:t>
            </w:r>
          </w:p>
        </w:tc>
        <w:tc>
          <w:tcPr>
            <w:tcW w:w="3112" w:type="pct"/>
            <w:shd w:val="clear" w:color="auto" w:fill="auto"/>
            <w:vAlign w:val="center"/>
          </w:tcPr>
          <w:p w14:paraId="4243B27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Microsoft YaHei UI" w:hint="eastAsia"/>
                <w:color w:val="000000"/>
                <w:kern w:val="0"/>
                <w:sz w:val="18"/>
                <w:szCs w:val="18"/>
                <w:lang w:bidi="ar"/>
              </w:rPr>
              <w:t>1、云资源库1).根据教材版本需要，辅助配套制作《音乐》《美术》课程课件，实现云端在线更新。2).可根据学校需求逐步添加需要的教学资料，云端上传后即可实时下载。2、智能远程升级系统,系统是互联网化的产品，因此产品不断迭代升级，主机重启后会从云端匹配软件，自动升级最新的软件版本，确保获得最新的服务。</w:t>
            </w:r>
            <w:r>
              <w:rPr>
                <w:rFonts w:ascii="Microsoft YaHei UI" w:eastAsia="Microsoft YaHei UI" w:hAnsi="Microsoft YaHei UI" w:cs="Microsoft YaHei UI" w:hint="eastAsia"/>
                <w:color w:val="000000"/>
                <w:kern w:val="0"/>
                <w:sz w:val="18"/>
                <w:szCs w:val="18"/>
                <w:lang w:bidi="ar"/>
              </w:rPr>
              <w:br/>
              <w:t>3、云平台，为互动教学提供管理和数据分析支持。完成系统所需要的学校、教学班级、学生资料的维护以及互动教学各类数据的查询统计。</w:t>
            </w:r>
            <w:r>
              <w:rPr>
                <w:rFonts w:ascii="Microsoft YaHei UI" w:eastAsia="Microsoft YaHei UI" w:hAnsi="Microsoft YaHei UI" w:cs="Microsoft YaHei UI" w:hint="eastAsia"/>
                <w:color w:val="000000"/>
                <w:kern w:val="0"/>
                <w:sz w:val="18"/>
                <w:szCs w:val="18"/>
                <w:lang w:bidi="ar"/>
              </w:rPr>
              <w:br/>
              <w:t>4、课堂实时控制系统</w:t>
            </w:r>
            <w:r>
              <w:rPr>
                <w:rFonts w:ascii="Microsoft YaHei UI" w:eastAsia="Microsoft YaHei UI" w:hAnsi="Microsoft YaHei UI" w:cs="Microsoft YaHei UI" w:hint="eastAsia"/>
                <w:color w:val="000000"/>
                <w:kern w:val="0"/>
                <w:sz w:val="18"/>
                <w:szCs w:val="18"/>
                <w:lang w:bidi="ar"/>
              </w:rPr>
              <w:br/>
              <w:t>1).支持教师主机对学生主机的状态控制，听课、自由等模式；</w:t>
            </w:r>
            <w:r>
              <w:rPr>
                <w:rFonts w:ascii="Microsoft YaHei UI" w:eastAsia="Microsoft YaHei UI" w:hAnsi="Microsoft YaHei UI" w:cs="Microsoft YaHei UI" w:hint="eastAsia"/>
                <w:color w:val="000000"/>
                <w:kern w:val="0"/>
                <w:sz w:val="18"/>
                <w:szCs w:val="18"/>
                <w:lang w:bidi="ar"/>
              </w:rPr>
              <w:br/>
              <w:t>2).支持学生举手提问功能，老师在讲台屏幕端即可获取，并进行相应反馈。</w:t>
            </w:r>
            <w:r>
              <w:rPr>
                <w:rFonts w:ascii="Microsoft YaHei UI" w:eastAsia="Microsoft YaHei UI" w:hAnsi="Microsoft YaHei UI" w:cs="Microsoft YaHei UI" w:hint="eastAsia"/>
                <w:color w:val="000000"/>
                <w:kern w:val="0"/>
                <w:sz w:val="18"/>
                <w:szCs w:val="18"/>
                <w:lang w:bidi="ar"/>
              </w:rPr>
              <w:br/>
              <w:t>3).支持老师随机提问，如有录音等可以保存到学生对应账户，实现教学过程留痕。</w:t>
            </w:r>
            <w:r>
              <w:rPr>
                <w:rFonts w:ascii="Microsoft YaHei UI" w:eastAsia="Microsoft YaHei UI" w:hAnsi="Microsoft YaHei UI" w:cs="Microsoft YaHei UI" w:hint="eastAsia"/>
                <w:color w:val="000000"/>
                <w:kern w:val="0"/>
                <w:sz w:val="18"/>
                <w:szCs w:val="18"/>
                <w:lang w:bidi="ar"/>
              </w:rPr>
              <w:br/>
              <w:t>4).支持将教学画面投射到平板上，通过平板可以同步控制，实现移动教学。</w:t>
            </w:r>
            <w:r>
              <w:rPr>
                <w:rFonts w:ascii="Microsoft YaHei UI" w:eastAsia="Microsoft YaHei UI" w:hAnsi="Microsoft YaHei UI" w:cs="Microsoft YaHei UI" w:hint="eastAsia"/>
                <w:color w:val="000000"/>
                <w:kern w:val="0"/>
                <w:sz w:val="18"/>
                <w:szCs w:val="18"/>
                <w:lang w:bidi="ar"/>
              </w:rPr>
              <w:br/>
              <w:t>5、竞技活动系统</w:t>
            </w:r>
            <w:r>
              <w:rPr>
                <w:rFonts w:ascii="Microsoft YaHei UI" w:eastAsia="Microsoft YaHei UI" w:hAnsi="Microsoft YaHei UI" w:cs="Microsoft YaHei UI" w:hint="eastAsia"/>
                <w:color w:val="000000"/>
                <w:kern w:val="0"/>
                <w:sz w:val="18"/>
                <w:szCs w:val="18"/>
                <w:lang w:bidi="ar"/>
              </w:rPr>
              <w:br/>
              <w:t>1).后台支持活动的创建、开展、结束，也可以参加上级组织的联网活动，能一键轻松组织竞技活动，为丰富校园生活提供支撑；</w:t>
            </w:r>
            <w:r>
              <w:rPr>
                <w:rFonts w:ascii="Microsoft YaHei UI" w:eastAsia="Microsoft YaHei UI" w:hAnsi="Microsoft YaHei UI" w:cs="Microsoft YaHei UI" w:hint="eastAsia"/>
                <w:color w:val="000000"/>
                <w:kern w:val="0"/>
                <w:sz w:val="18"/>
                <w:szCs w:val="18"/>
                <w:lang w:bidi="ar"/>
              </w:rPr>
              <w:br/>
            </w:r>
            <w:r>
              <w:rPr>
                <w:rFonts w:ascii="Microsoft YaHei UI" w:eastAsia="Microsoft YaHei UI" w:hAnsi="Microsoft YaHei UI" w:cs="Microsoft YaHei UI" w:hint="eastAsia"/>
                <w:color w:val="000000"/>
                <w:kern w:val="0"/>
                <w:sz w:val="18"/>
                <w:szCs w:val="18"/>
                <w:lang w:bidi="ar"/>
              </w:rPr>
              <w:lastRenderedPageBreak/>
              <w:t>2).通过系统的评分，也可以结合专家人工评委，进行加权评分，为学生营造公平的竞技环境；</w:t>
            </w:r>
            <w:r>
              <w:rPr>
                <w:rFonts w:ascii="Microsoft YaHei UI" w:eastAsia="Microsoft YaHei UI" w:hAnsi="Microsoft YaHei UI" w:cs="Microsoft YaHei UI" w:hint="eastAsia"/>
                <w:color w:val="000000"/>
                <w:kern w:val="0"/>
                <w:sz w:val="18"/>
                <w:szCs w:val="18"/>
                <w:lang w:bidi="ar"/>
              </w:rPr>
              <w:br/>
              <w:t>3).支持声音或视频录制；</w:t>
            </w:r>
            <w:r>
              <w:rPr>
                <w:rFonts w:ascii="Microsoft YaHei UI" w:eastAsia="Microsoft YaHei UI" w:hAnsi="Microsoft YaHei UI" w:cs="Microsoft YaHei UI" w:hint="eastAsia"/>
                <w:color w:val="000000"/>
                <w:kern w:val="0"/>
                <w:sz w:val="18"/>
                <w:szCs w:val="18"/>
                <w:lang w:bidi="ar"/>
              </w:rPr>
              <w:br/>
              <w:t>4).支持家长移动端互相点赞，家校互通，欣赏学生优秀作品，互动社交让学生互相学习，基于此可以评价出人气选手和作品。</w:t>
            </w:r>
            <w:r>
              <w:rPr>
                <w:rFonts w:ascii="Microsoft YaHei UI" w:eastAsia="Microsoft YaHei UI" w:hAnsi="Microsoft YaHei UI" w:cs="Microsoft YaHei UI" w:hint="eastAsia"/>
                <w:color w:val="000000"/>
                <w:kern w:val="0"/>
                <w:sz w:val="18"/>
                <w:szCs w:val="18"/>
                <w:lang w:bidi="ar"/>
              </w:rPr>
              <w:br/>
              <w:t>★6、定格动画系统，通过摄像头拍摄的多个图片，根据时间轴进行逐帧切换，结合创作的音频，形成完整的音视频动画。（提供依据GB/T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【音乐教学】</w:t>
            </w:r>
            <w:r>
              <w:rPr>
                <w:rFonts w:ascii="Microsoft YaHei UI" w:eastAsia="Microsoft YaHei UI" w:hAnsi="Microsoft YaHei UI" w:cs="Microsoft YaHei UI" w:hint="eastAsia"/>
                <w:color w:val="000000"/>
                <w:kern w:val="0"/>
                <w:sz w:val="18"/>
                <w:szCs w:val="18"/>
                <w:lang w:bidi="ar"/>
              </w:rPr>
              <w:br/>
              <w:t>1、互动教学系统，满足中小学音乐欣赏、演唱、演奏、创作教学之用。包括通用教学模块、视唱教学模块、歌唱教学、鉴赏等教学模块，有效辅助教师授课。</w:t>
            </w:r>
            <w:r>
              <w:rPr>
                <w:rFonts w:ascii="Microsoft YaHei UI" w:eastAsia="Microsoft YaHei UI" w:hAnsi="Microsoft YaHei UI" w:cs="Microsoft YaHei UI" w:hint="eastAsia"/>
                <w:color w:val="000000"/>
                <w:kern w:val="0"/>
                <w:sz w:val="18"/>
                <w:szCs w:val="18"/>
                <w:lang w:bidi="ar"/>
              </w:rPr>
              <w:br/>
              <w:t>1).支持数字化曲谱，能进行范唱、伴奏、MIDI播放、节奏节拍等多种播放方式，更有谱音同步、移调、调速等功能，其中曲谱音色可以切换多种不同音色。</w:t>
            </w:r>
            <w:r>
              <w:rPr>
                <w:rFonts w:ascii="Microsoft YaHei UI" w:eastAsia="Microsoft YaHei UI" w:hAnsi="Microsoft YaHei UI" w:cs="Microsoft YaHei UI" w:hint="eastAsia"/>
                <w:color w:val="000000"/>
                <w:kern w:val="0"/>
                <w:sz w:val="18"/>
                <w:szCs w:val="18"/>
                <w:lang w:bidi="ar"/>
              </w:rPr>
              <w:br/>
              <w:t>★2).支持PPT课件教学，除了常规的PPT功能外，能快速链接跳转到曲谱播放、音乐节奏律动、赏析、乐理知识等；教师可以获取系统内置课件直接使用或二次编辑，也可根据教学需要自行制作课件并分享到平台供其他教师使用（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3).支持曲谱模式下快速链接到其他课外资源，包括词曲作者生平、视频、图片、PPT、乐理知识等，该内容可以由老师自己定义；</w:t>
            </w:r>
            <w:r>
              <w:rPr>
                <w:rFonts w:ascii="Microsoft YaHei UI" w:eastAsia="Microsoft YaHei UI" w:hAnsi="Microsoft YaHei UI" w:cs="Microsoft YaHei UI" w:hint="eastAsia"/>
                <w:color w:val="000000"/>
                <w:kern w:val="0"/>
                <w:sz w:val="18"/>
                <w:szCs w:val="18"/>
                <w:lang w:bidi="ar"/>
              </w:rPr>
              <w:br/>
              <w:t>★4).曲谱支持播放、暂停、快速回放录音（支持播放过程中可暂停并快速回放已录制音频）、播放过程支持快速精准定位跳转（即点击曲谱音符和歌词任意位置可以快速定位播放），支持声部显示和隐藏，支持歌词显示和隐藏；（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5).范唱、伴唱及唱名播放支持变调播放或变速播放，或同时支持变调变速播放，播放过程谱音同步；</w:t>
            </w:r>
            <w:r>
              <w:rPr>
                <w:rFonts w:ascii="Microsoft YaHei UI" w:eastAsia="Microsoft YaHei UI" w:hAnsi="Microsoft YaHei UI" w:cs="Microsoft YaHei UI" w:hint="eastAsia"/>
                <w:color w:val="000000"/>
                <w:kern w:val="0"/>
                <w:sz w:val="18"/>
                <w:szCs w:val="18"/>
                <w:lang w:bidi="ar"/>
              </w:rPr>
              <w:br/>
              <w:t>★6).运用奥尔夫启蒙式节奏教学，根据音乐鼓点插入不同图标，引导学生做出相应动作，如拍手、击掌、拍</w:t>
            </w:r>
            <w:r>
              <w:rPr>
                <w:rFonts w:ascii="Microsoft YaHei UI" w:eastAsia="Microsoft YaHei UI" w:hAnsi="Microsoft YaHei UI" w:cs="Microsoft YaHei UI" w:hint="eastAsia"/>
                <w:color w:val="000000"/>
                <w:kern w:val="0"/>
                <w:sz w:val="18"/>
                <w:szCs w:val="18"/>
                <w:lang w:bidi="ar"/>
              </w:rPr>
              <w:lastRenderedPageBreak/>
              <w:t>桌等，实现音乐节奏律动功能；（提供依据GB/T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2、备课系统，提供相关的备课工具给音乐老师：</w:t>
            </w:r>
            <w:r>
              <w:rPr>
                <w:rFonts w:ascii="Microsoft YaHei UI" w:eastAsia="Microsoft YaHei UI" w:hAnsi="Microsoft YaHei UI" w:cs="Microsoft YaHei UI" w:hint="eastAsia"/>
                <w:color w:val="000000"/>
                <w:kern w:val="0"/>
                <w:sz w:val="18"/>
                <w:szCs w:val="18"/>
                <w:lang w:bidi="ar"/>
              </w:rPr>
              <w:br/>
              <w:t>1).实现PPT课件制作、可以在课件中嵌入平台上的资源，包含：曲谱、音乐节奏律动、赏析、乐理知识等；</w:t>
            </w:r>
            <w:r>
              <w:rPr>
                <w:rFonts w:ascii="Microsoft YaHei UI" w:eastAsia="Microsoft YaHei UI" w:hAnsi="Microsoft YaHei UI" w:cs="Microsoft YaHei UI" w:hint="eastAsia"/>
                <w:color w:val="000000"/>
                <w:kern w:val="0"/>
                <w:sz w:val="18"/>
                <w:szCs w:val="18"/>
                <w:lang w:bidi="ar"/>
              </w:rPr>
              <w:br/>
              <w:t>2).音乐特色教学内容创作，如奥尔夫教学式的音乐节奏律动；</w:t>
            </w:r>
            <w:r>
              <w:rPr>
                <w:rFonts w:ascii="Microsoft YaHei UI" w:eastAsia="Microsoft YaHei UI" w:hAnsi="Microsoft YaHei UI" w:cs="Microsoft YaHei UI" w:hint="eastAsia"/>
                <w:color w:val="000000"/>
                <w:kern w:val="0"/>
                <w:sz w:val="18"/>
                <w:szCs w:val="18"/>
                <w:lang w:bidi="ar"/>
              </w:rPr>
              <w:br/>
              <w:t>3).可对教材曲谱中的资源链接进行编辑，导入自己喜欢的音视频、图片、PPT等资源；</w:t>
            </w:r>
            <w:r>
              <w:rPr>
                <w:rFonts w:ascii="Microsoft YaHei UI" w:eastAsia="Microsoft YaHei UI" w:hAnsi="Microsoft YaHei UI" w:cs="Microsoft YaHei UI" w:hint="eastAsia"/>
                <w:color w:val="000000"/>
                <w:kern w:val="0"/>
                <w:sz w:val="18"/>
                <w:szCs w:val="18"/>
                <w:lang w:bidi="ar"/>
              </w:rPr>
              <w:br/>
              <w:t>4).查找其他老师分享的教学资源、对教学资源进行二次创作、可分享自己的教学资源。</w:t>
            </w:r>
            <w:r>
              <w:rPr>
                <w:rFonts w:ascii="Microsoft YaHei UI" w:eastAsia="Microsoft YaHei UI" w:hAnsi="Microsoft YaHei UI" w:cs="Microsoft YaHei UI" w:hint="eastAsia"/>
                <w:color w:val="000000"/>
                <w:kern w:val="0"/>
                <w:sz w:val="18"/>
                <w:szCs w:val="18"/>
                <w:lang w:bidi="ar"/>
              </w:rPr>
              <w:br/>
              <w:t>3、合唱系统</w:t>
            </w:r>
            <w:r>
              <w:rPr>
                <w:rFonts w:ascii="Microsoft YaHei UI" w:eastAsia="Microsoft YaHei UI" w:hAnsi="Microsoft YaHei UI" w:cs="Microsoft YaHei UI" w:hint="eastAsia"/>
                <w:color w:val="000000"/>
                <w:kern w:val="0"/>
                <w:sz w:val="18"/>
                <w:szCs w:val="18"/>
                <w:lang w:bidi="ar"/>
              </w:rPr>
              <w:br/>
              <w:t>1).数字化合唱曲谱，让音乐老师排演更轻松，可任意选择显示和隐藏声部，并且不同声部支持不同音效。</w:t>
            </w:r>
            <w:r>
              <w:rPr>
                <w:rFonts w:ascii="Microsoft YaHei UI" w:eastAsia="Microsoft YaHei UI" w:hAnsi="Microsoft YaHei UI" w:cs="Microsoft YaHei UI" w:hint="eastAsia"/>
                <w:color w:val="000000"/>
                <w:kern w:val="0"/>
                <w:sz w:val="18"/>
                <w:szCs w:val="18"/>
                <w:lang w:bidi="ar"/>
              </w:rPr>
              <w:br/>
              <w:t>2).支持曲谱的二次编辑，并可以保存为新的副本；</w:t>
            </w:r>
            <w:r>
              <w:rPr>
                <w:rFonts w:ascii="Microsoft YaHei UI" w:eastAsia="Microsoft YaHei UI" w:hAnsi="Microsoft YaHei UI" w:cs="Microsoft YaHei UI" w:hint="eastAsia"/>
                <w:color w:val="000000"/>
                <w:kern w:val="0"/>
                <w:sz w:val="18"/>
                <w:szCs w:val="18"/>
                <w:lang w:bidi="ar"/>
              </w:rPr>
              <w:br/>
              <w:t>3).录音及回放，支持声音采集和录制，并快速进行回放，帮助老师和学生复盘问题。</w:t>
            </w:r>
            <w:r>
              <w:rPr>
                <w:rFonts w:ascii="Microsoft YaHei UI" w:eastAsia="Microsoft YaHei UI" w:hAnsi="Microsoft YaHei UI" w:cs="Microsoft YaHei UI" w:hint="eastAsia"/>
                <w:color w:val="000000"/>
                <w:kern w:val="0"/>
                <w:sz w:val="18"/>
                <w:szCs w:val="18"/>
                <w:lang w:bidi="ar"/>
              </w:rPr>
              <w:br/>
              <w:t>4、智能评分系统</w:t>
            </w:r>
            <w:r>
              <w:rPr>
                <w:rFonts w:ascii="Microsoft YaHei UI" w:eastAsia="Microsoft YaHei UI" w:hAnsi="Microsoft YaHei UI" w:cs="Microsoft YaHei UI" w:hint="eastAsia"/>
                <w:color w:val="000000"/>
                <w:kern w:val="0"/>
                <w:sz w:val="18"/>
                <w:szCs w:val="18"/>
                <w:lang w:bidi="ar"/>
              </w:rPr>
              <w:br/>
              <w:t>★1).支持演唱和演奏（单旋律无电类乐器，如竹笛、陶笛、葫芦丝等）根据人声和乐器声的高音、音准、节奏、稳定、技巧智能实时评分，互动式的展示让学生体验更好，更愿意去反复练习，更大大的提升老师教学效率；提供依据GB/T 25000.51-2016《系统与软件工程 系统与软件质量要求和评价(SQuaRE)第51部分:就绪可用软件产品(RUSP)的质量要求和测试细则》检测的</w:t>
            </w:r>
            <w:r>
              <w:rPr>
                <w:rFonts w:ascii="Microsoft YaHei UI" w:eastAsia="Microsoft YaHei UI" w:hAnsi="Microsoft YaHei UI" w:cs="宋体" w:hint="eastAsia"/>
                <w:kern w:val="0"/>
                <w:sz w:val="18"/>
                <w:szCs w:val="18"/>
              </w:rPr>
              <w:t>具备CMA或CNAS标识的权威检测报告复印件证明</w:t>
            </w:r>
            <w:r>
              <w:rPr>
                <w:rFonts w:ascii="Microsoft YaHei UI" w:eastAsia="Microsoft YaHei UI" w:hAnsi="Microsoft YaHei UI" w:cs="Microsoft YaHei UI" w:hint="eastAsia"/>
                <w:color w:val="000000"/>
                <w:kern w:val="0"/>
                <w:sz w:val="18"/>
                <w:szCs w:val="18"/>
                <w:lang w:bidi="ar"/>
              </w:rPr>
              <w:t>）</w:t>
            </w:r>
            <w:r>
              <w:rPr>
                <w:rFonts w:ascii="Microsoft YaHei UI" w:eastAsia="Microsoft YaHei UI" w:hAnsi="Microsoft YaHei UI" w:cs="Microsoft YaHei UI" w:hint="eastAsia"/>
                <w:color w:val="000000"/>
                <w:kern w:val="0"/>
                <w:sz w:val="18"/>
                <w:szCs w:val="18"/>
                <w:lang w:bidi="ar"/>
              </w:rPr>
              <w:br/>
              <w:t>2).可以回放自己演奏的歌曲，回放的时候提示错误的音节。</w:t>
            </w:r>
            <w:r>
              <w:rPr>
                <w:rFonts w:ascii="Microsoft YaHei UI" w:eastAsia="Microsoft YaHei UI" w:hAnsi="Microsoft YaHei UI" w:cs="Microsoft YaHei UI" w:hint="eastAsia"/>
                <w:color w:val="000000"/>
                <w:kern w:val="0"/>
                <w:sz w:val="18"/>
                <w:szCs w:val="18"/>
                <w:lang w:bidi="ar"/>
              </w:rPr>
              <w:br/>
              <w:t>5、创编制谱系统，创编系统，实现图形化制谱功能，支持师生音乐创作。</w:t>
            </w:r>
            <w:r>
              <w:rPr>
                <w:rFonts w:ascii="Microsoft YaHei UI" w:eastAsia="Microsoft YaHei UI" w:hAnsi="Microsoft YaHei UI" w:cs="Microsoft YaHei UI" w:hint="eastAsia"/>
                <w:color w:val="000000"/>
                <w:kern w:val="0"/>
                <w:sz w:val="18"/>
                <w:szCs w:val="18"/>
                <w:lang w:bidi="ar"/>
              </w:rPr>
              <w:br/>
              <w:t>1).针对不同年龄的学生，提供简易图形、简谱、线谱的创编模块，满足不同能力的用户音乐创作需求；</w:t>
            </w:r>
            <w:r>
              <w:rPr>
                <w:rFonts w:ascii="Microsoft YaHei UI" w:eastAsia="Microsoft YaHei UI" w:hAnsi="Microsoft YaHei UI" w:cs="Microsoft YaHei UI" w:hint="eastAsia"/>
                <w:color w:val="000000"/>
                <w:kern w:val="0"/>
                <w:sz w:val="18"/>
                <w:szCs w:val="18"/>
                <w:lang w:bidi="ar"/>
              </w:rPr>
              <w:br/>
              <w:t>2).所见即所得，可以直接预览、保存、二次编辑、上传、分享。</w:t>
            </w:r>
            <w:r>
              <w:rPr>
                <w:rFonts w:ascii="Microsoft YaHei UI" w:eastAsia="Microsoft YaHei UI" w:hAnsi="Microsoft YaHei UI" w:cs="Microsoft YaHei UI" w:hint="eastAsia"/>
                <w:color w:val="000000"/>
                <w:kern w:val="0"/>
                <w:sz w:val="18"/>
                <w:szCs w:val="18"/>
                <w:lang w:bidi="ar"/>
              </w:rPr>
              <w:br/>
              <w:t>6、乐理教学</w:t>
            </w:r>
            <w:r>
              <w:rPr>
                <w:rFonts w:ascii="Microsoft YaHei UI" w:eastAsia="Microsoft YaHei UI" w:hAnsi="Microsoft YaHei UI" w:cs="Microsoft YaHei UI" w:hint="eastAsia"/>
                <w:color w:val="000000"/>
                <w:kern w:val="0"/>
                <w:sz w:val="18"/>
                <w:szCs w:val="18"/>
                <w:lang w:bidi="ar"/>
              </w:rPr>
              <w:br/>
              <w:t>1).支持88键钢琴乐理教学，支持线间、音名、唱名显隐；</w:t>
            </w:r>
            <w:r>
              <w:rPr>
                <w:rFonts w:ascii="Microsoft YaHei UI" w:eastAsia="Microsoft YaHei UI" w:hAnsi="Microsoft YaHei UI" w:cs="Microsoft YaHei UI" w:hint="eastAsia"/>
                <w:color w:val="000000"/>
                <w:kern w:val="0"/>
                <w:sz w:val="18"/>
                <w:szCs w:val="18"/>
                <w:lang w:bidi="ar"/>
              </w:rPr>
              <w:br/>
              <w:t>2).支持音程尺调用五线谱电教板软件；</w:t>
            </w:r>
            <w:r>
              <w:rPr>
                <w:rFonts w:ascii="Microsoft YaHei UI" w:eastAsia="Microsoft YaHei UI" w:hAnsi="Microsoft YaHei UI" w:cs="Microsoft YaHei UI" w:hint="eastAsia"/>
                <w:color w:val="000000"/>
                <w:kern w:val="0"/>
                <w:sz w:val="18"/>
                <w:szCs w:val="18"/>
                <w:lang w:bidi="ar"/>
              </w:rPr>
              <w:br/>
              <w:t>3).汇聚包括音乐家、乐器百科、乐理知识在内的各类音乐知识，丰富音乐学习材料，让音乐学习更轻松；</w:t>
            </w:r>
            <w:r>
              <w:rPr>
                <w:rFonts w:ascii="Microsoft YaHei UI" w:eastAsia="Microsoft YaHei UI" w:hAnsi="Microsoft YaHei UI" w:cs="Microsoft YaHei UI" w:hint="eastAsia"/>
                <w:color w:val="000000"/>
                <w:kern w:val="0"/>
                <w:sz w:val="18"/>
                <w:szCs w:val="18"/>
                <w:lang w:bidi="ar"/>
              </w:rPr>
              <w:br/>
            </w:r>
            <w:r>
              <w:rPr>
                <w:rFonts w:ascii="Microsoft YaHei UI" w:eastAsia="Microsoft YaHei UI" w:hAnsi="Microsoft YaHei UI" w:cs="Microsoft YaHei UI" w:hint="eastAsia"/>
                <w:color w:val="000000"/>
                <w:kern w:val="0"/>
                <w:sz w:val="18"/>
                <w:szCs w:val="18"/>
                <w:lang w:bidi="ar"/>
              </w:rPr>
              <w:lastRenderedPageBreak/>
              <w:t>4).每个音乐知识词条，都包含了文字、图片、代表作音频。让音乐学习更直观。</w:t>
            </w:r>
            <w:r>
              <w:rPr>
                <w:rFonts w:ascii="Microsoft YaHei UI" w:eastAsia="Microsoft YaHei UI" w:hAnsi="Microsoft YaHei UI" w:cs="Microsoft YaHei UI" w:hint="eastAsia"/>
                <w:color w:val="000000"/>
                <w:kern w:val="0"/>
                <w:sz w:val="18"/>
                <w:szCs w:val="18"/>
                <w:lang w:bidi="ar"/>
              </w:rPr>
              <w:br/>
              <w:t>7、录音回放，能录制演唱、演奏等声音作品并且可以回放；支持上传云平台存储。</w:t>
            </w:r>
          </w:p>
        </w:tc>
        <w:tc>
          <w:tcPr>
            <w:tcW w:w="248" w:type="pct"/>
            <w:shd w:val="clear" w:color="auto" w:fill="auto"/>
            <w:vAlign w:val="center"/>
          </w:tcPr>
          <w:p w14:paraId="3A2160D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套</w:t>
            </w:r>
          </w:p>
        </w:tc>
        <w:tc>
          <w:tcPr>
            <w:tcW w:w="258" w:type="pct"/>
            <w:shd w:val="clear" w:color="auto" w:fill="auto"/>
            <w:vAlign w:val="center"/>
          </w:tcPr>
          <w:p w14:paraId="2D8CA5A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r w:rsidR="00A0319D" w14:paraId="7BF216E8" w14:textId="77777777" w:rsidTr="00362A9D">
        <w:tc>
          <w:tcPr>
            <w:tcW w:w="5000" w:type="pct"/>
            <w:gridSpan w:val="6"/>
            <w:shd w:val="clear" w:color="auto" w:fill="auto"/>
            <w:noWrap/>
            <w:vAlign w:val="center"/>
          </w:tcPr>
          <w:p w14:paraId="61AB192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教学教具小计：</w:t>
            </w:r>
          </w:p>
        </w:tc>
      </w:tr>
      <w:tr w:rsidR="00A0319D" w14:paraId="085B9B5E" w14:textId="77777777" w:rsidTr="00362A9D">
        <w:tc>
          <w:tcPr>
            <w:tcW w:w="5000" w:type="pct"/>
            <w:gridSpan w:val="6"/>
            <w:shd w:val="clear" w:color="000000" w:fill="FFCC99"/>
            <w:vAlign w:val="center"/>
          </w:tcPr>
          <w:p w14:paraId="1165C5A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268C14D8" w14:textId="77777777" w:rsidTr="00362A9D">
        <w:tc>
          <w:tcPr>
            <w:tcW w:w="268" w:type="pct"/>
            <w:shd w:val="clear" w:color="000000" w:fill="FFFFFF"/>
            <w:vAlign w:val="center"/>
          </w:tcPr>
          <w:p w14:paraId="3D640B8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445" w:type="pct"/>
            <w:shd w:val="clear" w:color="000000" w:fill="FFFFFF"/>
            <w:noWrap/>
            <w:vAlign w:val="center"/>
          </w:tcPr>
          <w:p w14:paraId="421A7A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墙面文化展示</w:t>
            </w:r>
          </w:p>
        </w:tc>
        <w:tc>
          <w:tcPr>
            <w:tcW w:w="669" w:type="pct"/>
            <w:shd w:val="clear" w:color="auto" w:fill="auto"/>
            <w:vAlign w:val="center"/>
          </w:tcPr>
          <w:p w14:paraId="0CD79F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112" w:type="pct"/>
            <w:shd w:val="clear" w:color="auto" w:fill="auto"/>
            <w:vAlign w:val="center"/>
          </w:tcPr>
          <w:p w14:paraId="4713E33E"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定制音乐舞蹈学科文化展示</w:t>
            </w:r>
          </w:p>
        </w:tc>
        <w:tc>
          <w:tcPr>
            <w:tcW w:w="248" w:type="pct"/>
            <w:shd w:val="clear" w:color="auto" w:fill="auto"/>
            <w:vAlign w:val="center"/>
          </w:tcPr>
          <w:p w14:paraId="61018FB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58" w:type="pct"/>
            <w:shd w:val="clear" w:color="auto" w:fill="auto"/>
            <w:noWrap/>
            <w:vAlign w:val="center"/>
          </w:tcPr>
          <w:p w14:paraId="13F4848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2AE66708" w14:textId="77777777" w:rsidTr="00362A9D">
        <w:tc>
          <w:tcPr>
            <w:tcW w:w="268" w:type="pct"/>
            <w:shd w:val="clear" w:color="000000" w:fill="FFFFFF"/>
            <w:vAlign w:val="center"/>
          </w:tcPr>
          <w:p w14:paraId="67085CF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445" w:type="pct"/>
            <w:shd w:val="clear" w:color="000000" w:fill="FFFFFF"/>
            <w:noWrap/>
            <w:vAlign w:val="center"/>
          </w:tcPr>
          <w:p w14:paraId="46E42A6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69" w:type="pct"/>
            <w:shd w:val="clear" w:color="auto" w:fill="auto"/>
            <w:vAlign w:val="center"/>
          </w:tcPr>
          <w:p w14:paraId="3A3C939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112" w:type="pct"/>
            <w:shd w:val="clear" w:color="auto" w:fill="auto"/>
            <w:vAlign w:val="center"/>
          </w:tcPr>
          <w:p w14:paraId="40F76C63" w14:textId="77777777" w:rsidR="00A0319D" w:rsidRDefault="00A0319D" w:rsidP="00A0319D">
            <w:pPr>
              <w:widowControl/>
              <w:numPr>
                <w:ilvl w:val="0"/>
                <w:numId w:val="31"/>
              </w:numPr>
              <w:adjustRightInd/>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纤维含量：100%聚脂纤维</w:t>
            </w:r>
            <w:r>
              <w:rPr>
                <w:rFonts w:ascii="Microsoft YaHei UI" w:eastAsia="Microsoft YaHei UI" w:hAnsi="Microsoft YaHei UI" w:cs="宋体" w:hint="eastAsia"/>
                <w:kern w:val="0"/>
                <w:sz w:val="18"/>
                <w:szCs w:val="18"/>
              </w:rPr>
              <w:br/>
              <w:t>2. ★甲醛含量：≤300mg/kg</w:t>
            </w:r>
            <w:r>
              <w:rPr>
                <w:rFonts w:ascii="Microsoft YaHei UI" w:eastAsia="Microsoft YaHei UI" w:hAnsi="Microsoft YaHei UI" w:cs="宋体" w:hint="eastAsia"/>
                <w:kern w:val="0"/>
                <w:sz w:val="18"/>
                <w:szCs w:val="18"/>
              </w:rPr>
              <w:br/>
              <w:t>3.PH值：4.0-9.0</w:t>
            </w:r>
            <w:r>
              <w:rPr>
                <w:rFonts w:ascii="Microsoft YaHei UI" w:eastAsia="Microsoft YaHei UI" w:hAnsi="Microsoft YaHei UI" w:cs="宋体" w:hint="eastAsia"/>
                <w:kern w:val="0"/>
                <w:sz w:val="18"/>
                <w:szCs w:val="18"/>
              </w:rPr>
              <w:br/>
              <w:t>4.异味：无异味</w:t>
            </w:r>
            <w:r>
              <w:rPr>
                <w:rFonts w:ascii="Microsoft YaHei UI" w:eastAsia="Microsoft YaHei UI" w:hAnsi="Microsoft YaHei UI" w:cs="宋体" w:hint="eastAsia"/>
                <w:kern w:val="0"/>
                <w:sz w:val="18"/>
                <w:szCs w:val="18"/>
              </w:rPr>
              <w:br/>
              <w:t xml:space="preserve">5. ★可分解致癌芳香胺染料：≤20mg/kg </w:t>
            </w:r>
            <w:r>
              <w:rPr>
                <w:rFonts w:ascii="Microsoft YaHei UI" w:eastAsia="Microsoft YaHei UI" w:hAnsi="Microsoft YaHei UI" w:cs="宋体" w:hint="eastAsia"/>
                <w:kern w:val="0"/>
                <w:sz w:val="18"/>
                <w:szCs w:val="18"/>
              </w:rPr>
              <w:br/>
              <w:t>6. ★可萃取重金属（mg/kg）：砷≤0.20、镉≤0.01、钴≤0.02、铬≤0.12、铜≤0.3、镍≤0.07、铅≤0.23、锑≤5.50、六价铬≤0.2、汞≤0.005</w:t>
            </w:r>
            <w:r>
              <w:rPr>
                <w:rFonts w:ascii="Microsoft YaHei UI" w:eastAsia="Microsoft YaHei UI" w:hAnsi="Microsoft YaHei UI" w:cs="宋体" w:hint="eastAsia"/>
                <w:kern w:val="0"/>
                <w:sz w:val="18"/>
                <w:szCs w:val="18"/>
              </w:rPr>
              <w:br/>
              <w:t>7.邻苯二甲酸酯：≤0.1%</w:t>
            </w:r>
            <w:r>
              <w:rPr>
                <w:rFonts w:ascii="Microsoft YaHei UI" w:eastAsia="Microsoft YaHei UI" w:hAnsi="Microsoft YaHei UI" w:cs="宋体" w:hint="eastAsia"/>
                <w:kern w:val="0"/>
                <w:sz w:val="18"/>
                <w:szCs w:val="18"/>
              </w:rPr>
              <w:br/>
              <w:t>8.含氯苯酚：≤0.05mg/kg</w:t>
            </w:r>
            <w:r>
              <w:rPr>
                <w:rFonts w:ascii="Microsoft YaHei UI" w:eastAsia="Microsoft YaHei UI" w:hAnsi="Microsoft YaHei UI" w:cs="宋体" w:hint="eastAsia"/>
                <w:kern w:val="0"/>
                <w:sz w:val="18"/>
                <w:szCs w:val="18"/>
              </w:rPr>
              <w:br/>
              <w:t>9.有机锡化合物：单丁基锡/二丁基锡/三丁基锡≤0.2mg/kg</w:t>
            </w:r>
            <w:r>
              <w:rPr>
                <w:rFonts w:ascii="Microsoft YaHei UI" w:eastAsia="Microsoft YaHei UI" w:hAnsi="Microsoft YaHei UI" w:cs="宋体" w:hint="eastAsia"/>
                <w:kern w:val="0"/>
                <w:sz w:val="18"/>
                <w:szCs w:val="18"/>
              </w:rPr>
              <w:br/>
              <w:t>10. ★致癌染料：≤10mg/kg</w:t>
            </w:r>
            <w:r>
              <w:rPr>
                <w:rFonts w:ascii="Microsoft YaHei UI" w:eastAsia="Microsoft YaHei UI" w:hAnsi="Microsoft YaHei UI" w:cs="宋体" w:hint="eastAsia"/>
                <w:kern w:val="0"/>
                <w:sz w:val="18"/>
                <w:szCs w:val="18"/>
              </w:rPr>
              <w:br/>
              <w:t>11. ★致敏性分散染料：≤5mg/kg</w:t>
            </w:r>
            <w:r>
              <w:rPr>
                <w:rFonts w:ascii="Microsoft YaHei UI" w:eastAsia="Microsoft YaHei UI" w:hAnsi="Microsoft YaHei UI" w:cs="宋体" w:hint="eastAsia"/>
                <w:kern w:val="0"/>
                <w:sz w:val="18"/>
                <w:szCs w:val="18"/>
              </w:rPr>
              <w:br/>
              <w:t>12.水洗尺寸变化率：经/纬向-4.0%~+3.0%</w:t>
            </w:r>
            <w:r>
              <w:rPr>
                <w:rFonts w:ascii="Microsoft YaHei UI" w:eastAsia="Microsoft YaHei UI" w:hAnsi="Microsoft YaHei UI" w:cs="宋体" w:hint="eastAsia"/>
                <w:kern w:val="0"/>
                <w:sz w:val="18"/>
                <w:szCs w:val="18"/>
              </w:rPr>
              <w:br/>
              <w:t>13.干洗尺寸变化率：经/纬向-4.0%~+3.0%</w:t>
            </w:r>
            <w:r>
              <w:rPr>
                <w:rFonts w:ascii="Microsoft YaHei UI" w:eastAsia="Microsoft YaHei UI" w:hAnsi="Microsoft YaHei UI" w:cs="宋体" w:hint="eastAsia"/>
                <w:kern w:val="0"/>
                <w:sz w:val="18"/>
                <w:szCs w:val="18"/>
              </w:rPr>
              <w:br/>
              <w:t>14.水洗后扭曲率：≤5.0%</w:t>
            </w:r>
            <w:r>
              <w:rPr>
                <w:rFonts w:ascii="Microsoft YaHei UI" w:eastAsia="Microsoft YaHei UI" w:hAnsi="Microsoft YaHei UI" w:cs="宋体" w:hint="eastAsia"/>
                <w:kern w:val="0"/>
                <w:sz w:val="18"/>
                <w:szCs w:val="18"/>
              </w:rPr>
              <w:br/>
              <w:t>15.外观平整度：≥3级</w:t>
            </w:r>
          </w:p>
          <w:p w14:paraId="6F05EBF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需提供提供上述”★“</w:t>
            </w:r>
            <w:r>
              <w:rPr>
                <w:rFonts w:ascii="Microsoft YaHei UI" w:eastAsia="Microsoft YaHei UI" w:hAnsi="Microsoft YaHei UI" w:cs="宋体" w:hint="eastAsia"/>
                <w:color w:val="000000"/>
                <w:kern w:val="0"/>
                <w:sz w:val="18"/>
                <w:szCs w:val="18"/>
              </w:rPr>
              <w:t>有害物质限量合格，（</w:t>
            </w:r>
            <w:r>
              <w:rPr>
                <w:rFonts w:ascii="Microsoft YaHei UI" w:eastAsia="Microsoft YaHei UI" w:hAnsi="Microsoft YaHei UI" w:cs="宋体" w:hint="eastAsia"/>
                <w:kern w:val="0"/>
                <w:sz w:val="18"/>
                <w:szCs w:val="18"/>
              </w:rPr>
              <w:t>提供具备CMA或CNAS标识的权威检测报告复印件证明）</w:t>
            </w:r>
          </w:p>
        </w:tc>
        <w:tc>
          <w:tcPr>
            <w:tcW w:w="248" w:type="pct"/>
            <w:shd w:val="clear" w:color="auto" w:fill="auto"/>
            <w:vAlign w:val="center"/>
          </w:tcPr>
          <w:p w14:paraId="5139CF4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58" w:type="pct"/>
            <w:shd w:val="clear" w:color="auto" w:fill="auto"/>
            <w:noWrap/>
            <w:vAlign w:val="center"/>
          </w:tcPr>
          <w:p w14:paraId="31D09B6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bl>
    <w:p w14:paraId="640B629D" w14:textId="77777777" w:rsidR="00A0319D" w:rsidRDefault="00A0319D" w:rsidP="00A0319D">
      <w:pPr>
        <w:widowControl/>
        <w:jc w:val="left"/>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296"/>
        <w:gridCol w:w="1773"/>
        <w:gridCol w:w="8817"/>
        <w:gridCol w:w="736"/>
        <w:gridCol w:w="762"/>
      </w:tblGrid>
      <w:tr w:rsidR="00A0319D" w14:paraId="732DEFAB" w14:textId="77777777" w:rsidTr="00362A9D">
        <w:tc>
          <w:tcPr>
            <w:tcW w:w="5000" w:type="pct"/>
            <w:gridSpan w:val="6"/>
            <w:shd w:val="clear" w:color="000000" w:fill="FFCC99"/>
            <w:vAlign w:val="center"/>
          </w:tcPr>
          <w:p w14:paraId="23D3108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lastRenderedPageBreak/>
              <w:t>小学五层书法教室</w:t>
            </w:r>
          </w:p>
        </w:tc>
      </w:tr>
      <w:tr w:rsidR="00A0319D" w14:paraId="62F37CAF" w14:textId="77777777" w:rsidTr="00362A9D">
        <w:tc>
          <w:tcPr>
            <w:tcW w:w="261" w:type="pct"/>
            <w:shd w:val="clear" w:color="000000" w:fill="FFFFFF"/>
            <w:vAlign w:val="center"/>
          </w:tcPr>
          <w:p w14:paraId="4450712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序号</w:t>
            </w:r>
          </w:p>
        </w:tc>
        <w:tc>
          <w:tcPr>
            <w:tcW w:w="443" w:type="pct"/>
            <w:shd w:val="clear" w:color="000000" w:fill="FFFFFF"/>
            <w:vAlign w:val="center"/>
          </w:tcPr>
          <w:p w14:paraId="5D11ACB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名称</w:t>
            </w:r>
          </w:p>
        </w:tc>
        <w:tc>
          <w:tcPr>
            <w:tcW w:w="628" w:type="pct"/>
            <w:shd w:val="clear" w:color="000000" w:fill="FFFFFF"/>
            <w:vAlign w:val="center"/>
          </w:tcPr>
          <w:p w14:paraId="0A1C20F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规格型号</w:t>
            </w:r>
          </w:p>
        </w:tc>
        <w:tc>
          <w:tcPr>
            <w:tcW w:w="3129" w:type="pct"/>
            <w:shd w:val="clear" w:color="000000" w:fill="FFFFFF"/>
            <w:vAlign w:val="center"/>
          </w:tcPr>
          <w:p w14:paraId="7429121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技术参数</w:t>
            </w:r>
          </w:p>
        </w:tc>
        <w:tc>
          <w:tcPr>
            <w:tcW w:w="265" w:type="pct"/>
            <w:shd w:val="clear" w:color="000000" w:fill="FFFFFF"/>
            <w:vAlign w:val="center"/>
          </w:tcPr>
          <w:p w14:paraId="66A9152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单位</w:t>
            </w:r>
          </w:p>
        </w:tc>
        <w:tc>
          <w:tcPr>
            <w:tcW w:w="275" w:type="pct"/>
            <w:shd w:val="clear" w:color="000000" w:fill="FFFFFF"/>
            <w:vAlign w:val="center"/>
          </w:tcPr>
          <w:p w14:paraId="7F9DC74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数量</w:t>
            </w:r>
          </w:p>
        </w:tc>
      </w:tr>
      <w:tr w:rsidR="00A0319D" w14:paraId="3E6B6513" w14:textId="77777777" w:rsidTr="00362A9D">
        <w:tc>
          <w:tcPr>
            <w:tcW w:w="5000" w:type="pct"/>
            <w:gridSpan w:val="6"/>
            <w:shd w:val="clear" w:color="000000" w:fill="FFFFCC"/>
            <w:vAlign w:val="center"/>
          </w:tcPr>
          <w:p w14:paraId="320329E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活动教学家具+软装</w:t>
            </w:r>
          </w:p>
        </w:tc>
      </w:tr>
      <w:tr w:rsidR="00A0319D" w14:paraId="1C76F1FD" w14:textId="77777777" w:rsidTr="00362A9D">
        <w:tc>
          <w:tcPr>
            <w:tcW w:w="261" w:type="pct"/>
            <w:shd w:val="clear" w:color="auto" w:fill="auto"/>
            <w:vAlign w:val="center"/>
          </w:tcPr>
          <w:p w14:paraId="391161C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c>
          <w:tcPr>
            <w:tcW w:w="443" w:type="pct"/>
            <w:shd w:val="clear" w:color="auto" w:fill="auto"/>
            <w:vAlign w:val="center"/>
          </w:tcPr>
          <w:p w14:paraId="6AE1850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教师中控条案</w:t>
            </w:r>
          </w:p>
        </w:tc>
        <w:tc>
          <w:tcPr>
            <w:tcW w:w="628" w:type="pct"/>
            <w:shd w:val="clear" w:color="auto" w:fill="auto"/>
            <w:vAlign w:val="center"/>
          </w:tcPr>
          <w:p w14:paraId="68BA61E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2000*800*750mm</w:t>
            </w:r>
          </w:p>
        </w:tc>
        <w:tc>
          <w:tcPr>
            <w:tcW w:w="3129" w:type="pct"/>
            <w:shd w:val="clear" w:color="auto" w:fill="auto"/>
            <w:vAlign w:val="center"/>
          </w:tcPr>
          <w:p w14:paraId="514A791D"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1.规格：200cm×80cm×75cm，实木结构；</w:t>
            </w:r>
            <w:r>
              <w:rPr>
                <w:rFonts w:ascii="Microsoft YaHei UI" w:eastAsia="Microsoft YaHei UI" w:hAnsi="Microsoft YaHei UI" w:cs="宋体" w:hint="eastAsia"/>
                <w:kern w:val="0"/>
                <w:sz w:val="18"/>
                <w:szCs w:val="18"/>
              </w:rPr>
              <w:br/>
              <w:t>2.古典书桌设计，烤漆处理；</w:t>
            </w:r>
            <w:r>
              <w:rPr>
                <w:rFonts w:ascii="Microsoft YaHei UI" w:eastAsia="Microsoft YaHei UI" w:hAnsi="Microsoft YaHei UI" w:cs="宋体" w:hint="eastAsia"/>
                <w:kern w:val="0"/>
                <w:sz w:val="18"/>
                <w:szCs w:val="18"/>
              </w:rPr>
              <w:br/>
              <w:t>3.全部卯榫结构；</w:t>
            </w:r>
            <w:r>
              <w:rPr>
                <w:rFonts w:ascii="Microsoft YaHei UI" w:eastAsia="Microsoft YaHei UI" w:hAnsi="Microsoft YaHei UI" w:cs="宋体" w:hint="eastAsia"/>
                <w:kern w:val="0"/>
                <w:sz w:val="18"/>
                <w:szCs w:val="18"/>
              </w:rPr>
              <w:br/>
              <w:t>4.支持将本方案中的中控、教师手绘屏、直播系统集成在中控条案中；</w:t>
            </w:r>
            <w:r>
              <w:rPr>
                <w:rFonts w:ascii="Microsoft YaHei UI" w:eastAsia="Microsoft YaHei UI" w:hAnsi="Microsoft YaHei UI" w:cs="宋体" w:hint="eastAsia"/>
                <w:kern w:val="0"/>
                <w:sz w:val="18"/>
                <w:szCs w:val="18"/>
              </w:rPr>
              <w:br/>
              <w:t>5.砚台：20cm×13cm×2.5cm，材质：螺纹石；</w:t>
            </w:r>
            <w:r>
              <w:rPr>
                <w:rFonts w:ascii="Microsoft YaHei UI" w:eastAsia="Microsoft YaHei UI" w:hAnsi="Microsoft YaHei UI" w:cs="宋体" w:hint="eastAsia"/>
                <w:kern w:val="0"/>
                <w:sz w:val="18"/>
                <w:szCs w:val="18"/>
              </w:rPr>
              <w:br/>
              <w:t>6.毛笔笔架：36cm×34cm×10cm，材质: 鸡翅木；</w:t>
            </w:r>
            <w:r>
              <w:rPr>
                <w:rFonts w:ascii="Microsoft YaHei UI" w:eastAsia="Microsoft YaHei UI" w:hAnsi="Microsoft YaHei UI" w:cs="宋体" w:hint="eastAsia"/>
                <w:kern w:val="0"/>
                <w:sz w:val="18"/>
                <w:szCs w:val="18"/>
              </w:rPr>
              <w:br/>
              <w:t>7.笔洗：7.5cm×20cm，材质：优质陶瓷；+D4:D8</w:t>
            </w:r>
            <w:r>
              <w:rPr>
                <w:rFonts w:ascii="Microsoft YaHei UI" w:eastAsia="Microsoft YaHei UI" w:hAnsi="Microsoft YaHei UI" w:cs="宋体" w:hint="eastAsia"/>
                <w:kern w:val="0"/>
                <w:sz w:val="18"/>
                <w:szCs w:val="18"/>
              </w:rPr>
              <w:br/>
              <w:t>8.砚台水滴：陶瓷；</w:t>
            </w:r>
            <w:r>
              <w:rPr>
                <w:rFonts w:ascii="Microsoft YaHei UI" w:eastAsia="Microsoft YaHei UI" w:hAnsi="Microsoft YaHei UI" w:cs="宋体" w:hint="eastAsia"/>
                <w:kern w:val="0"/>
                <w:sz w:val="18"/>
                <w:szCs w:val="18"/>
              </w:rPr>
              <w:br/>
              <w:t>9.镇尺：加重型黑梓木；</w:t>
            </w:r>
            <w:r>
              <w:rPr>
                <w:rFonts w:ascii="Microsoft YaHei UI" w:eastAsia="Microsoft YaHei UI" w:hAnsi="Microsoft YaHei UI" w:cs="宋体" w:hint="eastAsia"/>
                <w:kern w:val="0"/>
                <w:sz w:val="18"/>
                <w:szCs w:val="18"/>
              </w:rPr>
              <w:br/>
              <w:t>10.笔搁：卧式笔架，材质：实木；</w:t>
            </w:r>
            <w:r>
              <w:rPr>
                <w:rFonts w:ascii="Microsoft YaHei UI" w:eastAsia="Microsoft YaHei UI" w:hAnsi="Microsoft YaHei UI" w:cs="宋体" w:hint="eastAsia"/>
                <w:kern w:val="0"/>
                <w:sz w:val="18"/>
                <w:szCs w:val="18"/>
              </w:rPr>
              <w:br/>
              <w:t>11.毛毡：1×2米，可以水洗反复使用；</w:t>
            </w:r>
            <w:r>
              <w:rPr>
                <w:rFonts w:ascii="Microsoft YaHei UI" w:eastAsia="Microsoft YaHei UI" w:hAnsi="Microsoft YaHei UI" w:cs="宋体" w:hint="eastAsia"/>
                <w:kern w:val="0"/>
                <w:sz w:val="18"/>
                <w:szCs w:val="18"/>
              </w:rPr>
              <w:br/>
              <w:t>12.笔筒：12.5cm×9.5cm，材质: 黑檀；</w:t>
            </w:r>
            <w:r>
              <w:rPr>
                <w:rFonts w:ascii="Microsoft YaHei UI" w:eastAsia="Microsoft YaHei UI" w:hAnsi="Microsoft YaHei UI" w:cs="宋体" w:hint="eastAsia"/>
                <w:kern w:val="0"/>
                <w:sz w:val="18"/>
                <w:szCs w:val="18"/>
              </w:rPr>
              <w:br/>
              <w:t>13.毛笔套装：笔头材质为纯狼毫；笔杆材质：天然黑湘妃；大号毛笔尺寸：出锋3.8cm、口径1.1cm、全长26.5cm；中号毛笔：出锋3.3cm、口径0.9cm、全长26.0cm；小号毛笔：出锋2.8cm，口径0.8cm，全长25.5cm；</w:t>
            </w:r>
            <w:r>
              <w:rPr>
                <w:rFonts w:ascii="Microsoft YaHei UI" w:eastAsia="Microsoft YaHei UI" w:hAnsi="Microsoft YaHei UI" w:cs="宋体" w:hint="eastAsia"/>
                <w:kern w:val="0"/>
                <w:sz w:val="18"/>
                <w:szCs w:val="18"/>
              </w:rPr>
              <w:br/>
              <w:t>14.配套实木方凳1个。</w:t>
            </w:r>
          </w:p>
        </w:tc>
        <w:tc>
          <w:tcPr>
            <w:tcW w:w="265" w:type="pct"/>
            <w:shd w:val="clear" w:color="auto" w:fill="auto"/>
            <w:vAlign w:val="center"/>
          </w:tcPr>
          <w:p w14:paraId="31152F1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台</w:t>
            </w:r>
          </w:p>
        </w:tc>
        <w:tc>
          <w:tcPr>
            <w:tcW w:w="275" w:type="pct"/>
            <w:shd w:val="clear" w:color="auto" w:fill="auto"/>
            <w:vAlign w:val="center"/>
          </w:tcPr>
          <w:p w14:paraId="14BC723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1 </w:t>
            </w:r>
          </w:p>
        </w:tc>
      </w:tr>
      <w:tr w:rsidR="00A0319D" w14:paraId="3EAF23B9" w14:textId="77777777" w:rsidTr="00362A9D">
        <w:tc>
          <w:tcPr>
            <w:tcW w:w="261" w:type="pct"/>
            <w:shd w:val="clear" w:color="auto" w:fill="auto"/>
            <w:vAlign w:val="center"/>
          </w:tcPr>
          <w:p w14:paraId="1A2E455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 </w:t>
            </w:r>
          </w:p>
        </w:tc>
        <w:tc>
          <w:tcPr>
            <w:tcW w:w="443" w:type="pct"/>
            <w:shd w:val="clear" w:color="auto" w:fill="auto"/>
            <w:vAlign w:val="center"/>
          </w:tcPr>
          <w:p w14:paraId="7C27BB1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书法临摹桌</w:t>
            </w:r>
          </w:p>
        </w:tc>
        <w:tc>
          <w:tcPr>
            <w:tcW w:w="628" w:type="pct"/>
            <w:shd w:val="clear" w:color="auto" w:fill="auto"/>
            <w:vAlign w:val="center"/>
          </w:tcPr>
          <w:p w14:paraId="1B40D43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1340*600*750</w:t>
            </w:r>
          </w:p>
        </w:tc>
        <w:tc>
          <w:tcPr>
            <w:tcW w:w="3129" w:type="pct"/>
            <w:shd w:val="clear" w:color="auto" w:fill="auto"/>
            <w:vAlign w:val="center"/>
          </w:tcPr>
          <w:p w14:paraId="211B309B"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1.实木结构, 桌子两侧加曲木六角形镂空侧山板；</w:t>
            </w:r>
            <w:r>
              <w:rPr>
                <w:rFonts w:ascii="Microsoft YaHei UI" w:eastAsia="Microsoft YaHei UI" w:hAnsi="Microsoft YaHei UI" w:cs="宋体" w:hint="eastAsia"/>
                <w:kern w:val="0"/>
                <w:sz w:val="18"/>
                <w:szCs w:val="18"/>
              </w:rPr>
              <w:br/>
              <w:t>2.规格：≤134cm×60cm×75cm；桌子两侧镂空尺寸：≤24cm×38cm；左右两边两个墨盒孔，长宽：≤13.8cm×7.8cm；左右两边两个临摹台开关孔，长宽：≤7.5cm×1.8cm；洗笔器开关孔直径：≤1.6cm；桌面厚度：≥3.5cm；</w:t>
            </w:r>
            <w:r>
              <w:rPr>
                <w:rFonts w:ascii="Microsoft YaHei UI" w:eastAsia="Microsoft YaHei UI" w:hAnsi="Microsoft YaHei UI" w:cs="宋体" w:hint="eastAsia"/>
                <w:kern w:val="0"/>
                <w:sz w:val="18"/>
                <w:szCs w:val="18"/>
              </w:rPr>
              <w:br/>
              <w:t>3.全部卯榫结构；</w:t>
            </w:r>
            <w:r>
              <w:rPr>
                <w:rFonts w:ascii="Microsoft YaHei UI" w:eastAsia="Microsoft YaHei UI" w:hAnsi="Microsoft YaHei UI" w:cs="宋体" w:hint="eastAsia"/>
                <w:kern w:val="0"/>
                <w:sz w:val="18"/>
                <w:szCs w:val="18"/>
              </w:rPr>
              <w:br/>
              <w:t>4.古典书桌设计，净味漆；</w:t>
            </w:r>
            <w:r>
              <w:rPr>
                <w:rFonts w:ascii="Microsoft YaHei UI" w:eastAsia="Microsoft YaHei UI" w:hAnsi="Microsoft YaHei UI" w:cs="宋体" w:hint="eastAsia"/>
                <w:kern w:val="0"/>
                <w:sz w:val="18"/>
                <w:szCs w:val="18"/>
              </w:rPr>
              <w:br/>
              <w:t>5.交互式数字临摹台能无缝嵌入至书法桌，嵌入后临摹台与书法桌表面水平；</w:t>
            </w:r>
            <w:r>
              <w:rPr>
                <w:rFonts w:ascii="Microsoft YaHei UI" w:eastAsia="Microsoft YaHei UI" w:hAnsi="Microsoft YaHei UI" w:cs="宋体" w:hint="eastAsia"/>
                <w:kern w:val="0"/>
                <w:sz w:val="18"/>
                <w:szCs w:val="18"/>
              </w:rPr>
              <w:br/>
              <w:t>6.书法桌学生一侧具有嵌入式临摹台开关，音频接口，USB接口。</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7.书法桌底部有抽屉，方便放书写宣纸；</w:t>
            </w:r>
            <w:r>
              <w:rPr>
                <w:rFonts w:ascii="Microsoft YaHei UI" w:eastAsia="Microsoft YaHei UI" w:hAnsi="Microsoft YaHei UI" w:cs="宋体" w:hint="eastAsia"/>
                <w:kern w:val="0"/>
                <w:sz w:val="18"/>
                <w:szCs w:val="18"/>
              </w:rPr>
              <w:br/>
              <w:t>8.书法桌前侧2个镂空雕花，镂空雕花尺寸：≤35cm×35cm；</w:t>
            </w:r>
            <w:r>
              <w:rPr>
                <w:rFonts w:ascii="Microsoft YaHei UI" w:eastAsia="Microsoft YaHei UI" w:hAnsi="Microsoft YaHei UI" w:cs="宋体" w:hint="eastAsia"/>
                <w:kern w:val="0"/>
                <w:sz w:val="18"/>
                <w:szCs w:val="18"/>
              </w:rPr>
              <w:br/>
              <w:t>9.配套笔搁；</w:t>
            </w:r>
            <w:r>
              <w:rPr>
                <w:rFonts w:ascii="Microsoft YaHei UI" w:eastAsia="Microsoft YaHei UI" w:hAnsi="Microsoft YaHei UI" w:cs="宋体" w:hint="eastAsia"/>
                <w:kern w:val="0"/>
                <w:sz w:val="18"/>
                <w:szCs w:val="18"/>
              </w:rPr>
              <w:br/>
              <w:t>10.配套实木方凳2个。</w:t>
            </w:r>
          </w:p>
        </w:tc>
        <w:tc>
          <w:tcPr>
            <w:tcW w:w="265" w:type="pct"/>
            <w:shd w:val="clear" w:color="auto" w:fill="auto"/>
            <w:vAlign w:val="center"/>
          </w:tcPr>
          <w:p w14:paraId="2B247B3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张</w:t>
            </w:r>
          </w:p>
        </w:tc>
        <w:tc>
          <w:tcPr>
            <w:tcW w:w="275" w:type="pct"/>
            <w:shd w:val="clear" w:color="auto" w:fill="auto"/>
            <w:vAlign w:val="center"/>
          </w:tcPr>
          <w:p w14:paraId="319866D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24 </w:t>
            </w:r>
          </w:p>
        </w:tc>
      </w:tr>
      <w:tr w:rsidR="00A0319D" w14:paraId="5EEC3296" w14:textId="77777777" w:rsidTr="00362A9D">
        <w:tc>
          <w:tcPr>
            <w:tcW w:w="261" w:type="pct"/>
            <w:shd w:val="clear" w:color="auto" w:fill="auto"/>
            <w:vAlign w:val="center"/>
          </w:tcPr>
          <w:p w14:paraId="5FFA383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c>
          <w:tcPr>
            <w:tcW w:w="443" w:type="pct"/>
            <w:shd w:val="clear" w:color="000000" w:fill="FFFFFF"/>
            <w:vAlign w:val="center"/>
          </w:tcPr>
          <w:p w14:paraId="1D4B5E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美术展示柜</w:t>
            </w:r>
          </w:p>
        </w:tc>
        <w:tc>
          <w:tcPr>
            <w:tcW w:w="628" w:type="pct"/>
            <w:shd w:val="clear" w:color="000000" w:fill="FFFFFF"/>
            <w:vAlign w:val="center"/>
          </w:tcPr>
          <w:p w14:paraId="6F811A5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4400*500*3200</w:t>
            </w:r>
          </w:p>
        </w:tc>
        <w:tc>
          <w:tcPr>
            <w:tcW w:w="3129" w:type="pct"/>
            <w:shd w:val="clear" w:color="000000" w:fill="FFFFFF"/>
            <w:vAlign w:val="center"/>
          </w:tcPr>
          <w:p w14:paraId="46DB7D93"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5.洞洞板材料采用白蜡木原木，油漆：采用优质环保水性底漆、水性面漆工艺，封闭式涂装；苯系物含量≤300mg/kg，挥发性有机化合物含量≤300g/L（HJ 2537-2014）；游离甲醛含量≤100mg/kg；经过砂光机、水性漆喷涂生产线、污水处理设备等设备工序后可使用VOC分析仪、盐雾喷雾试验机等检测，以达到环保要求。</w:t>
            </w:r>
            <w:r>
              <w:rPr>
                <w:rFonts w:ascii="Microsoft YaHei UI" w:eastAsia="Microsoft YaHei UI" w:hAnsi="Microsoft YaHei UI" w:cs="宋体" w:hint="eastAsia"/>
                <w:color w:val="000000"/>
                <w:kern w:val="0"/>
                <w:sz w:val="18"/>
                <w:szCs w:val="18"/>
              </w:rPr>
              <w:br/>
              <w:t>6.含5mm毛毡板及含射灯3个</w:t>
            </w:r>
          </w:p>
        </w:tc>
        <w:tc>
          <w:tcPr>
            <w:tcW w:w="265" w:type="pct"/>
            <w:shd w:val="clear" w:color="000000" w:fill="FFFFFF"/>
            <w:vAlign w:val="center"/>
          </w:tcPr>
          <w:p w14:paraId="6D6D5C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米</w:t>
            </w:r>
          </w:p>
        </w:tc>
        <w:tc>
          <w:tcPr>
            <w:tcW w:w="275" w:type="pct"/>
            <w:shd w:val="clear" w:color="000000" w:fill="FFFFFF"/>
            <w:vAlign w:val="center"/>
          </w:tcPr>
          <w:p w14:paraId="178EDE2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4 </w:t>
            </w:r>
          </w:p>
        </w:tc>
      </w:tr>
      <w:tr w:rsidR="00A0319D" w14:paraId="00CD9471" w14:textId="77777777" w:rsidTr="00362A9D">
        <w:tc>
          <w:tcPr>
            <w:tcW w:w="261" w:type="pct"/>
            <w:shd w:val="clear" w:color="auto" w:fill="auto"/>
            <w:vAlign w:val="center"/>
          </w:tcPr>
          <w:p w14:paraId="265D90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3 </w:t>
            </w:r>
          </w:p>
        </w:tc>
        <w:tc>
          <w:tcPr>
            <w:tcW w:w="443" w:type="pct"/>
            <w:shd w:val="clear" w:color="000000" w:fill="FFFFFF"/>
            <w:vAlign w:val="center"/>
          </w:tcPr>
          <w:p w14:paraId="6E8A54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书法展示区</w:t>
            </w:r>
          </w:p>
        </w:tc>
        <w:tc>
          <w:tcPr>
            <w:tcW w:w="628" w:type="pct"/>
            <w:shd w:val="clear" w:color="000000" w:fill="FFFFFF"/>
            <w:vAlign w:val="center"/>
          </w:tcPr>
          <w:p w14:paraId="4BDCA99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5600*500*3200</w:t>
            </w:r>
          </w:p>
        </w:tc>
        <w:tc>
          <w:tcPr>
            <w:tcW w:w="3129" w:type="pct"/>
            <w:shd w:val="clear" w:color="000000" w:fill="FFFFFF"/>
            <w:vAlign w:val="center"/>
          </w:tcPr>
          <w:p w14:paraId="6B637D57"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颜色按采购人采购需求定制；                                        </w:t>
            </w:r>
            <w:r>
              <w:rPr>
                <w:rFonts w:ascii="Microsoft YaHei UI" w:eastAsia="Microsoft YaHei UI" w:hAnsi="Microsoft YaHei UI" w:cs="宋体" w:hint="eastAsia"/>
                <w:color w:val="000000"/>
                <w:kern w:val="0"/>
                <w:sz w:val="18"/>
                <w:szCs w:val="18"/>
              </w:rPr>
              <w:br/>
              <w:t>1.下面定制工具柜，上面洞洞板工具挂墙，</w:t>
            </w:r>
            <w:r>
              <w:rPr>
                <w:rFonts w:ascii="Microsoft YaHei UI" w:eastAsia="Microsoft YaHei UI" w:hAnsi="Microsoft YaHei UI" w:cs="宋体" w:hint="eastAsia"/>
                <w:color w:val="000000"/>
                <w:kern w:val="0"/>
                <w:sz w:val="18"/>
                <w:szCs w:val="18"/>
              </w:rPr>
              <w:br/>
              <w:t>1.采用环保厚度25/18mm,基材采用优质实木多层板，</w:t>
            </w:r>
            <w:r>
              <w:rPr>
                <w:rFonts w:ascii="Microsoft YaHei UI" w:eastAsia="Microsoft YaHei UI" w:hAnsi="Microsoft YaHei UI" w:cs="宋体" w:hint="eastAsia"/>
                <w:color w:val="000000"/>
                <w:kern w:val="0"/>
                <w:sz w:val="18"/>
                <w:szCs w:val="18"/>
              </w:rPr>
              <w:br/>
              <w:t>2.工艺：采用三聚氰胺贴面，通过ISO9001及 ISO14001国际认证。底贴平衡纸或PVC纸，四周封2.0mmPVC封边带；                                            3.优质五金配件</w:t>
            </w:r>
            <w:r>
              <w:rPr>
                <w:rFonts w:ascii="Microsoft YaHei UI" w:eastAsia="Microsoft YaHei UI" w:hAnsi="Microsoft YaHei UI" w:cs="宋体" w:hint="eastAsia"/>
                <w:color w:val="000000"/>
                <w:kern w:val="0"/>
                <w:sz w:val="18"/>
                <w:szCs w:val="18"/>
              </w:rPr>
              <w:br/>
              <w:t>4.封边材料：2mmPVC封边，表面平滑、无起泡、无拉纹、光泽度适中、表面和背面平整、厚度均匀、宽度一致、硬度合理、弹性高、质量好、耐磨性强、修边后封边侧面颜色与表面颜色接近、不发白、光泽度好、家具成品整体色协调。</w:t>
            </w:r>
            <w:r>
              <w:rPr>
                <w:rFonts w:ascii="Microsoft YaHei UI" w:eastAsia="Microsoft YaHei UI" w:hAnsi="Microsoft YaHei UI" w:cs="宋体" w:hint="eastAsia"/>
                <w:color w:val="000000"/>
                <w:kern w:val="0"/>
                <w:sz w:val="18"/>
                <w:szCs w:val="18"/>
              </w:rPr>
              <w:br/>
              <w:t>5.洞洞板材料采用白蜡木原木，油漆：采用优质环保水性底漆、水性面漆工艺，封闭式涂装；苯系物含量≤300mg/kg，挥发性有机化合物含量≤300g/L（HJ 2537-2014）；游离甲醛含量≤100mg/kg；经过砂光</w:t>
            </w:r>
            <w:r>
              <w:rPr>
                <w:rFonts w:ascii="Microsoft YaHei UI" w:eastAsia="Microsoft YaHei UI" w:hAnsi="Microsoft YaHei UI" w:cs="宋体" w:hint="eastAsia"/>
                <w:color w:val="000000"/>
                <w:kern w:val="0"/>
                <w:sz w:val="18"/>
                <w:szCs w:val="18"/>
              </w:rPr>
              <w:lastRenderedPageBreak/>
              <w:t>机、水性漆喷涂生产线、污水处理设备等设备工序后可使用VOC分析仪、盐雾喷雾试验机等检测，以达到环保要求。</w:t>
            </w:r>
            <w:r>
              <w:rPr>
                <w:rFonts w:ascii="Microsoft YaHei UI" w:eastAsia="Microsoft YaHei UI" w:hAnsi="Microsoft YaHei UI" w:cs="宋体" w:hint="eastAsia"/>
                <w:color w:val="000000"/>
                <w:kern w:val="0"/>
                <w:sz w:val="18"/>
                <w:szCs w:val="18"/>
              </w:rPr>
              <w:br/>
              <w:t>6.含5mm毛毡板</w:t>
            </w:r>
          </w:p>
        </w:tc>
        <w:tc>
          <w:tcPr>
            <w:tcW w:w="265" w:type="pct"/>
            <w:shd w:val="clear" w:color="000000" w:fill="FFFFFF"/>
            <w:vAlign w:val="center"/>
          </w:tcPr>
          <w:p w14:paraId="62CC713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米</w:t>
            </w:r>
          </w:p>
        </w:tc>
        <w:tc>
          <w:tcPr>
            <w:tcW w:w="275" w:type="pct"/>
            <w:shd w:val="clear" w:color="000000" w:fill="FFFFFF"/>
            <w:vAlign w:val="center"/>
          </w:tcPr>
          <w:p w14:paraId="5820E3B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6 </w:t>
            </w:r>
          </w:p>
        </w:tc>
      </w:tr>
      <w:tr w:rsidR="00A0319D" w14:paraId="3036485A" w14:textId="77777777" w:rsidTr="00362A9D">
        <w:tc>
          <w:tcPr>
            <w:tcW w:w="5000" w:type="pct"/>
            <w:gridSpan w:val="6"/>
            <w:shd w:val="clear" w:color="auto" w:fill="auto"/>
            <w:noWrap/>
            <w:vAlign w:val="center"/>
          </w:tcPr>
          <w:p w14:paraId="69C4712A"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活动教学家具：</w:t>
            </w:r>
          </w:p>
        </w:tc>
      </w:tr>
      <w:tr w:rsidR="00A0319D" w14:paraId="026DFD3F" w14:textId="77777777" w:rsidTr="00362A9D">
        <w:tc>
          <w:tcPr>
            <w:tcW w:w="5000" w:type="pct"/>
            <w:gridSpan w:val="6"/>
            <w:shd w:val="clear" w:color="000000" w:fill="FFFFCC"/>
            <w:vAlign w:val="center"/>
          </w:tcPr>
          <w:p w14:paraId="2D827FCF" w14:textId="77777777" w:rsidR="00A0319D" w:rsidRDefault="00A0319D" w:rsidP="00362A9D">
            <w:pPr>
              <w:widowControl/>
              <w:jc w:val="center"/>
              <w:rPr>
                <w:rFonts w:ascii="Microsoft YaHei UI" w:eastAsia="Microsoft YaHei UI" w:hAnsi="Microsoft YaHei UI" w:cs="宋体"/>
                <w:b/>
                <w:bCs/>
                <w:color w:val="000000"/>
                <w:kern w:val="0"/>
                <w:sz w:val="20"/>
                <w:szCs w:val="20"/>
              </w:rPr>
            </w:pPr>
            <w:r>
              <w:rPr>
                <w:rFonts w:ascii="Microsoft YaHei UI" w:eastAsia="Microsoft YaHei UI" w:hAnsi="Microsoft YaHei UI" w:cs="宋体" w:hint="eastAsia"/>
                <w:b/>
                <w:bCs/>
                <w:color w:val="000000"/>
                <w:kern w:val="0"/>
                <w:sz w:val="20"/>
                <w:szCs w:val="20"/>
              </w:rPr>
              <w:t>教学设备（教师端）</w:t>
            </w:r>
          </w:p>
        </w:tc>
      </w:tr>
      <w:tr w:rsidR="00A0319D" w14:paraId="4D915960" w14:textId="77777777" w:rsidTr="00362A9D">
        <w:tc>
          <w:tcPr>
            <w:tcW w:w="261" w:type="pct"/>
            <w:shd w:val="clear" w:color="auto" w:fill="auto"/>
            <w:noWrap/>
            <w:vAlign w:val="center"/>
          </w:tcPr>
          <w:p w14:paraId="5099139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c>
          <w:tcPr>
            <w:tcW w:w="443" w:type="pct"/>
            <w:shd w:val="clear" w:color="000000" w:fill="FFFFFF"/>
            <w:vAlign w:val="center"/>
          </w:tcPr>
          <w:p w14:paraId="1B910FB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学生互动拍摄系统</w:t>
            </w:r>
          </w:p>
        </w:tc>
        <w:tc>
          <w:tcPr>
            <w:tcW w:w="628" w:type="pct"/>
            <w:shd w:val="clear" w:color="auto" w:fill="auto"/>
            <w:noWrap/>
            <w:vAlign w:val="center"/>
          </w:tcPr>
          <w:p w14:paraId="27151FD3"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70729F8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1.★学生端临摹台的软件支持互动拍摄硬件，互动拍摄硬件与现有学生端临摹台的硬件对接，硬件固定到学生书法桌上；互动拍摄硬件具有笔架功能，支持同时挂三只毛笔；（</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2.通过USB连接交互式数字临摹台进行供电，USB线在桌面上不外露；</w:t>
            </w:r>
            <w:r>
              <w:rPr>
                <w:rFonts w:ascii="Microsoft YaHei UI" w:eastAsia="Microsoft YaHei UI" w:hAnsi="Microsoft YaHei UI" w:cs="宋体" w:hint="eastAsia"/>
                <w:color w:val="000000"/>
                <w:kern w:val="0"/>
                <w:sz w:val="18"/>
                <w:szCs w:val="18"/>
              </w:rPr>
              <w:br/>
              <w:t>3.帧速率不低于24帧；</w:t>
            </w:r>
            <w:r>
              <w:rPr>
                <w:rFonts w:ascii="Microsoft YaHei UI" w:eastAsia="Microsoft YaHei UI" w:hAnsi="Microsoft YaHei UI" w:cs="宋体" w:hint="eastAsia"/>
                <w:color w:val="000000"/>
                <w:kern w:val="0"/>
                <w:sz w:val="18"/>
                <w:szCs w:val="18"/>
              </w:rPr>
              <w:br/>
              <w:t>4.具备学生座位图功能，老师可管理班级、学生，并对学生进行排坐，形成座位图；</w:t>
            </w:r>
            <w:r>
              <w:rPr>
                <w:rFonts w:ascii="Microsoft YaHei UI" w:eastAsia="Microsoft YaHei UI" w:hAnsi="Microsoft YaHei UI" w:cs="宋体" w:hint="eastAsia"/>
                <w:color w:val="000000"/>
                <w:kern w:val="0"/>
                <w:sz w:val="18"/>
                <w:szCs w:val="18"/>
              </w:rPr>
              <w:br/>
              <w:t>5.老师直接双击座位图上的学生姓名即可查看该学生书写过程，支持老师通过控制系统切换每一个学生的书写过程实时传输到大屏和其他同学的临摹台上欣赏查看；</w:t>
            </w:r>
            <w:r>
              <w:rPr>
                <w:rFonts w:ascii="Microsoft YaHei UI" w:eastAsia="Microsoft YaHei UI" w:hAnsi="Microsoft YaHei UI" w:cs="宋体" w:hint="eastAsia"/>
                <w:color w:val="000000"/>
                <w:kern w:val="0"/>
                <w:sz w:val="18"/>
                <w:szCs w:val="18"/>
              </w:rPr>
              <w:br/>
              <w:t>6.一键收取作业:教师在中控台上可一键收取作业，作业按照学生座位图的顺序和位置关系进行排列；</w:t>
            </w:r>
            <w:r>
              <w:rPr>
                <w:rFonts w:ascii="Microsoft YaHei UI" w:eastAsia="Microsoft YaHei UI" w:hAnsi="Microsoft YaHei UI" w:cs="宋体" w:hint="eastAsia"/>
                <w:color w:val="000000"/>
                <w:kern w:val="0"/>
                <w:sz w:val="18"/>
                <w:szCs w:val="18"/>
              </w:rPr>
              <w:br/>
              <w:t>7.支持书写过程分享到本班，老师与同学实时观看其他同学的书写过程及作品；</w:t>
            </w:r>
            <w:r>
              <w:rPr>
                <w:rFonts w:ascii="Microsoft YaHei UI" w:eastAsia="Microsoft YaHei UI" w:hAnsi="Microsoft YaHei UI" w:cs="宋体" w:hint="eastAsia"/>
                <w:color w:val="000000"/>
                <w:kern w:val="0"/>
                <w:sz w:val="18"/>
                <w:szCs w:val="18"/>
              </w:rPr>
              <w:br/>
              <w:t>8.支持老师对任一学生的作品进行查看、讲评，并通过互动系统供其他学生观看讲评。</w:t>
            </w:r>
          </w:p>
        </w:tc>
        <w:tc>
          <w:tcPr>
            <w:tcW w:w="265" w:type="pct"/>
            <w:shd w:val="clear" w:color="auto" w:fill="auto"/>
            <w:noWrap/>
            <w:vAlign w:val="center"/>
          </w:tcPr>
          <w:p w14:paraId="785F72A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000000" w:fill="FFFFFF"/>
            <w:vAlign w:val="center"/>
          </w:tcPr>
          <w:p w14:paraId="00BF7FA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334ABA2" w14:textId="77777777" w:rsidTr="00362A9D">
        <w:tc>
          <w:tcPr>
            <w:tcW w:w="261" w:type="pct"/>
            <w:shd w:val="clear" w:color="auto" w:fill="auto"/>
            <w:noWrap/>
            <w:vAlign w:val="center"/>
          </w:tcPr>
          <w:p w14:paraId="5C1E8FB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2</w:t>
            </w:r>
          </w:p>
        </w:tc>
        <w:tc>
          <w:tcPr>
            <w:tcW w:w="443" w:type="pct"/>
            <w:shd w:val="clear" w:color="000000" w:fill="FFFFFF"/>
            <w:vAlign w:val="center"/>
          </w:tcPr>
          <w:p w14:paraId="1B7B5A1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书画教学展示台</w:t>
            </w:r>
          </w:p>
        </w:tc>
        <w:tc>
          <w:tcPr>
            <w:tcW w:w="628" w:type="pct"/>
            <w:shd w:val="clear" w:color="auto" w:fill="auto"/>
            <w:noWrap/>
            <w:vAlign w:val="center"/>
          </w:tcPr>
          <w:p w14:paraId="663CB1B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417ADFF9"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1.拍摄架：≥10千克，全金属构架,铝合金底座，摄像机竖立的主支架杆须立于拍摄架底座板的左上角；</w:t>
            </w:r>
            <w:r>
              <w:rPr>
                <w:rFonts w:ascii="Microsoft YaHei UI" w:eastAsia="Microsoft YaHei UI" w:hAnsi="Microsoft YaHei UI" w:cs="宋体" w:hint="eastAsia"/>
                <w:color w:val="000000"/>
                <w:kern w:val="0"/>
                <w:sz w:val="18"/>
                <w:szCs w:val="18"/>
              </w:rPr>
              <w:br/>
              <w:t>2.支持清晰拍摄软硬笔的书写；</w:t>
            </w:r>
            <w:r>
              <w:rPr>
                <w:rFonts w:ascii="Microsoft YaHei UI" w:eastAsia="Microsoft YaHei UI" w:hAnsi="Microsoft YaHei UI" w:cs="宋体" w:hint="eastAsia"/>
                <w:color w:val="000000"/>
                <w:kern w:val="0"/>
                <w:sz w:val="18"/>
                <w:szCs w:val="18"/>
              </w:rPr>
              <w:br/>
              <w:t>3.配置3台摄像机从不同角度拍摄；</w:t>
            </w:r>
            <w:r>
              <w:rPr>
                <w:rFonts w:ascii="Microsoft YaHei UI" w:eastAsia="Microsoft YaHei UI" w:hAnsi="Microsoft YaHei UI" w:cs="宋体" w:hint="eastAsia"/>
                <w:color w:val="000000"/>
                <w:kern w:val="0"/>
                <w:sz w:val="18"/>
                <w:szCs w:val="18"/>
              </w:rPr>
              <w:br/>
              <w:t>4.摄像机3台。</w:t>
            </w:r>
            <w:r>
              <w:rPr>
                <w:rFonts w:ascii="Microsoft YaHei UI" w:eastAsia="Microsoft YaHei UI" w:hAnsi="Microsoft YaHei UI" w:cs="宋体" w:hint="eastAsia"/>
                <w:color w:val="000000"/>
                <w:kern w:val="0"/>
                <w:sz w:val="18"/>
                <w:szCs w:val="18"/>
              </w:rPr>
              <w:br/>
              <w:t>（1）拍摄面积：大于A3幅面（距离镜头≥45cm处）；长宽高：≤120 mm×70 mm×70 mm，直播画面分辨率：1920×1080，自动亮度调节；支持自动对焦功能。</w:t>
            </w:r>
            <w:r>
              <w:rPr>
                <w:rFonts w:ascii="Microsoft YaHei UI" w:eastAsia="Microsoft YaHei UI" w:hAnsi="Microsoft YaHei UI" w:cs="宋体" w:hint="eastAsia"/>
                <w:color w:val="000000"/>
                <w:kern w:val="0"/>
                <w:sz w:val="18"/>
                <w:szCs w:val="18"/>
              </w:rPr>
              <w:br/>
              <w:t>（2）总像素：500万；帧数：≥30FPS，实时输出画面高速流畅，移动展示物体无明显拖尾、模糊、延迟等现象；</w:t>
            </w:r>
            <w:r>
              <w:rPr>
                <w:rFonts w:ascii="Microsoft YaHei UI" w:eastAsia="Microsoft YaHei UI" w:hAnsi="Microsoft YaHei UI" w:cs="宋体" w:hint="eastAsia"/>
                <w:color w:val="000000"/>
                <w:kern w:val="0"/>
                <w:sz w:val="18"/>
                <w:szCs w:val="18"/>
              </w:rPr>
              <w:br/>
              <w:t>（3） 输出接口：RJ45；</w:t>
            </w:r>
            <w:r>
              <w:rPr>
                <w:rFonts w:ascii="Microsoft YaHei UI" w:eastAsia="Microsoft YaHei UI" w:hAnsi="Microsoft YaHei UI" w:cs="宋体" w:hint="eastAsia"/>
                <w:color w:val="000000"/>
                <w:kern w:val="0"/>
                <w:sz w:val="18"/>
                <w:szCs w:val="18"/>
              </w:rPr>
              <w:br/>
              <w:t xml:space="preserve">（4） 电源：DC12V； </w:t>
            </w:r>
            <w:r>
              <w:rPr>
                <w:rFonts w:ascii="Microsoft YaHei UI" w:eastAsia="Microsoft YaHei UI" w:hAnsi="Microsoft YaHei UI" w:cs="宋体" w:hint="eastAsia"/>
                <w:color w:val="000000"/>
                <w:kern w:val="0"/>
                <w:sz w:val="18"/>
                <w:szCs w:val="18"/>
              </w:rPr>
              <w:br/>
              <w:t>5.★支持保存镜头位置，支持6个档位设置，需要时可一键调出，自动恢复到相应位置；</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6.支持场景式网络课堂教学系统直接调取3台摄像机使用；</w:t>
            </w:r>
            <w:r>
              <w:rPr>
                <w:rFonts w:ascii="Microsoft YaHei UI" w:eastAsia="Microsoft YaHei UI" w:hAnsi="Microsoft YaHei UI" w:cs="宋体" w:hint="eastAsia"/>
                <w:color w:val="000000"/>
                <w:kern w:val="0"/>
                <w:sz w:val="18"/>
                <w:szCs w:val="18"/>
              </w:rPr>
              <w:br/>
              <w:t>7.★支持正面摄像机、侧面摄像机拍摄长宽均不大于3毫米的字（可清晰辨识文字内容），拍摄高度不低于65厘米；</w:t>
            </w:r>
            <w:r>
              <w:rPr>
                <w:rFonts w:ascii="Microsoft YaHei UI" w:eastAsia="Microsoft YaHei UI" w:hAnsi="Microsoft YaHei UI" w:cs="宋体" w:hint="eastAsia"/>
                <w:color w:val="000000"/>
                <w:kern w:val="0"/>
                <w:sz w:val="18"/>
                <w:szCs w:val="18"/>
              </w:rPr>
              <w:br/>
              <w:t>8.★摄像机机壳为全封闭结构，镜头必须封闭在摄像机机壳内部，防止落尘或者不慎操作损坏镜头；</w:t>
            </w:r>
            <w:r>
              <w:rPr>
                <w:rFonts w:ascii="Microsoft YaHei UI" w:eastAsia="Microsoft YaHei UI" w:hAnsi="Microsoft YaHei UI" w:cs="宋体" w:hint="eastAsia"/>
                <w:color w:val="000000"/>
                <w:kern w:val="0"/>
                <w:sz w:val="18"/>
                <w:szCs w:val="18"/>
              </w:rPr>
              <w:br/>
              <w:t>9.★软件界面可调整缩放倍数，并立即展示缩放后的效果。缩放后可全自动对焦清晰显示或通过软件界面手动对焦清晰显示。</w:t>
            </w:r>
          </w:p>
        </w:tc>
        <w:tc>
          <w:tcPr>
            <w:tcW w:w="265" w:type="pct"/>
            <w:shd w:val="clear" w:color="auto" w:fill="auto"/>
            <w:noWrap/>
            <w:vAlign w:val="center"/>
          </w:tcPr>
          <w:p w14:paraId="21EF1E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6D64E86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56774B0" w14:textId="77777777" w:rsidTr="00362A9D">
        <w:tc>
          <w:tcPr>
            <w:tcW w:w="261" w:type="pct"/>
            <w:shd w:val="clear" w:color="auto" w:fill="auto"/>
            <w:noWrap/>
            <w:vAlign w:val="center"/>
          </w:tcPr>
          <w:p w14:paraId="26A9353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3</w:t>
            </w:r>
          </w:p>
        </w:tc>
        <w:tc>
          <w:tcPr>
            <w:tcW w:w="443" w:type="pct"/>
            <w:shd w:val="clear" w:color="000000" w:fill="FFFFFF"/>
            <w:vAlign w:val="center"/>
          </w:tcPr>
          <w:p w14:paraId="446ACD1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书法教学直播系统</w:t>
            </w:r>
          </w:p>
        </w:tc>
        <w:tc>
          <w:tcPr>
            <w:tcW w:w="628" w:type="pct"/>
            <w:shd w:val="clear" w:color="auto" w:fill="auto"/>
            <w:noWrap/>
            <w:vAlign w:val="center"/>
          </w:tcPr>
          <w:p w14:paraId="504A5327"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4E64E5AB" w14:textId="77777777" w:rsidR="00A0319D" w:rsidRDefault="00A0319D" w:rsidP="00A0319D">
            <w:pPr>
              <w:widowControl/>
              <w:numPr>
                <w:ilvl w:val="0"/>
                <w:numId w:val="32"/>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系统支持连接书画教学展示台的三台摄像机同时拍摄直播、录像，其中两台摄像机进行同时拍摄录课，另一台摄像机录制授课特写画面；</w:t>
            </w:r>
            <w:r>
              <w:rPr>
                <w:rFonts w:ascii="Microsoft YaHei UI" w:eastAsia="Microsoft YaHei UI" w:hAnsi="Microsoft YaHei UI" w:cs="宋体" w:hint="eastAsia"/>
                <w:color w:val="000000"/>
                <w:kern w:val="0"/>
                <w:sz w:val="18"/>
                <w:szCs w:val="18"/>
              </w:rPr>
              <w:br/>
              <w:t>2.软件界面同时显示正面、侧面、特写三个画面，并在画面上进行标识，画面上标识正面、侧面、特写。支持单镜头画面、双镜头画面、三镜头画面、画中画四种录播模式功能，四种显示模式都直接双击切换。支持三台摄像机的视频语音录制功能；支持三个画面同步回放功能；支持播放文件时间显示数字走表功能；支持在软件内直接修改视频、图片文件名，支持拍摄的视频文件自带拍摄年、月、日、时、分、秒信息。</w:t>
            </w:r>
            <w:r>
              <w:rPr>
                <w:rFonts w:ascii="Microsoft YaHei UI" w:eastAsia="Microsoft YaHei UI" w:hAnsi="Microsoft YaHei UI" w:cs="宋体" w:hint="eastAsia"/>
                <w:color w:val="000000"/>
                <w:kern w:val="0"/>
                <w:sz w:val="18"/>
                <w:szCs w:val="18"/>
              </w:rPr>
              <w:br/>
              <w:t>3.支持快镜头播放、暂停功能；</w:t>
            </w:r>
            <w:r>
              <w:rPr>
                <w:rFonts w:ascii="Microsoft YaHei UI" w:eastAsia="Microsoft YaHei UI" w:hAnsi="Microsoft YaHei UI" w:cs="宋体" w:hint="eastAsia"/>
                <w:color w:val="000000"/>
                <w:kern w:val="0"/>
                <w:sz w:val="18"/>
                <w:szCs w:val="18"/>
              </w:rPr>
              <w:br/>
              <w:t>4.支持慢镜头播放、暂停功能；</w:t>
            </w:r>
            <w:r>
              <w:rPr>
                <w:rFonts w:ascii="Microsoft YaHei UI" w:eastAsia="Microsoft YaHei UI" w:hAnsi="Microsoft YaHei UI" w:cs="宋体" w:hint="eastAsia"/>
                <w:color w:val="000000"/>
                <w:kern w:val="0"/>
                <w:sz w:val="18"/>
                <w:szCs w:val="18"/>
              </w:rPr>
              <w:br/>
              <w:t>5.支持摄像机自动录音功能，软件调节声音大小；</w:t>
            </w:r>
            <w:r>
              <w:rPr>
                <w:rFonts w:ascii="Microsoft YaHei UI" w:eastAsia="Microsoft YaHei UI" w:hAnsi="Microsoft YaHei UI" w:cs="宋体" w:hint="eastAsia"/>
                <w:color w:val="000000"/>
                <w:kern w:val="0"/>
                <w:sz w:val="18"/>
                <w:szCs w:val="18"/>
              </w:rPr>
              <w:br/>
              <w:t>6.支持在画面上任意批注功能；</w:t>
            </w:r>
            <w:r>
              <w:rPr>
                <w:rFonts w:ascii="Microsoft YaHei UI" w:eastAsia="Microsoft YaHei UI" w:hAnsi="Microsoft YaHei UI" w:cs="宋体" w:hint="eastAsia"/>
                <w:color w:val="000000"/>
                <w:kern w:val="0"/>
                <w:sz w:val="18"/>
                <w:szCs w:val="18"/>
              </w:rPr>
              <w:br/>
              <w:t>7.教师在示范书写的时候，可以在界面同时展现要示范的例字的视频、例字多个字体、例字的多个碑帖，显示在软件摄像机拍摄的界面，字帖可随意放大缩小，可随意放在软件界面的任何位置；</w:t>
            </w:r>
            <w:r>
              <w:rPr>
                <w:rFonts w:ascii="Microsoft YaHei UI" w:eastAsia="Microsoft YaHei UI" w:hAnsi="Microsoft YaHei UI" w:cs="宋体" w:hint="eastAsia"/>
                <w:color w:val="000000"/>
                <w:kern w:val="0"/>
                <w:sz w:val="18"/>
                <w:szCs w:val="18"/>
              </w:rPr>
              <w:br/>
              <w:t>8.支持一键抓图、看图功能；</w:t>
            </w:r>
            <w:r>
              <w:rPr>
                <w:rFonts w:ascii="Microsoft YaHei UI" w:eastAsia="Microsoft YaHei UI" w:hAnsi="Microsoft YaHei UI" w:cs="宋体" w:hint="eastAsia"/>
                <w:color w:val="000000"/>
                <w:kern w:val="0"/>
                <w:sz w:val="18"/>
                <w:szCs w:val="18"/>
              </w:rPr>
              <w:br/>
              <w:t>9. 支持正面、侧面、特写三个镜头具有设置功能；</w:t>
            </w:r>
            <w:r>
              <w:rPr>
                <w:rFonts w:ascii="Microsoft YaHei UI" w:eastAsia="Microsoft YaHei UI" w:hAnsi="Microsoft YaHei UI" w:cs="宋体" w:hint="eastAsia"/>
                <w:color w:val="000000"/>
                <w:kern w:val="0"/>
                <w:sz w:val="18"/>
                <w:szCs w:val="18"/>
              </w:rPr>
              <w:br/>
              <w:t>10. 支持设置功能包括缩放、指定档位功能；</w:t>
            </w:r>
            <w:r>
              <w:rPr>
                <w:rFonts w:ascii="Microsoft YaHei UI" w:eastAsia="Microsoft YaHei UI" w:hAnsi="Microsoft YaHei UI" w:cs="宋体" w:hint="eastAsia"/>
                <w:color w:val="000000"/>
                <w:kern w:val="0"/>
                <w:sz w:val="18"/>
                <w:szCs w:val="18"/>
              </w:rPr>
              <w:br/>
              <w:t>11. 缩放：支持鼠标滚轮调节缩放比例功能；</w:t>
            </w:r>
            <w:r>
              <w:rPr>
                <w:rFonts w:ascii="Microsoft YaHei UI" w:eastAsia="Microsoft YaHei UI" w:hAnsi="Microsoft YaHei UI" w:cs="宋体" w:hint="eastAsia"/>
                <w:color w:val="000000"/>
                <w:kern w:val="0"/>
                <w:sz w:val="18"/>
                <w:szCs w:val="18"/>
              </w:rPr>
              <w:br/>
              <w:t>★12. 支持缩放比例自动对焦，调节缩放比例，选择自动对焦，系统依据缩放比例自动对焦。（</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★13. 支持教师把调整好的缩放和焦距参数快捷保存到指定档位，下次使用时可以一键选档，一键快捷切换档位时，摄像机缩放和焦距自动调节到本档位的对应参数；支持保存6个档位。（</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p>
          <w:p w14:paraId="0FCBBD8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14. 支持回放功能，回放功能具有对已录视频进行重命名和删除功能；</w:t>
            </w:r>
            <w:r>
              <w:rPr>
                <w:rFonts w:ascii="Microsoft YaHei UI" w:eastAsia="Microsoft YaHei UI" w:hAnsi="Microsoft YaHei UI" w:cs="宋体" w:hint="eastAsia"/>
                <w:color w:val="000000"/>
                <w:kern w:val="0"/>
                <w:sz w:val="18"/>
                <w:szCs w:val="18"/>
              </w:rPr>
              <w:br/>
              <w:t>15. 支持回放视频时正面、侧面、特写三个画面同时显示播放功能；</w:t>
            </w:r>
            <w:r>
              <w:rPr>
                <w:rFonts w:ascii="Microsoft YaHei UI" w:eastAsia="Microsoft YaHei UI" w:hAnsi="Microsoft YaHei UI" w:cs="宋体" w:hint="eastAsia"/>
                <w:color w:val="000000"/>
                <w:kern w:val="0"/>
                <w:sz w:val="18"/>
                <w:szCs w:val="18"/>
              </w:rPr>
              <w:br/>
              <w:t>16. 回放功能支持正面、侧面、特写三个画面任意切换功能；</w:t>
            </w:r>
            <w:r>
              <w:rPr>
                <w:rFonts w:ascii="Microsoft YaHei UI" w:eastAsia="Microsoft YaHei UI" w:hAnsi="Microsoft YaHei UI" w:cs="宋体" w:hint="eastAsia"/>
                <w:color w:val="000000"/>
                <w:kern w:val="0"/>
                <w:sz w:val="18"/>
                <w:szCs w:val="18"/>
              </w:rPr>
              <w:br/>
              <w:t>17. 回放功能支持正面、侧面、特写三个画面双击全屏功能。</w:t>
            </w:r>
          </w:p>
        </w:tc>
        <w:tc>
          <w:tcPr>
            <w:tcW w:w="265" w:type="pct"/>
            <w:shd w:val="clear" w:color="auto" w:fill="auto"/>
            <w:noWrap/>
            <w:vAlign w:val="center"/>
          </w:tcPr>
          <w:p w14:paraId="163350F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49B5FAE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00422543" w14:textId="77777777" w:rsidTr="00362A9D">
        <w:tc>
          <w:tcPr>
            <w:tcW w:w="261" w:type="pct"/>
            <w:shd w:val="clear" w:color="auto" w:fill="auto"/>
            <w:noWrap/>
            <w:vAlign w:val="center"/>
          </w:tcPr>
          <w:p w14:paraId="4CF47F0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w:t>
            </w:r>
          </w:p>
        </w:tc>
        <w:tc>
          <w:tcPr>
            <w:tcW w:w="443" w:type="pct"/>
            <w:shd w:val="clear" w:color="000000" w:fill="FFFFFF"/>
            <w:vAlign w:val="center"/>
          </w:tcPr>
          <w:p w14:paraId="5ABAB38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书法字帖排版系统</w:t>
            </w:r>
          </w:p>
        </w:tc>
        <w:tc>
          <w:tcPr>
            <w:tcW w:w="628" w:type="pct"/>
            <w:shd w:val="clear" w:color="auto" w:fill="auto"/>
            <w:noWrap/>
            <w:vAlign w:val="center"/>
          </w:tcPr>
          <w:p w14:paraId="4786C093"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1796A28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1.支持1-500个字内，任意字体数量排版功能，随意设置字格大小，调节字格的宽、高，支持鼠标滚轮选择模板。</w:t>
            </w:r>
            <w:r>
              <w:rPr>
                <w:rFonts w:ascii="Microsoft YaHei UI" w:eastAsia="Microsoft YaHei UI" w:hAnsi="Microsoft YaHei UI" w:cs="宋体" w:hint="eastAsia"/>
                <w:color w:val="000000"/>
                <w:kern w:val="0"/>
                <w:sz w:val="18"/>
                <w:szCs w:val="18"/>
              </w:rPr>
              <w:br/>
              <w:t>2.支持拼音搜索，可同时输入多字拼音，直接搜索多字；支持多字文本搜索；支持书写字体历史记录。</w:t>
            </w:r>
            <w:r>
              <w:rPr>
                <w:rFonts w:ascii="Microsoft YaHei UI" w:eastAsia="Microsoft YaHei UI" w:hAnsi="Microsoft YaHei UI" w:cs="宋体" w:hint="eastAsia"/>
                <w:color w:val="000000"/>
                <w:kern w:val="0"/>
                <w:sz w:val="18"/>
                <w:szCs w:val="18"/>
              </w:rPr>
              <w:br/>
              <w:t>3.★演示汉字笔顺功能：具备一笔一划功能，每一笔划自动按照顺序排列组成单字。动态笔划功能，每一笔以动画起笔收笔的方式，按照笔划顺序展现。具备笔划分拆功能，每一笔都占一格，书写过的笔划用彩色标识出来，整体直观展现单字笔划过程。每个字的偏旁和非偏旁部分，都是通过两种颜色区分出来。（</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4.支持在软件界面直接点播现代书法家书写的颜欧柳赵及字体中偏旁、例字的视频。可以实时同步临摹台显示。</w:t>
            </w:r>
            <w:r>
              <w:rPr>
                <w:rFonts w:ascii="Microsoft YaHei UI" w:eastAsia="Microsoft YaHei UI" w:hAnsi="Microsoft YaHei UI" w:cs="宋体" w:hint="eastAsia"/>
                <w:color w:val="000000"/>
                <w:kern w:val="0"/>
                <w:sz w:val="18"/>
                <w:szCs w:val="18"/>
              </w:rPr>
              <w:br/>
              <w:t>5.支持字帖文件随意排版及混排。</w:t>
            </w:r>
            <w:r>
              <w:rPr>
                <w:rFonts w:ascii="Microsoft YaHei UI" w:eastAsia="Microsoft YaHei UI" w:hAnsi="Microsoft YaHei UI" w:cs="宋体" w:hint="eastAsia"/>
                <w:color w:val="000000"/>
                <w:kern w:val="0"/>
                <w:sz w:val="18"/>
                <w:szCs w:val="18"/>
              </w:rPr>
              <w:br/>
              <w:t>6.支持电子字帖全屏显示，通过调整排版规格可控制每个字的大小和位置。</w:t>
            </w:r>
            <w:r>
              <w:rPr>
                <w:rFonts w:ascii="Microsoft YaHei UI" w:eastAsia="Microsoft YaHei UI" w:hAnsi="Microsoft YaHei UI" w:cs="宋体" w:hint="eastAsia"/>
                <w:color w:val="000000"/>
                <w:kern w:val="0"/>
                <w:sz w:val="18"/>
                <w:szCs w:val="18"/>
              </w:rPr>
              <w:br/>
              <w:t>7.内置篆、隶、楷、行、草五种软笔字体字帖文件，不少于2万字的字帖库资源。</w:t>
            </w:r>
            <w:r>
              <w:rPr>
                <w:rFonts w:ascii="Microsoft YaHei UI" w:eastAsia="Microsoft YaHei UI" w:hAnsi="Microsoft YaHei UI" w:cs="宋体" w:hint="eastAsia"/>
                <w:color w:val="000000"/>
                <w:kern w:val="0"/>
                <w:sz w:val="18"/>
                <w:szCs w:val="18"/>
              </w:rPr>
              <w:br/>
              <w:t>8.支持米字格、回字格、九宫格、田字格、大方格选项。</w:t>
            </w:r>
            <w:r>
              <w:rPr>
                <w:rFonts w:ascii="Microsoft YaHei UI" w:eastAsia="Microsoft YaHei UI" w:hAnsi="Microsoft YaHei UI" w:cs="宋体" w:hint="eastAsia"/>
                <w:color w:val="000000"/>
                <w:kern w:val="0"/>
                <w:sz w:val="18"/>
                <w:szCs w:val="18"/>
              </w:rPr>
              <w:br/>
              <w:t>9.支持进行集字练习；具备一键排版六步教学法。</w:t>
            </w:r>
            <w:r>
              <w:rPr>
                <w:rFonts w:ascii="Microsoft YaHei UI" w:eastAsia="Microsoft YaHei UI" w:hAnsi="Microsoft YaHei UI" w:cs="宋体" w:hint="eastAsia"/>
                <w:color w:val="000000"/>
                <w:kern w:val="0"/>
                <w:sz w:val="18"/>
                <w:szCs w:val="18"/>
              </w:rPr>
              <w:br/>
              <w:t>10.支持边看边练，左边是书法家视频教学，右边是学生临摹书法家字帖功能；</w:t>
            </w:r>
            <w:r>
              <w:rPr>
                <w:rFonts w:ascii="Microsoft YaHei UI" w:eastAsia="Microsoft YaHei UI" w:hAnsi="Microsoft YaHei UI" w:cs="宋体" w:hint="eastAsia"/>
                <w:color w:val="000000"/>
                <w:kern w:val="0"/>
                <w:sz w:val="18"/>
                <w:szCs w:val="18"/>
              </w:rPr>
              <w:br/>
              <w:t>11.支持字体使用的历史记录；</w:t>
            </w:r>
            <w:r>
              <w:rPr>
                <w:rFonts w:ascii="Microsoft YaHei UI" w:eastAsia="Microsoft YaHei UI" w:hAnsi="Microsoft YaHei UI" w:cs="宋体" w:hint="eastAsia"/>
                <w:color w:val="000000"/>
                <w:kern w:val="0"/>
                <w:sz w:val="18"/>
                <w:szCs w:val="18"/>
              </w:rPr>
              <w:br/>
              <w:t>12.支持老师自定义适合自己教学的排版模板；</w:t>
            </w:r>
            <w:r>
              <w:rPr>
                <w:rFonts w:ascii="Microsoft YaHei UI" w:eastAsia="Microsoft YaHei UI" w:hAnsi="Microsoft YaHei UI" w:cs="宋体" w:hint="eastAsia"/>
                <w:color w:val="000000"/>
                <w:kern w:val="0"/>
                <w:sz w:val="18"/>
                <w:szCs w:val="18"/>
              </w:rPr>
              <w:br/>
              <w:t>13.支持一字多体排版；</w:t>
            </w:r>
            <w:r>
              <w:rPr>
                <w:rFonts w:ascii="Microsoft YaHei UI" w:eastAsia="Microsoft YaHei UI" w:hAnsi="Microsoft YaHei UI" w:cs="宋体" w:hint="eastAsia"/>
                <w:color w:val="000000"/>
                <w:kern w:val="0"/>
                <w:sz w:val="18"/>
                <w:szCs w:val="18"/>
              </w:rPr>
              <w:br/>
              <w:t>14.支持硬笔字体排版，学生临摹。</w:t>
            </w:r>
          </w:p>
        </w:tc>
        <w:tc>
          <w:tcPr>
            <w:tcW w:w="265" w:type="pct"/>
            <w:shd w:val="clear" w:color="auto" w:fill="auto"/>
            <w:noWrap/>
            <w:vAlign w:val="center"/>
          </w:tcPr>
          <w:p w14:paraId="08E577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000000" w:fill="FFFFFF"/>
            <w:vAlign w:val="center"/>
          </w:tcPr>
          <w:p w14:paraId="6612F4B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71D34220" w14:textId="77777777" w:rsidTr="00362A9D">
        <w:tc>
          <w:tcPr>
            <w:tcW w:w="261" w:type="pct"/>
            <w:shd w:val="clear" w:color="auto" w:fill="auto"/>
            <w:noWrap/>
            <w:vAlign w:val="center"/>
          </w:tcPr>
          <w:p w14:paraId="049C319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5</w:t>
            </w:r>
          </w:p>
        </w:tc>
        <w:tc>
          <w:tcPr>
            <w:tcW w:w="443" w:type="pct"/>
            <w:shd w:val="clear" w:color="000000" w:fill="FFFFFF"/>
            <w:vAlign w:val="center"/>
          </w:tcPr>
          <w:p w14:paraId="772734D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书法集创系统</w:t>
            </w:r>
          </w:p>
        </w:tc>
        <w:tc>
          <w:tcPr>
            <w:tcW w:w="628" w:type="pct"/>
            <w:shd w:val="clear" w:color="auto" w:fill="auto"/>
            <w:noWrap/>
            <w:vAlign w:val="center"/>
          </w:tcPr>
          <w:p w14:paraId="3621F84D"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503F627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1.支持折扇、团扇、条幅、横幅、斗方、对联、中堂等模式集字创作功能，从1言到500言随意编辑排版功能，支持字体大小缩放功能；</w:t>
            </w:r>
            <w:r>
              <w:rPr>
                <w:rFonts w:ascii="Microsoft YaHei UI" w:eastAsia="Microsoft YaHei UI" w:hAnsi="Microsoft YaHei UI" w:cs="宋体" w:hint="eastAsia"/>
                <w:color w:val="000000"/>
                <w:kern w:val="0"/>
                <w:sz w:val="18"/>
                <w:szCs w:val="18"/>
              </w:rPr>
              <w:br/>
              <w:t>2.支持自定义创作作品类型功能；</w:t>
            </w:r>
            <w:r>
              <w:rPr>
                <w:rFonts w:ascii="Microsoft YaHei UI" w:eastAsia="Microsoft YaHei UI" w:hAnsi="Microsoft YaHei UI" w:cs="宋体" w:hint="eastAsia"/>
                <w:color w:val="000000"/>
                <w:kern w:val="0"/>
                <w:sz w:val="18"/>
                <w:szCs w:val="18"/>
              </w:rPr>
              <w:br/>
              <w:t>3.支持字体自适应大小功能，后面排版的字体自动适应第一个排版好的字体大小；</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4.支持自适应角度调整，字体智能化自动调整摆放角度；</w:t>
            </w:r>
            <w:r>
              <w:rPr>
                <w:rFonts w:ascii="Microsoft YaHei UI" w:eastAsia="Microsoft YaHei UI" w:hAnsi="Microsoft YaHei UI" w:cs="宋体" w:hint="eastAsia"/>
                <w:color w:val="000000"/>
                <w:kern w:val="0"/>
                <w:sz w:val="18"/>
                <w:szCs w:val="18"/>
              </w:rPr>
              <w:br/>
              <w:t xml:space="preserve">5.支持文件新建、修改、保存、放大缩小、临摹功能； </w:t>
            </w:r>
            <w:r>
              <w:rPr>
                <w:rFonts w:ascii="Microsoft YaHei UI" w:eastAsia="Microsoft YaHei UI" w:hAnsi="Microsoft YaHei UI" w:cs="宋体" w:hint="eastAsia"/>
                <w:color w:val="000000"/>
                <w:kern w:val="0"/>
                <w:sz w:val="18"/>
                <w:szCs w:val="18"/>
              </w:rPr>
              <w:br/>
              <w:t>6.★包含重修三门记、陋室铭、六体千字文、灵隐禅师塔铭、黄庭经、淮云院记、后赤壁赋、归来辞去、道德经、东铭、大学、感兴诗并序、多宝塔碑、颜勤礼碑、颜家庙碑、颜体合成创作、赵体合成创作等多个创作字体模块内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7.支持一键还原功能；</w:t>
            </w:r>
            <w:r>
              <w:rPr>
                <w:rFonts w:ascii="Microsoft YaHei UI" w:eastAsia="Microsoft YaHei UI" w:hAnsi="Microsoft YaHei UI" w:cs="宋体" w:hint="eastAsia"/>
                <w:color w:val="000000"/>
                <w:kern w:val="0"/>
                <w:sz w:val="18"/>
                <w:szCs w:val="18"/>
              </w:rPr>
              <w:br/>
              <w:t>8.支持文字和拼音搜索功能；</w:t>
            </w:r>
            <w:r>
              <w:rPr>
                <w:rFonts w:ascii="Microsoft YaHei UI" w:eastAsia="Microsoft YaHei UI" w:hAnsi="Microsoft YaHei UI" w:cs="宋体" w:hint="eastAsia"/>
                <w:color w:val="000000"/>
                <w:kern w:val="0"/>
                <w:sz w:val="18"/>
                <w:szCs w:val="18"/>
              </w:rPr>
              <w:br/>
              <w:t>9.在配置互动模块时，支持老师一键收取学习集创练习作品的功能。</w:t>
            </w:r>
          </w:p>
        </w:tc>
        <w:tc>
          <w:tcPr>
            <w:tcW w:w="265" w:type="pct"/>
            <w:shd w:val="clear" w:color="auto" w:fill="auto"/>
            <w:noWrap/>
            <w:vAlign w:val="center"/>
          </w:tcPr>
          <w:p w14:paraId="2AB217F3"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0D4D84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434E41FB" w14:textId="77777777" w:rsidTr="00362A9D">
        <w:tc>
          <w:tcPr>
            <w:tcW w:w="261" w:type="pct"/>
            <w:shd w:val="clear" w:color="auto" w:fill="auto"/>
            <w:noWrap/>
            <w:vAlign w:val="center"/>
          </w:tcPr>
          <w:p w14:paraId="509CB8C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w:t>
            </w:r>
          </w:p>
        </w:tc>
        <w:tc>
          <w:tcPr>
            <w:tcW w:w="443" w:type="pct"/>
            <w:shd w:val="clear" w:color="000000" w:fill="FFFFFF"/>
            <w:vAlign w:val="center"/>
          </w:tcPr>
          <w:p w14:paraId="2769FE44"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三笔字板书示范书写软件</w:t>
            </w:r>
          </w:p>
        </w:tc>
        <w:tc>
          <w:tcPr>
            <w:tcW w:w="628" w:type="pct"/>
            <w:shd w:val="clear" w:color="auto" w:fill="auto"/>
            <w:noWrap/>
            <w:vAlign w:val="center"/>
          </w:tcPr>
          <w:p w14:paraId="284C4B3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11EE9F5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1.软件支持选用白板、黑板、宣纸和画布四种模式作为背景底纹；</w:t>
            </w:r>
            <w:r>
              <w:rPr>
                <w:rFonts w:ascii="Microsoft YaHei UI" w:eastAsia="Microsoft YaHei UI" w:hAnsi="Microsoft YaHei UI" w:cs="宋体" w:hint="eastAsia"/>
                <w:color w:val="000000"/>
                <w:kern w:val="0"/>
                <w:sz w:val="18"/>
                <w:szCs w:val="18"/>
              </w:rPr>
              <w:br/>
              <w:t>2.软件支持米字格、田字格、田回格、九宫格、方格和无格作为写字用底格；</w:t>
            </w:r>
            <w:r>
              <w:rPr>
                <w:rFonts w:ascii="Microsoft YaHei UI" w:eastAsia="Microsoft YaHei UI" w:hAnsi="Microsoft YaHei UI" w:cs="宋体" w:hint="eastAsia"/>
                <w:color w:val="000000"/>
                <w:kern w:val="0"/>
                <w:sz w:val="18"/>
                <w:szCs w:val="18"/>
              </w:rPr>
              <w:br/>
              <w:t>3.软件排版支持从一字格到十五字格共十种不同排版方式；</w:t>
            </w:r>
            <w:r>
              <w:rPr>
                <w:rFonts w:ascii="Microsoft YaHei UI" w:eastAsia="Microsoft YaHei UI" w:hAnsi="Microsoft YaHei UI" w:cs="宋体" w:hint="eastAsia"/>
                <w:color w:val="000000"/>
                <w:kern w:val="0"/>
                <w:sz w:val="18"/>
                <w:szCs w:val="18"/>
              </w:rPr>
              <w:br/>
              <w:t>4.★笔型：支持毛笔、铅笔、钢笔、粉笔、刀笔、水彩笔、艺术笔1、艺术笔2、艺术笔3、艺术笔4、标注、橡皮共12种书写功能。（</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5.软件支持标注和具有橡皮擦功能；</w:t>
            </w:r>
            <w:r>
              <w:rPr>
                <w:rFonts w:ascii="Microsoft YaHei UI" w:eastAsia="Microsoft YaHei UI" w:hAnsi="Microsoft YaHei UI" w:cs="宋体" w:hint="eastAsia"/>
                <w:color w:val="000000"/>
                <w:kern w:val="0"/>
                <w:sz w:val="18"/>
                <w:szCs w:val="18"/>
              </w:rPr>
              <w:br/>
              <w:t>6.支持笔锋粗细、浓度、锐利可调控；</w:t>
            </w:r>
            <w:r>
              <w:rPr>
                <w:rFonts w:ascii="Microsoft YaHei UI" w:eastAsia="Microsoft YaHei UI" w:hAnsi="Microsoft YaHei UI" w:cs="宋体" w:hint="eastAsia"/>
                <w:color w:val="000000"/>
                <w:kern w:val="0"/>
                <w:sz w:val="18"/>
                <w:szCs w:val="18"/>
              </w:rPr>
              <w:br/>
              <w:t>7.支持色板，颜色可自由设置；</w:t>
            </w:r>
            <w:r>
              <w:rPr>
                <w:rFonts w:ascii="Microsoft YaHei UI" w:eastAsia="Microsoft YaHei UI" w:hAnsi="Microsoft YaHei UI" w:cs="宋体" w:hint="eastAsia"/>
                <w:color w:val="000000"/>
                <w:kern w:val="0"/>
                <w:sz w:val="18"/>
                <w:szCs w:val="18"/>
              </w:rPr>
              <w:br/>
              <w:t>8.具有全屏显示功能；</w:t>
            </w:r>
            <w:r>
              <w:rPr>
                <w:rFonts w:ascii="Microsoft YaHei UI" w:eastAsia="Microsoft YaHei UI" w:hAnsi="Microsoft YaHei UI" w:cs="宋体" w:hint="eastAsia"/>
                <w:color w:val="000000"/>
                <w:kern w:val="0"/>
                <w:sz w:val="18"/>
                <w:szCs w:val="18"/>
              </w:rPr>
              <w:br/>
              <w:t>9.支持在字体排版软件界面、视频资源库软件界面、视频直播软件界面、碑帖查询软件界面、课程讲义软件界面进行批注、点评功能；</w:t>
            </w:r>
            <w:r>
              <w:rPr>
                <w:rFonts w:ascii="Microsoft YaHei UI" w:eastAsia="Microsoft YaHei UI" w:hAnsi="Microsoft YaHei UI" w:cs="宋体" w:hint="eastAsia"/>
                <w:color w:val="000000"/>
                <w:kern w:val="0"/>
                <w:sz w:val="18"/>
                <w:szCs w:val="18"/>
              </w:rPr>
              <w:br/>
              <w:t>10.支持一键清屏功能。</w:t>
            </w:r>
          </w:p>
        </w:tc>
        <w:tc>
          <w:tcPr>
            <w:tcW w:w="265" w:type="pct"/>
            <w:shd w:val="clear" w:color="auto" w:fill="auto"/>
            <w:noWrap/>
            <w:vAlign w:val="center"/>
          </w:tcPr>
          <w:p w14:paraId="0A640AC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000000" w:fill="FFFFFF"/>
            <w:vAlign w:val="center"/>
          </w:tcPr>
          <w:p w14:paraId="3AFE27E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8A6CAEA" w14:textId="77777777" w:rsidTr="00362A9D">
        <w:tc>
          <w:tcPr>
            <w:tcW w:w="261" w:type="pct"/>
            <w:shd w:val="clear" w:color="auto" w:fill="auto"/>
            <w:noWrap/>
            <w:vAlign w:val="center"/>
          </w:tcPr>
          <w:p w14:paraId="2C460B5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7</w:t>
            </w:r>
          </w:p>
        </w:tc>
        <w:tc>
          <w:tcPr>
            <w:tcW w:w="443" w:type="pct"/>
            <w:shd w:val="clear" w:color="000000" w:fill="FFFFFF"/>
            <w:vAlign w:val="center"/>
          </w:tcPr>
          <w:p w14:paraId="162D8ADB"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书法教学视频资源平台</w:t>
            </w:r>
          </w:p>
        </w:tc>
        <w:tc>
          <w:tcPr>
            <w:tcW w:w="628" w:type="pct"/>
            <w:shd w:val="clear" w:color="auto" w:fill="auto"/>
            <w:noWrap/>
            <w:vAlign w:val="center"/>
          </w:tcPr>
          <w:p w14:paraId="6C34B84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3D8DF832"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1.具备对平台资源进行控制、查询、播放及备课调整功能。</w:t>
            </w:r>
            <w:r>
              <w:rPr>
                <w:rFonts w:ascii="Microsoft YaHei UI" w:eastAsia="Microsoft YaHei UI" w:hAnsi="Microsoft YaHei UI" w:cs="宋体" w:hint="eastAsia"/>
                <w:color w:val="000000"/>
                <w:kern w:val="0"/>
                <w:sz w:val="18"/>
                <w:szCs w:val="18"/>
              </w:rPr>
              <w:br/>
              <w:t>2.内置三年级、四年级、五年级、六年级、初级、中级（一）、中级（二）、高级的高清毛笔书法示范讲解视频。</w:t>
            </w:r>
            <w:r>
              <w:rPr>
                <w:rFonts w:ascii="Microsoft YaHei UI" w:eastAsia="Microsoft YaHei UI" w:hAnsi="Microsoft YaHei UI" w:cs="宋体" w:hint="eastAsia"/>
                <w:color w:val="000000"/>
                <w:kern w:val="0"/>
                <w:sz w:val="18"/>
                <w:szCs w:val="18"/>
              </w:rPr>
              <w:br/>
              <w:t>3.含各年级课时的毛笔示范视频，针对每一个字，每一个笔画都有教学视频。</w:t>
            </w:r>
            <w:r>
              <w:rPr>
                <w:rFonts w:ascii="Microsoft YaHei UI" w:eastAsia="Microsoft YaHei UI" w:hAnsi="Microsoft YaHei UI" w:cs="宋体" w:hint="eastAsia"/>
                <w:color w:val="000000"/>
                <w:kern w:val="0"/>
                <w:sz w:val="18"/>
                <w:szCs w:val="18"/>
              </w:rPr>
              <w:br/>
              <w:t>4.每个视频都配有教学音频讲解。</w:t>
            </w:r>
            <w:r>
              <w:rPr>
                <w:rFonts w:ascii="Microsoft YaHei UI" w:eastAsia="Microsoft YaHei UI" w:hAnsi="Microsoft YaHei UI" w:cs="宋体" w:hint="eastAsia"/>
                <w:color w:val="000000"/>
                <w:kern w:val="0"/>
                <w:sz w:val="18"/>
                <w:szCs w:val="18"/>
              </w:rPr>
              <w:br/>
              <w:t>5.视频资源均为高清拍摄，可观察运笔方式。</w:t>
            </w:r>
            <w:r>
              <w:rPr>
                <w:rFonts w:ascii="Microsoft YaHei UI" w:eastAsia="Microsoft YaHei UI" w:hAnsi="Microsoft YaHei UI" w:cs="宋体" w:hint="eastAsia"/>
                <w:color w:val="000000"/>
                <w:kern w:val="0"/>
                <w:sz w:val="18"/>
                <w:szCs w:val="18"/>
              </w:rPr>
              <w:br/>
              <w:t>6.★视频资源按照每一例字的结构、笔画、结体规律进行分类，可以一键式调取任一课时内的视频资料。（</w:t>
            </w:r>
            <w:r>
              <w:rPr>
                <w:rFonts w:ascii="Microsoft YaHei UI" w:eastAsia="Microsoft YaHei UI" w:hAnsi="Microsoft YaHei UI" w:cs="宋体" w:hint="eastAsia"/>
                <w:kern w:val="0"/>
                <w:sz w:val="18"/>
                <w:szCs w:val="18"/>
              </w:rPr>
              <w:t>提</w:t>
            </w:r>
            <w:r>
              <w:rPr>
                <w:rFonts w:ascii="Microsoft YaHei UI" w:eastAsia="Microsoft YaHei UI" w:hAnsi="Microsoft YaHei UI" w:cs="宋体" w:hint="eastAsia"/>
                <w:kern w:val="0"/>
                <w:sz w:val="18"/>
                <w:szCs w:val="18"/>
              </w:rPr>
              <w:lastRenderedPageBreak/>
              <w:t>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7.支持老师管理密码功能。</w:t>
            </w:r>
            <w:r>
              <w:rPr>
                <w:rFonts w:ascii="Microsoft YaHei UI" w:eastAsia="Microsoft YaHei UI" w:hAnsi="Microsoft YaHei UI" w:cs="宋体" w:hint="eastAsia"/>
                <w:color w:val="000000"/>
                <w:kern w:val="0"/>
                <w:sz w:val="18"/>
                <w:szCs w:val="18"/>
              </w:rPr>
              <w:br/>
              <w:t>8.支持批注功能。</w:t>
            </w:r>
            <w:r>
              <w:rPr>
                <w:rFonts w:ascii="Microsoft YaHei UI" w:eastAsia="Microsoft YaHei UI" w:hAnsi="Microsoft YaHei UI" w:cs="宋体" w:hint="eastAsia"/>
                <w:color w:val="000000"/>
                <w:kern w:val="0"/>
                <w:sz w:val="18"/>
                <w:szCs w:val="18"/>
              </w:rPr>
              <w:br/>
              <w:t>9.支持硬笔视频资源。</w:t>
            </w:r>
          </w:p>
        </w:tc>
        <w:tc>
          <w:tcPr>
            <w:tcW w:w="265" w:type="pct"/>
            <w:shd w:val="clear" w:color="auto" w:fill="auto"/>
            <w:noWrap/>
            <w:vAlign w:val="center"/>
          </w:tcPr>
          <w:p w14:paraId="0A777AC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24AE956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6A5EA1B2" w14:textId="77777777" w:rsidTr="00362A9D">
        <w:tc>
          <w:tcPr>
            <w:tcW w:w="261" w:type="pct"/>
            <w:shd w:val="clear" w:color="auto" w:fill="auto"/>
            <w:noWrap/>
            <w:vAlign w:val="center"/>
          </w:tcPr>
          <w:p w14:paraId="11C350D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8</w:t>
            </w:r>
          </w:p>
        </w:tc>
        <w:tc>
          <w:tcPr>
            <w:tcW w:w="443" w:type="pct"/>
            <w:shd w:val="clear" w:color="000000" w:fill="FFFFFF"/>
            <w:vAlign w:val="center"/>
          </w:tcPr>
          <w:p w14:paraId="0D004BA7"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书法教学查询系统</w:t>
            </w:r>
          </w:p>
        </w:tc>
        <w:tc>
          <w:tcPr>
            <w:tcW w:w="628" w:type="pct"/>
            <w:shd w:val="clear" w:color="auto" w:fill="auto"/>
            <w:noWrap/>
            <w:vAlign w:val="center"/>
          </w:tcPr>
          <w:p w14:paraId="5F630475"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74AEDE95"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1.碑帖资源查询可实现通过年代、作者、字帖名字进行智能化检索，并可任意放大缩小拖动字帖。</w:t>
            </w:r>
            <w:r>
              <w:rPr>
                <w:rFonts w:ascii="Microsoft YaHei UI" w:eastAsia="Microsoft YaHei UI" w:hAnsi="Microsoft YaHei UI" w:cs="宋体" w:hint="eastAsia"/>
                <w:color w:val="000000"/>
                <w:kern w:val="0"/>
                <w:sz w:val="18"/>
                <w:szCs w:val="18"/>
              </w:rPr>
              <w:br/>
              <w:t>2.★支持通过原图模式、高光模式、荧光模式、红外模式、3D模式进行碑帖的查看欣赏以及临摹。（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3.创作碑帖素材查询可通过关键字检索功能来搜索相应的碑帖素材。</w:t>
            </w:r>
            <w:r>
              <w:rPr>
                <w:rFonts w:ascii="Microsoft YaHei UI" w:eastAsia="Microsoft YaHei UI" w:hAnsi="Microsoft YaHei UI" w:cs="宋体" w:hint="eastAsia"/>
                <w:color w:val="000000"/>
                <w:kern w:val="0"/>
                <w:sz w:val="18"/>
                <w:szCs w:val="18"/>
              </w:rPr>
              <w:br/>
              <w:t>4.支持输入文字、拼音搜索功能，支持临摹、欣赏选项按钮；支持黑白反向功能，原贴是白底黑字的可以直接转换成黑底白字，原贴是黑底白字的可以直接转换成白底黑字。</w:t>
            </w:r>
            <w:r>
              <w:rPr>
                <w:rFonts w:ascii="Microsoft YaHei UI" w:eastAsia="Microsoft YaHei UI" w:hAnsi="Microsoft YaHei UI" w:cs="宋体" w:hint="eastAsia"/>
                <w:color w:val="000000"/>
                <w:kern w:val="0"/>
                <w:sz w:val="18"/>
                <w:szCs w:val="18"/>
              </w:rPr>
              <w:br/>
              <w:t>5.内含中国历代高清碑帖，包含临摹范本全部碑帖，有楷书、隶书、行书；包含欣赏作品全部碑帖，有篆、隶、草、楷、行五种字体。包含其他碑帖，包含篆、隶、草、楷、行五种字体，不少于10000张。</w:t>
            </w:r>
            <w:r>
              <w:rPr>
                <w:rFonts w:ascii="Microsoft YaHei UI" w:eastAsia="Microsoft YaHei UI" w:hAnsi="Microsoft YaHei UI" w:cs="宋体" w:hint="eastAsia"/>
                <w:color w:val="000000"/>
                <w:kern w:val="0"/>
                <w:sz w:val="18"/>
                <w:szCs w:val="18"/>
              </w:rPr>
              <w:br/>
              <w:t>6.支持批注功能。</w:t>
            </w:r>
          </w:p>
        </w:tc>
        <w:tc>
          <w:tcPr>
            <w:tcW w:w="265" w:type="pct"/>
            <w:shd w:val="clear" w:color="auto" w:fill="auto"/>
            <w:noWrap/>
            <w:vAlign w:val="center"/>
          </w:tcPr>
          <w:p w14:paraId="739DF16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000000" w:fill="FFFFFF"/>
            <w:vAlign w:val="center"/>
          </w:tcPr>
          <w:p w14:paraId="0D434FF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585FDFEE" w14:textId="77777777" w:rsidTr="00362A9D">
        <w:tc>
          <w:tcPr>
            <w:tcW w:w="261" w:type="pct"/>
            <w:shd w:val="clear" w:color="auto" w:fill="auto"/>
            <w:noWrap/>
            <w:vAlign w:val="center"/>
          </w:tcPr>
          <w:p w14:paraId="4B6E1F0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9</w:t>
            </w:r>
          </w:p>
        </w:tc>
        <w:tc>
          <w:tcPr>
            <w:tcW w:w="443" w:type="pct"/>
            <w:shd w:val="clear" w:color="000000" w:fill="FFFFFF"/>
            <w:vAlign w:val="center"/>
          </w:tcPr>
          <w:p w14:paraId="5AA82E1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场景式网络课堂教学系统</w:t>
            </w:r>
          </w:p>
        </w:tc>
        <w:tc>
          <w:tcPr>
            <w:tcW w:w="628" w:type="pct"/>
            <w:shd w:val="clear" w:color="auto" w:fill="auto"/>
            <w:noWrap/>
            <w:vAlign w:val="center"/>
          </w:tcPr>
          <w:p w14:paraId="00FC580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6BCA0F88" w14:textId="77777777" w:rsidR="00A0319D" w:rsidRDefault="00A0319D" w:rsidP="00A0319D">
            <w:pPr>
              <w:widowControl/>
              <w:numPr>
                <w:ilvl w:val="0"/>
                <w:numId w:val="33"/>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教师授课端软件：</w:t>
            </w:r>
            <w:r>
              <w:rPr>
                <w:rFonts w:ascii="Microsoft YaHei UI" w:eastAsia="Microsoft YaHei UI" w:hAnsi="Microsoft YaHei UI" w:cs="宋体" w:hint="eastAsia"/>
                <w:color w:val="000000"/>
                <w:kern w:val="0"/>
                <w:sz w:val="18"/>
                <w:szCs w:val="18"/>
              </w:rPr>
              <w:br/>
              <w:t>1.软件必须是从智慧书法教学系统界面直接点击进入。</w:t>
            </w:r>
            <w:r>
              <w:rPr>
                <w:rFonts w:ascii="Microsoft YaHei UI" w:eastAsia="Microsoft YaHei UI" w:hAnsi="Microsoft YaHei UI" w:cs="宋体" w:hint="eastAsia"/>
                <w:color w:val="000000"/>
                <w:kern w:val="0"/>
                <w:sz w:val="18"/>
                <w:szCs w:val="18"/>
              </w:rPr>
              <w:br/>
              <w:t>2.支持教师创建自己的直播课程，直播课程中可包含多个章节与课时，每个课时均可独立直播，也可单独设置直播时间。每个直播课程均可进行分类，支持课程定价以及点播时收费，课程可以设置课程名称，可上传图片封面。图片封面支持放大、缩小、剪切，还可实时预览效果，可设置简介，还可增加详细图文介绍。图文介绍包含以下功能：文字加粗，文字倾斜，文字下划线，文字删除线，段落靠左，段落居中，段落靠后，段落居中自动调整，支持设置段落编号或设置段落图形，支持设置左右缩进，支持设置文字颜色，文字背景色，支持插入链接，支持插入图形，也可插入网络视频，支持清除格式。创建课程时，支持加入多个章节，每个章节均可独立定义名称。创建章节后，每个章节均可增加多个独立课时。均可自定义本课时名称。课时分为直播、点播两种，点播课时可上传视频文件供点播使用，上传视频文件后可自动计算并展现本课时时长。直播课时可定义直播开始的日期以及时间，支持一键查看当前时间。编辑课时时，支持通过图标区分点播和直播课程。支持课时跨章节直接拖拽调整结构。</w:t>
            </w:r>
            <w:r>
              <w:rPr>
                <w:rFonts w:ascii="Microsoft YaHei UI" w:eastAsia="Microsoft YaHei UI" w:hAnsi="Microsoft YaHei UI" w:cs="宋体" w:hint="eastAsia"/>
                <w:color w:val="000000"/>
                <w:kern w:val="0"/>
                <w:sz w:val="18"/>
                <w:szCs w:val="18"/>
              </w:rPr>
              <w:br/>
              <w:t>3.★教师申请功能，支持通过输入教师姓名、手机号、短信验证、密码设置、个人介绍、头像等信息，提交注册，可查询审核状态，查询时需要手机验证码审核教师身份。支持待审核课程查询，支持通过课程名称查</w:t>
            </w:r>
            <w:r>
              <w:rPr>
                <w:rFonts w:ascii="Microsoft YaHei UI" w:eastAsia="Microsoft YaHei UI" w:hAnsi="Microsoft YaHei UI" w:cs="宋体" w:hint="eastAsia"/>
                <w:color w:val="000000"/>
                <w:kern w:val="0"/>
                <w:sz w:val="18"/>
                <w:szCs w:val="18"/>
              </w:rPr>
              <w:lastRenderedPageBreak/>
              <w:t>询，支持通过注册时间查询，支持通过审核状态查询。可一键取消课程审核申请。可一键查看审核状态。（</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可分类查看拥有的所有课程列表，可通过名称或名称简写对课程进行模糊查询。可修改课程。修改内容包括，课程分类，课程名称，课程价格，课程封面，简介与详情，可重新编辑章节，还可重新编辑所有课时，编辑后自动进入审核状态。可删除课程。可查看最近的直播情况。支持查看针对某个课程的订单数量以及预估收益，具备一年期间的购买趋势分析图，可查看用户评价，并对不同星级评价分类统计百分比，可按各种星级评价查看该星级下的所有观看者的评价。学校可自定义收费课程，支持课程账户管理，支持银行卡管理，自动计算可提现金额，支持提现到指定银行卡，可查询累计收入，可以直方图方式展示最近一年内的购买趋势。可按照课程名称以及订单时间查询订购记录，对所有提现可按照提现时间列出明细，也可以根据提现时间进行查询，支持用户打赏，可查询一段时间内的打赏明细。（</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教师现场直播授课时，可切换不同的三维场景，三维场景支持不低于4个不同位置的场景大屏设置，不同的大屏可同时播放不同的内容。可将视频设置到三维场景的场景大屏，并在所有学生端同时进行播放。直播授课时，教师能同时调入6个或以上视频、3个或以上的摄像机、以及3个或以上的ppt在同一个界面上进行播放，并且上述的每个画面都可分别进行大小调整，学生端能同时观看上述的所有画面。教师可针对正在授课的任意一个视频设置任意的播放位置，并立即生效。可将教师的实时授课画面设置到三维场景的场景大屏并同时播放，并同步传输至学生端；教师在直播授课时支持随时插入PPT并进行及时播放；在直播授课时能设置字幕动画，并立即生效、学生进行观看。</w:t>
            </w:r>
            <w:r>
              <w:rPr>
                <w:rFonts w:ascii="Microsoft YaHei UI" w:eastAsia="Microsoft YaHei UI" w:hAnsi="Microsoft YaHei UI" w:cs="宋体" w:hint="eastAsia"/>
                <w:color w:val="000000"/>
                <w:kern w:val="0"/>
                <w:sz w:val="18"/>
                <w:szCs w:val="18"/>
              </w:rPr>
              <w:br/>
              <w:t>6.课程同时支持直播与点播。支持下载所有课程的视频，支持视频本地编辑后再次上传更新。支持在线预览。现场直播授课的同时，系统可自动录制直播课堂的所有视频或者授课过程，并形成课程供学生进行回放观看。</w:t>
            </w:r>
            <w:r>
              <w:rPr>
                <w:rFonts w:ascii="Microsoft YaHei UI" w:eastAsia="Microsoft YaHei UI" w:hAnsi="Microsoft YaHei UI" w:cs="宋体" w:hint="eastAsia"/>
                <w:color w:val="000000"/>
                <w:kern w:val="0"/>
                <w:sz w:val="18"/>
                <w:szCs w:val="18"/>
              </w:rPr>
              <w:br/>
              <w:t>7.三维场景支持远景、近景、特写，直播授课过程中教师可以任意切换三种方式，切换后学生端立即生效、进行观看。三维场景支持摇臂、进、退的动画模式，直播授课过程中教师可以任意切换三种动画模式，切换后学生端立即生效、进行观看。支持传输控制、减少噪点和减少阴影的设置。支持视频的亮度、对比度、伽马值、色调的设置。支持设置帧率、颜色空间和输出大小。教师授课直播时可切换为画中画方式。直播授课时可设置让图像翻转；支持单独对音频进行音量大小、播放位置的设置。支持字幕编辑功能，并可选择字体、大小、颜色。支持文字和图片的滚动设置，支持设置滚动方向和速度。文字样式可设置加粗、下划线、</w:t>
            </w:r>
            <w:r>
              <w:rPr>
                <w:rFonts w:ascii="Microsoft YaHei UI" w:eastAsia="Microsoft YaHei UI" w:hAnsi="Microsoft YaHei UI" w:cs="宋体" w:hint="eastAsia"/>
                <w:color w:val="000000"/>
                <w:kern w:val="0"/>
                <w:sz w:val="18"/>
                <w:szCs w:val="18"/>
              </w:rPr>
              <w:lastRenderedPageBreak/>
              <w:t>删除线、倾斜。</w:t>
            </w:r>
            <w:r>
              <w:rPr>
                <w:rFonts w:ascii="Microsoft YaHei UI" w:eastAsia="Microsoft YaHei UI" w:hAnsi="Microsoft YaHei UI" w:cs="宋体" w:hint="eastAsia"/>
                <w:color w:val="000000"/>
                <w:kern w:val="0"/>
                <w:sz w:val="18"/>
                <w:szCs w:val="18"/>
              </w:rPr>
              <w:br/>
              <w:t>8.★在课时详情中一键进入直播。支持一键初始化直播配置。支持修改密码，修改密码时，支持通过手机号进行二次验证。支持设备测试功能，可测试多个摄像头和多个麦克风等设备，展现测试结果，支持重新检测。支持预览所有带摄像头的客户端的实时视频，支持与其中某个观众进行视频连线交流，交流期间，其他用户均可观看交互过程。以画中画形式展示双方视频，可切换放大本方或客户端视频。直播期间，可通过微信扫码将视频推送到微信群或微信好友。支持限制转发功能。支持老师禁言或请出的功能。教师现场直播授课时，直播场景内容自动加载上次退出时的配置，可以直播教师端直播系统摄像头拍摄内容，可以直播临摹台学生书写过程，可以共享教师屏幕，支持多显示器一键切换，可以添加全局背景音乐，支持设置背景音乐音量、进度、是否循环播放，更换背景音乐，要求直播讲师端、PC端、移动端这三端互通。（</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二、接收客户端软件：</w:t>
            </w:r>
            <w:r>
              <w:rPr>
                <w:rFonts w:ascii="Microsoft YaHei UI" w:eastAsia="Microsoft YaHei UI" w:hAnsi="Microsoft YaHei UI" w:cs="宋体" w:hint="eastAsia"/>
                <w:color w:val="000000"/>
                <w:kern w:val="0"/>
                <w:sz w:val="18"/>
                <w:szCs w:val="18"/>
              </w:rPr>
              <w:br/>
              <w:t>9.客户端软件必须是从智慧书法教学系统界面直接进入。</w:t>
            </w:r>
            <w:r>
              <w:rPr>
                <w:rFonts w:ascii="Microsoft YaHei UI" w:eastAsia="Microsoft YaHei UI" w:hAnsi="Microsoft YaHei UI" w:cs="宋体" w:hint="eastAsia"/>
                <w:color w:val="000000"/>
                <w:kern w:val="0"/>
                <w:sz w:val="18"/>
                <w:szCs w:val="18"/>
              </w:rPr>
              <w:br/>
              <w:t>10.支持查看当前以及即将开播的直播课程，可查看当前的热门课程，还可查看全部可用课程。可查询当前以及随后一周内的正在直播的课程，以及待直播的课程。直播课程课程开始前，系统自动为订阅用户发送提醒收看的短信。可查询最新课程和热门课程。可查看课程列表以及课程的详细信息，可查看教师介绍以及课程介绍。教师介绍包括教师的个人详情，还包括教师的所有已开放的在线课程，包括直播与点播课程。课程详情中包含，课程的介绍，以及课程的章节与所有具体课时，每个课时均可显示课程时长，观看完毕后系统可自动记录并调取本课程最后一次所学的课时，支持从此课时后继续学习。可查看本课程的热门程度以及订购费用。</w:t>
            </w:r>
            <w:r>
              <w:rPr>
                <w:rFonts w:ascii="Microsoft YaHei UI" w:eastAsia="Microsoft YaHei UI" w:hAnsi="Microsoft YaHei UI" w:cs="宋体" w:hint="eastAsia"/>
                <w:color w:val="000000"/>
                <w:kern w:val="0"/>
                <w:sz w:val="18"/>
                <w:szCs w:val="18"/>
              </w:rPr>
              <w:br/>
              <w:t>11.★支持通过课时列表点击后直接进入直播或点播观看界面，在此界面中可以查看课程详细信息，包括课程名称，教师，以及所有章节中的课时。查看课程详情时，支持一键进入点播或直播。播放中可随时调整视频质量，包括标清、高清、超清。支持1080P视频播放。观看直播时，可查看直播开始时间、参与人数、教师信息，可切换视频质量，包括标清、高清以及超清，可全屏，可预览本地摄像头，支持举手发言功能。支持视频互动，互动时，可允许主播通过视频方式与本地进行交流。可查看当前在线人数以及用户明细，可以与当前所有在线用户以及教师进行文字聊天，可以发送表情图形。可支持表情与文本混合发送，可支持200字的文本内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12.★支持查看学习历史记录，并可进行复习。可查看个人的所有订单，以及费用明细，可通过课程名称以及</w:t>
            </w:r>
            <w:r>
              <w:rPr>
                <w:rFonts w:ascii="Microsoft YaHei UI" w:eastAsia="Microsoft YaHei UI" w:hAnsi="Microsoft YaHei UI" w:cs="宋体" w:hint="eastAsia"/>
                <w:color w:val="000000"/>
                <w:kern w:val="0"/>
                <w:sz w:val="18"/>
                <w:szCs w:val="18"/>
              </w:rPr>
              <w:lastRenderedPageBreak/>
              <w:t>订单时间查询订单详情。支持修改个人信息，包括昵称、手机号码以及头像，头像支持放大、缩小、剪切，还可实时预览效果。（出具带CMA或cnas标识的检测报告为佐证，报告内容须体现相应功能，提供报告复印件并加盖供应商公章；并提供由中国国家认证认可监督管理委员会颁发的第三方检验检测机构的资质认定证书和由中国合格评定国家认可委员会颁发的第三方检验检测机构的实验室认可证书）</w:t>
            </w:r>
            <w:r>
              <w:rPr>
                <w:rFonts w:ascii="Microsoft YaHei UI" w:eastAsia="Microsoft YaHei UI" w:hAnsi="Microsoft YaHei UI" w:cs="宋体" w:hint="eastAsia"/>
                <w:color w:val="000000"/>
                <w:kern w:val="0"/>
                <w:sz w:val="18"/>
                <w:szCs w:val="18"/>
              </w:rPr>
              <w:br/>
              <w:t>13.客户端学习点播课程可以从上次学习位置开始播放：将课程加入学习后，进入某个点播课程时，自动从上次退出时的播放位置开始播放，比如某个课时上次看了5分钟，那么这次播放时会自动从5分钟开始播放。（</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14.可查看所有教师以及教师的详细介绍，还可以查看教师的课程列表并播放相应课程。可按照课程分类，课程名称，教师姓名对课程进行搜索。</w:t>
            </w:r>
            <w:r>
              <w:rPr>
                <w:rFonts w:ascii="Microsoft YaHei UI" w:eastAsia="Microsoft YaHei UI" w:hAnsi="Microsoft YaHei UI" w:cs="宋体" w:hint="eastAsia"/>
                <w:color w:val="000000"/>
                <w:kern w:val="0"/>
                <w:sz w:val="18"/>
                <w:szCs w:val="18"/>
              </w:rPr>
              <w:br/>
              <w:t>三、移动客户端软件：</w:t>
            </w:r>
            <w:r>
              <w:rPr>
                <w:rFonts w:ascii="Microsoft YaHei UI" w:eastAsia="Microsoft YaHei UI" w:hAnsi="Microsoft YaHei UI" w:cs="宋体" w:hint="eastAsia"/>
                <w:color w:val="000000"/>
                <w:kern w:val="0"/>
                <w:sz w:val="18"/>
                <w:szCs w:val="18"/>
              </w:rPr>
              <w:br/>
              <w:t>15.★支持通过安卓以及IOS的微信小程序参与直播或点播。支持轮播图，轮播图中可进入课程详情，课时详情。可显示最近的系统消息，可查看最近一年或更长时间的系统消息。可查看当天进行的直播。可查看近期的热门课程。可按照课程的分类查询以及查看课程详情。可查看课程的封面，介绍，观众星级评价，评价人数，热门程度，可一键将课程或课时分享到微信群或微信好友，可查看课程的章节，以及每个章节下的详细课时。学生可对课程进行星级评价，查看当前的综合评分。查看各种评价的百分比。按照日期查看评价详情。支持通过课程名称，教师姓名对课程进行模糊搜索。保留最近的搜索历史记录，可用于快速搜索,支持对最近所有用户的搜索内容进行统计并将最热门的搜索内容提炼为热词，供用户进行快捷搜索。提供对教师的详细介绍，可查看教师的姓名，个人简介，以及此教师的课程列表，在课程列表中，可直接进入直播或点播。可自动记录学习历史并进入复习功能，可显示对课程的学习进度，可统计当日学习时长，以及连续学习天数和累计学习天数。可收藏课时，并在个人中心查看所收藏课时。可将课时加入学习列表。可购买付费课时，并在个人中心查看已购课时，以及订单详情。可修改个人资料包括昵称、手机号，支持通过手机验证码验证用户个人身份。（</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p>
          <w:p w14:paraId="41C2D27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16.要求通过微信扫码进入直播间，并与讲师、PC端用户三方进行文字、表情符号交流。支持进入课时讨论组与PC端用户以及教师同时交流。可在线咨询系统客服。移动端学习点播课程可以从上次学习位置开始播放。</w:t>
            </w:r>
          </w:p>
        </w:tc>
        <w:tc>
          <w:tcPr>
            <w:tcW w:w="265" w:type="pct"/>
            <w:shd w:val="clear" w:color="auto" w:fill="auto"/>
            <w:noWrap/>
            <w:vAlign w:val="center"/>
          </w:tcPr>
          <w:p w14:paraId="6A0FE5A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7EE9549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2793F03" w14:textId="77777777" w:rsidTr="00362A9D">
        <w:tc>
          <w:tcPr>
            <w:tcW w:w="261" w:type="pct"/>
            <w:shd w:val="clear" w:color="auto" w:fill="auto"/>
            <w:noWrap/>
            <w:vAlign w:val="center"/>
          </w:tcPr>
          <w:p w14:paraId="711E7FA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10</w:t>
            </w:r>
          </w:p>
        </w:tc>
        <w:tc>
          <w:tcPr>
            <w:tcW w:w="443" w:type="pct"/>
            <w:shd w:val="clear" w:color="000000" w:fill="FFFFFF"/>
            <w:vAlign w:val="center"/>
          </w:tcPr>
          <w:p w14:paraId="3A1433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书法课程讲义系统</w:t>
            </w:r>
          </w:p>
        </w:tc>
        <w:tc>
          <w:tcPr>
            <w:tcW w:w="628" w:type="pct"/>
            <w:shd w:val="clear" w:color="auto" w:fill="auto"/>
            <w:noWrap/>
            <w:vAlign w:val="center"/>
          </w:tcPr>
          <w:p w14:paraId="3415707C"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3589136C"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1.系统全部课程不少于700课时；</w:t>
            </w:r>
            <w:r>
              <w:rPr>
                <w:rFonts w:ascii="Microsoft YaHei UI" w:eastAsia="Microsoft YaHei UI" w:hAnsi="Microsoft YaHei UI" w:cs="宋体" w:hint="eastAsia"/>
                <w:color w:val="000000"/>
                <w:kern w:val="0"/>
                <w:sz w:val="18"/>
                <w:szCs w:val="18"/>
              </w:rPr>
              <w:br/>
              <w:t>2.包含颜体1、颜体2、欧、柳、赵5套基本课程，每套课程各128课时，均是独立的软件模块，支持查看</w:t>
            </w:r>
            <w:r>
              <w:rPr>
                <w:rFonts w:ascii="Microsoft YaHei UI" w:eastAsia="Microsoft YaHei UI" w:hAnsi="Microsoft YaHei UI" w:cs="宋体" w:hint="eastAsia"/>
                <w:color w:val="000000"/>
                <w:kern w:val="0"/>
                <w:sz w:val="18"/>
                <w:szCs w:val="18"/>
              </w:rPr>
              <w:lastRenderedPageBreak/>
              <w:t>范字的书写要点讲解，书写示范视频讲解，单钩、双钩、笔法、示意图，核心示范字的文字演变，每课时都有书法知识点讲解；</w:t>
            </w:r>
            <w:r>
              <w:rPr>
                <w:rFonts w:ascii="Microsoft YaHei UI" w:eastAsia="Microsoft YaHei UI" w:hAnsi="Microsoft YaHei UI" w:cs="宋体" w:hint="eastAsia"/>
                <w:color w:val="000000"/>
                <w:kern w:val="0"/>
                <w:sz w:val="18"/>
                <w:szCs w:val="18"/>
              </w:rPr>
              <w:br/>
              <w:t>3. 包括三年级、四年级、五年级、六年级的课程128课时，均是独立的软件模块，支持查看范字的书写要点讲解，书写示范视频讲解，单钩、双钩、笔法、示意图，核心示范字的文字演变，每课时都有书法知识点讲解；</w:t>
            </w:r>
            <w:r>
              <w:rPr>
                <w:rFonts w:ascii="Microsoft YaHei UI" w:eastAsia="Microsoft YaHei UI" w:hAnsi="Microsoft YaHei UI" w:cs="宋体" w:hint="eastAsia"/>
                <w:color w:val="000000"/>
                <w:kern w:val="0"/>
                <w:sz w:val="18"/>
                <w:szCs w:val="18"/>
              </w:rPr>
              <w:br/>
              <w:t>4.颜欧柳赵的配套讲义中，每个课时均具有通过拼字游戏进行书法结构练习：教师一键推送拼字游戏到学生端临摹台，学生临摹台变为手指触控操作，拖动被拆分的字体笔画，在米字格中进行拼字，拼字完成可显示原帖，系统可自动打分和排名，支持多次重复拼字学习；</w:t>
            </w:r>
            <w:r>
              <w:rPr>
                <w:rFonts w:ascii="Microsoft YaHei UI" w:eastAsia="Microsoft YaHei UI" w:hAnsi="Microsoft YaHei UI" w:cs="宋体" w:hint="eastAsia"/>
                <w:color w:val="000000"/>
                <w:kern w:val="0"/>
                <w:sz w:val="18"/>
                <w:szCs w:val="18"/>
              </w:rPr>
              <w:br/>
              <w:t>5.配套讲义中每一课都包含“示范讲解”、“观察规律”、 “动手体验”、“知识扩展”、 “课堂练习”、“课堂检测”、“回帖学习”环节；</w:t>
            </w:r>
            <w:r>
              <w:rPr>
                <w:rFonts w:ascii="Microsoft YaHei UI" w:eastAsia="Microsoft YaHei UI" w:hAnsi="Microsoft YaHei UI" w:cs="宋体" w:hint="eastAsia"/>
                <w:color w:val="000000"/>
                <w:kern w:val="0"/>
                <w:sz w:val="18"/>
                <w:szCs w:val="18"/>
              </w:rPr>
              <w:br/>
              <w:t>★6.示范讲解：包含偏旁、例字的讲解和示范书写。偏旁讲解部分包括书写要点和专家示范视频。例字讲解包括专家示范视频、书写要点，具有拼音、释义、笔画的文字描述、偏旁、结构、书体、作者、作品出处的基本信息，有行笔路线动画（要求手写体），笔顺视图（要求手写体，按照笔顺每幅图增加一个笔画），笔势视图（要求手写体，用箭头、粗细、路线体现出笔画的起笔、行笔、收笔方法），单钩视图（要求手写体），双钩视图，碑帖原图，碑帖修复图（要求按照原帖风格和书体特征进行修复），碑帖修复提取图（修复之后提取，并放在米字格中）。该模块还集成了书体对比、练习等功能。练习功能支持修改例字的底格、换字、自动生成六步临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7.书体对比：在示范讲解环节中要包括例字的书体对比，支持每个例字自动调取欧体、颜体、柳体、赵体、隶书、篆书、行书、草书字帖进行对比，当该字的某书体有多种时支持选字，选出的字帖要包括书体、书家、碑帖名称，选出的所有字帖以放大的方式呈现在屏幕上。</w:t>
            </w:r>
            <w:r>
              <w:rPr>
                <w:rFonts w:ascii="Microsoft YaHei UI" w:eastAsia="Microsoft YaHei UI" w:hAnsi="Microsoft YaHei UI" w:cs="宋体" w:hint="eastAsia"/>
                <w:color w:val="000000"/>
                <w:kern w:val="0"/>
                <w:sz w:val="18"/>
                <w:szCs w:val="18"/>
              </w:rPr>
              <w:br/>
              <w:t>★8.观察规律：该功能可培养学生观察能力、对比分析总结能力。同一个字具有不同的书体，通过观察某一笔画（如撇画）或者某一部件（如女部）在该字的不同书体中的形态，总结出该笔画（如撇画）或者该部件（如女部）的一般规律。同时系统给出参考性答案。（</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9.动手体验：包含“试一试”、“拼一拼”、“写一写”环节，在“试一试”环节中，通过单钩、双钩、画轮廓的练习，让学生去深度感知笔画和结构；在“拼一拼”环节中，将例字分解成几部分推送到学生临摹台，让学生通过拼字游戏进一步对结构进行感知和实践，并对所有学生进行排名；在“写一写”环节中，让学生进行摹写和临</w:t>
            </w:r>
            <w:r>
              <w:rPr>
                <w:rFonts w:ascii="Microsoft YaHei UI" w:eastAsia="Microsoft YaHei UI" w:hAnsi="Microsoft YaHei UI" w:cs="宋体" w:hint="eastAsia"/>
                <w:color w:val="000000"/>
                <w:kern w:val="0"/>
                <w:sz w:val="18"/>
                <w:szCs w:val="18"/>
              </w:rPr>
              <w:lastRenderedPageBreak/>
              <w:t>写，并且将笔法图放在最左边，便于学生进行临摹。（</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10.知识扩展：包括本节课典型例字的文字源流，列出甲骨文、篆书、隶书、草书、行书、楷书的图片，同时以文字的方式列出“说文解字”的内容。同时包含其他的一个书法类的知识，书法知识涉及到文字、书家、书写材料、碑帖知识、书论等内容。</w:t>
            </w:r>
            <w:r>
              <w:rPr>
                <w:rFonts w:ascii="Microsoft YaHei UI" w:eastAsia="Microsoft YaHei UI" w:hAnsi="Microsoft YaHei UI" w:cs="宋体" w:hint="eastAsia"/>
                <w:color w:val="000000"/>
                <w:kern w:val="0"/>
                <w:sz w:val="18"/>
                <w:szCs w:val="18"/>
              </w:rPr>
              <w:br/>
              <w:t>11.课堂练习：自动生成本节课的主要例字或者偏旁的字帖供学生练习，字帖按照六步临摹法生成（六步临摹法：摹-摹-摹-临-摹-临），在该软件界面中支持一键换书体、一键换底格（米字格、田字格、九宫格、田回格、大方格）、一键换字体颜色、选择其他例字、修改字格数量、收取作业的功能；</w:t>
            </w:r>
            <w:r>
              <w:rPr>
                <w:rFonts w:ascii="Microsoft YaHei UI" w:eastAsia="Microsoft YaHei UI" w:hAnsi="Microsoft YaHei UI" w:cs="宋体" w:hint="eastAsia"/>
                <w:color w:val="000000"/>
                <w:kern w:val="0"/>
                <w:sz w:val="18"/>
                <w:szCs w:val="18"/>
              </w:rPr>
              <w:br/>
              <w:t>★12.课堂检测：该环节实现收作业并进行智能评测，收取作业通过学生互动终端一次性收取所有学生的作业（不能通过手机拍照来收取作业），收取作业后在教师机界面能看到所有学生的作业图片（在同一界面看到所有图片），并能对任一学生的作业进行智能评测，从笔画、结构、整体自动生成文字型问题描述、配合图片指出问题并给出改进建议。（</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13.回帖学习：该环节回归到本节课对应的原始碑帖进行学习，首先在对应的碑帖上用红圈标识出该字，点击该字可出现这个字的基本信息、笔顺视图、行笔路线、笔势视图、单钩视图、双钩视图、碑帖修复图、修复提取图；同时该碑帖上所有的字都能出现对应的简体，所有字都能呈现基本信息、笔顺视图、行笔路线、笔势视图、单钩视图、双钩视图、碑帖修复图、修复提取图。（</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p>
        </w:tc>
        <w:tc>
          <w:tcPr>
            <w:tcW w:w="265" w:type="pct"/>
            <w:shd w:val="clear" w:color="auto" w:fill="auto"/>
            <w:noWrap/>
            <w:vAlign w:val="center"/>
          </w:tcPr>
          <w:p w14:paraId="66BAEFEC"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2C931AD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84FFCD2" w14:textId="77777777" w:rsidTr="00362A9D">
        <w:tc>
          <w:tcPr>
            <w:tcW w:w="261" w:type="pct"/>
            <w:shd w:val="clear" w:color="auto" w:fill="auto"/>
            <w:noWrap/>
            <w:vAlign w:val="center"/>
          </w:tcPr>
          <w:p w14:paraId="2073239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11</w:t>
            </w:r>
          </w:p>
        </w:tc>
        <w:tc>
          <w:tcPr>
            <w:tcW w:w="443" w:type="pct"/>
            <w:shd w:val="clear" w:color="000000" w:fill="FFFFFF"/>
            <w:vAlign w:val="center"/>
          </w:tcPr>
          <w:p w14:paraId="7C28447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碑帖深度学习软件</w:t>
            </w:r>
          </w:p>
        </w:tc>
        <w:tc>
          <w:tcPr>
            <w:tcW w:w="628" w:type="pct"/>
            <w:shd w:val="clear" w:color="auto" w:fill="auto"/>
            <w:noWrap/>
            <w:vAlign w:val="center"/>
          </w:tcPr>
          <w:p w14:paraId="2FD7A4C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7ED969C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1.该软件从智慧书法教学系统界面进入，支持打开碑帖深度学习软件，要求在碑帖深度学习软件界面上出现《九成宫碑》、《多宝塔碑》、《玄秘塔碑》、《颜勤礼碑》、《三门记》、《曹全碑》、《兰亭序》。</w:t>
            </w:r>
            <w:r>
              <w:rPr>
                <w:rFonts w:ascii="Microsoft YaHei UI" w:eastAsia="Microsoft YaHei UI" w:hAnsi="Microsoft YaHei UI" w:cs="宋体" w:hint="eastAsia"/>
                <w:color w:val="000000"/>
                <w:kern w:val="0"/>
                <w:sz w:val="18"/>
                <w:szCs w:val="18"/>
              </w:rPr>
              <w:br/>
              <w:t>2.点击碑帖名称，出现碑帖的相应图片，要求相应的碑帖图片可进行拖动条、滚轮、数字加减三种方式进行缩放。可通过翻页按钮选择该碑帖的任意一张图片，要求该图片可缩放和拖动，选择图片后鼠标点击碑帖上的任意一个字，要求碑帖上该字的右下角自动出现对应的简体字；</w:t>
            </w:r>
            <w:r>
              <w:rPr>
                <w:rFonts w:ascii="Microsoft YaHei UI" w:eastAsia="Microsoft YaHei UI" w:hAnsi="Microsoft YaHei UI" w:cs="宋体" w:hint="eastAsia"/>
                <w:color w:val="000000"/>
                <w:kern w:val="0"/>
                <w:sz w:val="18"/>
                <w:szCs w:val="18"/>
              </w:rPr>
              <w:br/>
              <w:t>3.点击单字后，该单字的碑帖原图出现在界面左侧；再点击左侧的碑帖原图，可查看笔顺图，要求笔顺图中的每一笔为硬笔手写体；</w:t>
            </w:r>
            <w:r>
              <w:rPr>
                <w:rFonts w:ascii="Microsoft YaHei UI" w:eastAsia="Microsoft YaHei UI" w:hAnsi="Microsoft YaHei UI" w:cs="宋体" w:hint="eastAsia"/>
                <w:color w:val="000000"/>
                <w:kern w:val="0"/>
                <w:sz w:val="18"/>
                <w:szCs w:val="18"/>
              </w:rPr>
              <w:br/>
              <w:t>4.★可查看该字的行笔路线动画，要求行笔路线动画的每一笔为硬笔手写体；（（</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5.可查看该字的笔势视图，视图中的每一个笔画的起笔、行笔、转折处要求用手写箭头标识出来；</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6.可查看该字的单钩视图、双钩视图，单钩视图要求为硬笔手写体；</w:t>
            </w:r>
            <w:r>
              <w:rPr>
                <w:rFonts w:ascii="Microsoft YaHei UI" w:eastAsia="Microsoft YaHei UI" w:hAnsi="Microsoft YaHei UI" w:cs="宋体" w:hint="eastAsia"/>
                <w:color w:val="000000"/>
                <w:kern w:val="0"/>
                <w:sz w:val="18"/>
                <w:szCs w:val="18"/>
              </w:rPr>
              <w:br/>
              <w:t>7.可查看碑帖原图和碑帖修复图，要求碑帖修复图为对破损的碑帖进行原意修复，修复后的字帖要求笔画完整、不允许变形、背景干净无污；</w:t>
            </w:r>
            <w:r>
              <w:rPr>
                <w:rFonts w:ascii="Microsoft YaHei UI" w:eastAsia="Microsoft YaHei UI" w:hAnsi="Microsoft YaHei UI" w:cs="宋体" w:hint="eastAsia"/>
                <w:color w:val="000000"/>
                <w:kern w:val="0"/>
                <w:sz w:val="18"/>
                <w:szCs w:val="18"/>
              </w:rPr>
              <w:br/>
              <w:t>8.可查看碑帖修复提取图，要求碑帖修复图经过处理后变成背景透明字体，并放在米字格中；</w:t>
            </w:r>
            <w:r>
              <w:rPr>
                <w:rFonts w:ascii="Microsoft YaHei UI" w:eastAsia="Microsoft YaHei UI" w:hAnsi="Microsoft YaHei UI" w:cs="宋体" w:hint="eastAsia"/>
                <w:color w:val="000000"/>
                <w:kern w:val="0"/>
                <w:sz w:val="18"/>
                <w:szCs w:val="18"/>
              </w:rPr>
              <w:br/>
              <w:t>9.★可查看该字的其他书体，要求该字对应的颜体、欧体、柳体、赵体、隶书、篆书、草书同时自动出现在界面上，并且点击任何一种书体可出现该书体对应的多个字帖，继续点击字帖可以放大的方式自动排列在界面上进行书体对比；（</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10.★可直接进入练习界面，左侧为碑帖原图，右侧为米字格，要求在该界面可以直接进行换字操作，换字操作可直接选取系统中的其他一个字进行练习；要求可直接切换到该字的其他书体进行练习；要求练习界面可以修改底格，包括米字格、田字格、九宫格、田回格、大方格；要求可直接切换到六步临摹法，出现“摹-摹-摹-临-摹-临” 的模式进行练习。（</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p>
        </w:tc>
        <w:tc>
          <w:tcPr>
            <w:tcW w:w="265" w:type="pct"/>
            <w:shd w:val="clear" w:color="auto" w:fill="auto"/>
            <w:noWrap/>
            <w:vAlign w:val="center"/>
          </w:tcPr>
          <w:p w14:paraId="75BC621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570CFCE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721E6D58" w14:textId="77777777" w:rsidTr="00362A9D">
        <w:tc>
          <w:tcPr>
            <w:tcW w:w="261" w:type="pct"/>
            <w:shd w:val="clear" w:color="auto" w:fill="auto"/>
            <w:noWrap/>
            <w:vAlign w:val="center"/>
          </w:tcPr>
          <w:p w14:paraId="1FA2CD4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12</w:t>
            </w:r>
          </w:p>
        </w:tc>
        <w:tc>
          <w:tcPr>
            <w:tcW w:w="443" w:type="pct"/>
            <w:shd w:val="clear" w:color="000000" w:fill="FFFFFF"/>
            <w:vAlign w:val="center"/>
          </w:tcPr>
          <w:p w14:paraId="43A9A6C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软笔书法Ai智能评价软件</w:t>
            </w:r>
          </w:p>
        </w:tc>
        <w:tc>
          <w:tcPr>
            <w:tcW w:w="628" w:type="pct"/>
            <w:shd w:val="clear" w:color="auto" w:fill="auto"/>
            <w:noWrap/>
            <w:vAlign w:val="center"/>
          </w:tcPr>
          <w:p w14:paraId="5E6F4062"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6D05DC9F" w14:textId="77777777" w:rsidR="00A0319D" w:rsidRDefault="00A0319D" w:rsidP="00A0319D">
            <w:pPr>
              <w:widowControl/>
              <w:numPr>
                <w:ilvl w:val="0"/>
                <w:numId w:val="34"/>
              </w:numPr>
              <w:adjustRightInd/>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通过学生互动终端收取所有学生的书法练习作业。老师在教师端一次性收齐所有学生的作业。支持查看作业历史记录，并查看某次作业中所有学生的电子版练习作业，也可单独查看某位学生的作业。</w:t>
            </w:r>
            <w:r>
              <w:rPr>
                <w:rFonts w:ascii="Microsoft YaHei UI" w:eastAsia="Microsoft YaHei UI" w:hAnsi="Microsoft YaHei UI" w:cs="宋体" w:hint="eastAsia"/>
                <w:color w:val="000000"/>
                <w:kern w:val="0"/>
                <w:sz w:val="18"/>
                <w:szCs w:val="18"/>
              </w:rPr>
              <w:br/>
              <w:t>2.在书法教学云平台的课程讲义软件中，支持对所配套的全部毛笔楷书课程中涉及的所有讲解例字进行自动智能评价。</w:t>
            </w:r>
            <w:r>
              <w:rPr>
                <w:rFonts w:ascii="Microsoft YaHei UI" w:eastAsia="Microsoft YaHei UI" w:hAnsi="Microsoft YaHei UI" w:cs="宋体" w:hint="eastAsia"/>
                <w:color w:val="000000"/>
                <w:kern w:val="0"/>
                <w:sz w:val="18"/>
                <w:szCs w:val="18"/>
              </w:rPr>
              <w:br/>
              <w:t>★3.对于某个学生多次书写的同一个字，每次的练习测评结果形成折线图，并可查看每次测评的详细结果。（</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★4.对于某个学生多次书写的同名笔画（例如：不同字中的撇划），每次的练习测评结果形成折线图，并可查看该笔画每次测评的详细结果，并能查看当时练习的整字及评测结果。（</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★5.针对学生互动终端收取的作业（而不是通过手机或平板电脑单独采集的作业），可对作业上的多字同时进行智能评测分析，可查看作业中任意字的评测结果。（</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p>
          <w:p w14:paraId="14EDA49E"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6.支持整体自动智能评测功能，根据作业与原帖的符合程度进行打分。</w:t>
            </w:r>
            <w:r>
              <w:rPr>
                <w:rFonts w:ascii="Microsoft YaHei UI" w:eastAsia="Microsoft YaHei UI" w:hAnsi="Microsoft YaHei UI" w:cs="宋体" w:hint="eastAsia"/>
                <w:color w:val="000000"/>
                <w:kern w:val="0"/>
                <w:sz w:val="18"/>
                <w:szCs w:val="18"/>
              </w:rPr>
              <w:br/>
              <w:t>7.可对字的结构进行自动智能评测，评测时根据每个字的复杂程度从多个评价维度进行分析，不同的字的结构不同，其评价维度的名称、数量不完全相同。</w:t>
            </w:r>
            <w:r>
              <w:rPr>
                <w:rFonts w:ascii="Microsoft YaHei UI" w:eastAsia="Microsoft YaHei UI" w:hAnsi="Microsoft YaHei UI" w:cs="宋体" w:hint="eastAsia"/>
                <w:color w:val="000000"/>
                <w:kern w:val="0"/>
                <w:sz w:val="18"/>
                <w:szCs w:val="18"/>
              </w:rPr>
              <w:br/>
              <w:t>8.对结构智能评测时，每个字的评价维度均配有教学视频。</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★9.对结构智能评测时，按照每个字的评价维度，自动描述该字的结构方面出现的每一个问题，并自动给出文字性的指导建议，针对书写出现的每个问题都自动给出指导图片和书写指导视频。（</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★10.可对作业中单字的每个笔画进行自动智能评价，对有问题的笔画自动突出标识。（</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11.笔画智能评价时，可自动将作业中的每个笔画与原帖的笔画进行图片对比。</w:t>
            </w:r>
            <w:r>
              <w:rPr>
                <w:rFonts w:ascii="Microsoft YaHei UI" w:eastAsia="Microsoft YaHei UI" w:hAnsi="Microsoft YaHei UI" w:cs="宋体" w:hint="eastAsia"/>
                <w:color w:val="000000"/>
                <w:kern w:val="0"/>
                <w:sz w:val="18"/>
                <w:szCs w:val="18"/>
              </w:rPr>
              <w:br/>
              <w:t>★12.笔画智能评价时，对书写出现问题的每一个笔画都自动描述书写问题，并自动给出指导意见。（</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13.支持对智能评价结果自动生成整体评测报告。</w:t>
            </w:r>
          </w:p>
        </w:tc>
        <w:tc>
          <w:tcPr>
            <w:tcW w:w="265" w:type="pct"/>
            <w:shd w:val="clear" w:color="auto" w:fill="auto"/>
            <w:noWrap/>
            <w:vAlign w:val="center"/>
          </w:tcPr>
          <w:p w14:paraId="7BD107C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1D23667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5740D84" w14:textId="77777777" w:rsidTr="00362A9D">
        <w:tc>
          <w:tcPr>
            <w:tcW w:w="261" w:type="pct"/>
            <w:shd w:val="clear" w:color="auto" w:fill="auto"/>
            <w:noWrap/>
            <w:vAlign w:val="center"/>
          </w:tcPr>
          <w:p w14:paraId="1455B6D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13</w:t>
            </w:r>
          </w:p>
        </w:tc>
        <w:tc>
          <w:tcPr>
            <w:tcW w:w="443" w:type="pct"/>
            <w:shd w:val="clear" w:color="000000" w:fill="FFFFFF"/>
            <w:vAlign w:val="center"/>
          </w:tcPr>
          <w:p w14:paraId="37532E7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作品虚拟展馆展示系统软件</w:t>
            </w:r>
          </w:p>
        </w:tc>
        <w:tc>
          <w:tcPr>
            <w:tcW w:w="628" w:type="pct"/>
            <w:shd w:val="clear" w:color="auto" w:fill="auto"/>
            <w:noWrap/>
            <w:vAlign w:val="center"/>
          </w:tcPr>
          <w:p w14:paraId="0D2B64F4"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54CC9B90"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一、展示参观</w:t>
            </w:r>
            <w:r>
              <w:rPr>
                <w:rFonts w:ascii="Microsoft YaHei UI" w:eastAsia="Microsoft YaHei UI" w:hAnsi="Microsoft YaHei UI" w:cs="宋体" w:hint="eastAsia"/>
                <w:color w:val="000000"/>
                <w:kern w:val="0"/>
                <w:sz w:val="18"/>
                <w:szCs w:val="18"/>
              </w:rPr>
              <w:br/>
              <w:t>1.虚拟展馆入口支持学校真实场景融入。</w:t>
            </w:r>
            <w:r>
              <w:rPr>
                <w:rFonts w:ascii="Microsoft YaHei UI" w:eastAsia="Microsoft YaHei UI" w:hAnsi="Microsoft YaHei UI" w:cs="宋体" w:hint="eastAsia"/>
                <w:color w:val="000000"/>
                <w:kern w:val="0"/>
                <w:sz w:val="18"/>
                <w:szCs w:val="18"/>
              </w:rPr>
              <w:br/>
              <w:t>2.支持展示特定场所的3D实景，支持展示虚拟3D展馆。虚拟展馆设有路径点用于3D漫游。</w:t>
            </w:r>
            <w:r>
              <w:rPr>
                <w:rFonts w:ascii="Microsoft YaHei UI" w:eastAsia="Microsoft YaHei UI" w:hAnsi="Microsoft YaHei UI" w:cs="宋体" w:hint="eastAsia"/>
                <w:color w:val="000000"/>
                <w:kern w:val="0"/>
                <w:sz w:val="18"/>
                <w:szCs w:val="18"/>
              </w:rPr>
              <w:br/>
              <w:t>3.虚拟展馆可展示书法作品、美术作品、碑帖图，也可展示视频，视频支持自动播放和手动播放两种方式。</w:t>
            </w:r>
            <w:r>
              <w:rPr>
                <w:rFonts w:ascii="Microsoft YaHei UI" w:eastAsia="Microsoft YaHei UI" w:hAnsi="Microsoft YaHei UI" w:cs="宋体" w:hint="eastAsia"/>
                <w:color w:val="000000"/>
                <w:kern w:val="0"/>
                <w:sz w:val="18"/>
                <w:szCs w:val="18"/>
              </w:rPr>
              <w:br/>
              <w:t>4.★参观者可查看作品介绍、作者介绍，可对作品或视频进行点赞或留言。点击作品时，可对作品进行全幅画面欣赏，也可自由缩放展示。（</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5.★在虚拟场景的房间内，支持参观者使用3D形象，不同参观者进入房间后可以看到其他参观者的实时位置以及走动过程，点击其他参观者，可进行互动交流。（（</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6.在虚拟场景中 ，可以通过键盘控制进行平滑移动，也可通过预设的位置点进行快速移动，还可调出快速导航功能，进行房间切换或场景切换。</w:t>
            </w:r>
            <w:r>
              <w:rPr>
                <w:rFonts w:ascii="Microsoft YaHei UI" w:eastAsia="Microsoft YaHei UI" w:hAnsi="Microsoft YaHei UI" w:cs="宋体" w:hint="eastAsia"/>
                <w:color w:val="000000"/>
                <w:kern w:val="0"/>
                <w:sz w:val="18"/>
                <w:szCs w:val="18"/>
              </w:rPr>
              <w:br/>
              <w:t>7.★在虚拟场景模式下的房间内，可进行专注方式观赏。专注方式下，可打开或关闭房间灯光，可打开探照灯聚焦显示关键区域，也可打开灯光跟随效果，随时照明用户周围区域的作品。（</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二、展馆管理</w:t>
            </w:r>
            <w:r>
              <w:rPr>
                <w:rFonts w:ascii="Microsoft YaHei UI" w:eastAsia="Microsoft YaHei UI" w:hAnsi="Microsoft YaHei UI" w:cs="宋体" w:hint="eastAsia"/>
                <w:color w:val="000000"/>
                <w:kern w:val="0"/>
                <w:sz w:val="18"/>
                <w:szCs w:val="18"/>
              </w:rPr>
              <w:br/>
              <w:t>8.可设置学校简介，学校简介包含文字描述以及封面图片。</w:t>
            </w:r>
            <w:r>
              <w:rPr>
                <w:rFonts w:ascii="Microsoft YaHei UI" w:eastAsia="Microsoft YaHei UI" w:hAnsi="Microsoft YaHei UI" w:cs="宋体" w:hint="eastAsia"/>
                <w:color w:val="000000"/>
                <w:kern w:val="0"/>
                <w:sz w:val="18"/>
                <w:szCs w:val="18"/>
              </w:rPr>
              <w:br/>
              <w:t>9.可进行作品管理，作品可单独上传，也支持使用智慧书法教室的互动教学系统批量采集。可进行视频素材管理。</w:t>
            </w:r>
            <w:r>
              <w:rPr>
                <w:rFonts w:ascii="Microsoft YaHei UI" w:eastAsia="Microsoft YaHei UI" w:hAnsi="Microsoft YaHei UI" w:cs="宋体" w:hint="eastAsia"/>
                <w:color w:val="000000"/>
                <w:kern w:val="0"/>
                <w:sz w:val="18"/>
                <w:szCs w:val="18"/>
              </w:rPr>
              <w:br/>
            </w:r>
            <w:r>
              <w:rPr>
                <w:rFonts w:ascii="Microsoft YaHei UI" w:eastAsia="Microsoft YaHei UI" w:hAnsi="Microsoft YaHei UI" w:cs="宋体" w:hint="eastAsia"/>
                <w:color w:val="000000"/>
                <w:kern w:val="0"/>
                <w:sz w:val="18"/>
                <w:szCs w:val="18"/>
              </w:rPr>
              <w:lastRenderedPageBreak/>
              <w:t>10.★支持创建基于真实场景、虚拟场景或真实虚拟场景混合模式的展馆。系统内置不同风格的虚拟场景建筑设计方案，用户可使用不同方案进行自由组合，方案内的各种建筑还可自主设计布局。虚拟展馆搭建后，可将作品、视频布置到真实场景或虚拟场景中。（</w:t>
            </w:r>
            <w:r>
              <w:rPr>
                <w:rFonts w:ascii="Microsoft YaHei UI" w:eastAsia="Microsoft YaHei UI" w:hAnsi="Microsoft YaHei UI" w:cs="宋体" w:hint="eastAsia"/>
                <w:kern w:val="0"/>
                <w:sz w:val="18"/>
                <w:szCs w:val="18"/>
              </w:rPr>
              <w:t>提供具备CMA或CNAS标识的权威检测报告复印件证明</w:t>
            </w:r>
            <w:r>
              <w:rPr>
                <w:rFonts w:ascii="Microsoft YaHei UI" w:eastAsia="Microsoft YaHei UI" w:hAnsi="Microsoft YaHei UI" w:cs="宋体" w:hint="eastAsia"/>
                <w:color w:val="000000"/>
                <w:kern w:val="0"/>
                <w:sz w:val="18"/>
                <w:szCs w:val="18"/>
              </w:rPr>
              <w:t>）</w:t>
            </w:r>
            <w:r>
              <w:rPr>
                <w:rFonts w:ascii="Microsoft YaHei UI" w:eastAsia="Microsoft YaHei UI" w:hAnsi="Microsoft YaHei UI" w:cs="宋体" w:hint="eastAsia"/>
                <w:color w:val="000000"/>
                <w:kern w:val="0"/>
                <w:sz w:val="18"/>
                <w:szCs w:val="18"/>
              </w:rPr>
              <w:br/>
              <w:t>11.作品具备装裱功能，可使用中堂、斗方装裱形式。视频可加多种边框装饰效果。</w:t>
            </w:r>
            <w:r>
              <w:rPr>
                <w:rFonts w:ascii="Microsoft YaHei UI" w:eastAsia="Microsoft YaHei UI" w:hAnsi="Microsoft YaHei UI" w:cs="宋体" w:hint="eastAsia"/>
                <w:color w:val="000000"/>
                <w:kern w:val="0"/>
                <w:sz w:val="18"/>
                <w:szCs w:val="18"/>
              </w:rPr>
              <w:br/>
              <w:t>12.可设置展馆的背景音乐，进入展馆后自动播放。</w:t>
            </w:r>
          </w:p>
        </w:tc>
        <w:tc>
          <w:tcPr>
            <w:tcW w:w="265" w:type="pct"/>
            <w:shd w:val="clear" w:color="auto" w:fill="auto"/>
            <w:noWrap/>
            <w:vAlign w:val="center"/>
          </w:tcPr>
          <w:p w14:paraId="4878C29F"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lastRenderedPageBreak/>
              <w:t>套</w:t>
            </w:r>
          </w:p>
        </w:tc>
        <w:tc>
          <w:tcPr>
            <w:tcW w:w="275" w:type="pct"/>
            <w:shd w:val="clear" w:color="000000" w:fill="FFFFFF"/>
            <w:vAlign w:val="center"/>
          </w:tcPr>
          <w:p w14:paraId="5BCF296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27FC276D" w14:textId="77777777" w:rsidTr="00362A9D">
        <w:tc>
          <w:tcPr>
            <w:tcW w:w="261" w:type="pct"/>
            <w:shd w:val="clear" w:color="auto" w:fill="auto"/>
            <w:noWrap/>
            <w:vAlign w:val="center"/>
          </w:tcPr>
          <w:p w14:paraId="4037442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14</w:t>
            </w:r>
          </w:p>
        </w:tc>
        <w:tc>
          <w:tcPr>
            <w:tcW w:w="443" w:type="pct"/>
            <w:shd w:val="clear" w:color="000000" w:fill="FFFFFF"/>
            <w:vAlign w:val="center"/>
          </w:tcPr>
          <w:p w14:paraId="233ED67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中控系统</w:t>
            </w:r>
          </w:p>
        </w:tc>
        <w:tc>
          <w:tcPr>
            <w:tcW w:w="628" w:type="pct"/>
            <w:shd w:val="clear" w:color="auto" w:fill="auto"/>
            <w:noWrap/>
            <w:vAlign w:val="center"/>
          </w:tcPr>
          <w:p w14:paraId="3CB6CA48"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4B7AFC54"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1.开机界面即是智慧书法教学系统平台界面，通过主机系统直接控制书法直播系统、大屏、软件等软硬件；</w:t>
            </w:r>
            <w:r>
              <w:rPr>
                <w:rFonts w:ascii="Microsoft YaHei UI" w:eastAsia="Microsoft YaHei UI" w:hAnsi="Microsoft YaHei UI" w:cs="宋体" w:hint="eastAsia"/>
                <w:color w:val="000000"/>
                <w:kern w:val="0"/>
                <w:sz w:val="18"/>
                <w:szCs w:val="18"/>
              </w:rPr>
              <w:br/>
              <w:t>2.系统平台有独立的音乐背景模块软件；</w:t>
            </w:r>
            <w:r>
              <w:rPr>
                <w:rFonts w:ascii="Microsoft YaHei UI" w:eastAsia="Microsoft YaHei UI" w:hAnsi="Microsoft YaHei UI" w:cs="宋体" w:hint="eastAsia"/>
                <w:color w:val="000000"/>
                <w:kern w:val="0"/>
                <w:sz w:val="18"/>
                <w:szCs w:val="18"/>
              </w:rPr>
              <w:br/>
              <w:t>3.控制系统硬件规格：</w:t>
            </w:r>
            <w:r>
              <w:rPr>
                <w:rFonts w:ascii="Microsoft YaHei UI" w:eastAsia="Microsoft YaHei UI" w:hAnsi="Microsoft YaHei UI" w:cs="宋体" w:hint="eastAsia"/>
                <w:color w:val="000000"/>
                <w:kern w:val="0"/>
                <w:sz w:val="18"/>
                <w:szCs w:val="18"/>
              </w:rPr>
              <w:br/>
              <w:t>CPU：酷睿I5；</w:t>
            </w:r>
            <w:r>
              <w:rPr>
                <w:rFonts w:ascii="Microsoft YaHei UI" w:eastAsia="Microsoft YaHei UI" w:hAnsi="Microsoft YaHei UI" w:cs="宋体" w:hint="eastAsia"/>
                <w:color w:val="000000"/>
                <w:kern w:val="0"/>
                <w:sz w:val="18"/>
                <w:szCs w:val="18"/>
              </w:rPr>
              <w:br/>
              <w:t>内存：8G；</w:t>
            </w:r>
            <w:r>
              <w:rPr>
                <w:rFonts w:ascii="Microsoft YaHei UI" w:eastAsia="Microsoft YaHei UI" w:hAnsi="Microsoft YaHei UI" w:cs="宋体" w:hint="eastAsia"/>
                <w:color w:val="000000"/>
                <w:kern w:val="0"/>
                <w:sz w:val="18"/>
                <w:szCs w:val="18"/>
              </w:rPr>
              <w:br/>
              <w:t>硬盘：1TB；</w:t>
            </w:r>
            <w:r>
              <w:rPr>
                <w:rFonts w:ascii="Microsoft YaHei UI" w:eastAsia="Microsoft YaHei UI" w:hAnsi="Microsoft YaHei UI" w:cs="宋体" w:hint="eastAsia"/>
                <w:color w:val="000000"/>
                <w:kern w:val="0"/>
                <w:sz w:val="18"/>
                <w:szCs w:val="18"/>
              </w:rPr>
              <w:br/>
              <w:t>4.板书专用手写屏规格：</w:t>
            </w:r>
            <w:r>
              <w:rPr>
                <w:rFonts w:ascii="Microsoft YaHei UI" w:eastAsia="Microsoft YaHei UI" w:hAnsi="Microsoft YaHei UI" w:cs="宋体" w:hint="eastAsia"/>
                <w:color w:val="000000"/>
                <w:kern w:val="0"/>
                <w:sz w:val="18"/>
                <w:szCs w:val="18"/>
              </w:rPr>
              <w:br/>
              <w:t>显示尺寸：21.5寸（16:9）；</w:t>
            </w:r>
            <w:r>
              <w:rPr>
                <w:rFonts w:ascii="Microsoft YaHei UI" w:eastAsia="Microsoft YaHei UI" w:hAnsi="Microsoft YaHei UI" w:cs="宋体" w:hint="eastAsia"/>
                <w:color w:val="000000"/>
                <w:kern w:val="0"/>
                <w:sz w:val="18"/>
                <w:szCs w:val="18"/>
              </w:rPr>
              <w:br/>
              <w:t>解析度：1920*1080；</w:t>
            </w:r>
            <w:r>
              <w:rPr>
                <w:rFonts w:ascii="Microsoft YaHei UI" w:eastAsia="Microsoft YaHei UI" w:hAnsi="Microsoft YaHei UI" w:cs="宋体" w:hint="eastAsia"/>
                <w:color w:val="000000"/>
                <w:kern w:val="0"/>
                <w:sz w:val="18"/>
                <w:szCs w:val="18"/>
              </w:rPr>
              <w:br/>
              <w:t>对比度：1000:1；</w:t>
            </w:r>
            <w:r>
              <w:rPr>
                <w:rFonts w:ascii="Microsoft YaHei UI" w:eastAsia="Microsoft YaHei UI" w:hAnsi="Microsoft YaHei UI" w:cs="宋体" w:hint="eastAsia"/>
                <w:color w:val="000000"/>
                <w:kern w:val="0"/>
                <w:sz w:val="18"/>
                <w:szCs w:val="18"/>
              </w:rPr>
              <w:br/>
              <w:t>感应方式：电磁式；</w:t>
            </w:r>
            <w:r>
              <w:rPr>
                <w:rFonts w:ascii="Microsoft YaHei UI" w:eastAsia="Microsoft YaHei UI" w:hAnsi="Microsoft YaHei UI" w:cs="宋体" w:hint="eastAsia"/>
                <w:color w:val="000000"/>
                <w:kern w:val="0"/>
                <w:sz w:val="18"/>
                <w:szCs w:val="18"/>
              </w:rPr>
              <w:br/>
              <w:t>分辨率：2000Lpi；</w:t>
            </w:r>
            <w:r>
              <w:rPr>
                <w:rFonts w:ascii="Microsoft YaHei UI" w:eastAsia="Microsoft YaHei UI" w:hAnsi="Microsoft YaHei UI" w:cs="宋体" w:hint="eastAsia"/>
                <w:color w:val="000000"/>
                <w:kern w:val="0"/>
                <w:sz w:val="18"/>
                <w:szCs w:val="18"/>
              </w:rPr>
              <w:br/>
              <w:t>反应速度：200点/秒；</w:t>
            </w:r>
            <w:r>
              <w:rPr>
                <w:rFonts w:ascii="Microsoft YaHei UI" w:eastAsia="Microsoft YaHei UI" w:hAnsi="Microsoft YaHei UI" w:cs="宋体" w:hint="eastAsia"/>
                <w:color w:val="000000"/>
                <w:kern w:val="0"/>
                <w:sz w:val="18"/>
                <w:szCs w:val="18"/>
              </w:rPr>
              <w:br/>
              <w:t>压感：2048级；</w:t>
            </w:r>
            <w:r>
              <w:rPr>
                <w:rFonts w:ascii="Microsoft YaHei UI" w:eastAsia="Microsoft YaHei UI" w:hAnsi="Microsoft YaHei UI" w:cs="宋体" w:hint="eastAsia"/>
                <w:color w:val="000000"/>
                <w:kern w:val="0"/>
                <w:sz w:val="18"/>
                <w:szCs w:val="18"/>
              </w:rPr>
              <w:br/>
              <w:t>压感笔1支。</w:t>
            </w:r>
          </w:p>
        </w:tc>
        <w:tc>
          <w:tcPr>
            <w:tcW w:w="265" w:type="pct"/>
            <w:shd w:val="clear" w:color="auto" w:fill="auto"/>
            <w:noWrap/>
            <w:vAlign w:val="center"/>
          </w:tcPr>
          <w:p w14:paraId="482F09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台</w:t>
            </w:r>
          </w:p>
        </w:tc>
        <w:tc>
          <w:tcPr>
            <w:tcW w:w="275" w:type="pct"/>
            <w:shd w:val="clear" w:color="000000" w:fill="FFFFFF"/>
            <w:vAlign w:val="center"/>
          </w:tcPr>
          <w:p w14:paraId="4F9F2931"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051F3A3" w14:textId="77777777" w:rsidTr="00362A9D">
        <w:tc>
          <w:tcPr>
            <w:tcW w:w="261" w:type="pct"/>
            <w:shd w:val="clear" w:color="auto" w:fill="auto"/>
            <w:noWrap/>
            <w:vAlign w:val="center"/>
          </w:tcPr>
          <w:p w14:paraId="0F814649"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15</w:t>
            </w:r>
          </w:p>
        </w:tc>
        <w:tc>
          <w:tcPr>
            <w:tcW w:w="443" w:type="pct"/>
            <w:shd w:val="clear" w:color="000000" w:fill="FFFFFF"/>
            <w:vAlign w:val="center"/>
          </w:tcPr>
          <w:p w14:paraId="6D720F2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系统集成</w:t>
            </w:r>
          </w:p>
        </w:tc>
        <w:tc>
          <w:tcPr>
            <w:tcW w:w="628" w:type="pct"/>
            <w:shd w:val="clear" w:color="auto" w:fill="auto"/>
            <w:noWrap/>
            <w:vAlign w:val="center"/>
          </w:tcPr>
          <w:p w14:paraId="4BBBFA39"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 xml:space="preserve">　</w:t>
            </w:r>
          </w:p>
        </w:tc>
        <w:tc>
          <w:tcPr>
            <w:tcW w:w="3129" w:type="pct"/>
            <w:shd w:val="clear" w:color="000000" w:fill="FFFFFF"/>
            <w:vAlign w:val="center"/>
          </w:tcPr>
          <w:p w14:paraId="057B393F"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安装所需配件机线材等辅材</w:t>
            </w:r>
          </w:p>
        </w:tc>
        <w:tc>
          <w:tcPr>
            <w:tcW w:w="265" w:type="pct"/>
            <w:shd w:val="clear" w:color="auto" w:fill="auto"/>
            <w:noWrap/>
            <w:vAlign w:val="center"/>
          </w:tcPr>
          <w:p w14:paraId="634FE5E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000000" w:fill="FFFFFF"/>
            <w:vAlign w:val="center"/>
          </w:tcPr>
          <w:p w14:paraId="0B32A0D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 xml:space="preserve">1 </w:t>
            </w:r>
          </w:p>
        </w:tc>
      </w:tr>
      <w:tr w:rsidR="00A0319D" w14:paraId="3A05AD3F" w14:textId="77777777" w:rsidTr="00362A9D">
        <w:tc>
          <w:tcPr>
            <w:tcW w:w="5000" w:type="pct"/>
            <w:gridSpan w:val="6"/>
            <w:shd w:val="clear" w:color="auto" w:fill="auto"/>
            <w:vAlign w:val="center"/>
          </w:tcPr>
          <w:p w14:paraId="52FC7447" w14:textId="77777777" w:rsidR="00A0319D" w:rsidRDefault="00A0319D" w:rsidP="00362A9D">
            <w:pPr>
              <w:widowControl/>
              <w:jc w:val="center"/>
              <w:rPr>
                <w:rFonts w:ascii="Microsoft YaHei UI" w:eastAsia="Microsoft YaHei UI" w:hAnsi="Microsoft YaHei UI" w:cs="宋体"/>
                <w:b/>
                <w:bCs/>
                <w:kern w:val="0"/>
                <w:sz w:val="20"/>
                <w:szCs w:val="20"/>
              </w:rPr>
            </w:pPr>
            <w:r>
              <w:rPr>
                <w:rFonts w:ascii="Microsoft YaHei UI" w:eastAsia="Microsoft YaHei UI" w:hAnsi="Microsoft YaHei UI" w:cs="宋体" w:hint="eastAsia"/>
                <w:b/>
                <w:bCs/>
                <w:kern w:val="0"/>
                <w:sz w:val="20"/>
                <w:szCs w:val="20"/>
              </w:rPr>
              <w:t>教学设备小计：</w:t>
            </w:r>
          </w:p>
        </w:tc>
      </w:tr>
      <w:tr w:rsidR="00A0319D" w14:paraId="13152C20" w14:textId="77777777" w:rsidTr="00362A9D">
        <w:tc>
          <w:tcPr>
            <w:tcW w:w="5000" w:type="pct"/>
            <w:gridSpan w:val="6"/>
            <w:shd w:val="clear" w:color="000000" w:fill="FFFFCC"/>
            <w:vAlign w:val="center"/>
          </w:tcPr>
          <w:p w14:paraId="06D4217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书法教学教具</w:t>
            </w:r>
          </w:p>
        </w:tc>
      </w:tr>
      <w:tr w:rsidR="00A0319D" w14:paraId="51AD9A2B" w14:textId="77777777" w:rsidTr="00362A9D">
        <w:tc>
          <w:tcPr>
            <w:tcW w:w="261" w:type="pct"/>
            <w:shd w:val="clear" w:color="auto" w:fill="auto"/>
            <w:vAlign w:val="center"/>
          </w:tcPr>
          <w:p w14:paraId="2E4A833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43" w:type="pct"/>
            <w:shd w:val="clear" w:color="auto" w:fill="auto"/>
            <w:vAlign w:val="center"/>
          </w:tcPr>
          <w:p w14:paraId="7B97D82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学生镇尺</w:t>
            </w:r>
          </w:p>
        </w:tc>
        <w:tc>
          <w:tcPr>
            <w:tcW w:w="628" w:type="pct"/>
            <w:shd w:val="clear" w:color="auto" w:fill="auto"/>
            <w:vAlign w:val="center"/>
          </w:tcPr>
          <w:p w14:paraId="0B4C127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29" w:type="pct"/>
            <w:shd w:val="clear" w:color="auto" w:fill="auto"/>
            <w:vAlign w:val="center"/>
          </w:tcPr>
          <w:p w14:paraId="006DC916"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专业镇尺。</w:t>
            </w:r>
          </w:p>
        </w:tc>
        <w:tc>
          <w:tcPr>
            <w:tcW w:w="265" w:type="pct"/>
            <w:shd w:val="clear" w:color="auto" w:fill="auto"/>
            <w:vAlign w:val="center"/>
          </w:tcPr>
          <w:p w14:paraId="0EC800A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对</w:t>
            </w:r>
          </w:p>
        </w:tc>
        <w:tc>
          <w:tcPr>
            <w:tcW w:w="275" w:type="pct"/>
            <w:shd w:val="clear" w:color="auto" w:fill="auto"/>
            <w:vAlign w:val="center"/>
          </w:tcPr>
          <w:p w14:paraId="29CDA7DD"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2CE75853" w14:textId="77777777" w:rsidTr="00362A9D">
        <w:tc>
          <w:tcPr>
            <w:tcW w:w="261" w:type="pct"/>
            <w:shd w:val="clear" w:color="auto" w:fill="auto"/>
            <w:vAlign w:val="center"/>
          </w:tcPr>
          <w:p w14:paraId="0C0053C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43" w:type="pct"/>
            <w:shd w:val="clear" w:color="auto" w:fill="auto"/>
            <w:vAlign w:val="center"/>
          </w:tcPr>
          <w:p w14:paraId="0399D31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学生毛笔</w:t>
            </w:r>
          </w:p>
        </w:tc>
        <w:tc>
          <w:tcPr>
            <w:tcW w:w="628" w:type="pct"/>
            <w:shd w:val="clear" w:color="auto" w:fill="auto"/>
            <w:vAlign w:val="center"/>
          </w:tcPr>
          <w:p w14:paraId="3F446AEE"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29" w:type="pct"/>
            <w:shd w:val="clear" w:color="auto" w:fill="auto"/>
            <w:vAlign w:val="center"/>
          </w:tcPr>
          <w:p w14:paraId="3EC7082C"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学生练习专用毛笔。</w:t>
            </w:r>
            <w:r>
              <w:rPr>
                <w:rFonts w:ascii="Microsoft YaHei UI" w:eastAsia="Microsoft YaHei UI" w:hAnsi="Microsoft YaHei UI" w:cs="宋体" w:hint="eastAsia"/>
                <w:kern w:val="0"/>
                <w:sz w:val="18"/>
                <w:szCs w:val="18"/>
              </w:rPr>
              <w:br/>
              <w:t>兼毫中锋。</w:t>
            </w:r>
          </w:p>
        </w:tc>
        <w:tc>
          <w:tcPr>
            <w:tcW w:w="265" w:type="pct"/>
            <w:shd w:val="clear" w:color="auto" w:fill="auto"/>
            <w:vAlign w:val="center"/>
          </w:tcPr>
          <w:p w14:paraId="749166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支</w:t>
            </w:r>
          </w:p>
        </w:tc>
        <w:tc>
          <w:tcPr>
            <w:tcW w:w="275" w:type="pct"/>
            <w:shd w:val="clear" w:color="auto" w:fill="auto"/>
            <w:vAlign w:val="center"/>
          </w:tcPr>
          <w:p w14:paraId="0912AF9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3A1B026B" w14:textId="77777777" w:rsidTr="00362A9D">
        <w:tc>
          <w:tcPr>
            <w:tcW w:w="261" w:type="pct"/>
            <w:shd w:val="clear" w:color="auto" w:fill="auto"/>
            <w:vAlign w:val="center"/>
          </w:tcPr>
          <w:p w14:paraId="4234368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3</w:t>
            </w:r>
          </w:p>
        </w:tc>
        <w:tc>
          <w:tcPr>
            <w:tcW w:w="443" w:type="pct"/>
            <w:shd w:val="clear" w:color="auto" w:fill="auto"/>
            <w:vAlign w:val="center"/>
          </w:tcPr>
          <w:p w14:paraId="681CB2B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多功能墨盒</w:t>
            </w:r>
          </w:p>
        </w:tc>
        <w:tc>
          <w:tcPr>
            <w:tcW w:w="628" w:type="pct"/>
            <w:shd w:val="clear" w:color="auto" w:fill="auto"/>
            <w:vAlign w:val="center"/>
          </w:tcPr>
          <w:p w14:paraId="30019A0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29" w:type="pct"/>
            <w:shd w:val="clear" w:color="auto" w:fill="auto"/>
            <w:vAlign w:val="center"/>
          </w:tcPr>
          <w:p w14:paraId="487F068A"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1.墨盒嵌入在桌面；材质：ABS；</w:t>
            </w:r>
            <w:r>
              <w:rPr>
                <w:rFonts w:ascii="Microsoft YaHei UI" w:eastAsia="Microsoft YaHei UI" w:hAnsi="Microsoft YaHei UI" w:cs="宋体" w:hint="eastAsia"/>
                <w:kern w:val="0"/>
                <w:sz w:val="18"/>
                <w:szCs w:val="18"/>
              </w:rPr>
              <w:br/>
            </w:r>
            <w:r>
              <w:rPr>
                <w:rFonts w:ascii="Microsoft YaHei UI" w:eastAsia="Microsoft YaHei UI" w:hAnsi="Microsoft YaHei UI" w:cs="宋体" w:hint="eastAsia"/>
                <w:kern w:val="0"/>
                <w:sz w:val="18"/>
                <w:szCs w:val="18"/>
              </w:rPr>
              <w:lastRenderedPageBreak/>
              <w:t>2.外观尺寸：≤140×80×33mm；墨盒盖尺寸：≤140.mm×80.mm×6.5mm；墨盒右边水池：≤46×67mm，墨盒左上墨水池：≤33×56mm，左下舔笔台：≤33×56mm，左上角引流槽一个。</w:t>
            </w:r>
            <w:r>
              <w:rPr>
                <w:rFonts w:ascii="Microsoft YaHei UI" w:eastAsia="Microsoft YaHei UI" w:hAnsi="Microsoft YaHei UI" w:cs="宋体" w:hint="eastAsia"/>
                <w:kern w:val="0"/>
                <w:sz w:val="18"/>
                <w:szCs w:val="18"/>
              </w:rPr>
              <w:br/>
              <w:t>3.墨盒采用微倒扣防挥发设计，所盛墨汁可保持百日以上不干涸。墨盒集刮笔、舔笔、润笔功能于一体。</w:t>
            </w:r>
          </w:p>
        </w:tc>
        <w:tc>
          <w:tcPr>
            <w:tcW w:w="265" w:type="pct"/>
            <w:shd w:val="clear" w:color="auto" w:fill="auto"/>
            <w:vAlign w:val="center"/>
          </w:tcPr>
          <w:p w14:paraId="4C2AA99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lastRenderedPageBreak/>
              <w:t>个</w:t>
            </w:r>
          </w:p>
        </w:tc>
        <w:tc>
          <w:tcPr>
            <w:tcW w:w="275" w:type="pct"/>
            <w:shd w:val="clear" w:color="auto" w:fill="auto"/>
            <w:vAlign w:val="center"/>
          </w:tcPr>
          <w:p w14:paraId="1BB9987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48</w:t>
            </w:r>
          </w:p>
        </w:tc>
      </w:tr>
      <w:tr w:rsidR="00A0319D" w14:paraId="5BD01CAF" w14:textId="77777777" w:rsidTr="00362A9D">
        <w:tc>
          <w:tcPr>
            <w:tcW w:w="261" w:type="pct"/>
            <w:shd w:val="clear" w:color="auto" w:fill="auto"/>
            <w:vAlign w:val="center"/>
          </w:tcPr>
          <w:p w14:paraId="3938A00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w:t>
            </w:r>
          </w:p>
        </w:tc>
        <w:tc>
          <w:tcPr>
            <w:tcW w:w="443" w:type="pct"/>
            <w:shd w:val="clear" w:color="auto" w:fill="auto"/>
            <w:vAlign w:val="center"/>
          </w:tcPr>
          <w:p w14:paraId="4C5F3E1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毛毡</w:t>
            </w:r>
          </w:p>
        </w:tc>
        <w:tc>
          <w:tcPr>
            <w:tcW w:w="628" w:type="pct"/>
            <w:shd w:val="clear" w:color="auto" w:fill="auto"/>
            <w:vAlign w:val="center"/>
          </w:tcPr>
          <w:p w14:paraId="7CDE28F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w:t>
            </w:r>
          </w:p>
        </w:tc>
        <w:tc>
          <w:tcPr>
            <w:tcW w:w="3129" w:type="pct"/>
            <w:shd w:val="clear" w:color="auto" w:fill="auto"/>
            <w:vAlign w:val="center"/>
          </w:tcPr>
          <w:p w14:paraId="71D64413"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规格：不小于30×50cm；</w:t>
            </w:r>
            <w:r>
              <w:rPr>
                <w:rFonts w:ascii="Microsoft YaHei UI" w:eastAsia="Microsoft YaHei UI" w:hAnsi="Microsoft YaHei UI" w:cs="宋体" w:hint="eastAsia"/>
                <w:kern w:val="0"/>
                <w:sz w:val="18"/>
                <w:szCs w:val="18"/>
              </w:rPr>
              <w:br/>
              <w:t>支持铺在交互式临摹台上，再铺上宣纸临摹，还能清晰的看见1cm大小的电子字帖。</w:t>
            </w:r>
          </w:p>
        </w:tc>
        <w:tc>
          <w:tcPr>
            <w:tcW w:w="265" w:type="pct"/>
            <w:shd w:val="clear" w:color="auto" w:fill="auto"/>
            <w:vAlign w:val="center"/>
          </w:tcPr>
          <w:p w14:paraId="43FE7D8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张</w:t>
            </w:r>
          </w:p>
        </w:tc>
        <w:tc>
          <w:tcPr>
            <w:tcW w:w="275" w:type="pct"/>
            <w:shd w:val="clear" w:color="auto" w:fill="auto"/>
            <w:vAlign w:val="center"/>
          </w:tcPr>
          <w:p w14:paraId="1522317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240</w:t>
            </w:r>
          </w:p>
        </w:tc>
      </w:tr>
      <w:tr w:rsidR="00A0319D" w14:paraId="626105C5" w14:textId="77777777" w:rsidTr="00362A9D">
        <w:tc>
          <w:tcPr>
            <w:tcW w:w="261" w:type="pct"/>
            <w:shd w:val="clear" w:color="auto" w:fill="auto"/>
            <w:vAlign w:val="center"/>
          </w:tcPr>
          <w:p w14:paraId="59E954D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5</w:t>
            </w:r>
          </w:p>
        </w:tc>
        <w:tc>
          <w:tcPr>
            <w:tcW w:w="443" w:type="pct"/>
            <w:shd w:val="clear" w:color="auto" w:fill="auto"/>
            <w:vAlign w:val="center"/>
          </w:tcPr>
          <w:p w14:paraId="6768B231"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墨水</w:t>
            </w:r>
          </w:p>
        </w:tc>
        <w:tc>
          <w:tcPr>
            <w:tcW w:w="628" w:type="pct"/>
            <w:shd w:val="clear" w:color="auto" w:fill="auto"/>
            <w:vAlign w:val="center"/>
          </w:tcPr>
          <w:p w14:paraId="3688E5D5" w14:textId="77777777" w:rsidR="00A0319D" w:rsidRDefault="00A0319D" w:rsidP="00362A9D">
            <w:pPr>
              <w:widowControl/>
              <w:jc w:val="center"/>
              <w:rPr>
                <w:rFonts w:ascii="微软雅黑" w:eastAsia="微软雅黑" w:hAnsi="微软雅黑" w:cs="宋体"/>
                <w:kern w:val="0"/>
                <w:sz w:val="20"/>
                <w:szCs w:val="20"/>
              </w:rPr>
            </w:pPr>
          </w:p>
        </w:tc>
        <w:tc>
          <w:tcPr>
            <w:tcW w:w="3129" w:type="pct"/>
            <w:shd w:val="clear" w:color="auto" w:fill="auto"/>
            <w:vAlign w:val="center"/>
          </w:tcPr>
          <w:p w14:paraId="3CE5E2AA" w14:textId="77777777" w:rsidR="00A0319D" w:rsidRDefault="00A0319D" w:rsidP="00362A9D">
            <w:pPr>
              <w:widowControl/>
              <w:jc w:val="left"/>
              <w:rPr>
                <w:rFonts w:ascii="微软雅黑" w:eastAsia="微软雅黑" w:hAnsi="微软雅黑" w:cs="宋体"/>
                <w:kern w:val="0"/>
                <w:sz w:val="20"/>
                <w:szCs w:val="20"/>
              </w:rPr>
            </w:pPr>
            <w:r>
              <w:rPr>
                <w:rFonts w:ascii="微软雅黑" w:eastAsia="微软雅黑" w:hAnsi="微软雅黑" w:cs="宋体" w:hint="eastAsia"/>
                <w:kern w:val="0"/>
                <w:sz w:val="20"/>
                <w:szCs w:val="20"/>
              </w:rPr>
              <w:t>书法练习专用墨汁</w:t>
            </w:r>
            <w:r>
              <w:rPr>
                <w:rFonts w:ascii="微软雅黑" w:eastAsia="微软雅黑" w:hAnsi="微软雅黑" w:cs="宋体" w:hint="eastAsia"/>
                <w:kern w:val="0"/>
                <w:sz w:val="20"/>
                <w:szCs w:val="20"/>
              </w:rPr>
              <w:br/>
              <w:t>容量：不小于250ml；</w:t>
            </w:r>
            <w:r>
              <w:rPr>
                <w:rFonts w:ascii="微软雅黑" w:eastAsia="微软雅黑" w:hAnsi="微软雅黑" w:cs="宋体" w:hint="eastAsia"/>
                <w:kern w:val="0"/>
                <w:sz w:val="20"/>
                <w:szCs w:val="20"/>
              </w:rPr>
              <w:br/>
              <w:t>特点：墨色黑亮，不易褪色，易于长期保存使用</w:t>
            </w:r>
          </w:p>
        </w:tc>
        <w:tc>
          <w:tcPr>
            <w:tcW w:w="265" w:type="pct"/>
            <w:shd w:val="clear" w:color="auto" w:fill="auto"/>
            <w:vAlign w:val="center"/>
          </w:tcPr>
          <w:p w14:paraId="5A3555C5"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盒</w:t>
            </w:r>
          </w:p>
        </w:tc>
        <w:tc>
          <w:tcPr>
            <w:tcW w:w="275" w:type="pct"/>
            <w:shd w:val="clear" w:color="auto" w:fill="auto"/>
            <w:vAlign w:val="center"/>
          </w:tcPr>
          <w:p w14:paraId="4B28416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r>
      <w:tr w:rsidR="00A0319D" w14:paraId="6192B133" w14:textId="77777777" w:rsidTr="00362A9D">
        <w:tc>
          <w:tcPr>
            <w:tcW w:w="261" w:type="pct"/>
            <w:shd w:val="clear" w:color="auto" w:fill="auto"/>
            <w:vAlign w:val="center"/>
          </w:tcPr>
          <w:p w14:paraId="3F27471C"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6</w:t>
            </w:r>
          </w:p>
        </w:tc>
        <w:tc>
          <w:tcPr>
            <w:tcW w:w="443" w:type="pct"/>
            <w:shd w:val="clear" w:color="auto" w:fill="auto"/>
            <w:vAlign w:val="center"/>
          </w:tcPr>
          <w:p w14:paraId="60DFD04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洗笔缸</w:t>
            </w:r>
          </w:p>
        </w:tc>
        <w:tc>
          <w:tcPr>
            <w:tcW w:w="628" w:type="pct"/>
            <w:shd w:val="clear" w:color="auto" w:fill="auto"/>
            <w:vAlign w:val="center"/>
          </w:tcPr>
          <w:p w14:paraId="0545AB68"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129" w:type="pct"/>
            <w:shd w:val="clear" w:color="auto" w:fill="auto"/>
            <w:vAlign w:val="center"/>
          </w:tcPr>
          <w:p w14:paraId="5CCD5B11"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陶瓷制品</w:t>
            </w:r>
          </w:p>
        </w:tc>
        <w:tc>
          <w:tcPr>
            <w:tcW w:w="265" w:type="pct"/>
            <w:shd w:val="clear" w:color="auto" w:fill="auto"/>
            <w:vAlign w:val="center"/>
          </w:tcPr>
          <w:p w14:paraId="4D2B9469"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个</w:t>
            </w:r>
          </w:p>
        </w:tc>
        <w:tc>
          <w:tcPr>
            <w:tcW w:w="275" w:type="pct"/>
            <w:shd w:val="clear" w:color="auto" w:fill="auto"/>
            <w:vAlign w:val="center"/>
          </w:tcPr>
          <w:p w14:paraId="1BE955F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24</w:t>
            </w:r>
          </w:p>
        </w:tc>
      </w:tr>
      <w:tr w:rsidR="00A0319D" w14:paraId="0C08D308" w14:textId="77777777" w:rsidTr="00362A9D">
        <w:tc>
          <w:tcPr>
            <w:tcW w:w="261" w:type="pct"/>
            <w:shd w:val="clear" w:color="auto" w:fill="auto"/>
            <w:vAlign w:val="center"/>
          </w:tcPr>
          <w:p w14:paraId="53A4E9A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7</w:t>
            </w:r>
          </w:p>
        </w:tc>
        <w:tc>
          <w:tcPr>
            <w:tcW w:w="443" w:type="pct"/>
            <w:shd w:val="clear" w:color="auto" w:fill="auto"/>
            <w:vAlign w:val="center"/>
          </w:tcPr>
          <w:p w14:paraId="78A3F292"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生宣</w:t>
            </w:r>
          </w:p>
        </w:tc>
        <w:tc>
          <w:tcPr>
            <w:tcW w:w="628" w:type="pct"/>
            <w:shd w:val="clear" w:color="auto" w:fill="auto"/>
            <w:vAlign w:val="center"/>
          </w:tcPr>
          <w:p w14:paraId="449DBB82"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129" w:type="pct"/>
            <w:shd w:val="clear" w:color="auto" w:fill="auto"/>
            <w:vAlign w:val="center"/>
          </w:tcPr>
          <w:p w14:paraId="722F366D" w14:textId="77777777" w:rsidR="00A0319D" w:rsidRDefault="00A0319D" w:rsidP="00362A9D">
            <w:pPr>
              <w:widowControl/>
              <w:jc w:val="left"/>
              <w:rPr>
                <w:rFonts w:ascii="微软雅黑" w:eastAsia="微软雅黑" w:hAnsi="微软雅黑" w:cs="宋体"/>
                <w:kern w:val="0"/>
                <w:sz w:val="20"/>
                <w:szCs w:val="20"/>
              </w:rPr>
            </w:pPr>
            <w:r>
              <w:rPr>
                <w:rFonts w:ascii="微软雅黑" w:eastAsia="微软雅黑" w:hAnsi="微软雅黑" w:cs="宋体" w:hint="eastAsia"/>
                <w:kern w:val="0"/>
                <w:sz w:val="20"/>
                <w:szCs w:val="20"/>
              </w:rPr>
              <w:t>1、优质熟宣，四尺四开，每刀100张。</w:t>
            </w:r>
            <w:r>
              <w:rPr>
                <w:rFonts w:ascii="微软雅黑" w:eastAsia="微软雅黑" w:hAnsi="微软雅黑" w:cs="宋体" w:hint="eastAsia"/>
                <w:kern w:val="0"/>
                <w:sz w:val="20"/>
                <w:szCs w:val="20"/>
              </w:rPr>
              <w:br/>
              <w:t>2、手感绵软细腻，韧性强，书写流畅。</w:t>
            </w:r>
          </w:p>
        </w:tc>
        <w:tc>
          <w:tcPr>
            <w:tcW w:w="265" w:type="pct"/>
            <w:shd w:val="clear" w:color="auto" w:fill="auto"/>
            <w:vAlign w:val="center"/>
          </w:tcPr>
          <w:p w14:paraId="1847E96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刀</w:t>
            </w:r>
          </w:p>
        </w:tc>
        <w:tc>
          <w:tcPr>
            <w:tcW w:w="275" w:type="pct"/>
            <w:shd w:val="clear" w:color="auto" w:fill="auto"/>
            <w:vAlign w:val="center"/>
          </w:tcPr>
          <w:p w14:paraId="19D14320"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r>
      <w:tr w:rsidR="00A0319D" w14:paraId="423911B1" w14:textId="77777777" w:rsidTr="00362A9D">
        <w:tc>
          <w:tcPr>
            <w:tcW w:w="261" w:type="pct"/>
            <w:shd w:val="clear" w:color="auto" w:fill="auto"/>
            <w:vAlign w:val="center"/>
          </w:tcPr>
          <w:p w14:paraId="49949A6B"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8</w:t>
            </w:r>
          </w:p>
        </w:tc>
        <w:tc>
          <w:tcPr>
            <w:tcW w:w="443" w:type="pct"/>
            <w:shd w:val="clear" w:color="auto" w:fill="auto"/>
            <w:vAlign w:val="center"/>
          </w:tcPr>
          <w:p w14:paraId="64F4E3C5" w14:textId="77777777" w:rsidR="00A0319D" w:rsidRDefault="00A0319D" w:rsidP="00362A9D">
            <w:pPr>
              <w:widowControl/>
              <w:jc w:val="center"/>
              <w:rPr>
                <w:rFonts w:ascii="微软雅黑" w:eastAsia="微软雅黑" w:hAnsi="微软雅黑" w:cs="宋体"/>
                <w:kern w:val="0"/>
                <w:sz w:val="20"/>
                <w:szCs w:val="20"/>
              </w:rPr>
            </w:pPr>
            <w:r>
              <w:rPr>
                <w:rFonts w:ascii="微软雅黑" w:eastAsia="微软雅黑" w:hAnsi="微软雅黑" w:cs="宋体" w:hint="eastAsia"/>
                <w:kern w:val="0"/>
                <w:sz w:val="20"/>
                <w:szCs w:val="20"/>
              </w:rPr>
              <w:t>熟宣</w:t>
            </w:r>
          </w:p>
        </w:tc>
        <w:tc>
          <w:tcPr>
            <w:tcW w:w="628" w:type="pct"/>
            <w:shd w:val="clear" w:color="auto" w:fill="auto"/>
            <w:vAlign w:val="center"/>
          </w:tcPr>
          <w:p w14:paraId="21D2E1CC" w14:textId="77777777" w:rsidR="00A0319D" w:rsidRDefault="00A0319D" w:rsidP="00362A9D">
            <w:pPr>
              <w:widowControl/>
              <w:jc w:val="center"/>
              <w:rPr>
                <w:rFonts w:ascii="微软雅黑" w:eastAsia="微软雅黑" w:hAnsi="微软雅黑" w:cs="宋体"/>
                <w:kern w:val="0"/>
                <w:sz w:val="20"/>
                <w:szCs w:val="20"/>
              </w:rPr>
            </w:pPr>
          </w:p>
        </w:tc>
        <w:tc>
          <w:tcPr>
            <w:tcW w:w="3129" w:type="pct"/>
            <w:shd w:val="clear" w:color="auto" w:fill="auto"/>
            <w:vAlign w:val="center"/>
          </w:tcPr>
          <w:p w14:paraId="322D11CC" w14:textId="77777777" w:rsidR="00A0319D" w:rsidRDefault="00A0319D" w:rsidP="00362A9D">
            <w:pPr>
              <w:widowControl/>
              <w:jc w:val="left"/>
              <w:rPr>
                <w:rFonts w:ascii="微软雅黑" w:eastAsia="微软雅黑" w:hAnsi="微软雅黑" w:cs="宋体"/>
                <w:kern w:val="0"/>
                <w:sz w:val="20"/>
                <w:szCs w:val="20"/>
              </w:rPr>
            </w:pPr>
            <w:r>
              <w:rPr>
                <w:rFonts w:ascii="微软雅黑" w:eastAsia="微软雅黑" w:hAnsi="微软雅黑" w:cs="宋体" w:hint="eastAsia"/>
                <w:kern w:val="0"/>
                <w:sz w:val="20"/>
                <w:szCs w:val="20"/>
              </w:rPr>
              <w:t>1、优质熟宣，四尺四开，每刀100张。</w:t>
            </w:r>
            <w:r>
              <w:rPr>
                <w:rFonts w:ascii="微软雅黑" w:eastAsia="微软雅黑" w:hAnsi="微软雅黑" w:cs="宋体" w:hint="eastAsia"/>
                <w:kern w:val="0"/>
                <w:sz w:val="20"/>
                <w:szCs w:val="20"/>
              </w:rPr>
              <w:br/>
              <w:t>2、手感绵软细腻，韧性强，书写流畅。</w:t>
            </w:r>
          </w:p>
        </w:tc>
        <w:tc>
          <w:tcPr>
            <w:tcW w:w="265" w:type="pct"/>
            <w:shd w:val="clear" w:color="auto" w:fill="auto"/>
            <w:vAlign w:val="center"/>
          </w:tcPr>
          <w:p w14:paraId="06108BEA"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刀</w:t>
            </w:r>
          </w:p>
        </w:tc>
        <w:tc>
          <w:tcPr>
            <w:tcW w:w="275" w:type="pct"/>
            <w:shd w:val="clear" w:color="auto" w:fill="auto"/>
            <w:vAlign w:val="center"/>
          </w:tcPr>
          <w:p w14:paraId="43D44A74"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47</w:t>
            </w:r>
          </w:p>
        </w:tc>
      </w:tr>
      <w:tr w:rsidR="00A0319D" w14:paraId="0355509C" w14:textId="77777777" w:rsidTr="00362A9D">
        <w:tc>
          <w:tcPr>
            <w:tcW w:w="261" w:type="pct"/>
            <w:shd w:val="clear" w:color="auto" w:fill="auto"/>
            <w:vAlign w:val="center"/>
          </w:tcPr>
          <w:p w14:paraId="22688D1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9</w:t>
            </w:r>
          </w:p>
        </w:tc>
        <w:tc>
          <w:tcPr>
            <w:tcW w:w="443" w:type="pct"/>
            <w:shd w:val="clear" w:color="auto" w:fill="auto"/>
            <w:vAlign w:val="center"/>
          </w:tcPr>
          <w:p w14:paraId="1FF88FE2"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国画和书法工具</w:t>
            </w:r>
          </w:p>
        </w:tc>
        <w:tc>
          <w:tcPr>
            <w:tcW w:w="628" w:type="pct"/>
            <w:shd w:val="clear" w:color="auto" w:fill="auto"/>
            <w:vAlign w:val="center"/>
          </w:tcPr>
          <w:p w14:paraId="1DB48840"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3129" w:type="pct"/>
            <w:shd w:val="clear" w:color="auto" w:fill="auto"/>
            <w:vAlign w:val="center"/>
          </w:tcPr>
          <w:p w14:paraId="31DBCD1A"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毛笔8支、画毡1块、调色盘1块、砚台1个、笔洗1个、笔架1个、镇尺1付、笔帘1个、墨1块、印盒1个、墨汁1瓶≥100ml，中空吹塑定位包装箱。</w:t>
            </w:r>
          </w:p>
        </w:tc>
        <w:tc>
          <w:tcPr>
            <w:tcW w:w="265" w:type="pct"/>
            <w:shd w:val="clear" w:color="auto" w:fill="auto"/>
            <w:vAlign w:val="center"/>
          </w:tcPr>
          <w:p w14:paraId="58582DB8"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auto" w:fill="auto"/>
            <w:vAlign w:val="center"/>
          </w:tcPr>
          <w:p w14:paraId="49DECC6D"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46</w:t>
            </w:r>
          </w:p>
        </w:tc>
      </w:tr>
      <w:tr w:rsidR="00A0319D" w14:paraId="1E090246" w14:textId="77777777" w:rsidTr="00362A9D">
        <w:tc>
          <w:tcPr>
            <w:tcW w:w="5000" w:type="pct"/>
            <w:gridSpan w:val="6"/>
            <w:shd w:val="clear" w:color="auto" w:fill="auto"/>
            <w:noWrap/>
            <w:vAlign w:val="center"/>
          </w:tcPr>
          <w:p w14:paraId="7B02306F"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教学教具小计：</w:t>
            </w:r>
          </w:p>
        </w:tc>
      </w:tr>
      <w:tr w:rsidR="00A0319D" w14:paraId="1D2059C4" w14:textId="77777777" w:rsidTr="00362A9D">
        <w:tc>
          <w:tcPr>
            <w:tcW w:w="5000" w:type="pct"/>
            <w:gridSpan w:val="6"/>
            <w:shd w:val="clear" w:color="000000" w:fill="FFCC99"/>
            <w:vAlign w:val="center"/>
          </w:tcPr>
          <w:p w14:paraId="5AA8E9DB" w14:textId="77777777" w:rsidR="00A0319D" w:rsidRDefault="00A0319D" w:rsidP="00362A9D">
            <w:pPr>
              <w:widowControl/>
              <w:jc w:val="center"/>
              <w:rPr>
                <w:rFonts w:ascii="Microsoft YaHei UI" w:eastAsia="Microsoft YaHei UI" w:hAnsi="Microsoft YaHei UI" w:cs="宋体"/>
                <w:b/>
                <w:bCs/>
                <w:color w:val="000000"/>
                <w:kern w:val="0"/>
                <w:sz w:val="18"/>
                <w:szCs w:val="18"/>
              </w:rPr>
            </w:pPr>
            <w:r>
              <w:rPr>
                <w:rFonts w:ascii="Microsoft YaHei UI" w:eastAsia="Microsoft YaHei UI" w:hAnsi="Microsoft YaHei UI" w:cs="宋体" w:hint="eastAsia"/>
                <w:b/>
                <w:bCs/>
                <w:color w:val="000000"/>
                <w:kern w:val="0"/>
                <w:sz w:val="18"/>
                <w:szCs w:val="18"/>
              </w:rPr>
              <w:t>环境布展</w:t>
            </w:r>
          </w:p>
        </w:tc>
      </w:tr>
      <w:tr w:rsidR="00A0319D" w14:paraId="73523DC4" w14:textId="77777777" w:rsidTr="00362A9D">
        <w:tc>
          <w:tcPr>
            <w:tcW w:w="261" w:type="pct"/>
            <w:shd w:val="clear" w:color="auto" w:fill="auto"/>
            <w:vAlign w:val="center"/>
          </w:tcPr>
          <w:p w14:paraId="7D207A8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c>
          <w:tcPr>
            <w:tcW w:w="443" w:type="pct"/>
            <w:shd w:val="clear" w:color="auto" w:fill="auto"/>
            <w:noWrap/>
            <w:vAlign w:val="center"/>
          </w:tcPr>
          <w:p w14:paraId="620AAF4A"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书法教室环创</w:t>
            </w:r>
          </w:p>
        </w:tc>
        <w:tc>
          <w:tcPr>
            <w:tcW w:w="628" w:type="pct"/>
            <w:shd w:val="clear" w:color="auto" w:fill="auto"/>
            <w:vAlign w:val="center"/>
          </w:tcPr>
          <w:p w14:paraId="4EF3A716"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w:t>
            </w:r>
          </w:p>
        </w:tc>
        <w:tc>
          <w:tcPr>
            <w:tcW w:w="3129" w:type="pct"/>
            <w:shd w:val="clear" w:color="auto" w:fill="auto"/>
            <w:vAlign w:val="center"/>
          </w:tcPr>
          <w:p w14:paraId="745DE4D6" w14:textId="77777777" w:rsidR="00A0319D" w:rsidRDefault="00A0319D" w:rsidP="00362A9D">
            <w:pPr>
              <w:widowControl/>
              <w:jc w:val="left"/>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定制美术教室墙面文化环创，墙面文化展板</w:t>
            </w:r>
          </w:p>
        </w:tc>
        <w:tc>
          <w:tcPr>
            <w:tcW w:w="265" w:type="pct"/>
            <w:shd w:val="clear" w:color="auto" w:fill="auto"/>
            <w:noWrap/>
            <w:vAlign w:val="center"/>
          </w:tcPr>
          <w:p w14:paraId="5120CA85"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套</w:t>
            </w:r>
          </w:p>
        </w:tc>
        <w:tc>
          <w:tcPr>
            <w:tcW w:w="275" w:type="pct"/>
            <w:shd w:val="clear" w:color="auto" w:fill="auto"/>
            <w:noWrap/>
            <w:vAlign w:val="center"/>
          </w:tcPr>
          <w:p w14:paraId="720635FE" w14:textId="77777777" w:rsidR="00A0319D" w:rsidRDefault="00A0319D" w:rsidP="00362A9D">
            <w:pPr>
              <w:widowControl/>
              <w:jc w:val="center"/>
              <w:rPr>
                <w:rFonts w:ascii="Microsoft YaHei UI" w:eastAsia="Microsoft YaHei UI" w:hAnsi="Microsoft YaHei UI" w:cs="宋体"/>
                <w:color w:val="000000"/>
                <w:kern w:val="0"/>
                <w:sz w:val="18"/>
                <w:szCs w:val="18"/>
              </w:rPr>
            </w:pPr>
            <w:r>
              <w:rPr>
                <w:rFonts w:ascii="Microsoft YaHei UI" w:eastAsia="Microsoft YaHei UI" w:hAnsi="Microsoft YaHei UI" w:cs="宋体" w:hint="eastAsia"/>
                <w:color w:val="000000"/>
                <w:kern w:val="0"/>
                <w:sz w:val="18"/>
                <w:szCs w:val="18"/>
              </w:rPr>
              <w:t>1</w:t>
            </w:r>
          </w:p>
        </w:tc>
      </w:tr>
      <w:tr w:rsidR="00A0319D" w14:paraId="29211E8C" w14:textId="77777777" w:rsidTr="00362A9D">
        <w:tc>
          <w:tcPr>
            <w:tcW w:w="261" w:type="pct"/>
            <w:shd w:val="clear" w:color="auto" w:fill="auto"/>
            <w:vAlign w:val="center"/>
          </w:tcPr>
          <w:p w14:paraId="35188901"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2</w:t>
            </w:r>
          </w:p>
        </w:tc>
        <w:tc>
          <w:tcPr>
            <w:tcW w:w="443" w:type="pct"/>
            <w:shd w:val="clear" w:color="000000" w:fill="FFFFFF"/>
            <w:noWrap/>
            <w:vAlign w:val="center"/>
          </w:tcPr>
          <w:p w14:paraId="094CCE7F"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学科卷帘</w:t>
            </w:r>
          </w:p>
        </w:tc>
        <w:tc>
          <w:tcPr>
            <w:tcW w:w="628" w:type="pct"/>
            <w:shd w:val="clear" w:color="auto" w:fill="auto"/>
            <w:vAlign w:val="center"/>
          </w:tcPr>
          <w:p w14:paraId="629A9D86"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 xml:space="preserve">　</w:t>
            </w:r>
          </w:p>
        </w:tc>
        <w:tc>
          <w:tcPr>
            <w:tcW w:w="3129" w:type="pct"/>
            <w:shd w:val="clear" w:color="auto" w:fill="auto"/>
            <w:vAlign w:val="center"/>
          </w:tcPr>
          <w:p w14:paraId="609A1124" w14:textId="77777777" w:rsidR="00A0319D" w:rsidRDefault="00A0319D" w:rsidP="00362A9D">
            <w:pPr>
              <w:widowControl/>
              <w:jc w:val="left"/>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定制学科文化卷帘包含内容设计及安装附件</w:t>
            </w:r>
          </w:p>
        </w:tc>
        <w:tc>
          <w:tcPr>
            <w:tcW w:w="265" w:type="pct"/>
            <w:shd w:val="clear" w:color="auto" w:fill="auto"/>
            <w:vAlign w:val="center"/>
          </w:tcPr>
          <w:p w14:paraId="11908EC3"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项</w:t>
            </w:r>
          </w:p>
        </w:tc>
        <w:tc>
          <w:tcPr>
            <w:tcW w:w="275" w:type="pct"/>
            <w:shd w:val="clear" w:color="auto" w:fill="auto"/>
            <w:noWrap/>
            <w:vAlign w:val="center"/>
          </w:tcPr>
          <w:p w14:paraId="71C18BE7" w14:textId="77777777" w:rsidR="00A0319D" w:rsidRDefault="00A0319D" w:rsidP="00362A9D">
            <w:pPr>
              <w:widowControl/>
              <w:jc w:val="center"/>
              <w:rPr>
                <w:rFonts w:ascii="Microsoft YaHei UI" w:eastAsia="Microsoft YaHei UI" w:hAnsi="Microsoft YaHei UI" w:cs="宋体"/>
                <w:kern w:val="0"/>
                <w:sz w:val="18"/>
                <w:szCs w:val="18"/>
              </w:rPr>
            </w:pPr>
            <w:r>
              <w:rPr>
                <w:rFonts w:ascii="Microsoft YaHei UI" w:eastAsia="Microsoft YaHei UI" w:hAnsi="Microsoft YaHei UI" w:cs="宋体" w:hint="eastAsia"/>
                <w:kern w:val="0"/>
                <w:sz w:val="18"/>
                <w:szCs w:val="18"/>
              </w:rPr>
              <w:t>1</w:t>
            </w:r>
          </w:p>
        </w:tc>
      </w:tr>
    </w:tbl>
    <w:p w14:paraId="769D9DA0" w14:textId="77777777" w:rsidR="00A0319D" w:rsidRDefault="00A0319D" w:rsidP="00A0319D">
      <w:pPr>
        <w:widowControl/>
        <w:jc w:val="left"/>
      </w:pPr>
    </w:p>
    <w:p w14:paraId="17B4E8E1" w14:textId="77777777" w:rsidR="00F30D4F" w:rsidRDefault="00F30D4F" w:rsidP="00F30D4F">
      <w:pPr>
        <w:jc w:val="left"/>
        <w:rPr>
          <w:rFonts w:asciiTheme="minorEastAsia" w:eastAsiaTheme="minorEastAsia" w:hAnsiTheme="minorEastAsia" w:cs="宋体"/>
          <w:sz w:val="24"/>
        </w:rPr>
        <w:sectPr w:rsidR="00F30D4F">
          <w:headerReference w:type="default" r:id="rId18"/>
          <w:pgSz w:w="16840" w:h="11907" w:orient="landscape"/>
          <w:pgMar w:top="1814" w:right="1474" w:bottom="1814" w:left="1474" w:header="851" w:footer="851" w:gutter="0"/>
          <w:cols w:space="720"/>
        </w:sectPr>
      </w:pPr>
    </w:p>
    <w:p w14:paraId="1256CCFE" w14:textId="77777777" w:rsidR="00CB7662" w:rsidRDefault="00000000">
      <w:pPr>
        <w:spacing w:line="360" w:lineRule="auto"/>
        <w:jc w:val="center"/>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lastRenderedPageBreak/>
        <w:t xml:space="preserve">第四部分   </w:t>
      </w:r>
      <w:bookmarkStart w:id="44" w:name="_Toc184314418"/>
      <w:bookmarkStart w:id="45" w:name="_Toc184314482"/>
      <w:bookmarkStart w:id="46" w:name="_Toc184308041"/>
      <w:bookmarkStart w:id="47" w:name="_Toc184312069"/>
      <w:bookmarkStart w:id="48" w:name="_Toc184312074"/>
      <w:bookmarkStart w:id="49" w:name="_Toc184312127"/>
      <w:bookmarkStart w:id="50" w:name="_Toc184314433"/>
      <w:bookmarkStart w:id="51" w:name="_Toc184308053"/>
      <w:bookmarkStart w:id="52" w:name="_Toc184308090"/>
      <w:bookmarkStart w:id="53" w:name="_Toc184313281"/>
      <w:bookmarkStart w:id="54" w:name="_Toc184310324"/>
      <w:bookmarkStart w:id="55" w:name="_Toc184314475"/>
      <w:bookmarkStart w:id="56" w:name="_Toc184310321"/>
      <w:bookmarkStart w:id="57" w:name="_Toc184312115"/>
      <w:bookmarkStart w:id="58" w:name="_Toc184313248"/>
      <w:bookmarkStart w:id="59" w:name="_Toc184314419"/>
      <w:bookmarkStart w:id="60" w:name="_Toc184308064"/>
      <w:bookmarkStart w:id="61" w:name="_Toc184308107"/>
      <w:bookmarkStart w:id="62" w:name="_Toc184313268"/>
      <w:bookmarkStart w:id="63" w:name="_Toc184310319"/>
      <w:bookmarkStart w:id="64" w:name="_Toc184314435"/>
      <w:bookmarkStart w:id="65" w:name="_Toc184314413"/>
      <w:bookmarkStart w:id="66" w:name="_Toc184312090"/>
      <w:bookmarkStart w:id="67" w:name="_Toc184308060"/>
      <w:bookmarkStart w:id="68" w:name="_Toc184310296"/>
      <w:bookmarkStart w:id="69" w:name="_Toc184312072"/>
      <w:bookmarkStart w:id="70" w:name="_Toc184314450"/>
      <w:bookmarkStart w:id="71" w:name="_Toc184308104"/>
      <w:bookmarkStart w:id="72" w:name="_Toc184314445"/>
      <w:bookmarkStart w:id="73" w:name="_Toc184313262"/>
      <w:bookmarkStart w:id="74" w:name="_Toc184312087"/>
      <w:bookmarkStart w:id="75" w:name="_Toc184310305"/>
      <w:bookmarkStart w:id="76" w:name="_Toc184314425"/>
      <w:bookmarkStart w:id="77" w:name="_Toc184312134"/>
      <w:bookmarkStart w:id="78" w:name="_Toc184308080"/>
      <w:bookmarkStart w:id="79" w:name="_Toc184312088"/>
      <w:bookmarkStart w:id="80" w:name="_Toc184310286"/>
      <w:bookmarkStart w:id="81" w:name="_Toc184310315"/>
      <w:bookmarkStart w:id="82" w:name="_Toc184312068"/>
      <w:bookmarkStart w:id="83" w:name="_Toc184308085"/>
      <w:bookmarkStart w:id="84" w:name="_Toc184312117"/>
      <w:bookmarkStart w:id="85" w:name="_Toc184310329"/>
      <w:bookmarkStart w:id="86" w:name="_Toc184313310"/>
      <w:bookmarkStart w:id="87" w:name="_Toc184308043"/>
      <w:bookmarkStart w:id="88" w:name="_Toc184310326"/>
      <w:bookmarkStart w:id="89" w:name="_Toc184308102"/>
      <w:bookmarkStart w:id="90" w:name="_Toc184312125"/>
      <w:bookmarkStart w:id="91" w:name="_Toc184312083"/>
      <w:bookmarkStart w:id="92" w:name="_Toc184308088"/>
      <w:bookmarkStart w:id="93" w:name="_Toc184314479"/>
      <w:bookmarkStart w:id="94" w:name="_Toc184308065"/>
      <w:bookmarkStart w:id="95" w:name="_Toc184312094"/>
      <w:bookmarkStart w:id="96" w:name="_Toc184312106"/>
      <w:bookmarkStart w:id="97" w:name="_Toc184312121"/>
      <w:bookmarkStart w:id="98" w:name="_Toc184312076"/>
      <w:bookmarkStart w:id="99" w:name="_Toc184313287"/>
      <w:bookmarkStart w:id="100" w:name="_Toc184314476"/>
      <w:bookmarkStart w:id="101" w:name="_Toc184310308"/>
      <w:bookmarkStart w:id="102" w:name="_Toc184313307"/>
      <w:bookmarkStart w:id="103" w:name="_Toc184310307"/>
      <w:bookmarkStart w:id="104" w:name="_Toc184314439"/>
      <w:bookmarkStart w:id="105" w:name="_Toc184314420"/>
      <w:bookmarkStart w:id="106" w:name="_Toc184312077"/>
      <w:bookmarkStart w:id="107" w:name="_Toc184312107"/>
      <w:bookmarkStart w:id="108" w:name="_Toc184312108"/>
      <w:bookmarkStart w:id="109" w:name="_Toc184312120"/>
      <w:bookmarkStart w:id="110" w:name="_Toc184313280"/>
      <w:bookmarkStart w:id="111" w:name="_Toc184314468"/>
      <w:bookmarkStart w:id="112" w:name="_Toc184308070"/>
      <w:bookmarkStart w:id="113" w:name="_Toc184314463"/>
      <w:bookmarkStart w:id="114" w:name="_Toc184308075"/>
      <w:bookmarkStart w:id="115" w:name="_Toc184310331"/>
      <w:bookmarkStart w:id="116" w:name="_Toc184312109"/>
      <w:bookmarkStart w:id="117" w:name="_Toc184314477"/>
      <w:bookmarkStart w:id="118" w:name="_Toc184308055"/>
      <w:bookmarkStart w:id="119" w:name="_Toc184310313"/>
      <w:bookmarkStart w:id="120" w:name="_Toc184310335"/>
      <w:bookmarkStart w:id="121" w:name="_Toc184310291"/>
      <w:bookmarkStart w:id="122" w:name="_Toc184313245"/>
      <w:bookmarkStart w:id="123" w:name="_Toc184314448"/>
      <w:bookmarkStart w:id="124" w:name="_Toc184310317"/>
      <w:bookmarkStart w:id="125" w:name="_Toc184314459"/>
      <w:bookmarkStart w:id="126" w:name="_Toc184313241"/>
      <w:bookmarkStart w:id="127" w:name="_Toc184308039"/>
      <w:bookmarkStart w:id="128" w:name="_Toc184313270"/>
      <w:bookmarkStart w:id="129" w:name="_Toc184312126"/>
      <w:bookmarkStart w:id="130" w:name="_Toc184313309"/>
      <w:bookmarkStart w:id="131" w:name="_Toc184314480"/>
      <w:bookmarkStart w:id="132" w:name="_Toc184310342"/>
      <w:bookmarkStart w:id="133" w:name="_Toc184308097"/>
      <w:bookmarkStart w:id="134" w:name="_Toc184314454"/>
      <w:bookmarkStart w:id="135" w:name="_Toc184313257"/>
      <w:bookmarkStart w:id="136" w:name="_Toc184310322"/>
      <w:bookmarkStart w:id="137" w:name="_Toc184313304"/>
      <w:bookmarkStart w:id="138" w:name="_Toc184313286"/>
      <w:bookmarkStart w:id="139" w:name="_Toc184313246"/>
      <w:bookmarkStart w:id="140" w:name="_Toc184310277"/>
      <w:bookmarkStart w:id="141" w:name="_Toc184310273"/>
      <w:bookmarkStart w:id="142" w:name="_Toc184312119"/>
      <w:bookmarkStart w:id="143" w:name="_Toc184312123"/>
      <w:bookmarkStart w:id="144" w:name="_Toc184310297"/>
      <w:bookmarkStart w:id="145" w:name="_Toc184314417"/>
      <w:bookmarkStart w:id="146" w:name="_Toc184310280"/>
      <w:bookmarkStart w:id="147" w:name="_Toc184314460"/>
      <w:bookmarkStart w:id="148" w:name="_Toc184312130"/>
      <w:bookmarkStart w:id="149" w:name="_Toc184310318"/>
      <w:bookmarkStart w:id="150" w:name="_Toc184308101"/>
      <w:bookmarkStart w:id="151" w:name="_Toc184313252"/>
      <w:bookmarkStart w:id="152" w:name="_Toc184308078"/>
      <w:bookmarkStart w:id="153" w:name="_Toc184313303"/>
      <w:bookmarkStart w:id="154" w:name="_Toc184314464"/>
      <w:bookmarkStart w:id="155" w:name="_Toc184310282"/>
      <w:bookmarkStart w:id="156" w:name="_Toc184308052"/>
      <w:bookmarkStart w:id="157" w:name="_Toc184314455"/>
      <w:bookmarkStart w:id="158" w:name="_Toc184313251"/>
      <w:bookmarkStart w:id="159" w:name="_Toc184314469"/>
      <w:bookmarkStart w:id="160" w:name="_Toc184313300"/>
      <w:bookmarkStart w:id="161" w:name="_Toc184314452"/>
      <w:bookmarkStart w:id="162" w:name="_Toc184314453"/>
      <w:bookmarkStart w:id="163" w:name="_Toc184314466"/>
      <w:bookmarkStart w:id="164" w:name="_Toc184312091"/>
      <w:bookmarkStart w:id="165" w:name="_Toc184313293"/>
      <w:bookmarkStart w:id="166" w:name="_Toc184314451"/>
      <w:bookmarkStart w:id="167" w:name="_Toc184308103"/>
      <w:bookmarkStart w:id="168" w:name="_Toc184313263"/>
      <w:bookmarkStart w:id="169" w:name="_Toc184313265"/>
      <w:bookmarkStart w:id="170" w:name="_Toc184312133"/>
      <w:bookmarkStart w:id="171" w:name="_Toc184313269"/>
      <w:bookmarkStart w:id="172" w:name="_Toc184314465"/>
      <w:bookmarkStart w:id="173" w:name="_Toc184314467"/>
      <w:bookmarkStart w:id="174" w:name="_Toc184308049"/>
      <w:bookmarkStart w:id="175" w:name="_Toc184308077"/>
      <w:bookmarkStart w:id="176" w:name="_Toc184310294"/>
      <w:bookmarkStart w:id="177" w:name="_Toc184310340"/>
      <w:bookmarkStart w:id="178" w:name="_Toc184312096"/>
      <w:bookmarkStart w:id="179" w:name="_Toc184313288"/>
      <w:bookmarkStart w:id="180" w:name="_Toc184308061"/>
      <w:bookmarkStart w:id="181" w:name="_Toc184313256"/>
      <w:bookmarkStart w:id="182" w:name="_Toc184308036"/>
      <w:bookmarkStart w:id="183" w:name="_Toc184308092"/>
      <w:bookmarkStart w:id="184" w:name="_Toc184308099"/>
      <w:bookmarkStart w:id="185" w:name="_Toc184314441"/>
      <w:bookmarkStart w:id="186" w:name="_Toc184314471"/>
      <w:bookmarkStart w:id="187" w:name="_Toc184308054"/>
      <w:bookmarkStart w:id="188" w:name="_Toc184308072"/>
      <w:bookmarkStart w:id="189" w:name="_Toc184314446"/>
      <w:bookmarkStart w:id="190" w:name="_Toc184308082"/>
      <w:bookmarkStart w:id="191" w:name="_Toc184313255"/>
      <w:bookmarkStart w:id="192" w:name="_Toc184310327"/>
      <w:bookmarkStart w:id="193" w:name="_Toc184313247"/>
      <w:bookmarkStart w:id="194" w:name="_Toc184313260"/>
      <w:bookmarkStart w:id="195" w:name="_Toc184314427"/>
      <w:bookmarkStart w:id="196" w:name="_Toc184312070"/>
      <w:bookmarkStart w:id="197" w:name="_Toc184313294"/>
      <w:bookmarkStart w:id="198" w:name="_Toc184314430"/>
      <w:bookmarkStart w:id="199" w:name="_Toc184310309"/>
      <w:bookmarkStart w:id="200" w:name="_Toc184308073"/>
      <w:bookmarkStart w:id="201" w:name="_Toc184308037"/>
      <w:bookmarkStart w:id="202" w:name="_Toc184313240"/>
      <w:bookmarkStart w:id="203" w:name="_Toc184308076"/>
      <w:bookmarkStart w:id="204" w:name="_Toc184308069"/>
      <w:bookmarkStart w:id="205" w:name="_Toc184313290"/>
      <w:bookmarkStart w:id="206" w:name="_Toc184312128"/>
      <w:bookmarkStart w:id="207" w:name="_Toc184310299"/>
      <w:bookmarkStart w:id="208" w:name="_Toc184312131"/>
      <w:bookmarkStart w:id="209" w:name="_Toc184310302"/>
      <w:bookmarkStart w:id="210" w:name="_Toc184308079"/>
      <w:bookmarkStart w:id="211" w:name="_Toc184310298"/>
      <w:bookmarkStart w:id="212" w:name="_Toc184310330"/>
      <w:bookmarkStart w:id="213" w:name="_Toc184308074"/>
      <w:bookmarkStart w:id="214" w:name="_Toc184313296"/>
      <w:bookmarkStart w:id="215" w:name="_Toc184313297"/>
      <w:bookmarkStart w:id="216" w:name="_Toc184313291"/>
      <w:bookmarkStart w:id="217" w:name="_Toc184313305"/>
      <w:bookmarkStart w:id="218" w:name="_Toc184310325"/>
      <w:bookmarkStart w:id="219" w:name="_Toc184310332"/>
      <w:bookmarkStart w:id="220" w:name="_Toc184313271"/>
      <w:bookmarkStart w:id="221" w:name="_Toc184313278"/>
      <w:bookmarkStart w:id="222" w:name="_Toc184310334"/>
      <w:bookmarkStart w:id="223" w:name="_Toc184312103"/>
      <w:bookmarkStart w:id="224" w:name="_Toc184312104"/>
      <w:bookmarkStart w:id="225" w:name="_Toc184308068"/>
      <w:bookmarkStart w:id="226" w:name="_Toc184314416"/>
      <w:bookmarkStart w:id="227" w:name="_Toc184312080"/>
      <w:bookmarkStart w:id="228" w:name="_Toc184308047"/>
      <w:bookmarkStart w:id="229" w:name="_Toc184313276"/>
      <w:bookmarkStart w:id="230" w:name="_Toc184308098"/>
      <w:bookmarkStart w:id="231" w:name="_Toc184313242"/>
      <w:bookmarkStart w:id="232" w:name="_Toc184308095"/>
      <w:bookmarkStart w:id="233" w:name="_Toc184313253"/>
      <w:bookmarkStart w:id="234" w:name="_Toc184313249"/>
      <w:bookmarkStart w:id="235" w:name="_Toc184310336"/>
      <w:bookmarkStart w:id="236" w:name="_Toc184310287"/>
      <w:bookmarkStart w:id="237" w:name="_Toc184310316"/>
      <w:bookmarkStart w:id="238" w:name="_Toc184310304"/>
      <w:bookmarkStart w:id="239" w:name="_Toc184313279"/>
      <w:bookmarkStart w:id="240" w:name="_Toc184312122"/>
      <w:bookmarkStart w:id="241" w:name="_Toc184308050"/>
      <w:bookmarkStart w:id="242" w:name="_Toc184314423"/>
      <w:bookmarkStart w:id="243" w:name="_Toc184312100"/>
      <w:bookmarkStart w:id="244" w:name="_Toc184314478"/>
      <w:bookmarkStart w:id="245" w:name="_Toc184314456"/>
      <w:bookmarkStart w:id="246" w:name="_Toc184312095"/>
      <w:bookmarkStart w:id="247" w:name="_Toc184314437"/>
      <w:bookmarkStart w:id="248" w:name="_Toc184314426"/>
      <w:bookmarkStart w:id="249" w:name="_Toc184314422"/>
      <w:bookmarkStart w:id="250" w:name="_Toc184313274"/>
      <w:bookmarkStart w:id="251" w:name="_Toc184312101"/>
      <w:bookmarkStart w:id="252" w:name="_Toc184313258"/>
      <w:bookmarkStart w:id="253" w:name="_Toc184312113"/>
      <w:bookmarkStart w:id="254" w:name="_Toc184312078"/>
      <w:bookmarkStart w:id="255" w:name="_Toc184308059"/>
      <w:bookmarkStart w:id="256" w:name="_Toc184313283"/>
      <w:bookmarkStart w:id="257" w:name="_Toc184313285"/>
      <w:bookmarkStart w:id="258" w:name="_Toc184312110"/>
      <w:bookmarkStart w:id="259" w:name="_Toc184314429"/>
      <w:bookmarkStart w:id="260" w:name="_Toc184310300"/>
      <w:bookmarkStart w:id="261" w:name="_Toc184310312"/>
      <w:bookmarkStart w:id="262" w:name="_Toc184310295"/>
      <w:bookmarkStart w:id="263" w:name="_Toc184314421"/>
      <w:bookmarkStart w:id="264" w:name="_Toc184314410"/>
      <w:bookmarkStart w:id="265" w:name="_Toc184314462"/>
      <w:bookmarkStart w:id="266" w:name="_Toc184313243"/>
      <w:bookmarkStart w:id="267" w:name="_Toc184312097"/>
      <w:bookmarkStart w:id="268" w:name="_Toc184312135"/>
      <w:bookmarkStart w:id="269" w:name="_Toc184313264"/>
      <w:bookmarkStart w:id="270" w:name="_Toc184308084"/>
      <w:bookmarkStart w:id="271" w:name="_Toc184313261"/>
      <w:bookmarkStart w:id="272" w:name="_Toc184314431"/>
      <w:bookmarkStart w:id="273" w:name="_Toc184308067"/>
      <w:bookmarkStart w:id="274" w:name="_Toc184308044"/>
      <w:bookmarkStart w:id="275" w:name="_Toc184312082"/>
      <w:bookmarkStart w:id="276" w:name="_Toc184312089"/>
      <w:bookmarkStart w:id="277" w:name="_Toc184314412"/>
      <w:bookmarkStart w:id="278" w:name="_Toc184310328"/>
      <w:bookmarkStart w:id="279" w:name="_Toc184313239"/>
      <w:bookmarkStart w:id="280" w:name="_Toc184308066"/>
      <w:bookmarkStart w:id="281" w:name="_Toc184310293"/>
      <w:bookmarkStart w:id="282" w:name="_Toc184314415"/>
      <w:bookmarkStart w:id="283" w:name="_Toc184313284"/>
      <w:bookmarkStart w:id="284" w:name="_Toc184308071"/>
      <w:bookmarkStart w:id="285" w:name="_Toc184308062"/>
      <w:bookmarkStart w:id="286" w:name="_Toc184314440"/>
      <w:bookmarkStart w:id="287" w:name="_Toc184310284"/>
      <w:bookmarkStart w:id="288" w:name="_Toc184313308"/>
      <w:bookmarkStart w:id="289" w:name="_Toc184310285"/>
      <w:bookmarkStart w:id="290" w:name="_Toc184310274"/>
      <w:bookmarkStart w:id="291" w:name="_Toc184310344"/>
      <w:bookmarkStart w:id="292" w:name="_Toc184310339"/>
      <w:bookmarkStart w:id="293" w:name="_Toc184308063"/>
      <w:bookmarkStart w:id="294" w:name="_Toc184312111"/>
      <w:bookmarkStart w:id="295" w:name="_Toc184314442"/>
      <w:bookmarkStart w:id="296" w:name="_Toc184310310"/>
      <w:bookmarkStart w:id="297" w:name="_Toc184308083"/>
      <w:bookmarkStart w:id="298" w:name="_Toc184308094"/>
      <w:bookmarkStart w:id="299" w:name="_Toc184312105"/>
      <w:bookmarkStart w:id="300" w:name="_Toc184314414"/>
      <w:bookmarkStart w:id="301" w:name="_Toc184313301"/>
      <w:bookmarkStart w:id="302" w:name="_Toc184314474"/>
      <w:bookmarkStart w:id="303" w:name="_Toc184312079"/>
      <w:bookmarkStart w:id="304" w:name="_Toc184312099"/>
      <w:bookmarkStart w:id="305" w:name="_Toc184308100"/>
      <w:bookmarkStart w:id="306" w:name="_Toc184312139"/>
      <w:bookmarkStart w:id="307" w:name="_Toc184310283"/>
      <w:bookmarkStart w:id="308" w:name="_Toc184310341"/>
      <w:bookmarkStart w:id="309" w:name="_Toc184308096"/>
      <w:bookmarkStart w:id="310" w:name="_Toc184312093"/>
      <w:bookmarkStart w:id="311" w:name="_Toc184314457"/>
      <w:bookmarkStart w:id="312" w:name="_Toc184310306"/>
      <w:bookmarkStart w:id="313" w:name="_Toc184308045"/>
      <w:bookmarkStart w:id="314" w:name="_Toc184313277"/>
      <w:bookmarkStart w:id="315" w:name="_Toc184313244"/>
      <w:bookmarkStart w:id="316" w:name="_Toc184308108"/>
      <w:bookmarkStart w:id="317" w:name="_Toc184313254"/>
      <w:bookmarkStart w:id="318" w:name="_Toc184314411"/>
      <w:bookmarkStart w:id="319" w:name="_Toc184308087"/>
      <w:bookmarkStart w:id="320" w:name="_Toc184308106"/>
      <w:bookmarkStart w:id="321" w:name="_Toc184313266"/>
      <w:bookmarkStart w:id="322" w:name="_Toc184313295"/>
      <w:bookmarkStart w:id="323" w:name="_Toc184314449"/>
      <w:bookmarkStart w:id="324" w:name="_Toc184312073"/>
      <w:bookmarkStart w:id="325" w:name="_Toc184314428"/>
      <w:bookmarkStart w:id="326" w:name="_Toc184314473"/>
      <w:bookmarkStart w:id="327" w:name="_Toc184312102"/>
      <w:bookmarkStart w:id="328" w:name="_Toc184310323"/>
      <w:bookmarkStart w:id="329" w:name="_Toc184313275"/>
      <w:bookmarkStart w:id="330" w:name="_Toc184312129"/>
      <w:bookmarkStart w:id="331" w:name="_Toc184310333"/>
      <w:bookmarkStart w:id="332" w:name="_Toc184310303"/>
      <w:bookmarkStart w:id="333" w:name="_Toc184313272"/>
      <w:bookmarkStart w:id="334" w:name="_Toc184308056"/>
      <w:bookmarkStart w:id="335" w:name="_Toc184312098"/>
      <w:bookmarkStart w:id="336" w:name="_Toc184314461"/>
      <w:bookmarkStart w:id="337" w:name="_Toc184308089"/>
      <w:bookmarkStart w:id="338" w:name="_Toc184310314"/>
      <w:bookmarkStart w:id="339" w:name="_Toc184314424"/>
      <w:bookmarkStart w:id="340" w:name="_Toc184312067"/>
      <w:bookmarkStart w:id="341" w:name="_Toc184310311"/>
      <w:bookmarkStart w:id="342" w:name="_Toc184314432"/>
      <w:bookmarkStart w:id="343" w:name="_Toc184312086"/>
      <w:bookmarkStart w:id="344" w:name="_Toc184310279"/>
      <w:bookmarkStart w:id="345" w:name="_Toc184313259"/>
      <w:bookmarkStart w:id="346" w:name="_Toc184308086"/>
      <w:bookmarkStart w:id="347" w:name="_Toc184313306"/>
      <w:bookmarkStart w:id="348" w:name="_Toc184312137"/>
      <w:bookmarkStart w:id="349" w:name="_Toc184308048"/>
      <w:bookmarkStart w:id="350" w:name="_Toc184312138"/>
      <w:bookmarkStart w:id="351" w:name="_Toc184308058"/>
      <w:bookmarkStart w:id="352" w:name="_Toc184314447"/>
      <w:bookmarkStart w:id="353" w:name="_Toc184314444"/>
      <w:bookmarkStart w:id="354" w:name="_Toc184308051"/>
      <w:bookmarkStart w:id="355" w:name="_Toc184310301"/>
      <w:bookmarkStart w:id="356" w:name="_Toc184308042"/>
      <w:bookmarkStart w:id="357" w:name="_Toc184310338"/>
      <w:bookmarkStart w:id="358" w:name="_Toc184310289"/>
      <w:bookmarkStart w:id="359" w:name="_Toc184310272"/>
      <w:bookmarkStart w:id="360" w:name="_Toc184314481"/>
      <w:bookmarkStart w:id="361" w:name="_Toc184312092"/>
      <w:bookmarkStart w:id="362" w:name="_Toc184308081"/>
      <w:bookmarkStart w:id="363" w:name="_Toc184308091"/>
      <w:bookmarkStart w:id="364" w:name="_Toc184312118"/>
      <w:bookmarkStart w:id="365" w:name="_Toc184314443"/>
      <w:bookmarkStart w:id="366" w:name="_Toc184312136"/>
      <w:bookmarkStart w:id="367" w:name="_Toc184312081"/>
      <w:bookmarkStart w:id="368" w:name="_Toc184312085"/>
      <w:bookmarkStart w:id="369" w:name="_Toc184314472"/>
      <w:bookmarkStart w:id="370" w:name="_Toc184313238"/>
      <w:bookmarkStart w:id="371" w:name="_Toc184310278"/>
      <w:bookmarkStart w:id="372" w:name="_Toc184314436"/>
      <w:bookmarkStart w:id="373" w:name="_Toc184308046"/>
      <w:bookmarkStart w:id="374" w:name="_Toc184308038"/>
      <w:bookmarkStart w:id="375" w:name="_Toc184310275"/>
      <w:bookmarkStart w:id="376" w:name="_Toc184313250"/>
      <w:bookmarkStart w:id="377" w:name="_Toc184312075"/>
      <w:bookmarkStart w:id="378" w:name="_Toc184310281"/>
      <w:bookmarkStart w:id="379" w:name="_Toc184313267"/>
      <w:bookmarkStart w:id="380" w:name="_Toc184313299"/>
      <w:bookmarkStart w:id="381" w:name="_Toc184312071"/>
      <w:bookmarkStart w:id="382" w:name="_Toc184308093"/>
      <w:bookmarkStart w:id="383" w:name="_Toc184312116"/>
      <w:bookmarkStart w:id="384" w:name="_Toc184312132"/>
      <w:bookmarkStart w:id="385" w:name="_Toc184313289"/>
      <w:bookmarkStart w:id="386" w:name="_Toc184312084"/>
      <w:bookmarkStart w:id="387" w:name="_Toc184314434"/>
      <w:bookmarkStart w:id="388" w:name="_Toc184313282"/>
      <w:bookmarkStart w:id="389" w:name="_Toc184310290"/>
      <w:bookmarkStart w:id="390" w:name="_Toc184310337"/>
      <w:bookmarkStart w:id="391" w:name="_Toc184312112"/>
      <w:bookmarkStart w:id="392" w:name="_Toc184313273"/>
      <w:bookmarkStart w:id="393" w:name="_Toc184308105"/>
      <w:bookmarkStart w:id="394" w:name="_Toc184310343"/>
      <w:bookmarkStart w:id="395" w:name="_Toc184314438"/>
      <w:bookmarkStart w:id="396" w:name="_Toc184312114"/>
      <w:bookmarkStart w:id="397" w:name="_Toc184308057"/>
      <w:bookmarkStart w:id="398" w:name="_Toc184314458"/>
      <w:bookmarkStart w:id="399" w:name="_Toc184312124"/>
      <w:bookmarkStart w:id="400" w:name="_Toc184310288"/>
      <w:bookmarkStart w:id="401" w:name="_Toc184310320"/>
      <w:bookmarkStart w:id="402" w:name="_Toc184308040"/>
      <w:bookmarkStart w:id="403" w:name="_Toc184310276"/>
      <w:bookmarkStart w:id="404" w:name="_Toc184313302"/>
      <w:bookmarkStart w:id="405" w:name="_Toc184310292"/>
      <w:bookmarkStart w:id="406" w:name="_Toc184314470"/>
      <w:bookmarkStart w:id="407" w:name="_Toc184313298"/>
      <w:bookmarkStart w:id="408" w:name="_Toc184313292"/>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Pr>
          <w:rFonts w:asciiTheme="minorEastAsia" w:eastAsiaTheme="minorEastAsia" w:hAnsiTheme="minorEastAsia" w:cs="宋体" w:hint="eastAsia"/>
          <w:b/>
          <w:sz w:val="36"/>
          <w:szCs w:val="36"/>
        </w:rPr>
        <w:t>评标办法</w:t>
      </w:r>
    </w:p>
    <w:p w14:paraId="2702EA2B" w14:textId="77777777" w:rsidR="006A19F9" w:rsidRPr="00DD7C5A" w:rsidRDefault="006A19F9" w:rsidP="006A19F9">
      <w:pPr>
        <w:snapToGrid w:val="0"/>
        <w:spacing w:line="360" w:lineRule="auto"/>
        <w:jc w:val="center"/>
        <w:rPr>
          <w:rFonts w:asciiTheme="minorEastAsia" w:eastAsiaTheme="minorEastAsia" w:hAnsiTheme="minorEastAsia" w:cs="宋体"/>
          <w:b/>
          <w:sz w:val="24"/>
        </w:rPr>
      </w:pPr>
      <w:r w:rsidRPr="00DD7C5A">
        <w:rPr>
          <w:rFonts w:asciiTheme="minorEastAsia" w:eastAsiaTheme="minorEastAsia" w:hAnsiTheme="minorEastAsia" w:cs="宋体" w:hint="eastAsia"/>
          <w:b/>
          <w:sz w:val="24"/>
        </w:rPr>
        <w:t>评标办法前附表（适用于标项1）</w:t>
      </w:r>
    </w:p>
    <w:tbl>
      <w:tblPr>
        <w:tblStyle w:val="aff7"/>
        <w:tblW w:w="0" w:type="auto"/>
        <w:tblInd w:w="-954" w:type="dxa"/>
        <w:tblLook w:val="04A0" w:firstRow="1" w:lastRow="0" w:firstColumn="1" w:lastColumn="0" w:noHBand="0" w:noVBand="1"/>
      </w:tblPr>
      <w:tblGrid>
        <w:gridCol w:w="784"/>
        <w:gridCol w:w="6111"/>
        <w:gridCol w:w="576"/>
        <w:gridCol w:w="829"/>
        <w:gridCol w:w="1149"/>
      </w:tblGrid>
      <w:tr w:rsidR="006A19F9" w:rsidRPr="00DD7C5A" w14:paraId="63EB3777" w14:textId="77777777" w:rsidTr="00362A9D">
        <w:trPr>
          <w:trHeight w:val="90"/>
        </w:trPr>
        <w:tc>
          <w:tcPr>
            <w:tcW w:w="784" w:type="dxa"/>
            <w:vAlign w:val="center"/>
          </w:tcPr>
          <w:p w14:paraId="35DE2872"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bookmarkStart w:id="409" w:name="_Hlk165982440"/>
            <w:r w:rsidRPr="00DD7C5A">
              <w:rPr>
                <w:rFonts w:asciiTheme="minorEastAsia" w:eastAsiaTheme="minorEastAsia" w:hAnsiTheme="minorEastAsia" w:cs="宋体" w:hint="eastAsia"/>
                <w:sz w:val="24"/>
              </w:rPr>
              <w:t>序号</w:t>
            </w:r>
          </w:p>
        </w:tc>
        <w:tc>
          <w:tcPr>
            <w:tcW w:w="6119" w:type="dxa"/>
            <w:vAlign w:val="center"/>
          </w:tcPr>
          <w:p w14:paraId="26C2796E"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评标标准</w:t>
            </w:r>
          </w:p>
        </w:tc>
        <w:tc>
          <w:tcPr>
            <w:tcW w:w="567" w:type="dxa"/>
            <w:vAlign w:val="center"/>
          </w:tcPr>
          <w:p w14:paraId="0DB9268A"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权重</w:t>
            </w:r>
          </w:p>
        </w:tc>
        <w:tc>
          <w:tcPr>
            <w:tcW w:w="830" w:type="dxa"/>
            <w:vAlign w:val="center"/>
          </w:tcPr>
          <w:p w14:paraId="13082ABE" w14:textId="77777777" w:rsidR="006A19F9" w:rsidRPr="00DD7C5A" w:rsidRDefault="006A19F9" w:rsidP="00362A9D">
            <w:pPr>
              <w:snapToGrid w:val="0"/>
              <w:spacing w:after="120" w:line="360" w:lineRule="auto"/>
              <w:jc w:val="center"/>
              <w:rPr>
                <w:rFonts w:asciiTheme="minorEastAsia" w:eastAsiaTheme="minorEastAsia" w:hAnsiTheme="minorEastAsia" w:cs="宋体"/>
                <w:bCs/>
                <w:sz w:val="24"/>
              </w:rPr>
            </w:pPr>
            <w:r w:rsidRPr="00DD7C5A">
              <w:rPr>
                <w:rFonts w:asciiTheme="minorEastAsia" w:eastAsiaTheme="minorEastAsia" w:hAnsiTheme="minorEastAsia" w:cs="宋体" w:hint="eastAsia"/>
                <w:bCs/>
                <w:sz w:val="24"/>
              </w:rPr>
              <w:t>主观分/客观分属性</w:t>
            </w:r>
          </w:p>
        </w:tc>
        <w:tc>
          <w:tcPr>
            <w:tcW w:w="1150" w:type="dxa"/>
          </w:tcPr>
          <w:p w14:paraId="3B5C6DC0"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bCs/>
                <w:sz w:val="24"/>
              </w:rPr>
              <w:t>投标文件中评标标准相应的商务技术资料目录*</w:t>
            </w:r>
          </w:p>
        </w:tc>
      </w:tr>
      <w:tr w:rsidR="006A19F9" w:rsidRPr="00DD7C5A" w14:paraId="641B760C" w14:textId="77777777" w:rsidTr="00362A9D">
        <w:tc>
          <w:tcPr>
            <w:tcW w:w="784" w:type="dxa"/>
            <w:vAlign w:val="center"/>
          </w:tcPr>
          <w:p w14:paraId="51BBAC7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p>
        </w:tc>
        <w:tc>
          <w:tcPr>
            <w:tcW w:w="6119" w:type="dxa"/>
            <w:vAlign w:val="center"/>
          </w:tcPr>
          <w:p w14:paraId="27D44213" w14:textId="77777777" w:rsidR="006A19F9" w:rsidRPr="00DD7C5A" w:rsidRDefault="006A19F9" w:rsidP="00362A9D">
            <w:pPr>
              <w:snapToGrid w:val="0"/>
              <w:spacing w:after="120" w:line="360" w:lineRule="auto"/>
              <w:rPr>
                <w:rFonts w:asciiTheme="minorEastAsia" w:eastAsiaTheme="minorEastAsia" w:hAnsiTheme="minorEastAsia" w:cs="宋体"/>
                <w:b/>
                <w:sz w:val="24"/>
              </w:rPr>
            </w:pPr>
            <w:r w:rsidRPr="00DD7C5A">
              <w:rPr>
                <w:rFonts w:asciiTheme="minorEastAsia" w:eastAsiaTheme="minorEastAsia" w:hAnsiTheme="minorEastAsia" w:cs="宋体" w:hint="eastAsia"/>
                <w:b/>
                <w:sz w:val="24"/>
              </w:rPr>
              <w:t>投标深化设计方案的科学性和完整性：</w:t>
            </w:r>
          </w:p>
          <w:p w14:paraId="14F79B83"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投标人就本项目提供总体深化设计方案，并详细阐述：项目概况、项目定位、设计原则、内容框架、实现思路、主要产品描述、平面布局及整体项目的实用性、科学性、及创新性横向比较：</w:t>
            </w:r>
          </w:p>
          <w:p w14:paraId="7A15A470"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（1）根据投标单位针对原始情况，提供整体规划设计、整体平面布置、同时针对采购需求与平面规划的匹配度、合理性进行打分：（评分范围1分，0.8分，0.6分，0.4分，0.2分，0分；）</w:t>
            </w:r>
          </w:p>
          <w:p w14:paraId="2B525134"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（2）根据投标单位针对各专用教室采购需求提供效果图的美观性、实用性、创新性等进行打分：（评分范围2分，1.5分，1分，0.5分， 0分；）</w:t>
            </w:r>
          </w:p>
          <w:p w14:paraId="1001FCC1"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（3）根据投标单位针对项目现场及采购需求，提供匹配的配套图纸，根据图纸的合理性与规范性进行打分，（评分范围2分，1.5分，1分，0.5分，0分；）</w:t>
            </w:r>
          </w:p>
        </w:tc>
        <w:tc>
          <w:tcPr>
            <w:tcW w:w="567" w:type="dxa"/>
            <w:vAlign w:val="center"/>
          </w:tcPr>
          <w:p w14:paraId="374A28D1"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5</w:t>
            </w:r>
          </w:p>
        </w:tc>
        <w:tc>
          <w:tcPr>
            <w:tcW w:w="830" w:type="dxa"/>
            <w:vAlign w:val="center"/>
          </w:tcPr>
          <w:p w14:paraId="330CB650" w14:textId="77777777" w:rsidR="006A19F9" w:rsidRPr="00DD7C5A" w:rsidRDefault="006A19F9" w:rsidP="00362A9D">
            <w:pPr>
              <w:snapToGrid w:val="0"/>
              <w:spacing w:after="120" w:line="360" w:lineRule="auto"/>
              <w:jc w:val="center"/>
              <w:rPr>
                <w:rFonts w:asciiTheme="minorEastAsia" w:eastAsiaTheme="minorEastAsia" w:hAnsiTheme="minorEastAsia" w:cs="宋体"/>
                <w:bCs/>
                <w:sz w:val="24"/>
              </w:rPr>
            </w:pPr>
            <w:r w:rsidRPr="00DD7C5A">
              <w:rPr>
                <w:rFonts w:asciiTheme="minorEastAsia" w:eastAsiaTheme="minorEastAsia" w:hAnsiTheme="minorEastAsia" w:cs="宋体" w:hint="eastAsia"/>
                <w:bCs/>
                <w:sz w:val="24"/>
              </w:rPr>
              <w:t>主观分</w:t>
            </w:r>
          </w:p>
        </w:tc>
        <w:tc>
          <w:tcPr>
            <w:tcW w:w="1150" w:type="dxa"/>
            <w:vAlign w:val="center"/>
          </w:tcPr>
          <w:p w14:paraId="09BAF37B" w14:textId="77777777" w:rsidR="006A19F9" w:rsidRPr="00DD7C5A" w:rsidRDefault="006A19F9" w:rsidP="00362A9D">
            <w:pPr>
              <w:snapToGrid w:val="0"/>
              <w:spacing w:after="120" w:line="360" w:lineRule="auto"/>
              <w:jc w:val="center"/>
              <w:rPr>
                <w:rFonts w:asciiTheme="minorEastAsia" w:eastAsiaTheme="minorEastAsia" w:hAnsiTheme="minorEastAsia" w:cs="宋体"/>
                <w:bCs/>
                <w:sz w:val="24"/>
              </w:rPr>
            </w:pPr>
            <w:r w:rsidRPr="00DD7C5A">
              <w:rPr>
                <w:rFonts w:asciiTheme="minorEastAsia" w:eastAsiaTheme="minorEastAsia" w:hAnsiTheme="minorEastAsia" w:cs="宋体" w:hint="eastAsia"/>
                <w:sz w:val="24"/>
              </w:rPr>
              <w:t>深化设计方案</w:t>
            </w:r>
          </w:p>
        </w:tc>
      </w:tr>
      <w:tr w:rsidR="006A19F9" w:rsidRPr="00DD7C5A" w14:paraId="382FB7D1" w14:textId="77777777" w:rsidTr="00362A9D">
        <w:tc>
          <w:tcPr>
            <w:tcW w:w="784" w:type="dxa"/>
            <w:vAlign w:val="center"/>
          </w:tcPr>
          <w:p w14:paraId="0C8C8553"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2</w:t>
            </w:r>
          </w:p>
        </w:tc>
        <w:tc>
          <w:tcPr>
            <w:tcW w:w="6119" w:type="dxa"/>
          </w:tcPr>
          <w:p w14:paraId="05E38843"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所投产品具体配置表、技术参数及偏离情况：产品参数配置、总体性等所有指标均满足的或优于招标参数的，得分15分；产品参数配置低于招标参数要求得即负偏</w:t>
            </w:r>
            <w:r w:rsidRPr="00DD7C5A">
              <w:rPr>
                <w:rFonts w:asciiTheme="minorEastAsia" w:eastAsiaTheme="minorEastAsia" w:hAnsiTheme="minorEastAsia" w:cs="宋体" w:hint="eastAsia"/>
                <w:sz w:val="24"/>
              </w:rPr>
              <w:lastRenderedPageBreak/>
              <w:t>离，每项扣1分，扣完为止；“★”重要指标低于招标需求（负偏离或未响应）的，每项扣2分，扣完为止，评委根据投标单位的技术偏离表和技术支持资料（根据采购需求要求，对投标文件中提供的所投设备的认证证明、检测报告以及著作权证书进行评审，每缺少一份证明文件视为一项负偏离）等有关证明资料综合打分。</w:t>
            </w:r>
          </w:p>
        </w:tc>
        <w:tc>
          <w:tcPr>
            <w:tcW w:w="567" w:type="dxa"/>
            <w:vAlign w:val="center"/>
          </w:tcPr>
          <w:p w14:paraId="04EF3448"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lastRenderedPageBreak/>
              <w:t>15</w:t>
            </w:r>
          </w:p>
        </w:tc>
        <w:tc>
          <w:tcPr>
            <w:tcW w:w="830" w:type="dxa"/>
            <w:vAlign w:val="center"/>
          </w:tcPr>
          <w:p w14:paraId="67B55BA3"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33895FDF"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技术参数及响应程度</w:t>
            </w:r>
          </w:p>
        </w:tc>
      </w:tr>
      <w:tr w:rsidR="006A19F9" w:rsidRPr="00DD7C5A" w14:paraId="45DA0CD8" w14:textId="77777777" w:rsidTr="00362A9D">
        <w:tc>
          <w:tcPr>
            <w:tcW w:w="784" w:type="dxa"/>
            <w:vAlign w:val="center"/>
          </w:tcPr>
          <w:p w14:paraId="19ABA38C"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3</w:t>
            </w:r>
          </w:p>
        </w:tc>
        <w:tc>
          <w:tcPr>
            <w:tcW w:w="6119" w:type="dxa"/>
          </w:tcPr>
          <w:p w14:paraId="68ADE46F" w14:textId="77777777" w:rsidR="006A19F9" w:rsidRPr="00DD7C5A" w:rsidRDefault="006A19F9" w:rsidP="00362A9D">
            <w:pPr>
              <w:snapToGrid w:val="0"/>
              <w:spacing w:after="120" w:line="360" w:lineRule="auto"/>
              <w:jc w:val="left"/>
              <w:rPr>
                <w:rFonts w:asciiTheme="minorEastAsia" w:eastAsiaTheme="minorEastAsia" w:hAnsiTheme="minorEastAsia" w:cs="宋体"/>
                <w:b/>
                <w:bCs/>
                <w:color w:val="000000"/>
                <w:sz w:val="24"/>
              </w:rPr>
            </w:pPr>
            <w:r w:rsidRPr="00DD7C5A">
              <w:rPr>
                <w:rFonts w:asciiTheme="minorEastAsia" w:eastAsiaTheme="minorEastAsia" w:hAnsiTheme="minorEastAsia" w:cs="宋体" w:hint="eastAsia"/>
                <w:b/>
                <w:bCs/>
                <w:color w:val="000000"/>
                <w:sz w:val="24"/>
              </w:rPr>
              <w:t>智能工作台：</w:t>
            </w:r>
          </w:p>
          <w:p w14:paraId="72216777"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1、通过按动下降按钮，两侧屏幕及摄像头支架将自动收起并下降至桌体内部，桌面无任何显示器、摄像头支架等会影响教师理论教学视线配件。通过按动上升按钮，两侧屏幕及摄像头支架将自动升起并展开。屏幕及摄像头支架升起及下降动作均为电动控制，（演示成功得2分，不演示或演示不成功得0分）；</w:t>
            </w:r>
          </w:p>
          <w:p w14:paraId="068B24B7"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 xml:space="preserve">2、智能工作台可直接通过按键控制教师电源的低压输出状态，通过万用表进行测量教师电源的低压输出接口可显示与按键设定的交直流电状态保持一致，电压数值误差不超过±0.5V，并在电源设定显示屏中显示低压电交直流电压信息（演示成功得2分，不演示或演示不成功得0分）； </w:t>
            </w:r>
          </w:p>
          <w:p w14:paraId="230C23EC"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3、通过拨动右侧隐藏式多媒体插座机械式多媒体插座将自动翻转出插座面板。将隐藏式多媒体插座翻转至桌体内部，插座面板将不会弹出（演示成功得2分，不演示或演示不成功得0分）；</w:t>
            </w:r>
          </w:p>
          <w:p w14:paraId="23CAEB5B"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color w:val="000000"/>
                <w:sz w:val="24"/>
              </w:rPr>
              <w:t>4、智能工作台需具备急停装置，按下急停按钮可停止屏幕的升降及摄像头支臂升降，当摄像头支臂旋转至规定位置后，若因外力产生偏置，在外力移除后可自动回弹至规定位置（演示成功得2分，不演示或演示不成功得0分）。</w:t>
            </w:r>
          </w:p>
        </w:tc>
        <w:tc>
          <w:tcPr>
            <w:tcW w:w="567" w:type="dxa"/>
            <w:vAlign w:val="center"/>
          </w:tcPr>
          <w:p w14:paraId="3AB3B4A3"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8</w:t>
            </w:r>
          </w:p>
        </w:tc>
        <w:tc>
          <w:tcPr>
            <w:tcW w:w="830" w:type="dxa"/>
            <w:vAlign w:val="center"/>
          </w:tcPr>
          <w:p w14:paraId="1B259BFF"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0CDE43C1"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产品功能演示</w:t>
            </w:r>
          </w:p>
        </w:tc>
      </w:tr>
      <w:tr w:rsidR="006A19F9" w:rsidRPr="00DD7C5A" w14:paraId="3B40EA38" w14:textId="77777777" w:rsidTr="00362A9D">
        <w:tc>
          <w:tcPr>
            <w:tcW w:w="784" w:type="dxa"/>
            <w:vAlign w:val="center"/>
          </w:tcPr>
          <w:p w14:paraId="592B8A1E"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lastRenderedPageBreak/>
              <w:t>4</w:t>
            </w:r>
          </w:p>
        </w:tc>
        <w:tc>
          <w:tcPr>
            <w:tcW w:w="6119" w:type="dxa"/>
          </w:tcPr>
          <w:p w14:paraId="765E7DF5" w14:textId="77777777" w:rsidR="006A19F9" w:rsidRPr="00DD7C5A" w:rsidRDefault="006A19F9" w:rsidP="00362A9D">
            <w:pPr>
              <w:snapToGrid w:val="0"/>
              <w:spacing w:after="120" w:line="360" w:lineRule="auto"/>
              <w:jc w:val="left"/>
              <w:rPr>
                <w:rFonts w:asciiTheme="minorEastAsia" w:eastAsiaTheme="minorEastAsia" w:hAnsiTheme="minorEastAsia" w:cs="宋体"/>
                <w:b/>
                <w:bCs/>
                <w:color w:val="000000"/>
                <w:sz w:val="24"/>
              </w:rPr>
            </w:pPr>
            <w:r w:rsidRPr="00DD7C5A">
              <w:rPr>
                <w:rFonts w:asciiTheme="minorEastAsia" w:eastAsiaTheme="minorEastAsia" w:hAnsiTheme="minorEastAsia" w:cs="宋体" w:hint="eastAsia"/>
                <w:b/>
                <w:bCs/>
                <w:color w:val="000000"/>
                <w:sz w:val="24"/>
              </w:rPr>
              <w:t>智能吊装电网系统：</w:t>
            </w:r>
          </w:p>
          <w:p w14:paraId="221310C6"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1、通过智能控制柜中的触控屏控制操作面板控制可升降电源组件升降,控制220V电源开关、切换直流交流、修改电压流数值、分组升降控制，最大升降范围大于2500mm（演示成功得2分，不演示或演示不成功得0分）；</w:t>
            </w:r>
          </w:p>
          <w:p w14:paraId="50773DA4"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2、智能吊装系统的用电接口均为内嵌式设计，在插口面板未展开的情况下，学生触碰不到任何的接口及开关</w:t>
            </w:r>
            <w:r w:rsidRPr="00DD7C5A">
              <w:rPr>
                <w:rFonts w:asciiTheme="minorEastAsia" w:eastAsiaTheme="minorEastAsia" w:hAnsiTheme="minorEastAsia" w:cs="宋体" w:hint="eastAsia"/>
                <w:b/>
                <w:bCs/>
                <w:color w:val="000000"/>
                <w:sz w:val="24"/>
              </w:rPr>
              <w:t>（</w:t>
            </w:r>
            <w:r w:rsidRPr="00DD7C5A">
              <w:rPr>
                <w:rFonts w:asciiTheme="minorEastAsia" w:eastAsiaTheme="minorEastAsia" w:hAnsiTheme="minorEastAsia" w:cs="宋体" w:hint="eastAsia"/>
                <w:color w:val="000000"/>
                <w:sz w:val="24"/>
              </w:rPr>
              <w:t>演示成功得2分，不演示或演示不成功得0分）；</w:t>
            </w:r>
          </w:p>
          <w:p w14:paraId="0984A1E3"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3、具有功率检测报警功能，当接入功率大于额定功率1000W的设备，智能吊装电网系统将开启危险警报，该智能吊装系统屏幕跳出危险警报界面，同步蜂鸣器发出警报；</w:t>
            </w:r>
          </w:p>
          <w:p w14:paraId="404324C2" w14:textId="77777777" w:rsidR="006A19F9" w:rsidRPr="00DD7C5A" w:rsidRDefault="006A19F9" w:rsidP="00362A9D">
            <w:pPr>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color w:val="000000"/>
                <w:sz w:val="24"/>
              </w:rPr>
              <w:t>同时，智能吊装电网系统将开启过载保护，直接关停该智能吊装系统的电源输出，通过电笔检测将为不带电状态</w:t>
            </w:r>
            <w:r w:rsidRPr="00DD7C5A">
              <w:rPr>
                <w:rFonts w:asciiTheme="minorEastAsia" w:eastAsiaTheme="minorEastAsia" w:hAnsiTheme="minorEastAsia" w:cs="宋体" w:hint="eastAsia"/>
                <w:b/>
                <w:bCs/>
                <w:color w:val="000000"/>
                <w:sz w:val="24"/>
              </w:rPr>
              <w:t>（</w:t>
            </w:r>
            <w:r w:rsidRPr="00DD7C5A">
              <w:rPr>
                <w:rFonts w:asciiTheme="minorEastAsia" w:eastAsiaTheme="minorEastAsia" w:hAnsiTheme="minorEastAsia" w:cs="宋体" w:hint="eastAsia"/>
                <w:color w:val="000000"/>
                <w:sz w:val="24"/>
              </w:rPr>
              <w:t xml:space="preserve">演示成功得2分，不演示或演示不成功得0分）； </w:t>
            </w:r>
          </w:p>
          <w:p w14:paraId="6AE5EF28"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color w:val="000000"/>
                <w:sz w:val="24"/>
              </w:rPr>
              <w:t>4、总控屏幕同步跳出危险警报界面，确认过载设备已拔出后，点击屏幕可解除过载保护状态（演示成功得2分，不演示或演示不成功得0分）。</w:t>
            </w:r>
          </w:p>
        </w:tc>
        <w:tc>
          <w:tcPr>
            <w:tcW w:w="567" w:type="dxa"/>
            <w:vAlign w:val="center"/>
          </w:tcPr>
          <w:p w14:paraId="1214B2B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8</w:t>
            </w:r>
          </w:p>
        </w:tc>
        <w:tc>
          <w:tcPr>
            <w:tcW w:w="830" w:type="dxa"/>
            <w:vAlign w:val="center"/>
          </w:tcPr>
          <w:p w14:paraId="3F18E096"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386CA69F"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产品功能演示</w:t>
            </w:r>
          </w:p>
        </w:tc>
      </w:tr>
      <w:tr w:rsidR="006A19F9" w:rsidRPr="00DD7C5A" w14:paraId="108F8F0E" w14:textId="77777777" w:rsidTr="00362A9D">
        <w:tc>
          <w:tcPr>
            <w:tcW w:w="784" w:type="dxa"/>
            <w:vAlign w:val="center"/>
          </w:tcPr>
          <w:p w14:paraId="4466329F" w14:textId="4F4F30C0" w:rsidR="006A19F9" w:rsidRPr="00DD7C5A" w:rsidRDefault="00032809" w:rsidP="00362A9D">
            <w:pPr>
              <w:snapToGrid w:val="0"/>
              <w:spacing w:after="12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5</w:t>
            </w:r>
          </w:p>
        </w:tc>
        <w:tc>
          <w:tcPr>
            <w:tcW w:w="6119" w:type="dxa"/>
          </w:tcPr>
          <w:p w14:paraId="1FB0D428" w14:textId="77777777" w:rsidR="006A19F9" w:rsidRPr="00DD7C5A" w:rsidRDefault="006A19F9" w:rsidP="00362A9D">
            <w:pPr>
              <w:pStyle w:val="aff0"/>
              <w:spacing w:beforeAutospacing="0" w:after="120" w:afterAutospacing="0" w:line="360" w:lineRule="auto"/>
              <w:rPr>
                <w:rFonts w:asciiTheme="minorEastAsia" w:eastAsiaTheme="minorEastAsia" w:hAnsiTheme="minorEastAsia" w:cs="宋体"/>
                <w:color w:val="000000"/>
                <w:kern w:val="2"/>
              </w:rPr>
            </w:pPr>
            <w:r w:rsidRPr="00DD7C5A">
              <w:rPr>
                <w:rFonts w:asciiTheme="minorEastAsia" w:eastAsiaTheme="minorEastAsia" w:hAnsiTheme="minorEastAsia" w:cs="宋体" w:hint="eastAsia"/>
                <w:color w:val="000000"/>
                <w:kern w:val="2"/>
              </w:rPr>
              <w:t>高清录播主机：</w:t>
            </w:r>
          </w:p>
          <w:p w14:paraId="5DC7C691" w14:textId="77777777" w:rsidR="006A19F9" w:rsidRPr="00DD7C5A" w:rsidRDefault="006A19F9" w:rsidP="006A19F9">
            <w:pPr>
              <w:pStyle w:val="aff0"/>
              <w:numPr>
                <w:ilvl w:val="0"/>
                <w:numId w:val="6"/>
              </w:numPr>
              <w:spacing w:before="0" w:after="120" w:line="360" w:lineRule="auto"/>
              <w:rPr>
                <w:rFonts w:asciiTheme="minorEastAsia" w:eastAsiaTheme="minorEastAsia" w:hAnsiTheme="minorEastAsia" w:cs="宋体"/>
                <w:color w:val="000000"/>
                <w:kern w:val="2"/>
              </w:rPr>
            </w:pPr>
            <w:r w:rsidRPr="00DD7C5A">
              <w:rPr>
                <w:rFonts w:asciiTheme="minorEastAsia" w:eastAsiaTheme="minorEastAsia" w:hAnsiTheme="minorEastAsia" w:cs="宋体" w:hint="eastAsia"/>
                <w:color w:val="000000"/>
                <w:kern w:val="2"/>
              </w:rPr>
              <w:t>为满足用户不同切换场景下的使用需求，系统需支持主讲画面AI智能紧跟、场景全自动智能切换模式，教师图像跟踪画面可支持五分像、七分像、全身像等多种模式（演示成功得2分，不演示或演示不成功得0分）；</w:t>
            </w:r>
          </w:p>
          <w:p w14:paraId="54197FD1" w14:textId="77777777" w:rsidR="006A19F9" w:rsidRPr="00DD7C5A" w:rsidRDefault="006A19F9" w:rsidP="00362A9D">
            <w:pPr>
              <w:pStyle w:val="aff0"/>
              <w:numPr>
                <w:ilvl w:val="255"/>
                <w:numId w:val="0"/>
              </w:numPr>
              <w:spacing w:after="120" w:line="360" w:lineRule="auto"/>
              <w:rPr>
                <w:rFonts w:asciiTheme="minorEastAsia" w:eastAsiaTheme="minorEastAsia" w:hAnsiTheme="minorEastAsia" w:cs="宋体"/>
                <w:color w:val="000000"/>
                <w:kern w:val="2"/>
              </w:rPr>
            </w:pPr>
            <w:r w:rsidRPr="00DD7C5A">
              <w:rPr>
                <w:rFonts w:asciiTheme="minorEastAsia" w:eastAsiaTheme="minorEastAsia" w:hAnsiTheme="minorEastAsia" w:cs="宋体" w:hint="eastAsia"/>
                <w:color w:val="000000"/>
                <w:kern w:val="2"/>
              </w:rPr>
              <w:t>2、为满足用户不同切换场景下的使用需求，系统需支持主讲画面AI智能紧跟、场景全自动智能切换模式，教师</w:t>
            </w:r>
            <w:r w:rsidRPr="00DD7C5A">
              <w:rPr>
                <w:rFonts w:asciiTheme="minorEastAsia" w:eastAsiaTheme="minorEastAsia" w:hAnsiTheme="minorEastAsia" w:cs="宋体" w:hint="eastAsia"/>
                <w:color w:val="000000"/>
                <w:kern w:val="2"/>
              </w:rPr>
              <w:lastRenderedPageBreak/>
              <w:t>图像跟踪画面可支持五分像、七分像、全身像等多种模式（演示成功得1分，不演示或演示不成功得0分）；</w:t>
            </w:r>
          </w:p>
        </w:tc>
        <w:tc>
          <w:tcPr>
            <w:tcW w:w="567" w:type="dxa"/>
            <w:vAlign w:val="center"/>
          </w:tcPr>
          <w:p w14:paraId="7149584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lastRenderedPageBreak/>
              <w:t>3</w:t>
            </w:r>
          </w:p>
        </w:tc>
        <w:tc>
          <w:tcPr>
            <w:tcW w:w="830" w:type="dxa"/>
            <w:vAlign w:val="center"/>
          </w:tcPr>
          <w:p w14:paraId="25CC9674"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34B4A0F4"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产品功能演示</w:t>
            </w:r>
          </w:p>
        </w:tc>
      </w:tr>
      <w:tr w:rsidR="006A19F9" w:rsidRPr="00DD7C5A" w14:paraId="3E7D3553" w14:textId="77777777" w:rsidTr="00362A9D">
        <w:tc>
          <w:tcPr>
            <w:tcW w:w="784" w:type="dxa"/>
            <w:vAlign w:val="center"/>
          </w:tcPr>
          <w:p w14:paraId="6E6FBA77" w14:textId="34CECAA1" w:rsidR="006A19F9" w:rsidRPr="00DD7C5A" w:rsidRDefault="00032809" w:rsidP="00362A9D">
            <w:pPr>
              <w:snapToGrid w:val="0"/>
              <w:spacing w:after="12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6</w:t>
            </w:r>
          </w:p>
        </w:tc>
        <w:tc>
          <w:tcPr>
            <w:tcW w:w="6119" w:type="dxa"/>
          </w:tcPr>
          <w:p w14:paraId="4F5151C7"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供应商具有ISO9001质量管理体系认证，ISO14001环境管理体系认证，ISO45001职业健康安全管理体系认证，每提供1项得1分，最高得3分。</w:t>
            </w:r>
          </w:p>
          <w:p w14:paraId="7DBB2485"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证明材料：提供有效期内的相关证书扫描件及查询页面截图复印件加盖投标人公章，未提供不得分。</w:t>
            </w:r>
          </w:p>
        </w:tc>
        <w:tc>
          <w:tcPr>
            <w:tcW w:w="567" w:type="dxa"/>
            <w:vAlign w:val="center"/>
          </w:tcPr>
          <w:p w14:paraId="0F74EB5F"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3</w:t>
            </w:r>
          </w:p>
        </w:tc>
        <w:tc>
          <w:tcPr>
            <w:tcW w:w="830" w:type="dxa"/>
            <w:vAlign w:val="center"/>
          </w:tcPr>
          <w:p w14:paraId="1376421A"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3AD2A7D4"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认证、证书</w:t>
            </w:r>
          </w:p>
        </w:tc>
      </w:tr>
      <w:tr w:rsidR="006A19F9" w:rsidRPr="00DD7C5A" w14:paraId="194BAE66" w14:textId="77777777" w:rsidTr="00362A9D">
        <w:trPr>
          <w:trHeight w:val="484"/>
        </w:trPr>
        <w:tc>
          <w:tcPr>
            <w:tcW w:w="784" w:type="dxa"/>
            <w:vAlign w:val="center"/>
          </w:tcPr>
          <w:p w14:paraId="64738BAA" w14:textId="4A17ABB9" w:rsidR="006A19F9" w:rsidRPr="00DD7C5A" w:rsidRDefault="00032809" w:rsidP="00362A9D">
            <w:pPr>
              <w:snapToGrid w:val="0"/>
              <w:spacing w:after="12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7</w:t>
            </w:r>
          </w:p>
        </w:tc>
        <w:tc>
          <w:tcPr>
            <w:tcW w:w="6119" w:type="dxa"/>
          </w:tcPr>
          <w:p w14:paraId="3FC1E2C8" w14:textId="77777777" w:rsidR="006A19F9" w:rsidRPr="00DD7C5A" w:rsidRDefault="006A19F9" w:rsidP="00362A9D">
            <w:pPr>
              <w:spacing w:after="120" w:line="360" w:lineRule="auto"/>
              <w:rPr>
                <w:rFonts w:asciiTheme="minorEastAsia" w:eastAsiaTheme="minorEastAsia" w:hAnsiTheme="minorEastAsia"/>
                <w:b/>
                <w:bCs/>
                <w:sz w:val="24"/>
              </w:rPr>
            </w:pPr>
            <w:r w:rsidRPr="00DD7C5A">
              <w:rPr>
                <w:rFonts w:asciiTheme="minorEastAsia" w:eastAsiaTheme="minorEastAsia" w:hAnsiTheme="minorEastAsia" w:hint="eastAsia"/>
                <w:b/>
                <w:bCs/>
                <w:sz w:val="24"/>
              </w:rPr>
              <w:t>专家根据样品的质量及工艺制作水平、选用材料、有无刺激性气味和安全性等在相应的分值内酌情打分。</w:t>
            </w:r>
          </w:p>
          <w:p w14:paraId="0C25ED53" w14:textId="77777777" w:rsidR="006A19F9" w:rsidRPr="00DD7C5A" w:rsidRDefault="006A19F9" w:rsidP="00362A9D">
            <w:pPr>
              <w:snapToGrid w:val="0"/>
              <w:spacing w:after="120" w:line="360" w:lineRule="auto"/>
              <w:rPr>
                <w:rFonts w:asciiTheme="minorEastAsia" w:eastAsiaTheme="minorEastAsia" w:hAnsiTheme="minorEastAsia"/>
                <w:b/>
                <w:bCs/>
                <w:sz w:val="24"/>
              </w:rPr>
            </w:pPr>
            <w:r w:rsidRPr="00DD7C5A">
              <w:rPr>
                <w:rFonts w:asciiTheme="minorEastAsia" w:eastAsiaTheme="minorEastAsia" w:hAnsiTheme="minorEastAsia" w:hint="eastAsia"/>
                <w:b/>
                <w:bCs/>
                <w:sz w:val="24"/>
              </w:rPr>
              <w:t>需提交样品为采购清单中：</w:t>
            </w:r>
          </w:p>
          <w:p w14:paraId="260E3463" w14:textId="77777777" w:rsidR="006A19F9" w:rsidRPr="00DD7C5A" w:rsidRDefault="006A19F9" w:rsidP="00362A9D">
            <w:pPr>
              <w:spacing w:after="120" w:line="360" w:lineRule="auto"/>
              <w:rPr>
                <w:rFonts w:asciiTheme="minorEastAsia" w:eastAsiaTheme="minorEastAsia" w:hAnsiTheme="minorEastAsia" w:cs="宋体"/>
                <w:b/>
                <w:bCs/>
                <w:sz w:val="24"/>
              </w:rPr>
            </w:pPr>
            <w:r w:rsidRPr="00DD7C5A">
              <w:rPr>
                <w:rFonts w:asciiTheme="minorEastAsia" w:eastAsiaTheme="minorEastAsia" w:hAnsiTheme="minorEastAsia" w:cs="宋体" w:hint="eastAsia"/>
                <w:b/>
                <w:bCs/>
                <w:sz w:val="24"/>
              </w:rPr>
              <w:t>样品1:</w:t>
            </w:r>
            <w:r w:rsidRPr="00DD7C5A">
              <w:rPr>
                <w:rFonts w:asciiTheme="minorEastAsia" w:eastAsiaTheme="minorEastAsia" w:hAnsiTheme="minorEastAsia" w:hint="eastAsia"/>
                <w:b/>
                <w:bCs/>
                <w:sz w:val="24"/>
              </w:rPr>
              <w:t xml:space="preserve"> 采购清单中【</w:t>
            </w:r>
            <w:r w:rsidRPr="00DD7C5A">
              <w:rPr>
                <w:rFonts w:asciiTheme="minorEastAsia" w:eastAsiaTheme="minorEastAsia" w:hAnsiTheme="minorEastAsia" w:cs="宋体" w:hint="eastAsia"/>
                <w:b/>
                <w:bCs/>
                <w:kern w:val="0"/>
                <w:sz w:val="24"/>
              </w:rPr>
              <w:t>劳动教室</w:t>
            </w:r>
            <w:r w:rsidRPr="00DD7C5A">
              <w:rPr>
                <w:rFonts w:asciiTheme="minorEastAsia" w:eastAsiaTheme="minorEastAsia" w:hAnsiTheme="minorEastAsia" w:hint="eastAsia"/>
                <w:b/>
                <w:bCs/>
                <w:sz w:val="24"/>
              </w:rPr>
              <w:t>】</w:t>
            </w:r>
            <w:r w:rsidRPr="00DD7C5A">
              <w:rPr>
                <w:rFonts w:asciiTheme="minorEastAsia" w:eastAsiaTheme="minorEastAsia" w:hAnsiTheme="minorEastAsia" w:cs="宋体" w:hint="eastAsia"/>
                <w:b/>
                <w:bCs/>
                <w:sz w:val="24"/>
                <w:lang w:bidi="ar"/>
              </w:rPr>
              <w:t>木工操作台1张</w:t>
            </w:r>
            <w:r w:rsidRPr="00DD7C5A">
              <w:rPr>
                <w:rFonts w:asciiTheme="minorEastAsia" w:eastAsiaTheme="minorEastAsia" w:hAnsiTheme="minorEastAsia" w:cs="宋体" w:hint="eastAsia"/>
                <w:b/>
                <w:bCs/>
                <w:sz w:val="24"/>
              </w:rPr>
              <w:t>；</w:t>
            </w:r>
          </w:p>
          <w:p w14:paraId="09FC8C64" w14:textId="77777777" w:rsidR="006A19F9" w:rsidRPr="00DD7C5A" w:rsidRDefault="006A19F9" w:rsidP="00362A9D">
            <w:pPr>
              <w:spacing w:after="120" w:line="360" w:lineRule="auto"/>
              <w:rPr>
                <w:rFonts w:asciiTheme="minorEastAsia" w:eastAsiaTheme="minorEastAsia" w:hAnsiTheme="minorEastAsia" w:cs="宋体"/>
                <w:b/>
                <w:bCs/>
                <w:sz w:val="24"/>
              </w:rPr>
            </w:pPr>
            <w:r w:rsidRPr="00DD7C5A">
              <w:rPr>
                <w:rFonts w:asciiTheme="minorEastAsia" w:eastAsiaTheme="minorEastAsia" w:hAnsiTheme="minorEastAsia" w:cs="宋体" w:hint="eastAsia"/>
                <w:b/>
                <w:bCs/>
                <w:sz w:val="24"/>
              </w:rPr>
              <w:t>样品2:采购清单中【微格教室】组合工作台1套；（要求详见附件）：</w:t>
            </w:r>
          </w:p>
          <w:p w14:paraId="38A28450" w14:textId="77777777" w:rsidR="006A19F9" w:rsidRPr="00DD7C5A" w:rsidRDefault="006A19F9" w:rsidP="00362A9D">
            <w:pPr>
              <w:snapToGrid w:val="0"/>
              <w:spacing w:after="120" w:line="360" w:lineRule="auto"/>
              <w:jc w:val="left"/>
              <w:rPr>
                <w:rFonts w:asciiTheme="minorEastAsia" w:eastAsiaTheme="minorEastAsia" w:hAnsiTheme="minorEastAsia" w:cs="宋体"/>
                <w:b/>
                <w:bCs/>
                <w:sz w:val="24"/>
              </w:rPr>
            </w:pPr>
            <w:r w:rsidRPr="00DD7C5A">
              <w:rPr>
                <w:rFonts w:asciiTheme="minorEastAsia" w:eastAsiaTheme="minorEastAsia" w:hAnsiTheme="minorEastAsia" w:cs="宋体" w:hint="eastAsia"/>
                <w:b/>
                <w:bCs/>
                <w:sz w:val="24"/>
              </w:rPr>
              <w:t>样品评分标准：</w:t>
            </w:r>
          </w:p>
          <w:p w14:paraId="4DBABC71" w14:textId="77777777" w:rsidR="006A19F9" w:rsidRPr="00DD7C5A" w:rsidRDefault="006A19F9" w:rsidP="00362A9D">
            <w:pPr>
              <w:numPr>
                <w:ilvl w:val="255"/>
                <w:numId w:val="0"/>
              </w:numPr>
              <w:adjustRightInd/>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sz w:val="24"/>
              </w:rPr>
              <w:t>1.</w:t>
            </w:r>
            <w:r w:rsidRPr="00DD7C5A">
              <w:rPr>
                <w:rFonts w:asciiTheme="minorEastAsia" w:eastAsiaTheme="minorEastAsia" w:hAnsiTheme="minorEastAsia" w:cs="宋体" w:hint="eastAsia"/>
                <w:color w:val="000000"/>
                <w:sz w:val="24"/>
              </w:rPr>
              <w:t>样品整体外观：</w:t>
            </w:r>
          </w:p>
          <w:p w14:paraId="0FDC0A8E"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color w:val="000000"/>
                <w:sz w:val="24"/>
              </w:rPr>
              <w:t>样品整体牢固、扎实，各种配件结合处应无松动；材料符合采购需求；表面平整、有光泽、抗污</w:t>
            </w:r>
            <w:r w:rsidRPr="00DD7C5A">
              <w:rPr>
                <w:rFonts w:asciiTheme="minorEastAsia" w:eastAsiaTheme="minorEastAsia" w:hAnsiTheme="minorEastAsia" w:cs="宋体" w:hint="eastAsia"/>
                <w:sz w:val="24"/>
              </w:rPr>
              <w:t>；（评分范围：2分，1.5分，1分，0.5分，0分）</w:t>
            </w:r>
          </w:p>
          <w:p w14:paraId="078D925A" w14:textId="77777777" w:rsidR="006A19F9" w:rsidRPr="00DD7C5A" w:rsidRDefault="006A19F9" w:rsidP="00362A9D">
            <w:pPr>
              <w:numPr>
                <w:ilvl w:val="255"/>
                <w:numId w:val="0"/>
              </w:numPr>
              <w:adjustRightInd/>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sz w:val="24"/>
              </w:rPr>
              <w:t>2.</w:t>
            </w:r>
            <w:r w:rsidRPr="00DD7C5A">
              <w:rPr>
                <w:rFonts w:asciiTheme="minorEastAsia" w:eastAsiaTheme="minorEastAsia" w:hAnsiTheme="minorEastAsia" w:cs="宋体" w:hint="eastAsia"/>
                <w:color w:val="000000"/>
                <w:sz w:val="24"/>
              </w:rPr>
              <w:t>安全性要求：</w:t>
            </w:r>
          </w:p>
          <w:p w14:paraId="5D3432FA"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color w:val="000000"/>
                <w:sz w:val="24"/>
              </w:rPr>
              <w:t>储物空间设计合理，不应有毛刺、刃角、锐棱、透钉或其他尖锐物；无刺鼻等异味</w:t>
            </w:r>
            <w:r w:rsidRPr="00DD7C5A">
              <w:rPr>
                <w:rFonts w:asciiTheme="minorEastAsia" w:eastAsiaTheme="minorEastAsia" w:hAnsiTheme="minorEastAsia" w:cs="宋体" w:hint="eastAsia"/>
                <w:sz w:val="24"/>
              </w:rPr>
              <w:t>；（评分范围：2分，1.5分，1分，0.5分，0分）</w:t>
            </w:r>
          </w:p>
          <w:p w14:paraId="36948813" w14:textId="77777777" w:rsidR="006A19F9" w:rsidRPr="00DD7C5A" w:rsidRDefault="006A19F9" w:rsidP="00362A9D">
            <w:pPr>
              <w:numPr>
                <w:ilvl w:val="255"/>
                <w:numId w:val="0"/>
              </w:numPr>
              <w:adjustRightInd/>
              <w:snapToGrid w:val="0"/>
              <w:spacing w:after="120" w:line="360" w:lineRule="auto"/>
              <w:jc w:val="left"/>
              <w:rPr>
                <w:rFonts w:asciiTheme="minorEastAsia" w:eastAsiaTheme="minorEastAsia" w:hAnsiTheme="minorEastAsia" w:cs="宋体"/>
                <w:color w:val="000000"/>
                <w:sz w:val="24"/>
              </w:rPr>
            </w:pPr>
            <w:r w:rsidRPr="00DD7C5A">
              <w:rPr>
                <w:rFonts w:asciiTheme="minorEastAsia" w:eastAsiaTheme="minorEastAsia" w:hAnsiTheme="minorEastAsia" w:cs="宋体" w:hint="eastAsia"/>
                <w:sz w:val="24"/>
              </w:rPr>
              <w:t>3.功能设计</w:t>
            </w:r>
            <w:r w:rsidRPr="00DD7C5A">
              <w:rPr>
                <w:rFonts w:asciiTheme="minorEastAsia" w:eastAsiaTheme="minorEastAsia" w:hAnsiTheme="minorEastAsia" w:cs="宋体" w:hint="eastAsia"/>
                <w:color w:val="000000"/>
                <w:sz w:val="24"/>
              </w:rPr>
              <w:t>要求：</w:t>
            </w:r>
          </w:p>
          <w:p w14:paraId="7B34FFEA"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color w:val="000000"/>
                <w:sz w:val="24"/>
              </w:rPr>
              <w:t>样品款式、功能要求是否符合招标文件、学校专用教室平面图纸等要求</w:t>
            </w:r>
            <w:r w:rsidR="00F30D4F">
              <w:rPr>
                <w:rFonts w:asciiTheme="minorEastAsia" w:eastAsiaTheme="minorEastAsia" w:hAnsiTheme="minorEastAsia" w:cs="宋体" w:hint="eastAsia"/>
                <w:color w:val="000000"/>
                <w:sz w:val="24"/>
              </w:rPr>
              <w:t>，</w:t>
            </w:r>
            <w:r w:rsidR="00F30D4F" w:rsidRPr="00F30D4F">
              <w:rPr>
                <w:rFonts w:asciiTheme="minorEastAsia" w:eastAsiaTheme="minorEastAsia" w:hAnsiTheme="minorEastAsia" w:cs="宋体" w:hint="eastAsia"/>
                <w:color w:val="000000"/>
                <w:sz w:val="24"/>
              </w:rPr>
              <w:t>投标文件须提供产品三视图、产品效果图，其中每项产品的效果图≥3张;</w:t>
            </w:r>
            <w:r w:rsidRPr="00DD7C5A">
              <w:rPr>
                <w:rFonts w:asciiTheme="minorEastAsia" w:eastAsiaTheme="minorEastAsia" w:hAnsiTheme="minorEastAsia" w:cs="宋体" w:hint="eastAsia"/>
                <w:color w:val="000000"/>
                <w:sz w:val="24"/>
              </w:rPr>
              <w:t>；</w:t>
            </w:r>
            <w:r w:rsidRPr="00DD7C5A">
              <w:rPr>
                <w:rFonts w:asciiTheme="minorEastAsia" w:eastAsiaTheme="minorEastAsia" w:hAnsiTheme="minorEastAsia" w:cs="宋体" w:hint="eastAsia"/>
                <w:sz w:val="24"/>
              </w:rPr>
              <w:t>（评分范围：4</w:t>
            </w:r>
            <w:r w:rsidRPr="00DD7C5A">
              <w:rPr>
                <w:rFonts w:asciiTheme="minorEastAsia" w:eastAsiaTheme="minorEastAsia" w:hAnsiTheme="minorEastAsia" w:cs="宋体" w:hint="eastAsia"/>
                <w:sz w:val="24"/>
              </w:rPr>
              <w:lastRenderedPageBreak/>
              <w:t>分，3.5分，3分，2.5分，2分，1.5分，1分，0.5分，0分）</w:t>
            </w:r>
          </w:p>
          <w:p w14:paraId="3B4AAAFF"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注：投标人不提供样品则其投标无效，样品提供不全或样品中出现投标单位名称则样品分为0分。</w:t>
            </w:r>
          </w:p>
        </w:tc>
        <w:tc>
          <w:tcPr>
            <w:tcW w:w="567" w:type="dxa"/>
            <w:vAlign w:val="center"/>
          </w:tcPr>
          <w:p w14:paraId="3A8EBD32"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lastRenderedPageBreak/>
              <w:t>8</w:t>
            </w:r>
          </w:p>
        </w:tc>
        <w:tc>
          <w:tcPr>
            <w:tcW w:w="830" w:type="dxa"/>
            <w:vAlign w:val="center"/>
          </w:tcPr>
          <w:p w14:paraId="10FD08B9"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564467B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样品情况</w:t>
            </w:r>
          </w:p>
        </w:tc>
      </w:tr>
      <w:tr w:rsidR="006A19F9" w:rsidRPr="00DD7C5A" w14:paraId="03DD4C3C" w14:textId="77777777" w:rsidTr="00362A9D">
        <w:tc>
          <w:tcPr>
            <w:tcW w:w="784" w:type="dxa"/>
            <w:vAlign w:val="center"/>
          </w:tcPr>
          <w:p w14:paraId="076E4D82" w14:textId="3C8BA456" w:rsidR="006A19F9" w:rsidRPr="00DD7C5A" w:rsidRDefault="00032809" w:rsidP="00362A9D">
            <w:pPr>
              <w:snapToGrid w:val="0"/>
              <w:spacing w:after="12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8</w:t>
            </w:r>
          </w:p>
        </w:tc>
        <w:tc>
          <w:tcPr>
            <w:tcW w:w="6119" w:type="dxa"/>
          </w:tcPr>
          <w:p w14:paraId="2DA02E86" w14:textId="77777777" w:rsidR="006A19F9" w:rsidRPr="00DD7C5A" w:rsidRDefault="006A19F9" w:rsidP="00362A9D">
            <w:pPr>
              <w:spacing w:after="120" w:line="360" w:lineRule="auto"/>
              <w:rPr>
                <w:rFonts w:asciiTheme="minorEastAsia" w:eastAsiaTheme="minorEastAsia" w:hAnsiTheme="minorEastAsia" w:cs="宋体"/>
                <w:sz w:val="24"/>
              </w:rPr>
            </w:pPr>
            <w:r w:rsidRPr="00DD7C5A">
              <w:rPr>
                <w:rFonts w:asciiTheme="minorEastAsia" w:eastAsiaTheme="minorEastAsia" w:hAnsiTheme="minorEastAsia" w:cs="宋体" w:hint="eastAsia"/>
                <w:sz w:val="24"/>
              </w:rPr>
              <w:t>项目负责人技术力量：</w:t>
            </w:r>
          </w:p>
          <w:p w14:paraId="75258A4A" w14:textId="77777777" w:rsidR="006A19F9" w:rsidRPr="00DD7C5A" w:rsidRDefault="006A19F9" w:rsidP="00362A9D">
            <w:pPr>
              <w:spacing w:after="120" w:line="360" w:lineRule="auto"/>
              <w:rPr>
                <w:rFonts w:asciiTheme="minorEastAsia" w:eastAsiaTheme="minorEastAsia" w:hAnsiTheme="minorEastAsia" w:cs="宋体"/>
                <w:sz w:val="24"/>
              </w:rPr>
            </w:pPr>
            <w:r w:rsidRPr="00DD7C5A">
              <w:rPr>
                <w:rFonts w:asciiTheme="minorEastAsia" w:eastAsiaTheme="minorEastAsia" w:hAnsiTheme="minorEastAsia" w:cs="宋体" w:hint="eastAsia"/>
                <w:sz w:val="24"/>
              </w:rPr>
              <w:t>1.拟派项目负责人具有中级职称及以上得1分。</w:t>
            </w:r>
            <w:r w:rsidRPr="00DD7C5A">
              <w:rPr>
                <w:rFonts w:asciiTheme="minorEastAsia" w:eastAsiaTheme="minorEastAsia" w:hAnsiTheme="minorEastAsia" w:cs="宋体"/>
                <w:sz w:val="24"/>
              </w:rPr>
              <w:t xml:space="preserve"> </w:t>
            </w:r>
          </w:p>
          <w:p w14:paraId="3C374141" w14:textId="77777777" w:rsidR="006A19F9" w:rsidRPr="00DD7C5A" w:rsidRDefault="006A19F9" w:rsidP="00362A9D">
            <w:pPr>
              <w:spacing w:after="120" w:line="360" w:lineRule="auto"/>
              <w:rPr>
                <w:rFonts w:asciiTheme="minorEastAsia" w:eastAsiaTheme="minorEastAsia" w:hAnsiTheme="minorEastAsia" w:cs="宋体"/>
                <w:sz w:val="24"/>
              </w:rPr>
            </w:pPr>
            <w:r w:rsidRPr="00DD7C5A">
              <w:rPr>
                <w:rFonts w:asciiTheme="minorEastAsia" w:eastAsiaTheme="minorEastAsia" w:hAnsiTheme="minorEastAsia" w:cs="宋体" w:hint="eastAsia"/>
                <w:sz w:val="24"/>
              </w:rPr>
              <w:t>2.驻场人员类似工作经历：（2分）</w:t>
            </w:r>
          </w:p>
          <w:p w14:paraId="2ECF2492" w14:textId="77777777" w:rsidR="006A19F9" w:rsidRPr="00DD7C5A" w:rsidRDefault="006A19F9" w:rsidP="00362A9D">
            <w:pPr>
              <w:spacing w:after="120" w:line="360" w:lineRule="auto"/>
              <w:rPr>
                <w:rFonts w:asciiTheme="minorEastAsia" w:eastAsiaTheme="minorEastAsia" w:hAnsiTheme="minorEastAsia" w:cs="宋体"/>
                <w:sz w:val="24"/>
              </w:rPr>
            </w:pPr>
            <w:r w:rsidRPr="00DD7C5A">
              <w:rPr>
                <w:rFonts w:asciiTheme="minorEastAsia" w:eastAsiaTheme="minorEastAsia" w:hAnsiTheme="minorEastAsia" w:cs="宋体" w:hint="eastAsia"/>
                <w:sz w:val="24"/>
              </w:rPr>
              <w:t>拟派驻场人员具有类似项目业绩的，每提供1个得0.5分，最高得2分。</w:t>
            </w:r>
          </w:p>
          <w:p w14:paraId="5BBAB33A" w14:textId="77777777" w:rsidR="006A19F9" w:rsidRPr="00DD7C5A" w:rsidRDefault="006A19F9" w:rsidP="00362A9D">
            <w:pPr>
              <w:spacing w:after="120" w:line="360" w:lineRule="auto"/>
              <w:rPr>
                <w:rFonts w:asciiTheme="minorEastAsia" w:eastAsiaTheme="minorEastAsia" w:hAnsiTheme="minorEastAsia" w:cs="宋体"/>
                <w:b/>
                <w:bCs/>
                <w:sz w:val="24"/>
              </w:rPr>
            </w:pPr>
            <w:r w:rsidRPr="00DD7C5A">
              <w:rPr>
                <w:rFonts w:asciiTheme="minorEastAsia" w:eastAsiaTheme="minorEastAsia" w:hAnsiTheme="minorEastAsia" w:cs="宋体" w:hint="eastAsia"/>
                <w:sz w:val="24"/>
              </w:rPr>
              <w:t>【</w:t>
            </w:r>
            <w:r w:rsidRPr="00DD7C5A">
              <w:rPr>
                <w:rFonts w:asciiTheme="minorEastAsia" w:eastAsiaTheme="minorEastAsia" w:hAnsiTheme="minorEastAsia" w:cs="宋体" w:hint="eastAsia"/>
                <w:b/>
                <w:bCs/>
                <w:kern w:val="0"/>
                <w:sz w:val="24"/>
                <w:lang w:bidi="ar"/>
              </w:rPr>
              <w:t>证明材料：以上内容提供项目负责人职称证书、近三个月社保缴纳证明、项目合同或业主证明材料（能体现项目负责人名字），不提供或不能体现名字的不得分】</w:t>
            </w:r>
          </w:p>
        </w:tc>
        <w:tc>
          <w:tcPr>
            <w:tcW w:w="567" w:type="dxa"/>
            <w:vAlign w:val="center"/>
          </w:tcPr>
          <w:p w14:paraId="247AAF22"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3</w:t>
            </w:r>
          </w:p>
        </w:tc>
        <w:tc>
          <w:tcPr>
            <w:tcW w:w="830" w:type="dxa"/>
            <w:vAlign w:val="center"/>
          </w:tcPr>
          <w:p w14:paraId="119D76E2"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60E6732C"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项目团队</w:t>
            </w:r>
          </w:p>
        </w:tc>
      </w:tr>
      <w:tr w:rsidR="006A19F9" w:rsidRPr="00DD7C5A" w14:paraId="7A366CDA" w14:textId="77777777" w:rsidTr="00362A9D">
        <w:tc>
          <w:tcPr>
            <w:tcW w:w="784" w:type="dxa"/>
            <w:vAlign w:val="center"/>
          </w:tcPr>
          <w:p w14:paraId="5BC246D4" w14:textId="45238DCC" w:rsidR="006A19F9" w:rsidRPr="00DD7C5A" w:rsidRDefault="00032809" w:rsidP="00362A9D">
            <w:pPr>
              <w:snapToGrid w:val="0"/>
              <w:spacing w:after="12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9</w:t>
            </w:r>
          </w:p>
        </w:tc>
        <w:tc>
          <w:tcPr>
            <w:tcW w:w="6119" w:type="dxa"/>
          </w:tcPr>
          <w:p w14:paraId="47241339"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进度保障措施：有明确的进度保证措施、从深化设计、产品生产、到场验收、安装、调试等方面进行进度安排，有完善的体系。（评分范围： 1.5分,1分，0.5分。）</w:t>
            </w:r>
          </w:p>
        </w:tc>
        <w:tc>
          <w:tcPr>
            <w:tcW w:w="567" w:type="dxa"/>
            <w:vAlign w:val="center"/>
          </w:tcPr>
          <w:p w14:paraId="4E02543D"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1.5</w:t>
            </w:r>
          </w:p>
        </w:tc>
        <w:tc>
          <w:tcPr>
            <w:tcW w:w="830" w:type="dxa"/>
            <w:vAlign w:val="center"/>
          </w:tcPr>
          <w:p w14:paraId="4A667C8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主观分</w:t>
            </w:r>
          </w:p>
        </w:tc>
        <w:tc>
          <w:tcPr>
            <w:tcW w:w="1150" w:type="dxa"/>
            <w:vAlign w:val="center"/>
          </w:tcPr>
          <w:p w14:paraId="58C4351D"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进度控制</w:t>
            </w:r>
          </w:p>
        </w:tc>
      </w:tr>
      <w:tr w:rsidR="006A19F9" w:rsidRPr="00DD7C5A" w14:paraId="58E2AA55" w14:textId="77777777" w:rsidTr="00362A9D">
        <w:tc>
          <w:tcPr>
            <w:tcW w:w="784" w:type="dxa"/>
            <w:vAlign w:val="center"/>
          </w:tcPr>
          <w:p w14:paraId="14FAE6CD" w14:textId="5394560C" w:rsidR="006A19F9" w:rsidRPr="00DD7C5A" w:rsidRDefault="00032809" w:rsidP="00362A9D">
            <w:pPr>
              <w:snapToGrid w:val="0"/>
              <w:spacing w:after="12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10</w:t>
            </w:r>
          </w:p>
        </w:tc>
        <w:tc>
          <w:tcPr>
            <w:tcW w:w="6119" w:type="dxa"/>
          </w:tcPr>
          <w:p w14:paraId="787506D5"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产品质量保障措施：有明确的质量保证目标和质量保证措施、有完善的自检体系，有独立品管部门和专门品管人员。（评分范围： 1.5分,1分，0.5分。）</w:t>
            </w:r>
          </w:p>
        </w:tc>
        <w:tc>
          <w:tcPr>
            <w:tcW w:w="567" w:type="dxa"/>
            <w:vAlign w:val="center"/>
          </w:tcPr>
          <w:p w14:paraId="3C941AB5"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1.5</w:t>
            </w:r>
          </w:p>
        </w:tc>
        <w:tc>
          <w:tcPr>
            <w:tcW w:w="830" w:type="dxa"/>
            <w:vAlign w:val="center"/>
          </w:tcPr>
          <w:p w14:paraId="18D15903"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主观分</w:t>
            </w:r>
          </w:p>
        </w:tc>
        <w:tc>
          <w:tcPr>
            <w:tcW w:w="1150" w:type="dxa"/>
            <w:vAlign w:val="center"/>
          </w:tcPr>
          <w:p w14:paraId="325097F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质量保障措施</w:t>
            </w:r>
          </w:p>
        </w:tc>
      </w:tr>
      <w:tr w:rsidR="006A19F9" w:rsidRPr="00DD7C5A" w14:paraId="6156AB66" w14:textId="77777777" w:rsidTr="00362A9D">
        <w:trPr>
          <w:trHeight w:val="1550"/>
        </w:trPr>
        <w:tc>
          <w:tcPr>
            <w:tcW w:w="784" w:type="dxa"/>
            <w:vAlign w:val="center"/>
          </w:tcPr>
          <w:p w14:paraId="0AAD6349" w14:textId="7455529B"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r w:rsidR="00032809">
              <w:rPr>
                <w:rFonts w:asciiTheme="minorEastAsia" w:eastAsiaTheme="minorEastAsia" w:hAnsiTheme="minorEastAsia" w:cs="宋体" w:hint="eastAsia"/>
                <w:sz w:val="24"/>
              </w:rPr>
              <w:t>1</w:t>
            </w:r>
          </w:p>
        </w:tc>
        <w:tc>
          <w:tcPr>
            <w:tcW w:w="6119" w:type="dxa"/>
          </w:tcPr>
          <w:p w14:paraId="38C6AA48"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项目安装、调试方案：</w:t>
            </w:r>
          </w:p>
          <w:p w14:paraId="387F5FED"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根据产品安装工艺规范、检验规范、现场施工规范等情况，依据以下条款评分：</w:t>
            </w:r>
          </w:p>
          <w:p w14:paraId="098FE3CA"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1、工序内容完整且符合项目实际情况, （评分范围： 1分，0.8分，0.6分，0.4分，0.2分，0分。）</w:t>
            </w:r>
          </w:p>
          <w:p w14:paraId="702263F1" w14:textId="77777777" w:rsidR="006A19F9" w:rsidRPr="00DD7C5A" w:rsidRDefault="006A19F9" w:rsidP="00362A9D">
            <w:pPr>
              <w:autoSpaceDE w:val="0"/>
              <w:autoSpaceDN w:val="0"/>
              <w:spacing w:after="120" w:line="360" w:lineRule="auto"/>
              <w:rPr>
                <w:rFonts w:asciiTheme="minorEastAsia" w:eastAsiaTheme="minorEastAsia" w:hAnsiTheme="minorEastAsia" w:cs="宋体"/>
                <w:sz w:val="24"/>
              </w:rPr>
            </w:pPr>
            <w:r w:rsidRPr="00DD7C5A">
              <w:rPr>
                <w:rFonts w:asciiTheme="minorEastAsia" w:eastAsiaTheme="minorEastAsia" w:hAnsiTheme="minorEastAsia" w:cs="宋体" w:hint="eastAsia"/>
                <w:sz w:val="24"/>
              </w:rPr>
              <w:t>2、针对流程方案（订单处理流程、工程现场复核流程、产品生产流程、工程进度跟踪确认单、售后服务管理流</w:t>
            </w:r>
            <w:r w:rsidRPr="00DD7C5A">
              <w:rPr>
                <w:rFonts w:asciiTheme="minorEastAsia" w:eastAsiaTheme="minorEastAsia" w:hAnsiTheme="minorEastAsia" w:cs="宋体" w:hint="eastAsia"/>
                <w:sz w:val="24"/>
              </w:rPr>
              <w:lastRenderedPageBreak/>
              <w:t>程等）评定打分：（评分范围： 1分，0.8分，0.6分，0.4分，0.2分，0分。）</w:t>
            </w:r>
          </w:p>
        </w:tc>
        <w:tc>
          <w:tcPr>
            <w:tcW w:w="567" w:type="dxa"/>
            <w:vAlign w:val="center"/>
          </w:tcPr>
          <w:p w14:paraId="7261112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lastRenderedPageBreak/>
              <w:t>2</w:t>
            </w:r>
          </w:p>
        </w:tc>
        <w:tc>
          <w:tcPr>
            <w:tcW w:w="830" w:type="dxa"/>
            <w:vAlign w:val="center"/>
          </w:tcPr>
          <w:p w14:paraId="10DC0812"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主观分</w:t>
            </w:r>
          </w:p>
        </w:tc>
        <w:tc>
          <w:tcPr>
            <w:tcW w:w="1150" w:type="dxa"/>
            <w:vAlign w:val="center"/>
          </w:tcPr>
          <w:p w14:paraId="642E5A9A"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安装、调试方案</w:t>
            </w:r>
          </w:p>
        </w:tc>
      </w:tr>
      <w:tr w:rsidR="006A19F9" w:rsidRPr="00DD7C5A" w14:paraId="44194AD1" w14:textId="77777777" w:rsidTr="00362A9D">
        <w:tc>
          <w:tcPr>
            <w:tcW w:w="784" w:type="dxa"/>
            <w:vAlign w:val="center"/>
          </w:tcPr>
          <w:p w14:paraId="54FA3FA5" w14:textId="5B914198"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r w:rsidR="00032809">
              <w:rPr>
                <w:rFonts w:asciiTheme="minorEastAsia" w:eastAsiaTheme="minorEastAsia" w:hAnsiTheme="minorEastAsia" w:cs="宋体" w:hint="eastAsia"/>
                <w:sz w:val="24"/>
              </w:rPr>
              <w:t>2</w:t>
            </w:r>
          </w:p>
        </w:tc>
        <w:tc>
          <w:tcPr>
            <w:tcW w:w="6119" w:type="dxa"/>
          </w:tcPr>
          <w:p w14:paraId="1F6883BF"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项目验收方案：针对本项目的成品设备在运输、保管、就位安装、验收等保障方案详细程度、符合性及针对性打分。（评分范围：2分，1.5分,1分，0.5分。）</w:t>
            </w:r>
          </w:p>
        </w:tc>
        <w:tc>
          <w:tcPr>
            <w:tcW w:w="567" w:type="dxa"/>
            <w:vAlign w:val="center"/>
          </w:tcPr>
          <w:p w14:paraId="0792F1F5"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2</w:t>
            </w:r>
          </w:p>
        </w:tc>
        <w:tc>
          <w:tcPr>
            <w:tcW w:w="830" w:type="dxa"/>
            <w:vAlign w:val="center"/>
          </w:tcPr>
          <w:p w14:paraId="2B5906FE"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主观分</w:t>
            </w:r>
          </w:p>
        </w:tc>
        <w:tc>
          <w:tcPr>
            <w:tcW w:w="1150" w:type="dxa"/>
            <w:vAlign w:val="center"/>
          </w:tcPr>
          <w:p w14:paraId="116E009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验收方案</w:t>
            </w:r>
          </w:p>
        </w:tc>
      </w:tr>
      <w:tr w:rsidR="006A19F9" w:rsidRPr="00DD7C5A" w14:paraId="63AF00EE" w14:textId="77777777" w:rsidTr="00362A9D">
        <w:tc>
          <w:tcPr>
            <w:tcW w:w="784" w:type="dxa"/>
            <w:vAlign w:val="center"/>
          </w:tcPr>
          <w:p w14:paraId="195802FA" w14:textId="51D5BAFC"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r w:rsidR="00032809">
              <w:rPr>
                <w:rFonts w:asciiTheme="minorEastAsia" w:eastAsiaTheme="minorEastAsia" w:hAnsiTheme="minorEastAsia" w:cs="宋体" w:hint="eastAsia"/>
                <w:sz w:val="24"/>
              </w:rPr>
              <w:t>3</w:t>
            </w:r>
          </w:p>
        </w:tc>
        <w:tc>
          <w:tcPr>
            <w:tcW w:w="6119" w:type="dxa"/>
          </w:tcPr>
          <w:p w14:paraId="6076FC7F"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在满足采购需求的前提下，质保期每延长半年的得0.5分，最高得1分。</w:t>
            </w:r>
          </w:p>
        </w:tc>
        <w:tc>
          <w:tcPr>
            <w:tcW w:w="567" w:type="dxa"/>
            <w:vAlign w:val="center"/>
          </w:tcPr>
          <w:p w14:paraId="4FC17F82"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p>
        </w:tc>
        <w:tc>
          <w:tcPr>
            <w:tcW w:w="830" w:type="dxa"/>
            <w:vAlign w:val="center"/>
          </w:tcPr>
          <w:p w14:paraId="4D45833B"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7EC84293"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质保期承诺</w:t>
            </w:r>
          </w:p>
        </w:tc>
      </w:tr>
      <w:tr w:rsidR="006A19F9" w:rsidRPr="00DD7C5A" w14:paraId="2FD0E4CE" w14:textId="77777777" w:rsidTr="00362A9D">
        <w:tc>
          <w:tcPr>
            <w:tcW w:w="784" w:type="dxa"/>
            <w:vAlign w:val="center"/>
          </w:tcPr>
          <w:p w14:paraId="4BC38A4B" w14:textId="4FE54689"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r w:rsidR="00032809">
              <w:rPr>
                <w:rFonts w:asciiTheme="minorEastAsia" w:eastAsiaTheme="minorEastAsia" w:hAnsiTheme="minorEastAsia" w:cs="宋体" w:hint="eastAsia"/>
                <w:sz w:val="24"/>
              </w:rPr>
              <w:t>4</w:t>
            </w:r>
          </w:p>
        </w:tc>
        <w:tc>
          <w:tcPr>
            <w:tcW w:w="6119" w:type="dxa"/>
          </w:tcPr>
          <w:p w14:paraId="279D454D"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售后服务方案：针对投标人售后服务方案的合理性和针对性进行评分。售后服务方案包括对因规格或工艺未达标的投标产品，提供具体的售后方案；对因质次、色次、漏次等情况的解决措施等。（评分范围：3分，2.5分，2分，1.5分,1分，0.5分。）</w:t>
            </w:r>
          </w:p>
        </w:tc>
        <w:tc>
          <w:tcPr>
            <w:tcW w:w="567" w:type="dxa"/>
            <w:vAlign w:val="center"/>
          </w:tcPr>
          <w:p w14:paraId="57785D95"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3</w:t>
            </w:r>
          </w:p>
        </w:tc>
        <w:tc>
          <w:tcPr>
            <w:tcW w:w="830" w:type="dxa"/>
            <w:vAlign w:val="center"/>
          </w:tcPr>
          <w:p w14:paraId="3FAB0953"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主观分</w:t>
            </w:r>
          </w:p>
        </w:tc>
        <w:tc>
          <w:tcPr>
            <w:tcW w:w="1150" w:type="dxa"/>
            <w:vAlign w:val="center"/>
          </w:tcPr>
          <w:p w14:paraId="1F919A15"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售后服务方案</w:t>
            </w:r>
          </w:p>
        </w:tc>
      </w:tr>
      <w:tr w:rsidR="006A19F9" w:rsidRPr="00DD7C5A" w14:paraId="6E17029A" w14:textId="77777777" w:rsidTr="00362A9D">
        <w:tc>
          <w:tcPr>
            <w:tcW w:w="784" w:type="dxa"/>
            <w:vAlign w:val="center"/>
          </w:tcPr>
          <w:p w14:paraId="7BE6901E" w14:textId="0B8D0AB5"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r w:rsidR="00032809">
              <w:rPr>
                <w:rFonts w:asciiTheme="minorEastAsia" w:eastAsiaTheme="minorEastAsia" w:hAnsiTheme="minorEastAsia" w:cs="宋体" w:hint="eastAsia"/>
                <w:sz w:val="24"/>
              </w:rPr>
              <w:t>5</w:t>
            </w:r>
          </w:p>
        </w:tc>
        <w:tc>
          <w:tcPr>
            <w:tcW w:w="6119" w:type="dxa"/>
          </w:tcPr>
          <w:p w14:paraId="5733D492"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培训方案：方案至少包①设备的工作原理、系统构成和功能；②使用维护与安全操作规程；③检修规程和安全导则；④常见故障的成因及其排除；⑤各系统部件（设备）的检查、调整和维护。（评分范围：3分，2.5分，2分，1.5分,1分，0.5分。）</w:t>
            </w:r>
          </w:p>
        </w:tc>
        <w:tc>
          <w:tcPr>
            <w:tcW w:w="567" w:type="dxa"/>
            <w:vAlign w:val="center"/>
          </w:tcPr>
          <w:p w14:paraId="7A6EC0AC"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3</w:t>
            </w:r>
          </w:p>
        </w:tc>
        <w:tc>
          <w:tcPr>
            <w:tcW w:w="830" w:type="dxa"/>
            <w:vAlign w:val="center"/>
          </w:tcPr>
          <w:p w14:paraId="05E28C4F"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主观分</w:t>
            </w:r>
          </w:p>
        </w:tc>
        <w:tc>
          <w:tcPr>
            <w:tcW w:w="1150" w:type="dxa"/>
            <w:vAlign w:val="center"/>
          </w:tcPr>
          <w:p w14:paraId="5F2D760F"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培训方案</w:t>
            </w:r>
          </w:p>
        </w:tc>
      </w:tr>
      <w:tr w:rsidR="006A19F9" w:rsidRPr="00DD7C5A" w14:paraId="05C78EC6" w14:textId="77777777" w:rsidTr="00362A9D">
        <w:trPr>
          <w:trHeight w:val="1006"/>
        </w:trPr>
        <w:tc>
          <w:tcPr>
            <w:tcW w:w="784" w:type="dxa"/>
            <w:vAlign w:val="center"/>
          </w:tcPr>
          <w:p w14:paraId="03CBB008" w14:textId="0A7F844A"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w:t>
            </w:r>
            <w:r w:rsidR="00032809">
              <w:rPr>
                <w:rFonts w:asciiTheme="minorEastAsia" w:eastAsiaTheme="minorEastAsia" w:hAnsiTheme="minorEastAsia" w:cs="宋体" w:hint="eastAsia"/>
                <w:sz w:val="24"/>
              </w:rPr>
              <w:t>6</w:t>
            </w:r>
          </w:p>
        </w:tc>
        <w:tc>
          <w:tcPr>
            <w:tcW w:w="6119" w:type="dxa"/>
          </w:tcPr>
          <w:p w14:paraId="382CCD8B"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截止投标时间近三年（以合同签订日期为准）以来投标人承担过类似专用教室设施设备采购项目的，每个得1分，本项最高得3分。</w:t>
            </w:r>
          </w:p>
          <w:p w14:paraId="29D60E89"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提供合同扫描件及用户盖章的验收单（或验收报告）并加盖投标人公章，未提供不得分。</w:t>
            </w:r>
          </w:p>
        </w:tc>
        <w:tc>
          <w:tcPr>
            <w:tcW w:w="567" w:type="dxa"/>
            <w:vAlign w:val="center"/>
          </w:tcPr>
          <w:p w14:paraId="13F86AB9"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3</w:t>
            </w:r>
          </w:p>
        </w:tc>
        <w:tc>
          <w:tcPr>
            <w:tcW w:w="830" w:type="dxa"/>
            <w:vAlign w:val="center"/>
          </w:tcPr>
          <w:p w14:paraId="3C23039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客观分</w:t>
            </w:r>
          </w:p>
        </w:tc>
        <w:tc>
          <w:tcPr>
            <w:tcW w:w="1150" w:type="dxa"/>
            <w:vAlign w:val="center"/>
          </w:tcPr>
          <w:p w14:paraId="264D7D2B"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业绩情况</w:t>
            </w:r>
          </w:p>
        </w:tc>
      </w:tr>
      <w:tr w:rsidR="006A19F9" w:rsidRPr="00DD7C5A" w14:paraId="1935A0C4" w14:textId="77777777" w:rsidTr="00362A9D">
        <w:tc>
          <w:tcPr>
            <w:tcW w:w="784" w:type="dxa"/>
            <w:vAlign w:val="center"/>
          </w:tcPr>
          <w:p w14:paraId="53BD0597" w14:textId="77777777" w:rsidR="006A19F9" w:rsidRPr="00DD7C5A" w:rsidRDefault="006A19F9" w:rsidP="00362A9D">
            <w:pPr>
              <w:snapToGrid w:val="0"/>
              <w:spacing w:after="120" w:line="360" w:lineRule="auto"/>
              <w:jc w:val="center"/>
              <w:rPr>
                <w:rFonts w:asciiTheme="minorEastAsia" w:eastAsiaTheme="minorEastAsia" w:hAnsiTheme="minorEastAsia" w:cs="宋体"/>
                <w:sz w:val="24"/>
              </w:rPr>
            </w:pPr>
            <w:r w:rsidRPr="00DD7C5A">
              <w:rPr>
                <w:rFonts w:asciiTheme="minorEastAsia" w:eastAsiaTheme="minorEastAsia" w:hAnsiTheme="minorEastAsia" w:cs="宋体" w:hint="eastAsia"/>
                <w:sz w:val="24"/>
              </w:rPr>
              <w:t>16</w:t>
            </w:r>
          </w:p>
        </w:tc>
        <w:tc>
          <w:tcPr>
            <w:tcW w:w="6119" w:type="dxa"/>
          </w:tcPr>
          <w:p w14:paraId="158C4C86" w14:textId="77777777" w:rsidR="006A19F9" w:rsidRPr="00DD7C5A" w:rsidRDefault="006A19F9" w:rsidP="00362A9D">
            <w:pPr>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有效投标报价的最低价作为评标基准价，其最低报价为满分；按［投标报价得分=（评标基准价/投标报价）*30］的计算公式计算。</w:t>
            </w:r>
          </w:p>
          <w:p w14:paraId="42605BEA" w14:textId="77777777" w:rsidR="006A19F9" w:rsidRPr="00DD7C5A" w:rsidRDefault="006A19F9" w:rsidP="00362A9D">
            <w:pPr>
              <w:widowControl/>
              <w:shd w:val="clear" w:color="auto" w:fill="FFFFFF"/>
              <w:snapToGrid w:val="0"/>
              <w:spacing w:after="120" w:line="360" w:lineRule="auto"/>
              <w:jc w:val="left"/>
              <w:rPr>
                <w:rFonts w:asciiTheme="minorEastAsia" w:eastAsiaTheme="minorEastAsia" w:hAnsiTheme="minorEastAsia" w:cs="宋体"/>
                <w:sz w:val="24"/>
              </w:rPr>
            </w:pPr>
            <w:r w:rsidRPr="00DD7C5A">
              <w:rPr>
                <w:rFonts w:asciiTheme="minorEastAsia" w:eastAsiaTheme="minorEastAsia" w:hAnsiTheme="minorEastAsia" w:cs="宋体" w:hint="eastAsia"/>
                <w:sz w:val="24"/>
              </w:rPr>
              <w:t>评标过程中，不得去掉报价中的最高报价和最低报价。</w:t>
            </w:r>
          </w:p>
        </w:tc>
        <w:tc>
          <w:tcPr>
            <w:tcW w:w="567" w:type="dxa"/>
            <w:vAlign w:val="center"/>
          </w:tcPr>
          <w:p w14:paraId="05B2F26F" w14:textId="77777777" w:rsidR="006A19F9" w:rsidRPr="00DD7C5A" w:rsidRDefault="006A19F9" w:rsidP="00362A9D">
            <w:pPr>
              <w:spacing w:after="120" w:line="360" w:lineRule="auto"/>
              <w:jc w:val="center"/>
              <w:outlineLvl w:val="0"/>
              <w:rPr>
                <w:rFonts w:asciiTheme="minorEastAsia" w:eastAsiaTheme="minorEastAsia" w:hAnsiTheme="minorEastAsia" w:cs="宋体"/>
                <w:sz w:val="24"/>
              </w:rPr>
            </w:pPr>
            <w:r w:rsidRPr="00DD7C5A">
              <w:rPr>
                <w:rFonts w:asciiTheme="minorEastAsia" w:eastAsiaTheme="minorEastAsia" w:hAnsiTheme="minorEastAsia" w:cs="宋体" w:hint="eastAsia"/>
                <w:sz w:val="24"/>
              </w:rPr>
              <w:t>30</w:t>
            </w:r>
          </w:p>
        </w:tc>
        <w:tc>
          <w:tcPr>
            <w:tcW w:w="830" w:type="dxa"/>
            <w:vAlign w:val="center"/>
          </w:tcPr>
          <w:p w14:paraId="3D0B384F" w14:textId="77777777" w:rsidR="006A19F9" w:rsidRPr="00DD7C5A" w:rsidRDefault="006A19F9" w:rsidP="00362A9D">
            <w:pPr>
              <w:spacing w:after="120" w:line="360" w:lineRule="auto"/>
              <w:jc w:val="center"/>
              <w:outlineLvl w:val="0"/>
              <w:rPr>
                <w:rFonts w:asciiTheme="minorEastAsia" w:eastAsiaTheme="minorEastAsia" w:hAnsiTheme="minorEastAsia" w:cs="宋体"/>
                <w:sz w:val="24"/>
              </w:rPr>
            </w:pPr>
            <w:r w:rsidRPr="00DD7C5A">
              <w:rPr>
                <w:rFonts w:asciiTheme="minorEastAsia" w:eastAsiaTheme="minorEastAsia" w:hAnsiTheme="minorEastAsia" w:cs="宋体" w:hint="eastAsia"/>
                <w:sz w:val="24"/>
              </w:rPr>
              <w:t>报价分</w:t>
            </w:r>
          </w:p>
        </w:tc>
        <w:tc>
          <w:tcPr>
            <w:tcW w:w="1150" w:type="dxa"/>
            <w:vAlign w:val="center"/>
          </w:tcPr>
          <w:p w14:paraId="727BFA13" w14:textId="77777777" w:rsidR="006A19F9" w:rsidRPr="00DD7C5A" w:rsidRDefault="006A19F9" w:rsidP="00362A9D">
            <w:pPr>
              <w:spacing w:after="120" w:line="360" w:lineRule="auto"/>
              <w:jc w:val="center"/>
              <w:outlineLvl w:val="0"/>
              <w:rPr>
                <w:rFonts w:asciiTheme="minorEastAsia" w:eastAsiaTheme="minorEastAsia" w:hAnsiTheme="minorEastAsia" w:cs="宋体"/>
                <w:sz w:val="24"/>
              </w:rPr>
            </w:pPr>
            <w:r w:rsidRPr="00DD7C5A">
              <w:rPr>
                <w:rFonts w:asciiTheme="minorEastAsia" w:eastAsiaTheme="minorEastAsia" w:hAnsiTheme="minorEastAsia" w:cs="宋体" w:hint="eastAsia"/>
                <w:sz w:val="24"/>
              </w:rPr>
              <w:t>/</w:t>
            </w:r>
          </w:p>
        </w:tc>
      </w:tr>
      <w:bookmarkEnd w:id="409"/>
    </w:tbl>
    <w:p w14:paraId="39654E67" w14:textId="77777777" w:rsidR="006A19F9" w:rsidRPr="00DD7C5A" w:rsidRDefault="006A19F9" w:rsidP="00F30D4F">
      <w:pPr>
        <w:widowControl/>
        <w:adjustRightInd/>
        <w:spacing w:line="360" w:lineRule="auto"/>
        <w:jc w:val="left"/>
        <w:rPr>
          <w:rFonts w:asciiTheme="minorEastAsia" w:eastAsiaTheme="minorEastAsia" w:hAnsiTheme="minorEastAsia"/>
          <w:sz w:val="24"/>
        </w:rPr>
      </w:pPr>
      <w:r w:rsidRPr="00DD7C5A">
        <w:rPr>
          <w:rFonts w:asciiTheme="minorEastAsia" w:eastAsiaTheme="minorEastAsia" w:hAnsiTheme="minorEastAsia"/>
          <w:sz w:val="24"/>
        </w:rPr>
        <w:br w:type="page"/>
      </w:r>
      <w:r w:rsidRPr="00DD7C5A">
        <w:rPr>
          <w:rFonts w:asciiTheme="minorEastAsia" w:eastAsiaTheme="minorEastAsia" w:hAnsiTheme="minorEastAsia" w:hint="eastAsia"/>
          <w:sz w:val="24"/>
        </w:rPr>
        <w:lastRenderedPageBreak/>
        <w:t>附件：样品提供要求</w:t>
      </w:r>
    </w:p>
    <w:p w14:paraId="7E7D9F07" w14:textId="77777777" w:rsidR="006A19F9" w:rsidRPr="00DD7C5A" w:rsidRDefault="006A19F9" w:rsidP="006A19F9">
      <w:pPr>
        <w:spacing w:line="360" w:lineRule="auto"/>
        <w:rPr>
          <w:rFonts w:asciiTheme="minorEastAsia" w:eastAsiaTheme="minorEastAsia" w:hAnsiTheme="minorEastAsia"/>
          <w:sz w:val="24"/>
        </w:rPr>
      </w:pPr>
    </w:p>
    <w:tbl>
      <w:tblPr>
        <w:tblW w:w="5236" w:type="pct"/>
        <w:jc w:val="center"/>
        <w:tblLayout w:type="fixed"/>
        <w:tblLook w:val="04A0" w:firstRow="1" w:lastRow="0" w:firstColumn="1" w:lastColumn="0" w:noHBand="0" w:noVBand="1"/>
      </w:tblPr>
      <w:tblGrid>
        <w:gridCol w:w="840"/>
        <w:gridCol w:w="690"/>
        <w:gridCol w:w="1121"/>
        <w:gridCol w:w="996"/>
        <w:gridCol w:w="3605"/>
        <w:gridCol w:w="1644"/>
      </w:tblGrid>
      <w:tr w:rsidR="006A19F9" w:rsidRPr="00DD7C5A" w14:paraId="189AD7F6" w14:textId="77777777" w:rsidTr="00362A9D">
        <w:trPr>
          <w:trHeight w:val="500"/>
          <w:jc w:val="center"/>
        </w:trPr>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4AD90A"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DD7C5A">
              <w:rPr>
                <w:rFonts w:asciiTheme="minorEastAsia" w:eastAsiaTheme="minorEastAsia" w:hAnsiTheme="minorEastAsia" w:cs="微软雅黑" w:hint="eastAsia"/>
                <w:b/>
                <w:bCs/>
                <w:color w:val="000000"/>
                <w:kern w:val="0"/>
                <w:sz w:val="24"/>
                <w:lang w:bidi="ar"/>
              </w:rPr>
              <w:t>教室</w:t>
            </w:r>
          </w:p>
        </w:tc>
        <w:tc>
          <w:tcPr>
            <w:tcW w:w="3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751419"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b/>
                <w:bCs/>
                <w:color w:val="000000"/>
                <w:kern w:val="0"/>
                <w:sz w:val="24"/>
                <w:lang w:bidi="ar"/>
              </w:rPr>
            </w:pPr>
            <w:r w:rsidRPr="00DD7C5A">
              <w:rPr>
                <w:rFonts w:asciiTheme="minorEastAsia" w:eastAsiaTheme="minorEastAsia" w:hAnsiTheme="minorEastAsia" w:cs="微软雅黑" w:hint="eastAsia"/>
                <w:b/>
                <w:bCs/>
                <w:color w:val="000000"/>
                <w:kern w:val="0"/>
                <w:sz w:val="24"/>
                <w:lang w:bidi="ar"/>
              </w:rPr>
              <w:t>序号</w:t>
            </w:r>
          </w:p>
        </w:tc>
        <w:tc>
          <w:tcPr>
            <w:tcW w:w="63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90D727"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DD7C5A">
              <w:rPr>
                <w:rFonts w:asciiTheme="minorEastAsia" w:eastAsiaTheme="minorEastAsia" w:hAnsiTheme="minorEastAsia" w:cs="微软雅黑" w:hint="eastAsia"/>
                <w:b/>
                <w:bCs/>
                <w:color w:val="000000"/>
                <w:kern w:val="0"/>
                <w:sz w:val="24"/>
                <w:lang w:bidi="ar"/>
              </w:rPr>
              <w:t>名称</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9AC55E"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DD7C5A">
              <w:rPr>
                <w:rFonts w:asciiTheme="minorEastAsia" w:eastAsiaTheme="minorEastAsia" w:hAnsiTheme="minorEastAsia" w:cs="微软雅黑" w:hint="eastAsia"/>
                <w:b/>
                <w:bCs/>
                <w:color w:val="000000"/>
                <w:kern w:val="0"/>
                <w:sz w:val="24"/>
                <w:lang w:bidi="ar"/>
              </w:rPr>
              <w:t>规格/mm</w:t>
            </w:r>
          </w:p>
        </w:tc>
        <w:tc>
          <w:tcPr>
            <w:tcW w:w="202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926496"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DD7C5A">
              <w:rPr>
                <w:rFonts w:asciiTheme="minorEastAsia" w:eastAsiaTheme="minorEastAsia" w:hAnsiTheme="minorEastAsia" w:cs="微软雅黑" w:hint="eastAsia"/>
                <w:b/>
                <w:bCs/>
                <w:color w:val="000000"/>
                <w:kern w:val="0"/>
                <w:sz w:val="24"/>
                <w:lang w:bidi="ar"/>
              </w:rPr>
              <w:t>技术参数</w:t>
            </w:r>
          </w:p>
        </w:tc>
        <w:tc>
          <w:tcPr>
            <w:tcW w:w="92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29CC9A"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b/>
                <w:bCs/>
                <w:color w:val="000000"/>
                <w:kern w:val="0"/>
                <w:sz w:val="24"/>
                <w:lang w:bidi="ar"/>
              </w:rPr>
            </w:pPr>
            <w:r w:rsidRPr="00DD7C5A">
              <w:rPr>
                <w:rFonts w:asciiTheme="minorEastAsia" w:eastAsiaTheme="minorEastAsia" w:hAnsiTheme="minorEastAsia" w:cs="微软雅黑" w:hint="eastAsia"/>
                <w:b/>
                <w:bCs/>
                <w:color w:val="000000"/>
                <w:kern w:val="0"/>
                <w:sz w:val="24"/>
                <w:lang w:bidi="ar"/>
              </w:rPr>
              <w:t>参考图</w:t>
            </w:r>
          </w:p>
        </w:tc>
      </w:tr>
      <w:tr w:rsidR="006A19F9" w:rsidRPr="00DD7C5A" w14:paraId="23170C4F" w14:textId="77777777" w:rsidTr="00362A9D">
        <w:trPr>
          <w:trHeight w:val="500"/>
          <w:jc w:val="center"/>
        </w:trPr>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5BABB3"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color w:val="000000"/>
                <w:kern w:val="0"/>
                <w:sz w:val="24"/>
                <w:lang w:bidi="ar"/>
              </w:rPr>
            </w:pPr>
            <w:r w:rsidRPr="00DD7C5A">
              <w:rPr>
                <w:rFonts w:asciiTheme="minorEastAsia" w:eastAsiaTheme="minorEastAsia" w:hAnsiTheme="minorEastAsia" w:cs="微软雅黑" w:hint="eastAsia"/>
                <w:color w:val="000000"/>
                <w:kern w:val="0"/>
                <w:sz w:val="24"/>
                <w:lang w:bidi="ar"/>
              </w:rPr>
              <w:t>劳动教室</w:t>
            </w:r>
          </w:p>
        </w:tc>
        <w:tc>
          <w:tcPr>
            <w:tcW w:w="3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D6A667"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color w:val="000000"/>
                <w:kern w:val="0"/>
                <w:sz w:val="24"/>
                <w:lang w:bidi="ar"/>
              </w:rPr>
            </w:pPr>
            <w:r w:rsidRPr="00DD7C5A">
              <w:rPr>
                <w:rFonts w:asciiTheme="minorEastAsia" w:eastAsiaTheme="minorEastAsia" w:hAnsiTheme="minorEastAsia" w:cs="微软雅黑" w:hint="eastAsia"/>
                <w:color w:val="000000"/>
                <w:kern w:val="0"/>
                <w:sz w:val="24"/>
                <w:lang w:bidi="ar"/>
              </w:rPr>
              <w:t>1</w:t>
            </w:r>
          </w:p>
        </w:tc>
        <w:tc>
          <w:tcPr>
            <w:tcW w:w="63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BA95FB"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color w:val="000000"/>
                <w:kern w:val="0"/>
                <w:sz w:val="24"/>
                <w:lang w:bidi="ar"/>
              </w:rPr>
            </w:pPr>
            <w:r w:rsidRPr="00DD7C5A">
              <w:rPr>
                <w:rFonts w:asciiTheme="minorEastAsia" w:eastAsiaTheme="minorEastAsia" w:hAnsiTheme="minorEastAsia" w:cs="微软雅黑" w:hint="eastAsia"/>
                <w:color w:val="000000"/>
                <w:kern w:val="0"/>
                <w:sz w:val="24"/>
                <w:lang w:bidi="ar"/>
              </w:rPr>
              <w:t>木工操作台</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18B2DA"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color w:val="000000"/>
                <w:sz w:val="24"/>
              </w:rPr>
            </w:pPr>
            <w:r w:rsidRPr="00DD7C5A">
              <w:rPr>
                <w:rFonts w:asciiTheme="minorEastAsia" w:eastAsiaTheme="minorEastAsia" w:hAnsiTheme="minorEastAsia" w:cs="微软雅黑" w:hint="eastAsia"/>
                <w:color w:val="000000"/>
                <w:kern w:val="0"/>
                <w:sz w:val="24"/>
                <w:lang w:bidi="ar"/>
              </w:rPr>
              <w:t>1800*1200*高650~720mm</w:t>
            </w:r>
          </w:p>
        </w:tc>
        <w:tc>
          <w:tcPr>
            <w:tcW w:w="202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2018E" w14:textId="77777777" w:rsidR="006A19F9" w:rsidRPr="00DD7C5A" w:rsidRDefault="006A19F9" w:rsidP="00362A9D">
            <w:pPr>
              <w:widowControl/>
              <w:spacing w:line="360" w:lineRule="auto"/>
              <w:jc w:val="left"/>
              <w:textAlignment w:val="center"/>
              <w:rPr>
                <w:rFonts w:asciiTheme="minorEastAsia" w:eastAsiaTheme="minorEastAsia" w:hAnsiTheme="minorEastAsia" w:cs="微软雅黑"/>
                <w:color w:val="000000"/>
                <w:sz w:val="24"/>
              </w:rPr>
            </w:pPr>
            <w:r w:rsidRPr="00DD7C5A">
              <w:rPr>
                <w:rFonts w:asciiTheme="minorEastAsia" w:eastAsiaTheme="minorEastAsia" w:hAnsiTheme="minorEastAsia" w:cs="宋体" w:hint="eastAsia"/>
                <w:kern w:val="0"/>
                <w:sz w:val="24"/>
              </w:rPr>
              <w:t>基材：采用优质国标E0级多层板，加厚框架，甲醛含量小于等于1.5mg/L。面层为优质实木实木皮，斜切拉手，四周拐角倒圆处理，新型暗藏式金属成品连接件，成品光滑无毛刺，结构严谨，做工细腻。</w:t>
            </w:r>
            <w:r w:rsidRPr="00DD7C5A">
              <w:rPr>
                <w:rFonts w:asciiTheme="minorEastAsia" w:eastAsiaTheme="minorEastAsia" w:hAnsiTheme="minorEastAsia" w:cs="宋体" w:hint="eastAsia"/>
                <w:kern w:val="0"/>
                <w:sz w:val="24"/>
              </w:rPr>
              <w:br/>
              <w:t>油漆：面漆/底漆均采用环保用漆；封闭漆工艺五底三面，经打磨喷涂处理，硬度、丰满度、附着力、手感等好，漆面光亮平整，木纹整洁交错，油漆无颗粒、气泡、粗点，颜色均匀。透明度好.硬度高.耐磨性好；色泽柔和持久耐腐蚀手感良好；耐弱酸碱.耐腐蚀性.耐油性.耐湿热性良好。</w:t>
            </w:r>
            <w:r w:rsidRPr="00DD7C5A">
              <w:rPr>
                <w:rFonts w:asciiTheme="minorEastAsia" w:eastAsiaTheme="minorEastAsia" w:hAnsiTheme="minorEastAsia" w:cs="宋体" w:hint="eastAsia"/>
                <w:kern w:val="0"/>
                <w:sz w:val="24"/>
              </w:rPr>
              <w:br/>
              <w:t>五金配件：</w:t>
            </w:r>
            <w:r w:rsidRPr="00DD7C5A">
              <w:rPr>
                <w:rFonts w:asciiTheme="minorEastAsia" w:eastAsiaTheme="minorEastAsia" w:hAnsiTheme="minorEastAsia" w:cs="宋体" w:hint="eastAsia"/>
                <w:kern w:val="0"/>
                <w:sz w:val="24"/>
              </w:rPr>
              <w:br/>
              <w:t>导轨：三节导轨采用精选高强度钢珠，制造工艺精良，滑动自然流畅。抽屉可通过防滑保护件与滑轨直接分离，安装与拆卸抽屉十分方便。耐腐蚀要求：18小时，1.5mm以下锈点小于等于20点/dm2,其中大于等于1mm锈点</w:t>
            </w:r>
            <w:r w:rsidRPr="00DD7C5A">
              <w:rPr>
                <w:rFonts w:asciiTheme="minorEastAsia" w:eastAsiaTheme="minorEastAsia" w:hAnsiTheme="minorEastAsia" w:cs="宋体" w:hint="eastAsia"/>
                <w:kern w:val="0"/>
                <w:sz w:val="24"/>
              </w:rPr>
              <w:lastRenderedPageBreak/>
              <w:t>不超过5点（距离边缘菱角2mm以内不计）；</w:t>
            </w:r>
            <w:r w:rsidRPr="00DD7C5A">
              <w:rPr>
                <w:rFonts w:asciiTheme="minorEastAsia" w:eastAsiaTheme="minorEastAsia" w:hAnsiTheme="minorEastAsia" w:cs="宋体" w:hint="eastAsia"/>
                <w:kern w:val="0"/>
                <w:sz w:val="24"/>
              </w:rPr>
              <w:br/>
              <w:t>铰链：采用静音阻尼铰链，整体二段缓冲+三维调节+防腐防锈，高强承重，十万次开合测试。</w:t>
            </w:r>
          </w:p>
        </w:tc>
        <w:tc>
          <w:tcPr>
            <w:tcW w:w="92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526C72" w14:textId="77777777" w:rsidR="006A19F9" w:rsidRPr="00DD7C5A" w:rsidRDefault="006A19F9" w:rsidP="00362A9D">
            <w:pPr>
              <w:widowControl/>
              <w:spacing w:line="360" w:lineRule="auto"/>
              <w:jc w:val="left"/>
              <w:textAlignment w:val="center"/>
              <w:rPr>
                <w:rFonts w:asciiTheme="minorEastAsia" w:eastAsiaTheme="minorEastAsia" w:hAnsiTheme="minorEastAsia" w:cs="宋体"/>
                <w:kern w:val="0"/>
                <w:sz w:val="24"/>
              </w:rPr>
            </w:pPr>
            <w:r w:rsidRPr="00DD7C5A">
              <w:rPr>
                <w:rFonts w:asciiTheme="minorEastAsia" w:eastAsiaTheme="minorEastAsia" w:hAnsiTheme="minorEastAsia"/>
                <w:noProof/>
                <w:sz w:val="24"/>
              </w:rPr>
              <w:lastRenderedPageBreak/>
              <w:drawing>
                <wp:inline distT="0" distB="0" distL="114300" distR="114300" wp14:anchorId="40A62411" wp14:editId="40C28567">
                  <wp:extent cx="929640" cy="412750"/>
                  <wp:effectExtent l="0" t="0" r="3810" b="6350"/>
                  <wp:docPr id="55" name="图片 6" descr="木工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descr="木工桌3"/>
                          <pic:cNvPicPr>
                            <a:picLocks noChangeAspect="1"/>
                          </pic:cNvPicPr>
                        </pic:nvPicPr>
                        <pic:blipFill>
                          <a:blip r:embed="rId19"/>
                          <a:srcRect l="27269" t="42240" r="12457" b="7110"/>
                          <a:stretch>
                            <a:fillRect/>
                          </a:stretch>
                        </pic:blipFill>
                        <pic:spPr>
                          <a:xfrm>
                            <a:off x="0" y="0"/>
                            <a:ext cx="929640" cy="412750"/>
                          </a:xfrm>
                          <a:prstGeom prst="rect">
                            <a:avLst/>
                          </a:prstGeom>
                        </pic:spPr>
                      </pic:pic>
                    </a:graphicData>
                  </a:graphic>
                </wp:inline>
              </w:drawing>
            </w:r>
          </w:p>
        </w:tc>
      </w:tr>
      <w:tr w:rsidR="006A19F9" w:rsidRPr="00DD7C5A" w14:paraId="2EF2A36E" w14:textId="77777777" w:rsidTr="00362A9D">
        <w:trPr>
          <w:trHeight w:val="1214"/>
          <w:jc w:val="center"/>
        </w:trPr>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003B2" w14:textId="77777777" w:rsidR="006A19F9" w:rsidRPr="00DD7C5A" w:rsidRDefault="006A19F9" w:rsidP="00362A9D">
            <w:pPr>
              <w:widowControl/>
              <w:spacing w:line="360" w:lineRule="auto"/>
              <w:jc w:val="center"/>
              <w:textAlignment w:val="center"/>
              <w:rPr>
                <w:rFonts w:asciiTheme="minorEastAsia" w:eastAsiaTheme="minorEastAsia" w:hAnsiTheme="minorEastAsia" w:cs="微软雅黑"/>
                <w:color w:val="000000"/>
                <w:sz w:val="24"/>
              </w:rPr>
            </w:pPr>
            <w:r w:rsidRPr="00DD7C5A">
              <w:rPr>
                <w:rFonts w:asciiTheme="minorEastAsia" w:eastAsiaTheme="minorEastAsia" w:hAnsiTheme="minorEastAsia" w:cs="宋体" w:hint="eastAsia"/>
                <w:kern w:val="0"/>
                <w:sz w:val="24"/>
              </w:rPr>
              <w:t>微格教室</w:t>
            </w:r>
          </w:p>
        </w:tc>
        <w:tc>
          <w:tcPr>
            <w:tcW w:w="3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DAAB11" w14:textId="77777777" w:rsidR="006A19F9" w:rsidRPr="00DD7C5A" w:rsidRDefault="006A19F9" w:rsidP="00362A9D">
            <w:pPr>
              <w:widowControl/>
              <w:spacing w:line="360" w:lineRule="auto"/>
              <w:jc w:val="center"/>
              <w:textAlignment w:val="center"/>
              <w:rPr>
                <w:rFonts w:asciiTheme="minorEastAsia" w:eastAsiaTheme="minorEastAsia" w:hAnsiTheme="minorEastAsia" w:cs="宋体"/>
                <w:kern w:val="0"/>
                <w:sz w:val="24"/>
              </w:rPr>
            </w:pPr>
            <w:r w:rsidRPr="00DD7C5A">
              <w:rPr>
                <w:rFonts w:asciiTheme="minorEastAsia" w:eastAsiaTheme="minorEastAsia" w:hAnsiTheme="minorEastAsia" w:cs="宋体" w:hint="eastAsia"/>
                <w:kern w:val="0"/>
                <w:sz w:val="24"/>
              </w:rPr>
              <w:t>2</w:t>
            </w:r>
          </w:p>
        </w:tc>
        <w:tc>
          <w:tcPr>
            <w:tcW w:w="63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E17820" w14:textId="77777777" w:rsidR="006A19F9" w:rsidRPr="00DD7C5A" w:rsidRDefault="006A19F9" w:rsidP="00362A9D">
            <w:pPr>
              <w:widowControl/>
              <w:spacing w:line="360" w:lineRule="auto"/>
              <w:jc w:val="center"/>
              <w:textAlignment w:val="center"/>
              <w:rPr>
                <w:rFonts w:asciiTheme="minorEastAsia" w:eastAsiaTheme="minorEastAsia" w:hAnsiTheme="minorEastAsia" w:cs="宋体"/>
                <w:kern w:val="0"/>
                <w:sz w:val="24"/>
              </w:rPr>
            </w:pPr>
            <w:r w:rsidRPr="00DD7C5A">
              <w:rPr>
                <w:rFonts w:asciiTheme="minorEastAsia" w:eastAsiaTheme="minorEastAsia" w:hAnsiTheme="minorEastAsia" w:cs="宋体" w:hint="eastAsia"/>
                <w:kern w:val="0"/>
                <w:sz w:val="24"/>
              </w:rPr>
              <w:t>组合工作台</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CA525F" w14:textId="77777777" w:rsidR="006A19F9" w:rsidRPr="00DD7C5A" w:rsidRDefault="006A19F9" w:rsidP="00362A9D">
            <w:pPr>
              <w:widowControl/>
              <w:spacing w:line="360" w:lineRule="auto"/>
              <w:jc w:val="center"/>
              <w:textAlignment w:val="center"/>
              <w:rPr>
                <w:rFonts w:asciiTheme="minorEastAsia" w:eastAsiaTheme="minorEastAsia" w:hAnsiTheme="minorEastAsia" w:cs="宋体"/>
                <w:kern w:val="0"/>
                <w:sz w:val="24"/>
              </w:rPr>
            </w:pPr>
            <w:r w:rsidRPr="00DD7C5A">
              <w:rPr>
                <w:rFonts w:asciiTheme="minorEastAsia" w:eastAsiaTheme="minorEastAsia" w:hAnsiTheme="minorEastAsia" w:cs="宋体" w:hint="eastAsia"/>
                <w:kern w:val="0"/>
                <w:sz w:val="24"/>
              </w:rPr>
              <w:t>1600*1386*高700~750mm</w:t>
            </w:r>
          </w:p>
        </w:tc>
        <w:tc>
          <w:tcPr>
            <w:tcW w:w="202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6CBF8" w14:textId="77777777" w:rsidR="006A19F9" w:rsidRPr="00DD7C5A" w:rsidRDefault="006A19F9" w:rsidP="00362A9D">
            <w:pPr>
              <w:widowControl/>
              <w:spacing w:line="360" w:lineRule="auto"/>
              <w:jc w:val="left"/>
              <w:textAlignment w:val="center"/>
              <w:rPr>
                <w:rFonts w:asciiTheme="minorEastAsia" w:eastAsiaTheme="minorEastAsia" w:hAnsiTheme="minorEastAsia" w:cs="微软雅黑"/>
                <w:color w:val="000000"/>
                <w:sz w:val="24"/>
              </w:rPr>
            </w:pPr>
            <w:r w:rsidRPr="00DD7C5A">
              <w:rPr>
                <w:rFonts w:asciiTheme="minorEastAsia" w:eastAsiaTheme="minorEastAsia" w:hAnsiTheme="minorEastAsia" w:cs="宋体" w:hint="eastAsia"/>
                <w:kern w:val="0"/>
                <w:sz w:val="24"/>
              </w:rPr>
              <w:t>1.桌面：采用国标E0级免漆板。</w:t>
            </w:r>
            <w:r w:rsidRPr="00DD7C5A">
              <w:rPr>
                <w:rFonts w:asciiTheme="minorEastAsia" w:eastAsiaTheme="minorEastAsia" w:hAnsiTheme="minorEastAsia" w:cs="宋体" w:hint="eastAsia"/>
                <w:kern w:val="0"/>
                <w:sz w:val="24"/>
              </w:rPr>
              <w:br/>
              <w:t>2.桌腿：采用优质圆形钢管搭配冷轧钢板，表面静电粉末喷涂处理，漆面平滑坚硬，不易脱落；配置置物架，可折叠收纳。</w:t>
            </w:r>
          </w:p>
        </w:tc>
        <w:tc>
          <w:tcPr>
            <w:tcW w:w="92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8BD18C" w14:textId="77777777" w:rsidR="006A19F9" w:rsidRPr="00DD7C5A" w:rsidRDefault="006A19F9" w:rsidP="00362A9D">
            <w:pPr>
              <w:widowControl/>
              <w:spacing w:line="360" w:lineRule="auto"/>
              <w:jc w:val="center"/>
              <w:textAlignment w:val="center"/>
              <w:rPr>
                <w:rFonts w:asciiTheme="minorEastAsia" w:eastAsiaTheme="minorEastAsia" w:hAnsiTheme="minorEastAsia" w:cs="宋体"/>
                <w:kern w:val="0"/>
                <w:sz w:val="24"/>
              </w:rPr>
            </w:pPr>
            <w:r w:rsidRPr="00DD7C5A">
              <w:rPr>
                <w:rFonts w:asciiTheme="minorEastAsia" w:eastAsiaTheme="minorEastAsia" w:hAnsiTheme="minorEastAsia"/>
                <w:noProof/>
                <w:sz w:val="24"/>
              </w:rPr>
              <w:drawing>
                <wp:inline distT="0" distB="0" distL="114300" distR="114300" wp14:anchorId="0184A979" wp14:editId="59662D65">
                  <wp:extent cx="700405" cy="548005"/>
                  <wp:effectExtent l="0" t="0" r="4445" b="4445"/>
                  <wp:docPr id="1155030801" name="图片 1155030801" descr="在桌子上&#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30801" name="图片 1155030801" descr="在桌子上&#10;&#10;低可信度描述已自动生成"/>
                          <pic:cNvPicPr>
                            <a:picLocks noChangeAspect="1"/>
                          </pic:cNvPicPr>
                        </pic:nvPicPr>
                        <pic:blipFill>
                          <a:blip r:embed="rId20"/>
                          <a:stretch>
                            <a:fillRect/>
                          </a:stretch>
                        </pic:blipFill>
                        <pic:spPr>
                          <a:xfrm>
                            <a:off x="0" y="0"/>
                            <a:ext cx="700405" cy="548005"/>
                          </a:xfrm>
                          <a:prstGeom prst="rect">
                            <a:avLst/>
                          </a:prstGeom>
                          <a:noFill/>
                          <a:ln>
                            <a:noFill/>
                          </a:ln>
                        </pic:spPr>
                      </pic:pic>
                    </a:graphicData>
                  </a:graphic>
                </wp:inline>
              </w:drawing>
            </w:r>
          </w:p>
        </w:tc>
      </w:tr>
    </w:tbl>
    <w:p w14:paraId="2D7475F3" w14:textId="77777777" w:rsidR="006A19F9" w:rsidRDefault="006A19F9" w:rsidP="006A19F9">
      <w:pPr>
        <w:pStyle w:val="afff5"/>
      </w:pPr>
    </w:p>
    <w:p w14:paraId="67DDAD96" w14:textId="77777777" w:rsidR="006A19F9" w:rsidRDefault="006A19F9">
      <w:pPr>
        <w:widowControl/>
        <w:adjustRightInd/>
        <w:jc w:val="left"/>
        <w:rPr>
          <w:rFonts w:ascii="宋体" w:hAnsi="宋体"/>
          <w:kern w:val="0"/>
          <w:sz w:val="24"/>
          <w:szCs w:val="20"/>
        </w:rPr>
      </w:pPr>
      <w:r>
        <w:br w:type="page"/>
      </w:r>
    </w:p>
    <w:p w14:paraId="3E594A2E" w14:textId="77777777" w:rsidR="006A19F9" w:rsidRPr="006A0EB0" w:rsidRDefault="006A19F9" w:rsidP="006A19F9">
      <w:pPr>
        <w:snapToGrid w:val="0"/>
        <w:spacing w:line="360" w:lineRule="auto"/>
        <w:jc w:val="center"/>
        <w:rPr>
          <w:rFonts w:asciiTheme="minorEastAsia" w:eastAsiaTheme="minorEastAsia" w:hAnsiTheme="minorEastAsia" w:cs="宋体"/>
          <w:b/>
          <w:sz w:val="24"/>
        </w:rPr>
      </w:pPr>
      <w:r w:rsidRPr="006A0EB0">
        <w:rPr>
          <w:rFonts w:asciiTheme="minorEastAsia" w:eastAsiaTheme="minorEastAsia" w:hAnsiTheme="minorEastAsia" w:cs="宋体" w:hint="eastAsia"/>
          <w:b/>
          <w:sz w:val="24"/>
        </w:rPr>
        <w:lastRenderedPageBreak/>
        <w:t>评标办法前附表（适用于标项2）</w:t>
      </w:r>
    </w:p>
    <w:tbl>
      <w:tblPr>
        <w:tblStyle w:val="aff7"/>
        <w:tblW w:w="5000" w:type="pct"/>
        <w:tblLook w:val="04A0" w:firstRow="1" w:lastRow="0" w:firstColumn="1" w:lastColumn="0" w:noHBand="0" w:noVBand="1"/>
      </w:tblPr>
      <w:tblGrid>
        <w:gridCol w:w="704"/>
        <w:gridCol w:w="5351"/>
        <w:gridCol w:w="826"/>
        <w:gridCol w:w="708"/>
        <w:gridCol w:w="906"/>
      </w:tblGrid>
      <w:tr w:rsidR="006A19F9" w:rsidRPr="006A0EB0" w14:paraId="592C7D72" w14:textId="77777777" w:rsidTr="00362A9D">
        <w:tc>
          <w:tcPr>
            <w:tcW w:w="414" w:type="pct"/>
            <w:vAlign w:val="center"/>
          </w:tcPr>
          <w:p w14:paraId="027F95C4"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bookmarkStart w:id="410" w:name="_Hlk165982454"/>
            <w:r w:rsidRPr="006A0EB0">
              <w:rPr>
                <w:rFonts w:asciiTheme="minorEastAsia" w:eastAsiaTheme="minorEastAsia" w:hAnsiTheme="minorEastAsia" w:cs="仿宋_GB2312" w:hint="eastAsia"/>
                <w:sz w:val="24"/>
              </w:rPr>
              <w:t>序号</w:t>
            </w:r>
          </w:p>
        </w:tc>
        <w:tc>
          <w:tcPr>
            <w:tcW w:w="3148" w:type="pct"/>
            <w:vAlign w:val="center"/>
          </w:tcPr>
          <w:p w14:paraId="73A12584" w14:textId="77777777" w:rsidR="006A19F9" w:rsidRPr="006A0EB0" w:rsidRDefault="006A19F9" w:rsidP="00362A9D">
            <w:pPr>
              <w:snapToGrid w:val="0"/>
              <w:spacing w:after="120" w:line="360" w:lineRule="auto"/>
              <w:ind w:firstLine="480"/>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评标标准</w:t>
            </w:r>
          </w:p>
        </w:tc>
        <w:tc>
          <w:tcPr>
            <w:tcW w:w="486" w:type="pct"/>
            <w:vAlign w:val="center"/>
          </w:tcPr>
          <w:p w14:paraId="08292455"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权重</w:t>
            </w:r>
          </w:p>
        </w:tc>
        <w:tc>
          <w:tcPr>
            <w:tcW w:w="417" w:type="pct"/>
            <w:vAlign w:val="center"/>
          </w:tcPr>
          <w:p w14:paraId="2D638029" w14:textId="77777777" w:rsidR="006A19F9" w:rsidRPr="006A0EB0" w:rsidRDefault="006A19F9" w:rsidP="00362A9D">
            <w:pPr>
              <w:snapToGrid w:val="0"/>
              <w:spacing w:after="120" w:line="360" w:lineRule="auto"/>
              <w:rPr>
                <w:rFonts w:asciiTheme="minorEastAsia" w:eastAsiaTheme="minorEastAsia" w:hAnsiTheme="minorEastAsia" w:cs="仿宋_GB2312"/>
                <w:bCs/>
                <w:sz w:val="24"/>
              </w:rPr>
            </w:pPr>
            <w:r w:rsidRPr="006A0EB0">
              <w:rPr>
                <w:rFonts w:asciiTheme="minorEastAsia" w:eastAsiaTheme="minorEastAsia" w:hAnsiTheme="minorEastAsia" w:cs="仿宋_GB2312" w:hint="eastAsia"/>
                <w:bCs/>
                <w:sz w:val="24"/>
              </w:rPr>
              <w:t>主观分/客观分属性</w:t>
            </w:r>
          </w:p>
        </w:tc>
        <w:tc>
          <w:tcPr>
            <w:tcW w:w="533" w:type="pct"/>
          </w:tcPr>
          <w:p w14:paraId="5D386FF9"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bCs/>
                <w:sz w:val="24"/>
              </w:rPr>
              <w:t>投标文件中评标标准相应的商务技术资料目录*</w:t>
            </w:r>
          </w:p>
        </w:tc>
      </w:tr>
      <w:tr w:rsidR="006A19F9" w:rsidRPr="006A0EB0" w14:paraId="32588506" w14:textId="77777777" w:rsidTr="00362A9D">
        <w:tc>
          <w:tcPr>
            <w:tcW w:w="414" w:type="pct"/>
            <w:vAlign w:val="center"/>
          </w:tcPr>
          <w:p w14:paraId="1AD55E06"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w:t>
            </w:r>
          </w:p>
        </w:tc>
        <w:tc>
          <w:tcPr>
            <w:tcW w:w="3148" w:type="pct"/>
            <w:vAlign w:val="center"/>
          </w:tcPr>
          <w:p w14:paraId="0684DD55" w14:textId="77777777" w:rsidR="006A19F9" w:rsidRPr="006A0EB0" w:rsidRDefault="006A19F9" w:rsidP="00362A9D">
            <w:pPr>
              <w:snapToGrid w:val="0"/>
              <w:spacing w:line="360" w:lineRule="auto"/>
              <w:rPr>
                <w:rFonts w:asciiTheme="minorEastAsia" w:eastAsiaTheme="minorEastAsia" w:hAnsiTheme="minorEastAsia" w:cs="宋体"/>
                <w:b/>
                <w:sz w:val="24"/>
              </w:rPr>
            </w:pPr>
            <w:r w:rsidRPr="006A0EB0">
              <w:rPr>
                <w:rFonts w:asciiTheme="minorEastAsia" w:eastAsiaTheme="minorEastAsia" w:hAnsiTheme="minorEastAsia" w:cs="宋体" w:hint="eastAsia"/>
                <w:b/>
                <w:sz w:val="24"/>
              </w:rPr>
              <w:t>投标深化设计方案的科学性和完整性：</w:t>
            </w:r>
          </w:p>
          <w:p w14:paraId="322BAE7E"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投标人就本项目提供总体深化设计方案，并详细阐述：项目概况、项目定位、设计原则、内容框架、实现思路、主要产品描述、平面布局及整体项目的实用性、科学性、及创新性横向比较：</w:t>
            </w:r>
          </w:p>
          <w:p w14:paraId="50D1DC7B"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（1）根据投标单位针对项目情况，提供整体规划设计、整体平面布置、同时针对采购需求与平面规划的匹配度、合理性进行打分：（评分范围1分，0.8分，0.6分，0.4分，0.2分，0分；）</w:t>
            </w:r>
          </w:p>
          <w:p w14:paraId="1E044A2E"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（2）根据投标单位针对各专用教室采购需求提供效果图的美观性、实用性、创新性等进行打分：（评分范围2分，1.5分，1分，0.5分， 0分；）</w:t>
            </w:r>
          </w:p>
          <w:p w14:paraId="259E84FA" w14:textId="77777777" w:rsidR="006A19F9" w:rsidRPr="006A0EB0" w:rsidRDefault="006A19F9" w:rsidP="00362A9D">
            <w:pPr>
              <w:snapToGrid w:val="0"/>
              <w:spacing w:after="120" w:line="360" w:lineRule="auto"/>
              <w:ind w:firstLine="480"/>
              <w:jc w:val="left"/>
              <w:rPr>
                <w:rFonts w:asciiTheme="minorEastAsia" w:eastAsiaTheme="minorEastAsia" w:hAnsiTheme="minorEastAsia" w:cs="仿宋_GB2312"/>
                <w:sz w:val="24"/>
              </w:rPr>
            </w:pPr>
            <w:r w:rsidRPr="006A0EB0">
              <w:rPr>
                <w:rFonts w:asciiTheme="minorEastAsia" w:eastAsiaTheme="minorEastAsia" w:hAnsiTheme="minorEastAsia" w:cs="宋体" w:hint="eastAsia"/>
                <w:sz w:val="24"/>
              </w:rPr>
              <w:t>（3）根据投标单位针对项目现场及采购需求，提供匹配的配套图纸，根据图纸的合理性与规范性进行打分，（评分范围2分，1.5分，1分，0.5分， 0分；）</w:t>
            </w:r>
          </w:p>
        </w:tc>
        <w:tc>
          <w:tcPr>
            <w:tcW w:w="486" w:type="pct"/>
            <w:vAlign w:val="center"/>
          </w:tcPr>
          <w:p w14:paraId="4D60427C"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5</w:t>
            </w:r>
          </w:p>
        </w:tc>
        <w:tc>
          <w:tcPr>
            <w:tcW w:w="417" w:type="pct"/>
            <w:vAlign w:val="center"/>
          </w:tcPr>
          <w:p w14:paraId="00E37CD2" w14:textId="77777777" w:rsidR="006A19F9" w:rsidRPr="006A0EB0" w:rsidRDefault="006A19F9" w:rsidP="00362A9D">
            <w:pPr>
              <w:snapToGrid w:val="0"/>
              <w:spacing w:after="120" w:line="360" w:lineRule="auto"/>
              <w:jc w:val="center"/>
              <w:rPr>
                <w:rFonts w:asciiTheme="minorEastAsia" w:eastAsiaTheme="minorEastAsia" w:hAnsiTheme="minorEastAsia" w:cs="仿宋_GB2312"/>
                <w:bCs/>
                <w:sz w:val="24"/>
              </w:rPr>
            </w:pPr>
            <w:r w:rsidRPr="006A0EB0">
              <w:rPr>
                <w:rFonts w:asciiTheme="minorEastAsia" w:eastAsiaTheme="minorEastAsia" w:hAnsiTheme="minorEastAsia" w:cs="仿宋_GB2312" w:hint="eastAsia"/>
                <w:bCs/>
                <w:sz w:val="24"/>
              </w:rPr>
              <w:t>主观分</w:t>
            </w:r>
          </w:p>
        </w:tc>
        <w:tc>
          <w:tcPr>
            <w:tcW w:w="533" w:type="pct"/>
            <w:vAlign w:val="center"/>
          </w:tcPr>
          <w:p w14:paraId="32383BBD" w14:textId="77777777" w:rsidR="006A19F9" w:rsidRPr="006A0EB0" w:rsidRDefault="006A19F9" w:rsidP="00362A9D">
            <w:pPr>
              <w:snapToGrid w:val="0"/>
              <w:spacing w:after="120" w:line="360" w:lineRule="auto"/>
              <w:jc w:val="center"/>
              <w:rPr>
                <w:rFonts w:asciiTheme="minorEastAsia" w:eastAsiaTheme="minorEastAsia" w:hAnsiTheme="minorEastAsia" w:cs="仿宋_GB2312"/>
                <w:bCs/>
                <w:sz w:val="24"/>
              </w:rPr>
            </w:pPr>
            <w:r w:rsidRPr="006A0EB0">
              <w:rPr>
                <w:rFonts w:asciiTheme="minorEastAsia" w:eastAsiaTheme="minorEastAsia" w:hAnsiTheme="minorEastAsia" w:cs="仿宋_GB2312" w:hint="eastAsia"/>
                <w:bCs/>
                <w:sz w:val="24"/>
              </w:rPr>
              <w:t>深化设计方案</w:t>
            </w:r>
          </w:p>
        </w:tc>
      </w:tr>
      <w:tr w:rsidR="006A19F9" w:rsidRPr="006A0EB0" w14:paraId="0B56775B" w14:textId="77777777" w:rsidTr="00362A9D">
        <w:tc>
          <w:tcPr>
            <w:tcW w:w="414" w:type="pct"/>
            <w:vAlign w:val="center"/>
          </w:tcPr>
          <w:p w14:paraId="08F4017A"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2</w:t>
            </w:r>
          </w:p>
        </w:tc>
        <w:tc>
          <w:tcPr>
            <w:tcW w:w="3148" w:type="pct"/>
          </w:tcPr>
          <w:p w14:paraId="13E94954" w14:textId="77777777" w:rsidR="006A19F9" w:rsidRPr="006A0EB0" w:rsidRDefault="006A19F9" w:rsidP="00362A9D">
            <w:pPr>
              <w:snapToGrid w:val="0"/>
              <w:spacing w:after="120" w:line="360" w:lineRule="auto"/>
              <w:jc w:val="left"/>
              <w:rPr>
                <w:rFonts w:asciiTheme="minorEastAsia" w:eastAsiaTheme="minorEastAsia" w:hAnsiTheme="minorEastAsia" w:cstheme="minorEastAsia"/>
                <w:sz w:val="24"/>
              </w:rPr>
            </w:pPr>
            <w:r w:rsidRPr="006A0EB0">
              <w:rPr>
                <w:rFonts w:asciiTheme="minorEastAsia" w:eastAsiaTheme="minorEastAsia" w:hAnsiTheme="minorEastAsia" w:cs="宋体" w:hint="eastAsia"/>
                <w:sz w:val="24"/>
              </w:rPr>
              <w:t>所投产品具体配置表、技术参数及偏离情况：产品参数配置、总体性等所有指标均满足的或优于招标参数的，得分11分；产品参数配置低于招标参数要求得即负偏离，每项扣1分，扣完为止；“★”重要指标低于招标需求（负偏离或未响应）的，每项扣2分，扣完为止，评委根据投标单位的技术偏离表和技术支持资料（根据采购需求要求，对投标文件中提供的所投设备的认证证明、检测报告以及著作权证书进行评审，每缺少一份证明文件视为一项负偏离）等有关证明资料综合打分。</w:t>
            </w:r>
          </w:p>
        </w:tc>
        <w:tc>
          <w:tcPr>
            <w:tcW w:w="486" w:type="pct"/>
            <w:vAlign w:val="center"/>
          </w:tcPr>
          <w:p w14:paraId="77AEC67C"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11</w:t>
            </w:r>
          </w:p>
        </w:tc>
        <w:tc>
          <w:tcPr>
            <w:tcW w:w="417" w:type="pct"/>
            <w:vAlign w:val="center"/>
          </w:tcPr>
          <w:p w14:paraId="070176A1"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5E30A5D3"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技术参数及响应程度</w:t>
            </w:r>
          </w:p>
        </w:tc>
      </w:tr>
      <w:tr w:rsidR="006A19F9" w:rsidRPr="006A0EB0" w14:paraId="12227BA8" w14:textId="77777777" w:rsidTr="00362A9D">
        <w:tc>
          <w:tcPr>
            <w:tcW w:w="414" w:type="pct"/>
            <w:vAlign w:val="center"/>
          </w:tcPr>
          <w:p w14:paraId="0F2DA086"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3</w:t>
            </w:r>
          </w:p>
        </w:tc>
        <w:tc>
          <w:tcPr>
            <w:tcW w:w="3148" w:type="pct"/>
          </w:tcPr>
          <w:p w14:paraId="6473EC93"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提供音乐教室（1）“智慧音育教学系统”功能演示：</w:t>
            </w:r>
          </w:p>
          <w:p w14:paraId="4E47B093"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1.可以通过移动端录制作品，录制过程AI实时评分显示分数；在演唱结束后可以显示综合得分、音准、节奏分数，可以混合人声、伴奏、视频画面，可以调节人声伴奏对齐，以及调整人声和伴奏的音量大小，实时预览作品，形成完整作品，并保存。满足得1分，不满足不得分。</w:t>
            </w:r>
          </w:p>
          <w:p w14:paraId="2F4DC3D5"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2.所有曲谱支持在音符和歌词之间显示旋律线，旋律线拐点位置横坐标能与对应音符一一对齐，在歌曲播放过程中旋律线能以擦除动画效果逐渐显示。满足得1分，不满足不得分。</w:t>
            </w:r>
          </w:p>
          <w:p w14:paraId="555E8058"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3.支持演唱结束后显示总成绩，伴唱模式可以混合人声和伴奏，可以调节人声伴奏对齐，以及分别调整人声和伴奏的音量大小，实时预览作品，生成完整作品，可以保存至云端。满足得1分，不满足不得分。</w:t>
            </w:r>
          </w:p>
          <w:p w14:paraId="256E9220"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lastRenderedPageBreak/>
              <w:t>4.要求支持美育特色题型：演唱题、视唱题、编创题、拼图题等；其中演唱题要求：听原唱或开始演唱有预备拍，且播放过程中音频与曲谱和歌词同步高亮，高亮色块能逐个音符逐个歌词走动，演唱结束具有回放功能，回放演唱者的人声；编创题要求使用点击输入音符，输入音符的同时播放音符的声音，并要求创编的曲谱支持实时MIDI播放，播放的时候音频和曲谱同步高亮，高亮色块能逐个音符走动；拼图题出题时提供一张原始图片和干扰图，要求设置分割参数几行几列后系统自动切图生成拼图块，要求支持打扰顺序。满足得2分，不满足不得分。</w:t>
            </w:r>
          </w:p>
        </w:tc>
        <w:tc>
          <w:tcPr>
            <w:tcW w:w="486" w:type="pct"/>
            <w:vAlign w:val="center"/>
          </w:tcPr>
          <w:p w14:paraId="1DE8AD85"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5</w:t>
            </w:r>
          </w:p>
        </w:tc>
        <w:tc>
          <w:tcPr>
            <w:tcW w:w="417" w:type="pct"/>
            <w:vAlign w:val="center"/>
          </w:tcPr>
          <w:p w14:paraId="02557D45"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24B36B27"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hint="eastAsia"/>
                <w:sz w:val="24"/>
              </w:rPr>
              <w:t>产品功能演示</w:t>
            </w:r>
          </w:p>
        </w:tc>
      </w:tr>
      <w:tr w:rsidR="006A19F9" w:rsidRPr="006A0EB0" w14:paraId="37A9ACFC" w14:textId="77777777" w:rsidTr="00362A9D">
        <w:tc>
          <w:tcPr>
            <w:tcW w:w="414" w:type="pct"/>
            <w:vAlign w:val="center"/>
          </w:tcPr>
          <w:p w14:paraId="4FEEA742"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4</w:t>
            </w:r>
          </w:p>
        </w:tc>
        <w:tc>
          <w:tcPr>
            <w:tcW w:w="3148" w:type="pct"/>
          </w:tcPr>
          <w:p w14:paraId="119376E8"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提供美术教室（1）“智慧美育教学机”功能演示：</w:t>
            </w:r>
          </w:p>
          <w:p w14:paraId="61455348" w14:textId="77777777" w:rsidR="006A19F9" w:rsidRPr="006A0EB0" w:rsidRDefault="006A19F9" w:rsidP="006A19F9">
            <w:pPr>
              <w:numPr>
                <w:ilvl w:val="0"/>
                <w:numId w:val="3"/>
              </w:numPr>
              <w:snapToGrid w:val="0"/>
              <w:spacing w:after="120" w:line="360" w:lineRule="auto"/>
              <w:ind w:firstLine="420"/>
              <w:jc w:val="left"/>
              <w:rPr>
                <w:rFonts w:asciiTheme="minorEastAsia" w:eastAsiaTheme="minorEastAsia" w:hAnsiTheme="minorEastAsia" w:cs="宋体"/>
                <w:b/>
                <w:bCs/>
                <w:sz w:val="24"/>
              </w:rPr>
            </w:pPr>
            <w:r w:rsidRPr="006A0EB0">
              <w:rPr>
                <w:rFonts w:asciiTheme="minorEastAsia" w:eastAsiaTheme="minorEastAsia" w:hAnsiTheme="minorEastAsia" w:cs="宋体" w:hint="eastAsia"/>
                <w:sz w:val="24"/>
              </w:rPr>
              <w:t xml:space="preserve">支持教师针对于美育作品和学业质量进行评价；美术作品评价从美术可从构图、造型、色彩、创设等维度进行评价，音乐可从旋律、歌词、律动、情感等维度进行鼓励式评价；学业评价可根据学段和艺术实践从审美感知、艺术表现、创意实践、文化理解智能推荐评价项目。 </w:t>
            </w:r>
            <w:r w:rsidRPr="006A0EB0">
              <w:rPr>
                <w:rFonts w:asciiTheme="minorEastAsia" w:eastAsiaTheme="minorEastAsia" w:hAnsiTheme="minorEastAsia" w:cs="宋体" w:hint="eastAsia"/>
                <w:b/>
                <w:bCs/>
                <w:sz w:val="24"/>
              </w:rPr>
              <w:t>满足得2分，不满足不得分.</w:t>
            </w:r>
          </w:p>
          <w:p w14:paraId="3B98E96B" w14:textId="77777777" w:rsidR="006A19F9" w:rsidRPr="006A0EB0" w:rsidRDefault="006A19F9" w:rsidP="006A19F9">
            <w:pPr>
              <w:numPr>
                <w:ilvl w:val="0"/>
                <w:numId w:val="3"/>
              </w:numPr>
              <w:snapToGrid w:val="0"/>
              <w:spacing w:after="120" w:line="360" w:lineRule="auto"/>
              <w:ind w:left="1"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支持查看所管理学校、年级等使用美育系统的教学与评价数据，数据包括但不限于：学期美育优秀生评比展示、学生美育素养分析、学生美育学习分析等，所有数据以图表形式呈现。</w:t>
            </w:r>
            <w:r w:rsidRPr="006A0EB0">
              <w:rPr>
                <w:rFonts w:asciiTheme="minorEastAsia" w:eastAsiaTheme="minorEastAsia" w:hAnsiTheme="minorEastAsia" w:cs="宋体" w:hint="eastAsia"/>
                <w:b/>
                <w:bCs/>
                <w:sz w:val="24"/>
              </w:rPr>
              <w:t>满足得2分，不满足不得分.</w:t>
            </w:r>
          </w:p>
          <w:p w14:paraId="743F75CD" w14:textId="77777777" w:rsidR="006A19F9" w:rsidRPr="006A0EB0" w:rsidRDefault="006A19F9" w:rsidP="006A19F9">
            <w:pPr>
              <w:numPr>
                <w:ilvl w:val="0"/>
                <w:numId w:val="3"/>
              </w:num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支持每个学生独立账号登录使用，支持学生在线进行美育学习，并图表呈现该学生的基础</w:t>
            </w:r>
            <w:r w:rsidRPr="006A0EB0">
              <w:rPr>
                <w:rFonts w:asciiTheme="minorEastAsia" w:eastAsiaTheme="minorEastAsia" w:hAnsiTheme="minorEastAsia" w:cs="宋体" w:hint="eastAsia"/>
                <w:sz w:val="24"/>
              </w:rPr>
              <w:lastRenderedPageBreak/>
              <w:t>指标、学业指标、发展指标、作业情况、美育素养能力等指标的统计分析情况。</w:t>
            </w:r>
            <w:r w:rsidRPr="006A0EB0">
              <w:rPr>
                <w:rFonts w:asciiTheme="minorEastAsia" w:eastAsiaTheme="minorEastAsia" w:hAnsiTheme="minorEastAsia" w:cs="宋体" w:hint="eastAsia"/>
                <w:b/>
                <w:bCs/>
                <w:sz w:val="24"/>
              </w:rPr>
              <w:t>满足得2分，不满足不得分.</w:t>
            </w:r>
          </w:p>
        </w:tc>
        <w:tc>
          <w:tcPr>
            <w:tcW w:w="486" w:type="pct"/>
            <w:vAlign w:val="center"/>
          </w:tcPr>
          <w:p w14:paraId="419721B3"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6</w:t>
            </w:r>
          </w:p>
        </w:tc>
        <w:tc>
          <w:tcPr>
            <w:tcW w:w="417" w:type="pct"/>
            <w:vAlign w:val="center"/>
          </w:tcPr>
          <w:p w14:paraId="5DF49CFA"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0C371191"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hint="eastAsia"/>
                <w:sz w:val="24"/>
              </w:rPr>
              <w:t>产品功能演示</w:t>
            </w:r>
          </w:p>
        </w:tc>
      </w:tr>
      <w:tr w:rsidR="006A19F9" w:rsidRPr="006A0EB0" w14:paraId="215EB24C" w14:textId="77777777" w:rsidTr="00362A9D">
        <w:tc>
          <w:tcPr>
            <w:tcW w:w="414" w:type="pct"/>
            <w:vAlign w:val="center"/>
          </w:tcPr>
          <w:p w14:paraId="035E1A10"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5</w:t>
            </w:r>
          </w:p>
        </w:tc>
        <w:tc>
          <w:tcPr>
            <w:tcW w:w="3148" w:type="pct"/>
          </w:tcPr>
          <w:p w14:paraId="4C1A9B79"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提供科学实验室（2）“实验箱配套教育资源”功能演示：</w:t>
            </w:r>
          </w:p>
          <w:p w14:paraId="33CB4B9F"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1.演示科学教育云中心包含首页、同步资源、实验箱、创新课程、公开课、教研中心、名师空间、活动与展示。</w:t>
            </w:r>
            <w:r w:rsidRPr="006A0EB0">
              <w:rPr>
                <w:rFonts w:asciiTheme="minorEastAsia" w:eastAsiaTheme="minorEastAsia" w:hAnsiTheme="minorEastAsia" w:cs="宋体" w:hint="eastAsia"/>
                <w:b/>
                <w:bCs/>
                <w:sz w:val="24"/>
              </w:rPr>
              <w:t>满足得1分，不满足不得分。</w:t>
            </w:r>
          </w:p>
          <w:p w14:paraId="1920E45C"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2.演示科学教育云中心同步资源版块，包含匹配教科版教材的教学设计、教学课件、教学素材以及同步测试内容。</w:t>
            </w:r>
            <w:r w:rsidRPr="006A0EB0">
              <w:rPr>
                <w:rFonts w:asciiTheme="minorEastAsia" w:eastAsiaTheme="minorEastAsia" w:hAnsiTheme="minorEastAsia" w:cs="宋体" w:hint="eastAsia"/>
                <w:b/>
                <w:bCs/>
                <w:sz w:val="24"/>
              </w:rPr>
              <w:t>满足得1分，不满足不得分。</w:t>
            </w:r>
          </w:p>
          <w:p w14:paraId="1DE56FD8"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b/>
                <w:bCs/>
                <w:sz w:val="24"/>
              </w:rPr>
            </w:pPr>
            <w:r w:rsidRPr="006A0EB0">
              <w:rPr>
                <w:rFonts w:asciiTheme="minorEastAsia" w:eastAsiaTheme="minorEastAsia" w:hAnsiTheme="minorEastAsia" w:cs="宋体" w:hint="eastAsia"/>
                <w:sz w:val="24"/>
              </w:rPr>
              <w:t>3.演示科学教育云中心实验箱版块，包含课程引导、课程内容、实验视频、教学资源。</w:t>
            </w:r>
            <w:r w:rsidRPr="006A0EB0">
              <w:rPr>
                <w:rFonts w:asciiTheme="minorEastAsia" w:eastAsiaTheme="minorEastAsia" w:hAnsiTheme="minorEastAsia" w:cs="宋体" w:hint="eastAsia"/>
                <w:b/>
                <w:bCs/>
                <w:sz w:val="24"/>
              </w:rPr>
              <w:t>满足得1分，不满足不得分。</w:t>
            </w:r>
          </w:p>
          <w:p w14:paraId="060083D2"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4.演示科学教育云中心包含不少于20种教学期刊，期刊可以在线预览，也可以下载查看。</w:t>
            </w:r>
            <w:r w:rsidRPr="006A0EB0">
              <w:rPr>
                <w:rFonts w:asciiTheme="minorEastAsia" w:eastAsiaTheme="minorEastAsia" w:hAnsiTheme="minorEastAsia" w:cs="宋体" w:hint="eastAsia"/>
                <w:b/>
                <w:bCs/>
                <w:sz w:val="24"/>
              </w:rPr>
              <w:t>满足得1分，不满足不得分</w:t>
            </w:r>
          </w:p>
        </w:tc>
        <w:tc>
          <w:tcPr>
            <w:tcW w:w="486" w:type="pct"/>
            <w:vAlign w:val="center"/>
          </w:tcPr>
          <w:p w14:paraId="5CCDB44D"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4</w:t>
            </w:r>
          </w:p>
        </w:tc>
        <w:tc>
          <w:tcPr>
            <w:tcW w:w="417" w:type="pct"/>
            <w:vAlign w:val="center"/>
          </w:tcPr>
          <w:p w14:paraId="5A8AE3D5"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1D5357DE"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hint="eastAsia"/>
                <w:sz w:val="24"/>
              </w:rPr>
              <w:t>产品功能演示</w:t>
            </w:r>
          </w:p>
        </w:tc>
      </w:tr>
      <w:tr w:rsidR="006A19F9" w:rsidRPr="006A0EB0" w14:paraId="0F8488D5" w14:textId="77777777" w:rsidTr="00362A9D">
        <w:tc>
          <w:tcPr>
            <w:tcW w:w="414" w:type="pct"/>
            <w:vAlign w:val="center"/>
          </w:tcPr>
          <w:p w14:paraId="48EACE7F"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6</w:t>
            </w:r>
          </w:p>
        </w:tc>
        <w:tc>
          <w:tcPr>
            <w:tcW w:w="3148" w:type="pct"/>
          </w:tcPr>
          <w:p w14:paraId="7300C383"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提供维格教室“AI跟踪主机、AI智能跟踪处理软件”功能演示：</w:t>
            </w:r>
          </w:p>
          <w:p w14:paraId="7F596F93"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1、为保证视频采集的清晰度，要求高清摄像机采用HD-SDI信号源接入（非网络POE技术），演示录播主机、高清摄像机支持POC技术（单根HD-SDI线即可实现视频传输、控制、供电）；评委根据演示视频效果评分；满足得1分，不满足不得分。</w:t>
            </w:r>
          </w:p>
          <w:p w14:paraId="251A4554"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lastRenderedPageBreak/>
              <w:t>2、为体现录播智能跟踪系统的先进性：系统需支持主讲画面AI智能紧跟、场景全自动智能切换模式，教师图像跟踪画面可支持五分像、七分像、全身像等多种模式；要求高清摄像机不需要配套跟踪主机和定位仪支持，即可实现高清摄像机的AI人体特征识别，能够自动识别并锁定跟踪人，人物丢失后再进入拍摄区域可以继续识别锁定进行跟踪；评委根据演示视频效果评分；满足得1分，不满足不得分。</w:t>
            </w:r>
          </w:p>
          <w:p w14:paraId="7BE262C8"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3、支持识别统计学生行为在课堂占比和行为发生的时间段,并以”学习金字塔”方式进行直观呈现，且具备分析统计课堂中学生各类动作表情出现峰值和对应时间点，并单独以波形图呈现学生趴桌子数量随课堂时间推移的波动情况，用于课堂纪律反馈；满足得1分，不满足不得分。</w:t>
            </w:r>
          </w:p>
          <w:p w14:paraId="36F4867F"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4、支持以曲线图的方式呈现学生专注度随着课堂推进的波动情况，并对专注度较为集中/涣散时段单独标注专注度均值以及时长；可对课堂师生问答情况统计分析，并以气泡图的方式呈现学生课堂活跃度；满足得1分，不满足不得分。</w:t>
            </w:r>
          </w:p>
        </w:tc>
        <w:tc>
          <w:tcPr>
            <w:tcW w:w="486" w:type="pct"/>
            <w:vAlign w:val="center"/>
          </w:tcPr>
          <w:p w14:paraId="5DD88915"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4</w:t>
            </w:r>
          </w:p>
        </w:tc>
        <w:tc>
          <w:tcPr>
            <w:tcW w:w="417" w:type="pct"/>
            <w:vAlign w:val="center"/>
          </w:tcPr>
          <w:p w14:paraId="570FC764"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13611C3A"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hint="eastAsia"/>
                <w:sz w:val="24"/>
              </w:rPr>
              <w:t>产品功能演示</w:t>
            </w:r>
          </w:p>
        </w:tc>
      </w:tr>
      <w:tr w:rsidR="006A19F9" w:rsidRPr="006A0EB0" w14:paraId="071F89AF" w14:textId="77777777" w:rsidTr="00362A9D">
        <w:tc>
          <w:tcPr>
            <w:tcW w:w="414" w:type="pct"/>
            <w:vAlign w:val="center"/>
          </w:tcPr>
          <w:p w14:paraId="6A8209D9"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7</w:t>
            </w:r>
          </w:p>
        </w:tc>
        <w:tc>
          <w:tcPr>
            <w:tcW w:w="3148" w:type="pct"/>
          </w:tcPr>
          <w:p w14:paraId="19C0CC0F"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供应商具有ISO9001质量管理体系认证，ISO14001环境管理体系认证，ISO45001职业健康安全管理体系认证，每提供1项得1分，最高得3分。</w:t>
            </w:r>
          </w:p>
          <w:p w14:paraId="14612974" w14:textId="77777777" w:rsidR="006A19F9" w:rsidRPr="006A0EB0" w:rsidRDefault="006A19F9" w:rsidP="00362A9D">
            <w:pPr>
              <w:snapToGrid w:val="0"/>
              <w:spacing w:after="120" w:line="360" w:lineRule="auto"/>
              <w:ind w:firstLine="420"/>
              <w:jc w:val="left"/>
              <w:rPr>
                <w:rFonts w:asciiTheme="minorEastAsia" w:eastAsiaTheme="minorEastAsia" w:hAnsiTheme="minorEastAsia" w:cstheme="minorEastAsia"/>
                <w:sz w:val="24"/>
              </w:rPr>
            </w:pPr>
            <w:r w:rsidRPr="006A0EB0">
              <w:rPr>
                <w:rFonts w:asciiTheme="minorEastAsia" w:eastAsiaTheme="minorEastAsia" w:hAnsiTheme="minorEastAsia" w:cs="宋体" w:hint="eastAsia"/>
                <w:sz w:val="24"/>
              </w:rPr>
              <w:t>证明材料：提供有效期内的相关证书扫描件及查询页面截图复印件加盖投标人公章，未提供不得分。</w:t>
            </w:r>
          </w:p>
        </w:tc>
        <w:tc>
          <w:tcPr>
            <w:tcW w:w="486" w:type="pct"/>
            <w:vAlign w:val="center"/>
          </w:tcPr>
          <w:p w14:paraId="6E7FFDFC"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3</w:t>
            </w:r>
          </w:p>
        </w:tc>
        <w:tc>
          <w:tcPr>
            <w:tcW w:w="417" w:type="pct"/>
            <w:vAlign w:val="center"/>
          </w:tcPr>
          <w:p w14:paraId="3F3FAB40"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08999616"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认证、证书</w:t>
            </w:r>
          </w:p>
        </w:tc>
      </w:tr>
      <w:tr w:rsidR="006A19F9" w:rsidRPr="006A0EB0" w14:paraId="44D0999A" w14:textId="77777777" w:rsidTr="00362A9D">
        <w:tc>
          <w:tcPr>
            <w:tcW w:w="414" w:type="pct"/>
            <w:vAlign w:val="center"/>
          </w:tcPr>
          <w:p w14:paraId="5FF1C12F"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8</w:t>
            </w:r>
          </w:p>
        </w:tc>
        <w:tc>
          <w:tcPr>
            <w:tcW w:w="3148" w:type="pct"/>
          </w:tcPr>
          <w:p w14:paraId="588D1445" w14:textId="77777777" w:rsidR="006A19F9" w:rsidRPr="006A0EB0" w:rsidRDefault="006A19F9" w:rsidP="00362A9D">
            <w:pPr>
              <w:spacing w:line="360" w:lineRule="auto"/>
              <w:ind w:firstLine="420"/>
              <w:rPr>
                <w:rFonts w:asciiTheme="minorEastAsia" w:eastAsiaTheme="minorEastAsia" w:hAnsiTheme="minorEastAsia"/>
                <w:b/>
                <w:bCs/>
                <w:sz w:val="24"/>
              </w:rPr>
            </w:pPr>
            <w:r w:rsidRPr="006A0EB0">
              <w:rPr>
                <w:rFonts w:asciiTheme="minorEastAsia" w:eastAsiaTheme="minorEastAsia" w:hAnsiTheme="minorEastAsia" w:hint="eastAsia"/>
                <w:b/>
                <w:bCs/>
                <w:sz w:val="24"/>
              </w:rPr>
              <w:t>专家根据样品的质量及工艺制作水平、选用</w:t>
            </w:r>
            <w:r w:rsidRPr="006A0EB0">
              <w:rPr>
                <w:rFonts w:asciiTheme="minorEastAsia" w:eastAsiaTheme="minorEastAsia" w:hAnsiTheme="minorEastAsia" w:hint="eastAsia"/>
                <w:b/>
                <w:bCs/>
                <w:sz w:val="24"/>
              </w:rPr>
              <w:lastRenderedPageBreak/>
              <w:t>材料、有无刺激性气味和安全性等在相应的分值内酌情打分。</w:t>
            </w:r>
          </w:p>
          <w:p w14:paraId="374F7FFF" w14:textId="77777777" w:rsidR="006A19F9" w:rsidRPr="006A0EB0" w:rsidRDefault="006A19F9" w:rsidP="00362A9D">
            <w:pPr>
              <w:snapToGrid w:val="0"/>
              <w:spacing w:line="360" w:lineRule="auto"/>
              <w:ind w:firstLine="420"/>
              <w:rPr>
                <w:rFonts w:asciiTheme="minorEastAsia" w:eastAsiaTheme="minorEastAsia" w:hAnsiTheme="minorEastAsia"/>
                <w:b/>
                <w:bCs/>
                <w:sz w:val="24"/>
              </w:rPr>
            </w:pPr>
            <w:r w:rsidRPr="006A0EB0">
              <w:rPr>
                <w:rFonts w:asciiTheme="minorEastAsia" w:eastAsiaTheme="minorEastAsia" w:hAnsiTheme="minorEastAsia" w:hint="eastAsia"/>
                <w:b/>
                <w:bCs/>
                <w:sz w:val="24"/>
              </w:rPr>
              <w:t>需提交样品为采购清单中：</w:t>
            </w:r>
          </w:p>
          <w:p w14:paraId="7FEE26CF" w14:textId="77777777" w:rsidR="006A19F9" w:rsidRPr="006A0EB0" w:rsidRDefault="006A19F9" w:rsidP="00362A9D">
            <w:pPr>
              <w:snapToGrid w:val="0"/>
              <w:spacing w:line="360" w:lineRule="auto"/>
              <w:rPr>
                <w:rFonts w:asciiTheme="minorEastAsia" w:eastAsiaTheme="minorEastAsia" w:hAnsiTheme="minorEastAsia"/>
                <w:b/>
                <w:bCs/>
                <w:sz w:val="24"/>
              </w:rPr>
            </w:pPr>
            <w:r w:rsidRPr="006A0EB0">
              <w:rPr>
                <w:rFonts w:asciiTheme="minorEastAsia" w:eastAsiaTheme="minorEastAsia" w:hAnsiTheme="minorEastAsia" w:hint="eastAsia"/>
                <w:b/>
                <w:bCs/>
                <w:sz w:val="24"/>
              </w:rPr>
              <w:t>样品1：采购清单中【小学三层计算机教室1】智慧升降计算机操作台 1张。</w:t>
            </w:r>
          </w:p>
          <w:p w14:paraId="6E53D6D9" w14:textId="77777777" w:rsidR="006A19F9" w:rsidRPr="006A0EB0" w:rsidRDefault="006A19F9" w:rsidP="00362A9D">
            <w:pPr>
              <w:snapToGrid w:val="0"/>
              <w:spacing w:after="120" w:line="360" w:lineRule="auto"/>
              <w:jc w:val="left"/>
              <w:rPr>
                <w:rFonts w:asciiTheme="minorEastAsia" w:eastAsiaTheme="minorEastAsia" w:hAnsiTheme="minorEastAsia"/>
                <w:b/>
                <w:bCs/>
                <w:sz w:val="24"/>
              </w:rPr>
            </w:pPr>
            <w:r w:rsidRPr="006A0EB0">
              <w:rPr>
                <w:rFonts w:asciiTheme="minorEastAsia" w:eastAsiaTheme="minorEastAsia" w:hAnsiTheme="minorEastAsia" w:hint="eastAsia"/>
                <w:b/>
                <w:bCs/>
                <w:sz w:val="24"/>
              </w:rPr>
              <w:t>样品2：采购清单中【小学五层维格教室+观摩室】智慧多媒体讲台 1张。</w:t>
            </w:r>
          </w:p>
          <w:p w14:paraId="21662238" w14:textId="77777777" w:rsidR="006A19F9" w:rsidRPr="006A0EB0" w:rsidRDefault="006A19F9" w:rsidP="00362A9D">
            <w:pPr>
              <w:snapToGrid w:val="0"/>
              <w:spacing w:line="360" w:lineRule="auto"/>
              <w:jc w:val="left"/>
              <w:rPr>
                <w:rFonts w:asciiTheme="minorEastAsia" w:eastAsiaTheme="minorEastAsia" w:hAnsiTheme="minorEastAsia" w:cs="宋体"/>
                <w:b/>
                <w:bCs/>
                <w:sz w:val="24"/>
              </w:rPr>
            </w:pPr>
            <w:r w:rsidRPr="006A0EB0">
              <w:rPr>
                <w:rFonts w:asciiTheme="minorEastAsia" w:eastAsiaTheme="minorEastAsia" w:hAnsiTheme="minorEastAsia" w:cs="宋体" w:hint="eastAsia"/>
                <w:b/>
                <w:bCs/>
                <w:sz w:val="24"/>
              </w:rPr>
              <w:t>样品评分标准：</w:t>
            </w:r>
          </w:p>
          <w:p w14:paraId="663B7AA9" w14:textId="77777777" w:rsidR="006A19F9" w:rsidRPr="006A0EB0" w:rsidRDefault="006A19F9" w:rsidP="00362A9D">
            <w:pPr>
              <w:numPr>
                <w:ilvl w:val="255"/>
                <w:numId w:val="0"/>
              </w:numPr>
              <w:adjustRightInd/>
              <w:snapToGrid w:val="0"/>
              <w:spacing w:line="360" w:lineRule="auto"/>
              <w:jc w:val="left"/>
              <w:rPr>
                <w:rFonts w:asciiTheme="minorEastAsia" w:eastAsiaTheme="minorEastAsia" w:hAnsiTheme="minorEastAsia" w:cs="宋体"/>
                <w:color w:val="000000"/>
                <w:sz w:val="24"/>
              </w:rPr>
            </w:pPr>
            <w:r w:rsidRPr="006A0EB0">
              <w:rPr>
                <w:rFonts w:asciiTheme="minorEastAsia" w:eastAsiaTheme="minorEastAsia" w:hAnsiTheme="minorEastAsia" w:cs="宋体" w:hint="eastAsia"/>
                <w:sz w:val="24"/>
              </w:rPr>
              <w:t>1.</w:t>
            </w:r>
            <w:r w:rsidRPr="006A0EB0">
              <w:rPr>
                <w:rFonts w:asciiTheme="minorEastAsia" w:eastAsiaTheme="minorEastAsia" w:hAnsiTheme="minorEastAsia" w:cs="宋体" w:hint="eastAsia"/>
                <w:color w:val="000000"/>
                <w:sz w:val="24"/>
              </w:rPr>
              <w:t>样品整体外观：</w:t>
            </w:r>
          </w:p>
          <w:p w14:paraId="12DD87B4" w14:textId="52B5AB0A" w:rsidR="006A19F9" w:rsidRPr="006A0EB0" w:rsidRDefault="006A19F9" w:rsidP="00362A9D">
            <w:pPr>
              <w:snapToGrid w:val="0"/>
              <w:spacing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color w:val="000000"/>
                <w:sz w:val="24"/>
              </w:rPr>
              <w:t>样品整体牢固、扎实，各种配件结合处应无松动；材料符合采购需求；表面平整、有光泽、抗污</w:t>
            </w:r>
            <w:r w:rsidRPr="006A0EB0">
              <w:rPr>
                <w:rFonts w:asciiTheme="minorEastAsia" w:eastAsiaTheme="minorEastAsia" w:hAnsiTheme="minorEastAsia" w:cs="宋体" w:hint="eastAsia"/>
                <w:sz w:val="24"/>
              </w:rPr>
              <w:t>；（评分范围：3分，</w:t>
            </w:r>
            <w:r w:rsidR="0083790C">
              <w:rPr>
                <w:rFonts w:asciiTheme="minorEastAsia" w:eastAsiaTheme="minorEastAsia" w:hAnsiTheme="minorEastAsia" w:cs="宋体" w:hint="eastAsia"/>
                <w:sz w:val="24"/>
              </w:rPr>
              <w:t>2</w:t>
            </w:r>
            <w:r w:rsidRPr="006A0EB0">
              <w:rPr>
                <w:rFonts w:asciiTheme="minorEastAsia" w:eastAsiaTheme="minorEastAsia" w:hAnsiTheme="minorEastAsia" w:cs="宋体" w:hint="eastAsia"/>
                <w:sz w:val="24"/>
              </w:rPr>
              <w:t>.5分，2分，1.5分，1分，0.5分，0分）</w:t>
            </w:r>
          </w:p>
          <w:p w14:paraId="57ABC3DB" w14:textId="77777777" w:rsidR="006A19F9" w:rsidRPr="006A0EB0" w:rsidRDefault="006A19F9" w:rsidP="00362A9D">
            <w:pPr>
              <w:numPr>
                <w:ilvl w:val="255"/>
                <w:numId w:val="0"/>
              </w:numPr>
              <w:adjustRightInd/>
              <w:snapToGrid w:val="0"/>
              <w:spacing w:line="360" w:lineRule="auto"/>
              <w:jc w:val="left"/>
              <w:rPr>
                <w:rFonts w:asciiTheme="minorEastAsia" w:eastAsiaTheme="minorEastAsia" w:hAnsiTheme="minorEastAsia" w:cs="宋体"/>
                <w:color w:val="000000"/>
                <w:sz w:val="24"/>
              </w:rPr>
            </w:pPr>
            <w:r w:rsidRPr="006A0EB0">
              <w:rPr>
                <w:rFonts w:asciiTheme="minorEastAsia" w:eastAsiaTheme="minorEastAsia" w:hAnsiTheme="minorEastAsia" w:cs="宋体" w:hint="eastAsia"/>
                <w:sz w:val="24"/>
              </w:rPr>
              <w:t>2.</w:t>
            </w:r>
            <w:r w:rsidRPr="006A0EB0">
              <w:rPr>
                <w:rFonts w:asciiTheme="minorEastAsia" w:eastAsiaTheme="minorEastAsia" w:hAnsiTheme="minorEastAsia" w:cs="宋体" w:hint="eastAsia"/>
                <w:color w:val="000000"/>
                <w:sz w:val="24"/>
              </w:rPr>
              <w:t>安全性要求：</w:t>
            </w:r>
          </w:p>
          <w:p w14:paraId="73857CA0" w14:textId="38338BB0" w:rsidR="006A19F9" w:rsidRPr="006A0EB0" w:rsidRDefault="006A19F9" w:rsidP="00362A9D">
            <w:pPr>
              <w:snapToGrid w:val="0"/>
              <w:spacing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color w:val="000000"/>
                <w:sz w:val="24"/>
              </w:rPr>
              <w:t>储物空间设计合理，不应有毛刺、刃角、锐棱、透钉或其他尖锐物；无刺鼻等异味</w:t>
            </w:r>
            <w:r w:rsidRPr="006A0EB0">
              <w:rPr>
                <w:rFonts w:asciiTheme="minorEastAsia" w:eastAsiaTheme="minorEastAsia" w:hAnsiTheme="minorEastAsia" w:cs="宋体" w:hint="eastAsia"/>
                <w:sz w:val="24"/>
              </w:rPr>
              <w:t>；（评分范围：3分，</w:t>
            </w:r>
            <w:r w:rsidR="0083790C">
              <w:rPr>
                <w:rFonts w:asciiTheme="minorEastAsia" w:eastAsiaTheme="minorEastAsia" w:hAnsiTheme="minorEastAsia" w:cs="宋体" w:hint="eastAsia"/>
                <w:sz w:val="24"/>
              </w:rPr>
              <w:t>2</w:t>
            </w:r>
            <w:r w:rsidRPr="006A0EB0">
              <w:rPr>
                <w:rFonts w:asciiTheme="minorEastAsia" w:eastAsiaTheme="minorEastAsia" w:hAnsiTheme="minorEastAsia" w:cs="宋体" w:hint="eastAsia"/>
                <w:sz w:val="24"/>
              </w:rPr>
              <w:t>.5分，2分，1.5分，1分，0.5分，0分）</w:t>
            </w:r>
          </w:p>
          <w:p w14:paraId="630AFEAF" w14:textId="77777777" w:rsidR="006A19F9" w:rsidRPr="006A0EB0" w:rsidRDefault="006A19F9" w:rsidP="00362A9D">
            <w:pPr>
              <w:numPr>
                <w:ilvl w:val="255"/>
                <w:numId w:val="0"/>
              </w:numPr>
              <w:adjustRightInd/>
              <w:snapToGrid w:val="0"/>
              <w:spacing w:line="360" w:lineRule="auto"/>
              <w:jc w:val="left"/>
              <w:rPr>
                <w:rFonts w:asciiTheme="minorEastAsia" w:eastAsiaTheme="minorEastAsia" w:hAnsiTheme="minorEastAsia" w:cs="宋体"/>
                <w:color w:val="000000"/>
                <w:sz w:val="24"/>
              </w:rPr>
            </w:pPr>
            <w:r w:rsidRPr="006A0EB0">
              <w:rPr>
                <w:rFonts w:asciiTheme="minorEastAsia" w:eastAsiaTheme="minorEastAsia" w:hAnsiTheme="minorEastAsia" w:cs="宋体" w:hint="eastAsia"/>
                <w:sz w:val="24"/>
              </w:rPr>
              <w:t>3.功能设计</w:t>
            </w:r>
            <w:r w:rsidRPr="006A0EB0">
              <w:rPr>
                <w:rFonts w:asciiTheme="minorEastAsia" w:eastAsiaTheme="minorEastAsia" w:hAnsiTheme="minorEastAsia" w:cs="宋体" w:hint="eastAsia"/>
                <w:color w:val="000000"/>
                <w:sz w:val="24"/>
              </w:rPr>
              <w:t>要求：</w:t>
            </w:r>
          </w:p>
          <w:p w14:paraId="37D96374" w14:textId="77777777" w:rsidR="006A19F9" w:rsidRPr="006A0EB0" w:rsidRDefault="006A19F9" w:rsidP="00362A9D">
            <w:pPr>
              <w:snapToGrid w:val="0"/>
              <w:spacing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color w:val="000000"/>
                <w:sz w:val="24"/>
              </w:rPr>
              <w:t>样品款式、功能要求是否符合招标文件、学校专用教室平面图纸等要求</w:t>
            </w:r>
            <w:r w:rsidR="00F30D4F">
              <w:rPr>
                <w:rFonts w:asciiTheme="minorEastAsia" w:eastAsiaTheme="minorEastAsia" w:hAnsiTheme="minorEastAsia" w:cs="宋体" w:hint="eastAsia"/>
                <w:color w:val="000000"/>
                <w:sz w:val="24"/>
              </w:rPr>
              <w:t>，</w:t>
            </w:r>
            <w:r w:rsidR="00F30D4F" w:rsidRPr="00F30D4F">
              <w:rPr>
                <w:rFonts w:asciiTheme="minorEastAsia" w:eastAsiaTheme="minorEastAsia" w:hAnsiTheme="minorEastAsia" w:cs="宋体" w:hint="eastAsia"/>
                <w:color w:val="000000"/>
                <w:sz w:val="24"/>
              </w:rPr>
              <w:t>投标文件须提供产品三视图、产品效果图，其中每项产品的效果图≥3张</w:t>
            </w:r>
            <w:r w:rsidRPr="006A0EB0">
              <w:rPr>
                <w:rFonts w:asciiTheme="minorEastAsia" w:eastAsiaTheme="minorEastAsia" w:hAnsiTheme="minorEastAsia" w:cs="宋体" w:hint="eastAsia"/>
                <w:color w:val="000000"/>
                <w:sz w:val="24"/>
              </w:rPr>
              <w:t>；</w:t>
            </w:r>
            <w:r w:rsidRPr="006A0EB0">
              <w:rPr>
                <w:rFonts w:asciiTheme="minorEastAsia" w:eastAsiaTheme="minorEastAsia" w:hAnsiTheme="minorEastAsia" w:cs="宋体" w:hint="eastAsia"/>
                <w:sz w:val="24"/>
              </w:rPr>
              <w:t>（评分范围：4分，3.5分，3分，2.5分，2分，1.5分，1分，0.5分，0分）</w:t>
            </w:r>
          </w:p>
          <w:p w14:paraId="29C937DA" w14:textId="77777777" w:rsidR="006A19F9" w:rsidRPr="006A0EB0" w:rsidRDefault="006A19F9" w:rsidP="00362A9D">
            <w:pPr>
              <w:snapToGrid w:val="0"/>
              <w:spacing w:after="120" w:line="360" w:lineRule="auto"/>
              <w:ind w:firstLine="420"/>
              <w:jc w:val="left"/>
              <w:rPr>
                <w:rFonts w:asciiTheme="minorEastAsia" w:eastAsiaTheme="minorEastAsia" w:hAnsiTheme="minorEastAsia" w:cstheme="minorEastAsia"/>
                <w:sz w:val="24"/>
              </w:rPr>
            </w:pPr>
            <w:r w:rsidRPr="006A0EB0">
              <w:rPr>
                <w:rFonts w:asciiTheme="minorEastAsia" w:eastAsiaTheme="minorEastAsia" w:hAnsiTheme="minorEastAsia" w:cs="宋体" w:hint="eastAsia"/>
                <w:sz w:val="24"/>
              </w:rPr>
              <w:t>注：投标人不提供样品则其投标无效，样品提供不全或样品中出现投标单位名称则样品分为0分。</w:t>
            </w:r>
          </w:p>
        </w:tc>
        <w:tc>
          <w:tcPr>
            <w:tcW w:w="486" w:type="pct"/>
            <w:vAlign w:val="center"/>
          </w:tcPr>
          <w:p w14:paraId="27707073"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10</w:t>
            </w:r>
          </w:p>
        </w:tc>
        <w:tc>
          <w:tcPr>
            <w:tcW w:w="417" w:type="pct"/>
            <w:vAlign w:val="center"/>
          </w:tcPr>
          <w:p w14:paraId="1F96C5D8"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w:t>
            </w:r>
            <w:r w:rsidRPr="006A0EB0">
              <w:rPr>
                <w:rFonts w:asciiTheme="minorEastAsia" w:eastAsiaTheme="minorEastAsia" w:hAnsiTheme="minorEastAsia" w:cs="仿宋_GB2312" w:hint="eastAsia"/>
                <w:sz w:val="24"/>
              </w:rPr>
              <w:lastRenderedPageBreak/>
              <w:t>分</w:t>
            </w:r>
          </w:p>
        </w:tc>
        <w:tc>
          <w:tcPr>
            <w:tcW w:w="533" w:type="pct"/>
            <w:vAlign w:val="center"/>
          </w:tcPr>
          <w:p w14:paraId="7630AFAE"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样品</w:t>
            </w:r>
            <w:r w:rsidRPr="006A0EB0">
              <w:rPr>
                <w:rFonts w:asciiTheme="minorEastAsia" w:eastAsiaTheme="minorEastAsia" w:hAnsiTheme="minorEastAsia" w:cs="仿宋_GB2312" w:hint="eastAsia"/>
                <w:sz w:val="24"/>
              </w:rPr>
              <w:lastRenderedPageBreak/>
              <w:t>情况</w:t>
            </w:r>
          </w:p>
        </w:tc>
      </w:tr>
      <w:tr w:rsidR="006A19F9" w:rsidRPr="006A0EB0" w14:paraId="0838865D" w14:textId="77777777" w:rsidTr="00362A9D">
        <w:tc>
          <w:tcPr>
            <w:tcW w:w="414" w:type="pct"/>
            <w:vAlign w:val="center"/>
          </w:tcPr>
          <w:p w14:paraId="11A1784C"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9</w:t>
            </w:r>
          </w:p>
        </w:tc>
        <w:tc>
          <w:tcPr>
            <w:tcW w:w="3148" w:type="pct"/>
          </w:tcPr>
          <w:p w14:paraId="7A90BCCB" w14:textId="77777777" w:rsidR="006A19F9" w:rsidRPr="006A0EB0" w:rsidRDefault="006A19F9" w:rsidP="00362A9D">
            <w:pPr>
              <w:spacing w:line="360" w:lineRule="auto"/>
              <w:rPr>
                <w:rFonts w:asciiTheme="minorEastAsia" w:eastAsiaTheme="minorEastAsia" w:hAnsiTheme="minorEastAsia" w:cs="宋体"/>
                <w:sz w:val="24"/>
              </w:rPr>
            </w:pPr>
            <w:r w:rsidRPr="006A0EB0">
              <w:rPr>
                <w:rFonts w:asciiTheme="minorEastAsia" w:eastAsiaTheme="minorEastAsia" w:hAnsiTheme="minorEastAsia" w:cs="宋体" w:hint="eastAsia"/>
                <w:sz w:val="24"/>
              </w:rPr>
              <w:t>项目负责人技术力量：</w:t>
            </w:r>
          </w:p>
          <w:p w14:paraId="1DA7B900" w14:textId="77777777" w:rsidR="006A19F9" w:rsidRPr="006A0EB0" w:rsidRDefault="006A19F9" w:rsidP="00362A9D">
            <w:pPr>
              <w:spacing w:line="360" w:lineRule="auto"/>
              <w:rPr>
                <w:rFonts w:asciiTheme="minorEastAsia" w:eastAsiaTheme="minorEastAsia" w:hAnsiTheme="minorEastAsia" w:cs="宋体"/>
                <w:sz w:val="24"/>
              </w:rPr>
            </w:pPr>
            <w:r w:rsidRPr="006A0EB0">
              <w:rPr>
                <w:rFonts w:asciiTheme="minorEastAsia" w:eastAsiaTheme="minorEastAsia" w:hAnsiTheme="minorEastAsia" w:cs="宋体" w:hint="eastAsia"/>
                <w:sz w:val="24"/>
              </w:rPr>
              <w:t>1.拟派项目负责人具有中级职称及以上得1分</w:t>
            </w:r>
          </w:p>
          <w:p w14:paraId="4670F537" w14:textId="77777777" w:rsidR="006A19F9" w:rsidRPr="006A0EB0" w:rsidRDefault="006A19F9" w:rsidP="00362A9D">
            <w:pPr>
              <w:spacing w:line="360" w:lineRule="auto"/>
              <w:rPr>
                <w:rFonts w:asciiTheme="minorEastAsia" w:eastAsiaTheme="minorEastAsia" w:hAnsiTheme="minorEastAsia" w:cs="宋体"/>
                <w:sz w:val="24"/>
              </w:rPr>
            </w:pPr>
            <w:r w:rsidRPr="006A0EB0">
              <w:rPr>
                <w:rFonts w:asciiTheme="minorEastAsia" w:eastAsiaTheme="minorEastAsia" w:hAnsiTheme="minorEastAsia" w:cs="宋体" w:hint="eastAsia"/>
                <w:sz w:val="24"/>
              </w:rPr>
              <w:lastRenderedPageBreak/>
              <w:t>2.驻场人员类似工作经历：（2分）</w:t>
            </w:r>
          </w:p>
          <w:p w14:paraId="767C0C01" w14:textId="77777777" w:rsidR="006A19F9" w:rsidRPr="006A0EB0" w:rsidRDefault="006A19F9" w:rsidP="00362A9D">
            <w:pPr>
              <w:spacing w:line="360" w:lineRule="auto"/>
              <w:rPr>
                <w:rFonts w:asciiTheme="minorEastAsia" w:eastAsiaTheme="minorEastAsia" w:hAnsiTheme="minorEastAsia" w:cs="宋体"/>
                <w:sz w:val="24"/>
              </w:rPr>
            </w:pPr>
            <w:r w:rsidRPr="006A0EB0">
              <w:rPr>
                <w:rFonts w:asciiTheme="minorEastAsia" w:eastAsiaTheme="minorEastAsia" w:hAnsiTheme="minorEastAsia" w:cs="宋体" w:hint="eastAsia"/>
                <w:sz w:val="24"/>
              </w:rPr>
              <w:t>拟派驻场人员具有类似项目业绩的，每提供1个得0.5分，最高得2分。</w:t>
            </w:r>
          </w:p>
          <w:p w14:paraId="0FE57814" w14:textId="77777777" w:rsidR="006A19F9" w:rsidRPr="006A0EB0" w:rsidRDefault="006A19F9" w:rsidP="00362A9D">
            <w:pPr>
              <w:spacing w:line="360" w:lineRule="auto"/>
              <w:rPr>
                <w:rFonts w:asciiTheme="minorEastAsia" w:eastAsiaTheme="minorEastAsia" w:hAnsiTheme="minorEastAsia"/>
                <w:b/>
                <w:bCs/>
                <w:sz w:val="24"/>
              </w:rPr>
            </w:pPr>
            <w:r w:rsidRPr="006A0EB0">
              <w:rPr>
                <w:rFonts w:asciiTheme="minorEastAsia" w:eastAsiaTheme="minorEastAsia" w:hAnsiTheme="minorEastAsia" w:cs="宋体" w:hint="eastAsia"/>
                <w:sz w:val="24"/>
              </w:rPr>
              <w:t>【证明材料：以上内容提供项目负责人职称证书、近三个月社保缴纳证明、项目合同或业主证明材料（能体现项目负责人名字），不提供或不能体现名字的不得分】</w:t>
            </w:r>
          </w:p>
        </w:tc>
        <w:tc>
          <w:tcPr>
            <w:tcW w:w="486" w:type="pct"/>
            <w:vAlign w:val="center"/>
          </w:tcPr>
          <w:p w14:paraId="713C5887"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3</w:t>
            </w:r>
          </w:p>
        </w:tc>
        <w:tc>
          <w:tcPr>
            <w:tcW w:w="417" w:type="pct"/>
            <w:vAlign w:val="center"/>
          </w:tcPr>
          <w:p w14:paraId="331D14E7"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w:t>
            </w:r>
            <w:r w:rsidRPr="006A0EB0">
              <w:rPr>
                <w:rFonts w:asciiTheme="minorEastAsia" w:eastAsiaTheme="minorEastAsia" w:hAnsiTheme="minorEastAsia" w:cs="仿宋_GB2312" w:hint="eastAsia"/>
                <w:sz w:val="24"/>
              </w:rPr>
              <w:lastRenderedPageBreak/>
              <w:t>分</w:t>
            </w:r>
          </w:p>
        </w:tc>
        <w:tc>
          <w:tcPr>
            <w:tcW w:w="533" w:type="pct"/>
            <w:vAlign w:val="center"/>
          </w:tcPr>
          <w:p w14:paraId="7DB79E15"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项目</w:t>
            </w:r>
            <w:r w:rsidRPr="006A0EB0">
              <w:rPr>
                <w:rFonts w:asciiTheme="minorEastAsia" w:eastAsiaTheme="minorEastAsia" w:hAnsiTheme="minorEastAsia" w:cs="仿宋_GB2312" w:hint="eastAsia"/>
                <w:sz w:val="24"/>
              </w:rPr>
              <w:lastRenderedPageBreak/>
              <w:t>团队</w:t>
            </w:r>
          </w:p>
        </w:tc>
      </w:tr>
      <w:tr w:rsidR="006A19F9" w:rsidRPr="006A0EB0" w14:paraId="4B191AFD" w14:textId="77777777" w:rsidTr="00362A9D">
        <w:tc>
          <w:tcPr>
            <w:tcW w:w="414" w:type="pct"/>
            <w:vAlign w:val="center"/>
          </w:tcPr>
          <w:p w14:paraId="7B8765A3"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10</w:t>
            </w:r>
          </w:p>
        </w:tc>
        <w:tc>
          <w:tcPr>
            <w:tcW w:w="3148" w:type="pct"/>
          </w:tcPr>
          <w:p w14:paraId="145325D7" w14:textId="77777777" w:rsidR="006A19F9" w:rsidRPr="006A0EB0" w:rsidRDefault="006A19F9" w:rsidP="00362A9D">
            <w:pPr>
              <w:spacing w:line="360" w:lineRule="auto"/>
              <w:ind w:firstLine="420"/>
              <w:rPr>
                <w:rFonts w:asciiTheme="minorEastAsia" w:eastAsiaTheme="minorEastAsia" w:hAnsiTheme="minorEastAsia" w:cs="宋体"/>
                <w:sz w:val="24"/>
                <w:highlight w:val="yellow"/>
              </w:rPr>
            </w:pPr>
            <w:r w:rsidRPr="006A0EB0">
              <w:rPr>
                <w:rFonts w:asciiTheme="minorEastAsia" w:eastAsiaTheme="minorEastAsia" w:hAnsiTheme="minorEastAsia" w:cs="宋体" w:hint="eastAsia"/>
                <w:sz w:val="24"/>
              </w:rPr>
              <w:t>进度保障措施：有明确的进度保证措施、从深化设计、产品生产、到场验收、安装、调试等方面进行进度安排，有完善的体系。（评分范围： 2分，1.5分,1分，0.5分。）</w:t>
            </w:r>
          </w:p>
        </w:tc>
        <w:tc>
          <w:tcPr>
            <w:tcW w:w="486" w:type="pct"/>
            <w:vAlign w:val="center"/>
          </w:tcPr>
          <w:p w14:paraId="54DF53E3"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2</w:t>
            </w:r>
          </w:p>
        </w:tc>
        <w:tc>
          <w:tcPr>
            <w:tcW w:w="417" w:type="pct"/>
            <w:vAlign w:val="center"/>
          </w:tcPr>
          <w:p w14:paraId="16A220CE"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主观分</w:t>
            </w:r>
          </w:p>
        </w:tc>
        <w:tc>
          <w:tcPr>
            <w:tcW w:w="533" w:type="pct"/>
            <w:vAlign w:val="center"/>
          </w:tcPr>
          <w:p w14:paraId="64D1438B"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进度控制</w:t>
            </w:r>
          </w:p>
        </w:tc>
      </w:tr>
      <w:tr w:rsidR="006A19F9" w:rsidRPr="006A0EB0" w14:paraId="03FBCFA4" w14:textId="77777777" w:rsidTr="00362A9D">
        <w:tc>
          <w:tcPr>
            <w:tcW w:w="414" w:type="pct"/>
            <w:vAlign w:val="center"/>
          </w:tcPr>
          <w:p w14:paraId="1D2D408B"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11</w:t>
            </w:r>
          </w:p>
        </w:tc>
        <w:tc>
          <w:tcPr>
            <w:tcW w:w="3148" w:type="pct"/>
          </w:tcPr>
          <w:p w14:paraId="6C11C5CC"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产品质量保障措施：有明确的质量保证目标和质量保证措施、有完善的自检体系，有独立品管部门和专门品管人员。（评分范围： 2分，1.5分,1分，0.5分。）</w:t>
            </w:r>
          </w:p>
        </w:tc>
        <w:tc>
          <w:tcPr>
            <w:tcW w:w="486" w:type="pct"/>
            <w:vAlign w:val="center"/>
          </w:tcPr>
          <w:p w14:paraId="00DE10E2"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2</w:t>
            </w:r>
          </w:p>
        </w:tc>
        <w:tc>
          <w:tcPr>
            <w:tcW w:w="417" w:type="pct"/>
            <w:vAlign w:val="center"/>
          </w:tcPr>
          <w:p w14:paraId="623A659F"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主观分</w:t>
            </w:r>
          </w:p>
        </w:tc>
        <w:tc>
          <w:tcPr>
            <w:tcW w:w="533" w:type="pct"/>
            <w:vAlign w:val="center"/>
          </w:tcPr>
          <w:p w14:paraId="75597574"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质量保障措施</w:t>
            </w:r>
          </w:p>
        </w:tc>
      </w:tr>
      <w:tr w:rsidR="006A19F9" w:rsidRPr="006A0EB0" w14:paraId="75A148D3" w14:textId="77777777" w:rsidTr="00362A9D">
        <w:tc>
          <w:tcPr>
            <w:tcW w:w="414" w:type="pct"/>
            <w:vAlign w:val="center"/>
          </w:tcPr>
          <w:p w14:paraId="6E597AA7"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12</w:t>
            </w:r>
          </w:p>
        </w:tc>
        <w:tc>
          <w:tcPr>
            <w:tcW w:w="3148" w:type="pct"/>
          </w:tcPr>
          <w:p w14:paraId="79C33BB8"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项目安装、调试方案：</w:t>
            </w:r>
          </w:p>
          <w:p w14:paraId="51D70724"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根据产品安装工艺规范、检验规范、现场施工规范等情况，依据以下条款评分：</w:t>
            </w:r>
          </w:p>
          <w:p w14:paraId="4139CF50" w14:textId="77777777" w:rsidR="006A19F9" w:rsidRPr="006A0EB0" w:rsidRDefault="006A19F9" w:rsidP="00362A9D">
            <w:pPr>
              <w:snapToGrid w:val="0"/>
              <w:spacing w:after="120" w:line="360" w:lineRule="auto"/>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1、工序内容完整且符合项目实际情况, （评分范围： 1分，0.8分，0.6分，0.4分，0.2分，0分。）</w:t>
            </w:r>
          </w:p>
          <w:p w14:paraId="61D304BB" w14:textId="77777777" w:rsidR="006A19F9" w:rsidRPr="006A0EB0" w:rsidRDefault="006A19F9" w:rsidP="00362A9D">
            <w:pPr>
              <w:snapToGrid w:val="0"/>
              <w:spacing w:after="120" w:line="360" w:lineRule="auto"/>
              <w:ind w:firstLine="420"/>
              <w:jc w:val="left"/>
              <w:rPr>
                <w:rFonts w:asciiTheme="minorEastAsia" w:eastAsiaTheme="minorEastAsia" w:hAnsiTheme="minorEastAsia" w:cstheme="minorEastAsia"/>
                <w:sz w:val="24"/>
              </w:rPr>
            </w:pPr>
            <w:r w:rsidRPr="006A0EB0">
              <w:rPr>
                <w:rFonts w:asciiTheme="minorEastAsia" w:eastAsiaTheme="minorEastAsia" w:hAnsiTheme="minorEastAsia" w:cs="宋体" w:hint="eastAsia"/>
                <w:sz w:val="24"/>
              </w:rPr>
              <w:t>2、针对流程方案（订单处理流程、工程现场复核流程、产品生产流程、工程进度跟踪确认单、售后服务管理流程等）评定打分：（评分范围： 1分，0.8分，0.6分，0.4分，0.2分，0分。）</w:t>
            </w:r>
          </w:p>
        </w:tc>
        <w:tc>
          <w:tcPr>
            <w:tcW w:w="486" w:type="pct"/>
            <w:vAlign w:val="center"/>
          </w:tcPr>
          <w:p w14:paraId="77695D83"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2</w:t>
            </w:r>
          </w:p>
        </w:tc>
        <w:tc>
          <w:tcPr>
            <w:tcW w:w="417" w:type="pct"/>
            <w:vAlign w:val="center"/>
          </w:tcPr>
          <w:p w14:paraId="203553CB"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主观分</w:t>
            </w:r>
          </w:p>
        </w:tc>
        <w:tc>
          <w:tcPr>
            <w:tcW w:w="533" w:type="pct"/>
            <w:vAlign w:val="center"/>
          </w:tcPr>
          <w:p w14:paraId="38DC471F"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安装、调试方案</w:t>
            </w:r>
          </w:p>
        </w:tc>
      </w:tr>
      <w:tr w:rsidR="006A19F9" w:rsidRPr="006A0EB0" w14:paraId="468A7987" w14:textId="77777777" w:rsidTr="00362A9D">
        <w:tc>
          <w:tcPr>
            <w:tcW w:w="414" w:type="pct"/>
            <w:vAlign w:val="center"/>
          </w:tcPr>
          <w:p w14:paraId="4773BB51"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13</w:t>
            </w:r>
          </w:p>
        </w:tc>
        <w:tc>
          <w:tcPr>
            <w:tcW w:w="3148" w:type="pct"/>
          </w:tcPr>
          <w:p w14:paraId="3DE5E539" w14:textId="77777777" w:rsidR="006A19F9" w:rsidRPr="006A0EB0" w:rsidRDefault="006A19F9" w:rsidP="00362A9D">
            <w:pPr>
              <w:autoSpaceDE w:val="0"/>
              <w:autoSpaceDN w:val="0"/>
              <w:spacing w:after="120" w:line="360" w:lineRule="auto"/>
              <w:ind w:firstLine="420"/>
              <w:rPr>
                <w:rFonts w:asciiTheme="minorEastAsia" w:eastAsiaTheme="minorEastAsia" w:hAnsiTheme="minorEastAsia" w:cs="宋体"/>
                <w:sz w:val="24"/>
              </w:rPr>
            </w:pPr>
            <w:r w:rsidRPr="006A0EB0">
              <w:rPr>
                <w:rFonts w:asciiTheme="minorEastAsia" w:eastAsiaTheme="minorEastAsia" w:hAnsiTheme="minorEastAsia" w:cs="宋体" w:hint="eastAsia"/>
                <w:sz w:val="24"/>
              </w:rPr>
              <w:t>项目验收方案：针对本项目的成品设备在运输、保管、就位安装、验收等保障方案详细程</w:t>
            </w:r>
            <w:r w:rsidRPr="006A0EB0">
              <w:rPr>
                <w:rFonts w:asciiTheme="minorEastAsia" w:eastAsiaTheme="minorEastAsia" w:hAnsiTheme="minorEastAsia" w:cs="宋体" w:hint="eastAsia"/>
                <w:sz w:val="24"/>
              </w:rPr>
              <w:lastRenderedPageBreak/>
              <w:t>度、符合性及针对性打分。（评分范围：3分，2.5分，2分，1.5分,1分，0.5分。）</w:t>
            </w:r>
          </w:p>
        </w:tc>
        <w:tc>
          <w:tcPr>
            <w:tcW w:w="486" w:type="pct"/>
            <w:vAlign w:val="center"/>
          </w:tcPr>
          <w:p w14:paraId="37978A88"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lastRenderedPageBreak/>
              <w:t>3</w:t>
            </w:r>
          </w:p>
        </w:tc>
        <w:tc>
          <w:tcPr>
            <w:tcW w:w="417" w:type="pct"/>
            <w:vAlign w:val="center"/>
          </w:tcPr>
          <w:p w14:paraId="4BAA608B"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主观分</w:t>
            </w:r>
          </w:p>
        </w:tc>
        <w:tc>
          <w:tcPr>
            <w:tcW w:w="533" w:type="pct"/>
            <w:vAlign w:val="center"/>
          </w:tcPr>
          <w:p w14:paraId="624685DE"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验收方案</w:t>
            </w:r>
          </w:p>
        </w:tc>
      </w:tr>
      <w:tr w:rsidR="006A19F9" w:rsidRPr="006A0EB0" w14:paraId="7EBB1025" w14:textId="77777777" w:rsidTr="00362A9D">
        <w:tc>
          <w:tcPr>
            <w:tcW w:w="414" w:type="pct"/>
            <w:vAlign w:val="center"/>
          </w:tcPr>
          <w:p w14:paraId="49650EC1"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14</w:t>
            </w:r>
          </w:p>
        </w:tc>
        <w:tc>
          <w:tcPr>
            <w:tcW w:w="3148" w:type="pct"/>
          </w:tcPr>
          <w:p w14:paraId="44F3CC5E"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在满足采购需求的前提下，质保期每延长半年的得0.5分，最高得1分。</w:t>
            </w:r>
          </w:p>
        </w:tc>
        <w:tc>
          <w:tcPr>
            <w:tcW w:w="486" w:type="pct"/>
            <w:vAlign w:val="center"/>
          </w:tcPr>
          <w:p w14:paraId="57F40C36"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w:t>
            </w:r>
          </w:p>
        </w:tc>
        <w:tc>
          <w:tcPr>
            <w:tcW w:w="417" w:type="pct"/>
            <w:vAlign w:val="center"/>
          </w:tcPr>
          <w:p w14:paraId="48855A32"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3EE1FD31"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质保期承诺</w:t>
            </w:r>
          </w:p>
        </w:tc>
      </w:tr>
      <w:tr w:rsidR="006A19F9" w:rsidRPr="006A0EB0" w14:paraId="56DA7B60" w14:textId="77777777" w:rsidTr="00362A9D">
        <w:tc>
          <w:tcPr>
            <w:tcW w:w="414" w:type="pct"/>
            <w:vAlign w:val="center"/>
          </w:tcPr>
          <w:p w14:paraId="6967695A"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15</w:t>
            </w:r>
          </w:p>
        </w:tc>
        <w:tc>
          <w:tcPr>
            <w:tcW w:w="3148" w:type="pct"/>
          </w:tcPr>
          <w:p w14:paraId="3F41A319"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售后服务方案：针对投标人售后服务方案的合理性和针对性进行评分。售后服务方案包括对因规格或工艺未达标的投标产品，提供具体的售后方案；对因质次、色次、漏次等情况的解决措施等。（评分范围：3分，2.5分，2分，1.5分,1分，0.5分。）</w:t>
            </w:r>
          </w:p>
        </w:tc>
        <w:tc>
          <w:tcPr>
            <w:tcW w:w="486" w:type="pct"/>
            <w:vAlign w:val="center"/>
          </w:tcPr>
          <w:p w14:paraId="541AC428"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3</w:t>
            </w:r>
          </w:p>
        </w:tc>
        <w:tc>
          <w:tcPr>
            <w:tcW w:w="417" w:type="pct"/>
            <w:vAlign w:val="center"/>
          </w:tcPr>
          <w:p w14:paraId="21E416B6"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主观分</w:t>
            </w:r>
          </w:p>
        </w:tc>
        <w:tc>
          <w:tcPr>
            <w:tcW w:w="533" w:type="pct"/>
            <w:vAlign w:val="center"/>
          </w:tcPr>
          <w:p w14:paraId="46481856"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售后服务方案</w:t>
            </w:r>
          </w:p>
        </w:tc>
      </w:tr>
      <w:tr w:rsidR="006A19F9" w:rsidRPr="006A0EB0" w14:paraId="19019446" w14:textId="77777777" w:rsidTr="00362A9D">
        <w:tc>
          <w:tcPr>
            <w:tcW w:w="414" w:type="pct"/>
            <w:vAlign w:val="center"/>
          </w:tcPr>
          <w:p w14:paraId="16BBED71"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16</w:t>
            </w:r>
          </w:p>
        </w:tc>
        <w:tc>
          <w:tcPr>
            <w:tcW w:w="3148" w:type="pct"/>
          </w:tcPr>
          <w:p w14:paraId="4290BA2E"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培训方案：方案至少包含①设备的工作原理、系统构成和功能；②使用维护与安全操作规程；③检修规程和安全导则；④常见故障的成因及其排除；⑤各系统部件（设备）的检查、调整和维护。（评分范围：3分，2.5分，2分，1.5分,1分，0.5分。）</w:t>
            </w:r>
          </w:p>
        </w:tc>
        <w:tc>
          <w:tcPr>
            <w:tcW w:w="486" w:type="pct"/>
            <w:vAlign w:val="center"/>
          </w:tcPr>
          <w:p w14:paraId="45433E0B"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3</w:t>
            </w:r>
          </w:p>
        </w:tc>
        <w:tc>
          <w:tcPr>
            <w:tcW w:w="417" w:type="pct"/>
            <w:vAlign w:val="center"/>
          </w:tcPr>
          <w:p w14:paraId="3FB002D7"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主观分</w:t>
            </w:r>
          </w:p>
        </w:tc>
        <w:tc>
          <w:tcPr>
            <w:tcW w:w="533" w:type="pct"/>
            <w:vAlign w:val="center"/>
          </w:tcPr>
          <w:p w14:paraId="5E69B996"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培训方案</w:t>
            </w:r>
          </w:p>
        </w:tc>
      </w:tr>
      <w:tr w:rsidR="006A19F9" w:rsidRPr="006A0EB0" w14:paraId="7D832284" w14:textId="77777777" w:rsidTr="00362A9D">
        <w:tc>
          <w:tcPr>
            <w:tcW w:w="414" w:type="pct"/>
            <w:vAlign w:val="center"/>
          </w:tcPr>
          <w:p w14:paraId="6CA200AB"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17</w:t>
            </w:r>
          </w:p>
        </w:tc>
        <w:tc>
          <w:tcPr>
            <w:tcW w:w="3148" w:type="pct"/>
          </w:tcPr>
          <w:p w14:paraId="1E0085A7"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截止投标时间近三年（以合同签订日期为准）以来投标人承担过类似设备采购项目的，每个得0.5分，本项最高得3分。</w:t>
            </w:r>
          </w:p>
          <w:p w14:paraId="15140FF1"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提供合同扫描件及验收单（或验收报告）并加盖投标人公章，未提供不得分。</w:t>
            </w:r>
          </w:p>
        </w:tc>
        <w:tc>
          <w:tcPr>
            <w:tcW w:w="486" w:type="pct"/>
            <w:vAlign w:val="center"/>
          </w:tcPr>
          <w:p w14:paraId="3DB453D6"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3</w:t>
            </w:r>
          </w:p>
        </w:tc>
        <w:tc>
          <w:tcPr>
            <w:tcW w:w="417" w:type="pct"/>
            <w:vAlign w:val="center"/>
          </w:tcPr>
          <w:p w14:paraId="4A0116ED"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客观分</w:t>
            </w:r>
          </w:p>
        </w:tc>
        <w:tc>
          <w:tcPr>
            <w:tcW w:w="533" w:type="pct"/>
            <w:vAlign w:val="center"/>
          </w:tcPr>
          <w:p w14:paraId="26D9684D" w14:textId="77777777" w:rsidR="006A19F9" w:rsidRPr="006A0EB0" w:rsidRDefault="006A19F9" w:rsidP="00362A9D">
            <w:pPr>
              <w:snapToGrid w:val="0"/>
              <w:spacing w:after="120" w:line="360" w:lineRule="auto"/>
              <w:ind w:firstLine="480"/>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业绩情况</w:t>
            </w:r>
          </w:p>
        </w:tc>
      </w:tr>
      <w:tr w:rsidR="006A19F9" w:rsidRPr="006A0EB0" w14:paraId="0D6CB8E5" w14:textId="77777777" w:rsidTr="00362A9D">
        <w:tc>
          <w:tcPr>
            <w:tcW w:w="414" w:type="pct"/>
            <w:vAlign w:val="center"/>
          </w:tcPr>
          <w:p w14:paraId="2AD02C46" w14:textId="77777777" w:rsidR="006A19F9" w:rsidRPr="006A0EB0" w:rsidRDefault="006A19F9" w:rsidP="00362A9D">
            <w:pPr>
              <w:snapToGrid w:val="0"/>
              <w:spacing w:after="120" w:line="360" w:lineRule="auto"/>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18</w:t>
            </w:r>
          </w:p>
        </w:tc>
        <w:tc>
          <w:tcPr>
            <w:tcW w:w="3148" w:type="pct"/>
          </w:tcPr>
          <w:p w14:paraId="0F3F38E6"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有效投标报价的最低价作为评标基准价，其最低报价为满分；按［投标报价得分=（评标基准价/投标报价）*30］的计算公式计算。</w:t>
            </w:r>
          </w:p>
          <w:p w14:paraId="07767D44" w14:textId="77777777" w:rsidR="006A19F9" w:rsidRPr="006A0EB0" w:rsidRDefault="006A19F9" w:rsidP="00362A9D">
            <w:pPr>
              <w:snapToGrid w:val="0"/>
              <w:spacing w:after="120" w:line="360" w:lineRule="auto"/>
              <w:ind w:firstLine="420"/>
              <w:jc w:val="left"/>
              <w:rPr>
                <w:rFonts w:asciiTheme="minorEastAsia" w:eastAsiaTheme="minorEastAsia" w:hAnsiTheme="minorEastAsia" w:cs="宋体"/>
                <w:sz w:val="24"/>
              </w:rPr>
            </w:pPr>
            <w:r w:rsidRPr="006A0EB0">
              <w:rPr>
                <w:rFonts w:asciiTheme="minorEastAsia" w:eastAsiaTheme="minorEastAsia" w:hAnsiTheme="minorEastAsia" w:cs="宋体" w:hint="eastAsia"/>
                <w:sz w:val="24"/>
              </w:rPr>
              <w:t>评标过程中，不得去掉报价中的最高报价和最低报价。</w:t>
            </w:r>
          </w:p>
        </w:tc>
        <w:tc>
          <w:tcPr>
            <w:tcW w:w="486" w:type="pct"/>
            <w:vAlign w:val="center"/>
          </w:tcPr>
          <w:p w14:paraId="67B04589"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30</w:t>
            </w:r>
          </w:p>
        </w:tc>
        <w:tc>
          <w:tcPr>
            <w:tcW w:w="417" w:type="pct"/>
            <w:vAlign w:val="center"/>
          </w:tcPr>
          <w:p w14:paraId="70687C92" w14:textId="77777777" w:rsidR="006A19F9" w:rsidRPr="006A0EB0" w:rsidRDefault="006A19F9" w:rsidP="00362A9D">
            <w:pPr>
              <w:snapToGrid w:val="0"/>
              <w:spacing w:after="120" w:line="360" w:lineRule="auto"/>
              <w:jc w:val="center"/>
              <w:rPr>
                <w:rFonts w:asciiTheme="minorEastAsia" w:eastAsiaTheme="minorEastAsia" w:hAnsiTheme="minorEastAsia" w:cs="仿宋_GB2312"/>
                <w:sz w:val="24"/>
              </w:rPr>
            </w:pPr>
            <w:r w:rsidRPr="006A0EB0">
              <w:rPr>
                <w:rFonts w:asciiTheme="minorEastAsia" w:eastAsiaTheme="minorEastAsia" w:hAnsiTheme="minorEastAsia" w:cs="仿宋_GB2312" w:hint="eastAsia"/>
                <w:sz w:val="24"/>
              </w:rPr>
              <w:t>报价分</w:t>
            </w:r>
          </w:p>
        </w:tc>
        <w:tc>
          <w:tcPr>
            <w:tcW w:w="533" w:type="pct"/>
            <w:vAlign w:val="center"/>
          </w:tcPr>
          <w:p w14:paraId="737FEB24" w14:textId="77777777" w:rsidR="006A19F9" w:rsidRPr="006A0EB0" w:rsidRDefault="006A19F9" w:rsidP="00362A9D">
            <w:pPr>
              <w:snapToGrid w:val="0"/>
              <w:spacing w:after="120" w:line="360" w:lineRule="auto"/>
              <w:ind w:firstLine="480"/>
              <w:jc w:val="center"/>
              <w:rPr>
                <w:rFonts w:asciiTheme="minorEastAsia" w:eastAsiaTheme="minorEastAsia" w:hAnsiTheme="minorEastAsia" w:cs="仿宋_GB2312"/>
                <w:sz w:val="24"/>
              </w:rPr>
            </w:pPr>
            <w:r w:rsidRPr="006A0EB0">
              <w:rPr>
                <w:rFonts w:asciiTheme="minorEastAsia" w:eastAsiaTheme="minorEastAsia" w:hAnsiTheme="minorEastAsia" w:cs="仿宋_GB2312"/>
                <w:sz w:val="24"/>
              </w:rPr>
              <w:t>/</w:t>
            </w:r>
          </w:p>
        </w:tc>
      </w:tr>
      <w:bookmarkEnd w:id="410"/>
    </w:tbl>
    <w:p w14:paraId="1EFDE390" w14:textId="77777777" w:rsidR="006A19F9" w:rsidRPr="006A0EB0" w:rsidRDefault="006A19F9" w:rsidP="006A19F9">
      <w:pPr>
        <w:spacing w:line="360" w:lineRule="auto"/>
        <w:rPr>
          <w:rFonts w:asciiTheme="minorEastAsia" w:eastAsiaTheme="minorEastAsia" w:hAnsiTheme="minorEastAsia"/>
          <w:sz w:val="24"/>
        </w:rPr>
      </w:pPr>
    </w:p>
    <w:p w14:paraId="0D0FD1E6" w14:textId="77777777" w:rsidR="006A19F9" w:rsidRPr="006A0EB0" w:rsidRDefault="006A19F9" w:rsidP="006A19F9">
      <w:pPr>
        <w:snapToGrid w:val="0"/>
        <w:spacing w:line="360" w:lineRule="auto"/>
        <w:rPr>
          <w:rFonts w:asciiTheme="minorEastAsia" w:eastAsiaTheme="minorEastAsia" w:hAnsiTheme="minorEastAsia"/>
          <w:sz w:val="24"/>
        </w:rPr>
      </w:pPr>
      <w:r w:rsidRPr="006A0EB0">
        <w:rPr>
          <w:rFonts w:asciiTheme="minorEastAsia" w:eastAsiaTheme="minorEastAsia" w:hAnsiTheme="minorEastAsia" w:cs="宋体" w:hint="eastAsia"/>
          <w:sz w:val="24"/>
          <w:shd w:val="clear" w:color="auto" w:fill="FFFFFF"/>
        </w:rPr>
        <w:t> </w:t>
      </w:r>
    </w:p>
    <w:p w14:paraId="32F41C14" w14:textId="77777777" w:rsidR="006A19F9" w:rsidRDefault="006A19F9">
      <w:pPr>
        <w:widowControl/>
        <w:adjustRightInd/>
        <w:jc w:val="left"/>
        <w:rPr>
          <w:rFonts w:asciiTheme="minorEastAsia" w:eastAsiaTheme="minorEastAsia" w:hAnsiTheme="minorEastAsia"/>
          <w:sz w:val="24"/>
        </w:rPr>
      </w:pPr>
      <w:r>
        <w:rPr>
          <w:rFonts w:asciiTheme="minorEastAsia" w:eastAsiaTheme="minorEastAsia" w:hAnsiTheme="minorEastAsia"/>
          <w:sz w:val="24"/>
        </w:rPr>
        <w:br w:type="page"/>
      </w:r>
    </w:p>
    <w:p w14:paraId="59E5F598" w14:textId="77777777" w:rsidR="006A19F9" w:rsidRPr="006A0EB0" w:rsidRDefault="006A19F9" w:rsidP="006A19F9">
      <w:pPr>
        <w:spacing w:line="360" w:lineRule="auto"/>
        <w:rPr>
          <w:rFonts w:asciiTheme="minorEastAsia" w:eastAsiaTheme="minorEastAsia" w:hAnsiTheme="minorEastAsia"/>
          <w:sz w:val="24"/>
        </w:rPr>
      </w:pPr>
      <w:r w:rsidRPr="006A0EB0">
        <w:rPr>
          <w:rFonts w:asciiTheme="minorEastAsia" w:eastAsiaTheme="minorEastAsia" w:hAnsiTheme="minorEastAsia" w:hint="eastAsia"/>
          <w:sz w:val="24"/>
        </w:rPr>
        <w:lastRenderedPageBreak/>
        <w:t>附件：样品提供要求</w:t>
      </w:r>
    </w:p>
    <w:p w14:paraId="660BA940" w14:textId="77777777" w:rsidR="006A19F9" w:rsidRPr="006A0EB0" w:rsidRDefault="006A19F9" w:rsidP="006A19F9">
      <w:pPr>
        <w:spacing w:line="360" w:lineRule="auto"/>
        <w:rPr>
          <w:rFonts w:asciiTheme="minorEastAsia" w:eastAsiaTheme="minorEastAsia" w:hAnsiTheme="minorEastAsia"/>
          <w:sz w:val="24"/>
        </w:rPr>
      </w:pPr>
    </w:p>
    <w:tbl>
      <w:tblPr>
        <w:tblW w:w="5236" w:type="pct"/>
        <w:jc w:val="center"/>
        <w:tblLayout w:type="fixed"/>
        <w:tblLook w:val="04A0" w:firstRow="1" w:lastRow="0" w:firstColumn="1" w:lastColumn="0" w:noHBand="0" w:noVBand="1"/>
      </w:tblPr>
      <w:tblGrid>
        <w:gridCol w:w="591"/>
        <w:gridCol w:w="566"/>
        <w:gridCol w:w="706"/>
        <w:gridCol w:w="847"/>
        <w:gridCol w:w="4544"/>
        <w:gridCol w:w="1642"/>
      </w:tblGrid>
      <w:tr w:rsidR="006A19F9" w:rsidRPr="006A0EB0" w14:paraId="528E5C4B" w14:textId="77777777" w:rsidTr="00362A9D">
        <w:trPr>
          <w:trHeight w:val="500"/>
          <w:jc w:val="center"/>
        </w:trPr>
        <w:tc>
          <w:tcPr>
            <w:tcW w:w="3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68DEB4"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6A0EB0">
              <w:rPr>
                <w:rFonts w:asciiTheme="minorEastAsia" w:eastAsiaTheme="minorEastAsia" w:hAnsiTheme="minorEastAsia" w:cs="微软雅黑" w:hint="eastAsia"/>
                <w:b/>
                <w:bCs/>
                <w:color w:val="000000"/>
                <w:kern w:val="0"/>
                <w:sz w:val="24"/>
                <w:lang w:bidi="ar"/>
              </w:rPr>
              <w:t>教室</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349328"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b/>
                <w:bCs/>
                <w:color w:val="000000"/>
                <w:kern w:val="0"/>
                <w:sz w:val="24"/>
                <w:lang w:bidi="ar"/>
              </w:rPr>
            </w:pPr>
            <w:r w:rsidRPr="006A0EB0">
              <w:rPr>
                <w:rFonts w:asciiTheme="minorEastAsia" w:eastAsiaTheme="minorEastAsia" w:hAnsiTheme="minorEastAsia" w:cs="微软雅黑" w:hint="eastAsia"/>
                <w:b/>
                <w:bCs/>
                <w:color w:val="000000"/>
                <w:kern w:val="0"/>
                <w:sz w:val="24"/>
                <w:lang w:bidi="ar"/>
              </w:rPr>
              <w:t>序号</w:t>
            </w:r>
          </w:p>
        </w:tc>
        <w:tc>
          <w:tcPr>
            <w:tcW w:w="3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FE315B"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6A0EB0">
              <w:rPr>
                <w:rFonts w:asciiTheme="minorEastAsia" w:eastAsiaTheme="minorEastAsia" w:hAnsiTheme="minorEastAsia" w:cs="微软雅黑" w:hint="eastAsia"/>
                <w:b/>
                <w:bCs/>
                <w:color w:val="000000"/>
                <w:kern w:val="0"/>
                <w:sz w:val="24"/>
                <w:lang w:bidi="ar"/>
              </w:rPr>
              <w:t>名称</w:t>
            </w:r>
          </w:p>
        </w:tc>
        <w:tc>
          <w:tcPr>
            <w:tcW w:w="4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B8695E"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6A0EB0">
              <w:rPr>
                <w:rFonts w:asciiTheme="minorEastAsia" w:eastAsiaTheme="minorEastAsia" w:hAnsiTheme="minorEastAsia" w:cs="微软雅黑" w:hint="eastAsia"/>
                <w:b/>
                <w:bCs/>
                <w:color w:val="000000"/>
                <w:kern w:val="0"/>
                <w:sz w:val="24"/>
                <w:lang w:bidi="ar"/>
              </w:rPr>
              <w:t>规格/mm</w:t>
            </w:r>
          </w:p>
        </w:tc>
        <w:tc>
          <w:tcPr>
            <w:tcW w:w="2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AF17FB"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b/>
                <w:bCs/>
                <w:color w:val="000000"/>
                <w:sz w:val="24"/>
              </w:rPr>
            </w:pPr>
            <w:r w:rsidRPr="006A0EB0">
              <w:rPr>
                <w:rFonts w:asciiTheme="minorEastAsia" w:eastAsiaTheme="minorEastAsia" w:hAnsiTheme="minorEastAsia" w:cs="微软雅黑" w:hint="eastAsia"/>
                <w:b/>
                <w:bCs/>
                <w:color w:val="000000"/>
                <w:kern w:val="0"/>
                <w:sz w:val="24"/>
                <w:lang w:bidi="ar"/>
              </w:rPr>
              <w:t>技术参数</w:t>
            </w:r>
          </w:p>
        </w:tc>
        <w:tc>
          <w:tcPr>
            <w:tcW w:w="92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37FA68"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b/>
                <w:bCs/>
                <w:color w:val="000000"/>
                <w:kern w:val="0"/>
                <w:sz w:val="24"/>
                <w:lang w:bidi="ar"/>
              </w:rPr>
            </w:pPr>
            <w:r w:rsidRPr="006A0EB0">
              <w:rPr>
                <w:rFonts w:asciiTheme="minorEastAsia" w:eastAsiaTheme="minorEastAsia" w:hAnsiTheme="minorEastAsia" w:cs="微软雅黑" w:hint="eastAsia"/>
                <w:b/>
                <w:bCs/>
                <w:color w:val="000000"/>
                <w:kern w:val="0"/>
                <w:sz w:val="24"/>
                <w:lang w:bidi="ar"/>
              </w:rPr>
              <w:t>参考图</w:t>
            </w:r>
          </w:p>
        </w:tc>
      </w:tr>
      <w:tr w:rsidR="006A19F9" w:rsidRPr="006A0EB0" w14:paraId="2E281913" w14:textId="77777777" w:rsidTr="00362A9D">
        <w:trPr>
          <w:trHeight w:val="500"/>
          <w:jc w:val="center"/>
        </w:trPr>
        <w:tc>
          <w:tcPr>
            <w:tcW w:w="3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779465"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color w:val="000000"/>
                <w:kern w:val="0"/>
                <w:sz w:val="24"/>
                <w:lang w:bidi="ar"/>
              </w:rPr>
            </w:pPr>
            <w:r w:rsidRPr="006A0EB0">
              <w:rPr>
                <w:rFonts w:asciiTheme="minorEastAsia" w:eastAsiaTheme="minorEastAsia" w:hAnsiTheme="minorEastAsia" w:cs="微软雅黑" w:hint="eastAsia"/>
                <w:color w:val="000000"/>
                <w:kern w:val="0"/>
                <w:sz w:val="24"/>
                <w:lang w:bidi="ar"/>
              </w:rPr>
              <w:t>小学三层计算机教室1</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84B6CB"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color w:val="000000"/>
                <w:kern w:val="0"/>
                <w:sz w:val="24"/>
                <w:lang w:bidi="ar"/>
              </w:rPr>
            </w:pPr>
            <w:r w:rsidRPr="006A0EB0">
              <w:rPr>
                <w:rFonts w:asciiTheme="minorEastAsia" w:eastAsiaTheme="minorEastAsia" w:hAnsiTheme="minorEastAsia" w:cs="宋体" w:hint="eastAsia"/>
                <w:kern w:val="0"/>
                <w:sz w:val="24"/>
              </w:rPr>
              <w:t>1</w:t>
            </w:r>
          </w:p>
        </w:tc>
        <w:tc>
          <w:tcPr>
            <w:tcW w:w="3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543E4"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color w:val="000000"/>
                <w:kern w:val="0"/>
                <w:sz w:val="24"/>
                <w:lang w:bidi="ar"/>
              </w:rPr>
            </w:pPr>
            <w:r w:rsidRPr="006A0EB0">
              <w:rPr>
                <w:rFonts w:asciiTheme="minorEastAsia" w:eastAsiaTheme="minorEastAsia" w:hAnsiTheme="minorEastAsia" w:cs="宋体" w:hint="eastAsia"/>
                <w:kern w:val="0"/>
                <w:sz w:val="24"/>
              </w:rPr>
              <w:t>智慧升降计算机操作台</w:t>
            </w:r>
          </w:p>
        </w:tc>
        <w:tc>
          <w:tcPr>
            <w:tcW w:w="4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A59DE"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color w:val="000000"/>
                <w:sz w:val="24"/>
              </w:rPr>
            </w:pPr>
            <w:r w:rsidRPr="006A0EB0">
              <w:rPr>
                <w:rFonts w:asciiTheme="minorEastAsia" w:eastAsiaTheme="minorEastAsia" w:hAnsiTheme="minorEastAsia" w:cs="宋体" w:hint="eastAsia"/>
                <w:kern w:val="0"/>
                <w:sz w:val="24"/>
              </w:rPr>
              <w:t>D2400*W1200*H750mm</w:t>
            </w:r>
          </w:p>
        </w:tc>
        <w:tc>
          <w:tcPr>
            <w:tcW w:w="2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683E5" w14:textId="77777777" w:rsidR="006A19F9" w:rsidRPr="006A0EB0" w:rsidRDefault="006A19F9" w:rsidP="00362A9D">
            <w:pPr>
              <w:widowControl/>
              <w:spacing w:line="360" w:lineRule="auto"/>
              <w:jc w:val="left"/>
              <w:textAlignment w:val="center"/>
              <w:rPr>
                <w:rFonts w:asciiTheme="minorEastAsia" w:eastAsiaTheme="minorEastAsia" w:hAnsiTheme="minorEastAsia" w:cs="微软雅黑"/>
                <w:color w:val="000000"/>
                <w:sz w:val="24"/>
              </w:rPr>
            </w:pPr>
            <w:r w:rsidRPr="006A0EB0">
              <w:rPr>
                <w:rFonts w:asciiTheme="minorEastAsia" w:eastAsiaTheme="minorEastAsia" w:hAnsiTheme="minorEastAsia" w:cs="宋体" w:hint="eastAsia"/>
                <w:kern w:val="0"/>
                <w:sz w:val="24"/>
              </w:rPr>
              <w:t>1.颜色按采购人采购需求定制；</w:t>
            </w:r>
            <w:r w:rsidRPr="006A0EB0">
              <w:rPr>
                <w:rFonts w:asciiTheme="minorEastAsia" w:eastAsiaTheme="minorEastAsia" w:hAnsiTheme="minorEastAsia" w:cs="宋体" w:hint="eastAsia"/>
                <w:kern w:val="0"/>
                <w:sz w:val="24"/>
              </w:rPr>
              <w:br/>
              <w:t>2.尺寸：D2400*W1200*H750mm；产品所有线路皆为内部走线，不可有直观的明线拼接。</w:t>
            </w:r>
            <w:r w:rsidRPr="006A0EB0">
              <w:rPr>
                <w:rFonts w:asciiTheme="minorEastAsia" w:eastAsiaTheme="minorEastAsia" w:hAnsiTheme="minorEastAsia" w:cs="宋体" w:hint="eastAsia"/>
                <w:kern w:val="0"/>
                <w:sz w:val="24"/>
              </w:rPr>
              <w:br/>
              <w:t>3.学生显示屏安装支架需与桌体隔板采用一体化设计，兼容各大主流显示器供应商，且最少可安装6块21.5寸的学生显示屏。</w:t>
            </w:r>
            <w:r w:rsidRPr="006A0EB0">
              <w:rPr>
                <w:rFonts w:asciiTheme="minorEastAsia" w:eastAsiaTheme="minorEastAsia" w:hAnsiTheme="minorEastAsia" w:cs="宋体" w:hint="eastAsia"/>
                <w:kern w:val="0"/>
                <w:sz w:val="24"/>
              </w:rPr>
              <w:br/>
              <w:t>4.桌面材质采用免漆板制作，四角倒R30圆角；桌面尺寸：≥1200*2200(mm)；每组座位数：≥6人；整体桌面耐酸、耐碱、耐高温，坚固耐压，防潮、无细孔、不膨胀、不龟裂、不变形、不导电、便于维护及具有良好的承重性能，。</w:t>
            </w:r>
            <w:r w:rsidRPr="006A0EB0">
              <w:rPr>
                <w:rFonts w:asciiTheme="minorEastAsia" w:eastAsiaTheme="minorEastAsia" w:hAnsiTheme="minorEastAsia" w:cs="宋体" w:hint="eastAsia"/>
                <w:kern w:val="0"/>
                <w:sz w:val="24"/>
              </w:rPr>
              <w:br/>
              <w:t>5.桌体支架和桌脚采用优质冷轧钢材，表面喷漆，颜色乳白色。</w:t>
            </w:r>
            <w:r w:rsidRPr="006A0EB0">
              <w:rPr>
                <w:rFonts w:asciiTheme="minorEastAsia" w:eastAsiaTheme="minorEastAsia" w:hAnsiTheme="minorEastAsia" w:cs="宋体" w:hint="eastAsia"/>
                <w:kern w:val="0"/>
                <w:sz w:val="24"/>
              </w:rPr>
              <w:br/>
              <w:t>6.桌体侧面需设计有隐藏式的3块桌面挡板，当学生显示器隐藏在桌体内部时，可将桌面挡板取出平放至桌面上，用于学生互动研讨教学。</w:t>
            </w:r>
            <w:r w:rsidRPr="006A0EB0">
              <w:rPr>
                <w:rFonts w:asciiTheme="minorEastAsia" w:eastAsiaTheme="minorEastAsia" w:hAnsiTheme="minorEastAsia" w:cs="宋体" w:hint="eastAsia"/>
                <w:kern w:val="0"/>
                <w:sz w:val="24"/>
              </w:rPr>
              <w:br/>
              <w:t>内置隐藏式机柜空间，支持存放≥6台学生标准1L小主机，并设计有相应的线槽和理线架。</w:t>
            </w:r>
            <w:r w:rsidRPr="006A0EB0">
              <w:rPr>
                <w:rFonts w:asciiTheme="minorEastAsia" w:eastAsiaTheme="minorEastAsia" w:hAnsiTheme="minorEastAsia" w:cs="宋体" w:hint="eastAsia"/>
                <w:kern w:val="0"/>
                <w:sz w:val="24"/>
              </w:rPr>
              <w:br/>
              <w:t>7.桌面下方需设计有≥6人位的钢制键盘抽屉，表面采用喷漆工艺，好看耐磨，拉</w:t>
            </w:r>
            <w:r w:rsidRPr="006A0EB0">
              <w:rPr>
                <w:rFonts w:asciiTheme="minorEastAsia" w:eastAsiaTheme="minorEastAsia" w:hAnsiTheme="minorEastAsia" w:cs="宋体" w:hint="eastAsia"/>
                <w:kern w:val="0"/>
                <w:sz w:val="24"/>
              </w:rPr>
              <w:lastRenderedPageBreak/>
              <w:t>出即用。</w:t>
            </w:r>
            <w:r w:rsidRPr="006A0EB0">
              <w:rPr>
                <w:rFonts w:asciiTheme="minorEastAsia" w:eastAsiaTheme="minorEastAsia" w:hAnsiTheme="minorEastAsia" w:cs="宋体" w:hint="eastAsia"/>
                <w:kern w:val="0"/>
                <w:sz w:val="24"/>
              </w:rPr>
              <w:br/>
              <w:t>8.桌面下方需配套设计椅子挂架，下课后学生可将椅面放入挂架上，方便教室地面卫生的打扫。</w:t>
            </w:r>
            <w:r w:rsidRPr="006A0EB0">
              <w:rPr>
                <w:rFonts w:asciiTheme="minorEastAsia" w:eastAsiaTheme="minorEastAsia" w:hAnsiTheme="minorEastAsia" w:cs="宋体" w:hint="eastAsia"/>
                <w:kern w:val="0"/>
                <w:sz w:val="24"/>
              </w:rPr>
              <w:br/>
              <w:t>9.ABS嵌入式电源，升降学生终端顶部，实验和安装都非常方便。</w:t>
            </w:r>
            <w:r w:rsidRPr="006A0EB0">
              <w:rPr>
                <w:rFonts w:asciiTheme="minorEastAsia" w:eastAsiaTheme="minorEastAsia" w:hAnsiTheme="minorEastAsia" w:cs="宋体" w:hint="eastAsia"/>
                <w:kern w:val="0"/>
                <w:sz w:val="24"/>
              </w:rPr>
              <w:br/>
              <w:t>【整机功能】</w:t>
            </w:r>
            <w:r w:rsidRPr="006A0EB0">
              <w:rPr>
                <w:rFonts w:asciiTheme="minorEastAsia" w:eastAsiaTheme="minorEastAsia" w:hAnsiTheme="minorEastAsia" w:cs="宋体" w:hint="eastAsia"/>
                <w:kern w:val="0"/>
                <w:sz w:val="24"/>
              </w:rPr>
              <w:br/>
              <w:t>1.场景升降：显示屏可通过超静音直流电机进行一键同步升降，升降高度支持2档快捷调节：完全隐藏-完全升起。通过各高度对应的快捷键可灵活快速切换实训桌的使用模式。</w:t>
            </w:r>
            <w:r w:rsidRPr="006A0EB0">
              <w:rPr>
                <w:rFonts w:asciiTheme="minorEastAsia" w:eastAsiaTheme="minorEastAsia" w:hAnsiTheme="minorEastAsia" w:cs="宋体" w:hint="eastAsia"/>
                <w:kern w:val="0"/>
                <w:sz w:val="24"/>
              </w:rPr>
              <w:br/>
              <w:t>2.外置接口：桌体隔板每位学生的操作区顶部与底部需分别具备≥1路AC-220V电源输出，≥2路内置电脑USB扩展接口，满足辅助教学设备的接入。</w:t>
            </w:r>
            <w:r w:rsidRPr="006A0EB0">
              <w:rPr>
                <w:rFonts w:asciiTheme="minorEastAsia" w:eastAsiaTheme="minorEastAsia" w:hAnsiTheme="minorEastAsia" w:cs="宋体" w:hint="eastAsia"/>
                <w:kern w:val="0"/>
                <w:sz w:val="24"/>
              </w:rPr>
              <w:br/>
              <w:t>编程实训：桌体隔板底部设计有独立可自由拆卸的编程智能硬件套装安装区，学生可利用编程套装进行编程实训，并且编程套装可根据课程需要进行自由更换。</w:t>
            </w:r>
            <w:r w:rsidRPr="006A0EB0">
              <w:rPr>
                <w:rFonts w:asciiTheme="minorEastAsia" w:eastAsiaTheme="minorEastAsia" w:hAnsiTheme="minorEastAsia" w:cs="宋体" w:hint="eastAsia"/>
                <w:kern w:val="0"/>
                <w:sz w:val="24"/>
              </w:rPr>
              <w:br/>
              <w:t>3.内置中控：桌体内部集成了中控系统，可一键对实训桌内的电脑进行统一开关机管理。</w:t>
            </w:r>
            <w:r w:rsidRPr="006A0EB0">
              <w:rPr>
                <w:rFonts w:asciiTheme="minorEastAsia" w:eastAsiaTheme="minorEastAsia" w:hAnsiTheme="minorEastAsia" w:cs="宋体" w:hint="eastAsia"/>
                <w:kern w:val="0"/>
                <w:sz w:val="24"/>
              </w:rPr>
              <w:br/>
              <w:t>4.物联控制：多个智慧升降桌支持控制线直连，通过教室中控可以实现多桌体同步开关机和屏幕升降。</w:t>
            </w:r>
          </w:p>
        </w:tc>
        <w:tc>
          <w:tcPr>
            <w:tcW w:w="92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7ED7C2" w14:textId="77777777" w:rsidR="006A19F9" w:rsidRPr="006A0EB0" w:rsidRDefault="006A19F9" w:rsidP="00362A9D">
            <w:pPr>
              <w:widowControl/>
              <w:spacing w:line="360" w:lineRule="auto"/>
              <w:jc w:val="left"/>
              <w:textAlignment w:val="center"/>
              <w:rPr>
                <w:rFonts w:asciiTheme="minorEastAsia" w:eastAsiaTheme="minorEastAsia" w:hAnsiTheme="minorEastAsia" w:cs="宋体"/>
                <w:kern w:val="0"/>
                <w:sz w:val="24"/>
              </w:rPr>
            </w:pPr>
            <w:r w:rsidRPr="006A0EB0">
              <w:rPr>
                <w:rFonts w:asciiTheme="minorEastAsia" w:eastAsiaTheme="minorEastAsia" w:hAnsiTheme="minorEastAsia"/>
                <w:noProof/>
                <w:sz w:val="24"/>
              </w:rPr>
              <w:lastRenderedPageBreak/>
              <w:drawing>
                <wp:inline distT="0" distB="0" distL="114300" distR="114300" wp14:anchorId="3FE85C80" wp14:editId="50317384">
                  <wp:extent cx="1214755" cy="814705"/>
                  <wp:effectExtent l="0" t="0" r="4445" b="10795"/>
                  <wp:docPr id="96" name="图片 28"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8" descr="房间的摆设布局&#10;&#10;描述已自动生成"/>
                          <pic:cNvPicPr>
                            <a:picLocks noChangeAspect="1"/>
                          </pic:cNvPicPr>
                        </pic:nvPicPr>
                        <pic:blipFill>
                          <a:blip r:embed="rId21"/>
                          <a:stretch>
                            <a:fillRect/>
                          </a:stretch>
                        </pic:blipFill>
                        <pic:spPr>
                          <a:xfrm>
                            <a:off x="0" y="0"/>
                            <a:ext cx="1214755" cy="814705"/>
                          </a:xfrm>
                          <a:prstGeom prst="rect">
                            <a:avLst/>
                          </a:prstGeom>
                          <a:noFill/>
                          <a:ln>
                            <a:noFill/>
                          </a:ln>
                        </pic:spPr>
                      </pic:pic>
                    </a:graphicData>
                  </a:graphic>
                </wp:inline>
              </w:drawing>
            </w:r>
          </w:p>
        </w:tc>
      </w:tr>
      <w:tr w:rsidR="006A19F9" w:rsidRPr="006A0EB0" w14:paraId="1C7DDCD4" w14:textId="77777777" w:rsidTr="00362A9D">
        <w:trPr>
          <w:trHeight w:val="1214"/>
          <w:jc w:val="center"/>
        </w:trPr>
        <w:tc>
          <w:tcPr>
            <w:tcW w:w="33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56C172" w14:textId="77777777" w:rsidR="006A19F9" w:rsidRPr="006A0EB0" w:rsidRDefault="006A19F9" w:rsidP="00362A9D">
            <w:pPr>
              <w:widowControl/>
              <w:spacing w:line="360" w:lineRule="auto"/>
              <w:jc w:val="center"/>
              <w:textAlignment w:val="center"/>
              <w:rPr>
                <w:rFonts w:asciiTheme="minorEastAsia" w:eastAsiaTheme="minorEastAsia" w:hAnsiTheme="minorEastAsia" w:cs="微软雅黑"/>
                <w:color w:val="000000"/>
                <w:sz w:val="24"/>
              </w:rPr>
            </w:pPr>
            <w:r w:rsidRPr="006A0EB0">
              <w:rPr>
                <w:rFonts w:asciiTheme="minorEastAsia" w:eastAsiaTheme="minorEastAsia" w:hAnsiTheme="minorEastAsia" w:cs="宋体" w:hint="eastAsia"/>
                <w:kern w:val="0"/>
                <w:sz w:val="24"/>
              </w:rPr>
              <w:t>小学五层</w:t>
            </w:r>
            <w:r w:rsidRPr="006A0EB0">
              <w:rPr>
                <w:rFonts w:asciiTheme="minorEastAsia" w:eastAsiaTheme="minorEastAsia" w:hAnsiTheme="minorEastAsia" w:cs="宋体" w:hint="eastAsia"/>
                <w:kern w:val="0"/>
                <w:sz w:val="24"/>
              </w:rPr>
              <w:lastRenderedPageBreak/>
              <w:t>维格教室+观摩室</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48208F" w14:textId="77777777" w:rsidR="006A19F9" w:rsidRPr="006A0EB0" w:rsidRDefault="006A19F9" w:rsidP="00362A9D">
            <w:pPr>
              <w:widowControl/>
              <w:spacing w:line="360" w:lineRule="auto"/>
              <w:jc w:val="center"/>
              <w:rPr>
                <w:rFonts w:asciiTheme="minorEastAsia" w:eastAsiaTheme="minorEastAsia" w:hAnsiTheme="minorEastAsia" w:cs="宋体"/>
                <w:color w:val="000000"/>
                <w:kern w:val="0"/>
                <w:sz w:val="24"/>
              </w:rPr>
            </w:pPr>
            <w:r w:rsidRPr="006A0EB0">
              <w:rPr>
                <w:rFonts w:asciiTheme="minorEastAsia" w:eastAsiaTheme="minorEastAsia" w:hAnsiTheme="minorEastAsia" w:cs="宋体" w:hint="eastAsia"/>
                <w:noProof/>
                <w:color w:val="000000"/>
                <w:kern w:val="0"/>
                <w:sz w:val="24"/>
              </w:rPr>
              <w:lastRenderedPageBreak/>
              <w:drawing>
                <wp:anchor distT="0" distB="0" distL="114300" distR="114300" simplePos="0" relativeHeight="251662336" behindDoc="0" locked="0" layoutInCell="1" allowOverlap="1" wp14:anchorId="142960B4" wp14:editId="126F9363">
                  <wp:simplePos x="0" y="0"/>
                  <wp:positionH relativeFrom="column">
                    <wp:posOffset>0</wp:posOffset>
                  </wp:positionH>
                  <wp:positionV relativeFrom="paragraph">
                    <wp:posOffset>3185160</wp:posOffset>
                  </wp:positionV>
                  <wp:extent cx="15240" cy="0"/>
                  <wp:effectExtent l="0" t="0" r="0" b="0"/>
                  <wp:wrapNone/>
                  <wp:docPr id="15387" name="图片 7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 name="图片 78"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3360" behindDoc="0" locked="0" layoutInCell="1" allowOverlap="1" wp14:anchorId="5D760711" wp14:editId="13FA09AB">
                  <wp:simplePos x="0" y="0"/>
                  <wp:positionH relativeFrom="column">
                    <wp:posOffset>0</wp:posOffset>
                  </wp:positionH>
                  <wp:positionV relativeFrom="paragraph">
                    <wp:posOffset>3185160</wp:posOffset>
                  </wp:positionV>
                  <wp:extent cx="15240" cy="0"/>
                  <wp:effectExtent l="0" t="0" r="0" b="0"/>
                  <wp:wrapNone/>
                  <wp:docPr id="15388" name="图片 7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8" name="图片 77"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4384" behindDoc="0" locked="0" layoutInCell="1" allowOverlap="1" wp14:anchorId="7A51AD93" wp14:editId="2A7CD30B">
                  <wp:simplePos x="0" y="0"/>
                  <wp:positionH relativeFrom="column">
                    <wp:posOffset>0</wp:posOffset>
                  </wp:positionH>
                  <wp:positionV relativeFrom="paragraph">
                    <wp:posOffset>3185160</wp:posOffset>
                  </wp:positionV>
                  <wp:extent cx="15240" cy="0"/>
                  <wp:effectExtent l="0" t="0" r="0" b="0"/>
                  <wp:wrapNone/>
                  <wp:docPr id="15389" name="图片 7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 name="图片 76"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5408" behindDoc="0" locked="0" layoutInCell="1" allowOverlap="1" wp14:anchorId="11B9238B" wp14:editId="0695371C">
                  <wp:simplePos x="0" y="0"/>
                  <wp:positionH relativeFrom="column">
                    <wp:posOffset>0</wp:posOffset>
                  </wp:positionH>
                  <wp:positionV relativeFrom="paragraph">
                    <wp:posOffset>3185160</wp:posOffset>
                  </wp:positionV>
                  <wp:extent cx="15240" cy="0"/>
                  <wp:effectExtent l="0" t="0" r="0" b="0"/>
                  <wp:wrapNone/>
                  <wp:docPr id="15390" name="图片 7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0" name="图片 75"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6432" behindDoc="0" locked="0" layoutInCell="1" allowOverlap="1" wp14:anchorId="256FD5B6" wp14:editId="4E6664DC">
                  <wp:simplePos x="0" y="0"/>
                  <wp:positionH relativeFrom="column">
                    <wp:posOffset>0</wp:posOffset>
                  </wp:positionH>
                  <wp:positionV relativeFrom="paragraph">
                    <wp:posOffset>3185160</wp:posOffset>
                  </wp:positionV>
                  <wp:extent cx="15240" cy="0"/>
                  <wp:effectExtent l="0" t="0" r="0" b="0"/>
                  <wp:wrapNone/>
                  <wp:docPr id="15403" name="图片 7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 name="图片 74"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7456" behindDoc="0" locked="0" layoutInCell="1" allowOverlap="1" wp14:anchorId="4938192C" wp14:editId="082A913E">
                  <wp:simplePos x="0" y="0"/>
                  <wp:positionH relativeFrom="column">
                    <wp:posOffset>0</wp:posOffset>
                  </wp:positionH>
                  <wp:positionV relativeFrom="paragraph">
                    <wp:posOffset>3185160</wp:posOffset>
                  </wp:positionV>
                  <wp:extent cx="15240" cy="0"/>
                  <wp:effectExtent l="0" t="0" r="0" b="0"/>
                  <wp:wrapNone/>
                  <wp:docPr id="15404" name="图片 7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4" name="图片 73"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8480" behindDoc="0" locked="0" layoutInCell="1" allowOverlap="1" wp14:anchorId="6412AC59" wp14:editId="3B6AAE58">
                  <wp:simplePos x="0" y="0"/>
                  <wp:positionH relativeFrom="column">
                    <wp:posOffset>0</wp:posOffset>
                  </wp:positionH>
                  <wp:positionV relativeFrom="paragraph">
                    <wp:posOffset>3185160</wp:posOffset>
                  </wp:positionV>
                  <wp:extent cx="15240" cy="0"/>
                  <wp:effectExtent l="0" t="0" r="0" b="0"/>
                  <wp:wrapNone/>
                  <wp:docPr id="15405" name="图片 7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5" name="图片 72"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69504" behindDoc="0" locked="0" layoutInCell="1" allowOverlap="1" wp14:anchorId="06AF41E9" wp14:editId="0C803641">
                  <wp:simplePos x="0" y="0"/>
                  <wp:positionH relativeFrom="column">
                    <wp:posOffset>0</wp:posOffset>
                  </wp:positionH>
                  <wp:positionV relativeFrom="paragraph">
                    <wp:posOffset>3185160</wp:posOffset>
                  </wp:positionV>
                  <wp:extent cx="15240" cy="0"/>
                  <wp:effectExtent l="0" t="0" r="0" b="0"/>
                  <wp:wrapNone/>
                  <wp:docPr id="15406" name="图片 7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6" name="图片 71"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0528" behindDoc="0" locked="0" layoutInCell="1" allowOverlap="1" wp14:anchorId="2DAE0E57" wp14:editId="0968F853">
                  <wp:simplePos x="0" y="0"/>
                  <wp:positionH relativeFrom="column">
                    <wp:posOffset>0</wp:posOffset>
                  </wp:positionH>
                  <wp:positionV relativeFrom="paragraph">
                    <wp:posOffset>3185160</wp:posOffset>
                  </wp:positionV>
                  <wp:extent cx="15240" cy="0"/>
                  <wp:effectExtent l="0" t="0" r="0" b="0"/>
                  <wp:wrapNone/>
                  <wp:docPr id="15407" name="图片 7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 name="图片 70"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1552" behindDoc="0" locked="0" layoutInCell="1" allowOverlap="1" wp14:anchorId="1B0B3E07" wp14:editId="19575D06">
                  <wp:simplePos x="0" y="0"/>
                  <wp:positionH relativeFrom="column">
                    <wp:posOffset>0</wp:posOffset>
                  </wp:positionH>
                  <wp:positionV relativeFrom="paragraph">
                    <wp:posOffset>3185160</wp:posOffset>
                  </wp:positionV>
                  <wp:extent cx="15240" cy="0"/>
                  <wp:effectExtent l="0" t="0" r="0" b="0"/>
                  <wp:wrapNone/>
                  <wp:docPr id="15408" name="图片 6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8" name="图片 69"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2576" behindDoc="0" locked="0" layoutInCell="1" allowOverlap="1" wp14:anchorId="479877C9" wp14:editId="3F38343C">
                  <wp:simplePos x="0" y="0"/>
                  <wp:positionH relativeFrom="column">
                    <wp:posOffset>0</wp:posOffset>
                  </wp:positionH>
                  <wp:positionV relativeFrom="paragraph">
                    <wp:posOffset>3185160</wp:posOffset>
                  </wp:positionV>
                  <wp:extent cx="15240" cy="0"/>
                  <wp:effectExtent l="0" t="0" r="0" b="0"/>
                  <wp:wrapNone/>
                  <wp:docPr id="15409" name="图片 6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 name="图片 68"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3600" behindDoc="0" locked="0" layoutInCell="1" allowOverlap="1" wp14:anchorId="6A38AFF2" wp14:editId="1BC2C210">
                  <wp:simplePos x="0" y="0"/>
                  <wp:positionH relativeFrom="column">
                    <wp:posOffset>0</wp:posOffset>
                  </wp:positionH>
                  <wp:positionV relativeFrom="paragraph">
                    <wp:posOffset>3185160</wp:posOffset>
                  </wp:positionV>
                  <wp:extent cx="15240" cy="0"/>
                  <wp:effectExtent l="0" t="0" r="0" b="0"/>
                  <wp:wrapNone/>
                  <wp:docPr id="15410" name="图片 6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0" name="图片 67"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4624" behindDoc="0" locked="0" layoutInCell="1" allowOverlap="1" wp14:anchorId="199BAFEA" wp14:editId="04B85E28">
                  <wp:simplePos x="0" y="0"/>
                  <wp:positionH relativeFrom="column">
                    <wp:posOffset>0</wp:posOffset>
                  </wp:positionH>
                  <wp:positionV relativeFrom="paragraph">
                    <wp:posOffset>3185160</wp:posOffset>
                  </wp:positionV>
                  <wp:extent cx="15240" cy="0"/>
                  <wp:effectExtent l="0" t="0" r="0" b="0"/>
                  <wp:wrapNone/>
                  <wp:docPr id="15411" name="图片 6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 name="图片 66"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5648" behindDoc="0" locked="0" layoutInCell="1" allowOverlap="1" wp14:anchorId="3000D636" wp14:editId="2B269981">
                  <wp:simplePos x="0" y="0"/>
                  <wp:positionH relativeFrom="column">
                    <wp:posOffset>0</wp:posOffset>
                  </wp:positionH>
                  <wp:positionV relativeFrom="paragraph">
                    <wp:posOffset>3185160</wp:posOffset>
                  </wp:positionV>
                  <wp:extent cx="15240" cy="0"/>
                  <wp:effectExtent l="0" t="0" r="0" b="0"/>
                  <wp:wrapNone/>
                  <wp:docPr id="15412" name="图片 6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 name="图片 65"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6672" behindDoc="0" locked="0" layoutInCell="1" allowOverlap="1" wp14:anchorId="02DBB313" wp14:editId="41717EC6">
                  <wp:simplePos x="0" y="0"/>
                  <wp:positionH relativeFrom="column">
                    <wp:posOffset>0</wp:posOffset>
                  </wp:positionH>
                  <wp:positionV relativeFrom="paragraph">
                    <wp:posOffset>3185160</wp:posOffset>
                  </wp:positionV>
                  <wp:extent cx="15240" cy="0"/>
                  <wp:effectExtent l="0" t="0" r="0" b="0"/>
                  <wp:wrapNone/>
                  <wp:docPr id="15413" name="图片 64"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 name="图片 64"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7696" behindDoc="0" locked="0" layoutInCell="1" allowOverlap="1" wp14:anchorId="3A19457A" wp14:editId="768B381A">
                  <wp:simplePos x="0" y="0"/>
                  <wp:positionH relativeFrom="column">
                    <wp:posOffset>0</wp:posOffset>
                  </wp:positionH>
                  <wp:positionV relativeFrom="paragraph">
                    <wp:posOffset>3185160</wp:posOffset>
                  </wp:positionV>
                  <wp:extent cx="15240" cy="0"/>
                  <wp:effectExtent l="0" t="0" r="0" b="0"/>
                  <wp:wrapNone/>
                  <wp:docPr id="15414" name="图片 63"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 name="图片 63"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8720" behindDoc="0" locked="0" layoutInCell="1" allowOverlap="1" wp14:anchorId="55F43508" wp14:editId="14A349DA">
                  <wp:simplePos x="0" y="0"/>
                  <wp:positionH relativeFrom="column">
                    <wp:posOffset>0</wp:posOffset>
                  </wp:positionH>
                  <wp:positionV relativeFrom="paragraph">
                    <wp:posOffset>3185160</wp:posOffset>
                  </wp:positionV>
                  <wp:extent cx="15240" cy="0"/>
                  <wp:effectExtent l="0" t="0" r="0" b="0"/>
                  <wp:wrapNone/>
                  <wp:docPr id="15471" name="图片 62"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 name="图片 62"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79744" behindDoc="0" locked="0" layoutInCell="1" allowOverlap="1" wp14:anchorId="5754F0C8" wp14:editId="70A61886">
                  <wp:simplePos x="0" y="0"/>
                  <wp:positionH relativeFrom="column">
                    <wp:posOffset>0</wp:posOffset>
                  </wp:positionH>
                  <wp:positionV relativeFrom="paragraph">
                    <wp:posOffset>3185160</wp:posOffset>
                  </wp:positionV>
                  <wp:extent cx="15240" cy="0"/>
                  <wp:effectExtent l="0" t="0" r="0" b="0"/>
                  <wp:wrapNone/>
                  <wp:docPr id="15472" name="图片 61"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2" name="图片 61"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80768" behindDoc="0" locked="0" layoutInCell="1" allowOverlap="1" wp14:anchorId="2F07ADCA" wp14:editId="54A2E171">
                  <wp:simplePos x="0" y="0"/>
                  <wp:positionH relativeFrom="column">
                    <wp:posOffset>0</wp:posOffset>
                  </wp:positionH>
                  <wp:positionV relativeFrom="paragraph">
                    <wp:posOffset>3185160</wp:posOffset>
                  </wp:positionV>
                  <wp:extent cx="15240" cy="0"/>
                  <wp:effectExtent l="0" t="0" r="0" b="0"/>
                  <wp:wrapNone/>
                  <wp:docPr id="15473" name="图片 60"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 name="图片 60"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81792" behindDoc="0" locked="0" layoutInCell="1" allowOverlap="1" wp14:anchorId="07AF9BB3" wp14:editId="76F4C7DD">
                  <wp:simplePos x="0" y="0"/>
                  <wp:positionH relativeFrom="column">
                    <wp:posOffset>0</wp:posOffset>
                  </wp:positionH>
                  <wp:positionV relativeFrom="paragraph">
                    <wp:posOffset>3185160</wp:posOffset>
                  </wp:positionV>
                  <wp:extent cx="15240" cy="0"/>
                  <wp:effectExtent l="0" t="0" r="0" b="0"/>
                  <wp:wrapNone/>
                  <wp:docPr id="15474" name="图片 59"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4" name="图片 59"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82816" behindDoc="0" locked="0" layoutInCell="1" allowOverlap="1" wp14:anchorId="27A45F13" wp14:editId="67E0240E">
                  <wp:simplePos x="0" y="0"/>
                  <wp:positionH relativeFrom="column">
                    <wp:posOffset>0</wp:posOffset>
                  </wp:positionH>
                  <wp:positionV relativeFrom="paragraph">
                    <wp:posOffset>3185160</wp:posOffset>
                  </wp:positionV>
                  <wp:extent cx="15240" cy="0"/>
                  <wp:effectExtent l="0" t="0" r="0" b="0"/>
                  <wp:wrapNone/>
                  <wp:docPr id="15475" name="图片 58"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 name="图片 58"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83840" behindDoc="0" locked="0" layoutInCell="1" allowOverlap="1" wp14:anchorId="1CD42A38" wp14:editId="126466DC">
                  <wp:simplePos x="0" y="0"/>
                  <wp:positionH relativeFrom="column">
                    <wp:posOffset>0</wp:posOffset>
                  </wp:positionH>
                  <wp:positionV relativeFrom="paragraph">
                    <wp:posOffset>3185160</wp:posOffset>
                  </wp:positionV>
                  <wp:extent cx="15240" cy="0"/>
                  <wp:effectExtent l="0" t="0" r="0" b="0"/>
                  <wp:wrapNone/>
                  <wp:docPr id="15476" name="图片 57"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6" name="图片 57"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84864" behindDoc="0" locked="0" layoutInCell="1" allowOverlap="1" wp14:anchorId="30CAC876" wp14:editId="6E7915BB">
                  <wp:simplePos x="0" y="0"/>
                  <wp:positionH relativeFrom="column">
                    <wp:posOffset>0</wp:posOffset>
                  </wp:positionH>
                  <wp:positionV relativeFrom="paragraph">
                    <wp:posOffset>3185160</wp:posOffset>
                  </wp:positionV>
                  <wp:extent cx="15240" cy="0"/>
                  <wp:effectExtent l="0" t="0" r="0" b="0"/>
                  <wp:wrapNone/>
                  <wp:docPr id="15477" name="图片 56"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 name="图片 56"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noProof/>
                <w:color w:val="000000"/>
                <w:kern w:val="0"/>
                <w:sz w:val="24"/>
              </w:rPr>
              <w:drawing>
                <wp:anchor distT="0" distB="0" distL="114300" distR="114300" simplePos="0" relativeHeight="251685888" behindDoc="0" locked="0" layoutInCell="1" allowOverlap="1" wp14:anchorId="36438FFC" wp14:editId="58F7837F">
                  <wp:simplePos x="0" y="0"/>
                  <wp:positionH relativeFrom="column">
                    <wp:posOffset>0</wp:posOffset>
                  </wp:positionH>
                  <wp:positionV relativeFrom="paragraph">
                    <wp:posOffset>3185160</wp:posOffset>
                  </wp:positionV>
                  <wp:extent cx="15240" cy="0"/>
                  <wp:effectExtent l="0" t="0" r="0" b="0"/>
                  <wp:wrapNone/>
                  <wp:docPr id="15478" name="图片 55" descr="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8" name="图片 55" descr="53.jpg"/>
                          <pic:cNvPicPr>
                            <a:picLocks noChangeAspect="1"/>
                          </pic:cNvPicPr>
                        </pic:nvPicPr>
                        <pic:blipFill>
                          <a:blip r:embed="rId16">
                            <a:lum/>
                          </a:blip>
                          <a:srcRect l="23907" t="23921" r="26572" b="4315"/>
                          <a:stretch>
                            <a:fillRect/>
                          </a:stretch>
                        </pic:blipFill>
                        <pic:spPr>
                          <a:xfrm>
                            <a:off x="0" y="0"/>
                            <a:ext cx="9525" cy="9525"/>
                          </a:xfrm>
                          <a:prstGeom prst="rect">
                            <a:avLst/>
                          </a:prstGeom>
                          <a:noFill/>
                          <a:ln w="9525">
                            <a:noFill/>
                          </a:ln>
                        </pic:spPr>
                      </pic:pic>
                    </a:graphicData>
                  </a:graphic>
                </wp:anchor>
              </w:drawing>
            </w:r>
            <w:r w:rsidRPr="006A0EB0">
              <w:rPr>
                <w:rFonts w:asciiTheme="minorEastAsia" w:eastAsiaTheme="minorEastAsia" w:hAnsiTheme="minorEastAsia" w:cs="宋体" w:hint="eastAsia"/>
                <w:color w:val="000000"/>
                <w:kern w:val="0"/>
                <w:sz w:val="24"/>
              </w:rPr>
              <w:t>3</w:t>
            </w:r>
          </w:p>
        </w:tc>
        <w:tc>
          <w:tcPr>
            <w:tcW w:w="3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15E83C" w14:textId="77777777" w:rsidR="006A19F9" w:rsidRPr="006A0EB0" w:rsidRDefault="006A19F9" w:rsidP="00362A9D">
            <w:pPr>
              <w:widowControl/>
              <w:spacing w:line="360" w:lineRule="auto"/>
              <w:jc w:val="center"/>
              <w:textAlignment w:val="center"/>
              <w:rPr>
                <w:rFonts w:asciiTheme="minorEastAsia" w:eastAsiaTheme="minorEastAsia" w:hAnsiTheme="minorEastAsia" w:cs="宋体"/>
                <w:kern w:val="0"/>
                <w:sz w:val="24"/>
              </w:rPr>
            </w:pPr>
            <w:r w:rsidRPr="006A0EB0">
              <w:rPr>
                <w:rFonts w:asciiTheme="minorEastAsia" w:eastAsiaTheme="minorEastAsia" w:hAnsiTheme="minorEastAsia" w:cs="宋体" w:hint="eastAsia"/>
                <w:color w:val="000000"/>
                <w:kern w:val="0"/>
                <w:sz w:val="24"/>
              </w:rPr>
              <w:t>智慧多媒体讲台</w:t>
            </w:r>
          </w:p>
        </w:tc>
        <w:tc>
          <w:tcPr>
            <w:tcW w:w="4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B4148" w14:textId="77777777" w:rsidR="006A19F9" w:rsidRPr="006A0EB0" w:rsidRDefault="006A19F9" w:rsidP="00362A9D">
            <w:pPr>
              <w:widowControl/>
              <w:spacing w:line="360" w:lineRule="auto"/>
              <w:jc w:val="center"/>
              <w:textAlignment w:val="center"/>
              <w:rPr>
                <w:rFonts w:asciiTheme="minorEastAsia" w:eastAsiaTheme="minorEastAsia" w:hAnsiTheme="minorEastAsia" w:cs="宋体"/>
                <w:kern w:val="0"/>
                <w:sz w:val="24"/>
              </w:rPr>
            </w:pPr>
            <w:r w:rsidRPr="006A0EB0">
              <w:rPr>
                <w:rFonts w:asciiTheme="minorEastAsia" w:eastAsiaTheme="minorEastAsia" w:hAnsiTheme="minorEastAsia" w:cs="宋体" w:hint="eastAsia"/>
                <w:kern w:val="0"/>
                <w:sz w:val="24"/>
              </w:rPr>
              <w:t>1000*720*1082（±</w:t>
            </w:r>
            <w:r w:rsidRPr="006A0EB0">
              <w:rPr>
                <w:rFonts w:asciiTheme="minorEastAsia" w:eastAsiaTheme="minorEastAsia" w:hAnsiTheme="minorEastAsia" w:cs="宋体" w:hint="eastAsia"/>
                <w:kern w:val="0"/>
                <w:sz w:val="24"/>
              </w:rPr>
              <w:lastRenderedPageBreak/>
              <w:t>20mm）</w:t>
            </w:r>
          </w:p>
        </w:tc>
        <w:tc>
          <w:tcPr>
            <w:tcW w:w="255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8427D3" w14:textId="77777777" w:rsidR="006A19F9" w:rsidRPr="006A0EB0" w:rsidRDefault="006A19F9" w:rsidP="00362A9D">
            <w:pPr>
              <w:widowControl/>
              <w:spacing w:line="360" w:lineRule="auto"/>
              <w:jc w:val="left"/>
              <w:textAlignment w:val="center"/>
              <w:rPr>
                <w:rFonts w:asciiTheme="minorEastAsia" w:eastAsiaTheme="minorEastAsia" w:hAnsiTheme="minorEastAsia" w:cs="微软雅黑"/>
                <w:color w:val="000000"/>
                <w:sz w:val="24"/>
              </w:rPr>
            </w:pPr>
            <w:r w:rsidRPr="006A0EB0">
              <w:rPr>
                <w:rFonts w:asciiTheme="minorEastAsia" w:eastAsiaTheme="minorEastAsia" w:hAnsiTheme="minorEastAsia" w:cs="宋体" w:hint="eastAsia"/>
                <w:kern w:val="0"/>
                <w:sz w:val="24"/>
              </w:rPr>
              <w:lastRenderedPageBreak/>
              <w:t>讲桌尺寸 L*W*H（mm）：1000*720*1082（±20mm）；其中操作台面高度（mm）：850。</w:t>
            </w:r>
            <w:r w:rsidRPr="006A0EB0">
              <w:rPr>
                <w:rFonts w:asciiTheme="minorEastAsia" w:eastAsiaTheme="minorEastAsia" w:hAnsiTheme="minorEastAsia" w:cs="宋体" w:hint="eastAsia"/>
                <w:kern w:val="0"/>
                <w:sz w:val="24"/>
              </w:rPr>
              <w:br/>
              <w:t>钢木结合，主体采用1.0-2.0mm冷轧钢</w:t>
            </w:r>
            <w:r w:rsidRPr="006A0EB0">
              <w:rPr>
                <w:rFonts w:asciiTheme="minorEastAsia" w:eastAsiaTheme="minorEastAsia" w:hAnsiTheme="minorEastAsia" w:cs="宋体" w:hint="eastAsia"/>
                <w:kern w:val="0"/>
                <w:sz w:val="24"/>
              </w:rPr>
              <w:lastRenderedPageBreak/>
              <w:t>材，保证产品耐固性；桌面及背面采用25mm双拼色实木多层板材料；4个桌角采用圆弧化设计，保证安全性，圆弧半径大于100mm。</w:t>
            </w:r>
            <w:r w:rsidRPr="006A0EB0">
              <w:rPr>
                <w:rFonts w:asciiTheme="minorEastAsia" w:eastAsiaTheme="minorEastAsia" w:hAnsiTheme="minorEastAsia" w:cs="宋体" w:hint="eastAsia"/>
                <w:kern w:val="0"/>
                <w:sz w:val="24"/>
              </w:rPr>
              <w:br/>
              <w:t>上层：分为显示区域和操作台面两部分；倾斜式设计，配置显示器设备；显示器底部具有全尺寸键盘收纳空间，便于使用和维护。</w:t>
            </w:r>
            <w:r w:rsidRPr="006A0EB0">
              <w:rPr>
                <w:rFonts w:asciiTheme="minorEastAsia" w:eastAsiaTheme="minorEastAsia" w:hAnsiTheme="minorEastAsia" w:cs="宋体" w:hint="eastAsia"/>
                <w:kern w:val="0"/>
                <w:sz w:val="24"/>
              </w:rPr>
              <w:br/>
              <w:t>下层：前挡板采用整体木饰面设计，可以整体拆卸，方便机柜背部维护。整体外形为封闭式设计；侧面具有抬手抓孔。</w:t>
            </w:r>
            <w:r w:rsidRPr="006A0EB0">
              <w:rPr>
                <w:rFonts w:asciiTheme="minorEastAsia" w:eastAsiaTheme="minorEastAsia" w:hAnsiTheme="minorEastAsia" w:cs="宋体" w:hint="eastAsia"/>
                <w:kern w:val="0"/>
                <w:sz w:val="24"/>
              </w:rPr>
              <w:br/>
              <w:t>机柜：独立12U机柜，可根据教室需求选配，接入第三方设备，机柜内部配置层板均为可滑动式设计。</w:t>
            </w:r>
            <w:r w:rsidRPr="006A0EB0">
              <w:rPr>
                <w:rFonts w:asciiTheme="minorEastAsia" w:eastAsiaTheme="minorEastAsia" w:hAnsiTheme="minorEastAsia" w:cs="宋体" w:hint="eastAsia"/>
                <w:kern w:val="0"/>
                <w:sz w:val="24"/>
              </w:rPr>
              <w:br/>
              <w:t>桌面右下立面处，可安装笔记本模块，供输入接口：不低于USB3.0 x2、HDMIx1、网线接口x1。</w:t>
            </w:r>
            <w:r w:rsidRPr="006A0EB0">
              <w:rPr>
                <w:rFonts w:asciiTheme="minorEastAsia" w:eastAsiaTheme="minorEastAsia" w:hAnsiTheme="minorEastAsia" w:cs="宋体" w:hint="eastAsia"/>
                <w:kern w:val="0"/>
                <w:sz w:val="24"/>
              </w:rPr>
              <w:br/>
              <w:t>可配备显示器不低于1个HDMI、1个Touch USB接口，嵌入讲桌后无明显缝隙，仰角大于23°，与教室触摸一体机同步显示及互动；右侧具有中控安装区域，支持中控面板定制开孔。</w:t>
            </w:r>
            <w:r w:rsidRPr="006A0EB0">
              <w:rPr>
                <w:rFonts w:asciiTheme="minorEastAsia" w:eastAsiaTheme="minorEastAsia" w:hAnsiTheme="minorEastAsia" w:cs="宋体" w:hint="eastAsia"/>
                <w:kern w:val="0"/>
                <w:sz w:val="24"/>
              </w:rPr>
              <w:br/>
              <w:t>可显示屏显示尺寸需≥21.5寸；分辨率需≥1920*1080；触摸点数需≥10点；屏幕亮度需≥250cd/㎡，显示屏表面钢化玻璃需经过防眩光处理，并与屏幕通过全贴合或更好的贴合工艺进行贴合。</w:t>
            </w:r>
          </w:p>
        </w:tc>
        <w:tc>
          <w:tcPr>
            <w:tcW w:w="92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F873C2" w14:textId="77777777" w:rsidR="006A19F9" w:rsidRPr="006A0EB0" w:rsidRDefault="006A19F9" w:rsidP="00362A9D">
            <w:pPr>
              <w:widowControl/>
              <w:spacing w:line="360" w:lineRule="auto"/>
              <w:jc w:val="center"/>
              <w:textAlignment w:val="center"/>
              <w:rPr>
                <w:rFonts w:asciiTheme="minorEastAsia" w:eastAsiaTheme="minorEastAsia" w:hAnsiTheme="minorEastAsia" w:cs="宋体"/>
                <w:kern w:val="0"/>
                <w:sz w:val="24"/>
              </w:rPr>
            </w:pPr>
            <w:r w:rsidRPr="006A0EB0">
              <w:rPr>
                <w:rFonts w:asciiTheme="minorEastAsia" w:eastAsiaTheme="minorEastAsia" w:hAnsiTheme="minorEastAsia"/>
                <w:noProof/>
                <w:sz w:val="24"/>
              </w:rPr>
              <w:lastRenderedPageBreak/>
              <w:drawing>
                <wp:inline distT="0" distB="0" distL="114300" distR="114300" wp14:anchorId="2A7C8DE2" wp14:editId="075BDC6A">
                  <wp:extent cx="1023620" cy="1057910"/>
                  <wp:effectExtent l="0" t="0" r="5080" b="8890"/>
                  <wp:docPr id="108" name="图片 34" descr="桌子上的电脑主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4" descr="桌子上的电脑主机&#10;&#10;中度可信度描述已自动生成"/>
                          <pic:cNvPicPr>
                            <a:picLocks noChangeAspect="1"/>
                          </pic:cNvPicPr>
                        </pic:nvPicPr>
                        <pic:blipFill>
                          <a:blip r:embed="rId22"/>
                          <a:stretch>
                            <a:fillRect/>
                          </a:stretch>
                        </pic:blipFill>
                        <pic:spPr>
                          <a:xfrm>
                            <a:off x="0" y="0"/>
                            <a:ext cx="1023620" cy="1057910"/>
                          </a:xfrm>
                          <a:prstGeom prst="rect">
                            <a:avLst/>
                          </a:prstGeom>
                          <a:noFill/>
                          <a:ln>
                            <a:noFill/>
                          </a:ln>
                        </pic:spPr>
                      </pic:pic>
                    </a:graphicData>
                  </a:graphic>
                </wp:inline>
              </w:drawing>
            </w:r>
          </w:p>
        </w:tc>
      </w:tr>
    </w:tbl>
    <w:p w14:paraId="238D7487" w14:textId="77777777" w:rsidR="006A19F9" w:rsidRDefault="006A19F9" w:rsidP="006A19F9">
      <w:pPr>
        <w:pStyle w:val="afff5"/>
      </w:pPr>
    </w:p>
    <w:p w14:paraId="04BC2BC6" w14:textId="77777777" w:rsidR="00CB7662" w:rsidRDefault="00CB7662">
      <w:pPr>
        <w:rPr>
          <w:rFonts w:asciiTheme="minorEastAsia" w:eastAsiaTheme="minorEastAsia" w:hAnsiTheme="minorEastAsia"/>
        </w:rPr>
      </w:pPr>
    </w:p>
    <w:p w14:paraId="41E7FE68" w14:textId="77777777" w:rsidR="00CB7662" w:rsidRDefault="00000000">
      <w:pPr>
        <w:snapToGrid w:val="0"/>
        <w:spacing w:line="360" w:lineRule="auto"/>
        <w:rPr>
          <w:rFonts w:asciiTheme="minorEastAsia" w:eastAsiaTheme="minorEastAsia" w:hAnsiTheme="minorEastAsia" w:cs="宋体"/>
          <w:b/>
          <w:sz w:val="24"/>
        </w:rPr>
      </w:pPr>
      <w:r>
        <w:rPr>
          <w:rFonts w:asciiTheme="minorEastAsia" w:eastAsiaTheme="minorEastAsia" w:hAnsiTheme="minorEastAsia" w:cs="宋体" w:hint="eastAsia"/>
          <w:sz w:val="20"/>
          <w:szCs w:val="20"/>
          <w:shd w:val="clear" w:color="auto" w:fill="FFFFFF"/>
        </w:rPr>
        <w:t> *</w:t>
      </w:r>
      <w:r>
        <w:rPr>
          <w:rFonts w:asciiTheme="minorEastAsia" w:eastAsiaTheme="minorEastAsia" w:hAnsiTheme="minorEastAsia" w:cs="宋体" w:hint="eastAsia"/>
          <w:b/>
          <w:sz w:val="24"/>
        </w:rPr>
        <w:t>备注：</w:t>
      </w:r>
      <w:r>
        <w:rPr>
          <w:rFonts w:asciiTheme="minorEastAsia" w:eastAsiaTheme="minorEastAsia" w:hAnsiTheme="minorEastAsia" w:cs="宋体" w:hint="eastAsia"/>
          <w:sz w:val="24"/>
        </w:rPr>
        <w:t>投标人编制投标文件（商务技术文件部分）时，建议按此目录（序号</w:t>
      </w:r>
      <w:r>
        <w:rPr>
          <w:rFonts w:asciiTheme="minorEastAsia" w:eastAsiaTheme="minorEastAsia" w:hAnsiTheme="minorEastAsia" w:cs="宋体" w:hint="eastAsia"/>
          <w:sz w:val="24"/>
        </w:rPr>
        <w:lastRenderedPageBreak/>
        <w:t>和内容）提供评标标准相应的商务技术资料。 </w:t>
      </w:r>
    </w:p>
    <w:p w14:paraId="7C17AD73" w14:textId="77777777" w:rsidR="00CB7662" w:rsidRDefault="00000000">
      <w:pPr>
        <w:snapToGrid w:val="0"/>
        <w:spacing w:line="360" w:lineRule="auto"/>
        <w:rPr>
          <w:rFonts w:asciiTheme="minorEastAsia" w:eastAsiaTheme="minorEastAsia" w:hAnsiTheme="minorEastAsia" w:cs="宋体"/>
          <w:b/>
          <w:sz w:val="28"/>
          <w:szCs w:val="28"/>
        </w:rPr>
      </w:pPr>
      <w:r>
        <w:rPr>
          <w:rFonts w:asciiTheme="minorEastAsia" w:eastAsiaTheme="minorEastAsia" w:hAnsiTheme="minorEastAsia" w:cs="宋体" w:hint="eastAsia"/>
          <w:b/>
          <w:sz w:val="32"/>
        </w:rPr>
        <w:t>一、评标方法</w:t>
      </w:r>
    </w:p>
    <w:p w14:paraId="33661488" w14:textId="77777777" w:rsidR="00CB7662" w:rsidRDefault="00000000">
      <w:pPr>
        <w:adjustRightInd/>
        <w:spacing w:line="360" w:lineRule="auto"/>
        <w:ind w:firstLineChars="196" w:firstLine="472"/>
        <w:rPr>
          <w:rFonts w:asciiTheme="minorEastAsia" w:eastAsiaTheme="minorEastAsia" w:hAnsiTheme="minorEastAsia" w:cs="宋体"/>
          <w:kern w:val="0"/>
          <w:sz w:val="24"/>
        </w:rPr>
      </w:pPr>
      <w:r>
        <w:rPr>
          <w:rFonts w:asciiTheme="minorEastAsia" w:eastAsiaTheme="minorEastAsia" w:hAnsiTheme="minorEastAsia" w:cs="宋体" w:hint="eastAsia"/>
          <w:b/>
          <w:kern w:val="0"/>
          <w:sz w:val="24"/>
        </w:rPr>
        <w:t>1.本项目采用综合评分法。</w:t>
      </w:r>
      <w:r>
        <w:rPr>
          <w:rFonts w:asciiTheme="minorEastAsia" w:eastAsiaTheme="minorEastAsia" w:hAnsiTheme="minorEastAsia" w:cs="宋体" w:hint="eastAsia"/>
          <w:kern w:val="0"/>
          <w:sz w:val="24"/>
        </w:rPr>
        <w:t>综合评分法，是指投标文件满足招标文件全部实质性要求，且按照评审因素的量化指标评审得分最高的投标人为中标候选人的评标方法。</w:t>
      </w:r>
    </w:p>
    <w:p w14:paraId="6E2E73B4" w14:textId="77777777" w:rsidR="00CB7662" w:rsidRDefault="00000000">
      <w:pPr>
        <w:adjustRightInd/>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b/>
          <w:sz w:val="32"/>
        </w:rPr>
        <w:t>二、评标标准</w:t>
      </w:r>
    </w:p>
    <w:p w14:paraId="0719B97B" w14:textId="77777777" w:rsidR="00CB7662" w:rsidRDefault="00000000">
      <w:pPr>
        <w:spacing w:line="360" w:lineRule="auto"/>
        <w:ind w:firstLineChars="196" w:firstLine="472"/>
        <w:rPr>
          <w:rFonts w:asciiTheme="minorEastAsia" w:eastAsiaTheme="minorEastAsia" w:hAnsiTheme="minorEastAsia" w:cs="宋体"/>
          <w:b/>
          <w:sz w:val="24"/>
        </w:rPr>
      </w:pPr>
      <w:r>
        <w:rPr>
          <w:rFonts w:asciiTheme="minorEastAsia" w:eastAsiaTheme="minorEastAsia" w:hAnsiTheme="minorEastAsia" w:cs="宋体" w:hint="eastAsia"/>
          <w:b/>
          <w:sz w:val="24"/>
        </w:rPr>
        <w:t>2.</w:t>
      </w:r>
      <w:r>
        <w:rPr>
          <w:rFonts w:asciiTheme="minorEastAsia" w:eastAsiaTheme="minorEastAsia" w:hAnsiTheme="minorEastAsia" w:cs="宋体" w:hint="eastAsia"/>
        </w:rPr>
        <w:t xml:space="preserve"> </w:t>
      </w:r>
      <w:r>
        <w:rPr>
          <w:rFonts w:asciiTheme="minorEastAsia" w:eastAsiaTheme="minorEastAsia" w:hAnsiTheme="minorEastAsia" w:cs="宋体" w:hint="eastAsia"/>
          <w:b/>
          <w:sz w:val="24"/>
        </w:rPr>
        <w:t>评标标准：</w:t>
      </w:r>
      <w:r>
        <w:rPr>
          <w:rFonts w:asciiTheme="minorEastAsia" w:eastAsiaTheme="minorEastAsia" w:hAnsiTheme="minorEastAsia" w:cs="宋体" w:hint="eastAsia"/>
          <w:kern w:val="0"/>
          <w:sz w:val="24"/>
        </w:rPr>
        <w:t>见评标办法前附表。</w:t>
      </w:r>
    </w:p>
    <w:p w14:paraId="00ED452E" w14:textId="77777777" w:rsidR="00CB7662" w:rsidRDefault="00000000">
      <w:pPr>
        <w:snapToGrid w:val="0"/>
        <w:spacing w:line="360" w:lineRule="auto"/>
        <w:rPr>
          <w:rFonts w:asciiTheme="minorEastAsia" w:eastAsiaTheme="minorEastAsia" w:hAnsiTheme="minorEastAsia" w:cs="宋体"/>
          <w:b/>
          <w:sz w:val="32"/>
        </w:rPr>
      </w:pPr>
      <w:r>
        <w:rPr>
          <w:rFonts w:asciiTheme="minorEastAsia" w:eastAsiaTheme="minorEastAsia" w:hAnsiTheme="minorEastAsia" w:cs="宋体" w:hint="eastAsia"/>
          <w:b/>
          <w:sz w:val="32"/>
        </w:rPr>
        <w:t>三、评标程序</w:t>
      </w:r>
    </w:p>
    <w:p w14:paraId="2983B09B" w14:textId="77777777" w:rsidR="00CB7662" w:rsidRDefault="00000000">
      <w:pPr>
        <w:spacing w:line="360" w:lineRule="auto"/>
        <w:ind w:firstLineChars="196" w:firstLine="472"/>
        <w:rPr>
          <w:rFonts w:asciiTheme="minorEastAsia" w:eastAsiaTheme="minorEastAsia" w:hAnsiTheme="minorEastAsia" w:cs="宋体"/>
          <w:kern w:val="0"/>
          <w:sz w:val="24"/>
        </w:rPr>
      </w:pPr>
      <w:r>
        <w:rPr>
          <w:rFonts w:asciiTheme="minorEastAsia" w:eastAsiaTheme="minorEastAsia" w:hAnsiTheme="minorEastAsia" w:cs="宋体" w:hint="eastAsia"/>
          <w:b/>
          <w:kern w:val="0"/>
          <w:sz w:val="24"/>
        </w:rPr>
        <w:t>3.1符合性审查。</w:t>
      </w:r>
      <w:r>
        <w:rPr>
          <w:rFonts w:asciiTheme="minorEastAsia" w:eastAsiaTheme="minorEastAsia" w:hAnsiTheme="minorEastAsia" w:cs="宋体" w:hint="eastAsia"/>
          <w:kern w:val="0"/>
          <w:sz w:val="24"/>
        </w:rPr>
        <w:t>评标委员会应当对符合资格的投标人的投标文件进行符合性审查，以确定其是否满足招标文件的实质性要求。不满足招标文件的实质性要求的，投标无效。</w:t>
      </w:r>
    </w:p>
    <w:p w14:paraId="3C1AFB4F" w14:textId="77777777" w:rsidR="00CB7662" w:rsidRDefault="00000000">
      <w:pPr>
        <w:spacing w:line="360" w:lineRule="auto"/>
        <w:ind w:firstLineChars="196" w:firstLine="472"/>
        <w:rPr>
          <w:rFonts w:asciiTheme="minorEastAsia" w:eastAsiaTheme="minorEastAsia" w:hAnsiTheme="minorEastAsia" w:cs="宋体"/>
          <w:kern w:val="0"/>
          <w:sz w:val="24"/>
        </w:rPr>
      </w:pPr>
      <w:r>
        <w:rPr>
          <w:rFonts w:asciiTheme="minorEastAsia" w:eastAsiaTheme="minorEastAsia" w:hAnsiTheme="minorEastAsia" w:cs="宋体" w:hint="eastAsia"/>
          <w:b/>
          <w:kern w:val="0"/>
          <w:sz w:val="24"/>
        </w:rPr>
        <w:t>3.2 比较与评价。</w:t>
      </w:r>
      <w:r>
        <w:rPr>
          <w:rFonts w:asciiTheme="minorEastAsia" w:eastAsiaTheme="minorEastAsia" w:hAnsiTheme="minorEastAsia" w:cs="宋体" w:hint="eastAsia"/>
          <w:kern w:val="0"/>
          <w:sz w:val="24"/>
        </w:rPr>
        <w:t>评标委员会应当按照招标文件中规定的评标方法和标准，对符合性审查合格的投标文件进行商务和技术评估，综合比较与评价。</w:t>
      </w:r>
    </w:p>
    <w:p w14:paraId="7227D23C" w14:textId="77777777" w:rsidR="00CB7662" w:rsidRDefault="00000000">
      <w:pPr>
        <w:spacing w:line="360" w:lineRule="auto"/>
        <w:ind w:firstLineChars="196" w:firstLine="472"/>
        <w:rPr>
          <w:rFonts w:asciiTheme="minorEastAsia" w:eastAsiaTheme="minorEastAsia" w:hAnsiTheme="minorEastAsia" w:cs="宋体"/>
          <w:kern w:val="0"/>
          <w:sz w:val="24"/>
        </w:rPr>
      </w:pPr>
      <w:r>
        <w:rPr>
          <w:rFonts w:asciiTheme="minorEastAsia" w:eastAsiaTheme="minorEastAsia" w:hAnsiTheme="minorEastAsia" w:cs="宋体" w:hint="eastAsia"/>
          <w:b/>
          <w:kern w:val="0"/>
          <w:sz w:val="24"/>
        </w:rPr>
        <w:t>3.3汇总商务技术得分。</w:t>
      </w:r>
      <w:r>
        <w:rPr>
          <w:rFonts w:asciiTheme="minorEastAsia" w:eastAsiaTheme="minorEastAsia" w:hAnsiTheme="minorEastAsia" w:cs="宋体" w:hint="eastAsia"/>
          <w:kern w:val="0"/>
          <w:sz w:val="24"/>
        </w:rPr>
        <w:t>评标委员会各成员应当独立对每个投标人的商务和技术文件进行评价，并汇总商务技术得分情况。</w:t>
      </w:r>
    </w:p>
    <w:p w14:paraId="7CB949B8" w14:textId="77777777" w:rsidR="00CB7662" w:rsidRDefault="00000000">
      <w:pPr>
        <w:spacing w:line="360" w:lineRule="auto"/>
        <w:ind w:firstLineChars="196" w:firstLine="472"/>
        <w:rPr>
          <w:rFonts w:asciiTheme="minorEastAsia" w:eastAsiaTheme="minorEastAsia" w:hAnsiTheme="minorEastAsia" w:cs="宋体"/>
          <w:b/>
          <w:kern w:val="0"/>
          <w:sz w:val="24"/>
        </w:rPr>
      </w:pPr>
      <w:r>
        <w:rPr>
          <w:rFonts w:asciiTheme="minorEastAsia" w:eastAsiaTheme="minorEastAsia" w:hAnsiTheme="minorEastAsia" w:cs="宋体" w:hint="eastAsia"/>
          <w:b/>
          <w:kern w:val="0"/>
          <w:sz w:val="24"/>
        </w:rPr>
        <w:t>3.4报价评审。</w:t>
      </w:r>
    </w:p>
    <w:p w14:paraId="6B4E16D8" w14:textId="77777777" w:rsidR="00CB7662" w:rsidRDefault="00000000">
      <w:pPr>
        <w:pStyle w:val="2c"/>
        <w:spacing w:before="0"/>
        <w:ind w:firstLineChars="212" w:firstLine="509"/>
        <w:rPr>
          <w:rFonts w:asciiTheme="minorEastAsia" w:eastAsiaTheme="minorEastAsia" w:hAnsiTheme="minorEastAsia" w:cs="宋体"/>
          <w:kern w:val="0"/>
        </w:rPr>
      </w:pPr>
      <w:r>
        <w:rPr>
          <w:rFonts w:asciiTheme="minorEastAsia" w:eastAsiaTheme="minorEastAsia" w:hAnsiTheme="minorEastAsia" w:cs="宋体" w:hint="eastAsia"/>
          <w:kern w:val="0"/>
        </w:rPr>
        <w:t>3.4.1投标文件报价出现前后不一致的，按照下列规定修正：</w:t>
      </w:r>
    </w:p>
    <w:p w14:paraId="2DCF582D"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3.4.1.1投标文件中开标一览表(报价表)内容与投标文件中相应内容不一致的，以开标一览表(报价表)为准;</w:t>
      </w:r>
    </w:p>
    <w:p w14:paraId="06768BFF"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3.4.1.2大写金额和小写金额不一致的，以大写金额为准;</w:t>
      </w:r>
    </w:p>
    <w:p w14:paraId="0CE55A5B"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3.4.1.3单价金额小数点或者百分比有明显错位的，以开标一览表的总价为准，并修改单价;</w:t>
      </w:r>
    </w:p>
    <w:p w14:paraId="55C808AF"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3.4.1.4总价金额与按单价汇总金额不一致的，以单价金额计算结果为准。</w:t>
      </w:r>
    </w:p>
    <w:p w14:paraId="7602012E"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3.4.1.5同时出现两种以上不一致的，按照3.4.1规定的顺序修正。修正后的报价按照财政部第87号令 《政府采购货物和服务招标投标管理办法》第五十一条第二款的规定经投标人确认后产生约束力。</w:t>
      </w:r>
    </w:p>
    <w:p w14:paraId="45F43939" w14:textId="77777777" w:rsidR="00CB7662" w:rsidRDefault="00000000">
      <w:pPr>
        <w:snapToGrid w:val="0"/>
        <w:spacing w:line="360" w:lineRule="auto"/>
        <w:ind w:firstLineChars="200" w:firstLine="480"/>
        <w:jc w:val="left"/>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3.4.2投标文件出现不是唯一的、有选择性投标报价的，投标无效。</w:t>
      </w:r>
    </w:p>
    <w:p w14:paraId="45440EC2" w14:textId="77777777" w:rsidR="00CB7662" w:rsidRDefault="00000000">
      <w:pPr>
        <w:snapToGrid w:val="0"/>
        <w:spacing w:line="360" w:lineRule="auto"/>
        <w:ind w:firstLineChars="200" w:firstLine="480"/>
        <w:jc w:val="left"/>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3.4.3投标报价超过招标文件中规定的预算金额或者最高限价的，投标无效。</w:t>
      </w:r>
    </w:p>
    <w:p w14:paraId="5EF6F427"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lastRenderedPageBreak/>
        <w:t>3.4.4评标委员会认为投标人的报价明显低于其他通过符合性审查投标人的报价，有可能影响产品质量或者不能诚信履约的，应当要求其在合理的时间内提供书面说明，必要时提交相关证明材料;投标人不能证明其报价合理性的，评标委员会应当将其作为无效投标处理。</w:t>
      </w:r>
    </w:p>
    <w:p w14:paraId="4301678A" w14:textId="77777777" w:rsidR="00CB7662" w:rsidRDefault="00000000">
      <w:pPr>
        <w:pStyle w:val="2c"/>
        <w:spacing w:before="0"/>
        <w:ind w:firstLine="480"/>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3.4.5对于未预留份额专门面向中小企业的政府采购货物项目，以及预留份额政府采购货物项目中的非预留部分标项，对小型和微型企业的投标报价给予10%-</w:t>
      </w:r>
      <w:r>
        <w:rPr>
          <w:rFonts w:asciiTheme="minorEastAsia" w:eastAsiaTheme="minorEastAsia" w:hAnsiTheme="minorEastAsia" w:cs="宋体"/>
          <w:kern w:val="0"/>
          <w:szCs w:val="24"/>
        </w:rPr>
        <w:t>20</w:t>
      </w:r>
      <w:r>
        <w:rPr>
          <w:rFonts w:asciiTheme="minorEastAsia" w:eastAsiaTheme="minorEastAsia" w:hAnsiTheme="minorEastAsia" w:cs="宋体" w:hint="eastAsia"/>
          <w:kern w:val="0"/>
          <w:szCs w:val="24"/>
        </w:rPr>
        <w:t>%的扣除，用扣除后的价格参与评审。接受大中型企业与小微企业组成联合体或者允许大中型企业向一家或者多家小微企业分包的政府采购货物项目，对于联合协议或者分包意向协议约定小微企业的合同份额占到合同总金额30%以上的，对联合体或者大中型企业的报价给予4%-</w:t>
      </w:r>
      <w:r>
        <w:rPr>
          <w:rFonts w:asciiTheme="minorEastAsia" w:eastAsiaTheme="minorEastAsia" w:hAnsiTheme="minorEastAsia" w:cs="宋体"/>
          <w:kern w:val="0"/>
          <w:szCs w:val="24"/>
        </w:rPr>
        <w:t>6</w:t>
      </w:r>
      <w:r>
        <w:rPr>
          <w:rFonts w:asciiTheme="minorEastAsia" w:eastAsiaTheme="minorEastAsia" w:hAnsiTheme="minorEastAsia" w:cs="宋体" w:hint="eastAsia"/>
          <w:kern w:val="0"/>
          <w:szCs w:val="24"/>
        </w:rPr>
        <w:t>%的扣除，用扣除后的价格参加评审。组成联合体或者接受分包的小微企业与联合体内其他企业、分包企业之间存在直接控股、管理关系的，不享受价格扣除优惠政策。</w:t>
      </w:r>
    </w:p>
    <w:p w14:paraId="27EDFE23" w14:textId="77777777" w:rsidR="00CB7662" w:rsidRDefault="00000000">
      <w:pPr>
        <w:spacing w:line="360" w:lineRule="auto"/>
        <w:ind w:firstLineChars="200" w:firstLine="482"/>
        <w:rPr>
          <w:rFonts w:asciiTheme="minorEastAsia" w:eastAsiaTheme="minorEastAsia" w:hAnsiTheme="minorEastAsia" w:cs="宋体"/>
          <w:kern w:val="0"/>
          <w:sz w:val="24"/>
        </w:rPr>
      </w:pPr>
      <w:r>
        <w:rPr>
          <w:rFonts w:asciiTheme="minorEastAsia" w:eastAsiaTheme="minorEastAsia" w:hAnsiTheme="minorEastAsia" w:cs="宋体" w:hint="eastAsia"/>
          <w:b/>
          <w:kern w:val="0"/>
          <w:sz w:val="24"/>
        </w:rPr>
        <w:t>3.5排序与推荐。</w:t>
      </w:r>
      <w:r>
        <w:rPr>
          <w:rFonts w:asciiTheme="minorEastAsia" w:eastAsiaTheme="minorEastAsia" w:hAnsiTheme="minorEastAsia" w:cs="宋体" w:hint="eastAsia"/>
          <w:kern w:val="0"/>
          <w:sz w:val="24"/>
        </w:rPr>
        <w:t>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703B58DB" w14:textId="77777777" w:rsidR="00CB7662" w:rsidRDefault="00000000">
      <w:pPr>
        <w:spacing w:line="360" w:lineRule="auto"/>
        <w:ind w:firstLineChars="200" w:firstLine="480"/>
        <w:rPr>
          <w:rFonts w:asciiTheme="minorEastAsia" w:eastAsiaTheme="minorEastAsia" w:hAnsiTheme="minorEastAsia" w:cs="宋体"/>
          <w:b/>
          <w:kern w:val="0"/>
          <w:sz w:val="24"/>
        </w:rPr>
      </w:pPr>
      <w:r>
        <w:rPr>
          <w:rFonts w:asciiTheme="minorEastAsia" w:eastAsiaTheme="minorEastAsia" w:hAnsiTheme="minorEastAsia" w:cs="宋体" w:hint="eastAsia"/>
          <w:kern w:val="0"/>
          <w:sz w:val="24"/>
        </w:rPr>
        <w:t>多家投标人提供相同品牌产品（单一产品采购项目中的该产品或者非单一产品采购项目的核心产品）且通过资格审查、符合性审查的不同投标人参加同一合同项下投标的，按一家投标人计算，评审后得分最高的同品牌投标人获得中标人推荐资格；评审得分相同的，采取随机抽取方式确定，其他同品牌投标人不作为中标候选人。</w:t>
      </w:r>
    </w:p>
    <w:p w14:paraId="2FCCC916" w14:textId="77777777" w:rsidR="00CB7662" w:rsidRDefault="00000000">
      <w:pPr>
        <w:spacing w:line="360" w:lineRule="auto"/>
        <w:ind w:firstLineChars="196" w:firstLine="472"/>
        <w:rPr>
          <w:rFonts w:asciiTheme="minorEastAsia" w:eastAsiaTheme="minorEastAsia" w:hAnsiTheme="minorEastAsia" w:cs="宋体"/>
          <w:kern w:val="0"/>
          <w:sz w:val="24"/>
        </w:rPr>
      </w:pPr>
      <w:r>
        <w:rPr>
          <w:rFonts w:asciiTheme="minorEastAsia" w:eastAsiaTheme="minorEastAsia" w:hAnsiTheme="minorEastAsia" w:cs="宋体" w:hint="eastAsia"/>
          <w:b/>
          <w:kern w:val="0"/>
          <w:sz w:val="24"/>
        </w:rPr>
        <w:t>3.6编写评标报告。</w:t>
      </w:r>
      <w:r>
        <w:rPr>
          <w:rFonts w:asciiTheme="minorEastAsia" w:eastAsiaTheme="minorEastAsia" w:hAnsiTheme="minorEastAsia" w:cs="宋体" w:hint="eastAsia"/>
          <w:kern w:val="0"/>
          <w:sz w:val="24"/>
        </w:rPr>
        <w:t>评标委员会根据全体评标成员签字的原始评标记录和评标结果编写评标报告。评标委员会成员对需要共同认定的事项存在争议的，应当按照少数服从多数的原则作出结论。持不同意见的评标委员会成员应当在评标报告上签署不同意见及理由，否则视为同意评标报告。</w:t>
      </w:r>
    </w:p>
    <w:p w14:paraId="5E4B30D3" w14:textId="77777777" w:rsidR="00CB7662" w:rsidRDefault="00000000">
      <w:pPr>
        <w:widowControl/>
        <w:shd w:val="clear" w:color="auto" w:fill="FFFFFF"/>
        <w:adjustRightInd/>
        <w:spacing w:after="225" w:line="315" w:lineRule="atLeast"/>
        <w:jc w:val="left"/>
        <w:rPr>
          <w:rFonts w:asciiTheme="minorEastAsia" w:eastAsiaTheme="minorEastAsia" w:hAnsiTheme="minorEastAsia" w:cs="宋体"/>
          <w:b/>
          <w:sz w:val="32"/>
        </w:rPr>
      </w:pPr>
      <w:r>
        <w:rPr>
          <w:rFonts w:asciiTheme="minorEastAsia" w:eastAsiaTheme="minorEastAsia" w:hAnsiTheme="minorEastAsia" w:cs="宋体" w:hint="eastAsia"/>
          <w:b/>
          <w:sz w:val="32"/>
        </w:rPr>
        <w:t>四、评标中的其他事项</w:t>
      </w:r>
    </w:p>
    <w:p w14:paraId="059CF4B5" w14:textId="77777777" w:rsidR="00CB7662" w:rsidRDefault="00000000">
      <w:pPr>
        <w:pStyle w:val="2c"/>
        <w:spacing w:before="0"/>
        <w:ind w:firstLineChars="196" w:firstLine="472"/>
        <w:rPr>
          <w:rFonts w:asciiTheme="minorEastAsia" w:eastAsiaTheme="minorEastAsia" w:hAnsiTheme="minorEastAsia" w:cs="宋体"/>
          <w:kern w:val="0"/>
          <w:szCs w:val="24"/>
        </w:rPr>
      </w:pPr>
      <w:r>
        <w:rPr>
          <w:rFonts w:asciiTheme="minorEastAsia" w:eastAsiaTheme="minorEastAsia" w:hAnsiTheme="minorEastAsia" w:cs="宋体" w:hint="eastAsia"/>
          <w:b/>
          <w:kern w:val="0"/>
          <w:szCs w:val="24"/>
        </w:rPr>
        <w:t>4.1投标人澄清、说明或者补正。</w:t>
      </w:r>
      <w:r>
        <w:rPr>
          <w:rFonts w:asciiTheme="minorEastAsia" w:eastAsiaTheme="minorEastAsia" w:hAnsiTheme="minorEastAsia" w:cs="宋体" w:hint="eastAsia"/>
          <w:kern w:val="0"/>
          <w:szCs w:val="24"/>
        </w:rPr>
        <w:t>对于投标文件中含义不明确、同类问题表述不一致或者有明显文字和计算错误的内容需要投标人作出必要的澄清、说明或者补正的，评标委员会和投标人通过电子交易平台交换数据电文，投标人</w:t>
      </w:r>
      <w:r>
        <w:rPr>
          <w:rFonts w:asciiTheme="minorEastAsia" w:eastAsiaTheme="minorEastAsia" w:hAnsiTheme="minorEastAsia" w:cs="宋体" w:hint="eastAsia"/>
          <w:kern w:val="0"/>
          <w:szCs w:val="24"/>
        </w:rPr>
        <w:lastRenderedPageBreak/>
        <w:t>提交使用电子签名的相关数据电文或通过平台上传加盖公章的扫描件。给予投标人提交澄清、说明或补正的时间不得少于半小时，投标人已经明确表示澄清说明或补正完毕的除外。投标人的澄清、说明或者补正不得超出投标文件的范围或者改变投标文件的实质性内容。</w:t>
      </w:r>
    </w:p>
    <w:p w14:paraId="7164865D" w14:textId="77777777" w:rsidR="00CB7662" w:rsidRDefault="00000000">
      <w:pPr>
        <w:pStyle w:val="ae"/>
        <w:spacing w:line="360" w:lineRule="auto"/>
        <w:ind w:leftChars="226" w:left="954" w:firstLineChars="0" w:hanging="479"/>
        <w:rPr>
          <w:rFonts w:asciiTheme="minorEastAsia" w:eastAsiaTheme="minorEastAsia" w:hAnsiTheme="minorEastAsia" w:cs="宋体"/>
          <w:szCs w:val="21"/>
        </w:rPr>
      </w:pPr>
      <w:r>
        <w:rPr>
          <w:rFonts w:asciiTheme="minorEastAsia" w:eastAsiaTheme="minorEastAsia" w:hAnsiTheme="minorEastAsia" w:cs="宋体" w:hint="eastAsia"/>
          <w:b/>
          <w:kern w:val="0"/>
        </w:rPr>
        <w:t>4.2投标无效。</w:t>
      </w:r>
      <w:r>
        <w:rPr>
          <w:rFonts w:asciiTheme="minorEastAsia" w:eastAsiaTheme="minorEastAsia" w:hAnsiTheme="minorEastAsia" w:cs="宋体" w:hint="eastAsia"/>
          <w:szCs w:val="21"/>
        </w:rPr>
        <w:t>有下列情形之一的，投标无效：</w:t>
      </w:r>
    </w:p>
    <w:p w14:paraId="388389FB"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4.2.1投标人不具备招标文件中规定的资格要求的（投标人未提供有效的资格文件的，视为投标人不具备招标文件中规定的资格要求）；</w:t>
      </w:r>
    </w:p>
    <w:p w14:paraId="2951471D"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4.2.2投标文件未按照招标文件要求签署、盖章的；</w:t>
      </w:r>
    </w:p>
    <w:p w14:paraId="2E21F0B6"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4.2.3采购人拟采购的产品属于政府强制采购的节能产品品目清单范围的，投标人相应的投标产品未获得国家确定的认证机构出具的、处于有效期之内的节能产品认证证书的；</w:t>
      </w:r>
    </w:p>
    <w:p w14:paraId="671C5367"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4.2.4投标文件含有采购人不能接受的附加条件的；</w:t>
      </w:r>
    </w:p>
    <w:p w14:paraId="44B875BA"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4.2.5投标文件中承诺的投标有效期少于招标文件中载明的投标有效期的；</w:t>
      </w:r>
    </w:p>
    <w:p w14:paraId="73893C34" w14:textId="77777777" w:rsidR="00CB7662" w:rsidRDefault="00000000">
      <w:pPr>
        <w:snapToGrid w:val="0"/>
        <w:spacing w:line="360" w:lineRule="auto"/>
        <w:ind w:firstLineChars="50" w:firstLine="120"/>
        <w:jc w:val="left"/>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 xml:space="preserve">   4.2.6投标文件出现不是唯一的、有选择性投标报价的;</w:t>
      </w:r>
    </w:p>
    <w:p w14:paraId="72D79CB6"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4.2.7投标报价超过招标文件中规定的预算金额或者最高限价的;</w:t>
      </w:r>
    </w:p>
    <w:p w14:paraId="54A3DBD7"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4.2.8报价明显低于其他通过符合性审查投标人的报价，有可能影响产品质量或者不能诚信履约的，未能按要求提供书面说明或者提交相关证明材料，不能证明其报价合理性的;</w:t>
      </w:r>
    </w:p>
    <w:p w14:paraId="2D35AC56"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4.2.9投标人对根据修正原则修正后的报价不确认的；</w:t>
      </w:r>
    </w:p>
    <w:p w14:paraId="7F2121ED"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4.2.10投标人提供虚假材料投标的；</w:t>
      </w:r>
    </w:p>
    <w:p w14:paraId="351F7443" w14:textId="77777777" w:rsidR="00CB7662" w:rsidRDefault="00000000">
      <w:pPr>
        <w:spacing w:line="360" w:lineRule="auto"/>
        <w:ind w:firstLineChars="100" w:firstLine="24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 xml:space="preserve">  4.2.11投标人有恶意串通、妨碍其他投标人的竞争行为、损害采购人或者其他投标人的合法权益情形的；</w:t>
      </w:r>
    </w:p>
    <w:p w14:paraId="12BC0F3A"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4.2.12投标人仅提交备份投标文件，未在电子交易平台传输递交投标文件的，投标无效；</w:t>
      </w:r>
    </w:p>
    <w:p w14:paraId="53A0D23A" w14:textId="77777777" w:rsidR="00CB7662" w:rsidRDefault="00000000">
      <w:pPr>
        <w:pStyle w:val="afff5"/>
        <w:rPr>
          <w:rFonts w:asciiTheme="minorEastAsia" w:eastAsiaTheme="minorEastAsia" w:hAnsiTheme="minorEastAsia"/>
          <w:b/>
          <w:bCs/>
        </w:rPr>
      </w:pPr>
      <w:r>
        <w:rPr>
          <w:rFonts w:asciiTheme="minorEastAsia" w:eastAsiaTheme="minorEastAsia" w:hAnsiTheme="minorEastAsia" w:hint="eastAsia"/>
        </w:rPr>
        <w:t>4.2.13 投标文件不满足招标文件的其它实质性要求的；</w:t>
      </w:r>
    </w:p>
    <w:p w14:paraId="5BADD0B6"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4.2.14法律、法规、规章（适用本市的）及省级以上规范性文件（适用本市的）规定的其他无效情形。</w:t>
      </w:r>
    </w:p>
    <w:p w14:paraId="362CC78F" w14:textId="77777777" w:rsidR="00CB7662" w:rsidRDefault="00000000">
      <w:pPr>
        <w:spacing w:line="360" w:lineRule="auto"/>
        <w:ind w:firstLineChars="200" w:firstLine="480"/>
        <w:rPr>
          <w:rFonts w:asciiTheme="minorEastAsia" w:eastAsiaTheme="minorEastAsia" w:hAnsiTheme="minorEastAsia" w:cs="宋体"/>
          <w:kern w:val="0"/>
          <w:sz w:val="24"/>
        </w:rPr>
      </w:pPr>
      <w:bookmarkStart w:id="411" w:name="_Hlk165923445"/>
      <w:r>
        <w:rPr>
          <w:rFonts w:asciiTheme="minorEastAsia" w:eastAsiaTheme="minorEastAsia" w:hAnsiTheme="minorEastAsia" w:cs="宋体" w:hint="eastAsia"/>
          <w:kern w:val="0"/>
          <w:sz w:val="24"/>
        </w:rPr>
        <w:t>4.2.15未提供样品或提供样品不满足采购需求实质性条件的供应商，投标无效。</w:t>
      </w:r>
    </w:p>
    <w:bookmarkEnd w:id="411"/>
    <w:p w14:paraId="6EF092F0" w14:textId="77777777" w:rsidR="00CB7662" w:rsidRDefault="00000000">
      <w:pPr>
        <w:pStyle w:val="ae"/>
        <w:snapToGrid w:val="0"/>
        <w:spacing w:line="360" w:lineRule="auto"/>
        <w:ind w:firstLineChars="196" w:firstLine="472"/>
        <w:rPr>
          <w:rFonts w:asciiTheme="minorEastAsia" w:eastAsiaTheme="minorEastAsia" w:hAnsiTheme="minorEastAsia" w:cs="宋体"/>
        </w:rPr>
      </w:pPr>
      <w:r>
        <w:rPr>
          <w:rFonts w:asciiTheme="minorEastAsia" w:eastAsiaTheme="minorEastAsia" w:hAnsiTheme="minorEastAsia" w:cs="宋体" w:hint="eastAsia"/>
          <w:b/>
        </w:rPr>
        <w:t>5.废标。</w:t>
      </w:r>
      <w:r>
        <w:rPr>
          <w:rFonts w:asciiTheme="minorEastAsia" w:eastAsiaTheme="minorEastAsia" w:hAnsiTheme="minorEastAsia" w:cs="宋体" w:hint="eastAsia"/>
        </w:rPr>
        <w:t>根据《中华人民共和国政府采购法》第三十六条之规定，在采购</w:t>
      </w:r>
      <w:r>
        <w:rPr>
          <w:rFonts w:asciiTheme="minorEastAsia" w:eastAsiaTheme="minorEastAsia" w:hAnsiTheme="minorEastAsia" w:cs="宋体" w:hint="eastAsia"/>
        </w:rPr>
        <w:lastRenderedPageBreak/>
        <w:t>中，出现下列情形之一的，应予废标：</w:t>
      </w:r>
    </w:p>
    <w:p w14:paraId="1E41E0CC"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5.1符合专业条件的供应商或者对招标文件作实质响应的供应商不足3家的；</w:t>
      </w:r>
    </w:p>
    <w:p w14:paraId="6059C341"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5.2出现影响采购公正的违法、违规行为的；</w:t>
      </w:r>
    </w:p>
    <w:p w14:paraId="6EA489F3"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5.3投标人的报价均超过了采购预算，采购人不能支付的；</w:t>
      </w:r>
    </w:p>
    <w:p w14:paraId="394D1A5A"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5.4因重大变故，采购任务取消的。</w:t>
      </w:r>
    </w:p>
    <w:p w14:paraId="5DF8B7E6"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废标后，采购代理机构应当将废标理由通知所有投标人。</w:t>
      </w:r>
    </w:p>
    <w:p w14:paraId="29B3DE27" w14:textId="77777777" w:rsidR="00CB7662" w:rsidRDefault="00000000">
      <w:pPr>
        <w:pStyle w:val="ae"/>
        <w:snapToGrid w:val="0"/>
        <w:spacing w:line="360" w:lineRule="auto"/>
        <w:ind w:firstLineChars="245" w:firstLine="590"/>
        <w:rPr>
          <w:rFonts w:asciiTheme="minorEastAsia" w:eastAsiaTheme="minorEastAsia" w:hAnsiTheme="minorEastAsia" w:cs="宋体"/>
        </w:rPr>
      </w:pPr>
      <w:r>
        <w:rPr>
          <w:rFonts w:asciiTheme="minorEastAsia" w:eastAsiaTheme="minorEastAsia" w:hAnsiTheme="minorEastAsia" w:cs="宋体" w:hint="eastAsia"/>
          <w:b/>
        </w:rPr>
        <w:t>6.修改招标文件，重新组织采购活动。</w:t>
      </w:r>
      <w:r>
        <w:rPr>
          <w:rFonts w:asciiTheme="minorEastAsia" w:eastAsiaTheme="minorEastAsia" w:hAnsiTheme="minorEastAsia" w:cs="宋体" w:hint="eastAsia"/>
        </w:rPr>
        <w:t>评标委员会发现招标文件存在歧义、重大缺陷导致评标工作无法进行，或者招标文件内容违反国家有关强制性规定的，将停止评标工作，并与采购人、采购代理机构沟通并作书面记录。采购人、采购代理机构确认后，将修改招标文件，重新组织采购活动。</w:t>
      </w:r>
    </w:p>
    <w:p w14:paraId="745E51B6" w14:textId="77777777" w:rsidR="00CB7662" w:rsidRDefault="00000000">
      <w:pPr>
        <w:pStyle w:val="ae"/>
        <w:snapToGrid w:val="0"/>
        <w:spacing w:line="360" w:lineRule="auto"/>
        <w:ind w:firstLine="482"/>
        <w:rPr>
          <w:rFonts w:asciiTheme="minorEastAsia" w:eastAsiaTheme="minorEastAsia" w:hAnsiTheme="minorEastAsia" w:cs="宋体"/>
        </w:rPr>
      </w:pPr>
      <w:r>
        <w:rPr>
          <w:rFonts w:asciiTheme="minorEastAsia" w:eastAsiaTheme="minorEastAsia" w:hAnsiTheme="minorEastAsia" w:cs="宋体" w:hint="eastAsia"/>
          <w:b/>
          <w:kern w:val="0"/>
        </w:rPr>
        <w:t>7.重新开展采购。</w:t>
      </w:r>
      <w:r>
        <w:rPr>
          <w:rFonts w:asciiTheme="minorEastAsia" w:eastAsiaTheme="minorEastAsia" w:hAnsiTheme="minorEastAsia" w:cs="宋体" w:hint="eastAsia"/>
        </w:rPr>
        <w:t>有政府采购法第七十一条、第七十二条规定的违法行为之一，影响或者可能影响中标结果的，依照下列规定处理：</w:t>
      </w:r>
    </w:p>
    <w:p w14:paraId="6171A143"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7.1未确定中标供应商的，终止本次政府采购活动，重新开展政府采购活动。</w:t>
      </w:r>
    </w:p>
    <w:p w14:paraId="5F4461C7"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7.2已确定中标供应商但尚未签订政府采购合同的，中标结果无效，从合格的中标候选人中另行确定中标供应商；没有合格的中标候选人的，重新开展政府采购活动。</w:t>
      </w:r>
    </w:p>
    <w:p w14:paraId="5D67F259"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7.3政府采购合同已签订但尚未履行的，撤销合同，从合格的中标候选人中另行确定中标供应商；没有合格的中标候选人的，重新开展政府采购活动。</w:t>
      </w:r>
    </w:p>
    <w:p w14:paraId="77C91F1D"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7.4政府采购合同已经履行，给采购人、供应商造成损失的，由责任人承担赔偿责任。</w:t>
      </w:r>
    </w:p>
    <w:p w14:paraId="79BB931E" w14:textId="77777777" w:rsidR="00CB7662" w:rsidRDefault="00000000">
      <w:pPr>
        <w:pStyle w:val="ae"/>
        <w:snapToGrid w:val="0"/>
        <w:spacing w:line="360" w:lineRule="auto"/>
        <w:rPr>
          <w:rFonts w:asciiTheme="minorEastAsia" w:eastAsiaTheme="minorEastAsia" w:hAnsiTheme="minorEastAsia" w:cs="宋体"/>
        </w:rPr>
      </w:pPr>
      <w:r>
        <w:rPr>
          <w:rFonts w:asciiTheme="minorEastAsia" w:eastAsiaTheme="minorEastAsia" w:hAnsiTheme="minorEastAsia" w:cs="宋体" w:hint="eastAsia"/>
        </w:rPr>
        <w:t>7.5政府采购当事人有其他违反政府采购法或者政府采购法实施条例等法律法规规定的行为，经改正后仍然影响或者可能影响中标结果或者依法被认定为中标无效的，依照7.1-7.4规定处理。</w:t>
      </w:r>
    </w:p>
    <w:p w14:paraId="2C07E235" w14:textId="77777777" w:rsidR="00CB7662" w:rsidRDefault="00CB7662">
      <w:pPr>
        <w:pStyle w:val="afff5"/>
        <w:rPr>
          <w:rFonts w:asciiTheme="minorEastAsia" w:eastAsiaTheme="minorEastAsia" w:hAnsiTheme="minorEastAsia"/>
        </w:rPr>
      </w:pPr>
    </w:p>
    <w:p w14:paraId="457DCBEB" w14:textId="77777777" w:rsidR="00CB7662" w:rsidRDefault="00CB7662">
      <w:pPr>
        <w:pStyle w:val="afff5"/>
        <w:rPr>
          <w:rFonts w:asciiTheme="minorEastAsia" w:eastAsiaTheme="minorEastAsia" w:hAnsiTheme="minorEastAsia"/>
          <w:b/>
          <w:sz w:val="36"/>
          <w:szCs w:val="36"/>
        </w:rPr>
      </w:pPr>
      <w:bookmarkStart w:id="412" w:name="第五部分"/>
      <w:bookmarkStart w:id="413" w:name="_Toc86217003"/>
      <w:bookmarkEnd w:id="31"/>
    </w:p>
    <w:p w14:paraId="0604C6D9" w14:textId="77777777" w:rsidR="00CB7662" w:rsidRDefault="00000000">
      <w:pPr>
        <w:pStyle w:val="afff5"/>
        <w:rPr>
          <w:rFonts w:asciiTheme="minorEastAsia" w:eastAsiaTheme="minorEastAsia" w:hAnsiTheme="minorEastAsia"/>
          <w:b/>
          <w:sz w:val="36"/>
          <w:szCs w:val="36"/>
        </w:rPr>
      </w:pPr>
      <w:r>
        <w:rPr>
          <w:rFonts w:asciiTheme="minorEastAsia" w:eastAsiaTheme="minorEastAsia" w:hAnsiTheme="minorEastAsia" w:hint="eastAsia"/>
          <w:b/>
          <w:sz w:val="36"/>
          <w:szCs w:val="36"/>
        </w:rPr>
        <w:t xml:space="preserve">    </w:t>
      </w:r>
    </w:p>
    <w:p w14:paraId="004D2975" w14:textId="77777777" w:rsidR="00CB7662" w:rsidRDefault="00CB7662">
      <w:pPr>
        <w:pStyle w:val="afff5"/>
        <w:rPr>
          <w:rFonts w:asciiTheme="minorEastAsia" w:eastAsiaTheme="minorEastAsia" w:hAnsiTheme="minorEastAsia"/>
          <w:b/>
          <w:sz w:val="36"/>
          <w:szCs w:val="36"/>
        </w:rPr>
      </w:pPr>
    </w:p>
    <w:p w14:paraId="2B3C30F1" w14:textId="77777777" w:rsidR="00CB7662" w:rsidRDefault="00000000">
      <w:pPr>
        <w:pStyle w:val="afff5"/>
        <w:rPr>
          <w:rFonts w:asciiTheme="minorEastAsia" w:eastAsiaTheme="minorEastAsia" w:hAnsiTheme="minorEastAsia"/>
          <w:b/>
          <w:sz w:val="36"/>
          <w:szCs w:val="36"/>
        </w:rPr>
      </w:pPr>
      <w:r>
        <w:rPr>
          <w:rFonts w:asciiTheme="minorEastAsia" w:eastAsiaTheme="minorEastAsia" w:hAnsiTheme="minorEastAsia"/>
          <w:b/>
          <w:sz w:val="36"/>
          <w:szCs w:val="36"/>
        </w:rPr>
        <w:br w:type="page"/>
      </w:r>
    </w:p>
    <w:p w14:paraId="3F2E5350" w14:textId="77777777" w:rsidR="00CB7662" w:rsidRDefault="00000000">
      <w:pPr>
        <w:spacing w:line="360" w:lineRule="auto"/>
        <w:ind w:leftChars="343" w:left="720" w:firstLineChars="300" w:firstLine="1084"/>
        <w:outlineLvl w:val="0"/>
        <w:rPr>
          <w:rFonts w:asciiTheme="minorEastAsia" w:eastAsiaTheme="minorEastAsia" w:hAnsiTheme="minorEastAsia" w:cs="宋体"/>
          <w:b/>
          <w:sz w:val="36"/>
          <w:szCs w:val="36"/>
        </w:rPr>
      </w:pPr>
      <w:r>
        <w:rPr>
          <w:rFonts w:asciiTheme="minorEastAsia" w:eastAsiaTheme="minorEastAsia" w:hAnsiTheme="minorEastAsia" w:cs="宋体" w:hint="eastAsia"/>
          <w:b/>
          <w:sz w:val="36"/>
          <w:szCs w:val="36"/>
        </w:rPr>
        <w:lastRenderedPageBreak/>
        <w:t>第五部分 拟签订的合同文本</w:t>
      </w:r>
    </w:p>
    <w:p w14:paraId="6F3EEA0B" w14:textId="77777777" w:rsidR="00CB7662" w:rsidRDefault="00000000">
      <w:pPr>
        <w:rPr>
          <w:rFonts w:asciiTheme="minorEastAsia" w:eastAsiaTheme="minorEastAsia" w:hAnsiTheme="minorEastAsia" w:cs="宋体"/>
          <w:sz w:val="24"/>
          <w:u w:val="single"/>
        </w:rPr>
      </w:pPr>
      <w:r>
        <w:rPr>
          <w:rFonts w:asciiTheme="minorEastAsia" w:eastAsiaTheme="minorEastAsia" w:hAnsiTheme="minorEastAsia" w:cs="宋体" w:hint="eastAsia"/>
          <w:sz w:val="24"/>
        </w:rPr>
        <w:t>合同编号：</w:t>
      </w:r>
      <w:r>
        <w:rPr>
          <w:rFonts w:asciiTheme="minorEastAsia" w:eastAsiaTheme="minorEastAsia" w:hAnsiTheme="minorEastAsia" w:cs="宋体" w:hint="eastAsia"/>
          <w:sz w:val="24"/>
          <w:u w:val="single"/>
        </w:rPr>
        <w:t xml:space="preserve">           </w:t>
      </w:r>
    </w:p>
    <w:p w14:paraId="5BA59ADC" w14:textId="77777777" w:rsidR="00CB7662" w:rsidRDefault="00CB7662">
      <w:pPr>
        <w:spacing w:line="480" w:lineRule="auto"/>
        <w:jc w:val="center"/>
        <w:rPr>
          <w:rFonts w:asciiTheme="minorEastAsia" w:eastAsiaTheme="minorEastAsia" w:hAnsiTheme="minorEastAsia" w:cs="宋体"/>
          <w:b/>
          <w:sz w:val="28"/>
          <w:szCs w:val="28"/>
        </w:rPr>
      </w:pPr>
    </w:p>
    <w:p w14:paraId="7B32D54A" w14:textId="77777777" w:rsidR="00CB7662" w:rsidRDefault="00CB7662">
      <w:pPr>
        <w:spacing w:line="480" w:lineRule="auto"/>
        <w:jc w:val="center"/>
        <w:rPr>
          <w:rFonts w:asciiTheme="minorEastAsia" w:eastAsiaTheme="minorEastAsia" w:hAnsiTheme="minorEastAsia" w:cs="宋体"/>
          <w:b/>
          <w:sz w:val="24"/>
        </w:rPr>
      </w:pPr>
    </w:p>
    <w:p w14:paraId="682D833F" w14:textId="77777777" w:rsidR="00CB7662" w:rsidRDefault="00CB7662">
      <w:pPr>
        <w:spacing w:line="480" w:lineRule="auto"/>
        <w:jc w:val="center"/>
        <w:rPr>
          <w:rFonts w:asciiTheme="minorEastAsia" w:eastAsiaTheme="minorEastAsia" w:hAnsiTheme="minorEastAsia" w:cs="宋体"/>
          <w:b/>
          <w:sz w:val="24"/>
        </w:rPr>
      </w:pPr>
    </w:p>
    <w:p w14:paraId="35110265" w14:textId="77777777" w:rsidR="00CB7662" w:rsidRDefault="00CB7662">
      <w:pPr>
        <w:pStyle w:val="1f5"/>
        <w:rPr>
          <w:rFonts w:asciiTheme="minorEastAsia" w:eastAsiaTheme="minorEastAsia" w:hAnsiTheme="minorEastAsia" w:cs="宋体"/>
          <w:szCs w:val="24"/>
        </w:rPr>
      </w:pPr>
    </w:p>
    <w:p w14:paraId="6895B5DB" w14:textId="77777777" w:rsidR="00CB7662" w:rsidRDefault="00CB7662">
      <w:pPr>
        <w:pStyle w:val="1f5"/>
        <w:rPr>
          <w:rFonts w:asciiTheme="minorEastAsia" w:eastAsiaTheme="minorEastAsia" w:hAnsiTheme="minorEastAsia" w:cs="宋体"/>
          <w:szCs w:val="24"/>
        </w:rPr>
      </w:pPr>
    </w:p>
    <w:p w14:paraId="526E723E" w14:textId="77777777" w:rsidR="00CB7662" w:rsidRDefault="00CB7662">
      <w:pPr>
        <w:pStyle w:val="1f5"/>
        <w:jc w:val="center"/>
        <w:rPr>
          <w:rFonts w:asciiTheme="minorEastAsia" w:eastAsiaTheme="minorEastAsia" w:hAnsiTheme="minorEastAsia" w:cs="宋体"/>
          <w:szCs w:val="24"/>
        </w:rPr>
      </w:pPr>
    </w:p>
    <w:p w14:paraId="72218CA3" w14:textId="77777777" w:rsidR="00CB7662" w:rsidRDefault="00000000">
      <w:pPr>
        <w:pStyle w:val="1f5"/>
        <w:ind w:firstLineChars="1180" w:firstLine="2843"/>
        <w:rPr>
          <w:rFonts w:asciiTheme="minorEastAsia" w:eastAsiaTheme="minorEastAsia" w:hAnsiTheme="minorEastAsia" w:cs="宋体"/>
          <w:b/>
          <w:szCs w:val="24"/>
        </w:rPr>
      </w:pPr>
      <w:r>
        <w:rPr>
          <w:rFonts w:asciiTheme="minorEastAsia" w:eastAsiaTheme="minorEastAsia" w:hAnsiTheme="minorEastAsia" w:cs="宋体" w:hint="eastAsia"/>
          <w:b/>
          <w:szCs w:val="24"/>
        </w:rPr>
        <w:t>第一部分 合同书</w:t>
      </w:r>
    </w:p>
    <w:p w14:paraId="0C1D3A6F" w14:textId="77777777" w:rsidR="00CB7662" w:rsidRDefault="00CB7662">
      <w:pPr>
        <w:pStyle w:val="1f5"/>
        <w:rPr>
          <w:rFonts w:asciiTheme="minorEastAsia" w:eastAsiaTheme="minorEastAsia" w:hAnsiTheme="minorEastAsia" w:cs="宋体"/>
          <w:szCs w:val="24"/>
        </w:rPr>
      </w:pPr>
    </w:p>
    <w:p w14:paraId="5857797B" w14:textId="77777777" w:rsidR="00CB7662" w:rsidRDefault="00CB7662">
      <w:pPr>
        <w:pStyle w:val="1f5"/>
        <w:rPr>
          <w:rFonts w:asciiTheme="minorEastAsia" w:eastAsiaTheme="minorEastAsia" w:hAnsiTheme="minorEastAsia" w:cs="宋体"/>
          <w:szCs w:val="24"/>
        </w:rPr>
      </w:pPr>
    </w:p>
    <w:p w14:paraId="2EDC56A0" w14:textId="77777777" w:rsidR="00CB7662" w:rsidRDefault="00CB7662">
      <w:pPr>
        <w:spacing w:before="120" w:line="22" w:lineRule="atLeast"/>
        <w:rPr>
          <w:rFonts w:asciiTheme="minorEastAsia" w:eastAsiaTheme="minorEastAsia" w:hAnsiTheme="minorEastAsia" w:cs="宋体"/>
          <w:sz w:val="24"/>
        </w:rPr>
      </w:pPr>
    </w:p>
    <w:p w14:paraId="55F40407" w14:textId="77777777" w:rsidR="00CB7662" w:rsidRDefault="00000000">
      <w:pPr>
        <w:spacing w:before="120" w:line="22" w:lineRule="atLeast"/>
        <w:ind w:left="960"/>
        <w:rPr>
          <w:rFonts w:asciiTheme="minorEastAsia" w:eastAsiaTheme="minorEastAsia" w:hAnsiTheme="minorEastAsia" w:cs="宋体"/>
          <w:sz w:val="24"/>
        </w:rPr>
      </w:pPr>
      <w:r>
        <w:rPr>
          <w:rFonts w:asciiTheme="minorEastAsia" w:eastAsiaTheme="minorEastAsia" w:hAnsiTheme="minorEastAsia" w:cs="宋体" w:hint="eastAsia"/>
          <w:sz w:val="24"/>
        </w:rPr>
        <w:t>项目名称：</w:t>
      </w:r>
      <w:r>
        <w:rPr>
          <w:rFonts w:asciiTheme="minorEastAsia" w:eastAsiaTheme="minorEastAsia" w:hAnsiTheme="minorEastAsia" w:cs="宋体" w:hint="eastAsia"/>
          <w:sz w:val="24"/>
          <w:u w:val="single"/>
        </w:rPr>
        <w:t xml:space="preserve"> 杭州师范大学附属未来科技城学校（天元公学西站校区）小学专用教室设施设备采购                                  </w:t>
      </w:r>
    </w:p>
    <w:p w14:paraId="0D4B5A76" w14:textId="77777777" w:rsidR="00CB7662" w:rsidRDefault="00CB7662">
      <w:pPr>
        <w:pStyle w:val="110"/>
        <w:spacing w:before="120" w:line="22" w:lineRule="atLeast"/>
        <w:rPr>
          <w:rFonts w:asciiTheme="minorEastAsia" w:eastAsiaTheme="minorEastAsia" w:hAnsiTheme="minorEastAsia" w:cs="宋体"/>
          <w:szCs w:val="24"/>
        </w:rPr>
      </w:pPr>
    </w:p>
    <w:p w14:paraId="1EDA1325" w14:textId="77777777" w:rsidR="00CB7662" w:rsidRDefault="00CB7662">
      <w:pPr>
        <w:pStyle w:val="110"/>
        <w:spacing w:before="120" w:line="22" w:lineRule="atLeast"/>
        <w:rPr>
          <w:rFonts w:asciiTheme="minorEastAsia" w:eastAsiaTheme="minorEastAsia" w:hAnsiTheme="minorEastAsia" w:cs="宋体"/>
          <w:szCs w:val="24"/>
        </w:rPr>
      </w:pPr>
    </w:p>
    <w:p w14:paraId="2F1D47B6" w14:textId="77777777" w:rsidR="00CB7662" w:rsidRDefault="00CB7662">
      <w:pPr>
        <w:rPr>
          <w:rFonts w:asciiTheme="minorEastAsia" w:eastAsiaTheme="minorEastAsia" w:hAnsiTheme="minorEastAsia" w:cs="宋体"/>
          <w:sz w:val="24"/>
        </w:rPr>
      </w:pPr>
    </w:p>
    <w:p w14:paraId="1154DFB8" w14:textId="77777777" w:rsidR="00CB7662" w:rsidRDefault="00000000">
      <w:pPr>
        <w:spacing w:before="120" w:line="22" w:lineRule="atLeast"/>
        <w:ind w:left="960"/>
        <w:rPr>
          <w:rFonts w:asciiTheme="minorEastAsia" w:eastAsiaTheme="minorEastAsia" w:hAnsiTheme="minorEastAsia" w:cs="宋体"/>
          <w:sz w:val="24"/>
          <w:u w:val="single"/>
        </w:rPr>
      </w:pPr>
      <w:r>
        <w:rPr>
          <w:rFonts w:asciiTheme="minorEastAsia" w:eastAsiaTheme="minorEastAsia" w:hAnsiTheme="minorEastAsia" w:cs="宋体" w:hint="eastAsia"/>
          <w:sz w:val="24"/>
        </w:rPr>
        <w:t>甲方：</w:t>
      </w:r>
      <w:r>
        <w:rPr>
          <w:rFonts w:asciiTheme="minorEastAsia" w:eastAsiaTheme="minorEastAsia" w:hAnsiTheme="minorEastAsia" w:cs="宋体" w:hint="eastAsia"/>
          <w:sz w:val="24"/>
          <w:u w:val="single"/>
        </w:rPr>
        <w:t xml:space="preserve">杭州师范大学附属未来科技城学校（杭州二中教育集团未来科技城学校） </w:t>
      </w:r>
    </w:p>
    <w:p w14:paraId="00175E14" w14:textId="77777777" w:rsidR="00CB7662" w:rsidRDefault="00CB7662">
      <w:pPr>
        <w:spacing w:before="120" w:line="22" w:lineRule="atLeast"/>
        <w:rPr>
          <w:rFonts w:asciiTheme="minorEastAsia" w:eastAsiaTheme="minorEastAsia" w:hAnsiTheme="minorEastAsia" w:cs="宋体"/>
          <w:sz w:val="24"/>
        </w:rPr>
      </w:pPr>
    </w:p>
    <w:p w14:paraId="1B80DCA4" w14:textId="77777777" w:rsidR="00CB7662" w:rsidRDefault="00000000">
      <w:pPr>
        <w:spacing w:before="120" w:line="22" w:lineRule="atLeast"/>
        <w:ind w:left="960"/>
        <w:rPr>
          <w:rFonts w:asciiTheme="minorEastAsia" w:eastAsiaTheme="minorEastAsia" w:hAnsiTheme="minorEastAsia" w:cs="宋体"/>
          <w:sz w:val="24"/>
          <w:u w:val="single"/>
        </w:rPr>
      </w:pPr>
      <w:r>
        <w:rPr>
          <w:rFonts w:asciiTheme="minorEastAsia" w:eastAsiaTheme="minorEastAsia" w:hAnsiTheme="minorEastAsia" w:cs="宋体" w:hint="eastAsia"/>
          <w:sz w:val="24"/>
        </w:rPr>
        <w:t>乙方：</w:t>
      </w:r>
      <w:r>
        <w:rPr>
          <w:rFonts w:asciiTheme="minorEastAsia" w:eastAsiaTheme="minorEastAsia" w:hAnsiTheme="minorEastAsia" w:cs="宋体" w:hint="eastAsia"/>
          <w:sz w:val="24"/>
          <w:u w:val="single"/>
        </w:rPr>
        <w:t xml:space="preserve">                                       </w:t>
      </w:r>
    </w:p>
    <w:p w14:paraId="399D3BF9" w14:textId="77777777" w:rsidR="00CB7662" w:rsidRDefault="00CB7662">
      <w:pPr>
        <w:spacing w:before="120" w:line="22" w:lineRule="atLeast"/>
        <w:rPr>
          <w:rFonts w:asciiTheme="minorEastAsia" w:eastAsiaTheme="minorEastAsia" w:hAnsiTheme="minorEastAsia" w:cs="宋体"/>
          <w:sz w:val="24"/>
        </w:rPr>
      </w:pPr>
    </w:p>
    <w:p w14:paraId="60129001" w14:textId="77777777" w:rsidR="00CB7662" w:rsidRDefault="00000000">
      <w:pPr>
        <w:spacing w:before="120" w:line="22" w:lineRule="atLeast"/>
        <w:ind w:firstLineChars="400" w:firstLine="960"/>
        <w:rPr>
          <w:rFonts w:asciiTheme="minorEastAsia" w:eastAsiaTheme="minorEastAsia" w:hAnsiTheme="minorEastAsia" w:cs="宋体"/>
          <w:sz w:val="24"/>
          <w:u w:val="single"/>
        </w:rPr>
      </w:pPr>
      <w:r>
        <w:rPr>
          <w:rFonts w:asciiTheme="minorEastAsia" w:eastAsiaTheme="minorEastAsia" w:hAnsiTheme="minorEastAsia" w:cs="宋体" w:hint="eastAsia"/>
          <w:sz w:val="24"/>
        </w:rPr>
        <w:t>签订地：</w:t>
      </w:r>
      <w:r>
        <w:rPr>
          <w:rFonts w:asciiTheme="minorEastAsia" w:eastAsiaTheme="minorEastAsia" w:hAnsiTheme="minorEastAsia" w:cs="宋体" w:hint="eastAsia"/>
          <w:sz w:val="24"/>
          <w:u w:val="single"/>
        </w:rPr>
        <w:t xml:space="preserve">                                     </w:t>
      </w:r>
    </w:p>
    <w:p w14:paraId="432B5A51" w14:textId="77777777" w:rsidR="00CB7662" w:rsidRDefault="00CB7662">
      <w:pPr>
        <w:spacing w:before="120" w:line="22" w:lineRule="atLeast"/>
        <w:rPr>
          <w:rFonts w:asciiTheme="minorEastAsia" w:eastAsiaTheme="minorEastAsia" w:hAnsiTheme="minorEastAsia" w:cs="宋体"/>
          <w:sz w:val="24"/>
        </w:rPr>
      </w:pPr>
    </w:p>
    <w:p w14:paraId="7134BB1A" w14:textId="77777777" w:rsidR="00CB7662" w:rsidRDefault="00000000">
      <w:pPr>
        <w:spacing w:before="120" w:line="22" w:lineRule="atLeast"/>
        <w:ind w:firstLineChars="400" w:firstLine="960"/>
        <w:rPr>
          <w:rFonts w:asciiTheme="minorEastAsia" w:eastAsiaTheme="minorEastAsia" w:hAnsiTheme="minorEastAsia" w:cs="宋体"/>
          <w:sz w:val="24"/>
          <w:u w:val="single"/>
        </w:rPr>
      </w:pPr>
      <w:r>
        <w:rPr>
          <w:rFonts w:asciiTheme="minorEastAsia" w:eastAsiaTheme="minorEastAsia" w:hAnsiTheme="minorEastAsia" w:cs="宋体" w:hint="eastAsia"/>
          <w:sz w:val="24"/>
        </w:rPr>
        <w:t>签订日期：</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年</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月</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日</w:t>
      </w:r>
    </w:p>
    <w:p w14:paraId="0EFAC0F2" w14:textId="77777777" w:rsidR="00CB7662" w:rsidRDefault="00CB7662">
      <w:pPr>
        <w:widowControl/>
        <w:jc w:val="left"/>
        <w:rPr>
          <w:rFonts w:asciiTheme="minorEastAsia" w:eastAsiaTheme="minorEastAsia" w:hAnsiTheme="minorEastAsia" w:cs="宋体"/>
          <w:kern w:val="0"/>
          <w:sz w:val="24"/>
        </w:rPr>
        <w:sectPr w:rsidR="00CB7662">
          <w:headerReference w:type="default" r:id="rId23"/>
          <w:pgSz w:w="11907" w:h="16840"/>
          <w:pgMar w:top="1474" w:right="1814" w:bottom="1474" w:left="1814" w:header="851" w:footer="851" w:gutter="0"/>
          <w:cols w:space="720"/>
        </w:sectPr>
      </w:pPr>
    </w:p>
    <w:p w14:paraId="44C8B7FD"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u w:val="single"/>
          <w:lang w:val="zh-CN"/>
        </w:rPr>
        <w:lastRenderedPageBreak/>
        <w:t xml:space="preserve">        </w:t>
      </w:r>
      <w:r>
        <w:rPr>
          <w:rFonts w:asciiTheme="minorEastAsia" w:eastAsiaTheme="minorEastAsia" w:hAnsiTheme="minorEastAsia" w:cs="宋体" w:hint="eastAsia"/>
          <w:sz w:val="24"/>
          <w:lang w:val="zh-CN"/>
        </w:rPr>
        <w:t>年</w:t>
      </w:r>
      <w:r>
        <w:rPr>
          <w:rFonts w:asciiTheme="minorEastAsia" w:eastAsiaTheme="minorEastAsia" w:hAnsiTheme="minorEastAsia" w:cs="宋体" w:hint="eastAsia"/>
          <w:sz w:val="24"/>
          <w:u w:val="single"/>
          <w:lang w:val="zh-CN"/>
        </w:rPr>
        <w:t xml:space="preserve">    </w:t>
      </w:r>
      <w:r>
        <w:rPr>
          <w:rFonts w:asciiTheme="minorEastAsia" w:eastAsiaTheme="minorEastAsia" w:hAnsiTheme="minorEastAsia" w:cs="宋体" w:hint="eastAsia"/>
          <w:sz w:val="24"/>
          <w:lang w:val="zh-CN"/>
        </w:rPr>
        <w:t>月</w:t>
      </w:r>
      <w:r>
        <w:rPr>
          <w:rFonts w:asciiTheme="minorEastAsia" w:eastAsiaTheme="minorEastAsia" w:hAnsiTheme="minorEastAsia" w:cs="宋体" w:hint="eastAsia"/>
          <w:sz w:val="24"/>
          <w:u w:val="single"/>
          <w:lang w:val="zh-CN"/>
        </w:rPr>
        <w:t xml:space="preserve">    </w:t>
      </w:r>
      <w:r>
        <w:rPr>
          <w:rFonts w:asciiTheme="minorEastAsia" w:eastAsiaTheme="minorEastAsia" w:hAnsiTheme="minorEastAsia" w:cs="宋体" w:hint="eastAsia"/>
          <w:sz w:val="24"/>
          <w:lang w:val="zh-CN"/>
        </w:rPr>
        <w:t>日</w:t>
      </w:r>
      <w:r>
        <w:rPr>
          <w:rFonts w:asciiTheme="minorEastAsia" w:eastAsiaTheme="minorEastAsia" w:hAnsiTheme="minorEastAsia" w:cs="宋体" w:hint="eastAsia"/>
          <w:sz w:val="24"/>
        </w:rPr>
        <w:t>，</w:t>
      </w:r>
      <w:r>
        <w:rPr>
          <w:rFonts w:asciiTheme="minorEastAsia" w:eastAsiaTheme="minorEastAsia" w:hAnsiTheme="minorEastAsia" w:cs="宋体" w:hint="eastAsia"/>
          <w:sz w:val="24"/>
          <w:u w:val="single"/>
        </w:rPr>
        <w:t xml:space="preserve">   杭州师范大学附属未来科技城学校（杭州二中教育集团未来科技城学校）  </w:t>
      </w:r>
      <w:r>
        <w:rPr>
          <w:rFonts w:asciiTheme="minorEastAsia" w:eastAsiaTheme="minorEastAsia" w:hAnsiTheme="minorEastAsia" w:cs="宋体" w:hint="eastAsia"/>
          <w:sz w:val="24"/>
        </w:rPr>
        <w:t>以</w:t>
      </w:r>
      <w:r>
        <w:rPr>
          <w:rFonts w:asciiTheme="minorEastAsia" w:eastAsiaTheme="minorEastAsia" w:hAnsiTheme="minorEastAsia" w:cs="宋体" w:hint="eastAsia"/>
          <w:sz w:val="24"/>
          <w:u w:val="single"/>
        </w:rPr>
        <w:t xml:space="preserve">   公开招标  </w:t>
      </w:r>
      <w:r>
        <w:rPr>
          <w:rFonts w:asciiTheme="minorEastAsia" w:eastAsiaTheme="minorEastAsia" w:hAnsiTheme="minorEastAsia" w:cs="宋体" w:hint="eastAsia"/>
          <w:sz w:val="24"/>
        </w:rPr>
        <w:t>对</w:t>
      </w:r>
      <w:r>
        <w:rPr>
          <w:rFonts w:asciiTheme="minorEastAsia" w:eastAsiaTheme="minorEastAsia" w:hAnsiTheme="minorEastAsia" w:cs="宋体" w:hint="eastAsia"/>
          <w:sz w:val="24"/>
          <w:u w:val="single"/>
        </w:rPr>
        <w:t xml:space="preserve">   杭州师范大学附属未来科技城学校（天元公学西站校区）小学专用教室设施设备采购   </w:t>
      </w:r>
      <w:r>
        <w:rPr>
          <w:rFonts w:asciiTheme="minorEastAsia" w:eastAsiaTheme="minorEastAsia" w:hAnsiTheme="minorEastAsia" w:cs="宋体" w:hint="eastAsia"/>
          <w:sz w:val="24"/>
        </w:rPr>
        <w:t>项目进行了采购。经</w:t>
      </w:r>
      <w:r>
        <w:rPr>
          <w:rFonts w:asciiTheme="minorEastAsia" w:eastAsiaTheme="minorEastAsia" w:hAnsiTheme="minorEastAsia" w:cs="宋体" w:hint="eastAsia"/>
          <w:sz w:val="24"/>
          <w:u w:val="single"/>
        </w:rPr>
        <w:t xml:space="preserve">   评标委员会  </w:t>
      </w:r>
      <w:r>
        <w:rPr>
          <w:rFonts w:asciiTheme="minorEastAsia" w:eastAsiaTheme="minorEastAsia" w:hAnsiTheme="minorEastAsia" w:cs="宋体" w:hint="eastAsia"/>
          <w:sz w:val="24"/>
        </w:rPr>
        <w:t>评定，</w:t>
      </w:r>
      <w:r>
        <w:rPr>
          <w:rFonts w:asciiTheme="minorEastAsia" w:eastAsiaTheme="minorEastAsia" w:hAnsiTheme="minorEastAsia" w:cs="宋体" w:hint="eastAsia"/>
          <w:sz w:val="24"/>
          <w:u w:val="single"/>
        </w:rPr>
        <w:t xml:space="preserve">   （中标或者成交供应商名称）</w:t>
      </w:r>
      <w:r>
        <w:rPr>
          <w:rFonts w:asciiTheme="minorEastAsia" w:eastAsiaTheme="minorEastAsia" w:hAnsiTheme="minorEastAsia" w:cs="宋体" w:hint="eastAsia"/>
          <w:sz w:val="24"/>
        </w:rPr>
        <w:t>为该项目中标或者成交供应商。现于中标或者成交通知书发出之日起10个工作日内，按照采购文件等确定的事项签订本合同。</w:t>
      </w:r>
    </w:p>
    <w:p w14:paraId="634747F7"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lang w:val="zh-CN"/>
        </w:rPr>
        <w:t>根据《中华人民共和国民法典》《中华人民共和国政府采购法》等相关法律法规之规定，按照平等、自愿、公平、诚实信用和绿色的原则，经</w:t>
      </w:r>
      <w:r>
        <w:rPr>
          <w:rFonts w:asciiTheme="minorEastAsia" w:eastAsiaTheme="minorEastAsia" w:hAnsiTheme="minorEastAsia" w:cs="宋体" w:hint="eastAsia"/>
          <w:sz w:val="24"/>
          <w:u w:val="single"/>
        </w:rPr>
        <w:t xml:space="preserve">   杭州师范大学附属未来科技城学校（杭州二中教育集团未来科技城学校）  </w:t>
      </w:r>
      <w:r>
        <w:rPr>
          <w:rFonts w:asciiTheme="minorEastAsia" w:eastAsiaTheme="minorEastAsia" w:hAnsiTheme="minorEastAsia" w:cs="宋体" w:hint="eastAsia"/>
          <w:sz w:val="24"/>
          <w:lang w:val="zh-CN"/>
        </w:rPr>
        <w:t>(以下简称：甲方)和</w:t>
      </w:r>
      <w:r>
        <w:rPr>
          <w:rFonts w:asciiTheme="minorEastAsia" w:eastAsiaTheme="minorEastAsia" w:hAnsiTheme="minorEastAsia" w:cs="宋体" w:hint="eastAsia"/>
          <w:sz w:val="24"/>
          <w:u w:val="single"/>
        </w:rPr>
        <w:t xml:space="preserve">   （中标或者成交供应商名称）   </w:t>
      </w:r>
      <w:r>
        <w:rPr>
          <w:rFonts w:asciiTheme="minorEastAsia" w:eastAsiaTheme="minorEastAsia" w:hAnsiTheme="minorEastAsia" w:cs="宋体" w:hint="eastAsia"/>
          <w:sz w:val="24"/>
          <w:lang w:val="zh-CN"/>
        </w:rPr>
        <w:t>(以下简称：乙方)协商一致，约定以下合同</w:t>
      </w:r>
      <w:r>
        <w:rPr>
          <w:rFonts w:asciiTheme="minorEastAsia" w:eastAsiaTheme="minorEastAsia" w:hAnsiTheme="minorEastAsia" w:cs="宋体" w:hint="eastAsia"/>
          <w:sz w:val="24"/>
        </w:rPr>
        <w:t>条款，以兹共同遵守、全面履行。</w:t>
      </w:r>
    </w:p>
    <w:p w14:paraId="40A0AD84"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14" w:name="_Toc3029"/>
      <w:bookmarkStart w:id="415" w:name="_Toc2232"/>
      <w:bookmarkStart w:id="416" w:name="_Toc24059"/>
      <w:r>
        <w:rPr>
          <w:rFonts w:asciiTheme="minorEastAsia" w:eastAsiaTheme="minorEastAsia" w:hAnsiTheme="minorEastAsia" w:cs="宋体" w:hint="eastAsia"/>
          <w:b/>
          <w:sz w:val="24"/>
        </w:rPr>
        <w:t>1.1 合同组成部分</w:t>
      </w:r>
      <w:bookmarkEnd w:id="414"/>
      <w:bookmarkEnd w:id="415"/>
      <w:bookmarkEnd w:id="416"/>
    </w:p>
    <w:p w14:paraId="6F2D722C"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下列文件为本合同的组成部分，并构成一个整体，需综合解释、相互补充。如果下列文件内容出现不一致的情形，那么在保证按照采购文件确定的事项的前提下，组成本合同的多个文件的优先适用顺序如下：</w:t>
      </w:r>
    </w:p>
    <w:p w14:paraId="3D81FE4A"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1.1.1 本合同及其补充合同、变更协议；</w:t>
      </w:r>
    </w:p>
    <w:p w14:paraId="3F0543E9"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1.1.2 中标或者成交通知书；</w:t>
      </w:r>
    </w:p>
    <w:p w14:paraId="480B121E"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1.1.3 投标或者响应文件（含澄清或者说明文件）；</w:t>
      </w:r>
    </w:p>
    <w:p w14:paraId="6BC2E5E2"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1.1.4 采购文件（含澄清或者修改文件）；</w:t>
      </w:r>
    </w:p>
    <w:p w14:paraId="2EF9F8E7"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1.1.5 其他相关采购文件。</w:t>
      </w:r>
    </w:p>
    <w:p w14:paraId="46CE7BAD"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17" w:name="_Toc24300"/>
      <w:bookmarkStart w:id="418" w:name="_Toc21295"/>
      <w:bookmarkStart w:id="419" w:name="_Toc27126"/>
      <w:r>
        <w:rPr>
          <w:rFonts w:asciiTheme="minorEastAsia" w:eastAsiaTheme="minorEastAsia" w:hAnsiTheme="minorEastAsia" w:cs="宋体" w:hint="eastAsia"/>
          <w:b/>
          <w:sz w:val="24"/>
        </w:rPr>
        <w:t>1.2 货物</w:t>
      </w:r>
      <w:bookmarkEnd w:id="417"/>
      <w:bookmarkEnd w:id="418"/>
      <w:bookmarkEnd w:id="419"/>
    </w:p>
    <w:p w14:paraId="7A6B79CE" w14:textId="77777777" w:rsidR="00CB7662" w:rsidRDefault="00000000">
      <w:pPr>
        <w:spacing w:line="560" w:lineRule="exact"/>
        <w:ind w:firstLineChars="200" w:firstLine="480"/>
        <w:rPr>
          <w:rFonts w:asciiTheme="minorEastAsia" w:eastAsiaTheme="minorEastAsia" w:hAnsiTheme="minorEastAsia" w:cs="宋体"/>
          <w:sz w:val="24"/>
          <w:u w:val="single"/>
        </w:rPr>
      </w:pPr>
      <w:r>
        <w:rPr>
          <w:rFonts w:asciiTheme="minorEastAsia" w:eastAsiaTheme="minorEastAsia" w:hAnsiTheme="minorEastAsia" w:cs="宋体" w:hint="eastAsia"/>
          <w:sz w:val="24"/>
        </w:rPr>
        <w:t>1.2.1 货物名称、品牌、规格型号、花色：</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w:t>
      </w:r>
    </w:p>
    <w:p w14:paraId="082CCB80" w14:textId="77777777" w:rsidR="00CB7662" w:rsidRDefault="00000000">
      <w:pPr>
        <w:spacing w:line="560" w:lineRule="exact"/>
        <w:ind w:firstLineChars="200" w:firstLine="480"/>
        <w:rPr>
          <w:rFonts w:asciiTheme="minorEastAsia" w:eastAsiaTheme="minorEastAsia" w:hAnsiTheme="minorEastAsia" w:cs="宋体"/>
          <w:sz w:val="24"/>
          <w:u w:val="single"/>
        </w:rPr>
      </w:pPr>
      <w:r>
        <w:rPr>
          <w:rFonts w:asciiTheme="minorEastAsia" w:eastAsiaTheme="minorEastAsia" w:hAnsiTheme="minorEastAsia" w:cs="宋体" w:hint="eastAsia"/>
          <w:sz w:val="24"/>
        </w:rPr>
        <w:t>1.2.2 货物数量：</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w:t>
      </w:r>
    </w:p>
    <w:p w14:paraId="3987A420" w14:textId="77777777" w:rsidR="00CB7662" w:rsidRDefault="00000000">
      <w:pPr>
        <w:spacing w:line="560" w:lineRule="exact"/>
        <w:ind w:firstLineChars="200" w:firstLine="480"/>
        <w:rPr>
          <w:rFonts w:asciiTheme="minorEastAsia" w:eastAsiaTheme="minorEastAsia" w:hAnsiTheme="minorEastAsia" w:cs="宋体"/>
          <w:sz w:val="24"/>
          <w:u w:val="single"/>
        </w:rPr>
      </w:pPr>
      <w:r>
        <w:rPr>
          <w:rFonts w:asciiTheme="minorEastAsia" w:eastAsiaTheme="minorEastAsia" w:hAnsiTheme="minorEastAsia" w:cs="宋体" w:hint="eastAsia"/>
          <w:sz w:val="24"/>
        </w:rPr>
        <w:t>1.2.3 货物质量：</w:t>
      </w:r>
      <w:r>
        <w:rPr>
          <w:rFonts w:asciiTheme="minorEastAsia" w:eastAsiaTheme="minorEastAsia" w:hAnsiTheme="minorEastAsia" w:cs="宋体" w:hint="eastAsia"/>
          <w:sz w:val="24"/>
          <w:u w:val="single"/>
        </w:rPr>
        <w:t xml:space="preserve">　　　　　　　　　                      　      ；</w:t>
      </w:r>
    </w:p>
    <w:p w14:paraId="23B02310"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20" w:name="_Toc21631"/>
      <w:bookmarkStart w:id="421" w:name="_Toc21551"/>
      <w:bookmarkStart w:id="422" w:name="_Toc23292"/>
      <w:r>
        <w:rPr>
          <w:rFonts w:asciiTheme="minorEastAsia" w:eastAsiaTheme="minorEastAsia" w:hAnsiTheme="minorEastAsia" w:cs="宋体" w:hint="eastAsia"/>
          <w:b/>
          <w:sz w:val="24"/>
        </w:rPr>
        <w:lastRenderedPageBreak/>
        <w:t>1.3 价款</w:t>
      </w:r>
      <w:bookmarkEnd w:id="420"/>
      <w:bookmarkEnd w:id="421"/>
      <w:bookmarkEnd w:id="422"/>
    </w:p>
    <w:p w14:paraId="373DE292"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本合同总价（含税）为：￥</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元（大写：</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元人民币）。</w:t>
      </w:r>
    </w:p>
    <w:p w14:paraId="5C29D8FF" w14:textId="77777777" w:rsidR="00CB7662" w:rsidRDefault="00000000">
      <w:pPr>
        <w:spacing w:line="560" w:lineRule="exact"/>
        <w:ind w:firstLineChars="200" w:firstLine="480"/>
        <w:rPr>
          <w:rFonts w:asciiTheme="minorEastAsia" w:eastAsiaTheme="minorEastAsia" w:hAnsiTheme="minorEastAsia" w:cs="宋体"/>
          <w:sz w:val="24"/>
          <w:u w:val="single"/>
        </w:rPr>
      </w:pPr>
      <w:r>
        <w:rPr>
          <w:rFonts w:asciiTheme="minorEastAsia" w:eastAsiaTheme="minorEastAsia" w:hAnsiTheme="minorEastAsia" w:cs="宋体" w:hint="eastAsia"/>
          <w:sz w:val="24"/>
        </w:rPr>
        <w:t>分项价格：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3402"/>
        <w:gridCol w:w="2552"/>
      </w:tblGrid>
      <w:tr w:rsidR="00CB7662" w14:paraId="444FE6C2" w14:textId="77777777">
        <w:trPr>
          <w:trHeight w:val="369"/>
          <w:jc w:val="center"/>
        </w:trPr>
        <w:tc>
          <w:tcPr>
            <w:tcW w:w="1201" w:type="dxa"/>
            <w:tcBorders>
              <w:top w:val="single" w:sz="4" w:space="0" w:color="auto"/>
              <w:left w:val="single" w:sz="4" w:space="0" w:color="auto"/>
              <w:bottom w:val="single" w:sz="4" w:space="0" w:color="auto"/>
              <w:right w:val="single" w:sz="4" w:space="0" w:color="auto"/>
            </w:tcBorders>
            <w:vAlign w:val="center"/>
          </w:tcPr>
          <w:p w14:paraId="4C76A64C" w14:textId="77777777" w:rsidR="00CB7662" w:rsidRDefault="00000000">
            <w:pPr>
              <w:pStyle w:val="1a"/>
              <w:spacing w:line="560" w:lineRule="exact"/>
              <w:jc w:val="center"/>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序号</w:t>
            </w:r>
          </w:p>
        </w:tc>
        <w:tc>
          <w:tcPr>
            <w:tcW w:w="3402" w:type="dxa"/>
            <w:tcBorders>
              <w:top w:val="single" w:sz="4" w:space="0" w:color="auto"/>
              <w:left w:val="single" w:sz="4" w:space="0" w:color="auto"/>
              <w:bottom w:val="single" w:sz="4" w:space="0" w:color="auto"/>
              <w:right w:val="single" w:sz="4" w:space="0" w:color="auto"/>
            </w:tcBorders>
            <w:vAlign w:val="center"/>
          </w:tcPr>
          <w:p w14:paraId="7ED68E84" w14:textId="77777777" w:rsidR="00CB7662" w:rsidRDefault="00000000">
            <w:pPr>
              <w:pStyle w:val="1a"/>
              <w:spacing w:line="560" w:lineRule="exact"/>
              <w:ind w:firstLine="200"/>
              <w:jc w:val="center"/>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分项名称</w:t>
            </w:r>
          </w:p>
        </w:tc>
        <w:tc>
          <w:tcPr>
            <w:tcW w:w="2552" w:type="dxa"/>
            <w:tcBorders>
              <w:top w:val="single" w:sz="4" w:space="0" w:color="auto"/>
              <w:left w:val="single" w:sz="4" w:space="0" w:color="auto"/>
              <w:bottom w:val="single" w:sz="4" w:space="0" w:color="auto"/>
              <w:right w:val="single" w:sz="4" w:space="0" w:color="auto"/>
            </w:tcBorders>
            <w:vAlign w:val="center"/>
          </w:tcPr>
          <w:p w14:paraId="08266727" w14:textId="77777777" w:rsidR="00CB7662" w:rsidRDefault="00000000">
            <w:pPr>
              <w:pStyle w:val="1a"/>
              <w:spacing w:line="560" w:lineRule="exact"/>
              <w:jc w:val="center"/>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分项价格</w:t>
            </w:r>
          </w:p>
        </w:tc>
      </w:tr>
      <w:tr w:rsidR="00CB7662" w14:paraId="33C6B42E" w14:textId="77777777">
        <w:trPr>
          <w:trHeight w:val="369"/>
          <w:jc w:val="center"/>
        </w:trPr>
        <w:tc>
          <w:tcPr>
            <w:tcW w:w="1201" w:type="dxa"/>
            <w:tcBorders>
              <w:top w:val="single" w:sz="4" w:space="0" w:color="auto"/>
              <w:left w:val="single" w:sz="4" w:space="0" w:color="auto"/>
              <w:bottom w:val="single" w:sz="4" w:space="0" w:color="auto"/>
              <w:right w:val="single" w:sz="4" w:space="0" w:color="auto"/>
            </w:tcBorders>
            <w:vAlign w:val="center"/>
          </w:tcPr>
          <w:p w14:paraId="48548508"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3402" w:type="dxa"/>
            <w:tcBorders>
              <w:top w:val="single" w:sz="4" w:space="0" w:color="auto"/>
              <w:left w:val="single" w:sz="4" w:space="0" w:color="auto"/>
              <w:bottom w:val="single" w:sz="4" w:space="0" w:color="auto"/>
              <w:right w:val="single" w:sz="4" w:space="0" w:color="auto"/>
            </w:tcBorders>
            <w:vAlign w:val="center"/>
          </w:tcPr>
          <w:p w14:paraId="6D80549A"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6F3A89D5"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r>
      <w:tr w:rsidR="00CB7662" w14:paraId="6D2B1D42" w14:textId="77777777">
        <w:trPr>
          <w:trHeight w:val="369"/>
          <w:jc w:val="center"/>
        </w:trPr>
        <w:tc>
          <w:tcPr>
            <w:tcW w:w="1201" w:type="dxa"/>
            <w:tcBorders>
              <w:top w:val="single" w:sz="4" w:space="0" w:color="auto"/>
              <w:left w:val="single" w:sz="4" w:space="0" w:color="auto"/>
              <w:bottom w:val="single" w:sz="4" w:space="0" w:color="auto"/>
              <w:right w:val="single" w:sz="4" w:space="0" w:color="auto"/>
            </w:tcBorders>
            <w:vAlign w:val="center"/>
          </w:tcPr>
          <w:p w14:paraId="68FB0FAA"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3402" w:type="dxa"/>
            <w:tcBorders>
              <w:top w:val="single" w:sz="4" w:space="0" w:color="auto"/>
              <w:left w:val="single" w:sz="4" w:space="0" w:color="auto"/>
              <w:bottom w:val="single" w:sz="4" w:space="0" w:color="auto"/>
              <w:right w:val="single" w:sz="4" w:space="0" w:color="auto"/>
            </w:tcBorders>
            <w:vAlign w:val="center"/>
          </w:tcPr>
          <w:p w14:paraId="0294ED7D"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26678A23"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r>
      <w:tr w:rsidR="00CB7662" w14:paraId="3F564F62" w14:textId="77777777">
        <w:trPr>
          <w:trHeight w:val="369"/>
          <w:jc w:val="center"/>
        </w:trPr>
        <w:tc>
          <w:tcPr>
            <w:tcW w:w="1201" w:type="dxa"/>
            <w:tcBorders>
              <w:top w:val="single" w:sz="4" w:space="0" w:color="auto"/>
              <w:left w:val="single" w:sz="4" w:space="0" w:color="auto"/>
              <w:bottom w:val="single" w:sz="4" w:space="0" w:color="auto"/>
              <w:right w:val="single" w:sz="4" w:space="0" w:color="auto"/>
            </w:tcBorders>
            <w:vAlign w:val="center"/>
          </w:tcPr>
          <w:p w14:paraId="2A0E54D4"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3402" w:type="dxa"/>
            <w:tcBorders>
              <w:top w:val="single" w:sz="4" w:space="0" w:color="auto"/>
              <w:left w:val="single" w:sz="4" w:space="0" w:color="auto"/>
              <w:bottom w:val="single" w:sz="4" w:space="0" w:color="auto"/>
              <w:right w:val="single" w:sz="4" w:space="0" w:color="auto"/>
            </w:tcBorders>
            <w:vAlign w:val="center"/>
          </w:tcPr>
          <w:p w14:paraId="02D91991"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5DB68D44"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r>
      <w:tr w:rsidR="00CB7662" w14:paraId="559D3A8B" w14:textId="77777777">
        <w:trPr>
          <w:trHeight w:val="369"/>
          <w:jc w:val="center"/>
        </w:trPr>
        <w:tc>
          <w:tcPr>
            <w:tcW w:w="1201" w:type="dxa"/>
            <w:tcBorders>
              <w:top w:val="single" w:sz="4" w:space="0" w:color="auto"/>
              <w:left w:val="single" w:sz="4" w:space="0" w:color="auto"/>
              <w:bottom w:val="single" w:sz="4" w:space="0" w:color="auto"/>
              <w:right w:val="single" w:sz="4" w:space="0" w:color="auto"/>
            </w:tcBorders>
            <w:vAlign w:val="center"/>
          </w:tcPr>
          <w:p w14:paraId="6D303FBC"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3402" w:type="dxa"/>
            <w:tcBorders>
              <w:top w:val="single" w:sz="4" w:space="0" w:color="auto"/>
              <w:left w:val="single" w:sz="4" w:space="0" w:color="auto"/>
              <w:bottom w:val="single" w:sz="4" w:space="0" w:color="auto"/>
              <w:right w:val="single" w:sz="4" w:space="0" w:color="auto"/>
            </w:tcBorders>
            <w:vAlign w:val="center"/>
          </w:tcPr>
          <w:p w14:paraId="6F0A0708"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c>
          <w:tcPr>
            <w:tcW w:w="2552" w:type="dxa"/>
            <w:tcBorders>
              <w:top w:val="single" w:sz="4" w:space="0" w:color="auto"/>
              <w:left w:val="single" w:sz="4" w:space="0" w:color="auto"/>
              <w:bottom w:val="single" w:sz="4" w:space="0" w:color="auto"/>
              <w:right w:val="single" w:sz="4" w:space="0" w:color="auto"/>
            </w:tcBorders>
            <w:vAlign w:val="center"/>
          </w:tcPr>
          <w:p w14:paraId="6EBCA1EF"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r>
      <w:tr w:rsidR="00CB7662" w14:paraId="1FBF2EE9" w14:textId="77777777">
        <w:trPr>
          <w:trHeight w:val="369"/>
          <w:jc w:val="center"/>
        </w:trPr>
        <w:tc>
          <w:tcPr>
            <w:tcW w:w="4603" w:type="dxa"/>
            <w:gridSpan w:val="2"/>
            <w:tcBorders>
              <w:top w:val="single" w:sz="4" w:space="0" w:color="auto"/>
              <w:left w:val="single" w:sz="4" w:space="0" w:color="auto"/>
              <w:bottom w:val="single" w:sz="4" w:space="0" w:color="auto"/>
              <w:right w:val="single" w:sz="4" w:space="0" w:color="auto"/>
            </w:tcBorders>
            <w:vAlign w:val="center"/>
          </w:tcPr>
          <w:p w14:paraId="0BDBD5EB" w14:textId="77777777" w:rsidR="00CB7662" w:rsidRDefault="00000000">
            <w:pPr>
              <w:pStyle w:val="1a"/>
              <w:spacing w:line="560" w:lineRule="exact"/>
              <w:ind w:firstLine="200"/>
              <w:jc w:val="center"/>
              <w:rPr>
                <w:rFonts w:asciiTheme="minorEastAsia" w:eastAsiaTheme="minorEastAsia" w:hAnsiTheme="minorEastAsia" w:cs="宋体"/>
                <w:sz w:val="24"/>
                <w:szCs w:val="24"/>
              </w:rPr>
            </w:pPr>
            <w:r>
              <w:rPr>
                <w:rFonts w:asciiTheme="minorEastAsia" w:eastAsiaTheme="minorEastAsia" w:hAnsiTheme="minorEastAsia" w:cs="宋体" w:hint="eastAsia"/>
                <w:sz w:val="24"/>
                <w:szCs w:val="24"/>
              </w:rPr>
              <w:t>总价</w:t>
            </w:r>
          </w:p>
        </w:tc>
        <w:tc>
          <w:tcPr>
            <w:tcW w:w="2552" w:type="dxa"/>
            <w:tcBorders>
              <w:top w:val="single" w:sz="4" w:space="0" w:color="auto"/>
              <w:left w:val="single" w:sz="4" w:space="0" w:color="auto"/>
              <w:bottom w:val="single" w:sz="4" w:space="0" w:color="auto"/>
              <w:right w:val="single" w:sz="4" w:space="0" w:color="auto"/>
            </w:tcBorders>
            <w:vAlign w:val="center"/>
          </w:tcPr>
          <w:p w14:paraId="0BAA4FAC" w14:textId="77777777" w:rsidR="00CB7662" w:rsidRDefault="00CB7662">
            <w:pPr>
              <w:pStyle w:val="1a"/>
              <w:spacing w:line="560" w:lineRule="exact"/>
              <w:ind w:firstLine="200"/>
              <w:jc w:val="center"/>
              <w:rPr>
                <w:rFonts w:asciiTheme="minorEastAsia" w:eastAsiaTheme="minorEastAsia" w:hAnsiTheme="minorEastAsia" w:cs="宋体"/>
                <w:sz w:val="24"/>
                <w:szCs w:val="24"/>
              </w:rPr>
            </w:pPr>
          </w:p>
        </w:tc>
      </w:tr>
    </w:tbl>
    <w:p w14:paraId="047767AE"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b/>
        </w:rPr>
      </w:pPr>
      <w:bookmarkStart w:id="423" w:name="_Toc22618"/>
      <w:bookmarkStart w:id="424" w:name="_Toc1814"/>
      <w:bookmarkStart w:id="425" w:name="_Toc10340"/>
      <w:r>
        <w:rPr>
          <w:rFonts w:asciiTheme="minorEastAsia" w:eastAsiaTheme="minorEastAsia" w:hAnsiTheme="minorEastAsia" w:hint="eastAsia"/>
          <w:b/>
        </w:rPr>
        <w:t>1.4履约保证金</w:t>
      </w:r>
    </w:p>
    <w:p w14:paraId="73D1392D"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rPr>
      </w:pPr>
      <w:r>
        <w:rPr>
          <w:rFonts w:asciiTheme="minorEastAsia" w:eastAsiaTheme="minorEastAsia" w:hAnsiTheme="minorEastAsia" w:hint="eastAsia"/>
        </w:rPr>
        <w:t>乙方</w:t>
      </w:r>
      <w:r>
        <w:rPr>
          <w:rFonts w:asciiTheme="minorEastAsia" w:eastAsiaTheme="minorEastAsia" w:hAnsiTheme="minorEastAsia" w:hint="eastAsia"/>
          <w:u w:val="single"/>
        </w:rPr>
        <w:t xml:space="preserve">     </w:t>
      </w:r>
      <w:r>
        <w:rPr>
          <w:rFonts w:asciiTheme="minorEastAsia" w:eastAsiaTheme="minorEastAsia" w:hAnsiTheme="minorEastAsia" w:hint="eastAsia"/>
        </w:rPr>
        <w:t>（是</w:t>
      </w:r>
      <w:r>
        <w:rPr>
          <w:rFonts w:asciiTheme="minorEastAsia" w:eastAsiaTheme="minorEastAsia" w:hAnsiTheme="minorEastAsia" w:cs="仿宋" w:hint="eastAsia"/>
        </w:rPr>
        <w:t>/</w:t>
      </w:r>
      <w:r>
        <w:rPr>
          <w:rFonts w:asciiTheme="minorEastAsia" w:eastAsiaTheme="minorEastAsia" w:hAnsiTheme="minorEastAsia" w:hint="eastAsia"/>
        </w:rPr>
        <w:t>否）需要支付履约保证金。若需要支付履约保证金的，则：</w:t>
      </w:r>
    </w:p>
    <w:p w14:paraId="3C8B71AD" w14:textId="77777777" w:rsidR="00CB7662" w:rsidRDefault="00000000">
      <w:pPr>
        <w:spacing w:line="560" w:lineRule="exact"/>
        <w:ind w:firstLineChars="200" w:firstLine="480"/>
        <w:outlineLvl w:val="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1.4.1履约保证金的比例为合同金额的</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w:t>
      </w:r>
    </w:p>
    <w:p w14:paraId="4C94DD47" w14:textId="77777777" w:rsidR="00CB7662" w:rsidRDefault="00000000">
      <w:pPr>
        <w:spacing w:line="560" w:lineRule="exact"/>
        <w:ind w:firstLineChars="200" w:firstLine="480"/>
        <w:outlineLvl w:val="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1.4.2履约保证金支付方式详见</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w:t>
      </w:r>
    </w:p>
    <w:p w14:paraId="05F9C80F" w14:textId="77777777" w:rsidR="00CB7662" w:rsidRDefault="00000000">
      <w:pPr>
        <w:pStyle w:val="2"/>
        <w:tabs>
          <w:tab w:val="clear" w:pos="432"/>
          <w:tab w:val="left" w:pos="0"/>
        </w:tabs>
        <w:spacing w:line="560" w:lineRule="exact"/>
        <w:ind w:left="0" w:firstLineChars="200" w:firstLine="480"/>
        <w:rPr>
          <w:rFonts w:asciiTheme="minorEastAsia" w:eastAsiaTheme="minorEastAsia" w:hAnsiTheme="minorEastAsia"/>
          <w:lang w:val="en-US"/>
        </w:rPr>
      </w:pPr>
      <w:r>
        <w:rPr>
          <w:rFonts w:asciiTheme="minorEastAsia" w:eastAsiaTheme="minorEastAsia" w:hAnsiTheme="minorEastAsia" w:cs="宋体" w:hint="eastAsia"/>
          <w:b w:val="0"/>
          <w:bCs w:val="0"/>
          <w:kern w:val="0"/>
          <w:sz w:val="24"/>
          <w:szCs w:val="24"/>
          <w:lang w:val="en-US"/>
        </w:rPr>
        <w:t>1.4.3 如果乙方不履行合同，履约保证金不予退还；如果乙方未能按合同约定全面履行义务，那么甲方有权从履约保证金中取得补偿或赔偿，同时不影响甲方要求乙方承担合同约定的超过履约保证金的违约责任的权利；</w:t>
      </w:r>
    </w:p>
    <w:p w14:paraId="5A7CA411" w14:textId="77777777" w:rsidR="00CB7662" w:rsidRDefault="00000000">
      <w:pPr>
        <w:spacing w:line="560" w:lineRule="exact"/>
        <w:ind w:firstLineChars="200" w:firstLine="480"/>
        <w:outlineLvl w:val="0"/>
        <w:rPr>
          <w:rFonts w:asciiTheme="minorEastAsia" w:eastAsiaTheme="minorEastAsia" w:hAnsiTheme="minorEastAsia"/>
        </w:rPr>
      </w:pPr>
      <w:r>
        <w:rPr>
          <w:rFonts w:asciiTheme="minorEastAsia" w:eastAsiaTheme="minorEastAsia" w:hAnsiTheme="minorEastAsia" w:cs="宋体" w:hint="eastAsia"/>
          <w:kern w:val="0"/>
          <w:sz w:val="24"/>
        </w:rPr>
        <w:t>1.4.4 甲方在项目验收结束后及时退还履约保证金。甲方在项目通过验收之日起</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个工作日内将履约保证金无息退还乙方，逾期退还的，乙方可要求甲方支付违约金，违约金按每迟延退还一日的应退还而未退还金额的</w:t>
      </w:r>
      <w:r>
        <w:rPr>
          <w:rFonts w:asciiTheme="minorEastAsia" w:eastAsiaTheme="minorEastAsia" w:hAnsiTheme="minorEastAsia" w:cs="宋体" w:hint="eastAsia"/>
          <w:kern w:val="0"/>
          <w:sz w:val="24"/>
          <w:u w:val="single"/>
        </w:rPr>
        <w:t xml:space="preserve">  0.05（可根据情况修改）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%计算，最高限额为本合同履约保证金的</w:t>
      </w:r>
      <w:r>
        <w:rPr>
          <w:rFonts w:asciiTheme="minorEastAsia" w:eastAsiaTheme="minorEastAsia" w:hAnsiTheme="minorEastAsia" w:cs="宋体" w:hint="eastAsia"/>
          <w:kern w:val="0"/>
          <w:sz w:val="24"/>
          <w:u w:val="single"/>
        </w:rPr>
        <w:t xml:space="preserve">  20  </w:t>
      </w:r>
      <w:r>
        <w:rPr>
          <w:rFonts w:asciiTheme="minorEastAsia" w:eastAsiaTheme="minorEastAsia" w:hAnsiTheme="minorEastAsia" w:cs="宋体" w:hint="eastAsia"/>
          <w:kern w:val="0"/>
          <w:sz w:val="24"/>
        </w:rPr>
        <w:t xml:space="preserve"> %。</w:t>
      </w:r>
    </w:p>
    <w:p w14:paraId="7AAEF7FD" w14:textId="77777777" w:rsidR="00CB7662" w:rsidRDefault="00000000">
      <w:pPr>
        <w:spacing w:line="560" w:lineRule="exact"/>
        <w:ind w:firstLineChars="200" w:firstLine="482"/>
        <w:outlineLvl w:val="0"/>
        <w:rPr>
          <w:rFonts w:asciiTheme="minorEastAsia" w:eastAsiaTheme="minorEastAsia" w:hAnsiTheme="minorEastAsia" w:cs="宋体"/>
          <w:b/>
          <w:sz w:val="24"/>
        </w:rPr>
      </w:pPr>
      <w:r>
        <w:rPr>
          <w:rFonts w:asciiTheme="minorEastAsia" w:eastAsiaTheme="minorEastAsia" w:hAnsiTheme="minorEastAsia" w:cs="宋体" w:hint="eastAsia"/>
          <w:b/>
          <w:sz w:val="24"/>
        </w:rPr>
        <w:t>1.5</w:t>
      </w:r>
      <w:bookmarkEnd w:id="423"/>
      <w:bookmarkEnd w:id="424"/>
      <w:bookmarkEnd w:id="425"/>
      <w:r>
        <w:rPr>
          <w:rFonts w:asciiTheme="minorEastAsia" w:eastAsiaTheme="minorEastAsia" w:hAnsiTheme="minorEastAsia" w:cs="宋体" w:hint="eastAsia"/>
          <w:b/>
          <w:sz w:val="24"/>
        </w:rPr>
        <w:t>预付款</w:t>
      </w:r>
    </w:p>
    <w:p w14:paraId="256CA09E"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rPr>
      </w:pPr>
      <w:r>
        <w:rPr>
          <w:rFonts w:asciiTheme="minorEastAsia" w:eastAsiaTheme="minorEastAsia" w:hAnsiTheme="minorEastAsia" w:hint="eastAsia"/>
        </w:rPr>
        <w:t>甲方</w:t>
      </w:r>
      <w:r>
        <w:rPr>
          <w:rFonts w:asciiTheme="minorEastAsia" w:eastAsiaTheme="minorEastAsia" w:hAnsiTheme="minorEastAsia" w:hint="eastAsia"/>
          <w:u w:val="single"/>
        </w:rPr>
        <w:t xml:space="preserve">     </w:t>
      </w:r>
      <w:r>
        <w:rPr>
          <w:rFonts w:asciiTheme="minorEastAsia" w:eastAsiaTheme="minorEastAsia" w:hAnsiTheme="minorEastAsia" w:hint="eastAsia"/>
        </w:rPr>
        <w:t>（是</w:t>
      </w:r>
      <w:r>
        <w:rPr>
          <w:rFonts w:asciiTheme="minorEastAsia" w:eastAsiaTheme="minorEastAsia" w:hAnsiTheme="minorEastAsia" w:cs="仿宋" w:hint="eastAsia"/>
        </w:rPr>
        <w:t>/</w:t>
      </w:r>
      <w:r>
        <w:rPr>
          <w:rFonts w:asciiTheme="minorEastAsia" w:eastAsiaTheme="minorEastAsia" w:hAnsiTheme="minorEastAsia" w:hint="eastAsia"/>
        </w:rPr>
        <w:t>否）需要支付预付款。若需要支付预付款的，则：</w:t>
      </w:r>
    </w:p>
    <w:p w14:paraId="535AA30A" w14:textId="77777777" w:rsidR="00CB7662" w:rsidRDefault="00000000">
      <w:pPr>
        <w:spacing w:line="560" w:lineRule="exact"/>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1.5.1预付款比例、支付方式、时间详见</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w:t>
      </w:r>
    </w:p>
    <w:p w14:paraId="572DA813"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rPr>
      </w:pPr>
      <w:r>
        <w:rPr>
          <w:rFonts w:asciiTheme="minorEastAsia" w:eastAsiaTheme="minorEastAsia" w:hAnsiTheme="minorEastAsia" w:hint="eastAsia"/>
        </w:rPr>
        <w:t>1.5.2预付款的扣回方式详见</w:t>
      </w:r>
      <w:r>
        <w:rPr>
          <w:rFonts w:asciiTheme="minorEastAsia" w:eastAsiaTheme="minorEastAsia" w:hAnsiTheme="minorEastAsia" w:hint="eastAsia"/>
          <w:u w:val="single"/>
        </w:rPr>
        <w:t xml:space="preserve">    </w:t>
      </w:r>
      <w:r>
        <w:rPr>
          <w:rFonts w:asciiTheme="minorEastAsia" w:eastAsiaTheme="minorEastAsia" w:hAnsiTheme="minorEastAsia" w:hint="eastAsia"/>
          <w:b/>
          <w:i/>
          <w:u w:val="single"/>
        </w:rPr>
        <w:t>合同专用条款</w:t>
      </w:r>
      <w:r>
        <w:rPr>
          <w:rFonts w:asciiTheme="minorEastAsia" w:eastAsiaTheme="minorEastAsia" w:hAnsiTheme="minorEastAsia" w:hint="eastAsia"/>
          <w:u w:val="single"/>
        </w:rPr>
        <w:t xml:space="preserve">           </w:t>
      </w:r>
      <w:r>
        <w:rPr>
          <w:rFonts w:asciiTheme="minorEastAsia" w:eastAsiaTheme="minorEastAsia" w:hAnsiTheme="minorEastAsia" w:hint="eastAsia"/>
        </w:rPr>
        <w:t>；</w:t>
      </w:r>
    </w:p>
    <w:p w14:paraId="0D95BAE5"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u w:val="single"/>
        </w:rPr>
      </w:pPr>
      <w:r>
        <w:rPr>
          <w:rFonts w:asciiTheme="minorEastAsia" w:eastAsiaTheme="minorEastAsia" w:hAnsiTheme="minorEastAsia" w:hint="eastAsia"/>
        </w:rPr>
        <w:lastRenderedPageBreak/>
        <w:t>1.5.3预付款的担保措施详见</w:t>
      </w:r>
      <w:r>
        <w:rPr>
          <w:rFonts w:asciiTheme="minorEastAsia" w:eastAsiaTheme="minorEastAsia" w:hAnsiTheme="minorEastAsia" w:hint="eastAsia"/>
          <w:u w:val="single"/>
        </w:rPr>
        <w:t xml:space="preserve">    </w:t>
      </w:r>
      <w:r>
        <w:rPr>
          <w:rFonts w:asciiTheme="minorEastAsia" w:eastAsiaTheme="minorEastAsia" w:hAnsiTheme="minorEastAsia" w:hint="eastAsia"/>
          <w:b/>
          <w:i/>
          <w:u w:val="single"/>
        </w:rPr>
        <w:t>合同专用条款</w:t>
      </w:r>
      <w:r>
        <w:rPr>
          <w:rFonts w:asciiTheme="minorEastAsia" w:eastAsiaTheme="minorEastAsia" w:hAnsiTheme="minorEastAsia" w:hint="eastAsia"/>
          <w:u w:val="single"/>
        </w:rPr>
        <w:t xml:space="preserve">          </w:t>
      </w:r>
      <w:r>
        <w:rPr>
          <w:rFonts w:asciiTheme="minorEastAsia" w:eastAsiaTheme="minorEastAsia" w:hAnsiTheme="minorEastAsia" w:hint="eastAsia"/>
        </w:rPr>
        <w:t>。</w:t>
      </w:r>
    </w:p>
    <w:p w14:paraId="442F9C70"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b/>
          <w:bCs/>
        </w:rPr>
      </w:pPr>
      <w:r>
        <w:rPr>
          <w:rFonts w:asciiTheme="minorEastAsia" w:eastAsiaTheme="minorEastAsia" w:hAnsiTheme="minorEastAsia" w:hint="eastAsia"/>
          <w:b/>
          <w:bCs/>
        </w:rPr>
        <w:t>1.6资金支付</w:t>
      </w:r>
    </w:p>
    <w:p w14:paraId="719145D5" w14:textId="77777777" w:rsidR="00CB7662" w:rsidRDefault="00000000">
      <w:pPr>
        <w:pStyle w:val="text-tag"/>
        <w:spacing w:before="0" w:beforeAutospacing="0" w:after="0" w:afterAutospacing="0" w:line="360" w:lineRule="auto"/>
        <w:ind w:firstLine="480"/>
        <w:rPr>
          <w:rFonts w:asciiTheme="minorEastAsia" w:eastAsiaTheme="minorEastAsia" w:hAnsiTheme="minorEastAsia"/>
        </w:rPr>
      </w:pPr>
      <w:r>
        <w:rPr>
          <w:rFonts w:asciiTheme="minorEastAsia" w:eastAsiaTheme="minorEastAsia" w:hAnsiTheme="minorEastAsia" w:hint="eastAsia"/>
        </w:rPr>
        <w:t>1.6.1甲方应严格履行合同，及时组织验收，验收合格后及时将合同款支付完毕。对于满足合同约定支付条件的，甲方自收到发票后5个工作日内将资金支付到合同约定的乙方账户，有条件的甲方可以即时支付。甲方不得以机构变动、人员更替、政策调整、单位放假等为由延迟付款。</w:t>
      </w:r>
    </w:p>
    <w:p w14:paraId="6D30F1B7" w14:textId="77777777" w:rsidR="00CB7662" w:rsidRDefault="00000000">
      <w:pPr>
        <w:spacing w:line="560" w:lineRule="exact"/>
        <w:ind w:firstLineChars="200" w:firstLine="480"/>
        <w:outlineLvl w:val="0"/>
        <w:rPr>
          <w:rFonts w:asciiTheme="minorEastAsia" w:eastAsiaTheme="minorEastAsia" w:hAnsiTheme="minorEastAsia" w:cs="宋体"/>
          <w:sz w:val="24"/>
        </w:rPr>
      </w:pPr>
      <w:r>
        <w:rPr>
          <w:rFonts w:asciiTheme="minorEastAsia" w:eastAsiaTheme="minorEastAsia" w:hAnsiTheme="minorEastAsia" w:cs="宋体" w:hint="eastAsia"/>
          <w:sz w:val="24"/>
        </w:rPr>
        <w:t>1.6.2资金支付的方式、时间和条件详见</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09B5E4B5"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26" w:name="_Toc32071"/>
      <w:bookmarkStart w:id="427" w:name="_Toc19304"/>
      <w:bookmarkStart w:id="428" w:name="_Toc2846"/>
      <w:r>
        <w:rPr>
          <w:rFonts w:asciiTheme="minorEastAsia" w:eastAsiaTheme="minorEastAsia" w:hAnsiTheme="minorEastAsia" w:cs="宋体" w:hint="eastAsia"/>
          <w:b/>
          <w:sz w:val="24"/>
        </w:rPr>
        <w:t>1.7货物交付期限、地点和方式</w:t>
      </w:r>
      <w:bookmarkEnd w:id="426"/>
      <w:bookmarkEnd w:id="427"/>
      <w:bookmarkEnd w:id="428"/>
    </w:p>
    <w:p w14:paraId="2213A489" w14:textId="77777777" w:rsidR="00CB7662" w:rsidRDefault="00000000">
      <w:pPr>
        <w:spacing w:line="560" w:lineRule="exact"/>
        <w:ind w:firstLineChars="200" w:firstLine="480"/>
        <w:rPr>
          <w:rFonts w:asciiTheme="minorEastAsia" w:eastAsiaTheme="minorEastAsia" w:hAnsiTheme="minorEastAsia" w:cs="宋体"/>
          <w:sz w:val="24"/>
          <w:u w:val="single"/>
        </w:rPr>
      </w:pPr>
      <w:r>
        <w:rPr>
          <w:rFonts w:asciiTheme="minorEastAsia" w:eastAsiaTheme="minorEastAsia" w:hAnsiTheme="minorEastAsia" w:cs="宋体" w:hint="eastAsia"/>
          <w:sz w:val="24"/>
        </w:rPr>
        <w:t>1.7.1 交付期限：详见</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669BD8C2"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1.7.2 交付地点：</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03D78523"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1.7.3 交付方式：</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7E1B5073"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29" w:name="_Toc27250"/>
      <w:bookmarkStart w:id="430" w:name="_Toc21423"/>
      <w:bookmarkStart w:id="431" w:name="_Toc19554"/>
      <w:r>
        <w:rPr>
          <w:rFonts w:asciiTheme="minorEastAsia" w:eastAsiaTheme="minorEastAsia" w:hAnsiTheme="minorEastAsia" w:cs="宋体" w:hint="eastAsia"/>
          <w:b/>
          <w:sz w:val="24"/>
        </w:rPr>
        <w:t>1.8违约责任</w:t>
      </w:r>
      <w:bookmarkEnd w:id="429"/>
      <w:bookmarkEnd w:id="430"/>
      <w:bookmarkEnd w:id="431"/>
    </w:p>
    <w:p w14:paraId="78EA4994"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1.8.1 除不可抗力外，如果乙方没有按照本合同约定的期限、地点和方式交付货物，那么甲方可要求乙方支付违约金，违约金按每迟延交付货物一日的应交付而未交付货物价格的</w:t>
      </w:r>
      <w:r>
        <w:rPr>
          <w:rFonts w:asciiTheme="minorEastAsia" w:eastAsiaTheme="minorEastAsia" w:hAnsiTheme="minorEastAsia" w:cs="宋体" w:hint="eastAsia"/>
          <w:sz w:val="24"/>
          <w:u w:val="single"/>
        </w:rPr>
        <w:t xml:space="preserve">  0.05   </w:t>
      </w:r>
      <w:r>
        <w:rPr>
          <w:rFonts w:asciiTheme="minorEastAsia" w:eastAsiaTheme="minorEastAsia" w:hAnsiTheme="minorEastAsia" w:cs="宋体" w:hint="eastAsia"/>
          <w:sz w:val="24"/>
        </w:rPr>
        <w:t>%计算，最高限额为本合同总价的</w:t>
      </w:r>
      <w:r>
        <w:rPr>
          <w:rFonts w:asciiTheme="minorEastAsia" w:eastAsiaTheme="minorEastAsia" w:hAnsiTheme="minorEastAsia" w:cs="宋体" w:hint="eastAsia"/>
          <w:sz w:val="24"/>
          <w:u w:val="single"/>
        </w:rPr>
        <w:t xml:space="preserve"> 20   </w:t>
      </w:r>
      <w:r>
        <w:rPr>
          <w:rFonts w:asciiTheme="minorEastAsia" w:eastAsiaTheme="minorEastAsia" w:hAnsiTheme="minorEastAsia" w:cs="宋体" w:hint="eastAsia"/>
          <w:sz w:val="24"/>
        </w:rPr>
        <w:t>%；迟延交付货物的违约金计算数额达到前述最高限额之日起，甲方有权在要求乙方支付违约金的同时，书面通知乙方解除本合同；</w:t>
      </w:r>
    </w:p>
    <w:p w14:paraId="4F15B211"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1.8.2 除不可抗力外，如果甲方没有按照本合同约定的付款方式付款，那么乙方可要求甲方支付违约金，违约金按每迟延付款一日的应付而未付款的</w:t>
      </w:r>
      <w:r>
        <w:rPr>
          <w:rFonts w:asciiTheme="minorEastAsia" w:eastAsiaTheme="minorEastAsia" w:hAnsiTheme="minorEastAsia" w:cs="宋体" w:hint="eastAsia"/>
          <w:sz w:val="24"/>
          <w:u w:val="single"/>
        </w:rPr>
        <w:t xml:space="preserve"> 0.05 </w:t>
      </w:r>
      <w:r>
        <w:rPr>
          <w:rFonts w:asciiTheme="minorEastAsia" w:eastAsiaTheme="minorEastAsia" w:hAnsiTheme="minorEastAsia" w:cs="宋体" w:hint="eastAsia"/>
          <w:sz w:val="24"/>
        </w:rPr>
        <w:t>%计算，最高限额为本合同总价的</w:t>
      </w:r>
      <w:r>
        <w:rPr>
          <w:rFonts w:asciiTheme="minorEastAsia" w:eastAsiaTheme="minorEastAsia" w:hAnsiTheme="minorEastAsia" w:cs="宋体" w:hint="eastAsia"/>
          <w:sz w:val="24"/>
          <w:u w:val="single"/>
        </w:rPr>
        <w:t xml:space="preserve">   20   </w:t>
      </w:r>
      <w:r>
        <w:rPr>
          <w:rFonts w:asciiTheme="minorEastAsia" w:eastAsiaTheme="minorEastAsia" w:hAnsiTheme="minorEastAsia" w:cs="宋体" w:hint="eastAsia"/>
          <w:sz w:val="24"/>
        </w:rPr>
        <w:t>%；迟延付款的违约金计算数额达到前述最高限额之日起，乙方有权在要求甲方支付违约金的同时，书面通知甲方解除本合同；</w:t>
      </w:r>
    </w:p>
    <w:p w14:paraId="0E5D2765"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1.8.3 除不可抗力外，任何一方未能履行本合同约定的其他主要义务，经催告后在合理期限内仍未履行的，或者任何一方有其他违约行为致使不能实现合同目的的，或者任何一方有腐败行为（即：提供或给予或接受或索取任何财</w:t>
      </w:r>
      <w:r>
        <w:rPr>
          <w:rFonts w:asciiTheme="minorEastAsia" w:eastAsiaTheme="minorEastAsia" w:hAnsiTheme="minorEastAsia" w:cs="宋体" w:hint="eastAsia"/>
          <w:sz w:val="24"/>
        </w:rPr>
        <w:lastRenderedPageBreak/>
        <w:t>物或其他好处或者采取其他不正当手段影响对方当事人在合同签订、履行过程中的行为）或者欺诈行为（即：以谎报事实或者隐瞒真相的方法来影响对方当事人在合同签订、履行过程中的行为）的，对方当事人可以书面通知违约方解除本合同；</w:t>
      </w:r>
    </w:p>
    <w:p w14:paraId="26BD12C7"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1.8.4 除前述约定外，任何一方未能履行本合同约定的义务，对方当事人均有权要求继续履行、采取补救措施或者赔偿损失等，且对方当事人行使的任何权利救济方式均不视为其放弃了其他法定或者约定的权利救济方式；</w:t>
      </w:r>
    </w:p>
    <w:p w14:paraId="3E8621E7"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1.8.5如果出现政府采购监督管理部门在处理投诉事项期间，书面通知甲方暂停采购活动的情形，或者询问或质疑事项可能影响中标或者成交结果的，导致甲方中止履行合同的情形，均不视为甲方违约。</w:t>
      </w:r>
    </w:p>
    <w:p w14:paraId="3ACF6AF1" w14:textId="77777777" w:rsidR="00CB7662" w:rsidRDefault="00000000">
      <w:pPr>
        <w:spacing w:line="560" w:lineRule="exact"/>
        <w:ind w:leftChars="-200" w:left="-420" w:rightChars="-200" w:right="-420" w:firstLineChars="400" w:firstLine="960"/>
        <w:rPr>
          <w:rFonts w:asciiTheme="minorEastAsia" w:eastAsiaTheme="minorEastAsia" w:hAnsiTheme="minorEastAsia" w:cs="宋体"/>
        </w:rPr>
      </w:pPr>
      <w:r>
        <w:rPr>
          <w:rFonts w:asciiTheme="minorEastAsia" w:eastAsiaTheme="minorEastAsia" w:hAnsiTheme="minorEastAsia" w:cs="宋体" w:hint="eastAsia"/>
          <w:sz w:val="24"/>
        </w:rPr>
        <w:t>1.8.6违约责任</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另有约定的，从其约定。</w:t>
      </w:r>
    </w:p>
    <w:p w14:paraId="42467917"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32" w:name="_Toc15583"/>
      <w:bookmarkStart w:id="433" w:name="_Toc16021"/>
      <w:bookmarkStart w:id="434" w:name="_Toc28375"/>
      <w:r>
        <w:rPr>
          <w:rFonts w:asciiTheme="minorEastAsia" w:eastAsiaTheme="minorEastAsia" w:hAnsiTheme="minorEastAsia" w:cs="宋体" w:hint="eastAsia"/>
          <w:b/>
          <w:sz w:val="24"/>
        </w:rPr>
        <w:t>1.9合同争议的解决</w:t>
      </w:r>
      <w:bookmarkEnd w:id="432"/>
      <w:bookmarkEnd w:id="433"/>
      <w:bookmarkEnd w:id="434"/>
    </w:p>
    <w:p w14:paraId="24A04385" w14:textId="77777777" w:rsidR="00CB7662" w:rsidRDefault="00000000">
      <w:pPr>
        <w:spacing w:line="560" w:lineRule="exact"/>
        <w:ind w:leftChars="-29" w:left="-61" w:rightChars="-200" w:right="-420" w:firstLineChars="100" w:firstLine="240"/>
        <w:rPr>
          <w:rFonts w:asciiTheme="minorEastAsia" w:eastAsiaTheme="minorEastAsia" w:hAnsiTheme="minorEastAsia" w:cs="宋体"/>
          <w:sz w:val="24"/>
        </w:rPr>
      </w:pPr>
      <w:r>
        <w:rPr>
          <w:rFonts w:asciiTheme="minorEastAsia" w:eastAsiaTheme="minorEastAsia" w:hAnsiTheme="minorEastAsia" w:cs="宋体" w:hint="eastAsia"/>
          <w:sz w:val="24"/>
        </w:rPr>
        <w:t xml:space="preserve">  本合同履行过程中发生的任何争议，双方当事人均可通过和解或者调解解决；不愿和解、调解或者和解、调解不成的，可以选择以下第</w:t>
      </w:r>
      <w:r>
        <w:rPr>
          <w:rFonts w:asciiTheme="minorEastAsia" w:eastAsiaTheme="minorEastAsia" w:hAnsiTheme="minorEastAsia" w:cs="宋体" w:hint="eastAsia"/>
          <w:b/>
          <w:i/>
          <w:sz w:val="24"/>
          <w:u w:val="single"/>
        </w:rPr>
        <w:t xml:space="preserve">      </w:t>
      </w:r>
      <w:r>
        <w:rPr>
          <w:rFonts w:asciiTheme="minorEastAsia" w:eastAsiaTheme="minorEastAsia" w:hAnsiTheme="minorEastAsia" w:cs="宋体" w:hint="eastAsia"/>
          <w:sz w:val="24"/>
        </w:rPr>
        <w:t>条款规定的方式解决：</w:t>
      </w:r>
    </w:p>
    <w:p w14:paraId="334B08D4" w14:textId="77777777" w:rsidR="00CB7662" w:rsidRDefault="00000000">
      <w:pPr>
        <w:spacing w:line="560" w:lineRule="exact"/>
        <w:ind w:leftChars="-200" w:left="-420" w:rightChars="-200" w:right="-420" w:firstLineChars="350" w:firstLine="840"/>
        <w:rPr>
          <w:rFonts w:asciiTheme="minorEastAsia" w:eastAsiaTheme="minorEastAsia" w:hAnsiTheme="minorEastAsia" w:cs="宋体"/>
          <w:sz w:val="24"/>
        </w:rPr>
      </w:pPr>
      <w:r>
        <w:rPr>
          <w:rFonts w:asciiTheme="minorEastAsia" w:eastAsiaTheme="minorEastAsia" w:hAnsiTheme="minorEastAsia" w:cs="宋体" w:hint="eastAsia"/>
          <w:sz w:val="24"/>
        </w:rPr>
        <w:t>1.9.1 将争议提交</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仲裁委员会依申请仲裁时其现行有效的仲裁规则裁决；</w:t>
      </w:r>
    </w:p>
    <w:p w14:paraId="609E79BE" w14:textId="77777777" w:rsidR="00CB7662" w:rsidRDefault="00000000">
      <w:pPr>
        <w:spacing w:line="560" w:lineRule="exact"/>
        <w:ind w:leftChars="-200" w:left="-420" w:rightChars="-200" w:right="-420" w:firstLineChars="350" w:firstLine="840"/>
        <w:rPr>
          <w:rFonts w:asciiTheme="minorEastAsia" w:eastAsiaTheme="minorEastAsia" w:hAnsiTheme="minorEastAsia" w:cs="宋体"/>
          <w:sz w:val="24"/>
        </w:rPr>
      </w:pPr>
      <w:r>
        <w:rPr>
          <w:rFonts w:asciiTheme="minorEastAsia" w:eastAsiaTheme="minorEastAsia" w:hAnsiTheme="minorEastAsia" w:cs="宋体" w:hint="eastAsia"/>
          <w:sz w:val="24"/>
        </w:rPr>
        <w:t>1.9.2 向</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人民法院起诉。</w:t>
      </w:r>
    </w:p>
    <w:p w14:paraId="3AB147DD"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35" w:name="_Toc11173"/>
      <w:bookmarkStart w:id="436" w:name="_Toc7245"/>
      <w:bookmarkStart w:id="437" w:name="_Toc15322"/>
      <w:r>
        <w:rPr>
          <w:rFonts w:asciiTheme="minorEastAsia" w:eastAsiaTheme="minorEastAsia" w:hAnsiTheme="minorEastAsia" w:cs="宋体" w:hint="eastAsia"/>
          <w:b/>
          <w:sz w:val="24"/>
        </w:rPr>
        <w:t>2.0 合同生效</w:t>
      </w:r>
      <w:bookmarkEnd w:id="435"/>
      <w:bookmarkEnd w:id="436"/>
      <w:bookmarkEnd w:id="437"/>
    </w:p>
    <w:p w14:paraId="3E1EBAF5" w14:textId="77777777" w:rsidR="00CB7662" w:rsidRDefault="00000000">
      <w:pPr>
        <w:spacing w:line="560" w:lineRule="exact"/>
        <w:ind w:firstLineChars="200" w:firstLine="480"/>
        <w:rPr>
          <w:rFonts w:asciiTheme="minorEastAsia" w:eastAsiaTheme="minorEastAsia" w:hAnsiTheme="minorEastAsia" w:cs="宋体"/>
          <w:b/>
          <w:sz w:val="24"/>
        </w:rPr>
      </w:pPr>
      <w:r>
        <w:rPr>
          <w:rFonts w:asciiTheme="minorEastAsia" w:eastAsiaTheme="minorEastAsia" w:hAnsiTheme="minorEastAsia" w:cs="宋体" w:hint="eastAsia"/>
          <w:sz w:val="24"/>
        </w:rPr>
        <w:t>本合同自双方当事人盖章签字时生效。</w:t>
      </w:r>
    </w:p>
    <w:p w14:paraId="3BF72265" w14:textId="77777777" w:rsidR="00CB7662" w:rsidRDefault="00CB7662">
      <w:pPr>
        <w:autoSpaceDE w:val="0"/>
        <w:autoSpaceDN w:val="0"/>
        <w:spacing w:line="560" w:lineRule="exact"/>
        <w:rPr>
          <w:rFonts w:asciiTheme="minorEastAsia" w:eastAsiaTheme="minorEastAsia" w:hAnsiTheme="minorEastAsia" w:cs="宋体"/>
          <w:sz w:val="24"/>
          <w:lang w:val="zh-CN"/>
        </w:rPr>
      </w:pPr>
    </w:p>
    <w:p w14:paraId="12EF4AEB"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b/>
          <w:sz w:val="24"/>
          <w:lang w:val="zh-CN"/>
        </w:rPr>
        <w:t>甲方</w:t>
      </w:r>
      <w:r>
        <w:rPr>
          <w:rFonts w:asciiTheme="minorEastAsia" w:eastAsiaTheme="minorEastAsia" w:hAnsiTheme="minorEastAsia" w:cs="宋体" w:hint="eastAsia"/>
          <w:sz w:val="24"/>
          <w:lang w:val="zh-CN"/>
        </w:rPr>
        <w:t xml:space="preserve">：                             </w:t>
      </w:r>
      <w:r>
        <w:rPr>
          <w:rFonts w:asciiTheme="minorEastAsia" w:eastAsiaTheme="minorEastAsia" w:hAnsiTheme="minorEastAsia" w:cs="宋体" w:hint="eastAsia"/>
          <w:b/>
          <w:sz w:val="24"/>
          <w:lang w:val="zh-CN"/>
        </w:rPr>
        <w:t xml:space="preserve">      乙方</w:t>
      </w:r>
      <w:r>
        <w:rPr>
          <w:rFonts w:asciiTheme="minorEastAsia" w:eastAsiaTheme="minorEastAsia" w:hAnsiTheme="minorEastAsia" w:cs="宋体" w:hint="eastAsia"/>
          <w:sz w:val="24"/>
          <w:lang w:val="zh-CN"/>
        </w:rPr>
        <w:t>：</w:t>
      </w:r>
    </w:p>
    <w:p w14:paraId="0119E521"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统一社会信用代码：                        统一社会信用代码或身份证号码：</w:t>
      </w:r>
    </w:p>
    <w:p w14:paraId="5977C89A" w14:textId="77777777" w:rsidR="00CB7662" w:rsidRDefault="00CB7662">
      <w:pPr>
        <w:autoSpaceDE w:val="0"/>
        <w:autoSpaceDN w:val="0"/>
        <w:spacing w:line="560" w:lineRule="exact"/>
        <w:rPr>
          <w:rFonts w:asciiTheme="minorEastAsia" w:eastAsiaTheme="minorEastAsia" w:hAnsiTheme="minorEastAsia" w:cs="宋体"/>
          <w:sz w:val="24"/>
          <w:lang w:val="zh-CN"/>
        </w:rPr>
      </w:pPr>
    </w:p>
    <w:p w14:paraId="63579CD4"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住所：                                   住所：</w:t>
      </w:r>
    </w:p>
    <w:p w14:paraId="33285100"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法定代表人或                             法定代表人</w:t>
      </w:r>
    </w:p>
    <w:p w14:paraId="2CB83AA1"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 xml:space="preserve">授权代表（签字）：                        或授权代表（签字）: </w:t>
      </w:r>
    </w:p>
    <w:p w14:paraId="32ADECDC"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联系人：                                 联系人：</w:t>
      </w:r>
    </w:p>
    <w:p w14:paraId="55647A81"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约定送达地址：                           约定送达地址：</w:t>
      </w:r>
    </w:p>
    <w:p w14:paraId="0ABC84C1"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邮政编码：                               邮政编码：</w:t>
      </w:r>
    </w:p>
    <w:p w14:paraId="7D3D8413"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 xml:space="preserve">电话:                                    电话: </w:t>
      </w:r>
    </w:p>
    <w:p w14:paraId="3C00D44C" w14:textId="77777777" w:rsidR="00CB7662" w:rsidRDefault="00000000">
      <w:pPr>
        <w:autoSpaceDE w:val="0"/>
        <w:autoSpaceDN w:val="0"/>
        <w:spacing w:line="560" w:lineRule="exact"/>
        <w:rPr>
          <w:rFonts w:asciiTheme="minorEastAsia" w:eastAsiaTheme="minorEastAsia" w:hAnsiTheme="minorEastAsia" w:cs="宋体"/>
          <w:sz w:val="24"/>
          <w:lang w:val="zh-CN"/>
        </w:rPr>
      </w:pPr>
      <w:r>
        <w:rPr>
          <w:rFonts w:asciiTheme="minorEastAsia" w:eastAsiaTheme="minorEastAsia" w:hAnsiTheme="minorEastAsia" w:cs="宋体" w:hint="eastAsia"/>
          <w:sz w:val="24"/>
          <w:lang w:val="zh-CN"/>
        </w:rPr>
        <w:t>传真:                                    传真:</w:t>
      </w:r>
    </w:p>
    <w:p w14:paraId="06DD4A25" w14:textId="77777777" w:rsidR="00CB7662" w:rsidRDefault="00000000">
      <w:pPr>
        <w:autoSpaceDE w:val="0"/>
        <w:autoSpaceDN w:val="0"/>
        <w:spacing w:line="560" w:lineRule="exact"/>
        <w:rPr>
          <w:rFonts w:asciiTheme="minorEastAsia" w:eastAsiaTheme="minorEastAsia" w:hAnsiTheme="minorEastAsia" w:cs="宋体"/>
          <w:sz w:val="24"/>
        </w:rPr>
      </w:pPr>
      <w:r>
        <w:rPr>
          <w:rFonts w:asciiTheme="minorEastAsia" w:eastAsiaTheme="minorEastAsia" w:hAnsiTheme="minorEastAsia" w:cs="宋体" w:hint="eastAsia"/>
          <w:sz w:val="24"/>
          <w:lang w:val="zh-CN"/>
        </w:rPr>
        <w:t>电子邮箱：                               电子邮箱：</w:t>
      </w:r>
    </w:p>
    <w:p w14:paraId="72721B72" w14:textId="77777777" w:rsidR="00CB7662" w:rsidRDefault="00000000">
      <w:pPr>
        <w:autoSpaceDE w:val="0"/>
        <w:autoSpaceDN w:val="0"/>
        <w:spacing w:line="560" w:lineRule="exact"/>
        <w:rPr>
          <w:rFonts w:asciiTheme="minorEastAsia" w:eastAsiaTheme="minorEastAsia" w:hAnsiTheme="minorEastAsia" w:cs="宋体"/>
          <w:sz w:val="24"/>
        </w:rPr>
      </w:pPr>
      <w:r>
        <w:rPr>
          <w:rFonts w:asciiTheme="minorEastAsia" w:eastAsiaTheme="minorEastAsia" w:hAnsiTheme="minorEastAsia" w:cs="宋体" w:hint="eastAsia"/>
          <w:sz w:val="24"/>
        </w:rPr>
        <w:t xml:space="preserve">开户银行：                               开户银行： </w:t>
      </w:r>
    </w:p>
    <w:p w14:paraId="1E93D27C" w14:textId="77777777" w:rsidR="00CB7662" w:rsidRDefault="00000000">
      <w:pPr>
        <w:autoSpaceDE w:val="0"/>
        <w:autoSpaceDN w:val="0"/>
        <w:spacing w:line="560" w:lineRule="exact"/>
        <w:rPr>
          <w:rFonts w:asciiTheme="minorEastAsia" w:eastAsiaTheme="minorEastAsia" w:hAnsiTheme="minorEastAsia" w:cs="宋体"/>
          <w:sz w:val="24"/>
        </w:rPr>
      </w:pPr>
      <w:r>
        <w:rPr>
          <w:rFonts w:asciiTheme="minorEastAsia" w:eastAsiaTheme="minorEastAsia" w:hAnsiTheme="minorEastAsia" w:cs="宋体" w:hint="eastAsia"/>
          <w:sz w:val="24"/>
        </w:rPr>
        <w:t xml:space="preserve">开户名称：                               开户名称： </w:t>
      </w:r>
    </w:p>
    <w:p w14:paraId="27FEB272" w14:textId="77777777" w:rsidR="00CB7662" w:rsidRDefault="00000000">
      <w:pPr>
        <w:autoSpaceDE w:val="0"/>
        <w:autoSpaceDN w:val="0"/>
        <w:spacing w:line="560" w:lineRule="exact"/>
        <w:rPr>
          <w:rFonts w:asciiTheme="minorEastAsia" w:eastAsiaTheme="minorEastAsia" w:hAnsiTheme="minorEastAsia" w:cs="宋体"/>
          <w:sz w:val="24"/>
        </w:rPr>
      </w:pPr>
      <w:r>
        <w:rPr>
          <w:rFonts w:asciiTheme="minorEastAsia" w:eastAsiaTheme="minorEastAsia" w:hAnsiTheme="minorEastAsia" w:cs="宋体" w:hint="eastAsia"/>
          <w:sz w:val="24"/>
        </w:rPr>
        <w:t>开户账号：</w:t>
      </w:r>
      <w:r>
        <w:rPr>
          <w:rFonts w:asciiTheme="minorEastAsia" w:eastAsiaTheme="minorEastAsia" w:hAnsiTheme="minorEastAsia" w:cs="宋体" w:hint="eastAsia"/>
          <w:sz w:val="24"/>
          <w:lang w:val="zh-CN"/>
        </w:rPr>
        <w:t xml:space="preserve">                               </w:t>
      </w:r>
      <w:r>
        <w:rPr>
          <w:rFonts w:asciiTheme="minorEastAsia" w:eastAsiaTheme="minorEastAsia" w:hAnsiTheme="minorEastAsia" w:cs="宋体" w:hint="eastAsia"/>
          <w:sz w:val="24"/>
        </w:rPr>
        <w:t>开户账号：</w:t>
      </w:r>
    </w:p>
    <w:p w14:paraId="71107942" w14:textId="77777777" w:rsidR="00CB7662" w:rsidRDefault="00CB7662">
      <w:pPr>
        <w:pStyle w:val="2"/>
        <w:rPr>
          <w:rFonts w:asciiTheme="minorEastAsia" w:eastAsiaTheme="minorEastAsia" w:hAnsiTheme="minorEastAsia" w:cs="宋体"/>
          <w:sz w:val="24"/>
        </w:rPr>
      </w:pPr>
    </w:p>
    <w:p w14:paraId="2008BB82" w14:textId="77777777" w:rsidR="00CB7662" w:rsidRDefault="00CB7662">
      <w:pPr>
        <w:rPr>
          <w:rFonts w:asciiTheme="minorEastAsia" w:eastAsiaTheme="minorEastAsia" w:hAnsiTheme="minorEastAsia" w:cs="宋体"/>
          <w:sz w:val="24"/>
        </w:rPr>
      </w:pPr>
    </w:p>
    <w:p w14:paraId="0A0E3EAD" w14:textId="77777777" w:rsidR="00CB7662" w:rsidRDefault="00CB7662">
      <w:pPr>
        <w:pStyle w:val="2"/>
        <w:rPr>
          <w:rFonts w:asciiTheme="minorEastAsia" w:eastAsiaTheme="minorEastAsia" w:hAnsiTheme="minorEastAsia" w:cs="宋体"/>
          <w:sz w:val="24"/>
        </w:rPr>
      </w:pPr>
    </w:p>
    <w:p w14:paraId="5F871B28" w14:textId="77777777" w:rsidR="00CB7662" w:rsidRDefault="00CB7662">
      <w:pPr>
        <w:rPr>
          <w:rFonts w:asciiTheme="minorEastAsia" w:eastAsiaTheme="minorEastAsia" w:hAnsiTheme="minorEastAsia" w:cs="宋体"/>
          <w:sz w:val="24"/>
        </w:rPr>
      </w:pPr>
    </w:p>
    <w:p w14:paraId="5D29C318" w14:textId="77777777" w:rsidR="00CB7662" w:rsidRDefault="00CB7662">
      <w:pPr>
        <w:rPr>
          <w:rFonts w:asciiTheme="minorEastAsia" w:eastAsiaTheme="minorEastAsia" w:hAnsiTheme="minorEastAsia" w:cs="宋体"/>
          <w:sz w:val="24"/>
        </w:rPr>
      </w:pPr>
    </w:p>
    <w:p w14:paraId="262E4956" w14:textId="77777777" w:rsidR="00CB7662" w:rsidRDefault="00CB7662">
      <w:pPr>
        <w:rPr>
          <w:rFonts w:asciiTheme="minorEastAsia" w:eastAsiaTheme="minorEastAsia" w:hAnsiTheme="minorEastAsia" w:cs="宋体"/>
          <w:sz w:val="24"/>
        </w:rPr>
      </w:pPr>
    </w:p>
    <w:p w14:paraId="58C02502" w14:textId="77777777" w:rsidR="00CB7662" w:rsidRDefault="00CB7662">
      <w:pPr>
        <w:rPr>
          <w:rFonts w:asciiTheme="minorEastAsia" w:eastAsiaTheme="minorEastAsia" w:hAnsiTheme="minorEastAsia" w:cs="宋体"/>
          <w:sz w:val="24"/>
        </w:rPr>
      </w:pPr>
    </w:p>
    <w:p w14:paraId="5E58A37A" w14:textId="77777777" w:rsidR="00CB7662" w:rsidRDefault="00CB7662">
      <w:pPr>
        <w:rPr>
          <w:rFonts w:asciiTheme="minorEastAsia" w:eastAsiaTheme="minorEastAsia" w:hAnsiTheme="minorEastAsia" w:cs="宋体"/>
          <w:sz w:val="24"/>
        </w:rPr>
      </w:pPr>
    </w:p>
    <w:p w14:paraId="098472CA" w14:textId="77777777" w:rsidR="00CB7662" w:rsidRDefault="00CB7662">
      <w:pPr>
        <w:rPr>
          <w:rFonts w:asciiTheme="minorEastAsia" w:eastAsiaTheme="minorEastAsia" w:hAnsiTheme="minorEastAsia" w:cs="宋体"/>
          <w:sz w:val="24"/>
        </w:rPr>
      </w:pPr>
    </w:p>
    <w:p w14:paraId="39345F56" w14:textId="77777777" w:rsidR="00CB7662" w:rsidRDefault="00CB7662">
      <w:pPr>
        <w:rPr>
          <w:rFonts w:asciiTheme="minorEastAsia" w:eastAsiaTheme="minorEastAsia" w:hAnsiTheme="minorEastAsia" w:cs="宋体"/>
          <w:sz w:val="24"/>
        </w:rPr>
      </w:pPr>
    </w:p>
    <w:p w14:paraId="293A49AC" w14:textId="77777777" w:rsidR="00CB7662" w:rsidRDefault="00CB7662">
      <w:pPr>
        <w:rPr>
          <w:rFonts w:asciiTheme="minorEastAsia" w:eastAsiaTheme="minorEastAsia" w:hAnsiTheme="minorEastAsia" w:cs="宋体"/>
          <w:sz w:val="24"/>
        </w:rPr>
      </w:pPr>
    </w:p>
    <w:p w14:paraId="3C2926BF" w14:textId="77777777" w:rsidR="00CB7662" w:rsidRDefault="00CB7662">
      <w:pPr>
        <w:rPr>
          <w:rFonts w:asciiTheme="minorEastAsia" w:eastAsiaTheme="minorEastAsia" w:hAnsiTheme="minorEastAsia" w:cs="宋体"/>
          <w:sz w:val="24"/>
        </w:rPr>
      </w:pPr>
    </w:p>
    <w:p w14:paraId="11C0505F" w14:textId="77777777" w:rsidR="00CB7662" w:rsidRDefault="00CB7662">
      <w:pPr>
        <w:rPr>
          <w:rFonts w:asciiTheme="minorEastAsia" w:eastAsiaTheme="minorEastAsia" w:hAnsiTheme="minorEastAsia" w:cs="宋体"/>
          <w:sz w:val="24"/>
        </w:rPr>
      </w:pPr>
    </w:p>
    <w:p w14:paraId="19D7FDF8" w14:textId="77777777" w:rsidR="00CB7662" w:rsidRDefault="00CB7662">
      <w:pPr>
        <w:pStyle w:val="2"/>
        <w:rPr>
          <w:rFonts w:asciiTheme="minorEastAsia" w:eastAsiaTheme="minorEastAsia" w:hAnsiTheme="minorEastAsia" w:cs="宋体"/>
          <w:sz w:val="24"/>
        </w:rPr>
      </w:pPr>
    </w:p>
    <w:p w14:paraId="0E36C214" w14:textId="77777777" w:rsidR="00CB7662" w:rsidRDefault="00CB7662">
      <w:pPr>
        <w:rPr>
          <w:rFonts w:asciiTheme="minorEastAsia" w:eastAsiaTheme="minorEastAsia" w:hAnsiTheme="minorEastAsia" w:cs="宋体"/>
          <w:sz w:val="24"/>
        </w:rPr>
      </w:pPr>
    </w:p>
    <w:p w14:paraId="65C02878" w14:textId="77777777" w:rsidR="00AF5852" w:rsidRDefault="00AF5852">
      <w:pPr>
        <w:widowControl/>
        <w:adjustRightInd/>
        <w:jc w:val="left"/>
        <w:rPr>
          <w:rFonts w:asciiTheme="minorEastAsia" w:eastAsiaTheme="minorEastAsia" w:hAnsiTheme="minorEastAsia" w:cs="宋体"/>
          <w:b/>
          <w:sz w:val="24"/>
        </w:rPr>
      </w:pPr>
      <w:r>
        <w:rPr>
          <w:rFonts w:asciiTheme="minorEastAsia" w:eastAsiaTheme="minorEastAsia" w:hAnsiTheme="minorEastAsia" w:cs="宋体"/>
          <w:b/>
        </w:rPr>
        <w:br w:type="page"/>
      </w:r>
    </w:p>
    <w:p w14:paraId="17DD6E12" w14:textId="77777777" w:rsidR="00CB7662" w:rsidRDefault="00000000">
      <w:pPr>
        <w:pStyle w:val="1f5"/>
        <w:spacing w:line="560" w:lineRule="exact"/>
        <w:ind w:firstLine="482"/>
        <w:jc w:val="center"/>
        <w:rPr>
          <w:rFonts w:asciiTheme="minorEastAsia" w:eastAsiaTheme="minorEastAsia" w:hAnsiTheme="minorEastAsia" w:cs="宋体"/>
          <w:b/>
          <w:szCs w:val="24"/>
        </w:rPr>
      </w:pPr>
      <w:r>
        <w:rPr>
          <w:rFonts w:asciiTheme="minorEastAsia" w:eastAsiaTheme="minorEastAsia" w:hAnsiTheme="minorEastAsia" w:cs="宋体" w:hint="eastAsia"/>
          <w:b/>
          <w:szCs w:val="24"/>
        </w:rPr>
        <w:lastRenderedPageBreak/>
        <w:t>第二部分 合同一般条款</w:t>
      </w:r>
    </w:p>
    <w:p w14:paraId="24D4604A"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38" w:name="_Ref467378499"/>
      <w:bookmarkStart w:id="439" w:name="_Ref467379225"/>
      <w:bookmarkStart w:id="440" w:name="_Ref467379214"/>
      <w:bookmarkStart w:id="441" w:name="_Ref467378404"/>
      <w:bookmarkStart w:id="442" w:name="_Ref467378463"/>
      <w:bookmarkStart w:id="443" w:name="_Toc28763"/>
      <w:bookmarkStart w:id="444" w:name="_Toc16917"/>
      <w:bookmarkStart w:id="445" w:name="_Ref467379205"/>
      <w:bookmarkStart w:id="446" w:name="_Ref467379101"/>
      <w:bookmarkStart w:id="447" w:name="_Ref467379195"/>
      <w:bookmarkStart w:id="448" w:name="_Ref467379109"/>
      <w:bookmarkStart w:id="449" w:name="_Toc259093669"/>
      <w:bookmarkStart w:id="450" w:name="_Ref467379094"/>
      <w:bookmarkStart w:id="451" w:name="_Toc487900349"/>
      <w:bookmarkStart w:id="452" w:name="_Toc19614"/>
      <w:bookmarkStart w:id="453" w:name="_Toc279701240"/>
      <w:r>
        <w:rPr>
          <w:rFonts w:asciiTheme="minorEastAsia" w:eastAsiaTheme="minorEastAsia" w:hAnsiTheme="minorEastAsia" w:cs="宋体" w:hint="eastAsia"/>
          <w:b/>
          <w:sz w:val="24"/>
        </w:rPr>
        <w:t>2.1 定义</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027EAFC2"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本合同中的下列词语应按以下内容进行解释：</w:t>
      </w:r>
    </w:p>
    <w:p w14:paraId="512953C8"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2.1.1 “合同”系指采购人和中标或成交供应商签订的载明双方当事人所达成的协议，并包括所有的附件、附录和构成合同的其他文件。</w:t>
      </w:r>
    </w:p>
    <w:p w14:paraId="3980033D"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2.1.2 “合同价”系指根据合同约定，中标或成交供应商在完全履行合同义务后，采购人应支付给中标或成交供应商的价格。</w:t>
      </w:r>
    </w:p>
    <w:p w14:paraId="7F0914FF"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2.1.3 “货物”系指中标或成交供应商根据合同约定应向采购人交付的一切各种形态和种类的物品，包括原材料、燃料、设备、机械、仪表、备件、计算机软件、产品等，并包括工具、手册等其他相关资料。</w:t>
      </w:r>
    </w:p>
    <w:p w14:paraId="1A7772AD" w14:textId="77777777" w:rsidR="00CB7662" w:rsidRDefault="00000000">
      <w:pPr>
        <w:spacing w:line="560" w:lineRule="exact"/>
        <w:ind w:firstLineChars="200" w:firstLine="480"/>
        <w:rPr>
          <w:rFonts w:asciiTheme="minorEastAsia" w:eastAsiaTheme="minorEastAsia" w:hAnsiTheme="minorEastAsia" w:cs="宋体"/>
          <w:sz w:val="24"/>
        </w:rPr>
      </w:pPr>
      <w:bookmarkStart w:id="454" w:name="_Ref467378840"/>
      <w:r>
        <w:rPr>
          <w:rFonts w:asciiTheme="minorEastAsia" w:eastAsiaTheme="minorEastAsia" w:hAnsiTheme="minorEastAsia" w:cs="宋体" w:hint="eastAsia"/>
          <w:sz w:val="24"/>
        </w:rPr>
        <w:t>2.1.4 “甲方”系指与中标或成交供应商签署合同的采购人</w:t>
      </w:r>
      <w:bookmarkEnd w:id="454"/>
      <w:r>
        <w:rPr>
          <w:rFonts w:asciiTheme="minorEastAsia" w:eastAsiaTheme="minorEastAsia" w:hAnsiTheme="minorEastAsia" w:cs="宋体" w:hint="eastAsia"/>
          <w:sz w:val="24"/>
        </w:rPr>
        <w:t>；采购人委托采购代理机构代表其与乙方签订合同的，采购人的授权委托书作为合同附件。</w:t>
      </w:r>
    </w:p>
    <w:p w14:paraId="73770A05" w14:textId="77777777" w:rsidR="00CB7662" w:rsidRDefault="00000000">
      <w:pPr>
        <w:spacing w:line="560" w:lineRule="exact"/>
        <w:ind w:firstLineChars="200" w:firstLine="480"/>
        <w:rPr>
          <w:rFonts w:asciiTheme="minorEastAsia" w:eastAsiaTheme="minorEastAsia" w:hAnsiTheme="minorEastAsia" w:cs="宋体"/>
          <w:sz w:val="24"/>
        </w:rPr>
      </w:pPr>
      <w:bookmarkStart w:id="455" w:name="_Ref467379400"/>
      <w:r>
        <w:rPr>
          <w:rFonts w:asciiTheme="minorEastAsia" w:eastAsiaTheme="minorEastAsia" w:hAnsiTheme="minorEastAsia" w:cs="宋体" w:hint="eastAsia"/>
          <w:sz w:val="24"/>
        </w:rPr>
        <w:t>2.1.5 “乙方”系指根据合同约定交付货物的中标或成交供应商</w:t>
      </w:r>
      <w:bookmarkEnd w:id="455"/>
      <w:r>
        <w:rPr>
          <w:rFonts w:asciiTheme="minorEastAsia" w:eastAsiaTheme="minorEastAsia" w:hAnsiTheme="minorEastAsia" w:cs="宋体" w:hint="eastAsia"/>
          <w:sz w:val="24"/>
        </w:rPr>
        <w:t>；两个以上的自然人、法人或者其他组织组成一个联合体，以一个供应商的身份共同参加政府采购的，联合体各方均应为乙方或者与乙方相同地位的合同当事人，并就合同约定的事项对甲方承担连带责任。</w:t>
      </w:r>
    </w:p>
    <w:p w14:paraId="38C86458" w14:textId="77777777" w:rsidR="00CB7662" w:rsidRDefault="00000000">
      <w:pPr>
        <w:spacing w:line="560" w:lineRule="exact"/>
        <w:ind w:firstLineChars="200" w:firstLine="480"/>
        <w:rPr>
          <w:rFonts w:asciiTheme="minorEastAsia" w:eastAsiaTheme="minorEastAsia" w:hAnsiTheme="minorEastAsia" w:cs="宋体"/>
          <w:sz w:val="24"/>
        </w:rPr>
      </w:pPr>
      <w:bookmarkStart w:id="456" w:name="_Ref467379436"/>
      <w:r>
        <w:rPr>
          <w:rFonts w:asciiTheme="minorEastAsia" w:eastAsiaTheme="minorEastAsia" w:hAnsiTheme="minorEastAsia" w:cs="宋体" w:hint="eastAsia"/>
          <w:sz w:val="24"/>
        </w:rPr>
        <w:t>2.1.6 “现场”系指合同约定货物将要运至或者安装的地点。</w:t>
      </w:r>
      <w:bookmarkEnd w:id="456"/>
    </w:p>
    <w:p w14:paraId="7ABE47A0"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57" w:name="_Toc32504"/>
      <w:bookmarkStart w:id="458" w:name="_Toc13336"/>
      <w:bookmarkStart w:id="459" w:name="_Toc279701241"/>
      <w:bookmarkStart w:id="460" w:name="_Toc487900350"/>
      <w:bookmarkStart w:id="461" w:name="_Toc259093670"/>
      <w:bookmarkStart w:id="462" w:name="_Toc27635"/>
      <w:r>
        <w:rPr>
          <w:rFonts w:asciiTheme="minorEastAsia" w:eastAsiaTheme="minorEastAsia" w:hAnsiTheme="minorEastAsia" w:cs="宋体" w:hint="eastAsia"/>
          <w:b/>
          <w:sz w:val="24"/>
        </w:rPr>
        <w:t>2.2 技术规范</w:t>
      </w:r>
      <w:bookmarkEnd w:id="457"/>
      <w:bookmarkEnd w:id="458"/>
      <w:bookmarkEnd w:id="459"/>
      <w:bookmarkEnd w:id="460"/>
      <w:bookmarkEnd w:id="461"/>
      <w:bookmarkEnd w:id="462"/>
    </w:p>
    <w:p w14:paraId="70CEC626"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货物所应遵守的技术规范应与采购文件规定的技术规范和技术规范附件(如果有的话)及其技术规范偏差表(如果被甲方接受的话)相一致；如果采购文件中没有技术规范的相应说明，那么应以国家有关部门最新颁布的相应标准和规范为准。</w:t>
      </w:r>
    </w:p>
    <w:p w14:paraId="479497EA"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63" w:name="_Toc27853"/>
      <w:bookmarkStart w:id="464" w:name="_Toc31634"/>
      <w:bookmarkStart w:id="465" w:name="_Toc487900351"/>
      <w:bookmarkStart w:id="466" w:name="_Toc279701242"/>
      <w:bookmarkStart w:id="467" w:name="_Toc259093671"/>
      <w:bookmarkStart w:id="468" w:name="_Toc9829"/>
      <w:r>
        <w:rPr>
          <w:rFonts w:asciiTheme="minorEastAsia" w:eastAsiaTheme="minorEastAsia" w:hAnsiTheme="minorEastAsia" w:cs="宋体" w:hint="eastAsia"/>
          <w:b/>
          <w:sz w:val="24"/>
        </w:rPr>
        <w:t>2.3 知识产权</w:t>
      </w:r>
      <w:bookmarkEnd w:id="463"/>
      <w:bookmarkEnd w:id="464"/>
      <w:bookmarkEnd w:id="465"/>
      <w:bookmarkEnd w:id="466"/>
      <w:bookmarkEnd w:id="467"/>
      <w:bookmarkEnd w:id="468"/>
    </w:p>
    <w:p w14:paraId="2A94CC71"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2.3.1 乙方应保证甲方在使用该货物或其任何一部分时不受任何第三方提</w:t>
      </w:r>
      <w:r>
        <w:rPr>
          <w:rFonts w:asciiTheme="minorEastAsia" w:eastAsiaTheme="minorEastAsia" w:hAnsiTheme="minorEastAsia" w:cs="宋体" w:hint="eastAsia"/>
          <w:sz w:val="24"/>
        </w:rPr>
        <w:lastRenderedPageBreak/>
        <w:t>出的侵犯其著作权、商标权、专利权等知识产权方面的起诉；如果任何第三方提出侵权指控，那么乙方须与该第三方交涉并承担由此发生的一切责任、费用和赔偿，</w:t>
      </w:r>
      <w:r>
        <w:rPr>
          <w:rFonts w:asciiTheme="minorEastAsia" w:eastAsiaTheme="minorEastAsia" w:hAnsiTheme="minorEastAsia" w:hint="eastAsia"/>
          <w:sz w:val="24"/>
        </w:rPr>
        <w:t>乙方还应及时澄清相关信息，使甲方声誉免受损害，甲方保留追责的权利。</w:t>
      </w:r>
    </w:p>
    <w:p w14:paraId="2973DC20"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2.3.2具有知识产权的计算机软件等货物的知识产权归属，详见</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5CD07FA1"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69" w:name="_Toc29149"/>
      <w:bookmarkStart w:id="470" w:name="_Toc11932"/>
      <w:bookmarkStart w:id="471" w:name="_Toc4194"/>
      <w:r>
        <w:rPr>
          <w:rFonts w:asciiTheme="minorEastAsia" w:eastAsiaTheme="minorEastAsia" w:hAnsiTheme="minorEastAsia" w:cs="宋体" w:hint="eastAsia"/>
          <w:b/>
          <w:sz w:val="24"/>
        </w:rPr>
        <w:t>2.4 包装和装运</w:t>
      </w:r>
      <w:bookmarkEnd w:id="469"/>
      <w:bookmarkEnd w:id="470"/>
      <w:bookmarkEnd w:id="471"/>
    </w:p>
    <w:p w14:paraId="45BD32AF"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2.4.1除</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另有约定外,乙方交付的全部货物,均应采用本行业通用的方式进行包装，没有通用方式的，应当采取足以保护货物的包装方式，且该包装应符合国家有关包装的法律、法规的规定。如有必要，包装应适用于远距离运输、防潮、防震、防锈和防粗暴装卸，确保货物安全无损地运抵现场。由于包装不善所引起的货物锈蚀、损坏和损失等一切风险均由乙方承担。</w:t>
      </w:r>
    </w:p>
    <w:p w14:paraId="064E2C55"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2.4.2乙方提供产品及相关快递服务的具体包装要求应符合《商品包装政府采购需求标准（试行）》《快递包装政府采购需求标准（试行）》，并作为履约验收的内容，必要时甲方可以要求乙方在履约验收环节出具检测报告。 </w:t>
      </w:r>
    </w:p>
    <w:p w14:paraId="00077AAC"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2.4.3 装运货物的要求和通知，详见</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39F9B808"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72" w:name="_Toc259093674"/>
      <w:bookmarkStart w:id="473" w:name="_Ref467378541"/>
      <w:bookmarkStart w:id="474" w:name="_Toc279701245"/>
      <w:bookmarkStart w:id="475" w:name="_Ref467379527"/>
      <w:bookmarkStart w:id="476" w:name="_Toc487900354"/>
      <w:bookmarkStart w:id="477" w:name="_Ref467379542"/>
      <w:bookmarkStart w:id="478" w:name="_Ref467379536"/>
      <w:bookmarkStart w:id="479" w:name="_Ref467378591"/>
      <w:bookmarkStart w:id="480" w:name="_Toc30272"/>
      <w:bookmarkStart w:id="481" w:name="_Toc26182"/>
      <w:bookmarkStart w:id="482" w:name="_Toc19074"/>
      <w:r>
        <w:rPr>
          <w:rFonts w:asciiTheme="minorEastAsia" w:eastAsiaTheme="minorEastAsia" w:hAnsiTheme="minorEastAsia" w:cs="宋体" w:hint="eastAsia"/>
          <w:b/>
          <w:sz w:val="24"/>
        </w:rPr>
        <w:t>2.</w:t>
      </w:r>
      <w:bookmarkEnd w:id="472"/>
      <w:bookmarkEnd w:id="473"/>
      <w:bookmarkEnd w:id="474"/>
      <w:bookmarkEnd w:id="475"/>
      <w:bookmarkEnd w:id="476"/>
      <w:bookmarkEnd w:id="477"/>
      <w:bookmarkEnd w:id="478"/>
      <w:bookmarkEnd w:id="479"/>
      <w:r>
        <w:rPr>
          <w:rFonts w:asciiTheme="minorEastAsia" w:eastAsiaTheme="minorEastAsia" w:hAnsiTheme="minorEastAsia" w:cs="宋体" w:hint="eastAsia"/>
          <w:b/>
          <w:sz w:val="24"/>
        </w:rPr>
        <w:t>5 履约检查和问题反馈</w:t>
      </w:r>
      <w:bookmarkEnd w:id="480"/>
      <w:bookmarkEnd w:id="481"/>
      <w:bookmarkEnd w:id="482"/>
    </w:p>
    <w:p w14:paraId="3C15D071" w14:textId="77777777" w:rsidR="00CB7662" w:rsidRDefault="00000000">
      <w:pPr>
        <w:spacing w:line="560" w:lineRule="exact"/>
        <w:ind w:firstLineChars="200" w:firstLine="480"/>
        <w:rPr>
          <w:rFonts w:asciiTheme="minorEastAsia" w:eastAsiaTheme="minorEastAsia" w:hAnsiTheme="minorEastAsia" w:cs="宋体"/>
          <w:sz w:val="24"/>
        </w:rPr>
      </w:pPr>
      <w:bookmarkStart w:id="483" w:name="_Ref467379657"/>
      <w:r>
        <w:rPr>
          <w:rFonts w:asciiTheme="minorEastAsia" w:eastAsiaTheme="minorEastAsia" w:hAnsiTheme="minorEastAsia" w:cs="宋体" w:hint="eastAsia"/>
          <w:sz w:val="24"/>
        </w:rPr>
        <w:t>2.5.1</w:t>
      </w:r>
      <w:bookmarkStart w:id="484" w:name="_Toc186431854"/>
      <w:bookmarkStart w:id="485" w:name="_Toc487900357"/>
      <w:bookmarkStart w:id="486" w:name="_Ref467379793"/>
      <w:bookmarkStart w:id="487" w:name="_Ref467379807"/>
      <w:bookmarkStart w:id="488" w:name="_Toc259093676"/>
      <w:bookmarkStart w:id="489" w:name="_Toc279701247"/>
      <w:bookmarkEnd w:id="483"/>
      <w:r>
        <w:rPr>
          <w:rFonts w:asciiTheme="minorEastAsia" w:eastAsiaTheme="minorEastAsia" w:hAnsiTheme="minorEastAsia" w:cs="宋体" w:hint="eastAsia"/>
          <w:sz w:val="24"/>
        </w:rPr>
        <w:t>甲方有权在其认为必要时，对乙方是否能够按照合同约定交付货物进行履约检查，以确保乙方所交付的货物能够依约满足甲方之项目需求，但不得因履约检查妨碍乙方的正常工作，乙方应予积极配合；</w:t>
      </w:r>
    </w:p>
    <w:p w14:paraId="2BEA55BF"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2.5.2 合同履行期间，甲方有权将履行过程中出现的问题反馈给乙方，双方当事人应以书面形式约定需要完善和改进的内容</w:t>
      </w:r>
      <w:bookmarkStart w:id="490" w:name="_Toc186431855"/>
      <w:bookmarkEnd w:id="484"/>
      <w:r>
        <w:rPr>
          <w:rFonts w:asciiTheme="minorEastAsia" w:eastAsiaTheme="minorEastAsia" w:hAnsiTheme="minorEastAsia" w:cs="宋体" w:hint="eastAsia"/>
          <w:sz w:val="24"/>
        </w:rPr>
        <w:t>。</w:t>
      </w:r>
    </w:p>
    <w:p w14:paraId="57E839EE"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491" w:name="_Toc487900358"/>
      <w:bookmarkStart w:id="492" w:name="_Ref467379923"/>
      <w:bookmarkStart w:id="493" w:name="_Toc279701248"/>
      <w:bookmarkStart w:id="494" w:name="_Toc259093677"/>
      <w:bookmarkStart w:id="495" w:name="_Ref467379852"/>
      <w:bookmarkStart w:id="496" w:name="_Ref467379863"/>
      <w:bookmarkStart w:id="497" w:name="_Toc774"/>
      <w:bookmarkStart w:id="498" w:name="_Toc16110"/>
      <w:bookmarkStart w:id="499" w:name="_Toc3225"/>
      <w:bookmarkEnd w:id="485"/>
      <w:bookmarkEnd w:id="486"/>
      <w:bookmarkEnd w:id="487"/>
      <w:bookmarkEnd w:id="488"/>
      <w:bookmarkEnd w:id="489"/>
      <w:bookmarkEnd w:id="490"/>
      <w:r>
        <w:rPr>
          <w:rFonts w:asciiTheme="minorEastAsia" w:eastAsiaTheme="minorEastAsia" w:hAnsiTheme="minorEastAsia" w:cs="宋体" w:hint="eastAsia"/>
          <w:b/>
          <w:sz w:val="24"/>
        </w:rPr>
        <w:t>2.6 技术资料</w:t>
      </w:r>
      <w:bookmarkEnd w:id="491"/>
      <w:bookmarkEnd w:id="492"/>
      <w:bookmarkEnd w:id="493"/>
      <w:bookmarkEnd w:id="494"/>
      <w:bookmarkEnd w:id="495"/>
      <w:bookmarkEnd w:id="496"/>
      <w:r>
        <w:rPr>
          <w:rFonts w:asciiTheme="minorEastAsia" w:eastAsiaTheme="minorEastAsia" w:hAnsiTheme="minorEastAsia" w:cs="宋体" w:hint="eastAsia"/>
          <w:b/>
          <w:sz w:val="24"/>
        </w:rPr>
        <w:t>和保密义务</w:t>
      </w:r>
      <w:bookmarkEnd w:id="497"/>
      <w:bookmarkEnd w:id="498"/>
      <w:bookmarkEnd w:id="499"/>
    </w:p>
    <w:p w14:paraId="03034C7C"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2.6.1 乙方有权依据合同约定和项目需要，向甲方了解有关情况，调阅有</w:t>
      </w:r>
      <w:r>
        <w:rPr>
          <w:rFonts w:asciiTheme="minorEastAsia" w:eastAsiaTheme="minorEastAsia" w:hAnsiTheme="minorEastAsia" w:cs="宋体" w:hint="eastAsia"/>
          <w:sz w:val="24"/>
        </w:rPr>
        <w:lastRenderedPageBreak/>
        <w:t>关资料等，甲方应予积极配合；</w:t>
      </w:r>
    </w:p>
    <w:p w14:paraId="3099EF8A"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2.6.2 乙方有义务妥善保管和保护由甲方提供的前款信息和资料等；</w:t>
      </w:r>
    </w:p>
    <w:p w14:paraId="1C874758"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2.6.3 除非依照法律规定或者对方当事人的书面同意，任何一方均应保证不向任何第三方提供或披露有关合同的或者履行合同过程中知悉的对方当事人任何未公开的信息和资料，包括但不限于技术情报、技术资料、商业秘密和商业信息等，并采取一切合理和必要措施和方式防止任何第三方接触到对方当事人的上述保密信息和资料。</w:t>
      </w:r>
    </w:p>
    <w:p w14:paraId="0CC8CD05"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00" w:name="_Toc7860"/>
      <w:r>
        <w:rPr>
          <w:rFonts w:asciiTheme="minorEastAsia" w:eastAsiaTheme="minorEastAsia" w:hAnsiTheme="minorEastAsia" w:cs="宋体" w:hint="eastAsia"/>
          <w:b/>
          <w:sz w:val="24"/>
        </w:rPr>
        <w:t>2.7 质量保证</w:t>
      </w:r>
      <w:bookmarkEnd w:id="500"/>
    </w:p>
    <w:p w14:paraId="0E6DE853"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2.7.1 乙方应建立和完善履行合同的内部质量保证体系，并提供相关内部规章制度给甲方，以便甲方进行监督检查；</w:t>
      </w:r>
    </w:p>
    <w:p w14:paraId="297671C6"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2.7.2 乙方应保证履行合同的人员数量和素质、软件和硬件设备的配置、场地、环境和设施等满足全面履行合同的要求，并应接受甲方的监督检查。</w:t>
      </w:r>
    </w:p>
    <w:p w14:paraId="3FF7868E"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01" w:name="_Toc17244"/>
      <w:bookmarkStart w:id="502" w:name="_Toc487900362"/>
      <w:bookmarkStart w:id="503" w:name="_Toc259093681"/>
      <w:bookmarkStart w:id="504" w:name="_Toc279701252"/>
      <w:r>
        <w:rPr>
          <w:rFonts w:asciiTheme="minorEastAsia" w:eastAsiaTheme="minorEastAsia" w:hAnsiTheme="minorEastAsia" w:cs="宋体" w:hint="eastAsia"/>
          <w:b/>
          <w:sz w:val="24"/>
        </w:rPr>
        <w:t>2.8 货物的风险负担</w:t>
      </w:r>
      <w:bookmarkEnd w:id="501"/>
    </w:p>
    <w:p w14:paraId="15F1D652" w14:textId="77777777" w:rsidR="00CB7662" w:rsidRDefault="00000000">
      <w:pPr>
        <w:spacing w:line="560" w:lineRule="exact"/>
        <w:ind w:firstLineChars="200" w:firstLine="480"/>
        <w:rPr>
          <w:rFonts w:asciiTheme="minorEastAsia" w:eastAsiaTheme="minorEastAsia" w:hAnsiTheme="minorEastAsia" w:cs="宋体"/>
          <w:b/>
          <w:sz w:val="24"/>
        </w:rPr>
      </w:pPr>
      <w:r>
        <w:rPr>
          <w:rFonts w:asciiTheme="minorEastAsia" w:eastAsiaTheme="minorEastAsia" w:hAnsiTheme="minorEastAsia" w:cs="宋体" w:hint="eastAsia"/>
          <w:sz w:val="24"/>
        </w:rPr>
        <w:t>货物或者在途货物或者交付给第一承运人后的货物毁损、灭失的风险负担详见</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w:t>
      </w:r>
    </w:p>
    <w:p w14:paraId="79B7CE5E"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05" w:name="_Toc14055"/>
      <w:r>
        <w:rPr>
          <w:rFonts w:asciiTheme="minorEastAsia" w:eastAsiaTheme="minorEastAsia" w:hAnsiTheme="minorEastAsia" w:cs="宋体" w:hint="eastAsia"/>
          <w:b/>
          <w:sz w:val="24"/>
        </w:rPr>
        <w:t>2.9 延迟交货</w:t>
      </w:r>
      <w:bookmarkEnd w:id="502"/>
      <w:bookmarkEnd w:id="503"/>
      <w:bookmarkEnd w:id="504"/>
      <w:bookmarkEnd w:id="505"/>
    </w:p>
    <w:p w14:paraId="1B74F066"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hint="eastAsia"/>
          <w:sz w:val="24"/>
        </w:rPr>
        <w:t>甲乙双方签订合同后，乙方应按照合同约定履行合同义务，除不可抗力外，乙方不得延迟交货。</w:t>
      </w:r>
      <w:r>
        <w:rPr>
          <w:rFonts w:asciiTheme="minorEastAsia" w:eastAsiaTheme="minorEastAsia" w:hAnsiTheme="minorEastAsia" w:cs="宋体" w:hint="eastAsia"/>
          <w:sz w:val="24"/>
        </w:rPr>
        <w:t>在合同履行过程中，如果因不可抗力，乙方遇到不能按时交付货物的情况，应及时以书面形式将不能按时交付货物的理由、预期延误时间通知甲方；甲方收到乙方通知后，认为其理由正当的，可以书面形式酌情同意乙方可以延长交货的具体时间。</w:t>
      </w:r>
    </w:p>
    <w:p w14:paraId="70374375"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06" w:name="_Toc7502"/>
      <w:bookmarkStart w:id="507" w:name="_Toc259093683"/>
      <w:bookmarkStart w:id="508" w:name="_Toc487900364"/>
      <w:bookmarkStart w:id="509" w:name="_Ref467378121"/>
      <w:bookmarkStart w:id="510" w:name="_Toc279701254"/>
      <w:r>
        <w:rPr>
          <w:rFonts w:asciiTheme="minorEastAsia" w:eastAsiaTheme="minorEastAsia" w:hAnsiTheme="minorEastAsia" w:cs="宋体" w:hint="eastAsia"/>
          <w:b/>
          <w:sz w:val="24"/>
        </w:rPr>
        <w:t>2.10 合同变更</w:t>
      </w:r>
      <w:bookmarkEnd w:id="506"/>
    </w:p>
    <w:p w14:paraId="1323C782"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合同继续履行将损害国家利益和社会公共利益的，双方当事人应当以书面形式变更合同。有过错的一方应当承担赔偿责任，双方当事人都有过错的，各</w:t>
      </w:r>
      <w:r>
        <w:rPr>
          <w:rFonts w:asciiTheme="minorEastAsia" w:eastAsiaTheme="minorEastAsia" w:hAnsiTheme="minorEastAsia" w:cs="宋体" w:hint="eastAsia"/>
          <w:sz w:val="24"/>
        </w:rPr>
        <w:lastRenderedPageBreak/>
        <w:t>自承担相应的责任。</w:t>
      </w:r>
      <w:bookmarkStart w:id="511" w:name="_Toc487900369"/>
      <w:bookmarkStart w:id="512" w:name="_Toc279701259"/>
      <w:bookmarkStart w:id="513" w:name="_Toc259093688"/>
    </w:p>
    <w:p w14:paraId="5EA97E32"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14" w:name="_Toc22955"/>
      <w:bookmarkStart w:id="515" w:name="_Toc15237"/>
      <w:bookmarkStart w:id="516" w:name="_Toc10366"/>
      <w:r>
        <w:rPr>
          <w:rFonts w:asciiTheme="minorEastAsia" w:eastAsiaTheme="minorEastAsia" w:hAnsiTheme="minorEastAsia" w:cs="宋体" w:hint="eastAsia"/>
          <w:b/>
          <w:sz w:val="24"/>
        </w:rPr>
        <w:t>2.11 合同转让</w:t>
      </w:r>
      <w:bookmarkEnd w:id="511"/>
      <w:bookmarkEnd w:id="512"/>
      <w:bookmarkEnd w:id="513"/>
      <w:r>
        <w:rPr>
          <w:rFonts w:asciiTheme="minorEastAsia" w:eastAsiaTheme="minorEastAsia" w:hAnsiTheme="minorEastAsia" w:cs="宋体" w:hint="eastAsia"/>
          <w:b/>
          <w:sz w:val="24"/>
        </w:rPr>
        <w:t>和分包</w:t>
      </w:r>
      <w:bookmarkEnd w:id="514"/>
      <w:bookmarkEnd w:id="515"/>
      <w:bookmarkEnd w:id="516"/>
    </w:p>
    <w:p w14:paraId="275B384E"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2.11.1合同的权利义务依法不得转让，但经甲方同意，乙方可以依法采取分包方式履行合同，即：依法可以将合同项下的部分非主体、非关键性工作分包给他人完成，接受分包的人应当具备相应的资格条件，并不得再次分包，且乙方应就分包项目向甲方负责，并与分包供应商就分包项目向甲方承担连带责任。</w:t>
      </w:r>
    </w:p>
    <w:p w14:paraId="718BD0A4"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2.11.2乙方采取分包方式履行合同的，甲方可直接向分包供应商支付款项。</w:t>
      </w:r>
    </w:p>
    <w:p w14:paraId="1BD00849"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17" w:name="_Toc16508"/>
      <w:bookmarkStart w:id="518" w:name="_Toc13566"/>
      <w:bookmarkStart w:id="519" w:name="_Toc14066"/>
      <w:r>
        <w:rPr>
          <w:rFonts w:asciiTheme="minorEastAsia" w:eastAsiaTheme="minorEastAsia" w:hAnsiTheme="minorEastAsia" w:cs="宋体" w:hint="eastAsia"/>
          <w:b/>
          <w:sz w:val="24"/>
        </w:rPr>
        <w:t>2.12 不可抗力</w:t>
      </w:r>
      <w:bookmarkEnd w:id="517"/>
      <w:bookmarkEnd w:id="518"/>
      <w:bookmarkEnd w:id="519"/>
    </w:p>
    <w:p w14:paraId="16DA90CB"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2.12.1如果任何一方遭遇法律规定的不可抗力，致使合同履行受阻时，履行合同的期限应予延长，延长的期限应相当于不可抗力所影响的时间；</w:t>
      </w:r>
    </w:p>
    <w:p w14:paraId="59F17F08"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2.12.2 因不可抗力致使不能实现合同目的的，当事人可以解除合同；</w:t>
      </w:r>
    </w:p>
    <w:p w14:paraId="20A33418"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2.12.3 因不可抗力致使合同有变更必要的，双方当事人应在</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约定时间内以书面形式变更合同；</w:t>
      </w:r>
    </w:p>
    <w:p w14:paraId="30123C8F"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2.12.4受不可抗力影响的一方在不可抗力发生后，应在</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约定时间内以书面形式通知对方当事人，并在</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约定时间内，将有关部门出具的证明文件送达对方当事人。</w:t>
      </w:r>
    </w:p>
    <w:p w14:paraId="46AA0A7F"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20" w:name="_Toc259093684"/>
      <w:bookmarkStart w:id="521" w:name="_Toc279701255"/>
      <w:bookmarkStart w:id="522" w:name="_Toc30676"/>
      <w:bookmarkStart w:id="523" w:name="_Toc487900365"/>
      <w:bookmarkStart w:id="524" w:name="_Toc6969"/>
      <w:bookmarkStart w:id="525" w:name="_Toc689"/>
      <w:r>
        <w:rPr>
          <w:rFonts w:asciiTheme="minorEastAsia" w:eastAsiaTheme="minorEastAsia" w:hAnsiTheme="minorEastAsia" w:cs="宋体" w:hint="eastAsia"/>
          <w:b/>
          <w:sz w:val="24"/>
        </w:rPr>
        <w:t>2.13 税费</w:t>
      </w:r>
      <w:bookmarkEnd w:id="520"/>
      <w:bookmarkEnd w:id="521"/>
      <w:bookmarkEnd w:id="522"/>
      <w:bookmarkEnd w:id="523"/>
      <w:bookmarkEnd w:id="524"/>
      <w:bookmarkEnd w:id="525"/>
    </w:p>
    <w:p w14:paraId="04618E18"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与合同有关的一切税费，均按照中华人民共和国法律的相关规定。</w:t>
      </w:r>
    </w:p>
    <w:p w14:paraId="2D94EE09"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26" w:name="_Toc259093687"/>
      <w:bookmarkStart w:id="527" w:name="_Toc7102"/>
      <w:bookmarkStart w:id="528" w:name="_Toc279701258"/>
      <w:bookmarkStart w:id="529" w:name="_Toc487900368"/>
      <w:bookmarkStart w:id="530" w:name="_Toc16959"/>
      <w:bookmarkStart w:id="531" w:name="_Toc8298"/>
      <w:r>
        <w:rPr>
          <w:rFonts w:asciiTheme="minorEastAsia" w:eastAsiaTheme="minorEastAsia" w:hAnsiTheme="minorEastAsia" w:cs="宋体" w:hint="eastAsia"/>
          <w:b/>
          <w:sz w:val="24"/>
        </w:rPr>
        <w:t>2.14乙方破产</w:t>
      </w:r>
      <w:bookmarkEnd w:id="526"/>
      <w:bookmarkEnd w:id="527"/>
      <w:bookmarkEnd w:id="528"/>
      <w:bookmarkEnd w:id="529"/>
      <w:bookmarkEnd w:id="530"/>
      <w:bookmarkEnd w:id="531"/>
    </w:p>
    <w:p w14:paraId="457C9567"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如果乙方破产导致合同无法履行时，甲方可以书面形式通知乙方终止合同且不给予乙方任何补偿和赔偿，但合同的终止不损害或不影响甲方已经采取或将要采取的任何要求乙方支付违约金、赔偿损失等的行动或补救措施的权利。</w:t>
      </w:r>
    </w:p>
    <w:p w14:paraId="577C6ADB"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32" w:name="_Toc29333"/>
      <w:bookmarkStart w:id="533" w:name="_Toc6134"/>
      <w:bookmarkStart w:id="534" w:name="_Toc15387"/>
      <w:r>
        <w:rPr>
          <w:rFonts w:asciiTheme="minorEastAsia" w:eastAsiaTheme="minorEastAsia" w:hAnsiTheme="minorEastAsia" w:cs="宋体" w:hint="eastAsia"/>
          <w:b/>
          <w:sz w:val="24"/>
        </w:rPr>
        <w:t>2.15 合同中止、终止</w:t>
      </w:r>
      <w:bookmarkEnd w:id="532"/>
      <w:bookmarkEnd w:id="533"/>
      <w:bookmarkEnd w:id="534"/>
    </w:p>
    <w:p w14:paraId="5B1C369D"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2.15.1 双方当事人不得擅自中止或者终止合同；</w:t>
      </w:r>
    </w:p>
    <w:p w14:paraId="646803D1"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2.15.2合同继续履行将损害国家利益和社会公共利益的，双方当事人应当中止或者终止合同。有过错的一方应当承担赔偿责任，双方当事人都有过错的，各自承担相应的责任。</w:t>
      </w:r>
    </w:p>
    <w:p w14:paraId="05676084"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35" w:name="_Toc14563"/>
      <w:bookmarkStart w:id="536" w:name="_Toc6596"/>
      <w:bookmarkStart w:id="537" w:name="_Toc1125"/>
      <w:r>
        <w:rPr>
          <w:rFonts w:asciiTheme="minorEastAsia" w:eastAsiaTheme="minorEastAsia" w:hAnsiTheme="minorEastAsia" w:cs="宋体" w:hint="eastAsia"/>
          <w:b/>
          <w:sz w:val="24"/>
        </w:rPr>
        <w:t>2.16检验和验收</w:t>
      </w:r>
      <w:bookmarkEnd w:id="535"/>
      <w:bookmarkEnd w:id="536"/>
      <w:bookmarkEnd w:id="537"/>
    </w:p>
    <w:p w14:paraId="69EE5788" w14:textId="77777777" w:rsidR="00CB7662" w:rsidRDefault="00000000">
      <w:pPr>
        <w:tabs>
          <w:tab w:val="left" w:pos="360"/>
          <w:tab w:val="left" w:pos="540"/>
          <w:tab w:val="left" w:pos="1080"/>
        </w:tabs>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2.16.1货物交付前，乙方应对货物的质量、数量等方面进行详细、全面的检验，并向甲方出具证明货物符合合同约定的文件；货物交付时，甲方在</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约定时间内组织验收，并可依法邀请相关方参加，验收应出具验收书。</w:t>
      </w:r>
    </w:p>
    <w:p w14:paraId="77A0E35B" w14:textId="77777777" w:rsidR="00CB7662" w:rsidRDefault="00000000">
      <w:pPr>
        <w:tabs>
          <w:tab w:val="left" w:pos="360"/>
          <w:tab w:val="left" w:pos="540"/>
          <w:tab w:val="left" w:pos="1080"/>
        </w:tabs>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2.16.2合同期满或者履行完毕后，甲方有权组织（包括依法邀请国家认可的质量检测机构参加）对乙方履约的验收，即：按照合同约定的技术、服务、安全标准，组织对每一项技术、服务、安全标准的履约情况的验收，并出具验收书。</w:t>
      </w:r>
    </w:p>
    <w:p w14:paraId="723F09EC" w14:textId="77777777" w:rsidR="00CB7662" w:rsidRDefault="00000000">
      <w:pPr>
        <w:tabs>
          <w:tab w:val="left" w:pos="360"/>
          <w:tab w:val="left" w:pos="540"/>
          <w:tab w:val="left" w:pos="1080"/>
        </w:tabs>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2.16.3 检验和验收标准、程序等具体内容以及前述验收书的效力详见</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i/>
          <w:sz w:val="24"/>
        </w:rPr>
        <w:t>。</w:t>
      </w:r>
    </w:p>
    <w:p w14:paraId="776CAA47"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38" w:name="_Toc279701261"/>
      <w:bookmarkStart w:id="539" w:name="_Toc487900371"/>
      <w:bookmarkStart w:id="540" w:name="_Toc259093690"/>
      <w:bookmarkStart w:id="541" w:name="_Toc11284"/>
      <w:bookmarkStart w:id="542" w:name="_Toc19604"/>
      <w:bookmarkStart w:id="543" w:name="_Toc25182"/>
      <w:bookmarkEnd w:id="507"/>
      <w:bookmarkEnd w:id="508"/>
      <w:bookmarkEnd w:id="509"/>
      <w:bookmarkEnd w:id="510"/>
      <w:r>
        <w:rPr>
          <w:rFonts w:asciiTheme="minorEastAsia" w:eastAsiaTheme="minorEastAsia" w:hAnsiTheme="minorEastAsia" w:cs="宋体" w:hint="eastAsia"/>
          <w:b/>
          <w:sz w:val="24"/>
        </w:rPr>
        <w:t>2.17 通知</w:t>
      </w:r>
      <w:bookmarkEnd w:id="538"/>
      <w:bookmarkEnd w:id="539"/>
      <w:bookmarkEnd w:id="540"/>
      <w:r>
        <w:rPr>
          <w:rFonts w:asciiTheme="minorEastAsia" w:eastAsiaTheme="minorEastAsia" w:hAnsiTheme="minorEastAsia" w:cs="宋体" w:hint="eastAsia"/>
          <w:b/>
          <w:sz w:val="24"/>
        </w:rPr>
        <w:t>和送达</w:t>
      </w:r>
      <w:bookmarkEnd w:id="541"/>
      <w:bookmarkEnd w:id="542"/>
      <w:bookmarkEnd w:id="543"/>
    </w:p>
    <w:p w14:paraId="1ECD5643" w14:textId="77777777" w:rsidR="00CB7662" w:rsidRDefault="00000000">
      <w:pPr>
        <w:spacing w:line="560" w:lineRule="exact"/>
        <w:ind w:firstLineChars="200" w:firstLine="480"/>
        <w:rPr>
          <w:rFonts w:asciiTheme="minorEastAsia" w:eastAsiaTheme="minorEastAsia" w:hAnsiTheme="minorEastAsia" w:cs="宋体"/>
          <w:sz w:val="24"/>
        </w:rPr>
      </w:pPr>
      <w:bookmarkStart w:id="544" w:name="_Toc6698"/>
      <w:bookmarkStart w:id="545" w:name="_Toc3135"/>
      <w:bookmarkStart w:id="546" w:name="_Toc279701262"/>
      <w:bookmarkStart w:id="547" w:name="_Toc259093691"/>
      <w:bookmarkStart w:id="548" w:name="_Toc487900372"/>
      <w:r>
        <w:rPr>
          <w:rFonts w:asciiTheme="minorEastAsia" w:eastAsiaTheme="minorEastAsia" w:hAnsiTheme="minorEastAsia" w:cs="宋体" w:hint="eastAsia"/>
          <w:sz w:val="24"/>
        </w:rPr>
        <w:t xml:space="preserve">2.17.1任何一方因履行合同而以合同第一部分尾部所列明的传真或电子邮件 </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发出的所有通知、文件、材料，均视为已向对方当事人送达；任何一方变更上述送达方式或者地址的，应于</w:t>
      </w:r>
      <w:r>
        <w:rPr>
          <w:rFonts w:asciiTheme="minorEastAsia" w:eastAsiaTheme="minorEastAsia" w:hAnsiTheme="minorEastAsia" w:cs="宋体" w:hint="eastAsia"/>
          <w:sz w:val="24"/>
          <w:u w:val="single"/>
        </w:rPr>
        <w:t>3</w:t>
      </w:r>
      <w:r>
        <w:rPr>
          <w:rFonts w:asciiTheme="minorEastAsia" w:eastAsiaTheme="minorEastAsia" w:hAnsiTheme="minorEastAsia" w:cs="宋体" w:hint="eastAsia"/>
          <w:sz w:val="24"/>
        </w:rPr>
        <w:t>个工作日内书面通知对方当事人，在对方当事人收到有关变更通知之前，变更前的约定送达方式或者地址仍视为有效。</w:t>
      </w:r>
      <w:bookmarkEnd w:id="544"/>
      <w:bookmarkEnd w:id="545"/>
    </w:p>
    <w:p w14:paraId="4673148B" w14:textId="77777777" w:rsidR="00CB7662" w:rsidRDefault="00000000">
      <w:pPr>
        <w:spacing w:line="560" w:lineRule="exact"/>
        <w:ind w:firstLineChars="200" w:firstLine="480"/>
        <w:rPr>
          <w:rFonts w:asciiTheme="minorEastAsia" w:eastAsiaTheme="minorEastAsia" w:hAnsiTheme="minorEastAsia" w:cs="宋体"/>
          <w:sz w:val="24"/>
        </w:rPr>
      </w:pPr>
      <w:bookmarkStart w:id="549" w:name="_Toc23128"/>
      <w:bookmarkStart w:id="550" w:name="_Toc23294"/>
      <w:r>
        <w:rPr>
          <w:rFonts w:asciiTheme="minorEastAsia" w:eastAsiaTheme="minorEastAsia" w:hAnsiTheme="minorEastAsia" w:cs="宋体" w:hint="eastAsia"/>
          <w:sz w:val="24"/>
        </w:rPr>
        <w:t>2.17.2以当面交付方式送达的，交付之时视为送达；以电子邮件方式送达的，发出电子邮件之时视为送达；以传真方式送达的，发出传真之时视为送达；以邮寄方式送达的，邮件挂号寄出或者交邮之日之次日视为送达。</w:t>
      </w:r>
      <w:bookmarkEnd w:id="549"/>
      <w:bookmarkEnd w:id="550"/>
    </w:p>
    <w:p w14:paraId="47E7E7EC"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51" w:name="_Toc18540"/>
      <w:bookmarkStart w:id="552" w:name="_Toc4355"/>
      <w:bookmarkStart w:id="553" w:name="_Toc30599"/>
      <w:r>
        <w:rPr>
          <w:rFonts w:asciiTheme="minorEastAsia" w:eastAsiaTheme="minorEastAsia" w:hAnsiTheme="minorEastAsia" w:cs="宋体" w:hint="eastAsia"/>
          <w:b/>
          <w:sz w:val="24"/>
        </w:rPr>
        <w:t>2.18 计量单位</w:t>
      </w:r>
      <w:bookmarkEnd w:id="546"/>
      <w:bookmarkEnd w:id="547"/>
      <w:bookmarkEnd w:id="548"/>
      <w:bookmarkEnd w:id="551"/>
      <w:bookmarkEnd w:id="552"/>
      <w:bookmarkEnd w:id="553"/>
    </w:p>
    <w:p w14:paraId="26B910E4"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除技术规范中另有规定外,合同的计量单位均使用国家法定计量单位。</w:t>
      </w:r>
    </w:p>
    <w:p w14:paraId="24C9D199"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54" w:name="_Toc10330"/>
      <w:bookmarkStart w:id="555" w:name="_Toc18567"/>
      <w:bookmarkStart w:id="556" w:name="_Toc12773"/>
      <w:bookmarkStart w:id="557" w:name="_Toc259093692"/>
      <w:bookmarkStart w:id="558" w:name="_Toc487900373"/>
      <w:bookmarkStart w:id="559" w:name="_Toc279701263"/>
      <w:r>
        <w:rPr>
          <w:rFonts w:asciiTheme="minorEastAsia" w:eastAsiaTheme="minorEastAsia" w:hAnsiTheme="minorEastAsia" w:cs="宋体" w:hint="eastAsia"/>
          <w:b/>
          <w:sz w:val="24"/>
        </w:rPr>
        <w:t>2.19 合同使用的文字和适用的法律</w:t>
      </w:r>
      <w:bookmarkEnd w:id="554"/>
      <w:bookmarkEnd w:id="555"/>
      <w:bookmarkEnd w:id="556"/>
      <w:bookmarkEnd w:id="557"/>
      <w:bookmarkEnd w:id="558"/>
      <w:bookmarkEnd w:id="559"/>
    </w:p>
    <w:p w14:paraId="6D7A9B18"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2.19.1 合同使用汉语书就、变更和解释；</w:t>
      </w:r>
    </w:p>
    <w:p w14:paraId="139CD09F"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2.19.2 合同适用中华人民共和国法律。</w:t>
      </w:r>
    </w:p>
    <w:p w14:paraId="01FC22A1" w14:textId="77777777" w:rsidR="00CB7662" w:rsidRDefault="00000000">
      <w:pPr>
        <w:spacing w:line="560" w:lineRule="exact"/>
        <w:ind w:firstLineChars="200" w:firstLine="482"/>
        <w:outlineLvl w:val="0"/>
        <w:rPr>
          <w:rFonts w:asciiTheme="minorEastAsia" w:eastAsiaTheme="minorEastAsia" w:hAnsiTheme="minorEastAsia" w:cs="宋体"/>
          <w:b/>
          <w:sz w:val="24"/>
        </w:rPr>
      </w:pPr>
      <w:bookmarkStart w:id="560" w:name="_Toc6885"/>
      <w:bookmarkStart w:id="561" w:name="_Toc19890"/>
      <w:bookmarkStart w:id="562" w:name="_Toc14001"/>
      <w:r>
        <w:rPr>
          <w:rFonts w:asciiTheme="minorEastAsia" w:eastAsiaTheme="minorEastAsia" w:hAnsiTheme="minorEastAsia" w:cs="宋体" w:hint="eastAsia"/>
          <w:b/>
          <w:sz w:val="24"/>
        </w:rPr>
        <w:t>2.20 合同份数</w:t>
      </w:r>
      <w:bookmarkEnd w:id="560"/>
      <w:bookmarkEnd w:id="561"/>
      <w:bookmarkEnd w:id="562"/>
    </w:p>
    <w:p w14:paraId="40C93D2D" w14:textId="77777777" w:rsidR="00CB7662" w:rsidRDefault="00000000">
      <w:pPr>
        <w:spacing w:line="560" w:lineRule="exact"/>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合同份数按</w:t>
      </w:r>
      <w:r>
        <w:rPr>
          <w:rFonts w:asciiTheme="minorEastAsia" w:eastAsiaTheme="minorEastAsia" w:hAnsiTheme="minorEastAsia" w:cs="宋体" w:hint="eastAsia"/>
          <w:b/>
          <w:i/>
          <w:sz w:val="24"/>
          <w:u w:val="single"/>
        </w:rPr>
        <w:t>合同专用条款</w:t>
      </w:r>
      <w:r>
        <w:rPr>
          <w:rFonts w:asciiTheme="minorEastAsia" w:eastAsiaTheme="minorEastAsia" w:hAnsiTheme="minorEastAsia" w:cs="宋体" w:hint="eastAsia"/>
          <w:sz w:val="24"/>
        </w:rPr>
        <w:t>规定，每份均具有同等法律效力。</w:t>
      </w:r>
    </w:p>
    <w:p w14:paraId="033CB428" w14:textId="77777777" w:rsidR="00CB7662" w:rsidRDefault="00000000">
      <w:pPr>
        <w:adjustRightInd/>
        <w:spacing w:line="360" w:lineRule="auto"/>
        <w:ind w:firstLineChars="1197" w:firstLine="2514"/>
        <w:outlineLvl w:val="0"/>
        <w:rPr>
          <w:rFonts w:asciiTheme="minorEastAsia" w:eastAsiaTheme="minorEastAsia" w:hAnsiTheme="minorEastAsia" w:cs="宋体"/>
          <w:b/>
        </w:rPr>
      </w:pPr>
      <w:r>
        <w:rPr>
          <w:rFonts w:asciiTheme="minorEastAsia" w:eastAsiaTheme="minorEastAsia" w:hAnsiTheme="minorEastAsia" w:cs="宋体" w:hint="eastAsia"/>
          <w:kern w:val="0"/>
        </w:rPr>
        <w:br w:type="page"/>
      </w:r>
      <w:r>
        <w:rPr>
          <w:rFonts w:asciiTheme="minorEastAsia" w:eastAsiaTheme="minorEastAsia" w:hAnsiTheme="minorEastAsia" w:cs="宋体" w:hint="eastAsia"/>
          <w:b/>
          <w:sz w:val="32"/>
          <w:szCs w:val="20"/>
        </w:rPr>
        <w:lastRenderedPageBreak/>
        <w:t xml:space="preserve"> 第三部分  合同专用条款</w:t>
      </w:r>
    </w:p>
    <w:p w14:paraId="4AD80D9D" w14:textId="77777777" w:rsidR="00CB7662" w:rsidRDefault="00000000">
      <w:pPr>
        <w:spacing w:line="560" w:lineRule="exact"/>
        <w:ind w:leftChars="-200" w:left="-420" w:rightChars="-200" w:right="-420" w:firstLineChars="200" w:firstLine="480"/>
        <w:rPr>
          <w:rFonts w:asciiTheme="minorEastAsia" w:eastAsiaTheme="minorEastAsia" w:hAnsiTheme="minorEastAsia" w:cs="宋体"/>
        </w:rPr>
      </w:pPr>
      <w:r>
        <w:rPr>
          <w:rFonts w:asciiTheme="minorEastAsia" w:eastAsiaTheme="minorEastAsia" w:hAnsiTheme="minorEastAsia" w:cs="宋体" w:hint="eastAsia"/>
          <w:sz w:val="24"/>
        </w:rPr>
        <w:t>本部分是对前两部分的补充和修改，如果前两部分和本部分的约定不一致，应以本部分的约定为准。本部分的条款号应与前两部分的条款号保持对应；与前两部分无对应关系的内容可另行编制条款号。</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777"/>
        <w:gridCol w:w="7558"/>
      </w:tblGrid>
      <w:tr w:rsidR="00CB7662" w14:paraId="6B4C9B39" w14:textId="77777777">
        <w:trPr>
          <w:trHeight w:val="391"/>
        </w:trPr>
        <w:tc>
          <w:tcPr>
            <w:tcW w:w="466" w:type="pct"/>
            <w:tcBorders>
              <w:left w:val="single" w:sz="4" w:space="0" w:color="auto"/>
            </w:tcBorders>
            <w:vAlign w:val="center"/>
          </w:tcPr>
          <w:p w14:paraId="5D8F2AE2"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条款号</w:t>
            </w:r>
          </w:p>
        </w:tc>
        <w:tc>
          <w:tcPr>
            <w:tcW w:w="4534" w:type="pct"/>
            <w:vAlign w:val="center"/>
          </w:tcPr>
          <w:p w14:paraId="586D11B1"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约定内容</w:t>
            </w:r>
          </w:p>
        </w:tc>
      </w:tr>
      <w:tr w:rsidR="00CB7662" w14:paraId="2DACC33E" w14:textId="77777777">
        <w:trPr>
          <w:trHeight w:val="88"/>
        </w:trPr>
        <w:tc>
          <w:tcPr>
            <w:tcW w:w="466" w:type="pct"/>
            <w:tcBorders>
              <w:left w:val="single" w:sz="4" w:space="0" w:color="auto"/>
            </w:tcBorders>
            <w:vAlign w:val="center"/>
          </w:tcPr>
          <w:p w14:paraId="74EBD76F"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1.4.2</w:t>
            </w:r>
          </w:p>
        </w:tc>
        <w:tc>
          <w:tcPr>
            <w:tcW w:w="4534" w:type="pct"/>
            <w:vAlign w:val="center"/>
          </w:tcPr>
          <w:p w14:paraId="16B4B5BD"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履约保证支付方式：乙方应提交合同价1%的履约保证金，以支票、汇票、本票或者金融机构、担保机构出具的保函等非现金形式。</w:t>
            </w:r>
          </w:p>
        </w:tc>
      </w:tr>
      <w:tr w:rsidR="00CB7662" w14:paraId="53B63815" w14:textId="77777777">
        <w:trPr>
          <w:trHeight w:val="88"/>
        </w:trPr>
        <w:tc>
          <w:tcPr>
            <w:tcW w:w="466" w:type="pct"/>
            <w:tcBorders>
              <w:left w:val="single" w:sz="4" w:space="0" w:color="auto"/>
            </w:tcBorders>
            <w:vAlign w:val="center"/>
          </w:tcPr>
          <w:p w14:paraId="57CAE21C"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1.5.1</w:t>
            </w:r>
          </w:p>
        </w:tc>
        <w:tc>
          <w:tcPr>
            <w:tcW w:w="4534" w:type="pct"/>
            <w:vAlign w:val="center"/>
          </w:tcPr>
          <w:p w14:paraId="1D513C0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合同生效且甲方完成财政资金审批手续后【7】个工作日内，且甲方收到乙方提供的等额合法正规发票，甲方向乙方支付合同总额的【40%】作为预付款；</w:t>
            </w:r>
          </w:p>
          <w:p w14:paraId="50792CBD"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注：以上付款时间是指采购人（甲方）完成向财政部门申报支付手续的时间，财政部门审查及实际支付可能造成的时间延误不视为采购人（甲方）违约。</w:t>
            </w:r>
          </w:p>
        </w:tc>
      </w:tr>
      <w:tr w:rsidR="00CB7662" w14:paraId="57E13046" w14:textId="77777777">
        <w:trPr>
          <w:trHeight w:val="88"/>
        </w:trPr>
        <w:tc>
          <w:tcPr>
            <w:tcW w:w="466" w:type="pct"/>
            <w:tcBorders>
              <w:left w:val="single" w:sz="4" w:space="0" w:color="auto"/>
            </w:tcBorders>
            <w:vAlign w:val="center"/>
          </w:tcPr>
          <w:p w14:paraId="10926D4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1.5.2 </w:t>
            </w:r>
          </w:p>
        </w:tc>
        <w:tc>
          <w:tcPr>
            <w:tcW w:w="4534" w:type="pct"/>
            <w:vAlign w:val="center"/>
          </w:tcPr>
          <w:p w14:paraId="5C76E2A1"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预付款不扣回</w:t>
            </w:r>
          </w:p>
        </w:tc>
      </w:tr>
      <w:tr w:rsidR="00CB7662" w14:paraId="64E11D05" w14:textId="77777777">
        <w:trPr>
          <w:trHeight w:val="88"/>
        </w:trPr>
        <w:tc>
          <w:tcPr>
            <w:tcW w:w="466" w:type="pct"/>
            <w:tcBorders>
              <w:left w:val="single" w:sz="4" w:space="0" w:color="auto"/>
            </w:tcBorders>
            <w:vAlign w:val="center"/>
          </w:tcPr>
          <w:p w14:paraId="7505DBF2"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1.5.3</w:t>
            </w:r>
          </w:p>
        </w:tc>
        <w:tc>
          <w:tcPr>
            <w:tcW w:w="4534" w:type="pct"/>
            <w:vAlign w:val="center"/>
          </w:tcPr>
          <w:p w14:paraId="7CD3D00A"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无</w:t>
            </w:r>
          </w:p>
        </w:tc>
      </w:tr>
      <w:tr w:rsidR="00CB7662" w14:paraId="07DC8D0F" w14:textId="77777777">
        <w:trPr>
          <w:trHeight w:val="88"/>
        </w:trPr>
        <w:tc>
          <w:tcPr>
            <w:tcW w:w="466" w:type="pct"/>
            <w:tcBorders>
              <w:left w:val="single" w:sz="4" w:space="0" w:color="auto"/>
            </w:tcBorders>
            <w:vAlign w:val="center"/>
          </w:tcPr>
          <w:p w14:paraId="2B233FB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1.6.2</w:t>
            </w:r>
          </w:p>
        </w:tc>
        <w:tc>
          <w:tcPr>
            <w:tcW w:w="4534" w:type="pct"/>
            <w:vAlign w:val="center"/>
          </w:tcPr>
          <w:p w14:paraId="0250A68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资金支付的方式、时间和条件：</w:t>
            </w:r>
          </w:p>
          <w:p w14:paraId="6B11485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（1）合同生效且甲方完成财政资金审批手续后【7】个工作日内，且甲方收到乙方提供的等额合法正规发票，甲方向乙方支付合同总额的【40%】作为预付款；</w:t>
            </w:r>
          </w:p>
          <w:p w14:paraId="1111B78F"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w:t>
            </w:r>
            <w:r w:rsidR="00AF5852" w:rsidRPr="00AF5852">
              <w:rPr>
                <w:rFonts w:asciiTheme="minorEastAsia" w:eastAsiaTheme="minorEastAsia" w:hAnsiTheme="minorEastAsia" w:cs="宋体" w:hint="eastAsia"/>
                <w:sz w:val="24"/>
              </w:rPr>
              <w:t>到货安装及调试完毕后</w:t>
            </w:r>
            <w:r>
              <w:rPr>
                <w:rFonts w:asciiTheme="minorEastAsia" w:eastAsiaTheme="minorEastAsia" w:hAnsiTheme="minorEastAsia" w:cs="宋体" w:hint="eastAsia"/>
                <w:sz w:val="24"/>
              </w:rPr>
              <w:t>，采购人确认具备使用条件，且采购人完成财政资金审批手续，中标人提供发票后【7】个工作日内，支付合同总价款的【30%】；</w:t>
            </w:r>
          </w:p>
          <w:p w14:paraId="6FBBB41A"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（3）项目验收通过后，且甲方完成财政资金审批手续，乙方提供发票后【7】个工作日内，支付至实际合同总价款的【100%】。</w:t>
            </w:r>
          </w:p>
          <w:p w14:paraId="0EF92A68"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注：以上付款时间是指采购人（甲方）完成向财政部门申报支付手续的时间，财政部门审查及实际支付可能造成的时间延误不视为采购人（甲方）违约。</w:t>
            </w:r>
          </w:p>
        </w:tc>
      </w:tr>
      <w:tr w:rsidR="00CB7662" w14:paraId="78D508C1" w14:textId="77777777">
        <w:trPr>
          <w:trHeight w:val="88"/>
        </w:trPr>
        <w:tc>
          <w:tcPr>
            <w:tcW w:w="466" w:type="pct"/>
            <w:tcBorders>
              <w:left w:val="single" w:sz="4" w:space="0" w:color="auto"/>
            </w:tcBorders>
            <w:vAlign w:val="center"/>
          </w:tcPr>
          <w:p w14:paraId="331C318C" w14:textId="77777777" w:rsidR="00CB7662" w:rsidRPr="006A19F9" w:rsidRDefault="00000000">
            <w:pPr>
              <w:spacing w:line="360" w:lineRule="auto"/>
              <w:rPr>
                <w:rFonts w:asciiTheme="minorEastAsia" w:eastAsiaTheme="minorEastAsia" w:hAnsiTheme="minorEastAsia" w:cs="宋体"/>
                <w:sz w:val="24"/>
              </w:rPr>
            </w:pPr>
            <w:r w:rsidRPr="006A19F9">
              <w:rPr>
                <w:rFonts w:asciiTheme="minorEastAsia" w:eastAsiaTheme="minorEastAsia" w:hAnsiTheme="minorEastAsia" w:cs="宋体" w:hint="eastAsia"/>
                <w:sz w:val="24"/>
              </w:rPr>
              <w:lastRenderedPageBreak/>
              <w:t>1.7.1</w:t>
            </w:r>
          </w:p>
        </w:tc>
        <w:tc>
          <w:tcPr>
            <w:tcW w:w="4534" w:type="pct"/>
            <w:vAlign w:val="center"/>
          </w:tcPr>
          <w:p w14:paraId="5BA58B12" w14:textId="77777777" w:rsidR="00CB7662" w:rsidRPr="006A19F9" w:rsidRDefault="00000000">
            <w:pPr>
              <w:spacing w:line="360" w:lineRule="auto"/>
              <w:rPr>
                <w:rFonts w:asciiTheme="minorEastAsia" w:eastAsiaTheme="minorEastAsia" w:hAnsiTheme="minorEastAsia" w:cs="宋体"/>
                <w:sz w:val="24"/>
              </w:rPr>
            </w:pPr>
            <w:r w:rsidRPr="006A19F9">
              <w:rPr>
                <w:rFonts w:asciiTheme="minorEastAsia" w:eastAsiaTheme="minorEastAsia" w:hAnsiTheme="minorEastAsia" w:cs="宋体" w:hint="eastAsia"/>
                <w:sz w:val="24"/>
              </w:rPr>
              <w:t>2024年</w:t>
            </w:r>
            <w:r w:rsidR="006A19F9" w:rsidRPr="006A19F9">
              <w:rPr>
                <w:rFonts w:asciiTheme="minorEastAsia" w:eastAsiaTheme="minorEastAsia" w:hAnsiTheme="minorEastAsia" w:cs="宋体" w:hint="eastAsia"/>
                <w:sz w:val="24"/>
              </w:rPr>
              <w:t>7</w:t>
            </w:r>
            <w:r w:rsidRPr="006A19F9">
              <w:rPr>
                <w:rFonts w:asciiTheme="minorEastAsia" w:eastAsiaTheme="minorEastAsia" w:hAnsiTheme="minorEastAsia" w:cs="宋体" w:hint="eastAsia"/>
                <w:sz w:val="24"/>
              </w:rPr>
              <w:t>月3</w:t>
            </w:r>
            <w:r w:rsidR="006A19F9" w:rsidRPr="006A19F9">
              <w:rPr>
                <w:rFonts w:asciiTheme="minorEastAsia" w:eastAsiaTheme="minorEastAsia" w:hAnsiTheme="minorEastAsia" w:cs="宋体" w:hint="eastAsia"/>
                <w:sz w:val="24"/>
              </w:rPr>
              <w:t>1</w:t>
            </w:r>
            <w:r w:rsidRPr="006A19F9">
              <w:rPr>
                <w:rFonts w:asciiTheme="minorEastAsia" w:eastAsiaTheme="minorEastAsia" w:hAnsiTheme="minorEastAsia" w:cs="宋体" w:hint="eastAsia"/>
                <w:sz w:val="24"/>
              </w:rPr>
              <w:t>日前完成供货、安装调试及验收完成</w:t>
            </w:r>
            <w:r w:rsidRPr="006A19F9">
              <w:rPr>
                <w:rFonts w:asciiTheme="minorEastAsia" w:eastAsiaTheme="minorEastAsia" w:hAnsiTheme="minorEastAsia" w:cs="宋体" w:hint="eastAsia"/>
                <w:spacing w:val="-6"/>
                <w:sz w:val="24"/>
                <w:szCs w:val="20"/>
              </w:rPr>
              <w:t>。其中深化方案设计要求在合同签订后一周内提交甲方确认。</w:t>
            </w:r>
            <w:r w:rsidR="006A19F9" w:rsidRPr="006A19F9">
              <w:rPr>
                <w:rFonts w:asciiTheme="minorEastAsia" w:eastAsiaTheme="minorEastAsia" w:hAnsiTheme="minorEastAsia" w:cs="宋体" w:hint="eastAsia"/>
                <w:spacing w:val="-6"/>
                <w:sz w:val="24"/>
                <w:szCs w:val="20"/>
              </w:rPr>
              <w:t>（具体视现场实际情况或用户需求）</w:t>
            </w:r>
          </w:p>
        </w:tc>
      </w:tr>
      <w:tr w:rsidR="00CB7662" w14:paraId="1CC12545" w14:textId="77777777">
        <w:trPr>
          <w:trHeight w:val="88"/>
        </w:trPr>
        <w:tc>
          <w:tcPr>
            <w:tcW w:w="466" w:type="pct"/>
            <w:tcBorders>
              <w:left w:val="single" w:sz="4" w:space="0" w:color="auto"/>
            </w:tcBorders>
            <w:vAlign w:val="center"/>
          </w:tcPr>
          <w:p w14:paraId="1FBDBE7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1.7.2</w:t>
            </w:r>
          </w:p>
        </w:tc>
        <w:tc>
          <w:tcPr>
            <w:tcW w:w="4534" w:type="pct"/>
            <w:vAlign w:val="center"/>
          </w:tcPr>
          <w:p w14:paraId="4D3F9EEF"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采购人指定地点</w:t>
            </w:r>
          </w:p>
        </w:tc>
      </w:tr>
      <w:tr w:rsidR="00CB7662" w14:paraId="7A0F86AE" w14:textId="77777777">
        <w:trPr>
          <w:trHeight w:val="88"/>
        </w:trPr>
        <w:tc>
          <w:tcPr>
            <w:tcW w:w="466" w:type="pct"/>
            <w:tcBorders>
              <w:left w:val="single" w:sz="4" w:space="0" w:color="auto"/>
            </w:tcBorders>
            <w:vAlign w:val="center"/>
          </w:tcPr>
          <w:p w14:paraId="38BF97DE"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1.7.3</w:t>
            </w:r>
          </w:p>
        </w:tc>
        <w:tc>
          <w:tcPr>
            <w:tcW w:w="4534" w:type="pct"/>
            <w:vAlign w:val="center"/>
          </w:tcPr>
          <w:p w14:paraId="2931E449"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签订合同后，供应商按照其与采购人的事先约定将所供货物免费上门送货至采购人指定地点后拆箱，负责免费安装调试，正常运行后交用户单位验收。</w:t>
            </w:r>
          </w:p>
        </w:tc>
      </w:tr>
      <w:tr w:rsidR="00CB7662" w14:paraId="49E75166" w14:textId="77777777">
        <w:trPr>
          <w:trHeight w:val="88"/>
        </w:trPr>
        <w:tc>
          <w:tcPr>
            <w:tcW w:w="466" w:type="pct"/>
            <w:tcBorders>
              <w:left w:val="single" w:sz="4" w:space="0" w:color="auto"/>
            </w:tcBorders>
            <w:vAlign w:val="center"/>
          </w:tcPr>
          <w:p w14:paraId="40AEA9F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1.8.6</w:t>
            </w:r>
          </w:p>
        </w:tc>
        <w:tc>
          <w:tcPr>
            <w:tcW w:w="4534" w:type="pct"/>
            <w:vAlign w:val="center"/>
          </w:tcPr>
          <w:p w14:paraId="07BB19D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违约责任：</w:t>
            </w:r>
          </w:p>
          <w:p w14:paraId="2FD9F311"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（1）所供货物在现场进行到货验收时乙方必须派人员参加并与甲方一起开箱检验，按供货清单验收，若有缺少或损坏，乙方应立即补足或更换全新同规格产品，并承担相关费用直至使甲方满意为止。</w:t>
            </w:r>
          </w:p>
          <w:p w14:paraId="574E96FC"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（2）若因乙方产品质量或安装不当导致验收不合格，应及时处理直至验收合格，期间产生的一切费用由乙方承担；若二次验收不合格，甲方有权退货。甲方在此期间保留对乙方的索赔权利。</w:t>
            </w:r>
          </w:p>
          <w:p w14:paraId="7D032A2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（3）乙方在货物到货、安装和验收期间应采取严格的安全措施，承担由于自身原因所造成的事故责任及其发生的一切费用。</w:t>
            </w:r>
          </w:p>
          <w:p w14:paraId="7D74BD28"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（4）在保修期内，乙方应提供免费维保服务，在正常工作条件下，因产品制造质量不良而产生损坏或不能正常工作，乙方应提供免费维修直至更换。费用由乙方承担（包括返厂维修）。</w:t>
            </w:r>
          </w:p>
          <w:p w14:paraId="0289A12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5）乙方不履行合同，履约保证金不予退还；如果乙方未能按合同约定全面履行义务，那么甲方有权从履约保证金中取得补偿或赔偿，同时不影响甲方要求乙方承担合同约定的超过履约保证金的违约责任的权利。</w:t>
            </w:r>
          </w:p>
          <w:p w14:paraId="74F7B46C"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6）以下所列为本次采购的基本要求，乙方须按有关标准及规范完成本次采购设备制造与供货、运输（含保险、装卸车）、安装、调试与技术培训、检验、检测、通过有关部门验收、质保期内服务、维修等各项工作，并保证其使用的安全性与可靠性。具体配置说明、技术参数及产品样本等由乙方在投标文件中提供。</w:t>
            </w:r>
          </w:p>
          <w:p w14:paraId="5DD184FA"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（7）乙方应保证提供的货物为合法生产企业的产品，符合国家有关法</w:t>
            </w:r>
            <w:r>
              <w:rPr>
                <w:rFonts w:asciiTheme="minorEastAsia" w:eastAsiaTheme="minorEastAsia" w:hAnsiTheme="minorEastAsia" w:cs="宋体" w:hint="eastAsia"/>
                <w:sz w:val="24"/>
              </w:rPr>
              <w:lastRenderedPageBreak/>
              <w:t>律、法规、规定和标准。按国家规定应通过有关部门鉴定（批准）的产品，应保证已按国家规定通过了鉴定（批准），并附鉴定文件（批准证书）的复印件。实行产品许可证制度的产品还须提供生产许可证复印件。乙方的投标产品必须具备相当于或高于招标文件中甲方所要求的相应的技术指标，并能提供更好的性能，具有更高的可靠性和耐用性。</w:t>
            </w:r>
          </w:p>
        </w:tc>
      </w:tr>
      <w:tr w:rsidR="00CB7662" w14:paraId="294DDD5F" w14:textId="77777777">
        <w:trPr>
          <w:trHeight w:val="88"/>
        </w:trPr>
        <w:tc>
          <w:tcPr>
            <w:tcW w:w="466" w:type="pct"/>
            <w:tcBorders>
              <w:left w:val="single" w:sz="4" w:space="0" w:color="auto"/>
            </w:tcBorders>
            <w:vAlign w:val="center"/>
          </w:tcPr>
          <w:p w14:paraId="4A2A831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1.9</w:t>
            </w:r>
          </w:p>
        </w:tc>
        <w:tc>
          <w:tcPr>
            <w:tcW w:w="4534" w:type="pct"/>
            <w:vAlign w:val="center"/>
          </w:tcPr>
          <w:p w14:paraId="5BF38BFA"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1.9.2 向甲方人民法院起诉。</w:t>
            </w:r>
          </w:p>
        </w:tc>
      </w:tr>
      <w:tr w:rsidR="00CB7662" w14:paraId="5EC6A701" w14:textId="77777777">
        <w:trPr>
          <w:trHeight w:val="88"/>
        </w:trPr>
        <w:tc>
          <w:tcPr>
            <w:tcW w:w="466" w:type="pct"/>
            <w:tcBorders>
              <w:left w:val="single" w:sz="4" w:space="0" w:color="auto"/>
            </w:tcBorders>
            <w:vAlign w:val="center"/>
          </w:tcPr>
          <w:p w14:paraId="2B32606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2.3.2</w:t>
            </w:r>
          </w:p>
        </w:tc>
        <w:tc>
          <w:tcPr>
            <w:tcW w:w="4534" w:type="pct"/>
            <w:vAlign w:val="center"/>
          </w:tcPr>
          <w:p w14:paraId="46A90F8E" w14:textId="77777777" w:rsidR="00CB7662" w:rsidRDefault="00000000">
            <w:pPr>
              <w:spacing w:line="360" w:lineRule="auto"/>
              <w:ind w:leftChars="-200" w:left="-420" w:rightChars="-200" w:righ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所供货物不会侵犯任何第三方知识产权；</w:t>
            </w:r>
          </w:p>
        </w:tc>
      </w:tr>
      <w:tr w:rsidR="00CB7662" w14:paraId="77C7FC03" w14:textId="77777777">
        <w:trPr>
          <w:trHeight w:val="88"/>
        </w:trPr>
        <w:tc>
          <w:tcPr>
            <w:tcW w:w="466" w:type="pct"/>
            <w:tcBorders>
              <w:left w:val="single" w:sz="4" w:space="0" w:color="auto"/>
            </w:tcBorders>
            <w:vAlign w:val="center"/>
          </w:tcPr>
          <w:p w14:paraId="0601CB33"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2.4.1</w:t>
            </w:r>
          </w:p>
        </w:tc>
        <w:tc>
          <w:tcPr>
            <w:tcW w:w="4534" w:type="pct"/>
            <w:vAlign w:val="center"/>
          </w:tcPr>
          <w:p w14:paraId="0DDD2458" w14:textId="77777777" w:rsidR="00CB7662" w:rsidRDefault="00000000">
            <w:pPr>
              <w:spacing w:line="360" w:lineRule="auto"/>
              <w:ind w:leftChars="-200" w:left="-420" w:rightChars="-200" w:righ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p>
        </w:tc>
      </w:tr>
      <w:tr w:rsidR="00CB7662" w14:paraId="38FDEC2B" w14:textId="77777777">
        <w:trPr>
          <w:trHeight w:val="88"/>
        </w:trPr>
        <w:tc>
          <w:tcPr>
            <w:tcW w:w="466" w:type="pct"/>
            <w:tcBorders>
              <w:left w:val="single" w:sz="4" w:space="0" w:color="auto"/>
            </w:tcBorders>
            <w:vAlign w:val="center"/>
          </w:tcPr>
          <w:p w14:paraId="4E1BFA32"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2.4.3</w:t>
            </w:r>
          </w:p>
        </w:tc>
        <w:tc>
          <w:tcPr>
            <w:tcW w:w="4534" w:type="pct"/>
            <w:vAlign w:val="center"/>
          </w:tcPr>
          <w:p w14:paraId="225A3ACA"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（1）货物装运前应提前2日与甲方指定联系人确定。</w:t>
            </w:r>
          </w:p>
          <w:p w14:paraId="7A8E1D1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（2）乙方提供的投标产品应适合甲方的工作条件。货物安装运行对环境如有特殊要求的，应在投标文件中加以说明。</w:t>
            </w:r>
          </w:p>
        </w:tc>
      </w:tr>
      <w:tr w:rsidR="00CB7662" w14:paraId="771C88DD" w14:textId="77777777">
        <w:trPr>
          <w:trHeight w:val="88"/>
        </w:trPr>
        <w:tc>
          <w:tcPr>
            <w:tcW w:w="466" w:type="pct"/>
            <w:tcBorders>
              <w:left w:val="single" w:sz="4" w:space="0" w:color="auto"/>
            </w:tcBorders>
          </w:tcPr>
          <w:p w14:paraId="005A031E"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2.8 </w:t>
            </w:r>
          </w:p>
        </w:tc>
        <w:tc>
          <w:tcPr>
            <w:tcW w:w="4534" w:type="pct"/>
          </w:tcPr>
          <w:p w14:paraId="1836530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w:t>
            </w:r>
          </w:p>
        </w:tc>
      </w:tr>
      <w:tr w:rsidR="00CB7662" w14:paraId="0879C50D" w14:textId="77777777">
        <w:trPr>
          <w:trHeight w:val="88"/>
        </w:trPr>
        <w:tc>
          <w:tcPr>
            <w:tcW w:w="466" w:type="pct"/>
            <w:tcBorders>
              <w:left w:val="single" w:sz="4" w:space="0" w:color="auto"/>
            </w:tcBorders>
            <w:vAlign w:val="center"/>
          </w:tcPr>
          <w:p w14:paraId="1CBB7384"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2.12.3</w:t>
            </w:r>
          </w:p>
        </w:tc>
        <w:tc>
          <w:tcPr>
            <w:tcW w:w="4534" w:type="pct"/>
          </w:tcPr>
          <w:p w14:paraId="5E4B43ED"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hint="eastAsia"/>
                <w:sz w:val="24"/>
              </w:rPr>
              <w:t>因不可抗力致使合同有变更必要的，双方当事人应在180日历天内以书面形式变更合同；</w:t>
            </w:r>
          </w:p>
        </w:tc>
      </w:tr>
      <w:tr w:rsidR="00CB7662" w14:paraId="3CD09FE2" w14:textId="77777777">
        <w:trPr>
          <w:trHeight w:val="88"/>
        </w:trPr>
        <w:tc>
          <w:tcPr>
            <w:tcW w:w="466" w:type="pct"/>
            <w:tcBorders>
              <w:left w:val="single" w:sz="4" w:space="0" w:color="auto"/>
            </w:tcBorders>
            <w:vAlign w:val="center"/>
          </w:tcPr>
          <w:p w14:paraId="4289310E"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2.12.4</w:t>
            </w:r>
          </w:p>
        </w:tc>
        <w:tc>
          <w:tcPr>
            <w:tcW w:w="4534" w:type="pct"/>
          </w:tcPr>
          <w:p w14:paraId="242BBBCE"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hint="eastAsia"/>
                <w:sz w:val="24"/>
              </w:rPr>
              <w:t>受不可抗力影响的一方在不可抗力发生后，应在30日历天内以书面形式通知对方当事人，并在30日历天内，将有关部门出具的证明文件送达对方当事人。</w:t>
            </w:r>
          </w:p>
        </w:tc>
      </w:tr>
      <w:tr w:rsidR="00CB7662" w14:paraId="01D614E5" w14:textId="77777777">
        <w:trPr>
          <w:trHeight w:val="88"/>
        </w:trPr>
        <w:tc>
          <w:tcPr>
            <w:tcW w:w="466" w:type="pct"/>
            <w:tcBorders>
              <w:left w:val="single" w:sz="4" w:space="0" w:color="auto"/>
            </w:tcBorders>
            <w:vAlign w:val="center"/>
          </w:tcPr>
          <w:p w14:paraId="2A9276F9"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2.16.1</w:t>
            </w:r>
          </w:p>
        </w:tc>
        <w:tc>
          <w:tcPr>
            <w:tcW w:w="4534" w:type="pct"/>
          </w:tcPr>
          <w:p w14:paraId="4FEAE814"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hint="eastAsia"/>
                <w:sz w:val="24"/>
              </w:rPr>
              <w:t>货物交付前，乙方应对货物的质量、数量等方面进行详细、全面的检验，并向甲方出具证明货物符合合同约定的文件；货物交付时，甲方在7个工作日内组织验收，并可依法邀请相关方参加，验收应出具验收书。</w:t>
            </w:r>
          </w:p>
        </w:tc>
      </w:tr>
      <w:tr w:rsidR="00CB7662" w14:paraId="4D39DD73" w14:textId="77777777">
        <w:trPr>
          <w:trHeight w:val="352"/>
        </w:trPr>
        <w:tc>
          <w:tcPr>
            <w:tcW w:w="466" w:type="pct"/>
            <w:tcBorders>
              <w:left w:val="single" w:sz="4" w:space="0" w:color="auto"/>
            </w:tcBorders>
            <w:vAlign w:val="center"/>
          </w:tcPr>
          <w:p w14:paraId="0CEC4F9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2.16.3</w:t>
            </w:r>
          </w:p>
        </w:tc>
        <w:tc>
          <w:tcPr>
            <w:tcW w:w="4534" w:type="pct"/>
          </w:tcPr>
          <w:p w14:paraId="60B50DE5"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1．甲方按照采购合同规定的技术、服务、标准以及中标单位的投标文件、本项目招标文件等要求，组织对乙方履约情况进行验收，并出具验收合格书。</w:t>
            </w:r>
          </w:p>
          <w:p w14:paraId="1CE2FF13"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2.验收流程</w:t>
            </w:r>
          </w:p>
          <w:p w14:paraId="4B602DE1"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1）甲方按照余财采〔2020〕14号《关于转发《杭州市政府采购履约验收暂行办法》的通知》规定组织对中标单位履约的验收。验收方成员应当在验收书上签字，并承担相应的法律责任。如果发现与合同中要求不符，中标单位须承担由此发生的一切损失和费用，并接受相应的处</w:t>
            </w:r>
            <w:r>
              <w:rPr>
                <w:rFonts w:asciiTheme="minorEastAsia" w:eastAsiaTheme="minorEastAsia" w:hAnsiTheme="minorEastAsia" w:hint="eastAsia"/>
                <w:sz w:val="24"/>
              </w:rPr>
              <w:lastRenderedPageBreak/>
              <w:t>理。</w:t>
            </w:r>
          </w:p>
          <w:p w14:paraId="43CCF07F"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（2）本项目分阶段进行验收，验收要求：</w:t>
            </w:r>
          </w:p>
          <w:p w14:paraId="28331739"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①在设计及生产的各大阶段（如深化设计、图案的选定、选料等）报甲方进行确认，得到甲方人确认后方可实施下步工序，否则对采购人造成损失的由供应商承担。</w:t>
            </w:r>
          </w:p>
          <w:p w14:paraId="4B0EAC70"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②到场数量和外观质量验收</w:t>
            </w:r>
          </w:p>
          <w:p w14:paraId="0CFA3083"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乙方将产品送至交货地点后，甲方对实到产品的数量和外观质量进行验收，产品经验收合格后，安装人员方可进行安装。产品数量和外观质量的验收不免除乙方对整体质量的保证责任。甲方发现产品外观有质量问题（如有缺陷、损伤损坏、锈蚀、受潮等现象），认为达不到合同要求时，甲方有权拒绝接收并要求安装人员不可进行安装此货物。</w:t>
            </w:r>
          </w:p>
          <w:p w14:paraId="7523D3AC"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③安装过程中间验收</w:t>
            </w:r>
          </w:p>
          <w:p w14:paraId="7A7C75A0"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乙方投标文件中须提供各项安装技术指标，安装过程须配合甲方中间验收，如发现验收不合格，乙方须及时进行整改。</w:t>
            </w:r>
          </w:p>
          <w:p w14:paraId="13B97CFB"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④整体质量验收</w:t>
            </w:r>
          </w:p>
          <w:p w14:paraId="4DFC546B"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在产品的调试及整体质量验收时，对质量有异议时，甲方有权将验收工作交给交货地具有资格的质量检验部门进行质量检验，以其检验报告为准，产品经质量检验部门检验合格的，检验费用由乙方支付，设备经质量检验部门检验不合格的，乙方应立即派人处理，并承担全部费用并赔偿因此给甲方造成的经济损失。以上费用在报价中考虑。</w:t>
            </w:r>
          </w:p>
          <w:p w14:paraId="643F5F4A"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项目验收过程中，如发现应用于本项目的产品不满足投标文件技术要求，乙方应进行整改，最终满足投标文件技术要求，否则甲方视为验收不通过并据此依法终止并解除合同，且乙方应向甲方退还甲方已支付的合同款，同时乙方应赔偿给甲方造成的损失。</w:t>
            </w:r>
          </w:p>
          <w:p w14:paraId="6E379297"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3.验收标准</w:t>
            </w:r>
          </w:p>
          <w:p w14:paraId="64FF9C98"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（1）所供产品的规格、数量符合招标文件乙方投标承诺及采购合同约定的要求。</w:t>
            </w:r>
          </w:p>
          <w:p w14:paraId="3D27693B"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（2）所供产品的材质、颜色符合招标文件乙方投标承诺及采购合同约定的要求。</w:t>
            </w:r>
          </w:p>
          <w:p w14:paraId="2BFCD97F"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lastRenderedPageBreak/>
              <w:t>（3）所供产品的外观完好，无严重碰撞、表皮脱落、五金件生锈等明显瑕疵。</w:t>
            </w:r>
          </w:p>
          <w:p w14:paraId="1E30A78B"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（4）所供产品结构牢固，无安全隐患。</w:t>
            </w:r>
          </w:p>
          <w:p w14:paraId="4B984122"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（5）如有抽检要求的，检测结果符合招标文件乙方投标承诺及采购合同约定的要求。</w:t>
            </w:r>
          </w:p>
          <w:p w14:paraId="2B0793B0"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（6）所有产品均已运输至指定地点，并安装调试完毕。</w:t>
            </w:r>
          </w:p>
          <w:p w14:paraId="5CB994B6"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（7）招标文件乙方投标承诺及采购合同约定的附件、工具、技术资料等齐全；提供产品使用说明书、合格证。</w:t>
            </w:r>
          </w:p>
          <w:p w14:paraId="568AF8C9"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（8）乙方提供的实际服务符合招标文件要求；</w:t>
            </w:r>
          </w:p>
          <w:p w14:paraId="2C771BBA"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（9）乙方提供的项目成果资料符合《招标文件》及合同约定要求。</w:t>
            </w:r>
          </w:p>
          <w:p w14:paraId="706F66D7" w14:textId="77777777" w:rsidR="00CB7662" w:rsidRDefault="00000000">
            <w:pPr>
              <w:spacing w:line="360" w:lineRule="auto"/>
              <w:rPr>
                <w:rFonts w:asciiTheme="minorEastAsia" w:eastAsiaTheme="minorEastAsia" w:hAnsiTheme="minorEastAsia"/>
                <w:sz w:val="24"/>
              </w:rPr>
            </w:pPr>
            <w:r>
              <w:rPr>
                <w:rFonts w:asciiTheme="minorEastAsia" w:eastAsiaTheme="minorEastAsia" w:hAnsiTheme="minorEastAsia" w:hint="eastAsia"/>
                <w:sz w:val="24"/>
              </w:rPr>
              <w:t>4. 验收产生的费用首次验收费用由甲方承担，如首次验收不合格，后续验收费用由中标单位支付所有费用。</w:t>
            </w:r>
          </w:p>
          <w:p w14:paraId="7CC92FC0"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hint="eastAsia"/>
                <w:sz w:val="24"/>
              </w:rPr>
              <w:t>5．本项目在验收中，如甲方对产品质量有异议，有权对产品的相关材质、质量、环保性能数据等进行复检，经检验不合格，复检费用仍由乙方承担。产品检验不通过，投标乙方应无条件退货，由此造成的损失由投标乙方负责，甲方保留追究的权利。</w:t>
            </w:r>
          </w:p>
        </w:tc>
      </w:tr>
      <w:tr w:rsidR="00CB7662" w14:paraId="7F124E6B" w14:textId="77777777">
        <w:trPr>
          <w:trHeight w:val="65"/>
        </w:trPr>
        <w:tc>
          <w:tcPr>
            <w:tcW w:w="466" w:type="pct"/>
            <w:tcBorders>
              <w:left w:val="single" w:sz="4" w:space="0" w:color="auto"/>
            </w:tcBorders>
            <w:vAlign w:val="center"/>
          </w:tcPr>
          <w:p w14:paraId="3FF152A1" w14:textId="77777777" w:rsidR="00CB7662" w:rsidRDefault="00000000">
            <w:pPr>
              <w:spacing w:line="360" w:lineRule="auto"/>
              <w:ind w:leftChars="-200" w:left="-420" w:rightChars="-200" w:right="-420" w:firstLineChars="200" w:firstLine="480"/>
              <w:outlineLvl w:val="0"/>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 xml:space="preserve">2.20 </w:t>
            </w:r>
          </w:p>
        </w:tc>
        <w:tc>
          <w:tcPr>
            <w:tcW w:w="4534" w:type="pct"/>
          </w:tcPr>
          <w:p w14:paraId="27FBB9C4"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hint="eastAsia"/>
                <w:sz w:val="24"/>
              </w:rPr>
              <w:t>详见采购需求及投标文件或采用本行业通用标准。</w:t>
            </w:r>
          </w:p>
        </w:tc>
      </w:tr>
    </w:tbl>
    <w:p w14:paraId="7C57643D" w14:textId="77777777" w:rsidR="00CB7662" w:rsidRDefault="00CB7662">
      <w:pPr>
        <w:spacing w:line="360" w:lineRule="auto"/>
        <w:ind w:leftChars="-200" w:left="-420" w:rightChars="-200" w:right="-420" w:firstLineChars="200" w:firstLine="480"/>
        <w:rPr>
          <w:rFonts w:asciiTheme="minorEastAsia" w:eastAsiaTheme="minorEastAsia" w:hAnsiTheme="minorEastAsia" w:cs="宋体"/>
          <w:sz w:val="24"/>
        </w:rPr>
      </w:pPr>
    </w:p>
    <w:p w14:paraId="3FAD84A7" w14:textId="77777777" w:rsidR="00CB7662" w:rsidRDefault="00CB7662">
      <w:pPr>
        <w:spacing w:line="360" w:lineRule="auto"/>
        <w:ind w:leftChars="-200" w:left="-420" w:rightChars="-200" w:right="-420"/>
        <w:rPr>
          <w:rFonts w:asciiTheme="minorEastAsia" w:eastAsiaTheme="minorEastAsia" w:hAnsiTheme="minorEastAsia" w:cs="宋体"/>
          <w:sz w:val="24"/>
        </w:rPr>
      </w:pPr>
    </w:p>
    <w:p w14:paraId="7EC6C452" w14:textId="77777777" w:rsidR="00CB7662" w:rsidRDefault="00CB7662">
      <w:pPr>
        <w:pStyle w:val="2"/>
        <w:rPr>
          <w:rFonts w:asciiTheme="minorEastAsia" w:eastAsiaTheme="minorEastAsia" w:hAnsiTheme="minorEastAsia"/>
        </w:rPr>
      </w:pPr>
    </w:p>
    <w:p w14:paraId="2A666CD6" w14:textId="77777777" w:rsidR="00CB7662" w:rsidRDefault="00CB7662">
      <w:pPr>
        <w:rPr>
          <w:rFonts w:asciiTheme="minorEastAsia" w:eastAsiaTheme="minorEastAsia" w:hAnsiTheme="minorEastAsia"/>
        </w:rPr>
      </w:pPr>
    </w:p>
    <w:p w14:paraId="366A08B6" w14:textId="77777777" w:rsidR="00CB7662" w:rsidRDefault="00000000">
      <w:pPr>
        <w:widowControl/>
        <w:adjustRightInd/>
        <w:jc w:val="left"/>
        <w:rPr>
          <w:rFonts w:asciiTheme="minorEastAsia" w:eastAsiaTheme="minorEastAsia" w:hAnsiTheme="minorEastAsia" w:cs="宋体"/>
          <w:b/>
          <w:sz w:val="36"/>
          <w:szCs w:val="20"/>
        </w:rPr>
      </w:pPr>
      <w:r>
        <w:rPr>
          <w:rFonts w:asciiTheme="minorEastAsia" w:eastAsiaTheme="minorEastAsia" w:hAnsiTheme="minorEastAsia" w:cs="宋体"/>
          <w:b/>
          <w:sz w:val="36"/>
          <w:szCs w:val="20"/>
        </w:rPr>
        <w:br w:type="page"/>
      </w:r>
    </w:p>
    <w:p w14:paraId="1CDD0616" w14:textId="77777777" w:rsidR="00CB7662" w:rsidRDefault="00000000">
      <w:pPr>
        <w:spacing w:line="360" w:lineRule="auto"/>
        <w:ind w:left="720" w:firstLineChars="200" w:firstLine="723"/>
        <w:outlineLvl w:val="0"/>
        <w:rPr>
          <w:rFonts w:asciiTheme="minorEastAsia" w:eastAsiaTheme="minorEastAsia" w:hAnsiTheme="minorEastAsia" w:cs="宋体"/>
          <w:b/>
          <w:sz w:val="36"/>
          <w:szCs w:val="20"/>
        </w:rPr>
      </w:pPr>
      <w:r>
        <w:rPr>
          <w:rFonts w:asciiTheme="minorEastAsia" w:eastAsiaTheme="minorEastAsia" w:hAnsiTheme="minorEastAsia" w:cs="宋体" w:hint="eastAsia"/>
          <w:b/>
          <w:sz w:val="36"/>
          <w:szCs w:val="20"/>
        </w:rPr>
        <w:lastRenderedPageBreak/>
        <w:t>第六部分</w:t>
      </w:r>
      <w:bookmarkEnd w:id="412"/>
      <w:r>
        <w:rPr>
          <w:rFonts w:asciiTheme="minorEastAsia" w:eastAsiaTheme="minorEastAsia" w:hAnsiTheme="minorEastAsia" w:cs="宋体" w:hint="eastAsia"/>
          <w:b/>
          <w:sz w:val="36"/>
          <w:szCs w:val="20"/>
        </w:rPr>
        <w:t xml:space="preserve"> </w:t>
      </w:r>
      <w:bookmarkEnd w:id="413"/>
      <w:r>
        <w:rPr>
          <w:rFonts w:asciiTheme="minorEastAsia" w:eastAsiaTheme="minorEastAsia" w:hAnsiTheme="minorEastAsia" w:cs="宋体" w:hint="eastAsia"/>
          <w:b/>
          <w:sz w:val="36"/>
          <w:szCs w:val="20"/>
        </w:rPr>
        <w:t>应提交的有关格式范例</w:t>
      </w:r>
    </w:p>
    <w:p w14:paraId="663F36E8" w14:textId="77777777" w:rsidR="00CB7662" w:rsidRDefault="00CB7662">
      <w:pPr>
        <w:spacing w:line="360" w:lineRule="auto"/>
        <w:jc w:val="center"/>
        <w:outlineLvl w:val="0"/>
        <w:rPr>
          <w:rFonts w:asciiTheme="minorEastAsia" w:eastAsiaTheme="minorEastAsia" w:hAnsiTheme="minorEastAsia" w:cs="宋体"/>
          <w:b/>
          <w:kern w:val="0"/>
          <w:sz w:val="36"/>
          <w:szCs w:val="36"/>
        </w:rPr>
      </w:pPr>
    </w:p>
    <w:p w14:paraId="222A55F9" w14:textId="77777777" w:rsidR="00CB7662" w:rsidRDefault="00000000">
      <w:pPr>
        <w:spacing w:line="360" w:lineRule="auto"/>
        <w:jc w:val="center"/>
        <w:outlineLvl w:val="0"/>
        <w:rPr>
          <w:rFonts w:asciiTheme="minorEastAsia" w:eastAsiaTheme="minorEastAsia" w:hAnsiTheme="minorEastAsia" w:cs="宋体"/>
          <w:b/>
          <w:kern w:val="0"/>
          <w:sz w:val="36"/>
          <w:szCs w:val="36"/>
        </w:rPr>
      </w:pPr>
      <w:r>
        <w:rPr>
          <w:rFonts w:asciiTheme="minorEastAsia" w:eastAsiaTheme="minorEastAsia" w:hAnsiTheme="minorEastAsia" w:cs="宋体" w:hint="eastAsia"/>
          <w:b/>
          <w:kern w:val="0"/>
          <w:sz w:val="36"/>
          <w:szCs w:val="36"/>
        </w:rPr>
        <w:t>资格文件部分</w:t>
      </w:r>
    </w:p>
    <w:p w14:paraId="4D30F651" w14:textId="77777777" w:rsidR="00CB7662" w:rsidRDefault="00000000">
      <w:pPr>
        <w:spacing w:line="360" w:lineRule="auto"/>
        <w:jc w:val="center"/>
        <w:outlineLvl w:val="0"/>
        <w:rPr>
          <w:rFonts w:asciiTheme="minorEastAsia" w:eastAsiaTheme="minorEastAsia" w:hAnsiTheme="minorEastAsia" w:cs="宋体"/>
          <w:b/>
          <w:kern w:val="0"/>
          <w:sz w:val="36"/>
          <w:szCs w:val="36"/>
        </w:rPr>
      </w:pPr>
      <w:r>
        <w:rPr>
          <w:rFonts w:asciiTheme="minorEastAsia" w:eastAsiaTheme="minorEastAsia" w:hAnsiTheme="minorEastAsia" w:cs="宋体" w:hint="eastAsia"/>
          <w:b/>
          <w:kern w:val="0"/>
          <w:sz w:val="36"/>
          <w:szCs w:val="36"/>
        </w:rPr>
        <w:t>目录</w:t>
      </w:r>
    </w:p>
    <w:p w14:paraId="6A66587D" w14:textId="77777777" w:rsidR="00CB7662" w:rsidRDefault="00CB7662">
      <w:pPr>
        <w:spacing w:line="360" w:lineRule="auto"/>
        <w:jc w:val="center"/>
        <w:outlineLvl w:val="0"/>
        <w:rPr>
          <w:rFonts w:asciiTheme="minorEastAsia" w:eastAsiaTheme="minorEastAsia" w:hAnsiTheme="minorEastAsia" w:cs="宋体"/>
          <w:b/>
          <w:kern w:val="0"/>
          <w:sz w:val="36"/>
          <w:szCs w:val="36"/>
        </w:rPr>
      </w:pPr>
    </w:p>
    <w:p w14:paraId="735DB628"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（1）符合参加政府采购活动应当具备的一般条件的承诺函……………（页码）</w:t>
      </w:r>
    </w:p>
    <w:p w14:paraId="6D221B4F"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napToGrid w:val="0"/>
          <w:kern w:val="28"/>
          <w:sz w:val="24"/>
          <w:szCs w:val="20"/>
        </w:rPr>
        <w:t>（2）联合协议</w:t>
      </w:r>
      <w:r>
        <w:rPr>
          <w:rFonts w:asciiTheme="minorEastAsia" w:eastAsiaTheme="minorEastAsia" w:hAnsiTheme="minorEastAsia" w:cs="宋体" w:hint="eastAsia"/>
          <w:sz w:val="24"/>
        </w:rPr>
        <w:t>………………………………………………………………（页码）</w:t>
      </w:r>
    </w:p>
    <w:p w14:paraId="507E8C6D"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sz w:val="24"/>
        </w:rPr>
        <w:t>3</w:t>
      </w:r>
      <w:r>
        <w:rPr>
          <w:rFonts w:asciiTheme="minorEastAsia" w:eastAsiaTheme="minorEastAsia" w:hAnsiTheme="minorEastAsia" w:cs="宋体" w:hint="eastAsia"/>
          <w:sz w:val="24"/>
        </w:rPr>
        <w:t>）落实政府采购政策需满足的资格要求………………………………（页码）</w:t>
      </w:r>
    </w:p>
    <w:p w14:paraId="21DE0CA3"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sz w:val="24"/>
        </w:rPr>
        <w:t>4</w:t>
      </w:r>
      <w:r>
        <w:rPr>
          <w:rFonts w:asciiTheme="minorEastAsia" w:eastAsiaTheme="minorEastAsia" w:hAnsiTheme="minorEastAsia" w:cs="宋体" w:hint="eastAsia"/>
          <w:sz w:val="24"/>
        </w:rPr>
        <w:t>）本项目的特定资格要求………………………………………………（页码）</w:t>
      </w:r>
    </w:p>
    <w:p w14:paraId="5E97974A" w14:textId="77777777" w:rsidR="00CB7662" w:rsidRDefault="00CB7662">
      <w:pPr>
        <w:snapToGrid w:val="0"/>
        <w:spacing w:line="360" w:lineRule="auto"/>
        <w:ind w:firstLineChars="200" w:firstLine="480"/>
        <w:rPr>
          <w:rFonts w:asciiTheme="minorEastAsia" w:eastAsiaTheme="minorEastAsia" w:hAnsiTheme="minorEastAsia" w:cs="宋体"/>
          <w:sz w:val="24"/>
        </w:rPr>
      </w:pPr>
    </w:p>
    <w:p w14:paraId="7893D60F" w14:textId="77777777" w:rsidR="00CB7662" w:rsidRDefault="00CB7662">
      <w:pPr>
        <w:spacing w:line="360" w:lineRule="auto"/>
        <w:ind w:firstLineChars="200" w:firstLine="480"/>
        <w:rPr>
          <w:rFonts w:asciiTheme="minorEastAsia" w:eastAsiaTheme="minorEastAsia" w:hAnsiTheme="minorEastAsia" w:cs="宋体"/>
          <w:sz w:val="24"/>
        </w:rPr>
      </w:pPr>
    </w:p>
    <w:p w14:paraId="5A87F808" w14:textId="77777777" w:rsidR="00CB7662" w:rsidRDefault="00000000">
      <w:pPr>
        <w:snapToGrid w:val="0"/>
        <w:spacing w:line="360" w:lineRule="auto"/>
        <w:ind w:right="480"/>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kern w:val="0"/>
          <w:sz w:val="24"/>
        </w:rPr>
        <w:br w:type="page"/>
      </w:r>
      <w:r>
        <w:rPr>
          <w:rFonts w:asciiTheme="minorEastAsia" w:eastAsiaTheme="minorEastAsia" w:hAnsiTheme="minorEastAsia" w:cs="宋体" w:hint="eastAsia"/>
          <w:b/>
          <w:kern w:val="0"/>
          <w:sz w:val="32"/>
          <w:szCs w:val="32"/>
        </w:rPr>
        <w:lastRenderedPageBreak/>
        <w:t xml:space="preserve">  一、 符合参加政府采购活动应当具备的一般条件的承诺函</w:t>
      </w:r>
    </w:p>
    <w:p w14:paraId="2D432B0A"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杭州师范大学附属未来科技城学校（杭州二中教育集团未来科技城学校）、华诚工程咨询集团有限公司：</w:t>
      </w:r>
    </w:p>
    <w:p w14:paraId="04D6FA33"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我方参与杭州师范大学附属未来科技城学校（天元公学西站校区）小学专用教室设施设备采购【招标编号：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政府采购活动，郑重承诺：</w:t>
      </w:r>
    </w:p>
    <w:p w14:paraId="464928A8" w14:textId="77777777" w:rsidR="00CB7662" w:rsidRDefault="00000000">
      <w:pPr>
        <w:snapToGrid w:val="0"/>
        <w:spacing w:line="360" w:lineRule="auto"/>
        <w:ind w:firstLineChars="150" w:firstLine="360"/>
        <w:rPr>
          <w:rFonts w:asciiTheme="minorEastAsia" w:eastAsiaTheme="minorEastAsia" w:hAnsiTheme="minorEastAsia" w:cs="宋体"/>
          <w:sz w:val="24"/>
        </w:rPr>
      </w:pPr>
      <w:r>
        <w:rPr>
          <w:rFonts w:asciiTheme="minorEastAsia" w:eastAsiaTheme="minorEastAsia" w:hAnsiTheme="minorEastAsia" w:cs="宋体" w:hint="eastAsia"/>
          <w:sz w:val="24"/>
        </w:rPr>
        <w:t>（一）具备《中华人民共和国政府采购法》第二十二条第一款规定的条件：</w:t>
      </w:r>
    </w:p>
    <w:p w14:paraId="7FA97C5C"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1、具有独立承担民事责任的能力；</w:t>
      </w:r>
    </w:p>
    <w:p w14:paraId="2414D2A1"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2、具有良好的商业信誉和健全的财务会计制度； </w:t>
      </w:r>
    </w:p>
    <w:p w14:paraId="4DE1320B"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3、具有履行合同所必需的设备和专业技术能力；</w:t>
      </w:r>
    </w:p>
    <w:p w14:paraId="5349BBBE"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4、有依法缴纳税收和社会保障资金的良好记录；</w:t>
      </w:r>
    </w:p>
    <w:p w14:paraId="4EB44981"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5、参加政府采购活动前三年内，在经营活动中没有重大违法记录；</w:t>
      </w:r>
    </w:p>
    <w:p w14:paraId="7574BFC3"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6、具有法律、行政法规规定的其他条件。</w:t>
      </w:r>
    </w:p>
    <w:p w14:paraId="1AED9D3E"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（二）未被信用中国（www.creditchina.gov.cn)、中国政府采购网（www.ccgp.gov.cn）列入失信被执行人、重大税收违法案件当事人名单、政府采购严重违法失信行为记录名单。</w:t>
      </w:r>
    </w:p>
    <w:p w14:paraId="28B621AD"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（三）不存在以下情况：</w:t>
      </w:r>
    </w:p>
    <w:p w14:paraId="6E36AEA1"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1、单位负责人为同一人或者存在直接控股、管理关系的不同供应商参加同一合同项下的政府采购活动的；</w:t>
      </w:r>
    </w:p>
    <w:p w14:paraId="42D64CF3"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2、为采购项目提供整体设计、规范编制或者项目管理、监理、检测等服务后再参加该采购项目的其他采购活动的。</w:t>
      </w:r>
    </w:p>
    <w:p w14:paraId="3252E6DC" w14:textId="77777777" w:rsidR="00CB7662" w:rsidRDefault="00000000">
      <w:pPr>
        <w:snapToGrid w:val="0"/>
        <w:spacing w:line="360" w:lineRule="auto"/>
        <w:ind w:firstLineChars="2300" w:firstLine="5520"/>
        <w:rPr>
          <w:rFonts w:asciiTheme="minorEastAsia" w:eastAsiaTheme="minorEastAsia" w:hAnsiTheme="minorEastAsia" w:cs="宋体"/>
          <w:kern w:val="0"/>
          <w:sz w:val="24"/>
        </w:rPr>
      </w:pPr>
      <w:r>
        <w:rPr>
          <w:rFonts w:asciiTheme="minorEastAsia" w:eastAsiaTheme="minorEastAsia" w:hAnsiTheme="minorEastAsia" w:cs="宋体" w:hint="eastAsia"/>
          <w:kern w:val="0"/>
          <w:sz w:val="24"/>
          <w:lang w:val="zh-CN"/>
        </w:rPr>
        <w:t>投标人名称(电子签名)：</w:t>
      </w:r>
    </w:p>
    <w:p w14:paraId="316F64EF"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lang w:val="zh-CN"/>
        </w:rPr>
        <w:t xml:space="preserve">                        </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日期</w:t>
      </w:r>
      <w:r>
        <w:rPr>
          <w:rFonts w:asciiTheme="minorEastAsia" w:eastAsiaTheme="minorEastAsia" w:hAnsiTheme="minorEastAsia" w:cs="宋体" w:hint="eastAsia"/>
          <w:kern w:val="0"/>
          <w:sz w:val="24"/>
        </w:rPr>
        <w:t xml:space="preserve">：  年  </w:t>
      </w:r>
      <w:r>
        <w:rPr>
          <w:rFonts w:asciiTheme="minorEastAsia" w:eastAsiaTheme="minorEastAsia" w:hAnsiTheme="minorEastAsia" w:cs="宋体" w:hint="eastAsia"/>
          <w:kern w:val="0"/>
          <w:sz w:val="24"/>
          <w:lang w:val="zh-CN"/>
        </w:rPr>
        <w:t>月</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w:t>
      </w:r>
    </w:p>
    <w:p w14:paraId="197FE497"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5A713E6F"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45751066"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3702FE5C" w14:textId="77777777" w:rsidR="00CB7662" w:rsidRDefault="00CB7662">
      <w:pPr>
        <w:rPr>
          <w:rFonts w:asciiTheme="minorEastAsia" w:eastAsiaTheme="minorEastAsia" w:hAnsiTheme="minorEastAsia" w:cs="宋体"/>
        </w:rPr>
      </w:pPr>
    </w:p>
    <w:p w14:paraId="08E4D914"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4E689CF2"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1E59D119"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76B7761C" w14:textId="77777777" w:rsidR="00CB7662" w:rsidRDefault="00CB7662">
      <w:pPr>
        <w:widowControl/>
        <w:spacing w:line="360" w:lineRule="auto"/>
        <w:ind w:firstLineChars="200" w:firstLine="643"/>
        <w:jc w:val="center"/>
        <w:rPr>
          <w:rFonts w:asciiTheme="minorEastAsia" w:eastAsiaTheme="minorEastAsia" w:hAnsiTheme="minorEastAsia" w:cs="宋体"/>
          <w:b/>
          <w:kern w:val="0"/>
          <w:sz w:val="32"/>
          <w:szCs w:val="32"/>
        </w:rPr>
      </w:pPr>
    </w:p>
    <w:p w14:paraId="773AFBB1" w14:textId="77777777" w:rsidR="00CB7662" w:rsidRDefault="00000000">
      <w:pPr>
        <w:widowControl/>
        <w:spacing w:line="360" w:lineRule="auto"/>
        <w:ind w:firstLineChars="200" w:firstLine="643"/>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二、联合协议（如果有）</w:t>
      </w:r>
    </w:p>
    <w:p w14:paraId="2CD6A851" w14:textId="77777777" w:rsidR="00CB7662" w:rsidRDefault="00000000">
      <w:pPr>
        <w:widowControl/>
        <w:spacing w:line="360" w:lineRule="auto"/>
        <w:ind w:firstLineChars="200" w:firstLine="482"/>
        <w:jc w:val="left"/>
        <w:rPr>
          <w:rFonts w:asciiTheme="minorEastAsia" w:eastAsiaTheme="minorEastAsia" w:hAnsiTheme="minorEastAsia" w:cs="宋体"/>
          <w:b/>
          <w:sz w:val="24"/>
        </w:rPr>
      </w:pPr>
      <w:r>
        <w:rPr>
          <w:rFonts w:asciiTheme="minorEastAsia" w:eastAsiaTheme="minorEastAsia" w:hAnsiTheme="minorEastAsia" w:cs="宋体" w:hint="eastAsia"/>
          <w:b/>
          <w:sz w:val="24"/>
        </w:rPr>
        <w:t>[以联合体形式投标的，提供联合协议（附件5）；本项目不接受联合体投标或者投标人不以联合体形式投标的，则不需要提供]</w:t>
      </w:r>
    </w:p>
    <w:p w14:paraId="4203FE5F"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2E425F46"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434DD553" w14:textId="77777777" w:rsidR="00CB7662" w:rsidRDefault="00000000">
      <w:pPr>
        <w:snapToGrid w:val="0"/>
        <w:spacing w:line="360" w:lineRule="auto"/>
        <w:ind w:right="480"/>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三、落实政府采购政策需满足的资格要求</w:t>
      </w:r>
    </w:p>
    <w:p w14:paraId="1BFDA34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（根据招标公告落实政府采购政策需满足的资格要求选择提供相应的材料；未要求的，无需提供）</w:t>
      </w:r>
    </w:p>
    <w:p w14:paraId="6C6D9143" w14:textId="77777777" w:rsidR="00CB7662" w:rsidRDefault="00000000">
      <w:pPr>
        <w:snapToGrid w:val="0"/>
        <w:spacing w:before="50" w:after="50" w:line="360" w:lineRule="auto"/>
        <w:ind w:firstLineChars="196" w:firstLine="472"/>
        <w:jc w:val="left"/>
        <w:rPr>
          <w:rFonts w:asciiTheme="minorEastAsia" w:eastAsiaTheme="minorEastAsia" w:hAnsiTheme="minorEastAsia" w:cs="宋体"/>
          <w:sz w:val="24"/>
        </w:rPr>
      </w:pPr>
      <w:r>
        <w:rPr>
          <w:rFonts w:asciiTheme="minorEastAsia" w:eastAsiaTheme="minorEastAsia" w:hAnsiTheme="minorEastAsia" w:cs="宋体" w:hint="eastAsia"/>
          <w:b/>
          <w:sz w:val="24"/>
        </w:rPr>
        <w:t>A</w:t>
      </w:r>
      <w:r>
        <w:rPr>
          <w:rFonts w:asciiTheme="minorEastAsia" w:eastAsiaTheme="minorEastAsia" w:hAnsiTheme="minorEastAsia" w:cs="宋体" w:hint="eastAsia"/>
          <w:sz w:val="24"/>
        </w:rPr>
        <w:t>.专门面向中小企业，货物全部由符合政策要求的中小企业（或小微企业）制造的，提供相应的中小企业声明函（附件</w:t>
      </w:r>
      <w:r>
        <w:rPr>
          <w:rFonts w:asciiTheme="minorEastAsia" w:eastAsiaTheme="minorEastAsia" w:hAnsiTheme="minorEastAsia" w:cs="宋体"/>
          <w:sz w:val="24"/>
        </w:rPr>
        <w:t>7</w:t>
      </w:r>
      <w:r>
        <w:rPr>
          <w:rFonts w:asciiTheme="minorEastAsia" w:eastAsiaTheme="minorEastAsia" w:hAnsiTheme="minorEastAsia" w:cs="宋体" w:hint="eastAsia"/>
          <w:sz w:val="24"/>
        </w:rPr>
        <w:t xml:space="preserve">）。 </w:t>
      </w:r>
    </w:p>
    <w:p w14:paraId="426AB991" w14:textId="77777777" w:rsidR="00CB7662" w:rsidRDefault="00CB7662">
      <w:pPr>
        <w:widowControl/>
        <w:spacing w:line="360" w:lineRule="auto"/>
        <w:ind w:firstLine="480"/>
        <w:jc w:val="left"/>
        <w:rPr>
          <w:rFonts w:asciiTheme="minorEastAsia" w:eastAsiaTheme="minorEastAsia" w:hAnsiTheme="minorEastAsia" w:cs="宋体"/>
          <w:sz w:val="24"/>
        </w:rPr>
      </w:pPr>
    </w:p>
    <w:p w14:paraId="135DBDD4" w14:textId="77777777" w:rsidR="00CB7662" w:rsidRDefault="00000000">
      <w:pPr>
        <w:widowControl/>
        <w:spacing w:line="360" w:lineRule="auto"/>
        <w:ind w:firstLineChars="196" w:firstLine="472"/>
        <w:jc w:val="left"/>
        <w:rPr>
          <w:rFonts w:asciiTheme="minorEastAsia" w:eastAsiaTheme="minorEastAsia" w:hAnsiTheme="minorEastAsia" w:cs="宋体"/>
          <w:sz w:val="24"/>
        </w:rPr>
      </w:pPr>
      <w:r>
        <w:rPr>
          <w:rFonts w:asciiTheme="minorEastAsia" w:eastAsiaTheme="minorEastAsia" w:hAnsiTheme="minorEastAsia" w:cs="宋体" w:hint="eastAsia"/>
          <w:b/>
          <w:sz w:val="24"/>
        </w:rPr>
        <w:t>B.</w:t>
      </w:r>
      <w:r>
        <w:rPr>
          <w:rFonts w:asciiTheme="minorEastAsia" w:eastAsiaTheme="minorEastAsia" w:hAnsiTheme="minorEastAsia" w:cs="宋体" w:hint="eastAsia"/>
          <w:sz w:val="24"/>
        </w:rPr>
        <w:t>要求以联合体形式参加的，提供联合协议（附件</w:t>
      </w:r>
      <w:r>
        <w:rPr>
          <w:rFonts w:asciiTheme="minorEastAsia" w:eastAsiaTheme="minorEastAsia" w:hAnsiTheme="minorEastAsia" w:cs="宋体"/>
          <w:sz w:val="24"/>
        </w:rPr>
        <w:t>5</w:t>
      </w:r>
      <w:r>
        <w:rPr>
          <w:rFonts w:asciiTheme="minorEastAsia" w:eastAsiaTheme="minorEastAsia" w:hAnsiTheme="minorEastAsia" w:cs="宋体" w:hint="eastAsia"/>
          <w:sz w:val="24"/>
        </w:rPr>
        <w:t>）和中小企业声明函（附件</w:t>
      </w:r>
      <w:r>
        <w:rPr>
          <w:rFonts w:asciiTheme="minorEastAsia" w:eastAsiaTheme="minorEastAsia" w:hAnsiTheme="minorEastAsia" w:cs="宋体"/>
          <w:sz w:val="24"/>
        </w:rPr>
        <w:t>7</w:t>
      </w:r>
      <w:r>
        <w:rPr>
          <w:rFonts w:asciiTheme="minorEastAsia" w:eastAsiaTheme="minorEastAsia" w:hAnsiTheme="minorEastAsia" w:cs="宋体" w:hint="eastAsia"/>
          <w:sz w:val="24"/>
        </w:rPr>
        <w:t>），联合协议中中小企业合同金额应当达到招标公告载明的比例；如果供应商本身提供所有标的均由中小企业制造的，</w:t>
      </w:r>
      <w:r>
        <w:rPr>
          <w:rFonts w:asciiTheme="minorEastAsia" w:eastAsiaTheme="minorEastAsia" w:hAnsiTheme="minorEastAsia" w:cs="宋体" w:hint="eastAsia"/>
          <w:spacing w:val="8"/>
          <w:kern w:val="0"/>
          <w:sz w:val="24"/>
        </w:rPr>
        <w:t>并相应达到了前述比例要求，</w:t>
      </w:r>
      <w:r>
        <w:rPr>
          <w:rFonts w:asciiTheme="minorEastAsia" w:eastAsiaTheme="minorEastAsia" w:hAnsiTheme="minorEastAsia" w:cs="宋体" w:hint="eastAsia"/>
          <w:sz w:val="24"/>
        </w:rPr>
        <w:t>视同符合了资格条件，无需再与其他中小企业组成联合体参加政府采购活动，无需提供联合协议。</w:t>
      </w:r>
    </w:p>
    <w:p w14:paraId="0E4832CE" w14:textId="77777777" w:rsidR="00CB7662" w:rsidRDefault="00000000">
      <w:pPr>
        <w:snapToGrid w:val="0"/>
        <w:spacing w:before="50" w:after="50"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b/>
          <w:sz w:val="24"/>
        </w:rPr>
        <w:t xml:space="preserve">    </w:t>
      </w:r>
    </w:p>
    <w:p w14:paraId="02D1B293" w14:textId="77777777" w:rsidR="00CB7662" w:rsidRDefault="00000000">
      <w:pPr>
        <w:spacing w:line="360" w:lineRule="auto"/>
        <w:ind w:firstLineChars="200" w:firstLine="482"/>
        <w:rPr>
          <w:rFonts w:asciiTheme="minorEastAsia" w:eastAsiaTheme="minorEastAsia" w:hAnsiTheme="minorEastAsia" w:cs="宋体"/>
          <w:sz w:val="24"/>
        </w:rPr>
      </w:pPr>
      <w:r>
        <w:rPr>
          <w:rFonts w:asciiTheme="minorEastAsia" w:eastAsiaTheme="minorEastAsia" w:hAnsiTheme="minorEastAsia" w:cs="宋体" w:hint="eastAsia"/>
          <w:b/>
          <w:sz w:val="24"/>
        </w:rPr>
        <w:t>C、</w:t>
      </w:r>
      <w:r>
        <w:rPr>
          <w:rFonts w:asciiTheme="minorEastAsia" w:eastAsiaTheme="minorEastAsia" w:hAnsiTheme="minorEastAsia" w:cs="宋体" w:hint="eastAsia"/>
          <w:sz w:val="24"/>
        </w:rPr>
        <w:t>要求合同分包的，提供分包意向协议（附件6）和中小企业声明函（附件</w:t>
      </w:r>
      <w:r>
        <w:rPr>
          <w:rFonts w:asciiTheme="minorEastAsia" w:eastAsiaTheme="minorEastAsia" w:hAnsiTheme="minorEastAsia" w:cs="宋体"/>
          <w:sz w:val="24"/>
        </w:rPr>
        <w:t>7</w:t>
      </w:r>
      <w:r>
        <w:rPr>
          <w:rFonts w:asciiTheme="minorEastAsia" w:eastAsiaTheme="minorEastAsia" w:hAnsiTheme="minorEastAsia" w:cs="宋体" w:hint="eastAsia"/>
          <w:sz w:val="24"/>
        </w:rPr>
        <w:t>），分包意向协议中中小企业合同金额应当达到招标公告载明的比例；如果供应商本身提供所有标的均由中小企业制造的，</w:t>
      </w:r>
      <w:r>
        <w:rPr>
          <w:rFonts w:asciiTheme="minorEastAsia" w:eastAsiaTheme="minorEastAsia" w:hAnsiTheme="minorEastAsia" w:cs="宋体" w:hint="eastAsia"/>
          <w:spacing w:val="8"/>
          <w:kern w:val="0"/>
          <w:sz w:val="24"/>
        </w:rPr>
        <w:t>并相应达到了前述比例要求，</w:t>
      </w:r>
      <w:r>
        <w:rPr>
          <w:rFonts w:asciiTheme="minorEastAsia" w:eastAsiaTheme="minorEastAsia" w:hAnsiTheme="minorEastAsia" w:cs="宋体" w:hint="eastAsia"/>
          <w:sz w:val="24"/>
        </w:rPr>
        <w:t>视同符合了资格条件，无需再向中小企业分包，无需提供分包意向协议。</w:t>
      </w:r>
    </w:p>
    <w:p w14:paraId="41BC6B8C" w14:textId="77777777" w:rsidR="00CB7662" w:rsidRDefault="00CB7662">
      <w:pPr>
        <w:widowControl/>
        <w:spacing w:line="360" w:lineRule="auto"/>
        <w:ind w:left="150"/>
        <w:jc w:val="center"/>
        <w:rPr>
          <w:rFonts w:asciiTheme="minorEastAsia" w:eastAsiaTheme="minorEastAsia" w:hAnsiTheme="minorEastAsia" w:cs="宋体"/>
          <w:b/>
          <w:kern w:val="0"/>
          <w:sz w:val="32"/>
          <w:szCs w:val="32"/>
        </w:rPr>
      </w:pPr>
    </w:p>
    <w:p w14:paraId="7476B1E6" w14:textId="77777777" w:rsidR="00CB7662" w:rsidRDefault="00000000">
      <w:pPr>
        <w:widowControl/>
        <w:spacing w:line="360" w:lineRule="auto"/>
        <w:ind w:left="150"/>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lastRenderedPageBreak/>
        <w:t>四、本项目的特定资格要求</w:t>
      </w:r>
    </w:p>
    <w:p w14:paraId="0893C5CF"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（根据招标公告本项目的特定资格要求提供相应的材料；未要求的，无需提供）</w:t>
      </w:r>
    </w:p>
    <w:p w14:paraId="2818566A" w14:textId="77777777" w:rsidR="00CB7662" w:rsidRDefault="00CB7662">
      <w:pPr>
        <w:rPr>
          <w:rFonts w:asciiTheme="minorEastAsia" w:eastAsiaTheme="minorEastAsia" w:hAnsiTheme="minorEastAsia" w:cs="宋体"/>
        </w:rPr>
      </w:pPr>
    </w:p>
    <w:p w14:paraId="48B7ED89" w14:textId="77777777" w:rsidR="00CB7662" w:rsidRDefault="00000000">
      <w:pPr>
        <w:widowControl/>
        <w:adjustRightInd/>
        <w:jc w:val="left"/>
        <w:rPr>
          <w:rFonts w:asciiTheme="minorEastAsia" w:eastAsiaTheme="minorEastAsia" w:hAnsiTheme="minorEastAsia" w:cs="宋体"/>
          <w:b/>
          <w:kern w:val="0"/>
          <w:sz w:val="32"/>
          <w:szCs w:val="32"/>
        </w:rPr>
      </w:pPr>
      <w:r>
        <w:rPr>
          <w:rFonts w:asciiTheme="minorEastAsia" w:eastAsiaTheme="minorEastAsia" w:hAnsiTheme="minorEastAsia" w:cs="宋体"/>
          <w:b/>
          <w:kern w:val="0"/>
          <w:sz w:val="32"/>
          <w:szCs w:val="32"/>
        </w:rPr>
        <w:br w:type="page"/>
      </w:r>
    </w:p>
    <w:p w14:paraId="5320701E" w14:textId="77777777" w:rsidR="00CB7662" w:rsidRDefault="00000000">
      <w:pPr>
        <w:spacing w:line="360" w:lineRule="auto"/>
        <w:ind w:right="420" w:firstLineChars="1000" w:firstLine="3614"/>
        <w:rPr>
          <w:rFonts w:asciiTheme="minorEastAsia" w:eastAsiaTheme="minorEastAsia" w:hAnsiTheme="minorEastAsia" w:cs="宋体"/>
          <w:b/>
          <w:kern w:val="0"/>
          <w:sz w:val="36"/>
          <w:szCs w:val="36"/>
        </w:rPr>
      </w:pPr>
      <w:r>
        <w:rPr>
          <w:rFonts w:asciiTheme="minorEastAsia" w:eastAsiaTheme="minorEastAsia" w:hAnsiTheme="minorEastAsia" w:cs="宋体" w:hint="eastAsia"/>
          <w:b/>
          <w:kern w:val="0"/>
          <w:sz w:val="36"/>
          <w:szCs w:val="36"/>
        </w:rPr>
        <w:lastRenderedPageBreak/>
        <w:t>商务技术文件部分</w:t>
      </w:r>
    </w:p>
    <w:p w14:paraId="1E7A1674" w14:textId="77777777" w:rsidR="00CB7662" w:rsidRDefault="00000000">
      <w:pPr>
        <w:spacing w:line="360" w:lineRule="auto"/>
        <w:jc w:val="center"/>
        <w:outlineLvl w:val="0"/>
        <w:rPr>
          <w:rFonts w:asciiTheme="minorEastAsia" w:eastAsiaTheme="minorEastAsia" w:hAnsiTheme="minorEastAsia" w:cs="宋体"/>
          <w:b/>
          <w:kern w:val="0"/>
          <w:sz w:val="28"/>
          <w:szCs w:val="28"/>
        </w:rPr>
      </w:pPr>
      <w:r>
        <w:rPr>
          <w:rFonts w:asciiTheme="minorEastAsia" w:eastAsiaTheme="minorEastAsia" w:hAnsiTheme="minorEastAsia" w:cs="宋体" w:hint="eastAsia"/>
          <w:b/>
          <w:kern w:val="0"/>
          <w:sz w:val="28"/>
          <w:szCs w:val="28"/>
        </w:rPr>
        <w:t>目录</w:t>
      </w:r>
    </w:p>
    <w:p w14:paraId="4CBC14AA" w14:textId="77777777" w:rsidR="00CB7662" w:rsidRDefault="00000000">
      <w:pPr>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（1）投标函……………………………………………………………（页码）</w:t>
      </w:r>
    </w:p>
    <w:p w14:paraId="6671A442" w14:textId="77777777" w:rsidR="00CB7662" w:rsidRDefault="00000000">
      <w:pPr>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（2）授权委托书或法定代表人（单位负责人、自然人本人）身份证明（页码）</w:t>
      </w:r>
    </w:p>
    <w:p w14:paraId="30B76466" w14:textId="77777777" w:rsidR="00CB7662" w:rsidRDefault="00000000">
      <w:pPr>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sz w:val="24"/>
        </w:rPr>
        <w:t>3</w:t>
      </w:r>
      <w:r>
        <w:rPr>
          <w:rFonts w:asciiTheme="minorEastAsia" w:eastAsiaTheme="minorEastAsia" w:hAnsiTheme="minorEastAsia" w:cs="宋体" w:hint="eastAsia"/>
          <w:sz w:val="24"/>
        </w:rPr>
        <w:t>）分包意向协议…………………………………………………（页码）</w:t>
      </w:r>
    </w:p>
    <w:p w14:paraId="06937087" w14:textId="77777777" w:rsidR="00CB7662" w:rsidRDefault="00000000">
      <w:pPr>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sz w:val="24"/>
        </w:rPr>
        <w:t>4</w:t>
      </w:r>
      <w:r>
        <w:rPr>
          <w:rFonts w:asciiTheme="minorEastAsia" w:eastAsiaTheme="minorEastAsia" w:hAnsiTheme="minorEastAsia" w:cs="宋体" w:hint="eastAsia"/>
          <w:sz w:val="24"/>
        </w:rPr>
        <w:t>）符合性审查资料………………………………………………………（页码）</w:t>
      </w:r>
    </w:p>
    <w:p w14:paraId="6150ABDB" w14:textId="77777777" w:rsidR="00CB7662" w:rsidRDefault="00000000">
      <w:pPr>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sz w:val="24"/>
        </w:rPr>
        <w:t>5</w:t>
      </w:r>
      <w:r>
        <w:rPr>
          <w:rFonts w:asciiTheme="minorEastAsia" w:eastAsiaTheme="minorEastAsia" w:hAnsiTheme="minorEastAsia" w:cs="宋体" w:hint="eastAsia"/>
          <w:sz w:val="24"/>
        </w:rPr>
        <w:t>）评标标准相应的商务技术资料………………………………………（页码）（</w:t>
      </w:r>
      <w:r>
        <w:rPr>
          <w:rFonts w:asciiTheme="minorEastAsia" w:eastAsiaTheme="minorEastAsia" w:hAnsiTheme="minorEastAsia" w:cs="宋体"/>
          <w:sz w:val="24"/>
        </w:rPr>
        <w:t>6</w:t>
      </w:r>
      <w:r>
        <w:rPr>
          <w:rFonts w:asciiTheme="minorEastAsia" w:eastAsiaTheme="minorEastAsia" w:hAnsiTheme="minorEastAsia" w:cs="宋体" w:hint="eastAsia"/>
          <w:sz w:val="24"/>
        </w:rPr>
        <w:t>）投标标的清单…………………………………………………………（页码）（</w:t>
      </w:r>
      <w:r>
        <w:rPr>
          <w:rFonts w:asciiTheme="minorEastAsia" w:eastAsiaTheme="minorEastAsia" w:hAnsiTheme="minorEastAsia" w:cs="宋体"/>
          <w:sz w:val="24"/>
        </w:rPr>
        <w:t>7</w:t>
      </w:r>
      <w:r>
        <w:rPr>
          <w:rFonts w:asciiTheme="minorEastAsia" w:eastAsiaTheme="minorEastAsia" w:hAnsiTheme="minorEastAsia" w:cs="宋体" w:hint="eastAsia"/>
          <w:sz w:val="24"/>
        </w:rPr>
        <w:t>）商务技术偏离表………………………………………………………（页码）</w:t>
      </w:r>
    </w:p>
    <w:p w14:paraId="6EDDCEF7" w14:textId="77777777" w:rsidR="00CB7662" w:rsidRDefault="00000000">
      <w:pPr>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sz w:val="24"/>
        </w:rPr>
        <w:t>8</w:t>
      </w:r>
      <w:r>
        <w:rPr>
          <w:rFonts w:asciiTheme="minorEastAsia" w:eastAsiaTheme="minorEastAsia" w:hAnsiTheme="minorEastAsia" w:cs="宋体" w:hint="eastAsia"/>
          <w:sz w:val="24"/>
        </w:rPr>
        <w:t>）政府采购供应商廉洁自律承诺书…………………………………（页码）</w:t>
      </w:r>
    </w:p>
    <w:p w14:paraId="4E59D4D6" w14:textId="77777777" w:rsidR="00CB7662" w:rsidRDefault="00CB7662">
      <w:pPr>
        <w:spacing w:line="360" w:lineRule="auto"/>
        <w:jc w:val="left"/>
        <w:rPr>
          <w:rFonts w:asciiTheme="minorEastAsia" w:eastAsiaTheme="minorEastAsia" w:hAnsiTheme="minorEastAsia" w:cs="宋体"/>
          <w:sz w:val="24"/>
        </w:rPr>
      </w:pPr>
    </w:p>
    <w:p w14:paraId="6747005D" w14:textId="77777777" w:rsidR="00CB7662" w:rsidRDefault="00CB7662">
      <w:pPr>
        <w:snapToGrid w:val="0"/>
        <w:spacing w:line="360" w:lineRule="auto"/>
        <w:jc w:val="center"/>
        <w:rPr>
          <w:rFonts w:asciiTheme="minorEastAsia" w:eastAsiaTheme="minorEastAsia" w:hAnsiTheme="minorEastAsia" w:cs="宋体"/>
          <w:b/>
          <w:kern w:val="0"/>
          <w:sz w:val="32"/>
          <w:szCs w:val="32"/>
          <w:lang w:val="zh-CN"/>
        </w:rPr>
      </w:pPr>
    </w:p>
    <w:p w14:paraId="29E5DBD5" w14:textId="77777777" w:rsidR="00CB7662" w:rsidRDefault="00CB7662">
      <w:pPr>
        <w:snapToGrid w:val="0"/>
        <w:spacing w:line="360" w:lineRule="auto"/>
        <w:jc w:val="center"/>
        <w:rPr>
          <w:rFonts w:asciiTheme="minorEastAsia" w:eastAsiaTheme="minorEastAsia" w:hAnsiTheme="minorEastAsia" w:cs="宋体"/>
          <w:b/>
          <w:kern w:val="0"/>
          <w:sz w:val="32"/>
          <w:szCs w:val="32"/>
          <w:lang w:val="zh-CN"/>
        </w:rPr>
      </w:pPr>
    </w:p>
    <w:p w14:paraId="722F515E" w14:textId="77777777" w:rsidR="00CB7662" w:rsidRDefault="00CB7662">
      <w:pPr>
        <w:snapToGrid w:val="0"/>
        <w:spacing w:line="360" w:lineRule="auto"/>
        <w:jc w:val="center"/>
        <w:rPr>
          <w:rFonts w:asciiTheme="minorEastAsia" w:eastAsiaTheme="minorEastAsia" w:hAnsiTheme="minorEastAsia" w:cs="宋体"/>
          <w:b/>
          <w:kern w:val="0"/>
          <w:sz w:val="32"/>
          <w:szCs w:val="32"/>
          <w:lang w:val="zh-CN"/>
        </w:rPr>
      </w:pPr>
    </w:p>
    <w:p w14:paraId="1C517EEF" w14:textId="77777777" w:rsidR="00CB7662" w:rsidRDefault="00CB7662">
      <w:pPr>
        <w:snapToGrid w:val="0"/>
        <w:spacing w:line="360" w:lineRule="auto"/>
        <w:jc w:val="center"/>
        <w:rPr>
          <w:rFonts w:asciiTheme="minorEastAsia" w:eastAsiaTheme="minorEastAsia" w:hAnsiTheme="minorEastAsia" w:cs="宋体"/>
          <w:b/>
          <w:kern w:val="0"/>
          <w:sz w:val="32"/>
          <w:szCs w:val="32"/>
          <w:lang w:val="zh-CN"/>
        </w:rPr>
      </w:pPr>
    </w:p>
    <w:p w14:paraId="7D7F4CFE" w14:textId="77777777" w:rsidR="00CB7662" w:rsidRDefault="00CB7662">
      <w:pPr>
        <w:snapToGrid w:val="0"/>
        <w:spacing w:line="360" w:lineRule="auto"/>
        <w:jc w:val="center"/>
        <w:outlineLvl w:val="0"/>
        <w:rPr>
          <w:rFonts w:asciiTheme="minorEastAsia" w:eastAsiaTheme="minorEastAsia" w:hAnsiTheme="minorEastAsia" w:cs="宋体"/>
          <w:b/>
          <w:kern w:val="0"/>
          <w:sz w:val="32"/>
          <w:szCs w:val="32"/>
        </w:rPr>
      </w:pPr>
    </w:p>
    <w:p w14:paraId="17B9B8FE" w14:textId="77777777" w:rsidR="00CB7662" w:rsidRDefault="00CB7662">
      <w:pPr>
        <w:snapToGrid w:val="0"/>
        <w:spacing w:line="360" w:lineRule="auto"/>
        <w:jc w:val="center"/>
        <w:outlineLvl w:val="0"/>
        <w:rPr>
          <w:rFonts w:asciiTheme="minorEastAsia" w:eastAsiaTheme="minorEastAsia" w:hAnsiTheme="minorEastAsia" w:cs="宋体"/>
          <w:b/>
          <w:kern w:val="0"/>
          <w:sz w:val="32"/>
          <w:szCs w:val="32"/>
        </w:rPr>
      </w:pPr>
    </w:p>
    <w:p w14:paraId="4AFAA08B" w14:textId="77777777" w:rsidR="00CB7662" w:rsidRDefault="00CB7662">
      <w:pPr>
        <w:rPr>
          <w:rFonts w:asciiTheme="minorEastAsia" w:eastAsiaTheme="minorEastAsia" w:hAnsiTheme="minorEastAsia" w:cs="宋体"/>
        </w:rPr>
      </w:pPr>
    </w:p>
    <w:p w14:paraId="0BEDDE26" w14:textId="77777777" w:rsidR="00CB7662" w:rsidRDefault="00CB7662">
      <w:pPr>
        <w:snapToGrid w:val="0"/>
        <w:spacing w:line="360" w:lineRule="auto"/>
        <w:jc w:val="center"/>
        <w:outlineLvl w:val="0"/>
        <w:rPr>
          <w:rFonts w:asciiTheme="minorEastAsia" w:eastAsiaTheme="minorEastAsia" w:hAnsiTheme="minorEastAsia" w:cs="宋体"/>
          <w:b/>
          <w:kern w:val="0"/>
          <w:sz w:val="32"/>
          <w:szCs w:val="32"/>
        </w:rPr>
      </w:pPr>
    </w:p>
    <w:p w14:paraId="3F700FA0" w14:textId="77777777" w:rsidR="00CB7662" w:rsidRDefault="00CB7662">
      <w:pPr>
        <w:snapToGrid w:val="0"/>
        <w:spacing w:line="360" w:lineRule="auto"/>
        <w:jc w:val="center"/>
        <w:outlineLvl w:val="0"/>
        <w:rPr>
          <w:rFonts w:asciiTheme="minorEastAsia" w:eastAsiaTheme="minorEastAsia" w:hAnsiTheme="minorEastAsia" w:cs="宋体"/>
          <w:b/>
          <w:kern w:val="0"/>
          <w:sz w:val="32"/>
          <w:szCs w:val="32"/>
        </w:rPr>
      </w:pPr>
    </w:p>
    <w:p w14:paraId="49145354" w14:textId="77777777" w:rsidR="00CB7662" w:rsidRDefault="00CB7662">
      <w:pPr>
        <w:pStyle w:val="2"/>
        <w:rPr>
          <w:rFonts w:asciiTheme="minorEastAsia" w:eastAsiaTheme="minorEastAsia" w:hAnsiTheme="minorEastAsia"/>
          <w:lang w:val="en-US"/>
        </w:rPr>
      </w:pPr>
    </w:p>
    <w:p w14:paraId="2BCD8E11" w14:textId="77777777" w:rsidR="00CB7662" w:rsidRDefault="00CB7662">
      <w:pPr>
        <w:rPr>
          <w:rFonts w:asciiTheme="minorEastAsia" w:eastAsiaTheme="minorEastAsia" w:hAnsiTheme="minorEastAsia"/>
        </w:rPr>
      </w:pPr>
    </w:p>
    <w:p w14:paraId="07CFDFC5" w14:textId="77777777" w:rsidR="00CB7662" w:rsidRDefault="00CB7662">
      <w:pPr>
        <w:snapToGrid w:val="0"/>
        <w:spacing w:line="360" w:lineRule="auto"/>
        <w:ind w:firstLineChars="1200" w:firstLine="3855"/>
        <w:outlineLvl w:val="0"/>
        <w:rPr>
          <w:rFonts w:asciiTheme="minorEastAsia" w:eastAsiaTheme="minorEastAsia" w:hAnsiTheme="minorEastAsia" w:cs="宋体"/>
          <w:b/>
          <w:kern w:val="0"/>
          <w:sz w:val="32"/>
          <w:szCs w:val="32"/>
        </w:rPr>
      </w:pPr>
    </w:p>
    <w:p w14:paraId="4CC847E1" w14:textId="77777777" w:rsidR="00CB7662" w:rsidRDefault="00CB7662">
      <w:pPr>
        <w:snapToGrid w:val="0"/>
        <w:spacing w:line="360" w:lineRule="auto"/>
        <w:ind w:firstLineChars="1200" w:firstLine="3855"/>
        <w:outlineLvl w:val="0"/>
        <w:rPr>
          <w:rFonts w:asciiTheme="minorEastAsia" w:eastAsiaTheme="minorEastAsia" w:hAnsiTheme="minorEastAsia" w:cs="宋体"/>
          <w:b/>
          <w:kern w:val="0"/>
          <w:sz w:val="32"/>
          <w:szCs w:val="32"/>
        </w:rPr>
      </w:pPr>
    </w:p>
    <w:p w14:paraId="3A7A6F3C" w14:textId="77777777" w:rsidR="00CB7662" w:rsidRDefault="00CB7662">
      <w:pPr>
        <w:snapToGrid w:val="0"/>
        <w:spacing w:line="360" w:lineRule="auto"/>
        <w:ind w:firstLineChars="1200" w:firstLine="3855"/>
        <w:outlineLvl w:val="0"/>
        <w:rPr>
          <w:rFonts w:asciiTheme="minorEastAsia" w:eastAsiaTheme="minorEastAsia" w:hAnsiTheme="minorEastAsia" w:cs="宋体"/>
          <w:b/>
          <w:kern w:val="0"/>
          <w:sz w:val="32"/>
          <w:szCs w:val="32"/>
        </w:rPr>
      </w:pPr>
    </w:p>
    <w:p w14:paraId="060A2B3D" w14:textId="77777777" w:rsidR="00CB7662" w:rsidRDefault="00CB7662">
      <w:pPr>
        <w:widowControl/>
        <w:adjustRightInd/>
        <w:jc w:val="left"/>
        <w:rPr>
          <w:rFonts w:asciiTheme="minorEastAsia" w:eastAsiaTheme="minorEastAsia" w:hAnsiTheme="minorEastAsia" w:cs="宋体"/>
          <w:b/>
          <w:kern w:val="0"/>
          <w:sz w:val="32"/>
          <w:szCs w:val="32"/>
        </w:rPr>
      </w:pPr>
    </w:p>
    <w:p w14:paraId="4F297FDA" w14:textId="77777777" w:rsidR="00CB7662" w:rsidRDefault="00000000">
      <w:pPr>
        <w:snapToGrid w:val="0"/>
        <w:spacing w:line="360" w:lineRule="auto"/>
        <w:ind w:firstLineChars="1200" w:firstLine="3855"/>
        <w:outlineLvl w:val="0"/>
        <w:rPr>
          <w:rFonts w:asciiTheme="minorEastAsia" w:eastAsiaTheme="minorEastAsia" w:hAnsiTheme="minorEastAsia" w:cs="宋体"/>
          <w:b/>
          <w:sz w:val="32"/>
          <w:szCs w:val="32"/>
        </w:rPr>
      </w:pPr>
      <w:r>
        <w:rPr>
          <w:rFonts w:asciiTheme="minorEastAsia" w:eastAsiaTheme="minorEastAsia" w:hAnsiTheme="minorEastAsia" w:cs="宋体" w:hint="eastAsia"/>
          <w:b/>
          <w:kern w:val="0"/>
          <w:sz w:val="32"/>
          <w:szCs w:val="32"/>
        </w:rPr>
        <w:t>一、投标</w:t>
      </w:r>
      <w:r>
        <w:rPr>
          <w:rFonts w:asciiTheme="minorEastAsia" w:eastAsiaTheme="minorEastAsia" w:hAnsiTheme="minorEastAsia" w:cs="宋体" w:hint="eastAsia"/>
          <w:b/>
          <w:sz w:val="32"/>
          <w:szCs w:val="32"/>
        </w:rPr>
        <w:t>函</w:t>
      </w:r>
    </w:p>
    <w:p w14:paraId="061AACFC"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杭州师范大学附属未来科技城学校（杭州二中教育集团未来科技城学校）、华诚工程咨询集团有限公司：</w:t>
      </w:r>
    </w:p>
    <w:p w14:paraId="486AEA68"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我方参加你方组织的杭州师范大学附属未来科技城学校（天元公学西站校区）小学专用教室设施设备采购【招标编号：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招标的有关活动，并对此项目进行投标。为此：</w:t>
      </w:r>
    </w:p>
    <w:p w14:paraId="48AF6DB9"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1、我方承诺投标有效期从提交投标文件的截止之日起</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天（不少于90天）</w:t>
      </w:r>
      <w:r>
        <w:rPr>
          <w:rFonts w:asciiTheme="minorEastAsia" w:eastAsiaTheme="minorEastAsia" w:hAnsiTheme="minorEastAsia" w:cs="宋体" w:hint="eastAsia"/>
        </w:rPr>
        <w:t>，</w:t>
      </w:r>
      <w:r>
        <w:rPr>
          <w:rFonts w:asciiTheme="minorEastAsia" w:eastAsiaTheme="minorEastAsia" w:hAnsiTheme="minorEastAsia" w:cs="宋体" w:hint="eastAsia"/>
          <w:sz w:val="24"/>
        </w:rPr>
        <w:t>本投标文件在投标有效期满之前均具有约束力。</w:t>
      </w:r>
    </w:p>
    <w:p w14:paraId="0D113929"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2、我方的投标文件包括以下内容：</w:t>
      </w:r>
    </w:p>
    <w:p w14:paraId="68CAA366"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2.1资格文件：</w:t>
      </w:r>
    </w:p>
    <w:p w14:paraId="40EB6129"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2.1.1承诺函；</w:t>
      </w:r>
    </w:p>
    <w:p w14:paraId="20FB4B52"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2.1.2</w:t>
      </w:r>
      <w:r>
        <w:rPr>
          <w:rFonts w:asciiTheme="minorEastAsia" w:eastAsiaTheme="minorEastAsia" w:hAnsiTheme="minorEastAsia" w:cs="宋体" w:hint="eastAsia"/>
          <w:snapToGrid w:val="0"/>
          <w:kern w:val="28"/>
          <w:sz w:val="24"/>
          <w:szCs w:val="20"/>
        </w:rPr>
        <w:t>联合协议（如果有)；</w:t>
      </w:r>
    </w:p>
    <w:p w14:paraId="63855211"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w:t>
      </w:r>
      <w:r>
        <w:rPr>
          <w:rFonts w:asciiTheme="minorEastAsia" w:eastAsiaTheme="minorEastAsia" w:hAnsiTheme="minorEastAsia" w:cs="宋体"/>
          <w:sz w:val="24"/>
        </w:rPr>
        <w:t>.1.3</w:t>
      </w:r>
      <w:r>
        <w:rPr>
          <w:rFonts w:asciiTheme="minorEastAsia" w:eastAsiaTheme="minorEastAsia" w:hAnsiTheme="minorEastAsia" w:cs="宋体" w:hint="eastAsia"/>
          <w:sz w:val="24"/>
        </w:rPr>
        <w:t>落实政府采购政策需满足的资格要求</w:t>
      </w:r>
      <w:r>
        <w:rPr>
          <w:rFonts w:asciiTheme="minorEastAsia" w:eastAsiaTheme="minorEastAsia" w:hAnsiTheme="minorEastAsia" w:cs="宋体" w:hint="eastAsia"/>
          <w:snapToGrid w:val="0"/>
          <w:kern w:val="28"/>
          <w:sz w:val="24"/>
          <w:szCs w:val="20"/>
        </w:rPr>
        <w:t>（如果有）</w:t>
      </w:r>
      <w:r>
        <w:rPr>
          <w:rFonts w:asciiTheme="minorEastAsia" w:eastAsiaTheme="minorEastAsia" w:hAnsiTheme="minorEastAsia" w:cs="宋体" w:hint="eastAsia"/>
          <w:sz w:val="24"/>
        </w:rPr>
        <w:t>；</w:t>
      </w:r>
    </w:p>
    <w:p w14:paraId="0CAA48BF"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2.1.</w:t>
      </w:r>
      <w:r>
        <w:rPr>
          <w:rFonts w:asciiTheme="minorEastAsia" w:eastAsiaTheme="minorEastAsia" w:hAnsiTheme="minorEastAsia" w:cs="宋体"/>
          <w:sz w:val="24"/>
        </w:rPr>
        <w:t>4</w:t>
      </w:r>
      <w:r>
        <w:rPr>
          <w:rFonts w:asciiTheme="minorEastAsia" w:eastAsiaTheme="minorEastAsia" w:hAnsiTheme="minorEastAsia" w:cs="宋体" w:hint="eastAsia"/>
          <w:sz w:val="24"/>
        </w:rPr>
        <w:t>本项目的特定资格要求</w:t>
      </w:r>
      <w:r>
        <w:rPr>
          <w:rFonts w:asciiTheme="minorEastAsia" w:eastAsiaTheme="minorEastAsia" w:hAnsiTheme="minorEastAsia" w:cs="宋体" w:hint="eastAsia"/>
          <w:snapToGrid w:val="0"/>
          <w:kern w:val="28"/>
          <w:sz w:val="24"/>
          <w:szCs w:val="20"/>
        </w:rPr>
        <w:t>（如果有）</w:t>
      </w:r>
      <w:r>
        <w:rPr>
          <w:rFonts w:asciiTheme="minorEastAsia" w:eastAsiaTheme="minorEastAsia" w:hAnsiTheme="minorEastAsia" w:cs="宋体" w:hint="eastAsia"/>
          <w:sz w:val="24"/>
        </w:rPr>
        <w:t>。</w:t>
      </w:r>
    </w:p>
    <w:p w14:paraId="7BB57072"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lang w:val="zh-CN"/>
        </w:rPr>
      </w:pP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 xml:space="preserve"> </w:t>
      </w:r>
      <w:r>
        <w:rPr>
          <w:rFonts w:asciiTheme="minorEastAsia" w:eastAsiaTheme="minorEastAsia" w:hAnsiTheme="minorEastAsia" w:cs="宋体" w:hint="eastAsia"/>
          <w:sz w:val="24"/>
        </w:rPr>
        <w:t>商务技术</w:t>
      </w:r>
      <w:r>
        <w:rPr>
          <w:rFonts w:asciiTheme="minorEastAsia" w:eastAsiaTheme="minorEastAsia" w:hAnsiTheme="minorEastAsia" w:cs="宋体" w:hint="eastAsia"/>
          <w:sz w:val="24"/>
          <w:lang w:val="zh-CN"/>
        </w:rPr>
        <w:t>文件：</w:t>
      </w:r>
    </w:p>
    <w:p w14:paraId="7AA7B3EE"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2.2.1投标函；</w:t>
      </w:r>
      <w:r>
        <w:rPr>
          <w:rFonts w:asciiTheme="minorEastAsia" w:eastAsiaTheme="minorEastAsia" w:hAnsiTheme="minorEastAsia" w:cs="宋体" w:hint="eastAsia"/>
          <w:sz w:val="24"/>
          <w:lang w:val="zh-CN"/>
        </w:rPr>
        <w:t xml:space="preserve"> </w:t>
      </w:r>
    </w:p>
    <w:p w14:paraId="0EAEAEAB"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2.2.2授权委托书或法定代表人（单位负责人）身份证明；</w:t>
      </w:r>
    </w:p>
    <w:p w14:paraId="5E6F9DAD"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w:t>
      </w:r>
      <w:r>
        <w:rPr>
          <w:rFonts w:asciiTheme="minorEastAsia" w:eastAsiaTheme="minorEastAsia" w:hAnsiTheme="minorEastAsia" w:cs="宋体"/>
          <w:sz w:val="24"/>
        </w:rPr>
        <w:t>3</w:t>
      </w:r>
      <w:r>
        <w:rPr>
          <w:rFonts w:asciiTheme="minorEastAsia" w:eastAsiaTheme="minorEastAsia" w:hAnsiTheme="minorEastAsia" w:cs="宋体" w:hint="eastAsia"/>
          <w:sz w:val="24"/>
        </w:rPr>
        <w:t>分包意向协议</w:t>
      </w:r>
      <w:r>
        <w:rPr>
          <w:rFonts w:asciiTheme="minorEastAsia" w:eastAsiaTheme="minorEastAsia" w:hAnsiTheme="minorEastAsia" w:cs="宋体" w:hint="eastAsia"/>
          <w:snapToGrid w:val="0"/>
          <w:kern w:val="28"/>
          <w:sz w:val="24"/>
          <w:szCs w:val="20"/>
        </w:rPr>
        <w:t>（如果有）</w:t>
      </w:r>
      <w:r>
        <w:rPr>
          <w:rFonts w:asciiTheme="minorEastAsia" w:eastAsiaTheme="minorEastAsia" w:hAnsiTheme="minorEastAsia" w:cs="宋体" w:hint="eastAsia"/>
          <w:sz w:val="24"/>
        </w:rPr>
        <w:t>；</w:t>
      </w:r>
    </w:p>
    <w:p w14:paraId="7B00E197"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w:t>
      </w:r>
      <w:r>
        <w:rPr>
          <w:rFonts w:asciiTheme="minorEastAsia" w:eastAsiaTheme="minorEastAsia" w:hAnsiTheme="minorEastAsia" w:cs="宋体"/>
          <w:sz w:val="24"/>
        </w:rPr>
        <w:t>4</w:t>
      </w:r>
      <w:r>
        <w:rPr>
          <w:rFonts w:asciiTheme="minorEastAsia" w:eastAsiaTheme="minorEastAsia" w:hAnsiTheme="minorEastAsia" w:cs="宋体" w:hint="eastAsia"/>
          <w:sz w:val="24"/>
        </w:rPr>
        <w:t>符合性审查资料；</w:t>
      </w:r>
    </w:p>
    <w:p w14:paraId="6BDB65B3"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w:t>
      </w:r>
      <w:r>
        <w:rPr>
          <w:rFonts w:asciiTheme="minorEastAsia" w:eastAsiaTheme="minorEastAsia" w:hAnsiTheme="minorEastAsia" w:cs="宋体"/>
          <w:sz w:val="24"/>
        </w:rPr>
        <w:t>5</w:t>
      </w:r>
      <w:r>
        <w:rPr>
          <w:rFonts w:asciiTheme="minorEastAsia" w:eastAsiaTheme="minorEastAsia" w:hAnsiTheme="minorEastAsia" w:cs="宋体" w:hint="eastAsia"/>
          <w:sz w:val="24"/>
        </w:rPr>
        <w:t>评标标准相应的商务技术资料；</w:t>
      </w:r>
    </w:p>
    <w:p w14:paraId="5AD96A01"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w:t>
      </w:r>
      <w:r>
        <w:rPr>
          <w:rFonts w:asciiTheme="minorEastAsia" w:eastAsiaTheme="minorEastAsia" w:hAnsiTheme="minorEastAsia" w:cs="宋体"/>
          <w:sz w:val="24"/>
        </w:rPr>
        <w:t>6</w:t>
      </w:r>
      <w:r>
        <w:rPr>
          <w:rFonts w:asciiTheme="minorEastAsia" w:eastAsiaTheme="minorEastAsia" w:hAnsiTheme="minorEastAsia" w:cs="宋体" w:hint="eastAsia"/>
          <w:sz w:val="24"/>
        </w:rPr>
        <w:t>投标标的清单；</w:t>
      </w:r>
    </w:p>
    <w:p w14:paraId="61C48A71"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2.2.</w:t>
      </w:r>
      <w:r>
        <w:rPr>
          <w:rFonts w:asciiTheme="minorEastAsia" w:eastAsiaTheme="minorEastAsia" w:hAnsiTheme="minorEastAsia" w:cs="宋体"/>
          <w:sz w:val="24"/>
        </w:rPr>
        <w:t>7</w:t>
      </w:r>
      <w:r>
        <w:rPr>
          <w:rFonts w:asciiTheme="minorEastAsia" w:eastAsiaTheme="minorEastAsia" w:hAnsiTheme="minorEastAsia" w:cs="宋体" w:hint="eastAsia"/>
          <w:sz w:val="24"/>
        </w:rPr>
        <w:t>商务技术偏离表；</w:t>
      </w:r>
    </w:p>
    <w:p w14:paraId="4C000856"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lang w:val="zh-CN"/>
        </w:rPr>
      </w:pP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w:t>
      </w: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w:t>
      </w:r>
      <w:r>
        <w:rPr>
          <w:rFonts w:asciiTheme="minorEastAsia" w:eastAsiaTheme="minorEastAsia" w:hAnsiTheme="minorEastAsia" w:cs="宋体"/>
          <w:sz w:val="24"/>
        </w:rPr>
        <w:t>8</w:t>
      </w:r>
      <w:r>
        <w:rPr>
          <w:rFonts w:asciiTheme="minorEastAsia" w:eastAsiaTheme="minorEastAsia" w:hAnsiTheme="minorEastAsia" w:cs="宋体" w:hint="eastAsia"/>
          <w:sz w:val="24"/>
          <w:lang w:val="zh-CN"/>
        </w:rPr>
        <w:t>政府采购供应商廉洁自律承诺书；</w:t>
      </w:r>
    </w:p>
    <w:p w14:paraId="384CABAD"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w:t>
      </w:r>
      <w:r>
        <w:rPr>
          <w:rFonts w:asciiTheme="minorEastAsia" w:eastAsiaTheme="minorEastAsia" w:hAnsiTheme="minorEastAsia" w:cs="宋体" w:hint="eastAsia"/>
          <w:sz w:val="24"/>
          <w:lang w:val="zh-CN"/>
        </w:rPr>
        <w:t>.</w:t>
      </w:r>
      <w:r>
        <w:rPr>
          <w:rFonts w:asciiTheme="minorEastAsia" w:eastAsiaTheme="minorEastAsia" w:hAnsiTheme="minorEastAsia" w:cs="宋体" w:hint="eastAsia"/>
          <w:sz w:val="24"/>
        </w:rPr>
        <w:t>3报价文件</w:t>
      </w:r>
    </w:p>
    <w:p w14:paraId="7062DCEB"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2.3.1开标一览表（报价表）；</w:t>
      </w:r>
    </w:p>
    <w:p w14:paraId="1BC211BE" w14:textId="77777777" w:rsidR="00CB7662" w:rsidRDefault="00000000">
      <w:pPr>
        <w:snapToGrid w:val="0"/>
        <w:spacing w:line="360" w:lineRule="auto"/>
        <w:ind w:leftChars="200" w:left="420" w:firstLineChars="200" w:firstLine="480"/>
        <w:rPr>
          <w:rFonts w:asciiTheme="minorEastAsia" w:eastAsiaTheme="minorEastAsia" w:hAnsiTheme="minorEastAsia"/>
        </w:rPr>
      </w:pPr>
      <w:r>
        <w:rPr>
          <w:rFonts w:asciiTheme="minorEastAsia" w:eastAsiaTheme="minorEastAsia" w:hAnsiTheme="minorEastAsia" w:cs="宋体"/>
          <w:sz w:val="24"/>
        </w:rPr>
        <w:t>2.3.2 报价情况说明（如果有）</w:t>
      </w:r>
      <w:r>
        <w:rPr>
          <w:rFonts w:asciiTheme="minorEastAsia" w:eastAsiaTheme="minorEastAsia" w:hAnsiTheme="minorEastAsia" w:cs="宋体" w:hint="eastAsia"/>
          <w:sz w:val="24"/>
        </w:rPr>
        <w:t>；</w:t>
      </w:r>
    </w:p>
    <w:p w14:paraId="7F2F6EED" w14:textId="77777777" w:rsidR="00CB7662" w:rsidRDefault="00000000">
      <w:pPr>
        <w:snapToGrid w:val="0"/>
        <w:spacing w:line="360" w:lineRule="auto"/>
        <w:ind w:leftChars="200" w:lef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2.3.3中小企业声明函（如果有）。</w:t>
      </w:r>
    </w:p>
    <w:p w14:paraId="59BF702F"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3、我方承诺除商务技术偏离表列出的偏离外，我方响应招标文件的全部</w:t>
      </w:r>
      <w:r>
        <w:rPr>
          <w:rFonts w:asciiTheme="minorEastAsia" w:eastAsiaTheme="minorEastAsia" w:hAnsiTheme="minorEastAsia" w:cs="宋体" w:hint="eastAsia"/>
          <w:sz w:val="24"/>
        </w:rPr>
        <w:lastRenderedPageBreak/>
        <w:t>要求。对投标文件中材料的真实性、合法性负责。</w:t>
      </w:r>
    </w:p>
    <w:p w14:paraId="203F9F1B" w14:textId="77777777" w:rsidR="00CB7662" w:rsidRDefault="00000000">
      <w:pPr>
        <w:snapToGrid w:val="0"/>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4、如我方中标，我方承诺：</w:t>
      </w:r>
    </w:p>
    <w:p w14:paraId="43C79517"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4.1在收到中标通知书后，在中标通知书规定的期限内与你方签订合同； </w:t>
      </w:r>
    </w:p>
    <w:p w14:paraId="5AAF7BBB"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4.2在签订合同时不向你方提出附加条件； </w:t>
      </w:r>
    </w:p>
    <w:p w14:paraId="192A8FC0"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4.3按照招标文件要求提交履约保证金； </w:t>
      </w:r>
    </w:p>
    <w:p w14:paraId="10D971EC"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4.4在合同约定的期限内完成合同规定的全部义务。 </w:t>
      </w:r>
    </w:p>
    <w:p w14:paraId="00F434EB" w14:textId="77777777" w:rsidR="00CB7662" w:rsidRDefault="00000000">
      <w:pPr>
        <w:snapToGrid w:val="0"/>
        <w:spacing w:line="360" w:lineRule="auto"/>
        <w:ind w:leftChars="100" w:left="21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5、其他补充说明:</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w:t>
      </w:r>
    </w:p>
    <w:p w14:paraId="339EC81B" w14:textId="77777777" w:rsidR="00CB7662" w:rsidRDefault="00000000">
      <w:pPr>
        <w:spacing w:line="360" w:lineRule="auto"/>
        <w:ind w:firstLineChars="1500" w:firstLine="3600"/>
        <w:rPr>
          <w:rFonts w:asciiTheme="minorEastAsia" w:eastAsiaTheme="minorEastAsia" w:hAnsiTheme="minorEastAsia" w:cs="宋体"/>
          <w:sz w:val="24"/>
        </w:rPr>
      </w:pPr>
      <w:r>
        <w:rPr>
          <w:rFonts w:asciiTheme="minorEastAsia" w:eastAsiaTheme="minorEastAsia" w:hAnsiTheme="minorEastAsia" w:cs="宋体" w:hint="eastAsia"/>
          <w:sz w:val="24"/>
        </w:rPr>
        <w:t xml:space="preserve">投标人名称（电子签名）：                          </w:t>
      </w:r>
    </w:p>
    <w:p w14:paraId="6D6F7824"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 xml:space="preserve">     日期：  年   月   日</w:t>
      </w:r>
    </w:p>
    <w:p w14:paraId="6860FB98" w14:textId="77777777" w:rsidR="00CB7662" w:rsidRDefault="00CB7662">
      <w:pPr>
        <w:snapToGrid w:val="0"/>
        <w:spacing w:line="360" w:lineRule="auto"/>
        <w:ind w:leftChars="200" w:left="420" w:firstLineChars="1750" w:firstLine="4200"/>
        <w:rPr>
          <w:rFonts w:asciiTheme="minorEastAsia" w:eastAsiaTheme="minorEastAsia" w:hAnsiTheme="minorEastAsia" w:cs="宋体"/>
          <w:kern w:val="0"/>
          <w:sz w:val="24"/>
          <w:u w:val="single"/>
        </w:rPr>
      </w:pPr>
    </w:p>
    <w:p w14:paraId="6BA0D7D9"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148593AD" w14:textId="77777777" w:rsidR="00CB7662" w:rsidRDefault="00CB7662">
      <w:pPr>
        <w:snapToGrid w:val="0"/>
        <w:spacing w:line="360" w:lineRule="auto"/>
        <w:jc w:val="center"/>
        <w:rPr>
          <w:rFonts w:asciiTheme="minorEastAsia" w:eastAsiaTheme="minorEastAsia" w:hAnsiTheme="minorEastAsia" w:cs="宋体"/>
          <w:b/>
          <w:kern w:val="0"/>
          <w:sz w:val="32"/>
          <w:szCs w:val="32"/>
        </w:rPr>
      </w:pPr>
    </w:p>
    <w:p w14:paraId="637F006E" w14:textId="77777777" w:rsidR="00CB7662" w:rsidRDefault="00CB7662">
      <w:pPr>
        <w:snapToGrid w:val="0"/>
        <w:spacing w:line="360" w:lineRule="auto"/>
        <w:rPr>
          <w:rFonts w:asciiTheme="minorEastAsia" w:eastAsiaTheme="minorEastAsia" w:hAnsiTheme="minorEastAsia" w:cs="宋体"/>
          <w:sz w:val="24"/>
        </w:rPr>
      </w:pPr>
    </w:p>
    <w:p w14:paraId="1A4058BA" w14:textId="77777777" w:rsidR="00CB7662" w:rsidRDefault="00CB7662">
      <w:pPr>
        <w:jc w:val="center"/>
        <w:rPr>
          <w:rFonts w:asciiTheme="minorEastAsia" w:eastAsiaTheme="minorEastAsia" w:hAnsiTheme="minorEastAsia" w:cs="宋体"/>
          <w:b/>
          <w:kern w:val="0"/>
          <w:sz w:val="32"/>
          <w:szCs w:val="32"/>
        </w:rPr>
      </w:pPr>
    </w:p>
    <w:p w14:paraId="3198861A" w14:textId="77777777" w:rsidR="00CB7662" w:rsidRDefault="00CB7662">
      <w:pPr>
        <w:jc w:val="center"/>
        <w:rPr>
          <w:rFonts w:asciiTheme="minorEastAsia" w:eastAsiaTheme="minorEastAsia" w:hAnsiTheme="minorEastAsia" w:cs="宋体"/>
          <w:b/>
          <w:kern w:val="0"/>
          <w:sz w:val="32"/>
          <w:szCs w:val="32"/>
        </w:rPr>
      </w:pPr>
    </w:p>
    <w:p w14:paraId="435D6591" w14:textId="77777777" w:rsidR="00CB7662" w:rsidRDefault="00CB7662">
      <w:pPr>
        <w:jc w:val="center"/>
        <w:rPr>
          <w:rFonts w:asciiTheme="minorEastAsia" w:eastAsiaTheme="minorEastAsia" w:hAnsiTheme="minorEastAsia" w:cs="宋体"/>
          <w:b/>
          <w:kern w:val="0"/>
          <w:sz w:val="32"/>
          <w:szCs w:val="32"/>
        </w:rPr>
      </w:pPr>
    </w:p>
    <w:p w14:paraId="710E4882" w14:textId="77777777" w:rsidR="00CB7662" w:rsidRDefault="00CB7662">
      <w:pPr>
        <w:jc w:val="center"/>
        <w:rPr>
          <w:rFonts w:asciiTheme="minorEastAsia" w:eastAsiaTheme="minorEastAsia" w:hAnsiTheme="minorEastAsia" w:cs="宋体"/>
          <w:b/>
          <w:kern w:val="0"/>
          <w:sz w:val="32"/>
          <w:szCs w:val="32"/>
        </w:rPr>
      </w:pPr>
    </w:p>
    <w:p w14:paraId="4C00A574" w14:textId="77777777" w:rsidR="00CB7662" w:rsidRDefault="00CB7662">
      <w:pPr>
        <w:jc w:val="center"/>
        <w:rPr>
          <w:rFonts w:asciiTheme="minorEastAsia" w:eastAsiaTheme="minorEastAsia" w:hAnsiTheme="minorEastAsia" w:cs="宋体"/>
          <w:b/>
          <w:kern w:val="0"/>
          <w:sz w:val="32"/>
          <w:szCs w:val="32"/>
        </w:rPr>
      </w:pPr>
    </w:p>
    <w:p w14:paraId="4FD8214A" w14:textId="77777777" w:rsidR="00CB7662" w:rsidRDefault="00CB7662">
      <w:pPr>
        <w:jc w:val="center"/>
        <w:rPr>
          <w:rFonts w:asciiTheme="minorEastAsia" w:eastAsiaTheme="minorEastAsia" w:hAnsiTheme="minorEastAsia" w:cs="宋体"/>
          <w:b/>
          <w:kern w:val="0"/>
          <w:sz w:val="32"/>
          <w:szCs w:val="32"/>
        </w:rPr>
      </w:pPr>
    </w:p>
    <w:p w14:paraId="3181FF08" w14:textId="77777777" w:rsidR="00CB7662" w:rsidRDefault="00CB7662">
      <w:pPr>
        <w:jc w:val="center"/>
        <w:rPr>
          <w:rFonts w:asciiTheme="minorEastAsia" w:eastAsiaTheme="minorEastAsia" w:hAnsiTheme="minorEastAsia" w:cs="宋体"/>
          <w:b/>
          <w:kern w:val="0"/>
          <w:sz w:val="32"/>
          <w:szCs w:val="32"/>
        </w:rPr>
      </w:pPr>
    </w:p>
    <w:p w14:paraId="6321A601" w14:textId="77777777" w:rsidR="00CB7662" w:rsidRDefault="00CB7662">
      <w:pPr>
        <w:jc w:val="center"/>
        <w:rPr>
          <w:rFonts w:asciiTheme="minorEastAsia" w:eastAsiaTheme="minorEastAsia" w:hAnsiTheme="minorEastAsia" w:cs="宋体"/>
          <w:b/>
          <w:kern w:val="0"/>
          <w:sz w:val="32"/>
          <w:szCs w:val="32"/>
        </w:rPr>
      </w:pPr>
    </w:p>
    <w:p w14:paraId="1CEA54E0" w14:textId="77777777" w:rsidR="00CB7662" w:rsidRDefault="00CB7662">
      <w:pPr>
        <w:jc w:val="center"/>
        <w:rPr>
          <w:rFonts w:asciiTheme="minorEastAsia" w:eastAsiaTheme="minorEastAsia" w:hAnsiTheme="minorEastAsia" w:cs="宋体"/>
          <w:b/>
          <w:kern w:val="0"/>
          <w:sz w:val="32"/>
          <w:szCs w:val="32"/>
        </w:rPr>
      </w:pPr>
    </w:p>
    <w:p w14:paraId="64C6C70D" w14:textId="77777777" w:rsidR="00CB7662" w:rsidRDefault="00CB7662">
      <w:pPr>
        <w:jc w:val="center"/>
        <w:rPr>
          <w:rFonts w:asciiTheme="minorEastAsia" w:eastAsiaTheme="minorEastAsia" w:hAnsiTheme="minorEastAsia" w:cs="宋体"/>
          <w:b/>
          <w:kern w:val="0"/>
          <w:sz w:val="32"/>
          <w:szCs w:val="32"/>
        </w:rPr>
      </w:pPr>
    </w:p>
    <w:p w14:paraId="38CF27F9" w14:textId="77777777" w:rsidR="00CB7662" w:rsidRDefault="00CB7662">
      <w:pPr>
        <w:jc w:val="center"/>
        <w:rPr>
          <w:rFonts w:asciiTheme="minorEastAsia" w:eastAsiaTheme="minorEastAsia" w:hAnsiTheme="minorEastAsia" w:cs="宋体"/>
          <w:b/>
          <w:kern w:val="0"/>
          <w:sz w:val="32"/>
          <w:szCs w:val="32"/>
        </w:rPr>
      </w:pPr>
    </w:p>
    <w:p w14:paraId="7E3D44A9" w14:textId="77777777" w:rsidR="00CB7662" w:rsidRDefault="00CB7662">
      <w:pPr>
        <w:jc w:val="center"/>
        <w:rPr>
          <w:rFonts w:asciiTheme="minorEastAsia" w:eastAsiaTheme="minorEastAsia" w:hAnsiTheme="minorEastAsia" w:cs="宋体"/>
          <w:b/>
          <w:kern w:val="0"/>
          <w:sz w:val="32"/>
          <w:szCs w:val="32"/>
        </w:rPr>
      </w:pPr>
    </w:p>
    <w:p w14:paraId="0F7FF2FF" w14:textId="77777777" w:rsidR="00CB7662" w:rsidRDefault="00CB7662">
      <w:pPr>
        <w:jc w:val="center"/>
        <w:rPr>
          <w:rFonts w:asciiTheme="minorEastAsia" w:eastAsiaTheme="minorEastAsia" w:hAnsiTheme="minorEastAsia" w:cs="宋体"/>
          <w:b/>
          <w:kern w:val="0"/>
          <w:sz w:val="32"/>
          <w:szCs w:val="32"/>
        </w:rPr>
      </w:pPr>
    </w:p>
    <w:p w14:paraId="3A99CDD2" w14:textId="77777777" w:rsidR="00CB7662" w:rsidRDefault="00CB7662">
      <w:pPr>
        <w:jc w:val="center"/>
        <w:rPr>
          <w:rFonts w:asciiTheme="minorEastAsia" w:eastAsiaTheme="minorEastAsia" w:hAnsiTheme="minorEastAsia" w:cs="宋体"/>
          <w:b/>
          <w:kern w:val="0"/>
          <w:sz w:val="32"/>
          <w:szCs w:val="32"/>
        </w:rPr>
      </w:pPr>
    </w:p>
    <w:p w14:paraId="3979B912" w14:textId="77777777" w:rsidR="00CB7662" w:rsidRDefault="00CB7662">
      <w:pPr>
        <w:jc w:val="center"/>
        <w:rPr>
          <w:rFonts w:asciiTheme="minorEastAsia" w:eastAsiaTheme="minorEastAsia" w:hAnsiTheme="minorEastAsia" w:cs="宋体"/>
          <w:b/>
          <w:kern w:val="0"/>
          <w:sz w:val="32"/>
          <w:szCs w:val="32"/>
        </w:rPr>
      </w:pPr>
    </w:p>
    <w:p w14:paraId="0DBDC1D5" w14:textId="77777777" w:rsidR="00CB7662" w:rsidRDefault="00CB7662">
      <w:pPr>
        <w:widowControl/>
        <w:adjustRightInd/>
        <w:jc w:val="left"/>
        <w:rPr>
          <w:rFonts w:asciiTheme="minorEastAsia" w:eastAsiaTheme="minorEastAsia" w:hAnsiTheme="minorEastAsia" w:cs="宋体"/>
          <w:b/>
          <w:kern w:val="0"/>
          <w:sz w:val="32"/>
          <w:szCs w:val="32"/>
        </w:rPr>
      </w:pPr>
    </w:p>
    <w:p w14:paraId="43C1B722" w14:textId="77777777" w:rsidR="00CB7662" w:rsidRDefault="00000000">
      <w:pPr>
        <w:widowControl/>
        <w:adjustRightInd/>
        <w:jc w:val="left"/>
        <w:rPr>
          <w:rFonts w:asciiTheme="minorEastAsia" w:eastAsiaTheme="minorEastAsia" w:hAnsiTheme="minorEastAsia" w:cs="宋体"/>
          <w:b/>
          <w:kern w:val="0"/>
          <w:sz w:val="32"/>
          <w:szCs w:val="32"/>
        </w:rPr>
      </w:pPr>
      <w:r>
        <w:rPr>
          <w:rFonts w:asciiTheme="minorEastAsia" w:eastAsiaTheme="minorEastAsia" w:hAnsiTheme="minorEastAsia" w:cs="宋体"/>
          <w:b/>
          <w:kern w:val="0"/>
          <w:sz w:val="32"/>
          <w:szCs w:val="32"/>
        </w:rPr>
        <w:br w:type="page"/>
      </w:r>
    </w:p>
    <w:p w14:paraId="799B7A60" w14:textId="77777777" w:rsidR="00CB7662" w:rsidRDefault="00000000">
      <w:pPr>
        <w:jc w:val="center"/>
        <w:rPr>
          <w:rFonts w:asciiTheme="minorEastAsia" w:eastAsiaTheme="minorEastAsia" w:hAnsiTheme="minorEastAsia" w:cs="宋体"/>
          <w:b/>
          <w:kern w:val="0"/>
          <w:sz w:val="32"/>
          <w:szCs w:val="32"/>
          <w:lang w:val="zh-CN"/>
        </w:rPr>
      </w:pPr>
      <w:r>
        <w:rPr>
          <w:rFonts w:asciiTheme="minorEastAsia" w:eastAsiaTheme="minorEastAsia" w:hAnsiTheme="minorEastAsia" w:cs="宋体" w:hint="eastAsia"/>
          <w:b/>
          <w:kern w:val="0"/>
          <w:sz w:val="32"/>
          <w:szCs w:val="32"/>
          <w:lang w:val="zh-CN"/>
        </w:rPr>
        <w:lastRenderedPageBreak/>
        <w:t>二、授权委托书或法定代表人（单位负责人、自然人本人）身份证明</w:t>
      </w:r>
    </w:p>
    <w:p w14:paraId="5CB2ABB6"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                                </w:t>
      </w:r>
    </w:p>
    <w:p w14:paraId="4D724241" w14:textId="77777777" w:rsidR="00CB7662" w:rsidRDefault="00000000">
      <w:pPr>
        <w:snapToGrid w:val="0"/>
        <w:spacing w:line="360" w:lineRule="auto"/>
        <w:ind w:firstLineChars="894" w:firstLine="2872"/>
        <w:rPr>
          <w:rFonts w:asciiTheme="minorEastAsia" w:eastAsiaTheme="minorEastAsia" w:hAnsiTheme="minorEastAsia" w:cs="宋体"/>
        </w:rPr>
      </w:pPr>
      <w:r>
        <w:rPr>
          <w:rFonts w:asciiTheme="minorEastAsia" w:eastAsiaTheme="minorEastAsia" w:hAnsiTheme="minorEastAsia" w:cs="宋体" w:hint="eastAsia"/>
          <w:b/>
          <w:kern w:val="0"/>
          <w:sz w:val="32"/>
          <w:szCs w:val="32"/>
          <w:lang w:val="zh-CN"/>
        </w:rPr>
        <w:t>授权委托书（适用于非联合体投标）</w:t>
      </w:r>
      <w:r>
        <w:rPr>
          <w:rFonts w:asciiTheme="minorEastAsia" w:eastAsiaTheme="minorEastAsia" w:hAnsiTheme="minorEastAsia" w:cs="宋体" w:hint="eastAsia"/>
        </w:rPr>
        <w:t xml:space="preserve">                               </w:t>
      </w:r>
    </w:p>
    <w:p w14:paraId="336488FD"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sz w:val="24"/>
        </w:rPr>
        <w:t>杭州师范大学附属未来科技城学校（杭州二中教育集团未来科技城学校）、华诚工程咨询集团有限公司</w:t>
      </w:r>
      <w:r>
        <w:rPr>
          <w:rFonts w:asciiTheme="minorEastAsia" w:eastAsiaTheme="minorEastAsia" w:hAnsiTheme="minorEastAsia" w:cs="宋体" w:hint="eastAsia"/>
          <w:kern w:val="0"/>
          <w:sz w:val="24"/>
          <w:lang w:val="zh-CN"/>
        </w:rPr>
        <w:t>：</w:t>
      </w:r>
    </w:p>
    <w:p w14:paraId="32E80F6D" w14:textId="77777777" w:rsidR="00CB7662" w:rsidRDefault="00000000">
      <w:pPr>
        <w:snapToGrid w:val="0"/>
        <w:spacing w:line="360" w:lineRule="auto"/>
        <w:ind w:firstLine="576"/>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现</w:t>
      </w:r>
      <w:r>
        <w:rPr>
          <w:rFonts w:asciiTheme="minorEastAsia" w:eastAsiaTheme="minorEastAsia" w:hAnsiTheme="minorEastAsia" w:cs="宋体" w:hint="eastAsia"/>
          <w:kern w:val="0"/>
          <w:sz w:val="24"/>
          <w:lang w:val="zh-CN"/>
        </w:rPr>
        <w:t>委托</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hint="eastAsia"/>
          <w:kern w:val="0"/>
          <w:sz w:val="24"/>
          <w:lang w:val="zh-CN"/>
        </w:rPr>
        <w:t>（姓名）为我方代理人（身份证号码：</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hint="eastAsia"/>
          <w:kern w:val="0"/>
          <w:sz w:val="24"/>
          <w:lang w:val="zh-CN"/>
        </w:rPr>
        <w:t>，手机：</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kern w:val="0"/>
          <w:sz w:val="24"/>
          <w:u w:val="single"/>
        </w:rPr>
        <w:t xml:space="preserve"> </w:t>
      </w:r>
      <w:r>
        <w:rPr>
          <w:rFonts w:asciiTheme="minorEastAsia" w:eastAsiaTheme="minorEastAsia" w:hAnsiTheme="minorEastAsia" w:cs="宋体" w:hint="eastAsia"/>
          <w:kern w:val="0"/>
          <w:sz w:val="24"/>
        </w:rPr>
        <w:t>，所在单位：</w:t>
      </w:r>
      <w:r>
        <w:rPr>
          <w:rFonts w:asciiTheme="minorEastAsia" w:eastAsiaTheme="minorEastAsia" w:hAnsiTheme="minorEastAsia" w:cs="宋体"/>
          <w:kern w:val="0"/>
          <w:sz w:val="24"/>
          <w:u w:val="single"/>
        </w:rPr>
        <w:t xml:space="preserve">         </w:t>
      </w:r>
      <w:r>
        <w:rPr>
          <w:rFonts w:asciiTheme="minorEastAsia" w:eastAsiaTheme="minorEastAsia" w:hAnsiTheme="minorEastAsia" w:cs="宋体" w:hint="eastAsia"/>
          <w:kern w:val="0"/>
          <w:sz w:val="24"/>
          <w:lang w:val="zh-CN"/>
        </w:rPr>
        <w:t>），以我方名义处理</w:t>
      </w:r>
      <w:r>
        <w:rPr>
          <w:rFonts w:asciiTheme="minorEastAsia" w:eastAsiaTheme="minorEastAsia" w:hAnsiTheme="minorEastAsia" w:cs="宋体" w:hint="eastAsia"/>
          <w:sz w:val="24"/>
        </w:rPr>
        <w:t>杭州师范大学附属未来科技城学校（天元公学西站校区）小学专用教室设施设备采购【招标编号：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lang w:val="zh-CN"/>
        </w:rPr>
        <w:t>政府采购投标的一切事项，其法律后果由我方承担。</w:t>
      </w:r>
    </w:p>
    <w:p w14:paraId="0BA4A74F"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委托期限</w:t>
      </w:r>
      <w:r>
        <w:rPr>
          <w:rFonts w:asciiTheme="minorEastAsia" w:eastAsiaTheme="minorEastAsia" w:hAnsiTheme="minorEastAsia" w:cs="宋体" w:hint="eastAsia"/>
          <w:kern w:val="0"/>
          <w:sz w:val="24"/>
        </w:rPr>
        <w:t>：</w:t>
      </w:r>
      <w:r>
        <w:rPr>
          <w:rFonts w:asciiTheme="minorEastAsia" w:eastAsiaTheme="minorEastAsia" w:hAnsiTheme="minorEastAsia" w:cs="宋体" w:hint="eastAsia"/>
          <w:kern w:val="0"/>
          <w:sz w:val="24"/>
          <w:lang w:val="zh-CN"/>
        </w:rPr>
        <w:t>自</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年</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月</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日起至</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年</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月</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日止。</w:t>
      </w:r>
    </w:p>
    <w:p w14:paraId="46B34BF4"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特此告知。</w:t>
      </w:r>
    </w:p>
    <w:p w14:paraId="6775A9B4"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lang w:val="zh-CN"/>
        </w:rPr>
        <w:t xml:space="preserve">                                                投标人名称(电子签名)：</w:t>
      </w:r>
    </w:p>
    <w:p w14:paraId="27FC44F8"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签发日期：  年  月   日</w:t>
      </w:r>
    </w:p>
    <w:p w14:paraId="13EEAB20" w14:textId="77777777" w:rsidR="00CB7662" w:rsidRDefault="00CB7662">
      <w:pPr>
        <w:snapToGrid w:val="0"/>
        <w:spacing w:line="360" w:lineRule="auto"/>
        <w:rPr>
          <w:rFonts w:asciiTheme="minorEastAsia" w:eastAsiaTheme="minorEastAsia" w:hAnsiTheme="minorEastAsia" w:cs="宋体"/>
          <w:sz w:val="24"/>
        </w:rPr>
      </w:pPr>
    </w:p>
    <w:p w14:paraId="4627939C" w14:textId="77777777" w:rsidR="00CB7662" w:rsidRDefault="00000000">
      <w:pPr>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lang w:val="zh-CN"/>
        </w:rPr>
        <w:t xml:space="preserve">      </w:t>
      </w:r>
      <w:r>
        <w:rPr>
          <w:rFonts w:asciiTheme="minorEastAsia" w:eastAsiaTheme="minorEastAsia" w:hAnsiTheme="minorEastAsia" w:cs="宋体" w:hint="eastAsia"/>
          <w:b/>
          <w:kern w:val="0"/>
          <w:sz w:val="32"/>
          <w:szCs w:val="32"/>
        </w:rPr>
        <w:t xml:space="preserve"> </w:t>
      </w:r>
      <w:r>
        <w:rPr>
          <w:rFonts w:asciiTheme="minorEastAsia" w:eastAsiaTheme="minorEastAsia" w:hAnsiTheme="minorEastAsia" w:cs="宋体" w:hint="eastAsia"/>
          <w:b/>
          <w:kern w:val="0"/>
          <w:sz w:val="32"/>
          <w:szCs w:val="32"/>
          <w:lang w:val="zh-CN"/>
        </w:rPr>
        <w:t>授权委托书（适用于联合体投标）</w:t>
      </w:r>
    </w:p>
    <w:p w14:paraId="7756AF38"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sz w:val="24"/>
        </w:rPr>
        <w:t>杭州师范大学附属未来科技城学校（杭州二中教育集团未来科技城学校）、华诚工程咨询集团有限公司</w:t>
      </w:r>
      <w:r>
        <w:rPr>
          <w:rFonts w:asciiTheme="minorEastAsia" w:eastAsiaTheme="minorEastAsia" w:hAnsiTheme="minorEastAsia" w:cs="宋体" w:hint="eastAsia"/>
          <w:kern w:val="0"/>
          <w:sz w:val="24"/>
          <w:lang w:val="zh-CN"/>
        </w:rPr>
        <w:t>：</w:t>
      </w:r>
    </w:p>
    <w:p w14:paraId="538CF898" w14:textId="77777777" w:rsidR="00CB7662" w:rsidRDefault="00000000">
      <w:pPr>
        <w:snapToGrid w:val="0"/>
        <w:spacing w:line="360" w:lineRule="auto"/>
        <w:ind w:firstLine="576"/>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现</w:t>
      </w:r>
      <w:r>
        <w:rPr>
          <w:rFonts w:asciiTheme="minorEastAsia" w:eastAsiaTheme="minorEastAsia" w:hAnsiTheme="minorEastAsia" w:cs="宋体" w:hint="eastAsia"/>
          <w:kern w:val="0"/>
          <w:sz w:val="24"/>
          <w:lang w:val="zh-CN"/>
        </w:rPr>
        <w:t>委托</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hint="eastAsia"/>
          <w:kern w:val="0"/>
          <w:sz w:val="24"/>
          <w:lang w:val="zh-CN"/>
        </w:rPr>
        <w:t>（姓名）为我方代理人（身份证号码：</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hint="eastAsia"/>
          <w:kern w:val="0"/>
          <w:sz w:val="24"/>
          <w:lang w:val="zh-CN"/>
        </w:rPr>
        <w:t>，手机：</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，所在单位：</w:t>
      </w:r>
      <w:r>
        <w:rPr>
          <w:rFonts w:asciiTheme="minorEastAsia" w:eastAsiaTheme="minorEastAsia" w:hAnsiTheme="minorEastAsia" w:cs="宋体"/>
          <w:kern w:val="0"/>
          <w:sz w:val="24"/>
          <w:u w:val="single"/>
        </w:rPr>
        <w:t xml:space="preserve">         </w:t>
      </w:r>
      <w:r>
        <w:rPr>
          <w:rFonts w:asciiTheme="minorEastAsia" w:eastAsiaTheme="minorEastAsia" w:hAnsiTheme="minorEastAsia" w:cs="宋体" w:hint="eastAsia"/>
          <w:kern w:val="0"/>
          <w:sz w:val="24"/>
          <w:lang w:val="zh-CN"/>
        </w:rPr>
        <w:t>），以我方名义处理</w:t>
      </w:r>
      <w:r>
        <w:rPr>
          <w:rFonts w:asciiTheme="minorEastAsia" w:eastAsiaTheme="minorEastAsia" w:hAnsiTheme="minorEastAsia" w:cs="宋体" w:hint="eastAsia"/>
          <w:sz w:val="24"/>
        </w:rPr>
        <w:t>杭州师范大学附属未来科技城学校（天元公学西站校区）小学专用教室设施设备采购【招标编号：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lang w:val="zh-CN"/>
        </w:rPr>
        <w:t>政府采购投标的一切事项，其法律后果由我方承担。</w:t>
      </w:r>
    </w:p>
    <w:p w14:paraId="6229C5CB"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委托期限</w:t>
      </w:r>
      <w:r>
        <w:rPr>
          <w:rFonts w:asciiTheme="minorEastAsia" w:eastAsiaTheme="minorEastAsia" w:hAnsiTheme="minorEastAsia" w:cs="宋体" w:hint="eastAsia"/>
          <w:kern w:val="0"/>
          <w:sz w:val="24"/>
        </w:rPr>
        <w:t>：</w:t>
      </w:r>
      <w:r>
        <w:rPr>
          <w:rFonts w:asciiTheme="minorEastAsia" w:eastAsiaTheme="minorEastAsia" w:hAnsiTheme="minorEastAsia" w:cs="宋体" w:hint="eastAsia"/>
          <w:kern w:val="0"/>
          <w:sz w:val="24"/>
          <w:lang w:val="zh-CN"/>
        </w:rPr>
        <w:t>自</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年</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月</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日起至</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年</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月</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日止。</w:t>
      </w:r>
    </w:p>
    <w:p w14:paraId="7795F022"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特此告知。</w:t>
      </w:r>
    </w:p>
    <w:p w14:paraId="4E2A3E10" w14:textId="77777777" w:rsidR="00CB7662" w:rsidRDefault="00CB7662">
      <w:pPr>
        <w:rPr>
          <w:rFonts w:asciiTheme="minorEastAsia" w:eastAsiaTheme="minorEastAsia" w:hAnsiTheme="minorEastAsia" w:cs="宋体"/>
        </w:rPr>
      </w:pPr>
    </w:p>
    <w:p w14:paraId="459BD370"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联合体成员名称(电子签名/公章)：</w:t>
      </w:r>
    </w:p>
    <w:p w14:paraId="060B518C"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联合体成员名称(电子签名/公章)：</w:t>
      </w:r>
    </w:p>
    <w:p w14:paraId="7B4423E0" w14:textId="77777777" w:rsidR="00CB7662" w:rsidRDefault="00000000">
      <w:pPr>
        <w:snapToGrid w:val="0"/>
        <w:spacing w:line="360" w:lineRule="auto"/>
        <w:ind w:firstLineChars="2400" w:firstLine="5760"/>
        <w:rPr>
          <w:rFonts w:asciiTheme="minorEastAsia" w:eastAsiaTheme="minorEastAsia" w:hAnsiTheme="minorEastAsia" w:cs="宋体"/>
        </w:rPr>
      </w:pPr>
      <w:r>
        <w:rPr>
          <w:rFonts w:asciiTheme="minorEastAsia" w:eastAsiaTheme="minorEastAsia" w:hAnsiTheme="minorEastAsia" w:cs="宋体" w:hint="eastAsia"/>
          <w:kern w:val="0"/>
          <w:sz w:val="24"/>
          <w:lang w:val="zh-CN"/>
        </w:rPr>
        <w:t>……</w:t>
      </w:r>
    </w:p>
    <w:p w14:paraId="0021352D"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日期：  年  月   日</w:t>
      </w:r>
    </w:p>
    <w:p w14:paraId="1501A8F0" w14:textId="77777777" w:rsidR="00CB7662" w:rsidRDefault="00000000">
      <w:pPr>
        <w:autoSpaceDE w:val="0"/>
        <w:autoSpaceDN w:val="0"/>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kern w:val="0"/>
          <w:sz w:val="32"/>
          <w:szCs w:val="32"/>
          <w:lang w:val="zh-CN"/>
        </w:rPr>
        <w:t>法定代表人、单位负责人或自然人本人</w:t>
      </w:r>
      <w:r>
        <w:rPr>
          <w:rFonts w:asciiTheme="minorEastAsia" w:eastAsiaTheme="minorEastAsia" w:hAnsiTheme="minorEastAsia" w:cs="宋体" w:hint="eastAsia"/>
          <w:b/>
          <w:sz w:val="30"/>
          <w:szCs w:val="30"/>
        </w:rPr>
        <w:t>的身份证明（适用于</w:t>
      </w:r>
      <w:r>
        <w:rPr>
          <w:rFonts w:asciiTheme="minorEastAsia" w:eastAsiaTheme="minorEastAsia" w:hAnsiTheme="minorEastAsia" w:cs="宋体" w:hint="eastAsia"/>
          <w:b/>
          <w:sz w:val="30"/>
          <w:szCs w:val="30"/>
        </w:rPr>
        <w:lastRenderedPageBreak/>
        <w:t>法定代表人、单位负责人或者自然人本人代表投标人参加投标）</w:t>
      </w:r>
    </w:p>
    <w:p w14:paraId="7BBAAB65" w14:textId="77777777" w:rsidR="00CB7662" w:rsidRDefault="00000000">
      <w:pPr>
        <w:pStyle w:val="00"/>
        <w:spacing w:line="360" w:lineRule="auto"/>
        <w:rPr>
          <w:rFonts w:asciiTheme="minorEastAsia" w:eastAsiaTheme="minorEastAsia" w:hAnsiTheme="minorEastAsia" w:cs="宋体"/>
          <w:bCs/>
          <w:sz w:val="24"/>
        </w:rPr>
      </w:pPr>
      <w:r>
        <w:rPr>
          <w:rFonts w:asciiTheme="minorEastAsia" w:eastAsiaTheme="minorEastAsia" w:hAnsiTheme="minorEastAsia" w:cs="宋体" w:hint="eastAsia"/>
          <w:bCs/>
          <w:sz w:val="24"/>
        </w:rPr>
        <w:t>身份证件扫描件：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7"/>
      </w:tblGrid>
      <w:tr w:rsidR="00CB7662" w14:paraId="2FD9ADC1" w14:textId="77777777">
        <w:trPr>
          <w:trHeight w:val="4812"/>
          <w:jc w:val="center"/>
        </w:trPr>
        <w:tc>
          <w:tcPr>
            <w:tcW w:w="9207" w:type="dxa"/>
          </w:tcPr>
          <w:p w14:paraId="434E3058" w14:textId="77777777" w:rsidR="00CB7662" w:rsidRDefault="00000000">
            <w:pPr>
              <w:pStyle w:val="00"/>
              <w:adjustRightInd w:val="0"/>
              <w:spacing w:line="360" w:lineRule="auto"/>
              <w:rPr>
                <w:rFonts w:asciiTheme="minorEastAsia" w:eastAsiaTheme="minorEastAsia" w:hAnsiTheme="minorEastAsia" w:cs="宋体"/>
                <w:bCs/>
                <w:sz w:val="24"/>
              </w:rPr>
            </w:pPr>
            <w:r>
              <w:rPr>
                <w:rFonts w:asciiTheme="minorEastAsia" w:eastAsiaTheme="minorEastAsia" w:hAnsiTheme="minorEastAsia" w:cs="宋体" w:hint="eastAsia"/>
                <w:bCs/>
                <w:sz w:val="24"/>
              </w:rPr>
              <w:t>正面：                                 反面：</w:t>
            </w:r>
          </w:p>
          <w:p w14:paraId="29A1662E" w14:textId="77777777" w:rsidR="00CB7662" w:rsidRDefault="00CB7662">
            <w:pPr>
              <w:pStyle w:val="00"/>
              <w:adjustRightInd w:val="0"/>
              <w:spacing w:line="360" w:lineRule="auto"/>
              <w:rPr>
                <w:rFonts w:asciiTheme="minorEastAsia" w:eastAsiaTheme="minorEastAsia" w:hAnsiTheme="minorEastAsia" w:cs="宋体"/>
                <w:bCs/>
                <w:sz w:val="24"/>
              </w:rPr>
            </w:pPr>
          </w:p>
        </w:tc>
      </w:tr>
    </w:tbl>
    <w:p w14:paraId="4CEBA40C" w14:textId="77777777" w:rsidR="00CB7662" w:rsidRDefault="00000000">
      <w:pPr>
        <w:snapToGrid w:val="0"/>
        <w:spacing w:line="360" w:lineRule="auto"/>
        <w:ind w:firstLine="576"/>
        <w:jc w:val="center"/>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w:t>
      </w:r>
    </w:p>
    <w:p w14:paraId="07013F86" w14:textId="77777777" w:rsidR="00CB7662" w:rsidRDefault="00000000">
      <w:pPr>
        <w:snapToGrid w:val="0"/>
        <w:spacing w:line="360" w:lineRule="auto"/>
        <w:ind w:firstLine="576"/>
        <w:jc w:val="center"/>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投标人名称(电子签名)：                              </w:t>
      </w:r>
    </w:p>
    <w:p w14:paraId="55EE9F04" w14:textId="77777777" w:rsidR="00CB7662" w:rsidRDefault="00000000">
      <w:pPr>
        <w:spacing w:line="360" w:lineRule="auto"/>
        <w:jc w:val="center"/>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日期：  年  月  日</w:t>
      </w:r>
    </w:p>
    <w:p w14:paraId="3E574428" w14:textId="77777777" w:rsidR="00CB7662" w:rsidRDefault="00CB7662">
      <w:pPr>
        <w:jc w:val="center"/>
        <w:rPr>
          <w:rFonts w:asciiTheme="minorEastAsia" w:eastAsiaTheme="minorEastAsia" w:hAnsiTheme="minorEastAsia" w:cs="宋体"/>
          <w:b/>
          <w:kern w:val="0"/>
          <w:sz w:val="32"/>
          <w:szCs w:val="32"/>
        </w:rPr>
      </w:pPr>
    </w:p>
    <w:p w14:paraId="34DE74FE" w14:textId="77777777" w:rsidR="00CB7662" w:rsidRDefault="00CB7662">
      <w:pPr>
        <w:jc w:val="center"/>
        <w:rPr>
          <w:rFonts w:asciiTheme="minorEastAsia" w:eastAsiaTheme="minorEastAsia" w:hAnsiTheme="minorEastAsia" w:cs="宋体"/>
          <w:b/>
          <w:kern w:val="0"/>
          <w:sz w:val="32"/>
          <w:szCs w:val="32"/>
        </w:rPr>
      </w:pPr>
    </w:p>
    <w:p w14:paraId="553B1288" w14:textId="77777777" w:rsidR="00CB7662" w:rsidRDefault="00CB7662">
      <w:pPr>
        <w:jc w:val="center"/>
        <w:rPr>
          <w:rFonts w:asciiTheme="minorEastAsia" w:eastAsiaTheme="minorEastAsia" w:hAnsiTheme="minorEastAsia" w:cs="宋体"/>
          <w:b/>
          <w:kern w:val="0"/>
          <w:sz w:val="32"/>
          <w:szCs w:val="32"/>
        </w:rPr>
      </w:pPr>
    </w:p>
    <w:p w14:paraId="5642D893" w14:textId="77777777" w:rsidR="00CB7662" w:rsidRDefault="00CB7662">
      <w:pPr>
        <w:jc w:val="center"/>
        <w:rPr>
          <w:rFonts w:asciiTheme="minorEastAsia" w:eastAsiaTheme="minorEastAsia" w:hAnsiTheme="minorEastAsia" w:cs="宋体"/>
          <w:b/>
          <w:kern w:val="0"/>
          <w:sz w:val="32"/>
          <w:szCs w:val="32"/>
        </w:rPr>
      </w:pPr>
    </w:p>
    <w:p w14:paraId="5D7B7231" w14:textId="77777777" w:rsidR="00CB7662" w:rsidRDefault="00CB7662">
      <w:pPr>
        <w:jc w:val="center"/>
        <w:rPr>
          <w:rFonts w:asciiTheme="minorEastAsia" w:eastAsiaTheme="minorEastAsia" w:hAnsiTheme="minorEastAsia" w:cs="宋体"/>
          <w:b/>
          <w:kern w:val="0"/>
          <w:sz w:val="32"/>
          <w:szCs w:val="32"/>
        </w:rPr>
      </w:pPr>
    </w:p>
    <w:p w14:paraId="63D8A621" w14:textId="77777777" w:rsidR="00CB7662" w:rsidRDefault="00CB7662">
      <w:pPr>
        <w:jc w:val="center"/>
        <w:rPr>
          <w:rFonts w:asciiTheme="minorEastAsia" w:eastAsiaTheme="minorEastAsia" w:hAnsiTheme="minorEastAsia" w:cs="宋体"/>
          <w:b/>
          <w:kern w:val="0"/>
          <w:sz w:val="32"/>
          <w:szCs w:val="32"/>
        </w:rPr>
      </w:pPr>
    </w:p>
    <w:p w14:paraId="096A2226" w14:textId="77777777" w:rsidR="00CB7662" w:rsidRDefault="00CB7662">
      <w:pPr>
        <w:jc w:val="center"/>
        <w:rPr>
          <w:rFonts w:asciiTheme="minorEastAsia" w:eastAsiaTheme="minorEastAsia" w:hAnsiTheme="minorEastAsia" w:cs="宋体"/>
          <w:b/>
          <w:kern w:val="0"/>
          <w:sz w:val="32"/>
          <w:szCs w:val="32"/>
        </w:rPr>
      </w:pPr>
    </w:p>
    <w:p w14:paraId="47ACBD55" w14:textId="77777777" w:rsidR="00CB7662" w:rsidRDefault="00CB7662">
      <w:pPr>
        <w:jc w:val="center"/>
        <w:rPr>
          <w:rFonts w:asciiTheme="minorEastAsia" w:eastAsiaTheme="minorEastAsia" w:hAnsiTheme="minorEastAsia" w:cs="宋体"/>
          <w:b/>
          <w:kern w:val="0"/>
          <w:sz w:val="32"/>
          <w:szCs w:val="32"/>
        </w:rPr>
      </w:pPr>
    </w:p>
    <w:p w14:paraId="48E84231" w14:textId="77777777" w:rsidR="00CB7662" w:rsidRDefault="00CB7662">
      <w:pPr>
        <w:jc w:val="center"/>
        <w:rPr>
          <w:rFonts w:asciiTheme="minorEastAsia" w:eastAsiaTheme="minorEastAsia" w:hAnsiTheme="minorEastAsia" w:cs="宋体"/>
          <w:b/>
          <w:kern w:val="0"/>
          <w:sz w:val="32"/>
          <w:szCs w:val="32"/>
        </w:rPr>
      </w:pPr>
    </w:p>
    <w:p w14:paraId="11402340" w14:textId="77777777" w:rsidR="00CB7662" w:rsidRDefault="00CB7662">
      <w:pPr>
        <w:jc w:val="center"/>
        <w:rPr>
          <w:rFonts w:asciiTheme="minorEastAsia" w:eastAsiaTheme="minorEastAsia" w:hAnsiTheme="minorEastAsia" w:cs="宋体"/>
          <w:b/>
          <w:kern w:val="0"/>
          <w:sz w:val="32"/>
          <w:szCs w:val="32"/>
        </w:rPr>
      </w:pPr>
    </w:p>
    <w:p w14:paraId="649512BC" w14:textId="77777777" w:rsidR="00CB7662" w:rsidRDefault="00CB7662">
      <w:pPr>
        <w:snapToGrid w:val="0"/>
        <w:spacing w:line="360" w:lineRule="auto"/>
        <w:ind w:right="480"/>
        <w:rPr>
          <w:rFonts w:asciiTheme="minorEastAsia" w:eastAsiaTheme="minorEastAsia" w:hAnsiTheme="minorEastAsia" w:cs="宋体"/>
          <w:b/>
          <w:kern w:val="0"/>
          <w:sz w:val="32"/>
          <w:szCs w:val="32"/>
        </w:rPr>
        <w:sectPr w:rsidR="00CB7662">
          <w:footerReference w:type="default" r:id="rId24"/>
          <w:footerReference w:type="first" r:id="rId25"/>
          <w:pgSz w:w="11907" w:h="16840"/>
          <w:pgMar w:top="1474" w:right="1814" w:bottom="1474" w:left="1814" w:header="851" w:footer="992" w:gutter="0"/>
          <w:cols w:space="720"/>
          <w:titlePg/>
          <w:docGrid w:linePitch="312"/>
        </w:sectPr>
      </w:pPr>
    </w:p>
    <w:p w14:paraId="45FC90E3" w14:textId="77777777" w:rsidR="00CB7662" w:rsidRDefault="00000000">
      <w:pPr>
        <w:snapToGrid w:val="0"/>
        <w:spacing w:line="360" w:lineRule="auto"/>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lastRenderedPageBreak/>
        <w:t>三、分包意向协议（如果有）</w:t>
      </w:r>
    </w:p>
    <w:p w14:paraId="054F1F19" w14:textId="77777777" w:rsidR="00CB7662" w:rsidRDefault="00000000">
      <w:pPr>
        <w:widowControl/>
        <w:spacing w:line="360" w:lineRule="auto"/>
        <w:ind w:firstLineChars="50" w:firstLine="120"/>
        <w:jc w:val="left"/>
        <w:rPr>
          <w:rFonts w:asciiTheme="minorEastAsia" w:eastAsiaTheme="minorEastAsia" w:hAnsiTheme="minorEastAsia" w:cs="宋体"/>
          <w:sz w:val="24"/>
        </w:rPr>
      </w:pPr>
      <w:bookmarkStart w:id="563" w:name="_Hlk101169080"/>
      <w:r>
        <w:rPr>
          <w:rFonts w:asciiTheme="minorEastAsia" w:eastAsiaTheme="minorEastAsia" w:hAnsiTheme="minorEastAsia" w:cs="宋体" w:hint="eastAsia"/>
          <w:sz w:val="24"/>
        </w:rPr>
        <w:t>[</w:t>
      </w:r>
      <w:r>
        <w:rPr>
          <w:rFonts w:asciiTheme="minorEastAsia" w:eastAsiaTheme="minorEastAsia" w:hAnsiTheme="minorEastAsia" w:cs="宋体" w:hint="eastAsia"/>
          <w:b/>
          <w:sz w:val="24"/>
        </w:rPr>
        <w:t>中标后以分包方式履行合同的，提供分包意向协议(附件6</w:t>
      </w:r>
      <w:r>
        <w:rPr>
          <w:rFonts w:asciiTheme="minorEastAsia" w:eastAsiaTheme="minorEastAsia" w:hAnsiTheme="minorEastAsia" w:cs="宋体"/>
          <w:b/>
          <w:sz w:val="24"/>
        </w:rPr>
        <w:t>)</w:t>
      </w:r>
      <w:r>
        <w:rPr>
          <w:rFonts w:asciiTheme="minorEastAsia" w:eastAsiaTheme="minorEastAsia" w:hAnsiTheme="minorEastAsia" w:cs="宋体" w:hint="eastAsia"/>
          <w:b/>
          <w:sz w:val="24"/>
        </w:rPr>
        <w:t>；采购人不同意分包或者投标人中标后不以分包方式履行合同的，则不需要提供。</w:t>
      </w:r>
      <w:r>
        <w:rPr>
          <w:rFonts w:asciiTheme="minorEastAsia" w:eastAsiaTheme="minorEastAsia" w:hAnsiTheme="minorEastAsia" w:cs="宋体" w:hint="eastAsia"/>
          <w:sz w:val="24"/>
        </w:rPr>
        <w:t>]</w:t>
      </w:r>
    </w:p>
    <w:bookmarkEnd w:id="563"/>
    <w:p w14:paraId="4768B243" w14:textId="77777777" w:rsidR="00CB7662" w:rsidRDefault="00CB7662">
      <w:pPr>
        <w:snapToGrid w:val="0"/>
        <w:spacing w:line="360" w:lineRule="auto"/>
        <w:rPr>
          <w:rFonts w:asciiTheme="minorEastAsia" w:eastAsiaTheme="minorEastAsia" w:hAnsiTheme="minorEastAsia" w:cs="宋体"/>
          <w:kern w:val="0"/>
          <w:sz w:val="24"/>
        </w:rPr>
      </w:pPr>
    </w:p>
    <w:p w14:paraId="168B8650" w14:textId="77777777" w:rsidR="00CB7662" w:rsidRDefault="00CB7662">
      <w:pPr>
        <w:jc w:val="center"/>
        <w:rPr>
          <w:rFonts w:asciiTheme="minorEastAsia" w:eastAsiaTheme="minorEastAsia" w:hAnsiTheme="minorEastAsia" w:cs="宋体"/>
          <w:b/>
          <w:kern w:val="0"/>
          <w:sz w:val="32"/>
          <w:szCs w:val="32"/>
        </w:rPr>
      </w:pPr>
    </w:p>
    <w:p w14:paraId="01AC79F7" w14:textId="77777777" w:rsidR="00CB7662" w:rsidRDefault="00CB7662">
      <w:pPr>
        <w:pStyle w:val="2"/>
        <w:rPr>
          <w:rFonts w:asciiTheme="minorEastAsia" w:eastAsiaTheme="minorEastAsia" w:hAnsiTheme="minorEastAsia"/>
          <w:lang w:val="en-US"/>
        </w:rPr>
      </w:pPr>
    </w:p>
    <w:p w14:paraId="50CFB678" w14:textId="77777777" w:rsidR="00CB7662" w:rsidRDefault="00CB7662">
      <w:pPr>
        <w:rPr>
          <w:rFonts w:asciiTheme="minorEastAsia" w:eastAsiaTheme="minorEastAsia" w:hAnsiTheme="minorEastAsia"/>
        </w:rPr>
      </w:pPr>
    </w:p>
    <w:p w14:paraId="4B980D36" w14:textId="77777777" w:rsidR="00CB7662" w:rsidRDefault="00CB7662">
      <w:pPr>
        <w:pStyle w:val="2"/>
        <w:rPr>
          <w:rFonts w:asciiTheme="minorEastAsia" w:eastAsiaTheme="minorEastAsia" w:hAnsiTheme="minorEastAsia"/>
          <w:lang w:val="en-US"/>
        </w:rPr>
      </w:pPr>
    </w:p>
    <w:p w14:paraId="233FA583" w14:textId="77777777" w:rsidR="00CB7662" w:rsidRDefault="00CB7662">
      <w:pPr>
        <w:jc w:val="center"/>
        <w:rPr>
          <w:rFonts w:asciiTheme="minorEastAsia" w:eastAsiaTheme="minorEastAsia" w:hAnsiTheme="minorEastAsia" w:cs="宋体"/>
          <w:b/>
          <w:kern w:val="0"/>
          <w:sz w:val="32"/>
          <w:szCs w:val="32"/>
        </w:rPr>
      </w:pPr>
    </w:p>
    <w:p w14:paraId="5BBD64B6" w14:textId="77777777" w:rsidR="00CB7662" w:rsidRDefault="00000000">
      <w:pPr>
        <w:widowControl/>
        <w:adjustRightInd/>
        <w:jc w:val="left"/>
        <w:rPr>
          <w:rFonts w:asciiTheme="minorEastAsia" w:eastAsiaTheme="minorEastAsia" w:hAnsiTheme="minorEastAsia" w:cs="宋体"/>
          <w:b/>
          <w:kern w:val="0"/>
          <w:sz w:val="32"/>
          <w:szCs w:val="32"/>
        </w:rPr>
      </w:pPr>
      <w:r>
        <w:rPr>
          <w:rFonts w:asciiTheme="minorEastAsia" w:eastAsiaTheme="minorEastAsia" w:hAnsiTheme="minorEastAsia" w:cs="宋体"/>
          <w:b/>
          <w:kern w:val="0"/>
          <w:sz w:val="32"/>
          <w:szCs w:val="32"/>
        </w:rPr>
        <w:br w:type="page"/>
      </w:r>
    </w:p>
    <w:p w14:paraId="0BCD76F5" w14:textId="77777777" w:rsidR="00CB7662" w:rsidRDefault="00000000">
      <w:pPr>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lastRenderedPageBreak/>
        <w:t>四、符合性审查资料</w:t>
      </w:r>
    </w:p>
    <w:p w14:paraId="64594A80" w14:textId="77777777" w:rsidR="00CB7662" w:rsidRDefault="00CB7662">
      <w:pPr>
        <w:jc w:val="center"/>
        <w:rPr>
          <w:rFonts w:asciiTheme="minorEastAsia" w:eastAsiaTheme="minorEastAsia" w:hAnsiTheme="minorEastAsia" w:cs="宋体"/>
          <w:b/>
          <w:kern w:val="0"/>
          <w:sz w:val="32"/>
          <w:szCs w:val="32"/>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
        <w:gridCol w:w="4991"/>
        <w:gridCol w:w="2551"/>
        <w:gridCol w:w="1418"/>
      </w:tblGrid>
      <w:tr w:rsidR="00CB7662" w14:paraId="2A86506E" w14:textId="77777777">
        <w:trPr>
          <w:trHeight w:val="882"/>
        </w:trPr>
        <w:tc>
          <w:tcPr>
            <w:tcW w:w="646" w:type="dxa"/>
            <w:vAlign w:val="center"/>
          </w:tcPr>
          <w:p w14:paraId="508C04DD" w14:textId="77777777" w:rsidR="00CB7662" w:rsidRDefault="00000000">
            <w:pPr>
              <w:snapToGrid w:val="0"/>
              <w:spacing w:line="240" w:lineRule="atLeast"/>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序号</w:t>
            </w:r>
          </w:p>
        </w:tc>
        <w:tc>
          <w:tcPr>
            <w:tcW w:w="4991" w:type="dxa"/>
            <w:vAlign w:val="center"/>
          </w:tcPr>
          <w:p w14:paraId="26A36F7F" w14:textId="77777777" w:rsidR="00CB7662" w:rsidRDefault="00000000">
            <w:pPr>
              <w:snapToGrid w:val="0"/>
              <w:spacing w:line="240" w:lineRule="atLeast"/>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实质性要求</w:t>
            </w:r>
          </w:p>
        </w:tc>
        <w:tc>
          <w:tcPr>
            <w:tcW w:w="2551" w:type="dxa"/>
            <w:vAlign w:val="center"/>
          </w:tcPr>
          <w:p w14:paraId="66F9337A" w14:textId="77777777" w:rsidR="00CB7662" w:rsidRDefault="00000000">
            <w:pPr>
              <w:snapToGrid w:val="0"/>
              <w:spacing w:line="240" w:lineRule="atLeast"/>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需要提供的符合性审查资料</w:t>
            </w:r>
          </w:p>
        </w:tc>
        <w:tc>
          <w:tcPr>
            <w:tcW w:w="1418" w:type="dxa"/>
            <w:vAlign w:val="center"/>
          </w:tcPr>
          <w:p w14:paraId="0138AF15" w14:textId="77777777" w:rsidR="00CB7662" w:rsidRDefault="00000000">
            <w:pPr>
              <w:snapToGrid w:val="0"/>
              <w:spacing w:line="240" w:lineRule="atLeast"/>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投标文件中的</w:t>
            </w:r>
          </w:p>
          <w:p w14:paraId="76A17159" w14:textId="77777777" w:rsidR="00CB7662" w:rsidRDefault="00000000">
            <w:pPr>
              <w:snapToGrid w:val="0"/>
              <w:spacing w:line="240" w:lineRule="atLeast"/>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页码位置</w:t>
            </w:r>
          </w:p>
        </w:tc>
      </w:tr>
      <w:tr w:rsidR="00CB7662" w14:paraId="4B0BF70A" w14:textId="77777777">
        <w:trPr>
          <w:trHeight w:val="860"/>
        </w:trPr>
        <w:tc>
          <w:tcPr>
            <w:tcW w:w="646" w:type="dxa"/>
            <w:vAlign w:val="center"/>
          </w:tcPr>
          <w:p w14:paraId="7DC85CF4" w14:textId="77777777" w:rsidR="00CB7662" w:rsidRDefault="00000000">
            <w:pPr>
              <w:jc w:val="center"/>
              <w:rPr>
                <w:rFonts w:asciiTheme="minorEastAsia" w:eastAsiaTheme="minorEastAsia" w:hAnsiTheme="minorEastAsia" w:cs="宋体"/>
                <w:sz w:val="24"/>
              </w:rPr>
            </w:pPr>
            <w:r>
              <w:rPr>
                <w:rFonts w:asciiTheme="minorEastAsia" w:eastAsiaTheme="minorEastAsia" w:hAnsiTheme="minorEastAsia" w:cs="宋体" w:hint="eastAsia"/>
                <w:sz w:val="24"/>
              </w:rPr>
              <w:t>1</w:t>
            </w:r>
          </w:p>
        </w:tc>
        <w:tc>
          <w:tcPr>
            <w:tcW w:w="4991" w:type="dxa"/>
          </w:tcPr>
          <w:p w14:paraId="0AA30A69"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投标文件按照招标文件要求签署、盖章。</w:t>
            </w:r>
          </w:p>
        </w:tc>
        <w:tc>
          <w:tcPr>
            <w:tcW w:w="2551" w:type="dxa"/>
            <w:vAlign w:val="center"/>
          </w:tcPr>
          <w:p w14:paraId="2BD304BC" w14:textId="77777777" w:rsidR="00CB7662" w:rsidRDefault="00000000">
            <w:pPr>
              <w:rPr>
                <w:rFonts w:asciiTheme="minorEastAsia" w:eastAsiaTheme="minorEastAsia" w:hAnsiTheme="minorEastAsia" w:cs="宋体"/>
                <w:sz w:val="24"/>
              </w:rPr>
            </w:pPr>
            <w:r>
              <w:rPr>
                <w:rFonts w:asciiTheme="minorEastAsia" w:eastAsiaTheme="minorEastAsia" w:hAnsiTheme="minorEastAsia" w:cs="宋体" w:hint="eastAsia"/>
                <w:sz w:val="24"/>
              </w:rPr>
              <w:t>需要使用电子签名或者签字盖章的投标文件的组成部分</w:t>
            </w:r>
          </w:p>
        </w:tc>
        <w:tc>
          <w:tcPr>
            <w:tcW w:w="1418" w:type="dxa"/>
          </w:tcPr>
          <w:p w14:paraId="596968AD" w14:textId="77777777" w:rsidR="00CB7662" w:rsidRDefault="00CB7662">
            <w:pPr>
              <w:rPr>
                <w:rFonts w:asciiTheme="minorEastAsia" w:eastAsiaTheme="minorEastAsia" w:hAnsiTheme="minorEastAsia" w:cs="宋体"/>
                <w:sz w:val="24"/>
              </w:rPr>
            </w:pPr>
          </w:p>
          <w:p w14:paraId="3BE1A085" w14:textId="77777777" w:rsidR="00CB7662" w:rsidRDefault="00000000">
            <w:pPr>
              <w:rPr>
                <w:rFonts w:asciiTheme="minorEastAsia" w:eastAsiaTheme="minorEastAsia" w:hAnsiTheme="minorEastAsia" w:cs="宋体"/>
                <w:sz w:val="24"/>
              </w:rPr>
            </w:pPr>
            <w:r>
              <w:rPr>
                <w:rFonts w:asciiTheme="minorEastAsia" w:eastAsiaTheme="minorEastAsia" w:hAnsiTheme="minorEastAsia" w:cs="宋体" w:hint="eastAsia"/>
                <w:sz w:val="24"/>
              </w:rPr>
              <w:t>见投标文件</w:t>
            </w:r>
          </w:p>
          <w:p w14:paraId="59D7E8D4" w14:textId="77777777" w:rsidR="00CB7662" w:rsidRDefault="00000000">
            <w:pPr>
              <w:rPr>
                <w:rFonts w:asciiTheme="minorEastAsia" w:eastAsiaTheme="minorEastAsia" w:hAnsiTheme="minorEastAsia" w:cs="宋体"/>
              </w:rPr>
            </w:pPr>
            <w:r>
              <w:rPr>
                <w:rFonts w:asciiTheme="minorEastAsia" w:eastAsiaTheme="minorEastAsia" w:hAnsiTheme="minorEastAsia" w:cs="宋体" w:hint="eastAsia"/>
                <w:sz w:val="24"/>
              </w:rPr>
              <w:t>第</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页</w:t>
            </w:r>
          </w:p>
        </w:tc>
      </w:tr>
      <w:tr w:rsidR="00CB7662" w14:paraId="2F0BF59E" w14:textId="77777777">
        <w:trPr>
          <w:trHeight w:val="860"/>
        </w:trPr>
        <w:tc>
          <w:tcPr>
            <w:tcW w:w="646" w:type="dxa"/>
            <w:vAlign w:val="center"/>
          </w:tcPr>
          <w:p w14:paraId="2511154C" w14:textId="77777777" w:rsidR="00CB7662" w:rsidRDefault="00000000">
            <w:pPr>
              <w:jc w:val="center"/>
              <w:rPr>
                <w:rFonts w:asciiTheme="minorEastAsia" w:eastAsiaTheme="minorEastAsia" w:hAnsiTheme="minorEastAsia" w:cs="宋体"/>
                <w:sz w:val="24"/>
              </w:rPr>
            </w:pPr>
            <w:r>
              <w:rPr>
                <w:rFonts w:asciiTheme="minorEastAsia" w:eastAsiaTheme="minorEastAsia" w:hAnsiTheme="minorEastAsia" w:cs="宋体" w:hint="eastAsia"/>
                <w:sz w:val="24"/>
              </w:rPr>
              <w:t>2</w:t>
            </w:r>
          </w:p>
        </w:tc>
        <w:tc>
          <w:tcPr>
            <w:tcW w:w="4991" w:type="dxa"/>
          </w:tcPr>
          <w:p w14:paraId="1B6AD63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投标文件中承诺的投标有效期不少于招标文件中载明的投标有效期。</w:t>
            </w:r>
          </w:p>
        </w:tc>
        <w:tc>
          <w:tcPr>
            <w:tcW w:w="2551" w:type="dxa"/>
            <w:vAlign w:val="center"/>
          </w:tcPr>
          <w:p w14:paraId="6CA881AC" w14:textId="77777777" w:rsidR="00CB7662" w:rsidRDefault="00000000">
            <w:pPr>
              <w:rPr>
                <w:rFonts w:asciiTheme="minorEastAsia" w:eastAsiaTheme="minorEastAsia" w:hAnsiTheme="minorEastAsia" w:cs="宋体"/>
                <w:sz w:val="24"/>
              </w:rPr>
            </w:pPr>
            <w:r>
              <w:rPr>
                <w:rFonts w:asciiTheme="minorEastAsia" w:eastAsiaTheme="minorEastAsia" w:hAnsiTheme="minorEastAsia" w:cs="宋体" w:hint="eastAsia"/>
                <w:sz w:val="24"/>
              </w:rPr>
              <w:t>投标函</w:t>
            </w:r>
          </w:p>
        </w:tc>
        <w:tc>
          <w:tcPr>
            <w:tcW w:w="1418" w:type="dxa"/>
          </w:tcPr>
          <w:p w14:paraId="17839C32" w14:textId="77777777" w:rsidR="00CB7662" w:rsidRDefault="00000000">
            <w:pPr>
              <w:rPr>
                <w:rFonts w:asciiTheme="minorEastAsia" w:eastAsiaTheme="minorEastAsia" w:hAnsiTheme="minorEastAsia" w:cs="宋体"/>
              </w:rPr>
            </w:pPr>
            <w:r>
              <w:rPr>
                <w:rFonts w:asciiTheme="minorEastAsia" w:eastAsiaTheme="minorEastAsia" w:hAnsiTheme="minorEastAsia" w:cs="宋体" w:hint="eastAsia"/>
                <w:sz w:val="24"/>
              </w:rPr>
              <w:t>见投标文件第</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页</w:t>
            </w:r>
          </w:p>
        </w:tc>
      </w:tr>
      <w:tr w:rsidR="00CB7662" w14:paraId="59B181A7" w14:textId="77777777">
        <w:trPr>
          <w:trHeight w:val="860"/>
        </w:trPr>
        <w:tc>
          <w:tcPr>
            <w:tcW w:w="646" w:type="dxa"/>
            <w:vAlign w:val="center"/>
          </w:tcPr>
          <w:p w14:paraId="78DA84DD" w14:textId="77777777" w:rsidR="00CB7662" w:rsidRDefault="00000000">
            <w:pPr>
              <w:jc w:val="center"/>
              <w:rPr>
                <w:rFonts w:asciiTheme="minorEastAsia" w:eastAsiaTheme="minorEastAsia" w:hAnsiTheme="minorEastAsia" w:cs="宋体"/>
                <w:sz w:val="24"/>
              </w:rPr>
            </w:pPr>
            <w:r>
              <w:rPr>
                <w:rFonts w:asciiTheme="minorEastAsia" w:eastAsiaTheme="minorEastAsia" w:hAnsiTheme="minorEastAsia" w:cs="宋体" w:hint="eastAsia"/>
                <w:sz w:val="24"/>
              </w:rPr>
              <w:t>3</w:t>
            </w:r>
          </w:p>
        </w:tc>
        <w:tc>
          <w:tcPr>
            <w:tcW w:w="4991" w:type="dxa"/>
          </w:tcPr>
          <w:p w14:paraId="722803A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投标文件满足招标文件的其它实质性要求。</w:t>
            </w:r>
          </w:p>
        </w:tc>
        <w:tc>
          <w:tcPr>
            <w:tcW w:w="2551" w:type="dxa"/>
            <w:vAlign w:val="center"/>
          </w:tcPr>
          <w:p w14:paraId="0420F0C4" w14:textId="77777777" w:rsidR="00CB7662" w:rsidRDefault="00000000">
            <w:pPr>
              <w:rPr>
                <w:rFonts w:asciiTheme="minorEastAsia" w:eastAsiaTheme="minorEastAsia" w:hAnsiTheme="minorEastAsia" w:cs="宋体"/>
                <w:sz w:val="24"/>
              </w:rPr>
            </w:pPr>
            <w:r>
              <w:rPr>
                <w:rFonts w:asciiTheme="minorEastAsia" w:eastAsiaTheme="minorEastAsia" w:hAnsiTheme="minorEastAsia" w:cs="宋体" w:hint="eastAsia"/>
                <w:kern w:val="0"/>
                <w:sz w:val="24"/>
              </w:rPr>
              <w:t>招标文件其它实质性要求相应的材料（“▲” 系指实质性要求条款，招标文件无其它实质性要求的，无需提供）</w:t>
            </w:r>
          </w:p>
        </w:tc>
        <w:tc>
          <w:tcPr>
            <w:tcW w:w="1418" w:type="dxa"/>
          </w:tcPr>
          <w:p w14:paraId="7EC1539C" w14:textId="77777777" w:rsidR="00CB7662" w:rsidRDefault="00000000">
            <w:pPr>
              <w:rPr>
                <w:rFonts w:asciiTheme="minorEastAsia" w:eastAsiaTheme="minorEastAsia" w:hAnsiTheme="minorEastAsia" w:cs="宋体"/>
              </w:rPr>
            </w:pPr>
            <w:r>
              <w:rPr>
                <w:rFonts w:asciiTheme="minorEastAsia" w:eastAsiaTheme="minorEastAsia" w:hAnsiTheme="minorEastAsia" w:cs="宋体" w:hint="eastAsia"/>
                <w:sz w:val="24"/>
              </w:rPr>
              <w:t>见投标文件第</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页</w:t>
            </w:r>
          </w:p>
        </w:tc>
      </w:tr>
    </w:tbl>
    <w:p w14:paraId="09C7D8C9"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52D446D3" w14:textId="77777777" w:rsidR="00CB7662" w:rsidRDefault="00CB7662">
      <w:pPr>
        <w:jc w:val="center"/>
        <w:rPr>
          <w:rFonts w:asciiTheme="minorEastAsia" w:eastAsiaTheme="minorEastAsia" w:hAnsiTheme="minorEastAsia" w:cs="宋体"/>
          <w:b/>
          <w:kern w:val="0"/>
          <w:sz w:val="32"/>
          <w:szCs w:val="32"/>
        </w:rPr>
      </w:pPr>
    </w:p>
    <w:p w14:paraId="34ADE226" w14:textId="77777777" w:rsidR="00CB7662" w:rsidRDefault="00000000">
      <w:pPr>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 xml:space="preserve">            </w:t>
      </w:r>
    </w:p>
    <w:p w14:paraId="0DC988F3" w14:textId="77777777" w:rsidR="00CB7662" w:rsidRDefault="00CB7662">
      <w:pPr>
        <w:jc w:val="center"/>
        <w:rPr>
          <w:rFonts w:asciiTheme="minorEastAsia" w:eastAsiaTheme="minorEastAsia" w:hAnsiTheme="minorEastAsia" w:cs="宋体"/>
          <w:b/>
          <w:kern w:val="0"/>
          <w:sz w:val="32"/>
          <w:szCs w:val="32"/>
        </w:rPr>
      </w:pPr>
    </w:p>
    <w:p w14:paraId="07978E26" w14:textId="77777777" w:rsidR="00CB7662" w:rsidRDefault="00CB7662">
      <w:pPr>
        <w:jc w:val="center"/>
        <w:rPr>
          <w:rFonts w:asciiTheme="minorEastAsia" w:eastAsiaTheme="minorEastAsia" w:hAnsiTheme="minorEastAsia" w:cs="宋体"/>
          <w:b/>
          <w:kern w:val="0"/>
          <w:sz w:val="32"/>
          <w:szCs w:val="32"/>
        </w:rPr>
      </w:pPr>
    </w:p>
    <w:p w14:paraId="5C35004D" w14:textId="77777777" w:rsidR="00CB7662" w:rsidRDefault="00CB7662">
      <w:pPr>
        <w:jc w:val="center"/>
        <w:rPr>
          <w:rFonts w:asciiTheme="minorEastAsia" w:eastAsiaTheme="minorEastAsia" w:hAnsiTheme="minorEastAsia" w:cs="宋体"/>
          <w:b/>
          <w:kern w:val="0"/>
          <w:sz w:val="32"/>
          <w:szCs w:val="32"/>
        </w:rPr>
      </w:pPr>
    </w:p>
    <w:p w14:paraId="78596229" w14:textId="77777777" w:rsidR="00CB7662" w:rsidRDefault="00CB7662">
      <w:pPr>
        <w:jc w:val="center"/>
        <w:rPr>
          <w:rFonts w:asciiTheme="minorEastAsia" w:eastAsiaTheme="minorEastAsia" w:hAnsiTheme="minorEastAsia" w:cs="宋体"/>
          <w:b/>
          <w:kern w:val="0"/>
          <w:sz w:val="32"/>
          <w:szCs w:val="32"/>
        </w:rPr>
      </w:pPr>
    </w:p>
    <w:p w14:paraId="1817B715" w14:textId="77777777" w:rsidR="00CB7662" w:rsidRDefault="00000000">
      <w:pPr>
        <w:widowControl/>
        <w:adjustRightInd/>
        <w:jc w:val="left"/>
        <w:rPr>
          <w:rFonts w:asciiTheme="minorEastAsia" w:eastAsiaTheme="minorEastAsia" w:hAnsiTheme="minorEastAsia" w:cs="宋体"/>
          <w:b/>
          <w:kern w:val="0"/>
          <w:sz w:val="32"/>
          <w:szCs w:val="32"/>
        </w:rPr>
      </w:pPr>
      <w:r>
        <w:rPr>
          <w:rFonts w:asciiTheme="minorEastAsia" w:eastAsiaTheme="minorEastAsia" w:hAnsiTheme="minorEastAsia" w:cs="宋体"/>
          <w:b/>
          <w:kern w:val="0"/>
          <w:sz w:val="32"/>
          <w:szCs w:val="32"/>
        </w:rPr>
        <w:br w:type="page"/>
      </w:r>
    </w:p>
    <w:p w14:paraId="60D76197" w14:textId="77777777" w:rsidR="00CB7662" w:rsidRDefault="00000000">
      <w:pPr>
        <w:jc w:val="center"/>
        <w:rPr>
          <w:rFonts w:asciiTheme="minorEastAsia" w:eastAsiaTheme="minorEastAsia" w:hAnsiTheme="minorEastAsia" w:cs="宋体"/>
        </w:rPr>
      </w:pPr>
      <w:r>
        <w:rPr>
          <w:rFonts w:asciiTheme="minorEastAsia" w:eastAsiaTheme="minorEastAsia" w:hAnsiTheme="minorEastAsia" w:cs="宋体" w:hint="eastAsia"/>
          <w:b/>
          <w:kern w:val="0"/>
          <w:sz w:val="32"/>
          <w:szCs w:val="32"/>
        </w:rPr>
        <w:lastRenderedPageBreak/>
        <w:t>五、评标标准相应的商务技术资料</w:t>
      </w:r>
    </w:p>
    <w:p w14:paraId="41C7CA34" w14:textId="77777777" w:rsidR="00CB7662" w:rsidRDefault="00000000">
      <w:pPr>
        <w:snapToGrid w:val="0"/>
        <w:spacing w:line="360" w:lineRule="auto"/>
        <w:jc w:val="left"/>
        <w:rPr>
          <w:rFonts w:asciiTheme="minorEastAsia" w:eastAsiaTheme="minorEastAsia" w:hAnsiTheme="minorEastAsia" w:cs="宋体"/>
          <w:b/>
          <w:sz w:val="24"/>
        </w:rPr>
      </w:pPr>
      <w:r>
        <w:rPr>
          <w:rFonts w:asciiTheme="minorEastAsia" w:eastAsiaTheme="minorEastAsia" w:hAnsiTheme="minorEastAsia" w:cs="宋体" w:hint="eastAsia"/>
          <w:b/>
          <w:sz w:val="24"/>
        </w:rPr>
        <w:t>（按招标文件第四部分评标办法前附表中“投标文件中评标标准相应的商务技术资料目录”提供资料。）</w:t>
      </w:r>
    </w:p>
    <w:p w14:paraId="28A4F965" w14:textId="77777777" w:rsidR="00CB7662" w:rsidRDefault="00CB7662">
      <w:pPr>
        <w:jc w:val="center"/>
        <w:rPr>
          <w:rFonts w:asciiTheme="minorEastAsia" w:eastAsiaTheme="minorEastAsia" w:hAnsiTheme="minorEastAsia" w:cs="宋体"/>
          <w:b/>
          <w:kern w:val="0"/>
          <w:sz w:val="32"/>
          <w:szCs w:val="32"/>
        </w:rPr>
      </w:pPr>
    </w:p>
    <w:p w14:paraId="5C005CA0" w14:textId="77777777" w:rsidR="00CB7662" w:rsidRDefault="00CB7662">
      <w:pPr>
        <w:jc w:val="center"/>
        <w:rPr>
          <w:rFonts w:asciiTheme="minorEastAsia" w:eastAsiaTheme="minorEastAsia" w:hAnsiTheme="minorEastAsia" w:cs="宋体"/>
          <w:b/>
          <w:kern w:val="0"/>
          <w:sz w:val="32"/>
          <w:szCs w:val="32"/>
        </w:rPr>
      </w:pPr>
    </w:p>
    <w:p w14:paraId="14EE442A" w14:textId="77777777" w:rsidR="00CB7662" w:rsidRDefault="00CB7662">
      <w:pPr>
        <w:jc w:val="center"/>
        <w:rPr>
          <w:rFonts w:asciiTheme="minorEastAsia" w:eastAsiaTheme="minorEastAsia" w:hAnsiTheme="minorEastAsia" w:cs="宋体"/>
          <w:b/>
          <w:kern w:val="0"/>
          <w:sz w:val="32"/>
          <w:szCs w:val="32"/>
        </w:rPr>
      </w:pPr>
    </w:p>
    <w:p w14:paraId="13B9B12A" w14:textId="77777777" w:rsidR="00CB7662" w:rsidRDefault="00000000">
      <w:pPr>
        <w:ind w:firstLineChars="900" w:firstLine="2891"/>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六、投标标的清单</w:t>
      </w: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369"/>
        <w:gridCol w:w="1114"/>
        <w:gridCol w:w="1260"/>
        <w:gridCol w:w="2775"/>
        <w:gridCol w:w="1673"/>
      </w:tblGrid>
      <w:tr w:rsidR="00CB7662" w14:paraId="6C5FF2E7" w14:textId="77777777">
        <w:trPr>
          <w:trHeight w:val="773"/>
          <w:jc w:val="center"/>
        </w:trPr>
        <w:tc>
          <w:tcPr>
            <w:tcW w:w="737" w:type="dxa"/>
            <w:tcBorders>
              <w:top w:val="single" w:sz="4" w:space="0" w:color="auto"/>
              <w:left w:val="single" w:sz="4" w:space="0" w:color="auto"/>
              <w:bottom w:val="single" w:sz="4" w:space="0" w:color="auto"/>
              <w:right w:val="single" w:sz="4" w:space="0" w:color="auto"/>
            </w:tcBorders>
            <w:vAlign w:val="center"/>
          </w:tcPr>
          <w:p w14:paraId="55CE4AAF"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序号</w:t>
            </w:r>
          </w:p>
        </w:tc>
        <w:tc>
          <w:tcPr>
            <w:tcW w:w="1369" w:type="dxa"/>
            <w:tcBorders>
              <w:top w:val="single" w:sz="4" w:space="0" w:color="auto"/>
              <w:left w:val="single" w:sz="4" w:space="0" w:color="auto"/>
              <w:bottom w:val="single" w:sz="4" w:space="0" w:color="auto"/>
              <w:right w:val="single" w:sz="4" w:space="0" w:color="auto"/>
            </w:tcBorders>
            <w:vAlign w:val="center"/>
          </w:tcPr>
          <w:p w14:paraId="6613FEC7"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名称</w:t>
            </w:r>
          </w:p>
        </w:tc>
        <w:tc>
          <w:tcPr>
            <w:tcW w:w="1114" w:type="dxa"/>
            <w:tcBorders>
              <w:top w:val="single" w:sz="4" w:space="0" w:color="auto"/>
              <w:left w:val="single" w:sz="4" w:space="0" w:color="auto"/>
              <w:bottom w:val="single" w:sz="4" w:space="0" w:color="auto"/>
              <w:right w:val="single" w:sz="4" w:space="0" w:color="auto"/>
            </w:tcBorders>
          </w:tcPr>
          <w:p w14:paraId="28220504" w14:textId="77777777" w:rsidR="00CB7662" w:rsidRDefault="00CB7662">
            <w:pPr>
              <w:spacing w:line="360" w:lineRule="auto"/>
              <w:jc w:val="center"/>
              <w:rPr>
                <w:rFonts w:asciiTheme="minorEastAsia" w:eastAsiaTheme="minorEastAsia" w:hAnsiTheme="minorEastAsia" w:cs="宋体"/>
                <w:b/>
                <w:sz w:val="24"/>
              </w:rPr>
            </w:pPr>
          </w:p>
          <w:p w14:paraId="3C27336F"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品牌（如果有）</w:t>
            </w:r>
          </w:p>
        </w:tc>
        <w:tc>
          <w:tcPr>
            <w:tcW w:w="1260" w:type="dxa"/>
            <w:tcBorders>
              <w:top w:val="single" w:sz="4" w:space="0" w:color="auto"/>
              <w:left w:val="single" w:sz="4" w:space="0" w:color="auto"/>
              <w:bottom w:val="single" w:sz="4" w:space="0" w:color="auto"/>
              <w:right w:val="single" w:sz="4" w:space="0" w:color="auto"/>
            </w:tcBorders>
            <w:vAlign w:val="center"/>
          </w:tcPr>
          <w:p w14:paraId="46ED0004"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规格型号</w:t>
            </w:r>
          </w:p>
        </w:tc>
        <w:tc>
          <w:tcPr>
            <w:tcW w:w="2775" w:type="dxa"/>
            <w:tcBorders>
              <w:top w:val="single" w:sz="4" w:space="0" w:color="auto"/>
              <w:left w:val="single" w:sz="4" w:space="0" w:color="auto"/>
              <w:bottom w:val="single" w:sz="4" w:space="0" w:color="auto"/>
              <w:right w:val="single" w:sz="4" w:space="0" w:color="auto"/>
            </w:tcBorders>
            <w:vAlign w:val="center"/>
          </w:tcPr>
          <w:p w14:paraId="0D26795D"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数量</w:t>
            </w:r>
          </w:p>
        </w:tc>
        <w:tc>
          <w:tcPr>
            <w:tcW w:w="1673" w:type="dxa"/>
            <w:tcBorders>
              <w:top w:val="single" w:sz="4" w:space="0" w:color="auto"/>
              <w:left w:val="single" w:sz="4" w:space="0" w:color="auto"/>
              <w:bottom w:val="single" w:sz="4" w:space="0" w:color="auto"/>
              <w:right w:val="single" w:sz="4" w:space="0" w:color="auto"/>
            </w:tcBorders>
            <w:vAlign w:val="center"/>
          </w:tcPr>
          <w:p w14:paraId="180AAB72"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备注</w:t>
            </w:r>
          </w:p>
        </w:tc>
      </w:tr>
      <w:tr w:rsidR="00CB7662" w14:paraId="2EC41DB7" w14:textId="77777777">
        <w:trPr>
          <w:trHeight w:val="441"/>
          <w:jc w:val="center"/>
        </w:trPr>
        <w:tc>
          <w:tcPr>
            <w:tcW w:w="737" w:type="dxa"/>
            <w:tcBorders>
              <w:top w:val="single" w:sz="4" w:space="0" w:color="auto"/>
              <w:left w:val="single" w:sz="4" w:space="0" w:color="auto"/>
              <w:bottom w:val="single" w:sz="4" w:space="0" w:color="auto"/>
              <w:right w:val="single" w:sz="4" w:space="0" w:color="auto"/>
            </w:tcBorders>
            <w:vAlign w:val="center"/>
          </w:tcPr>
          <w:p w14:paraId="37F6747D"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w:t>
            </w:r>
          </w:p>
        </w:tc>
        <w:tc>
          <w:tcPr>
            <w:tcW w:w="1369" w:type="dxa"/>
            <w:tcBorders>
              <w:top w:val="single" w:sz="4" w:space="0" w:color="auto"/>
              <w:left w:val="single" w:sz="4" w:space="0" w:color="auto"/>
              <w:bottom w:val="single" w:sz="4" w:space="0" w:color="auto"/>
              <w:right w:val="single" w:sz="4" w:space="0" w:color="auto"/>
            </w:tcBorders>
            <w:vAlign w:val="center"/>
          </w:tcPr>
          <w:p w14:paraId="04DFC0E5" w14:textId="77777777" w:rsidR="00CB7662" w:rsidRDefault="00CB7662">
            <w:pPr>
              <w:snapToGrid w:val="0"/>
              <w:spacing w:line="360" w:lineRule="auto"/>
              <w:jc w:val="center"/>
              <w:rPr>
                <w:rFonts w:asciiTheme="minorEastAsia" w:eastAsiaTheme="minorEastAsia" w:hAnsiTheme="minorEastAsia" w:cs="宋体"/>
                <w:sz w:val="24"/>
              </w:rPr>
            </w:pPr>
          </w:p>
        </w:tc>
        <w:tc>
          <w:tcPr>
            <w:tcW w:w="1114" w:type="dxa"/>
            <w:tcBorders>
              <w:top w:val="single" w:sz="4" w:space="0" w:color="auto"/>
              <w:left w:val="single" w:sz="4" w:space="0" w:color="auto"/>
              <w:bottom w:val="single" w:sz="4" w:space="0" w:color="auto"/>
              <w:right w:val="single" w:sz="4" w:space="0" w:color="auto"/>
            </w:tcBorders>
            <w:vAlign w:val="center"/>
          </w:tcPr>
          <w:p w14:paraId="16F7D0BC" w14:textId="77777777" w:rsidR="00CB7662" w:rsidRDefault="00CB7662">
            <w:pPr>
              <w:snapToGrid w:val="0"/>
              <w:spacing w:line="360" w:lineRule="auto"/>
              <w:jc w:val="center"/>
              <w:rPr>
                <w:rFonts w:asciiTheme="minorEastAsia" w:eastAsiaTheme="minorEastAsia" w:hAnsiTheme="minorEastAsia" w:cs="宋体"/>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3C0F70F9" w14:textId="77777777" w:rsidR="00CB7662" w:rsidRDefault="00CB7662">
            <w:pPr>
              <w:snapToGrid w:val="0"/>
              <w:spacing w:line="360" w:lineRule="auto"/>
              <w:jc w:val="center"/>
              <w:rPr>
                <w:rFonts w:asciiTheme="minorEastAsia" w:eastAsiaTheme="minorEastAsia" w:hAnsiTheme="minorEastAsia" w:cs="宋体"/>
                <w:sz w:val="24"/>
              </w:rPr>
            </w:pPr>
          </w:p>
        </w:tc>
        <w:tc>
          <w:tcPr>
            <w:tcW w:w="2775" w:type="dxa"/>
            <w:tcBorders>
              <w:top w:val="single" w:sz="4" w:space="0" w:color="auto"/>
              <w:left w:val="single" w:sz="4" w:space="0" w:color="auto"/>
              <w:bottom w:val="single" w:sz="4" w:space="0" w:color="auto"/>
              <w:right w:val="single" w:sz="4" w:space="0" w:color="auto"/>
            </w:tcBorders>
            <w:vAlign w:val="center"/>
          </w:tcPr>
          <w:p w14:paraId="376DCE88" w14:textId="77777777" w:rsidR="00CB7662" w:rsidRDefault="00CB7662">
            <w:pPr>
              <w:spacing w:line="360" w:lineRule="auto"/>
              <w:jc w:val="center"/>
              <w:rPr>
                <w:rFonts w:asciiTheme="minorEastAsia" w:eastAsiaTheme="minorEastAsia" w:hAnsiTheme="minorEastAsia" w:cs="宋体"/>
                <w:sz w:val="24"/>
              </w:rPr>
            </w:pPr>
          </w:p>
        </w:tc>
        <w:tc>
          <w:tcPr>
            <w:tcW w:w="1673" w:type="dxa"/>
            <w:tcBorders>
              <w:top w:val="single" w:sz="4" w:space="0" w:color="auto"/>
              <w:left w:val="single" w:sz="4" w:space="0" w:color="auto"/>
              <w:bottom w:val="single" w:sz="4" w:space="0" w:color="auto"/>
              <w:right w:val="single" w:sz="4" w:space="0" w:color="auto"/>
            </w:tcBorders>
            <w:vAlign w:val="center"/>
          </w:tcPr>
          <w:p w14:paraId="0A991B97" w14:textId="77777777" w:rsidR="00CB7662" w:rsidRDefault="00CB7662">
            <w:pPr>
              <w:spacing w:line="360" w:lineRule="auto"/>
              <w:jc w:val="center"/>
              <w:rPr>
                <w:rFonts w:asciiTheme="minorEastAsia" w:eastAsiaTheme="minorEastAsia" w:hAnsiTheme="minorEastAsia" w:cs="宋体"/>
                <w:sz w:val="24"/>
              </w:rPr>
            </w:pPr>
          </w:p>
        </w:tc>
      </w:tr>
      <w:tr w:rsidR="00CB7662" w14:paraId="00D6A526" w14:textId="77777777">
        <w:trPr>
          <w:trHeight w:val="453"/>
          <w:jc w:val="center"/>
        </w:trPr>
        <w:tc>
          <w:tcPr>
            <w:tcW w:w="737" w:type="dxa"/>
            <w:tcBorders>
              <w:top w:val="single" w:sz="4" w:space="0" w:color="auto"/>
              <w:left w:val="single" w:sz="4" w:space="0" w:color="auto"/>
              <w:bottom w:val="single" w:sz="4" w:space="0" w:color="auto"/>
              <w:right w:val="single" w:sz="4" w:space="0" w:color="auto"/>
            </w:tcBorders>
            <w:vAlign w:val="center"/>
          </w:tcPr>
          <w:p w14:paraId="34B4AF40"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2</w:t>
            </w:r>
          </w:p>
        </w:tc>
        <w:tc>
          <w:tcPr>
            <w:tcW w:w="1369" w:type="dxa"/>
            <w:tcBorders>
              <w:top w:val="single" w:sz="4" w:space="0" w:color="auto"/>
              <w:left w:val="single" w:sz="4" w:space="0" w:color="auto"/>
              <w:bottom w:val="single" w:sz="4" w:space="0" w:color="auto"/>
              <w:right w:val="single" w:sz="4" w:space="0" w:color="auto"/>
            </w:tcBorders>
            <w:vAlign w:val="center"/>
          </w:tcPr>
          <w:p w14:paraId="12B405D1" w14:textId="77777777" w:rsidR="00CB7662" w:rsidRDefault="00CB7662">
            <w:pPr>
              <w:snapToGrid w:val="0"/>
              <w:spacing w:line="360" w:lineRule="auto"/>
              <w:jc w:val="center"/>
              <w:rPr>
                <w:rFonts w:asciiTheme="minorEastAsia" w:eastAsiaTheme="minorEastAsia" w:hAnsiTheme="minorEastAsia" w:cs="宋体"/>
                <w:sz w:val="24"/>
              </w:rPr>
            </w:pPr>
          </w:p>
        </w:tc>
        <w:tc>
          <w:tcPr>
            <w:tcW w:w="1114" w:type="dxa"/>
            <w:tcBorders>
              <w:top w:val="single" w:sz="4" w:space="0" w:color="auto"/>
              <w:left w:val="single" w:sz="4" w:space="0" w:color="auto"/>
              <w:bottom w:val="single" w:sz="4" w:space="0" w:color="auto"/>
              <w:right w:val="single" w:sz="4" w:space="0" w:color="auto"/>
            </w:tcBorders>
            <w:vAlign w:val="center"/>
          </w:tcPr>
          <w:p w14:paraId="1F4FD50E" w14:textId="77777777" w:rsidR="00CB7662" w:rsidRDefault="00CB7662">
            <w:pPr>
              <w:snapToGrid w:val="0"/>
              <w:spacing w:line="360" w:lineRule="auto"/>
              <w:jc w:val="center"/>
              <w:rPr>
                <w:rFonts w:asciiTheme="minorEastAsia" w:eastAsiaTheme="minorEastAsia" w:hAnsiTheme="minorEastAsia" w:cs="宋体"/>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54AD416B" w14:textId="77777777" w:rsidR="00CB7662" w:rsidRDefault="00CB7662">
            <w:pPr>
              <w:snapToGrid w:val="0"/>
              <w:spacing w:line="360" w:lineRule="auto"/>
              <w:jc w:val="center"/>
              <w:rPr>
                <w:rFonts w:asciiTheme="minorEastAsia" w:eastAsiaTheme="minorEastAsia" w:hAnsiTheme="minorEastAsia" w:cs="宋体"/>
                <w:sz w:val="24"/>
              </w:rPr>
            </w:pPr>
          </w:p>
        </w:tc>
        <w:tc>
          <w:tcPr>
            <w:tcW w:w="2775" w:type="dxa"/>
            <w:tcBorders>
              <w:top w:val="single" w:sz="4" w:space="0" w:color="auto"/>
              <w:left w:val="single" w:sz="4" w:space="0" w:color="auto"/>
              <w:bottom w:val="single" w:sz="4" w:space="0" w:color="auto"/>
              <w:right w:val="single" w:sz="4" w:space="0" w:color="auto"/>
            </w:tcBorders>
            <w:vAlign w:val="center"/>
          </w:tcPr>
          <w:p w14:paraId="15B37CB7" w14:textId="77777777" w:rsidR="00CB7662" w:rsidRDefault="00CB7662">
            <w:pPr>
              <w:spacing w:line="360" w:lineRule="auto"/>
              <w:jc w:val="center"/>
              <w:rPr>
                <w:rFonts w:asciiTheme="minorEastAsia" w:eastAsiaTheme="minorEastAsia" w:hAnsiTheme="minorEastAsia" w:cs="宋体"/>
                <w:sz w:val="24"/>
              </w:rPr>
            </w:pPr>
          </w:p>
        </w:tc>
        <w:tc>
          <w:tcPr>
            <w:tcW w:w="1673" w:type="dxa"/>
            <w:tcBorders>
              <w:top w:val="single" w:sz="4" w:space="0" w:color="auto"/>
              <w:left w:val="single" w:sz="4" w:space="0" w:color="auto"/>
              <w:bottom w:val="single" w:sz="4" w:space="0" w:color="auto"/>
              <w:right w:val="single" w:sz="4" w:space="0" w:color="auto"/>
            </w:tcBorders>
            <w:vAlign w:val="center"/>
          </w:tcPr>
          <w:p w14:paraId="21C43FF7" w14:textId="77777777" w:rsidR="00CB7662" w:rsidRDefault="00CB7662">
            <w:pPr>
              <w:spacing w:line="360" w:lineRule="auto"/>
              <w:jc w:val="center"/>
              <w:rPr>
                <w:rFonts w:asciiTheme="minorEastAsia" w:eastAsiaTheme="minorEastAsia" w:hAnsiTheme="minorEastAsia" w:cs="宋体"/>
                <w:sz w:val="24"/>
              </w:rPr>
            </w:pPr>
          </w:p>
        </w:tc>
      </w:tr>
      <w:tr w:rsidR="00CB7662" w14:paraId="5E3F58C3" w14:textId="77777777">
        <w:trPr>
          <w:trHeight w:val="453"/>
          <w:jc w:val="center"/>
        </w:trPr>
        <w:tc>
          <w:tcPr>
            <w:tcW w:w="737" w:type="dxa"/>
            <w:tcBorders>
              <w:top w:val="single" w:sz="4" w:space="0" w:color="auto"/>
              <w:left w:val="single" w:sz="4" w:space="0" w:color="auto"/>
              <w:bottom w:val="single" w:sz="4" w:space="0" w:color="auto"/>
              <w:right w:val="single" w:sz="4" w:space="0" w:color="auto"/>
            </w:tcBorders>
            <w:vAlign w:val="center"/>
          </w:tcPr>
          <w:p w14:paraId="458A620B"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w:t>
            </w:r>
          </w:p>
        </w:tc>
        <w:tc>
          <w:tcPr>
            <w:tcW w:w="1369" w:type="dxa"/>
            <w:tcBorders>
              <w:top w:val="single" w:sz="4" w:space="0" w:color="auto"/>
              <w:left w:val="single" w:sz="4" w:space="0" w:color="auto"/>
              <w:bottom w:val="single" w:sz="4" w:space="0" w:color="auto"/>
              <w:right w:val="single" w:sz="4" w:space="0" w:color="auto"/>
            </w:tcBorders>
            <w:vAlign w:val="center"/>
          </w:tcPr>
          <w:p w14:paraId="68E02586" w14:textId="77777777" w:rsidR="00CB7662" w:rsidRDefault="00CB7662">
            <w:pPr>
              <w:snapToGrid w:val="0"/>
              <w:spacing w:line="360" w:lineRule="auto"/>
              <w:jc w:val="center"/>
              <w:rPr>
                <w:rFonts w:asciiTheme="minorEastAsia" w:eastAsiaTheme="minorEastAsia" w:hAnsiTheme="minorEastAsia" w:cs="宋体"/>
                <w:sz w:val="24"/>
              </w:rPr>
            </w:pPr>
          </w:p>
        </w:tc>
        <w:tc>
          <w:tcPr>
            <w:tcW w:w="1114" w:type="dxa"/>
            <w:tcBorders>
              <w:top w:val="single" w:sz="4" w:space="0" w:color="auto"/>
              <w:left w:val="single" w:sz="4" w:space="0" w:color="auto"/>
              <w:bottom w:val="single" w:sz="4" w:space="0" w:color="auto"/>
              <w:right w:val="single" w:sz="4" w:space="0" w:color="auto"/>
            </w:tcBorders>
            <w:vAlign w:val="center"/>
          </w:tcPr>
          <w:p w14:paraId="7A0C6FB3" w14:textId="77777777" w:rsidR="00CB7662" w:rsidRDefault="00CB7662">
            <w:pPr>
              <w:snapToGrid w:val="0"/>
              <w:spacing w:line="360" w:lineRule="auto"/>
              <w:jc w:val="center"/>
              <w:rPr>
                <w:rFonts w:asciiTheme="minorEastAsia" w:eastAsiaTheme="minorEastAsia" w:hAnsiTheme="minorEastAsia" w:cs="宋体"/>
                <w:sz w:val="24"/>
              </w:rPr>
            </w:pPr>
          </w:p>
        </w:tc>
        <w:tc>
          <w:tcPr>
            <w:tcW w:w="1260" w:type="dxa"/>
            <w:tcBorders>
              <w:top w:val="single" w:sz="4" w:space="0" w:color="auto"/>
              <w:left w:val="single" w:sz="4" w:space="0" w:color="auto"/>
              <w:bottom w:val="single" w:sz="4" w:space="0" w:color="auto"/>
              <w:right w:val="single" w:sz="4" w:space="0" w:color="auto"/>
            </w:tcBorders>
            <w:vAlign w:val="center"/>
          </w:tcPr>
          <w:p w14:paraId="4A26270E" w14:textId="77777777" w:rsidR="00CB7662" w:rsidRDefault="00CB7662">
            <w:pPr>
              <w:snapToGrid w:val="0"/>
              <w:spacing w:line="360" w:lineRule="auto"/>
              <w:jc w:val="center"/>
              <w:rPr>
                <w:rFonts w:asciiTheme="minorEastAsia" w:eastAsiaTheme="minorEastAsia" w:hAnsiTheme="minorEastAsia" w:cs="宋体"/>
                <w:sz w:val="24"/>
              </w:rPr>
            </w:pPr>
          </w:p>
        </w:tc>
        <w:tc>
          <w:tcPr>
            <w:tcW w:w="2775" w:type="dxa"/>
            <w:tcBorders>
              <w:top w:val="single" w:sz="4" w:space="0" w:color="auto"/>
              <w:left w:val="single" w:sz="4" w:space="0" w:color="auto"/>
              <w:bottom w:val="single" w:sz="4" w:space="0" w:color="auto"/>
              <w:right w:val="single" w:sz="4" w:space="0" w:color="auto"/>
            </w:tcBorders>
            <w:vAlign w:val="center"/>
          </w:tcPr>
          <w:p w14:paraId="34B515D5" w14:textId="77777777" w:rsidR="00CB7662" w:rsidRDefault="00CB7662">
            <w:pPr>
              <w:spacing w:line="360" w:lineRule="auto"/>
              <w:jc w:val="center"/>
              <w:rPr>
                <w:rFonts w:asciiTheme="minorEastAsia" w:eastAsiaTheme="minorEastAsia" w:hAnsiTheme="minorEastAsia" w:cs="宋体"/>
                <w:sz w:val="24"/>
              </w:rPr>
            </w:pPr>
          </w:p>
        </w:tc>
        <w:tc>
          <w:tcPr>
            <w:tcW w:w="1673" w:type="dxa"/>
            <w:tcBorders>
              <w:top w:val="single" w:sz="4" w:space="0" w:color="auto"/>
              <w:left w:val="single" w:sz="4" w:space="0" w:color="auto"/>
              <w:bottom w:val="single" w:sz="4" w:space="0" w:color="auto"/>
              <w:right w:val="single" w:sz="4" w:space="0" w:color="auto"/>
            </w:tcBorders>
            <w:vAlign w:val="center"/>
          </w:tcPr>
          <w:p w14:paraId="22136CBD" w14:textId="77777777" w:rsidR="00CB7662" w:rsidRDefault="00CB7662">
            <w:pPr>
              <w:spacing w:line="360" w:lineRule="auto"/>
              <w:jc w:val="center"/>
              <w:rPr>
                <w:rFonts w:asciiTheme="minorEastAsia" w:eastAsiaTheme="minorEastAsia" w:hAnsiTheme="minorEastAsia" w:cs="宋体"/>
                <w:sz w:val="24"/>
              </w:rPr>
            </w:pPr>
          </w:p>
        </w:tc>
      </w:tr>
    </w:tbl>
    <w:p w14:paraId="3F3D2355"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27813C56" w14:textId="77777777" w:rsidR="00CB7662" w:rsidRDefault="00CB7662">
      <w:pPr>
        <w:jc w:val="center"/>
        <w:rPr>
          <w:rFonts w:asciiTheme="minorEastAsia" w:eastAsiaTheme="minorEastAsia" w:hAnsiTheme="minorEastAsia" w:cs="宋体"/>
          <w:b/>
          <w:kern w:val="0"/>
          <w:sz w:val="32"/>
          <w:szCs w:val="32"/>
        </w:rPr>
      </w:pPr>
    </w:p>
    <w:p w14:paraId="23F47B85" w14:textId="77777777" w:rsidR="00CB7662" w:rsidRDefault="00CB7662">
      <w:pPr>
        <w:jc w:val="center"/>
        <w:rPr>
          <w:rFonts w:asciiTheme="minorEastAsia" w:eastAsiaTheme="minorEastAsia" w:hAnsiTheme="minorEastAsia" w:cs="宋体"/>
          <w:b/>
          <w:kern w:val="0"/>
          <w:sz w:val="32"/>
          <w:szCs w:val="32"/>
        </w:rPr>
      </w:pPr>
    </w:p>
    <w:p w14:paraId="753373B5" w14:textId="77777777" w:rsidR="00CB7662" w:rsidRDefault="00000000">
      <w:pPr>
        <w:jc w:val="center"/>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七、商务技术偏离表</w:t>
      </w:r>
    </w:p>
    <w:tbl>
      <w:tblPr>
        <w:tblStyle w:val="aff7"/>
        <w:tblW w:w="9464" w:type="dxa"/>
        <w:tblLook w:val="04A0" w:firstRow="1" w:lastRow="0" w:firstColumn="1" w:lastColumn="0" w:noHBand="0" w:noVBand="1"/>
      </w:tblPr>
      <w:tblGrid>
        <w:gridCol w:w="959"/>
        <w:gridCol w:w="3683"/>
        <w:gridCol w:w="3546"/>
        <w:gridCol w:w="1276"/>
      </w:tblGrid>
      <w:tr w:rsidR="00CB7662" w14:paraId="4C529F57" w14:textId="77777777">
        <w:tc>
          <w:tcPr>
            <w:tcW w:w="959" w:type="dxa"/>
          </w:tcPr>
          <w:p w14:paraId="51EAD127" w14:textId="77777777" w:rsidR="00CB7662" w:rsidRDefault="00000000">
            <w:pPr>
              <w:jc w:val="center"/>
              <w:rPr>
                <w:rFonts w:asciiTheme="minorEastAsia" w:eastAsiaTheme="minorEastAsia" w:hAnsiTheme="minorEastAsia" w:cs="宋体"/>
                <w:b/>
                <w:bCs/>
                <w:sz w:val="24"/>
              </w:rPr>
            </w:pPr>
            <w:r>
              <w:rPr>
                <w:rFonts w:asciiTheme="minorEastAsia" w:eastAsiaTheme="minorEastAsia" w:hAnsiTheme="minorEastAsia" w:cs="宋体" w:hint="eastAsia"/>
                <w:b/>
                <w:bCs/>
                <w:sz w:val="24"/>
              </w:rPr>
              <w:t>序号</w:t>
            </w:r>
          </w:p>
        </w:tc>
        <w:tc>
          <w:tcPr>
            <w:tcW w:w="3683" w:type="dxa"/>
          </w:tcPr>
          <w:p w14:paraId="38669C4F" w14:textId="77777777" w:rsidR="00CB7662" w:rsidRDefault="00000000">
            <w:pPr>
              <w:jc w:val="center"/>
              <w:rPr>
                <w:rFonts w:asciiTheme="minorEastAsia" w:eastAsiaTheme="minorEastAsia" w:hAnsiTheme="minorEastAsia" w:cs="宋体"/>
                <w:b/>
                <w:bCs/>
                <w:sz w:val="24"/>
              </w:rPr>
            </w:pPr>
            <w:r>
              <w:rPr>
                <w:rFonts w:asciiTheme="minorEastAsia" w:eastAsiaTheme="minorEastAsia" w:hAnsiTheme="minorEastAsia" w:cs="宋体" w:hint="eastAsia"/>
                <w:b/>
                <w:bCs/>
                <w:sz w:val="24"/>
              </w:rPr>
              <w:t>招标文件章节及具体内容</w:t>
            </w:r>
          </w:p>
        </w:tc>
        <w:tc>
          <w:tcPr>
            <w:tcW w:w="3546" w:type="dxa"/>
          </w:tcPr>
          <w:p w14:paraId="5387660E" w14:textId="77777777" w:rsidR="00CB7662" w:rsidRDefault="00000000">
            <w:pPr>
              <w:jc w:val="center"/>
              <w:rPr>
                <w:rFonts w:asciiTheme="minorEastAsia" w:eastAsiaTheme="minorEastAsia" w:hAnsiTheme="minorEastAsia" w:cs="宋体"/>
                <w:b/>
                <w:bCs/>
                <w:sz w:val="24"/>
              </w:rPr>
            </w:pPr>
            <w:r>
              <w:rPr>
                <w:rFonts w:asciiTheme="minorEastAsia" w:eastAsiaTheme="minorEastAsia" w:hAnsiTheme="minorEastAsia" w:cs="宋体" w:hint="eastAsia"/>
                <w:b/>
                <w:bCs/>
                <w:sz w:val="24"/>
              </w:rPr>
              <w:t>投标文件章节及具体内容</w:t>
            </w:r>
          </w:p>
        </w:tc>
        <w:tc>
          <w:tcPr>
            <w:tcW w:w="1276" w:type="dxa"/>
          </w:tcPr>
          <w:p w14:paraId="0C62FB62" w14:textId="77777777" w:rsidR="00CB7662" w:rsidRDefault="00000000">
            <w:pPr>
              <w:jc w:val="center"/>
              <w:rPr>
                <w:rFonts w:asciiTheme="minorEastAsia" w:eastAsiaTheme="minorEastAsia" w:hAnsiTheme="minorEastAsia" w:cs="宋体"/>
                <w:b/>
                <w:bCs/>
                <w:sz w:val="24"/>
              </w:rPr>
            </w:pPr>
            <w:r>
              <w:rPr>
                <w:rFonts w:asciiTheme="minorEastAsia" w:eastAsiaTheme="minorEastAsia" w:hAnsiTheme="minorEastAsia" w:cs="宋体" w:hint="eastAsia"/>
                <w:b/>
                <w:bCs/>
                <w:sz w:val="24"/>
              </w:rPr>
              <w:t>偏离说明</w:t>
            </w:r>
          </w:p>
        </w:tc>
      </w:tr>
      <w:tr w:rsidR="00CB7662" w14:paraId="156023F7" w14:textId="77777777">
        <w:tc>
          <w:tcPr>
            <w:tcW w:w="959" w:type="dxa"/>
          </w:tcPr>
          <w:p w14:paraId="18B7A40D" w14:textId="77777777" w:rsidR="00CB7662" w:rsidRDefault="00000000">
            <w:pPr>
              <w:jc w:val="center"/>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1</w:t>
            </w:r>
          </w:p>
        </w:tc>
        <w:tc>
          <w:tcPr>
            <w:tcW w:w="3683" w:type="dxa"/>
          </w:tcPr>
          <w:p w14:paraId="581D3939" w14:textId="77777777" w:rsidR="00CB7662" w:rsidRDefault="00CB7662">
            <w:pPr>
              <w:jc w:val="center"/>
              <w:rPr>
                <w:rFonts w:asciiTheme="minorEastAsia" w:eastAsiaTheme="minorEastAsia" w:hAnsiTheme="minorEastAsia" w:cs="宋体"/>
                <w:b/>
                <w:kern w:val="0"/>
                <w:sz w:val="32"/>
                <w:szCs w:val="32"/>
              </w:rPr>
            </w:pPr>
          </w:p>
        </w:tc>
        <w:tc>
          <w:tcPr>
            <w:tcW w:w="3546" w:type="dxa"/>
          </w:tcPr>
          <w:p w14:paraId="742929E1" w14:textId="77777777" w:rsidR="00CB7662" w:rsidRDefault="00CB7662">
            <w:pPr>
              <w:jc w:val="center"/>
              <w:rPr>
                <w:rFonts w:asciiTheme="minorEastAsia" w:eastAsiaTheme="minorEastAsia" w:hAnsiTheme="minorEastAsia" w:cs="宋体"/>
                <w:b/>
                <w:kern w:val="0"/>
                <w:sz w:val="32"/>
                <w:szCs w:val="32"/>
              </w:rPr>
            </w:pPr>
          </w:p>
        </w:tc>
        <w:tc>
          <w:tcPr>
            <w:tcW w:w="1276" w:type="dxa"/>
          </w:tcPr>
          <w:p w14:paraId="6A388556" w14:textId="77777777" w:rsidR="00CB7662" w:rsidRDefault="00CB7662">
            <w:pPr>
              <w:jc w:val="center"/>
              <w:rPr>
                <w:rFonts w:asciiTheme="minorEastAsia" w:eastAsiaTheme="minorEastAsia" w:hAnsiTheme="minorEastAsia" w:cs="宋体"/>
                <w:b/>
                <w:kern w:val="0"/>
                <w:sz w:val="32"/>
                <w:szCs w:val="32"/>
              </w:rPr>
            </w:pPr>
          </w:p>
        </w:tc>
      </w:tr>
      <w:tr w:rsidR="00CB7662" w14:paraId="2D8ABB21" w14:textId="77777777">
        <w:tc>
          <w:tcPr>
            <w:tcW w:w="959" w:type="dxa"/>
          </w:tcPr>
          <w:p w14:paraId="2450678A" w14:textId="77777777" w:rsidR="00CB7662" w:rsidRDefault="00000000">
            <w:pPr>
              <w:jc w:val="center"/>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2</w:t>
            </w:r>
          </w:p>
        </w:tc>
        <w:tc>
          <w:tcPr>
            <w:tcW w:w="3683" w:type="dxa"/>
          </w:tcPr>
          <w:p w14:paraId="3BA0E470" w14:textId="77777777" w:rsidR="00CB7662" w:rsidRDefault="00CB7662">
            <w:pPr>
              <w:jc w:val="center"/>
              <w:rPr>
                <w:rFonts w:asciiTheme="minorEastAsia" w:eastAsiaTheme="minorEastAsia" w:hAnsiTheme="minorEastAsia" w:cs="宋体"/>
                <w:b/>
                <w:kern w:val="0"/>
                <w:sz w:val="32"/>
                <w:szCs w:val="32"/>
              </w:rPr>
            </w:pPr>
          </w:p>
        </w:tc>
        <w:tc>
          <w:tcPr>
            <w:tcW w:w="3546" w:type="dxa"/>
          </w:tcPr>
          <w:p w14:paraId="26686538" w14:textId="77777777" w:rsidR="00CB7662" w:rsidRDefault="00CB7662">
            <w:pPr>
              <w:jc w:val="center"/>
              <w:rPr>
                <w:rFonts w:asciiTheme="minorEastAsia" w:eastAsiaTheme="minorEastAsia" w:hAnsiTheme="minorEastAsia" w:cs="宋体"/>
                <w:b/>
                <w:kern w:val="0"/>
                <w:sz w:val="32"/>
                <w:szCs w:val="32"/>
              </w:rPr>
            </w:pPr>
          </w:p>
        </w:tc>
        <w:tc>
          <w:tcPr>
            <w:tcW w:w="1276" w:type="dxa"/>
          </w:tcPr>
          <w:p w14:paraId="0DFFE898" w14:textId="77777777" w:rsidR="00CB7662" w:rsidRDefault="00CB7662">
            <w:pPr>
              <w:jc w:val="center"/>
              <w:rPr>
                <w:rFonts w:asciiTheme="minorEastAsia" w:eastAsiaTheme="minorEastAsia" w:hAnsiTheme="minorEastAsia" w:cs="宋体"/>
                <w:b/>
                <w:kern w:val="0"/>
                <w:sz w:val="32"/>
                <w:szCs w:val="32"/>
              </w:rPr>
            </w:pPr>
          </w:p>
        </w:tc>
      </w:tr>
      <w:tr w:rsidR="00CB7662" w14:paraId="6470863E" w14:textId="77777777">
        <w:tc>
          <w:tcPr>
            <w:tcW w:w="959" w:type="dxa"/>
          </w:tcPr>
          <w:p w14:paraId="3E39A566" w14:textId="77777777" w:rsidR="00CB7662" w:rsidRDefault="00000000">
            <w:pPr>
              <w:jc w:val="center"/>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w:t>
            </w:r>
          </w:p>
        </w:tc>
        <w:tc>
          <w:tcPr>
            <w:tcW w:w="3683" w:type="dxa"/>
          </w:tcPr>
          <w:p w14:paraId="448B0DAD" w14:textId="77777777" w:rsidR="00CB7662" w:rsidRDefault="00CB7662">
            <w:pPr>
              <w:jc w:val="center"/>
              <w:rPr>
                <w:rFonts w:asciiTheme="minorEastAsia" w:eastAsiaTheme="minorEastAsia" w:hAnsiTheme="minorEastAsia" w:cs="宋体"/>
                <w:b/>
                <w:kern w:val="0"/>
                <w:sz w:val="32"/>
                <w:szCs w:val="32"/>
              </w:rPr>
            </w:pPr>
          </w:p>
        </w:tc>
        <w:tc>
          <w:tcPr>
            <w:tcW w:w="3546" w:type="dxa"/>
          </w:tcPr>
          <w:p w14:paraId="25987499" w14:textId="77777777" w:rsidR="00CB7662" w:rsidRDefault="00CB7662">
            <w:pPr>
              <w:jc w:val="center"/>
              <w:rPr>
                <w:rFonts w:asciiTheme="minorEastAsia" w:eastAsiaTheme="minorEastAsia" w:hAnsiTheme="minorEastAsia" w:cs="宋体"/>
                <w:b/>
                <w:kern w:val="0"/>
                <w:sz w:val="32"/>
                <w:szCs w:val="32"/>
              </w:rPr>
            </w:pPr>
          </w:p>
        </w:tc>
        <w:tc>
          <w:tcPr>
            <w:tcW w:w="1276" w:type="dxa"/>
          </w:tcPr>
          <w:p w14:paraId="64BDE7BF" w14:textId="77777777" w:rsidR="00CB7662" w:rsidRDefault="00CB7662">
            <w:pPr>
              <w:jc w:val="center"/>
              <w:rPr>
                <w:rFonts w:asciiTheme="minorEastAsia" w:eastAsiaTheme="minorEastAsia" w:hAnsiTheme="minorEastAsia" w:cs="宋体"/>
                <w:b/>
                <w:kern w:val="0"/>
                <w:sz w:val="32"/>
                <w:szCs w:val="32"/>
              </w:rPr>
            </w:pPr>
          </w:p>
        </w:tc>
      </w:tr>
    </w:tbl>
    <w:p w14:paraId="4BDADC07" w14:textId="77777777" w:rsidR="00CB7662" w:rsidRDefault="00000000">
      <w:pPr>
        <w:jc w:val="left"/>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投标人保证：除商务技术偏离表列出的偏离外，投标人响应招标文件的全部要求</w:t>
      </w:r>
    </w:p>
    <w:p w14:paraId="2637DAC7" w14:textId="77777777" w:rsidR="00CB7662" w:rsidRDefault="00CB7662">
      <w:pPr>
        <w:jc w:val="center"/>
        <w:rPr>
          <w:rFonts w:asciiTheme="minorEastAsia" w:eastAsiaTheme="minorEastAsia" w:hAnsiTheme="minorEastAsia" w:cs="宋体"/>
          <w:b/>
          <w:kern w:val="0"/>
          <w:sz w:val="32"/>
          <w:szCs w:val="32"/>
        </w:rPr>
      </w:pPr>
    </w:p>
    <w:p w14:paraId="47D0BCCA"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2DE76993" w14:textId="77777777" w:rsidR="00CB7662" w:rsidRDefault="00CB7662">
      <w:pPr>
        <w:ind w:firstLineChars="595" w:firstLine="1911"/>
        <w:rPr>
          <w:rFonts w:asciiTheme="minorEastAsia" w:eastAsiaTheme="minorEastAsia" w:hAnsiTheme="minorEastAsia" w:cs="宋体"/>
          <w:b/>
          <w:bCs/>
          <w:sz w:val="32"/>
          <w:szCs w:val="32"/>
        </w:rPr>
      </w:pPr>
    </w:p>
    <w:p w14:paraId="21C9FE3A" w14:textId="77777777" w:rsidR="00CB7662" w:rsidRDefault="00CB7662">
      <w:pPr>
        <w:ind w:firstLineChars="595" w:firstLine="1911"/>
        <w:rPr>
          <w:rFonts w:asciiTheme="minorEastAsia" w:eastAsiaTheme="minorEastAsia" w:hAnsiTheme="minorEastAsia" w:cs="宋体"/>
          <w:b/>
          <w:bCs/>
          <w:sz w:val="32"/>
          <w:szCs w:val="32"/>
        </w:rPr>
      </w:pPr>
    </w:p>
    <w:p w14:paraId="5D2AB808" w14:textId="77777777" w:rsidR="00CB7662" w:rsidRDefault="00CB7662">
      <w:pPr>
        <w:ind w:firstLineChars="595" w:firstLine="1911"/>
        <w:rPr>
          <w:rFonts w:asciiTheme="minorEastAsia" w:eastAsiaTheme="minorEastAsia" w:hAnsiTheme="minorEastAsia" w:cs="宋体"/>
          <w:b/>
          <w:bCs/>
          <w:sz w:val="32"/>
          <w:szCs w:val="32"/>
        </w:rPr>
      </w:pPr>
    </w:p>
    <w:p w14:paraId="4AE2F741" w14:textId="77777777" w:rsidR="00CB7662" w:rsidRDefault="00CB7662">
      <w:pPr>
        <w:ind w:firstLineChars="595" w:firstLine="1911"/>
        <w:rPr>
          <w:rFonts w:asciiTheme="minorEastAsia" w:eastAsiaTheme="minorEastAsia" w:hAnsiTheme="minorEastAsia" w:cs="宋体"/>
          <w:b/>
          <w:bCs/>
          <w:sz w:val="32"/>
          <w:szCs w:val="32"/>
        </w:rPr>
      </w:pPr>
    </w:p>
    <w:p w14:paraId="0034451F" w14:textId="77777777" w:rsidR="00CB7662" w:rsidRDefault="00CB7662">
      <w:pPr>
        <w:widowControl/>
        <w:adjustRightInd/>
        <w:jc w:val="left"/>
        <w:rPr>
          <w:rFonts w:asciiTheme="minorEastAsia" w:eastAsiaTheme="minorEastAsia" w:hAnsiTheme="minorEastAsia" w:cs="宋体"/>
          <w:b/>
          <w:bCs/>
          <w:sz w:val="32"/>
          <w:szCs w:val="32"/>
        </w:rPr>
      </w:pPr>
    </w:p>
    <w:p w14:paraId="704C54D4" w14:textId="77777777" w:rsidR="00CB7662" w:rsidRDefault="00000000">
      <w:pPr>
        <w:ind w:firstLineChars="595" w:firstLine="1911"/>
        <w:rPr>
          <w:rFonts w:asciiTheme="minorEastAsia" w:eastAsiaTheme="minorEastAsia" w:hAnsiTheme="minorEastAsia" w:cs="宋体"/>
          <w:b/>
          <w:kern w:val="0"/>
          <w:sz w:val="32"/>
          <w:szCs w:val="32"/>
        </w:rPr>
      </w:pPr>
      <w:r>
        <w:rPr>
          <w:rFonts w:asciiTheme="minorEastAsia" w:eastAsiaTheme="minorEastAsia" w:hAnsiTheme="minorEastAsia" w:cs="宋体" w:hint="eastAsia"/>
          <w:b/>
          <w:bCs/>
          <w:sz w:val="32"/>
          <w:szCs w:val="32"/>
        </w:rPr>
        <w:t>八</w:t>
      </w:r>
      <w:r>
        <w:rPr>
          <w:rFonts w:asciiTheme="minorEastAsia" w:eastAsiaTheme="minorEastAsia" w:hAnsiTheme="minorEastAsia" w:cs="宋体" w:hint="eastAsia"/>
          <w:b/>
          <w:kern w:val="0"/>
          <w:sz w:val="32"/>
          <w:szCs w:val="32"/>
        </w:rPr>
        <w:t>、</w:t>
      </w:r>
      <w:r>
        <w:rPr>
          <w:rFonts w:asciiTheme="minorEastAsia" w:eastAsiaTheme="minorEastAsia" w:hAnsiTheme="minorEastAsia" w:cs="宋体" w:hint="eastAsia"/>
          <w:b/>
          <w:kern w:val="0"/>
          <w:sz w:val="32"/>
          <w:szCs w:val="32"/>
          <w:lang w:val="zh-CN"/>
        </w:rPr>
        <w:t>政府采购供应商廉洁自律承诺书</w:t>
      </w:r>
    </w:p>
    <w:p w14:paraId="3B5F4D6A" w14:textId="77777777" w:rsidR="00CB7662" w:rsidRDefault="00CB7662">
      <w:pPr>
        <w:snapToGrid w:val="0"/>
        <w:spacing w:line="360" w:lineRule="auto"/>
        <w:rPr>
          <w:rFonts w:asciiTheme="minorEastAsia" w:eastAsiaTheme="minorEastAsia" w:hAnsiTheme="minorEastAsia" w:cs="宋体"/>
          <w:sz w:val="24"/>
        </w:rPr>
      </w:pPr>
    </w:p>
    <w:p w14:paraId="5229C23C"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sz w:val="24"/>
        </w:rPr>
        <w:t>杭州师范大学附属未来科技城学校（杭州二中教育集团未来科技城学校）、华诚工程咨询集团有限公司</w:t>
      </w:r>
      <w:r>
        <w:rPr>
          <w:rFonts w:asciiTheme="minorEastAsia" w:eastAsiaTheme="minorEastAsia" w:hAnsiTheme="minorEastAsia" w:cs="宋体" w:hint="eastAsia"/>
          <w:kern w:val="0"/>
          <w:sz w:val="24"/>
          <w:lang w:val="zh-CN"/>
        </w:rPr>
        <w:t>：</w:t>
      </w:r>
    </w:p>
    <w:p w14:paraId="270D52C3" w14:textId="77777777" w:rsidR="00CB7662" w:rsidRDefault="00000000">
      <w:pPr>
        <w:autoSpaceDE w:val="0"/>
        <w:autoSpaceDN w:val="0"/>
        <w:spacing w:line="360" w:lineRule="auto"/>
        <w:ind w:leftChars="1" w:left="2"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我单位响应你</w:t>
      </w:r>
      <w:r>
        <w:rPr>
          <w:rFonts w:asciiTheme="minorEastAsia" w:eastAsiaTheme="minorEastAsia" w:hAnsiTheme="minorEastAsia" w:cs="宋体" w:hint="eastAsia"/>
          <w:sz w:val="24"/>
        </w:rPr>
        <w:t>单位</w:t>
      </w:r>
      <w:r>
        <w:rPr>
          <w:rFonts w:asciiTheme="minorEastAsia" w:eastAsiaTheme="minorEastAsia" w:hAnsiTheme="minorEastAsia" w:cs="宋体" w:hint="eastAsia"/>
          <w:kern w:val="0"/>
          <w:sz w:val="24"/>
          <w:lang w:val="zh-CN"/>
        </w:rPr>
        <w:t>项目招标要求参加投标。在这次投标过程中和中标后，我们将严格遵守国家法律法规要求，并郑重承诺：</w:t>
      </w:r>
    </w:p>
    <w:p w14:paraId="452CC9F2" w14:textId="77777777" w:rsidR="00CB7662" w:rsidRDefault="00000000">
      <w:pPr>
        <w:autoSpaceDE w:val="0"/>
        <w:autoSpaceDN w:val="0"/>
        <w:spacing w:line="360" w:lineRule="auto"/>
        <w:ind w:leftChars="1" w:left="2"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一、不向项目有关人员及部门赠送礼金礼物、有价证券、回扣以及中介费、介绍费、咨询费等好处费； </w:t>
      </w:r>
    </w:p>
    <w:p w14:paraId="624C3136" w14:textId="77777777" w:rsidR="00CB7662" w:rsidRDefault="00000000">
      <w:pPr>
        <w:autoSpaceDE w:val="0"/>
        <w:autoSpaceDN w:val="0"/>
        <w:spacing w:line="360" w:lineRule="auto"/>
        <w:ind w:leftChars="1" w:left="2"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二、不为项目有关人员及部门报销应由你方单位或个人支付的费用； </w:t>
      </w:r>
    </w:p>
    <w:p w14:paraId="2008DED4" w14:textId="77777777" w:rsidR="00CB7662" w:rsidRDefault="00000000">
      <w:pPr>
        <w:autoSpaceDE w:val="0"/>
        <w:autoSpaceDN w:val="0"/>
        <w:spacing w:line="360" w:lineRule="auto"/>
        <w:ind w:leftChars="1" w:left="2"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三、不向项目有关人员及部门提供有可能影响公正的宴请和健身娱乐等活动； </w:t>
      </w:r>
    </w:p>
    <w:p w14:paraId="0F59284F" w14:textId="77777777" w:rsidR="00CB7662" w:rsidRDefault="00000000">
      <w:pPr>
        <w:autoSpaceDE w:val="0"/>
        <w:autoSpaceDN w:val="0"/>
        <w:spacing w:line="360" w:lineRule="auto"/>
        <w:ind w:leftChars="1" w:left="2"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四、不为项目有关人员及部门出国（境）、旅游等提供方便；</w:t>
      </w:r>
    </w:p>
    <w:p w14:paraId="6A6C2880" w14:textId="77777777" w:rsidR="00CB7662" w:rsidRDefault="00000000">
      <w:pPr>
        <w:autoSpaceDE w:val="0"/>
        <w:autoSpaceDN w:val="0"/>
        <w:spacing w:line="360" w:lineRule="auto"/>
        <w:ind w:leftChars="229" w:left="481"/>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五、不为项目有关人员个人装修住房、婚丧嫁娶、配偶子女工作安排等提供</w:t>
      </w:r>
    </w:p>
    <w:p w14:paraId="525AB37B" w14:textId="77777777" w:rsidR="00CB7662" w:rsidRDefault="00000000">
      <w:pPr>
        <w:autoSpaceDE w:val="0"/>
        <w:autoSpaceDN w:val="0"/>
        <w:spacing w:line="360" w:lineRule="auto"/>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好处；</w:t>
      </w:r>
    </w:p>
    <w:p w14:paraId="7CA44E9F" w14:textId="77777777" w:rsidR="00CB7662" w:rsidRDefault="00000000">
      <w:pPr>
        <w:autoSpaceDE w:val="0"/>
        <w:autoSpaceDN w:val="0"/>
        <w:spacing w:line="360" w:lineRule="auto"/>
        <w:ind w:leftChars="229" w:left="481"/>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六、严格遵守《</w:t>
      </w:r>
      <w:r>
        <w:rPr>
          <w:rFonts w:asciiTheme="minorEastAsia" w:eastAsiaTheme="minorEastAsia" w:hAnsiTheme="minorEastAsia" w:cs="宋体" w:hint="eastAsia"/>
          <w:sz w:val="24"/>
          <w:lang w:val="zh-CN"/>
        </w:rPr>
        <w:t>中华人民共和国</w:t>
      </w:r>
      <w:r>
        <w:rPr>
          <w:rFonts w:asciiTheme="minorEastAsia" w:eastAsiaTheme="minorEastAsia" w:hAnsiTheme="minorEastAsia" w:cs="宋体" w:hint="eastAsia"/>
          <w:kern w:val="0"/>
          <w:sz w:val="24"/>
          <w:lang w:val="zh-CN"/>
        </w:rPr>
        <w:t>政府采购法》《</w:t>
      </w:r>
      <w:r>
        <w:rPr>
          <w:rFonts w:asciiTheme="minorEastAsia" w:eastAsiaTheme="minorEastAsia" w:hAnsiTheme="minorEastAsia" w:cs="宋体" w:hint="eastAsia"/>
          <w:sz w:val="24"/>
          <w:lang w:val="zh-CN"/>
        </w:rPr>
        <w:t>中华人民共和国</w:t>
      </w:r>
      <w:r>
        <w:rPr>
          <w:rFonts w:asciiTheme="minorEastAsia" w:eastAsiaTheme="minorEastAsia" w:hAnsiTheme="minorEastAsia" w:cs="宋体" w:hint="eastAsia"/>
          <w:kern w:val="0"/>
          <w:sz w:val="24"/>
          <w:lang w:val="zh-CN"/>
        </w:rPr>
        <w:t>招标投标</w:t>
      </w:r>
    </w:p>
    <w:p w14:paraId="46691AE7" w14:textId="77777777" w:rsidR="00CB7662" w:rsidRDefault="00000000">
      <w:pPr>
        <w:autoSpaceDE w:val="0"/>
        <w:autoSpaceDN w:val="0"/>
        <w:spacing w:line="360" w:lineRule="auto"/>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法》</w:t>
      </w:r>
      <w:r>
        <w:rPr>
          <w:rFonts w:asciiTheme="minorEastAsia" w:eastAsiaTheme="minorEastAsia" w:hAnsiTheme="minorEastAsia" w:cs="宋体" w:hint="eastAsia"/>
          <w:sz w:val="24"/>
          <w:lang w:val="zh-CN"/>
        </w:rPr>
        <w:t>《中华人民共和国民法典》</w:t>
      </w:r>
      <w:r>
        <w:rPr>
          <w:rFonts w:asciiTheme="minorEastAsia" w:eastAsiaTheme="minorEastAsia" w:hAnsiTheme="minorEastAsia" w:cs="宋体" w:hint="eastAsia"/>
          <w:kern w:val="0"/>
          <w:sz w:val="24"/>
          <w:lang w:val="zh-CN"/>
        </w:rPr>
        <w:t xml:space="preserve">等法律法规，诚实守信，合法经营，坚决抵制各种违法违纪行为。 </w:t>
      </w:r>
    </w:p>
    <w:p w14:paraId="4939F48C" w14:textId="77777777" w:rsidR="00CB7662" w:rsidRDefault="00000000">
      <w:pPr>
        <w:autoSpaceDE w:val="0"/>
        <w:autoSpaceDN w:val="0"/>
        <w:spacing w:line="360" w:lineRule="auto"/>
        <w:ind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如违反上述承诺，你</w:t>
      </w:r>
      <w:r>
        <w:rPr>
          <w:rFonts w:asciiTheme="minorEastAsia" w:eastAsiaTheme="minorEastAsia" w:hAnsiTheme="minorEastAsia" w:cs="宋体" w:hint="eastAsia"/>
          <w:sz w:val="24"/>
        </w:rPr>
        <w:t>单位</w:t>
      </w:r>
      <w:r>
        <w:rPr>
          <w:rFonts w:asciiTheme="minorEastAsia" w:eastAsiaTheme="minorEastAsia" w:hAnsiTheme="minorEastAsia" w:cs="宋体" w:hint="eastAsia"/>
          <w:kern w:val="0"/>
          <w:sz w:val="24"/>
          <w:lang w:val="zh-CN"/>
        </w:rPr>
        <w:t>有权立即取消我单位投标、中标或在建项目的建设资格，有权拒绝我单位在一定时期内进入你</w:t>
      </w:r>
      <w:r>
        <w:rPr>
          <w:rFonts w:asciiTheme="minorEastAsia" w:eastAsiaTheme="minorEastAsia" w:hAnsiTheme="minorEastAsia" w:cs="宋体" w:hint="eastAsia"/>
          <w:sz w:val="24"/>
        </w:rPr>
        <w:t>单位</w:t>
      </w:r>
      <w:r>
        <w:rPr>
          <w:rFonts w:asciiTheme="minorEastAsia" w:eastAsiaTheme="minorEastAsia" w:hAnsiTheme="minorEastAsia" w:cs="宋体" w:hint="eastAsia"/>
          <w:kern w:val="0"/>
          <w:sz w:val="24"/>
          <w:lang w:val="zh-CN"/>
        </w:rPr>
        <w:t>进行项目建设或其他经营活动，并通报市财政局。由此引起的相应损失均由我单位承担。</w:t>
      </w:r>
    </w:p>
    <w:p w14:paraId="4F677686" w14:textId="77777777" w:rsidR="00CB7662" w:rsidRDefault="00CB7662">
      <w:pPr>
        <w:autoSpaceDE w:val="0"/>
        <w:autoSpaceDN w:val="0"/>
        <w:spacing w:line="360" w:lineRule="auto"/>
        <w:ind w:left="2"/>
        <w:jc w:val="left"/>
        <w:rPr>
          <w:rFonts w:asciiTheme="minorEastAsia" w:eastAsiaTheme="minorEastAsia" w:hAnsiTheme="minorEastAsia" w:cs="宋体"/>
          <w:kern w:val="0"/>
          <w:sz w:val="24"/>
          <w:lang w:val="zh-CN"/>
        </w:rPr>
      </w:pPr>
    </w:p>
    <w:p w14:paraId="4F3AE073" w14:textId="77777777" w:rsidR="00CB7662" w:rsidRDefault="00CB7662">
      <w:pPr>
        <w:autoSpaceDE w:val="0"/>
        <w:autoSpaceDN w:val="0"/>
        <w:spacing w:line="360" w:lineRule="auto"/>
        <w:ind w:left="2"/>
        <w:jc w:val="left"/>
        <w:rPr>
          <w:rFonts w:asciiTheme="minorEastAsia" w:eastAsiaTheme="minorEastAsia" w:hAnsiTheme="minorEastAsia" w:cs="宋体"/>
          <w:kern w:val="0"/>
          <w:sz w:val="24"/>
          <w:lang w:val="zh-CN"/>
        </w:rPr>
      </w:pPr>
    </w:p>
    <w:p w14:paraId="20C17997" w14:textId="77777777" w:rsidR="00CB7662" w:rsidRDefault="00CB7662">
      <w:pPr>
        <w:autoSpaceDE w:val="0"/>
        <w:autoSpaceDN w:val="0"/>
        <w:spacing w:line="360" w:lineRule="auto"/>
        <w:ind w:left="2"/>
        <w:jc w:val="left"/>
        <w:rPr>
          <w:rFonts w:asciiTheme="minorEastAsia" w:eastAsiaTheme="minorEastAsia" w:hAnsiTheme="minorEastAsia" w:cs="宋体"/>
          <w:kern w:val="0"/>
          <w:sz w:val="24"/>
          <w:lang w:val="zh-CN"/>
        </w:rPr>
      </w:pPr>
    </w:p>
    <w:p w14:paraId="39625937" w14:textId="77777777" w:rsidR="00CB7662" w:rsidRDefault="00000000">
      <w:pPr>
        <w:autoSpaceDE w:val="0"/>
        <w:autoSpaceDN w:val="0"/>
        <w:spacing w:line="360" w:lineRule="auto"/>
        <w:ind w:leftChars="1" w:left="2" w:right="112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投标人名称（</w:t>
      </w:r>
      <w:r>
        <w:rPr>
          <w:rFonts w:asciiTheme="minorEastAsia" w:eastAsiaTheme="minorEastAsia" w:hAnsiTheme="minorEastAsia" w:cs="宋体" w:hint="eastAsia"/>
          <w:sz w:val="24"/>
        </w:rPr>
        <w:t>电子签名</w:t>
      </w:r>
      <w:r>
        <w:rPr>
          <w:rFonts w:asciiTheme="minorEastAsia" w:eastAsiaTheme="minorEastAsia" w:hAnsiTheme="minorEastAsia" w:cs="宋体" w:hint="eastAsia"/>
          <w:kern w:val="0"/>
          <w:sz w:val="24"/>
          <w:lang w:val="zh-CN"/>
        </w:rPr>
        <w:t xml:space="preserve">）：                                                                                                                                                                                                               </w:t>
      </w:r>
    </w:p>
    <w:p w14:paraId="0D057823"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kern w:val="0"/>
          <w:sz w:val="24"/>
          <w:lang w:val="zh-CN"/>
        </w:rPr>
        <w:t>日期</w:t>
      </w:r>
      <w:r>
        <w:rPr>
          <w:rFonts w:asciiTheme="minorEastAsia" w:eastAsiaTheme="minorEastAsia" w:hAnsiTheme="minorEastAsia" w:cs="宋体" w:hint="eastAsia"/>
          <w:kern w:val="0"/>
          <w:sz w:val="24"/>
        </w:rPr>
        <w:t>：</w:t>
      </w:r>
      <w:r>
        <w:rPr>
          <w:rFonts w:asciiTheme="minorEastAsia" w:eastAsiaTheme="minorEastAsia" w:hAnsiTheme="minorEastAsia" w:cs="宋体" w:hint="eastAsia"/>
          <w:kern w:val="0"/>
          <w:sz w:val="24"/>
          <w:lang w:val="zh-CN"/>
        </w:rPr>
        <w:t xml:space="preserve">   年   月   日</w:t>
      </w:r>
    </w:p>
    <w:p w14:paraId="25DE926F" w14:textId="77777777" w:rsidR="00CB7662" w:rsidRDefault="00CB7662">
      <w:pPr>
        <w:spacing w:line="360" w:lineRule="auto"/>
        <w:jc w:val="center"/>
        <w:rPr>
          <w:rFonts w:asciiTheme="minorEastAsia" w:eastAsiaTheme="minorEastAsia" w:hAnsiTheme="minorEastAsia" w:cs="宋体"/>
          <w:b/>
          <w:bCs/>
          <w:sz w:val="24"/>
        </w:rPr>
      </w:pPr>
    </w:p>
    <w:p w14:paraId="66A47D3F"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4F65BA52" w14:textId="77777777" w:rsidR="00CB7662" w:rsidRDefault="00CB7662">
      <w:pPr>
        <w:spacing w:line="360" w:lineRule="auto"/>
        <w:jc w:val="center"/>
        <w:rPr>
          <w:rFonts w:asciiTheme="minorEastAsia" w:eastAsiaTheme="minorEastAsia" w:hAnsiTheme="minorEastAsia" w:cs="宋体"/>
          <w:b/>
          <w:bCs/>
          <w:sz w:val="24"/>
        </w:rPr>
        <w:sectPr w:rsidR="00CB7662">
          <w:footerReference w:type="default" r:id="rId26"/>
          <w:footerReference w:type="first" r:id="rId27"/>
          <w:pgSz w:w="11907" w:h="16840"/>
          <w:pgMar w:top="1474" w:right="1814" w:bottom="1474" w:left="1814" w:header="851" w:footer="992" w:gutter="0"/>
          <w:cols w:space="720"/>
          <w:titlePg/>
          <w:docGrid w:linePitch="312"/>
        </w:sectPr>
      </w:pPr>
    </w:p>
    <w:p w14:paraId="0CA9ACDD" w14:textId="77777777" w:rsidR="00CB7662" w:rsidRDefault="00000000">
      <w:pPr>
        <w:spacing w:line="360" w:lineRule="auto"/>
        <w:jc w:val="center"/>
        <w:outlineLvl w:val="0"/>
        <w:rPr>
          <w:rFonts w:asciiTheme="minorEastAsia" w:eastAsiaTheme="minorEastAsia" w:hAnsiTheme="minorEastAsia" w:cs="宋体"/>
          <w:b/>
          <w:kern w:val="0"/>
          <w:sz w:val="36"/>
          <w:szCs w:val="36"/>
        </w:rPr>
      </w:pPr>
      <w:r>
        <w:rPr>
          <w:rFonts w:asciiTheme="minorEastAsia" w:eastAsiaTheme="minorEastAsia" w:hAnsiTheme="minorEastAsia" w:cs="宋体" w:hint="eastAsia"/>
          <w:b/>
          <w:kern w:val="0"/>
          <w:sz w:val="36"/>
          <w:szCs w:val="36"/>
        </w:rPr>
        <w:lastRenderedPageBreak/>
        <w:t>报价文件部分</w:t>
      </w:r>
    </w:p>
    <w:p w14:paraId="6459624A" w14:textId="77777777" w:rsidR="00CB7662" w:rsidRDefault="00000000">
      <w:pPr>
        <w:spacing w:line="360" w:lineRule="auto"/>
        <w:jc w:val="center"/>
        <w:outlineLvl w:val="0"/>
        <w:rPr>
          <w:rFonts w:asciiTheme="minorEastAsia" w:eastAsiaTheme="minorEastAsia" w:hAnsiTheme="minorEastAsia" w:cs="宋体"/>
          <w:b/>
          <w:kern w:val="0"/>
          <w:sz w:val="36"/>
          <w:szCs w:val="36"/>
        </w:rPr>
      </w:pPr>
      <w:r>
        <w:rPr>
          <w:rFonts w:asciiTheme="minorEastAsia" w:eastAsiaTheme="minorEastAsia" w:hAnsiTheme="minorEastAsia" w:cs="宋体" w:hint="eastAsia"/>
          <w:b/>
          <w:kern w:val="0"/>
          <w:sz w:val="36"/>
          <w:szCs w:val="36"/>
        </w:rPr>
        <w:t>目录</w:t>
      </w:r>
    </w:p>
    <w:p w14:paraId="541CA013" w14:textId="77777777" w:rsidR="00CB7662" w:rsidRDefault="00CB7662">
      <w:pPr>
        <w:spacing w:line="360" w:lineRule="auto"/>
        <w:jc w:val="center"/>
        <w:outlineLvl w:val="0"/>
        <w:rPr>
          <w:rFonts w:asciiTheme="minorEastAsia" w:eastAsiaTheme="minorEastAsia" w:hAnsiTheme="minorEastAsia" w:cs="宋体"/>
          <w:b/>
          <w:kern w:val="0"/>
          <w:sz w:val="36"/>
          <w:szCs w:val="36"/>
        </w:rPr>
      </w:pPr>
    </w:p>
    <w:p w14:paraId="6935E805" w14:textId="77777777" w:rsidR="00CB7662" w:rsidRDefault="00000000">
      <w:pPr>
        <w:numPr>
          <w:ilvl w:val="0"/>
          <w:numId w:val="4"/>
        </w:num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开标一览表（报价表）………………………………………………（页码）</w:t>
      </w:r>
    </w:p>
    <w:p w14:paraId="5412EFF7" w14:textId="77777777" w:rsidR="00CB7662" w:rsidRDefault="00000000">
      <w:pPr>
        <w:snapToGrid w:val="0"/>
        <w:spacing w:line="360" w:lineRule="auto"/>
        <w:rPr>
          <w:rFonts w:asciiTheme="minorEastAsia" w:eastAsiaTheme="minorEastAsia" w:hAnsiTheme="minorEastAsia"/>
        </w:rPr>
      </w:pPr>
      <w:r>
        <w:rPr>
          <w:rFonts w:asciiTheme="minorEastAsia" w:eastAsiaTheme="minorEastAsia" w:hAnsiTheme="minorEastAsia" w:cs="宋体" w:hint="eastAsia"/>
          <w:sz w:val="24"/>
        </w:rPr>
        <w:t>（2）</w:t>
      </w:r>
      <w:r>
        <w:rPr>
          <w:rFonts w:asciiTheme="minorEastAsia" w:eastAsiaTheme="minorEastAsia" w:hAnsiTheme="minorEastAsia" w:cs="仿宋_GB2312" w:hint="eastAsia"/>
          <w:bCs/>
          <w:snapToGrid w:val="0"/>
          <w:sz w:val="24"/>
        </w:rPr>
        <w:t>报价情况说明</w:t>
      </w:r>
      <w:r>
        <w:rPr>
          <w:rFonts w:asciiTheme="minorEastAsia" w:eastAsiaTheme="minorEastAsia" w:hAnsiTheme="minorEastAsia" w:cs="宋体" w:hint="eastAsia"/>
          <w:sz w:val="24"/>
        </w:rPr>
        <w:t>…………………………………………………………（页码）</w:t>
      </w:r>
    </w:p>
    <w:p w14:paraId="758CC300"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（3）中小企业声明函………………………………………………………（页码）</w:t>
      </w:r>
    </w:p>
    <w:p w14:paraId="3421C2E6" w14:textId="77777777" w:rsidR="00CB7662" w:rsidRDefault="00CB7662">
      <w:pPr>
        <w:pStyle w:val="2b"/>
        <w:rPr>
          <w:rFonts w:asciiTheme="minorEastAsia" w:eastAsiaTheme="minorEastAsia" w:hAnsiTheme="minorEastAsia"/>
        </w:rPr>
      </w:pPr>
    </w:p>
    <w:p w14:paraId="0E3EBA9D"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1789D056"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1D0A28AB"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29C6EF28"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4FD18C80"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3507E278"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0A87D284"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17A3B8EB"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7EF9D43A"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514FB280"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797FB509"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3351009F"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4591B265"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0175B658"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1BE105CB" w14:textId="77777777" w:rsidR="00CB7662" w:rsidRDefault="00CB7662">
      <w:pPr>
        <w:snapToGrid w:val="0"/>
        <w:spacing w:line="360" w:lineRule="auto"/>
        <w:ind w:right="480"/>
        <w:jc w:val="center"/>
        <w:rPr>
          <w:rFonts w:asciiTheme="minorEastAsia" w:eastAsiaTheme="minorEastAsia" w:hAnsiTheme="minorEastAsia" w:cs="宋体"/>
          <w:b/>
          <w:kern w:val="0"/>
          <w:sz w:val="32"/>
          <w:szCs w:val="32"/>
        </w:rPr>
      </w:pPr>
    </w:p>
    <w:p w14:paraId="22A7FC97" w14:textId="77777777" w:rsidR="00CB7662" w:rsidRDefault="00CB7662">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kern w:val="2"/>
          <w:sz w:val="32"/>
          <w:szCs w:val="32"/>
        </w:rPr>
        <w:sectPr w:rsidR="00CB7662">
          <w:footerReference w:type="default" r:id="rId28"/>
          <w:footerReference w:type="first" r:id="rId29"/>
          <w:pgSz w:w="11907" w:h="16840"/>
          <w:pgMar w:top="1474" w:right="1814" w:bottom="1474" w:left="1814" w:header="851" w:footer="992" w:gutter="0"/>
          <w:cols w:space="720"/>
          <w:titlePg/>
          <w:docGrid w:linePitch="312"/>
        </w:sectPr>
      </w:pPr>
    </w:p>
    <w:p w14:paraId="2191E28B" w14:textId="77777777" w:rsidR="00CB7662" w:rsidRDefault="00000000">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kern w:val="2"/>
          <w:sz w:val="32"/>
          <w:szCs w:val="32"/>
        </w:rPr>
      </w:pPr>
      <w:r>
        <w:rPr>
          <w:rFonts w:asciiTheme="minorEastAsia" w:eastAsiaTheme="minorEastAsia" w:hAnsiTheme="minorEastAsia" w:cs="宋体" w:hint="eastAsia"/>
          <w:kern w:val="2"/>
          <w:sz w:val="32"/>
          <w:szCs w:val="32"/>
        </w:rPr>
        <w:lastRenderedPageBreak/>
        <w:t>一、开标一览表（报价表）</w:t>
      </w:r>
    </w:p>
    <w:p w14:paraId="74ACBABC" w14:textId="77777777" w:rsidR="00CB7662" w:rsidRDefault="00000000">
      <w:pPr>
        <w:snapToGrid w:val="0"/>
        <w:spacing w:line="360" w:lineRule="auto"/>
        <w:rPr>
          <w:rFonts w:asciiTheme="minorEastAsia" w:eastAsiaTheme="minorEastAsia" w:hAnsiTheme="minorEastAsia" w:cs="宋体"/>
          <w:kern w:val="0"/>
          <w:sz w:val="24"/>
        </w:rPr>
      </w:pPr>
      <w:r>
        <w:rPr>
          <w:rFonts w:asciiTheme="minorEastAsia" w:eastAsiaTheme="minorEastAsia" w:hAnsiTheme="minorEastAsia" w:cs="宋体" w:hint="eastAsia"/>
          <w:sz w:val="24"/>
        </w:rPr>
        <w:t>杭州师范大学附属未来科技城学校（杭州二中教育集团未来科技城学校）、华诚工程咨询集团有限公司</w:t>
      </w:r>
      <w:r>
        <w:rPr>
          <w:rFonts w:asciiTheme="minorEastAsia" w:eastAsiaTheme="minorEastAsia" w:hAnsiTheme="minorEastAsia" w:cs="宋体" w:hint="eastAsia"/>
          <w:kern w:val="0"/>
          <w:sz w:val="24"/>
          <w:lang w:val="zh-CN"/>
        </w:rPr>
        <w:t>：</w:t>
      </w:r>
    </w:p>
    <w:p w14:paraId="2184A464" w14:textId="77777777" w:rsidR="00CB7662" w:rsidRDefault="00000000">
      <w:pPr>
        <w:snapToGrid w:val="0"/>
        <w:spacing w:line="360" w:lineRule="auto"/>
        <w:ind w:firstLine="482"/>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按你方招标文件要求，我们，本投标文件签字方，谨此向你方发出要约如下：如你方接受本投标，我方承诺按照如下开标一览表（报价表）的价格完成</w:t>
      </w:r>
      <w:r>
        <w:rPr>
          <w:rFonts w:asciiTheme="minorEastAsia" w:eastAsiaTheme="minorEastAsia" w:hAnsiTheme="minorEastAsia" w:cs="宋体" w:hint="eastAsia"/>
          <w:sz w:val="24"/>
        </w:rPr>
        <w:t>杭州师范大学附属未来科技城学校（天元公学西站校区）小学专用教室设施设备采购</w:t>
      </w:r>
      <w:r>
        <w:rPr>
          <w:rFonts w:asciiTheme="minorEastAsia" w:eastAsiaTheme="minorEastAsia" w:hAnsiTheme="minorEastAsia" w:cs="宋体" w:hint="eastAsia"/>
          <w:kern w:val="0"/>
          <w:sz w:val="24"/>
          <w:lang w:val="zh-CN"/>
        </w:rPr>
        <w:t>【招标编号：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的实施</w:t>
      </w:r>
      <w:r>
        <w:rPr>
          <w:rFonts w:asciiTheme="minorEastAsia" w:eastAsiaTheme="minorEastAsia" w:hAnsiTheme="minorEastAsia" w:cs="宋体" w:hint="eastAsia"/>
          <w:kern w:val="0"/>
          <w:sz w:val="24"/>
          <w:lang w:val="zh-CN"/>
        </w:rPr>
        <w:t>。</w:t>
      </w:r>
    </w:p>
    <w:p w14:paraId="78A3435A" w14:textId="77777777" w:rsidR="00CB7662" w:rsidRDefault="00000000">
      <w:pPr>
        <w:spacing w:line="360" w:lineRule="auto"/>
        <w:jc w:val="center"/>
        <w:rPr>
          <w:rFonts w:asciiTheme="minorEastAsia" w:eastAsiaTheme="minorEastAsia" w:hAnsiTheme="minorEastAsia" w:cs="宋体"/>
          <w:b/>
          <w:kern w:val="0"/>
          <w:sz w:val="24"/>
          <w:lang w:val="zh-CN"/>
        </w:rPr>
      </w:pPr>
      <w:r>
        <w:rPr>
          <w:rFonts w:asciiTheme="minorEastAsia" w:eastAsiaTheme="minorEastAsia" w:hAnsiTheme="minorEastAsia" w:cs="宋体" w:hint="eastAsia"/>
          <w:b/>
          <w:kern w:val="0"/>
          <w:sz w:val="24"/>
          <w:lang w:val="zh-CN"/>
        </w:rPr>
        <w:t>开标一览表（报价表）(单位均为人民币元)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371"/>
        <w:gridCol w:w="1786"/>
        <w:gridCol w:w="1510"/>
        <w:gridCol w:w="959"/>
        <w:gridCol w:w="824"/>
        <w:gridCol w:w="934"/>
        <w:gridCol w:w="6208"/>
      </w:tblGrid>
      <w:tr w:rsidR="00CB7662" w14:paraId="74291095" w14:textId="77777777">
        <w:trPr>
          <w:trHeight w:val="1373"/>
        </w:trPr>
        <w:tc>
          <w:tcPr>
            <w:tcW w:w="183" w:type="pct"/>
            <w:vAlign w:val="center"/>
          </w:tcPr>
          <w:p w14:paraId="2A5BC849"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序号</w:t>
            </w:r>
          </w:p>
        </w:tc>
        <w:tc>
          <w:tcPr>
            <w:tcW w:w="486" w:type="pct"/>
            <w:vAlign w:val="center"/>
          </w:tcPr>
          <w:p w14:paraId="1E1F6446"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名称</w:t>
            </w:r>
          </w:p>
        </w:tc>
        <w:tc>
          <w:tcPr>
            <w:tcW w:w="633" w:type="pct"/>
          </w:tcPr>
          <w:p w14:paraId="35569D68" w14:textId="77777777" w:rsidR="00CB7662" w:rsidRDefault="00CB7662">
            <w:pPr>
              <w:spacing w:line="360" w:lineRule="auto"/>
              <w:jc w:val="center"/>
              <w:rPr>
                <w:rFonts w:asciiTheme="minorEastAsia" w:eastAsiaTheme="minorEastAsia" w:hAnsiTheme="minorEastAsia" w:cs="宋体"/>
                <w:b/>
                <w:sz w:val="24"/>
              </w:rPr>
            </w:pPr>
          </w:p>
          <w:p w14:paraId="56E17FAA"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品牌（如果有）</w:t>
            </w:r>
          </w:p>
        </w:tc>
        <w:tc>
          <w:tcPr>
            <w:tcW w:w="535" w:type="pct"/>
            <w:vAlign w:val="center"/>
          </w:tcPr>
          <w:p w14:paraId="23EB7147"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规格型号</w:t>
            </w:r>
          </w:p>
        </w:tc>
        <w:tc>
          <w:tcPr>
            <w:tcW w:w="340" w:type="pct"/>
            <w:vAlign w:val="center"/>
          </w:tcPr>
          <w:p w14:paraId="1A658670"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数量</w:t>
            </w:r>
          </w:p>
        </w:tc>
        <w:tc>
          <w:tcPr>
            <w:tcW w:w="292" w:type="pct"/>
            <w:vAlign w:val="center"/>
          </w:tcPr>
          <w:p w14:paraId="43E341C4"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单价</w:t>
            </w:r>
          </w:p>
        </w:tc>
        <w:tc>
          <w:tcPr>
            <w:tcW w:w="331" w:type="pct"/>
            <w:vAlign w:val="center"/>
          </w:tcPr>
          <w:p w14:paraId="005ED632"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合计</w:t>
            </w:r>
          </w:p>
        </w:tc>
        <w:tc>
          <w:tcPr>
            <w:tcW w:w="2199" w:type="pct"/>
            <w:vAlign w:val="center"/>
          </w:tcPr>
          <w:p w14:paraId="514BF569" w14:textId="77777777" w:rsidR="00CB7662" w:rsidRDefault="00CB7662">
            <w:pPr>
              <w:spacing w:line="360" w:lineRule="auto"/>
              <w:jc w:val="center"/>
              <w:rPr>
                <w:rFonts w:asciiTheme="minorEastAsia" w:eastAsiaTheme="minorEastAsia" w:hAnsiTheme="minorEastAsia" w:cs="宋体"/>
                <w:b/>
                <w:sz w:val="24"/>
              </w:rPr>
            </w:pPr>
          </w:p>
          <w:p w14:paraId="6A128E4B"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备注（如果有）</w:t>
            </w:r>
          </w:p>
          <w:p w14:paraId="64E9B09B" w14:textId="77777777" w:rsidR="00CB7662" w:rsidRDefault="00CB7662">
            <w:pPr>
              <w:spacing w:line="360" w:lineRule="auto"/>
              <w:jc w:val="center"/>
              <w:rPr>
                <w:rFonts w:asciiTheme="minorEastAsia" w:eastAsiaTheme="minorEastAsia" w:hAnsiTheme="minorEastAsia" w:cs="宋体"/>
                <w:b/>
                <w:sz w:val="24"/>
              </w:rPr>
            </w:pPr>
          </w:p>
        </w:tc>
      </w:tr>
      <w:tr w:rsidR="00CB7662" w14:paraId="47E55984" w14:textId="77777777">
        <w:trPr>
          <w:trHeight w:val="441"/>
        </w:trPr>
        <w:tc>
          <w:tcPr>
            <w:tcW w:w="183" w:type="pct"/>
            <w:vAlign w:val="center"/>
          </w:tcPr>
          <w:p w14:paraId="666E2202"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1</w:t>
            </w:r>
          </w:p>
        </w:tc>
        <w:tc>
          <w:tcPr>
            <w:tcW w:w="486" w:type="pct"/>
            <w:vAlign w:val="center"/>
          </w:tcPr>
          <w:p w14:paraId="2A1B8690"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X</w:t>
            </w:r>
            <w:r>
              <w:rPr>
                <w:rFonts w:asciiTheme="minorEastAsia" w:eastAsiaTheme="minorEastAsia" w:hAnsiTheme="minorEastAsia" w:cs="宋体"/>
                <w:sz w:val="24"/>
              </w:rPr>
              <w:t>X</w:t>
            </w:r>
          </w:p>
        </w:tc>
        <w:tc>
          <w:tcPr>
            <w:tcW w:w="633" w:type="pct"/>
            <w:vAlign w:val="center"/>
          </w:tcPr>
          <w:p w14:paraId="7D060200" w14:textId="77777777" w:rsidR="00CB7662" w:rsidRDefault="00CB7662">
            <w:pPr>
              <w:snapToGrid w:val="0"/>
              <w:spacing w:line="360" w:lineRule="auto"/>
              <w:jc w:val="center"/>
              <w:rPr>
                <w:rFonts w:asciiTheme="minorEastAsia" w:eastAsiaTheme="minorEastAsia" w:hAnsiTheme="minorEastAsia" w:cs="宋体"/>
                <w:sz w:val="24"/>
              </w:rPr>
            </w:pPr>
          </w:p>
        </w:tc>
        <w:tc>
          <w:tcPr>
            <w:tcW w:w="535" w:type="pct"/>
            <w:vAlign w:val="center"/>
          </w:tcPr>
          <w:p w14:paraId="6A87A2F9" w14:textId="77777777" w:rsidR="00CB7662" w:rsidRDefault="00CB7662">
            <w:pPr>
              <w:snapToGrid w:val="0"/>
              <w:spacing w:line="360" w:lineRule="auto"/>
              <w:jc w:val="center"/>
              <w:rPr>
                <w:rFonts w:asciiTheme="minorEastAsia" w:eastAsiaTheme="minorEastAsia" w:hAnsiTheme="minorEastAsia" w:cs="宋体"/>
                <w:sz w:val="24"/>
              </w:rPr>
            </w:pPr>
          </w:p>
        </w:tc>
        <w:tc>
          <w:tcPr>
            <w:tcW w:w="340" w:type="pct"/>
            <w:vAlign w:val="center"/>
          </w:tcPr>
          <w:p w14:paraId="708416BA" w14:textId="77777777" w:rsidR="00CB7662" w:rsidRDefault="00CB7662">
            <w:pPr>
              <w:snapToGrid w:val="0"/>
              <w:spacing w:line="360" w:lineRule="auto"/>
              <w:jc w:val="center"/>
              <w:rPr>
                <w:rFonts w:asciiTheme="minorEastAsia" w:eastAsiaTheme="minorEastAsia" w:hAnsiTheme="minorEastAsia" w:cs="宋体"/>
                <w:sz w:val="24"/>
              </w:rPr>
            </w:pPr>
          </w:p>
        </w:tc>
        <w:tc>
          <w:tcPr>
            <w:tcW w:w="292" w:type="pct"/>
            <w:vAlign w:val="center"/>
          </w:tcPr>
          <w:p w14:paraId="1668C978" w14:textId="77777777" w:rsidR="00CB7662" w:rsidRDefault="00CB7662">
            <w:pPr>
              <w:spacing w:line="360" w:lineRule="auto"/>
              <w:jc w:val="center"/>
              <w:rPr>
                <w:rFonts w:asciiTheme="minorEastAsia" w:eastAsiaTheme="minorEastAsia" w:hAnsiTheme="minorEastAsia" w:cs="宋体"/>
                <w:sz w:val="24"/>
              </w:rPr>
            </w:pPr>
          </w:p>
        </w:tc>
        <w:tc>
          <w:tcPr>
            <w:tcW w:w="331" w:type="pct"/>
            <w:vAlign w:val="center"/>
          </w:tcPr>
          <w:p w14:paraId="4D05C9A6" w14:textId="77777777" w:rsidR="00CB7662" w:rsidRDefault="00CB7662">
            <w:pPr>
              <w:spacing w:line="360" w:lineRule="auto"/>
              <w:jc w:val="center"/>
              <w:rPr>
                <w:rFonts w:asciiTheme="minorEastAsia" w:eastAsiaTheme="minorEastAsia" w:hAnsiTheme="minorEastAsia" w:cs="宋体"/>
                <w:sz w:val="24"/>
              </w:rPr>
            </w:pPr>
          </w:p>
        </w:tc>
        <w:tc>
          <w:tcPr>
            <w:tcW w:w="2199" w:type="pct"/>
            <w:vAlign w:val="center"/>
          </w:tcPr>
          <w:p w14:paraId="7215C2F6" w14:textId="77777777" w:rsidR="00CB7662" w:rsidRDefault="00CB7662">
            <w:pPr>
              <w:spacing w:line="360" w:lineRule="auto"/>
              <w:jc w:val="center"/>
              <w:rPr>
                <w:rFonts w:asciiTheme="minorEastAsia" w:eastAsiaTheme="minorEastAsia" w:hAnsiTheme="minorEastAsia" w:cs="宋体"/>
                <w:sz w:val="24"/>
              </w:rPr>
            </w:pPr>
          </w:p>
        </w:tc>
      </w:tr>
      <w:tr w:rsidR="00CB7662" w14:paraId="6CF4B407" w14:textId="77777777">
        <w:trPr>
          <w:trHeight w:val="453"/>
        </w:trPr>
        <w:tc>
          <w:tcPr>
            <w:tcW w:w="183" w:type="pct"/>
            <w:vAlign w:val="center"/>
          </w:tcPr>
          <w:p w14:paraId="44A80A6C"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2</w:t>
            </w:r>
          </w:p>
        </w:tc>
        <w:tc>
          <w:tcPr>
            <w:tcW w:w="486" w:type="pct"/>
            <w:vAlign w:val="center"/>
          </w:tcPr>
          <w:p w14:paraId="7DA4B988" w14:textId="77777777" w:rsidR="00CB7662" w:rsidRDefault="00000000">
            <w:pPr>
              <w:snapToGrid w:val="0"/>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X</w:t>
            </w:r>
            <w:r>
              <w:rPr>
                <w:rFonts w:asciiTheme="minorEastAsia" w:eastAsiaTheme="minorEastAsia" w:hAnsiTheme="minorEastAsia" w:cs="宋体"/>
                <w:sz w:val="24"/>
              </w:rPr>
              <w:t>X</w:t>
            </w:r>
          </w:p>
        </w:tc>
        <w:tc>
          <w:tcPr>
            <w:tcW w:w="633" w:type="pct"/>
            <w:vAlign w:val="center"/>
          </w:tcPr>
          <w:p w14:paraId="336E909E" w14:textId="77777777" w:rsidR="00CB7662" w:rsidRDefault="00CB7662">
            <w:pPr>
              <w:snapToGrid w:val="0"/>
              <w:spacing w:line="360" w:lineRule="auto"/>
              <w:jc w:val="center"/>
              <w:rPr>
                <w:rFonts w:asciiTheme="minorEastAsia" w:eastAsiaTheme="minorEastAsia" w:hAnsiTheme="minorEastAsia" w:cs="宋体"/>
                <w:sz w:val="24"/>
              </w:rPr>
            </w:pPr>
          </w:p>
        </w:tc>
        <w:tc>
          <w:tcPr>
            <w:tcW w:w="535" w:type="pct"/>
            <w:vAlign w:val="center"/>
          </w:tcPr>
          <w:p w14:paraId="33AEBAC4" w14:textId="77777777" w:rsidR="00CB7662" w:rsidRDefault="00CB7662">
            <w:pPr>
              <w:snapToGrid w:val="0"/>
              <w:spacing w:line="360" w:lineRule="auto"/>
              <w:jc w:val="center"/>
              <w:rPr>
                <w:rFonts w:asciiTheme="minorEastAsia" w:eastAsiaTheme="minorEastAsia" w:hAnsiTheme="minorEastAsia" w:cs="宋体"/>
                <w:sz w:val="24"/>
              </w:rPr>
            </w:pPr>
          </w:p>
        </w:tc>
        <w:tc>
          <w:tcPr>
            <w:tcW w:w="340" w:type="pct"/>
            <w:vAlign w:val="center"/>
          </w:tcPr>
          <w:p w14:paraId="513FC1FA" w14:textId="77777777" w:rsidR="00CB7662" w:rsidRDefault="00CB7662">
            <w:pPr>
              <w:snapToGrid w:val="0"/>
              <w:spacing w:line="360" w:lineRule="auto"/>
              <w:jc w:val="center"/>
              <w:rPr>
                <w:rFonts w:asciiTheme="minorEastAsia" w:eastAsiaTheme="minorEastAsia" w:hAnsiTheme="minorEastAsia" w:cs="宋体"/>
                <w:sz w:val="24"/>
              </w:rPr>
            </w:pPr>
          </w:p>
        </w:tc>
        <w:tc>
          <w:tcPr>
            <w:tcW w:w="292" w:type="pct"/>
            <w:vAlign w:val="center"/>
          </w:tcPr>
          <w:p w14:paraId="16016652" w14:textId="77777777" w:rsidR="00CB7662" w:rsidRDefault="00CB7662">
            <w:pPr>
              <w:spacing w:line="360" w:lineRule="auto"/>
              <w:jc w:val="center"/>
              <w:rPr>
                <w:rFonts w:asciiTheme="minorEastAsia" w:eastAsiaTheme="minorEastAsia" w:hAnsiTheme="minorEastAsia" w:cs="宋体"/>
                <w:sz w:val="24"/>
              </w:rPr>
            </w:pPr>
          </w:p>
        </w:tc>
        <w:tc>
          <w:tcPr>
            <w:tcW w:w="331" w:type="pct"/>
            <w:vAlign w:val="center"/>
          </w:tcPr>
          <w:p w14:paraId="4EBF0ABD" w14:textId="77777777" w:rsidR="00CB7662" w:rsidRDefault="00CB7662">
            <w:pPr>
              <w:spacing w:line="360" w:lineRule="auto"/>
              <w:jc w:val="center"/>
              <w:rPr>
                <w:rFonts w:asciiTheme="minorEastAsia" w:eastAsiaTheme="minorEastAsia" w:hAnsiTheme="minorEastAsia" w:cs="宋体"/>
                <w:sz w:val="24"/>
              </w:rPr>
            </w:pPr>
          </w:p>
        </w:tc>
        <w:tc>
          <w:tcPr>
            <w:tcW w:w="2199" w:type="pct"/>
            <w:vAlign w:val="center"/>
          </w:tcPr>
          <w:p w14:paraId="120BE249" w14:textId="77777777" w:rsidR="00CB7662" w:rsidRDefault="00CB7662">
            <w:pPr>
              <w:spacing w:line="360" w:lineRule="auto"/>
              <w:jc w:val="center"/>
              <w:rPr>
                <w:rFonts w:asciiTheme="minorEastAsia" w:eastAsiaTheme="minorEastAsia" w:hAnsiTheme="minorEastAsia" w:cs="宋体"/>
                <w:sz w:val="24"/>
              </w:rPr>
            </w:pPr>
          </w:p>
        </w:tc>
      </w:tr>
      <w:tr w:rsidR="00CB7662" w14:paraId="3B052012" w14:textId="77777777">
        <w:trPr>
          <w:trHeight w:val="453"/>
        </w:trPr>
        <w:tc>
          <w:tcPr>
            <w:tcW w:w="183" w:type="pct"/>
            <w:vAlign w:val="center"/>
          </w:tcPr>
          <w:p w14:paraId="02AB6283" w14:textId="77777777" w:rsidR="00CB7662" w:rsidRDefault="00000000">
            <w:pPr>
              <w:spacing w:line="360" w:lineRule="auto"/>
              <w:jc w:val="center"/>
              <w:rPr>
                <w:rFonts w:asciiTheme="minorEastAsia" w:eastAsiaTheme="minorEastAsia" w:hAnsiTheme="minorEastAsia" w:cs="宋体"/>
                <w:sz w:val="24"/>
              </w:rPr>
            </w:pPr>
            <w:r>
              <w:rPr>
                <w:rFonts w:asciiTheme="minorEastAsia" w:eastAsiaTheme="minorEastAsia" w:hAnsiTheme="minorEastAsia" w:cs="宋体" w:hint="eastAsia"/>
                <w:sz w:val="24"/>
              </w:rPr>
              <w:t>…</w:t>
            </w:r>
          </w:p>
        </w:tc>
        <w:tc>
          <w:tcPr>
            <w:tcW w:w="486" w:type="pct"/>
            <w:vAlign w:val="center"/>
          </w:tcPr>
          <w:p w14:paraId="03EEF9B6" w14:textId="77777777" w:rsidR="00CB7662" w:rsidRDefault="00CB7662">
            <w:pPr>
              <w:snapToGrid w:val="0"/>
              <w:spacing w:line="360" w:lineRule="auto"/>
              <w:jc w:val="center"/>
              <w:rPr>
                <w:rFonts w:asciiTheme="minorEastAsia" w:eastAsiaTheme="minorEastAsia" w:hAnsiTheme="minorEastAsia" w:cs="宋体"/>
                <w:sz w:val="24"/>
              </w:rPr>
            </w:pPr>
          </w:p>
        </w:tc>
        <w:tc>
          <w:tcPr>
            <w:tcW w:w="633" w:type="pct"/>
            <w:vAlign w:val="center"/>
          </w:tcPr>
          <w:p w14:paraId="01EE5E7D" w14:textId="77777777" w:rsidR="00CB7662" w:rsidRDefault="00CB7662">
            <w:pPr>
              <w:snapToGrid w:val="0"/>
              <w:spacing w:line="360" w:lineRule="auto"/>
              <w:jc w:val="center"/>
              <w:rPr>
                <w:rFonts w:asciiTheme="minorEastAsia" w:eastAsiaTheme="minorEastAsia" w:hAnsiTheme="minorEastAsia" w:cs="宋体"/>
                <w:sz w:val="24"/>
              </w:rPr>
            </w:pPr>
          </w:p>
        </w:tc>
        <w:tc>
          <w:tcPr>
            <w:tcW w:w="535" w:type="pct"/>
            <w:vAlign w:val="center"/>
          </w:tcPr>
          <w:p w14:paraId="30ABA1B1" w14:textId="77777777" w:rsidR="00CB7662" w:rsidRDefault="00CB7662">
            <w:pPr>
              <w:snapToGrid w:val="0"/>
              <w:spacing w:line="360" w:lineRule="auto"/>
              <w:jc w:val="center"/>
              <w:rPr>
                <w:rFonts w:asciiTheme="minorEastAsia" w:eastAsiaTheme="minorEastAsia" w:hAnsiTheme="minorEastAsia" w:cs="宋体"/>
                <w:sz w:val="24"/>
              </w:rPr>
            </w:pPr>
          </w:p>
        </w:tc>
        <w:tc>
          <w:tcPr>
            <w:tcW w:w="340" w:type="pct"/>
            <w:vAlign w:val="center"/>
          </w:tcPr>
          <w:p w14:paraId="4366C80A" w14:textId="77777777" w:rsidR="00CB7662" w:rsidRDefault="00CB7662">
            <w:pPr>
              <w:snapToGrid w:val="0"/>
              <w:spacing w:line="360" w:lineRule="auto"/>
              <w:jc w:val="center"/>
              <w:rPr>
                <w:rFonts w:asciiTheme="minorEastAsia" w:eastAsiaTheme="minorEastAsia" w:hAnsiTheme="minorEastAsia" w:cs="宋体"/>
                <w:sz w:val="24"/>
              </w:rPr>
            </w:pPr>
          </w:p>
        </w:tc>
        <w:tc>
          <w:tcPr>
            <w:tcW w:w="292" w:type="pct"/>
            <w:vAlign w:val="center"/>
          </w:tcPr>
          <w:p w14:paraId="59150F2F" w14:textId="77777777" w:rsidR="00CB7662" w:rsidRDefault="00CB7662">
            <w:pPr>
              <w:spacing w:line="360" w:lineRule="auto"/>
              <w:jc w:val="center"/>
              <w:rPr>
                <w:rFonts w:asciiTheme="minorEastAsia" w:eastAsiaTheme="minorEastAsia" w:hAnsiTheme="minorEastAsia" w:cs="宋体"/>
                <w:sz w:val="24"/>
              </w:rPr>
            </w:pPr>
          </w:p>
        </w:tc>
        <w:tc>
          <w:tcPr>
            <w:tcW w:w="331" w:type="pct"/>
            <w:vAlign w:val="center"/>
          </w:tcPr>
          <w:p w14:paraId="17F458F7" w14:textId="77777777" w:rsidR="00CB7662" w:rsidRDefault="00CB7662">
            <w:pPr>
              <w:spacing w:line="360" w:lineRule="auto"/>
              <w:jc w:val="center"/>
              <w:rPr>
                <w:rFonts w:asciiTheme="minorEastAsia" w:eastAsiaTheme="minorEastAsia" w:hAnsiTheme="minorEastAsia" w:cs="宋体"/>
                <w:sz w:val="24"/>
              </w:rPr>
            </w:pPr>
          </w:p>
        </w:tc>
        <w:tc>
          <w:tcPr>
            <w:tcW w:w="2199" w:type="pct"/>
            <w:vAlign w:val="center"/>
          </w:tcPr>
          <w:p w14:paraId="1405BBDF" w14:textId="77777777" w:rsidR="00CB7662" w:rsidRDefault="00CB7662">
            <w:pPr>
              <w:spacing w:line="360" w:lineRule="auto"/>
              <w:jc w:val="center"/>
              <w:rPr>
                <w:rFonts w:asciiTheme="minorEastAsia" w:eastAsiaTheme="minorEastAsia" w:hAnsiTheme="minorEastAsia" w:cs="宋体"/>
                <w:sz w:val="24"/>
              </w:rPr>
            </w:pPr>
          </w:p>
        </w:tc>
      </w:tr>
      <w:tr w:rsidR="00CB7662" w14:paraId="43A5389D" w14:textId="77777777">
        <w:trPr>
          <w:trHeight w:val="453"/>
        </w:trPr>
        <w:tc>
          <w:tcPr>
            <w:tcW w:w="183" w:type="pct"/>
            <w:vAlign w:val="center"/>
          </w:tcPr>
          <w:p w14:paraId="4EAC2602" w14:textId="77777777" w:rsidR="00CB7662" w:rsidRDefault="00CB7662">
            <w:pPr>
              <w:spacing w:line="360" w:lineRule="auto"/>
              <w:jc w:val="center"/>
              <w:rPr>
                <w:rFonts w:asciiTheme="minorEastAsia" w:eastAsiaTheme="minorEastAsia" w:hAnsiTheme="minorEastAsia" w:cs="宋体"/>
                <w:sz w:val="24"/>
              </w:rPr>
            </w:pPr>
          </w:p>
        </w:tc>
        <w:tc>
          <w:tcPr>
            <w:tcW w:w="486" w:type="pct"/>
            <w:vAlign w:val="center"/>
          </w:tcPr>
          <w:p w14:paraId="3D3B01E7" w14:textId="77777777" w:rsidR="00CB7662" w:rsidRDefault="00CB7662">
            <w:pPr>
              <w:snapToGrid w:val="0"/>
              <w:spacing w:line="360" w:lineRule="auto"/>
              <w:jc w:val="center"/>
              <w:rPr>
                <w:rFonts w:asciiTheme="minorEastAsia" w:eastAsiaTheme="minorEastAsia" w:hAnsiTheme="minorEastAsia" w:cs="宋体"/>
                <w:sz w:val="24"/>
              </w:rPr>
            </w:pPr>
          </w:p>
        </w:tc>
        <w:tc>
          <w:tcPr>
            <w:tcW w:w="633" w:type="pct"/>
            <w:vAlign w:val="center"/>
          </w:tcPr>
          <w:p w14:paraId="1BC4D955" w14:textId="77777777" w:rsidR="00CB7662" w:rsidRDefault="00CB7662">
            <w:pPr>
              <w:snapToGrid w:val="0"/>
              <w:spacing w:line="360" w:lineRule="auto"/>
              <w:jc w:val="center"/>
              <w:rPr>
                <w:rFonts w:asciiTheme="minorEastAsia" w:eastAsiaTheme="minorEastAsia" w:hAnsiTheme="minorEastAsia" w:cs="宋体"/>
                <w:sz w:val="24"/>
              </w:rPr>
            </w:pPr>
          </w:p>
        </w:tc>
        <w:tc>
          <w:tcPr>
            <w:tcW w:w="535" w:type="pct"/>
            <w:vAlign w:val="center"/>
          </w:tcPr>
          <w:p w14:paraId="69D24042" w14:textId="77777777" w:rsidR="00CB7662" w:rsidRDefault="00CB7662">
            <w:pPr>
              <w:snapToGrid w:val="0"/>
              <w:spacing w:line="360" w:lineRule="auto"/>
              <w:jc w:val="center"/>
              <w:rPr>
                <w:rFonts w:asciiTheme="minorEastAsia" w:eastAsiaTheme="minorEastAsia" w:hAnsiTheme="minorEastAsia" w:cs="宋体"/>
                <w:sz w:val="24"/>
              </w:rPr>
            </w:pPr>
          </w:p>
        </w:tc>
        <w:tc>
          <w:tcPr>
            <w:tcW w:w="340" w:type="pct"/>
            <w:vAlign w:val="center"/>
          </w:tcPr>
          <w:p w14:paraId="41F80E86" w14:textId="77777777" w:rsidR="00CB7662" w:rsidRDefault="00CB7662">
            <w:pPr>
              <w:snapToGrid w:val="0"/>
              <w:spacing w:line="360" w:lineRule="auto"/>
              <w:jc w:val="center"/>
              <w:rPr>
                <w:rFonts w:asciiTheme="minorEastAsia" w:eastAsiaTheme="minorEastAsia" w:hAnsiTheme="minorEastAsia" w:cs="宋体"/>
                <w:sz w:val="24"/>
              </w:rPr>
            </w:pPr>
          </w:p>
        </w:tc>
        <w:tc>
          <w:tcPr>
            <w:tcW w:w="292" w:type="pct"/>
            <w:vAlign w:val="center"/>
          </w:tcPr>
          <w:p w14:paraId="64520FC2" w14:textId="77777777" w:rsidR="00CB7662" w:rsidRDefault="00CB7662">
            <w:pPr>
              <w:spacing w:line="360" w:lineRule="auto"/>
              <w:jc w:val="center"/>
              <w:rPr>
                <w:rFonts w:asciiTheme="minorEastAsia" w:eastAsiaTheme="minorEastAsia" w:hAnsiTheme="minorEastAsia" w:cs="宋体"/>
                <w:sz w:val="24"/>
              </w:rPr>
            </w:pPr>
          </w:p>
        </w:tc>
        <w:tc>
          <w:tcPr>
            <w:tcW w:w="331" w:type="pct"/>
            <w:vAlign w:val="center"/>
          </w:tcPr>
          <w:p w14:paraId="3B336097" w14:textId="77777777" w:rsidR="00CB7662" w:rsidRDefault="00CB7662">
            <w:pPr>
              <w:spacing w:line="360" w:lineRule="auto"/>
              <w:jc w:val="center"/>
              <w:rPr>
                <w:rFonts w:asciiTheme="minorEastAsia" w:eastAsiaTheme="minorEastAsia" w:hAnsiTheme="minorEastAsia" w:cs="宋体"/>
                <w:sz w:val="24"/>
              </w:rPr>
            </w:pPr>
          </w:p>
        </w:tc>
        <w:tc>
          <w:tcPr>
            <w:tcW w:w="2199" w:type="pct"/>
            <w:vAlign w:val="center"/>
          </w:tcPr>
          <w:p w14:paraId="3D0D55E6" w14:textId="77777777" w:rsidR="00CB7662" w:rsidRDefault="00CB7662">
            <w:pPr>
              <w:spacing w:line="360" w:lineRule="auto"/>
              <w:jc w:val="center"/>
              <w:rPr>
                <w:rFonts w:asciiTheme="minorEastAsia" w:eastAsiaTheme="minorEastAsia" w:hAnsiTheme="minorEastAsia" w:cs="宋体"/>
                <w:sz w:val="24"/>
              </w:rPr>
            </w:pPr>
          </w:p>
        </w:tc>
      </w:tr>
      <w:tr w:rsidR="00CB7662" w14:paraId="625A83A7" w14:textId="77777777">
        <w:trPr>
          <w:trHeight w:val="453"/>
        </w:trPr>
        <w:tc>
          <w:tcPr>
            <w:tcW w:w="183" w:type="pct"/>
            <w:vAlign w:val="center"/>
          </w:tcPr>
          <w:p w14:paraId="3479B3A1" w14:textId="77777777" w:rsidR="00CB7662" w:rsidRDefault="00CB7662">
            <w:pPr>
              <w:spacing w:line="360" w:lineRule="auto"/>
              <w:jc w:val="center"/>
              <w:rPr>
                <w:rFonts w:asciiTheme="minorEastAsia" w:eastAsiaTheme="minorEastAsia" w:hAnsiTheme="minorEastAsia" w:cs="宋体"/>
                <w:sz w:val="24"/>
              </w:rPr>
            </w:pPr>
          </w:p>
        </w:tc>
        <w:tc>
          <w:tcPr>
            <w:tcW w:w="486" w:type="pct"/>
            <w:vAlign w:val="center"/>
          </w:tcPr>
          <w:p w14:paraId="3BED041A" w14:textId="77777777" w:rsidR="00CB7662" w:rsidRDefault="00CB7662">
            <w:pPr>
              <w:snapToGrid w:val="0"/>
              <w:spacing w:line="360" w:lineRule="auto"/>
              <w:jc w:val="center"/>
              <w:rPr>
                <w:rFonts w:asciiTheme="minorEastAsia" w:eastAsiaTheme="minorEastAsia" w:hAnsiTheme="minorEastAsia" w:cs="宋体"/>
                <w:sz w:val="24"/>
              </w:rPr>
            </w:pPr>
          </w:p>
        </w:tc>
        <w:tc>
          <w:tcPr>
            <w:tcW w:w="633" w:type="pct"/>
            <w:vAlign w:val="center"/>
          </w:tcPr>
          <w:p w14:paraId="0EC32068" w14:textId="77777777" w:rsidR="00CB7662" w:rsidRDefault="00CB7662">
            <w:pPr>
              <w:snapToGrid w:val="0"/>
              <w:spacing w:line="360" w:lineRule="auto"/>
              <w:jc w:val="center"/>
              <w:rPr>
                <w:rFonts w:asciiTheme="minorEastAsia" w:eastAsiaTheme="minorEastAsia" w:hAnsiTheme="minorEastAsia" w:cs="宋体"/>
                <w:sz w:val="24"/>
              </w:rPr>
            </w:pPr>
          </w:p>
        </w:tc>
        <w:tc>
          <w:tcPr>
            <w:tcW w:w="535" w:type="pct"/>
            <w:vAlign w:val="center"/>
          </w:tcPr>
          <w:p w14:paraId="6EBEE9C7" w14:textId="77777777" w:rsidR="00CB7662" w:rsidRDefault="00CB7662">
            <w:pPr>
              <w:snapToGrid w:val="0"/>
              <w:spacing w:line="360" w:lineRule="auto"/>
              <w:jc w:val="center"/>
              <w:rPr>
                <w:rFonts w:asciiTheme="minorEastAsia" w:eastAsiaTheme="minorEastAsia" w:hAnsiTheme="minorEastAsia" w:cs="宋体"/>
                <w:sz w:val="24"/>
              </w:rPr>
            </w:pPr>
          </w:p>
        </w:tc>
        <w:tc>
          <w:tcPr>
            <w:tcW w:w="340" w:type="pct"/>
            <w:vAlign w:val="center"/>
          </w:tcPr>
          <w:p w14:paraId="2D1B79BF" w14:textId="77777777" w:rsidR="00CB7662" w:rsidRDefault="00CB7662">
            <w:pPr>
              <w:snapToGrid w:val="0"/>
              <w:spacing w:line="360" w:lineRule="auto"/>
              <w:jc w:val="center"/>
              <w:rPr>
                <w:rFonts w:asciiTheme="minorEastAsia" w:eastAsiaTheme="minorEastAsia" w:hAnsiTheme="minorEastAsia" w:cs="宋体"/>
                <w:sz w:val="24"/>
              </w:rPr>
            </w:pPr>
          </w:p>
        </w:tc>
        <w:tc>
          <w:tcPr>
            <w:tcW w:w="292" w:type="pct"/>
            <w:vAlign w:val="center"/>
          </w:tcPr>
          <w:p w14:paraId="121A5102" w14:textId="77777777" w:rsidR="00CB7662" w:rsidRDefault="00CB7662">
            <w:pPr>
              <w:spacing w:line="360" w:lineRule="auto"/>
              <w:jc w:val="center"/>
              <w:rPr>
                <w:rFonts w:asciiTheme="minorEastAsia" w:eastAsiaTheme="minorEastAsia" w:hAnsiTheme="minorEastAsia" w:cs="宋体"/>
                <w:sz w:val="24"/>
              </w:rPr>
            </w:pPr>
          </w:p>
        </w:tc>
        <w:tc>
          <w:tcPr>
            <w:tcW w:w="331" w:type="pct"/>
            <w:vAlign w:val="center"/>
          </w:tcPr>
          <w:p w14:paraId="16A26B2F" w14:textId="77777777" w:rsidR="00CB7662" w:rsidRDefault="00CB7662">
            <w:pPr>
              <w:spacing w:line="360" w:lineRule="auto"/>
              <w:jc w:val="center"/>
              <w:rPr>
                <w:rFonts w:asciiTheme="minorEastAsia" w:eastAsiaTheme="minorEastAsia" w:hAnsiTheme="minorEastAsia" w:cs="宋体"/>
                <w:sz w:val="24"/>
              </w:rPr>
            </w:pPr>
          </w:p>
        </w:tc>
        <w:tc>
          <w:tcPr>
            <w:tcW w:w="2199" w:type="pct"/>
            <w:vAlign w:val="center"/>
          </w:tcPr>
          <w:p w14:paraId="6FF6990D" w14:textId="77777777" w:rsidR="00CB7662" w:rsidRDefault="00CB7662">
            <w:pPr>
              <w:spacing w:line="360" w:lineRule="auto"/>
              <w:jc w:val="center"/>
              <w:rPr>
                <w:rFonts w:asciiTheme="minorEastAsia" w:eastAsiaTheme="minorEastAsia" w:hAnsiTheme="minorEastAsia" w:cs="宋体"/>
                <w:sz w:val="24"/>
              </w:rPr>
            </w:pPr>
          </w:p>
        </w:tc>
      </w:tr>
      <w:tr w:rsidR="00CB7662" w14:paraId="41090374" w14:textId="77777777">
        <w:trPr>
          <w:trHeight w:val="659"/>
        </w:trPr>
        <w:tc>
          <w:tcPr>
            <w:tcW w:w="1837" w:type="pct"/>
            <w:gridSpan w:val="4"/>
            <w:vAlign w:val="center"/>
          </w:tcPr>
          <w:p w14:paraId="4579884A"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投标报价（小写）</w:t>
            </w:r>
          </w:p>
        </w:tc>
        <w:tc>
          <w:tcPr>
            <w:tcW w:w="3163" w:type="pct"/>
            <w:gridSpan w:val="4"/>
            <w:vAlign w:val="center"/>
          </w:tcPr>
          <w:p w14:paraId="626E6AED" w14:textId="77777777" w:rsidR="00CB7662" w:rsidRDefault="00CB7662">
            <w:pPr>
              <w:spacing w:line="360" w:lineRule="auto"/>
              <w:jc w:val="center"/>
              <w:rPr>
                <w:rFonts w:asciiTheme="minorEastAsia" w:eastAsiaTheme="minorEastAsia" w:hAnsiTheme="minorEastAsia" w:cs="宋体"/>
                <w:sz w:val="24"/>
              </w:rPr>
            </w:pPr>
          </w:p>
        </w:tc>
      </w:tr>
      <w:tr w:rsidR="00CB7662" w14:paraId="78699B65" w14:textId="77777777">
        <w:trPr>
          <w:trHeight w:val="597"/>
        </w:trPr>
        <w:tc>
          <w:tcPr>
            <w:tcW w:w="1837" w:type="pct"/>
            <w:gridSpan w:val="4"/>
            <w:vAlign w:val="center"/>
          </w:tcPr>
          <w:p w14:paraId="11D64E90" w14:textId="77777777" w:rsidR="00CB7662" w:rsidRDefault="00000000">
            <w:pPr>
              <w:spacing w:line="360" w:lineRule="auto"/>
              <w:jc w:val="center"/>
              <w:rPr>
                <w:rFonts w:asciiTheme="minorEastAsia" w:eastAsiaTheme="minorEastAsia" w:hAnsiTheme="minorEastAsia" w:cs="宋体"/>
                <w:b/>
                <w:sz w:val="24"/>
              </w:rPr>
            </w:pPr>
            <w:r>
              <w:rPr>
                <w:rFonts w:asciiTheme="minorEastAsia" w:eastAsiaTheme="minorEastAsia" w:hAnsiTheme="minorEastAsia" w:cs="宋体" w:hint="eastAsia"/>
                <w:b/>
                <w:sz w:val="24"/>
              </w:rPr>
              <w:t>投标报价（大写）</w:t>
            </w:r>
          </w:p>
        </w:tc>
        <w:tc>
          <w:tcPr>
            <w:tcW w:w="3163" w:type="pct"/>
            <w:gridSpan w:val="4"/>
            <w:vAlign w:val="center"/>
          </w:tcPr>
          <w:p w14:paraId="6590A07C" w14:textId="77777777" w:rsidR="00CB7662" w:rsidRDefault="00CB7662">
            <w:pPr>
              <w:spacing w:line="360" w:lineRule="auto"/>
              <w:jc w:val="center"/>
              <w:rPr>
                <w:rFonts w:asciiTheme="minorEastAsia" w:eastAsiaTheme="minorEastAsia" w:hAnsiTheme="minorEastAsia" w:cs="宋体"/>
                <w:sz w:val="24"/>
              </w:rPr>
            </w:pPr>
          </w:p>
        </w:tc>
      </w:tr>
    </w:tbl>
    <w:p w14:paraId="067B768B" w14:textId="77777777" w:rsidR="00CB7662" w:rsidRDefault="00000000">
      <w:pPr>
        <w:snapToGrid w:val="0"/>
        <w:spacing w:line="360" w:lineRule="auto"/>
        <w:ind w:left="480"/>
        <w:rPr>
          <w:rFonts w:asciiTheme="minorEastAsia" w:eastAsiaTheme="minorEastAsia" w:hAnsiTheme="minorEastAsia" w:cs="宋体"/>
          <w:b/>
          <w:kern w:val="0"/>
          <w:sz w:val="24"/>
          <w:lang w:val="zh-CN"/>
        </w:rPr>
      </w:pPr>
      <w:r>
        <w:rPr>
          <w:rFonts w:asciiTheme="minorEastAsia" w:eastAsiaTheme="minorEastAsia" w:hAnsiTheme="minorEastAsia" w:cs="宋体" w:hint="eastAsia"/>
          <w:b/>
          <w:kern w:val="0"/>
          <w:sz w:val="24"/>
          <w:lang w:val="zh-CN"/>
        </w:rPr>
        <w:lastRenderedPageBreak/>
        <w:t>注：</w:t>
      </w:r>
    </w:p>
    <w:p w14:paraId="497F67EB" w14:textId="77777777" w:rsidR="00CB7662" w:rsidRDefault="00000000">
      <w:pPr>
        <w:spacing w:line="360" w:lineRule="auto"/>
        <w:ind w:leftChars="-1" w:left="-2" w:firstLineChars="200" w:firstLine="48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1、投标人需按本表格式填写</w:t>
      </w:r>
      <w:r>
        <w:rPr>
          <w:rFonts w:asciiTheme="minorEastAsia" w:eastAsiaTheme="minorEastAsia" w:hAnsiTheme="minorEastAsia" w:cs="宋体" w:hint="eastAsia"/>
          <w:b/>
          <w:kern w:val="0"/>
          <w:sz w:val="24"/>
          <w:lang w:val="zh-CN"/>
        </w:rPr>
        <w:t>，</w:t>
      </w:r>
      <w:r>
        <w:rPr>
          <w:rFonts w:asciiTheme="minorEastAsia" w:eastAsiaTheme="minorEastAsia" w:hAnsiTheme="minorEastAsia" w:cs="宋体" w:hint="eastAsia"/>
          <w:b/>
          <w:kern w:val="0"/>
          <w:sz w:val="24"/>
        </w:rPr>
        <w:t>否则视为</w:t>
      </w:r>
      <w:r>
        <w:rPr>
          <w:rFonts w:asciiTheme="minorEastAsia" w:eastAsiaTheme="minorEastAsia" w:hAnsiTheme="minorEastAsia" w:cs="宋体" w:hint="eastAsia"/>
          <w:b/>
          <w:sz w:val="24"/>
        </w:rPr>
        <w:t>投标文件含有采购人不能接受的附加条件，投标无效</w:t>
      </w:r>
      <w:r>
        <w:rPr>
          <w:rFonts w:asciiTheme="minorEastAsia" w:eastAsiaTheme="minorEastAsia" w:hAnsiTheme="minorEastAsia" w:cs="宋体" w:hint="eastAsia"/>
          <w:kern w:val="0"/>
          <w:sz w:val="24"/>
          <w:lang w:val="zh-CN"/>
        </w:rPr>
        <w:t>。</w:t>
      </w:r>
    </w:p>
    <w:p w14:paraId="37C28FC4" w14:textId="77777777" w:rsidR="00CB7662" w:rsidRDefault="00000000">
      <w:pPr>
        <w:spacing w:line="360" w:lineRule="auto"/>
        <w:ind w:firstLineChars="200" w:firstLine="480"/>
        <w:rPr>
          <w:rFonts w:asciiTheme="minorEastAsia" w:eastAsiaTheme="minorEastAsia" w:hAnsiTheme="minorEastAsia" w:cs="宋体"/>
          <w:b/>
          <w:sz w:val="24"/>
        </w:rPr>
      </w:pPr>
      <w:r>
        <w:rPr>
          <w:rFonts w:asciiTheme="minorEastAsia" w:eastAsiaTheme="minorEastAsia" w:hAnsiTheme="minorEastAsia" w:cs="宋体" w:hint="eastAsia"/>
          <w:kern w:val="0"/>
          <w:sz w:val="24"/>
          <w:lang w:val="zh-CN"/>
        </w:rPr>
        <w:t>2、有关本项目实施所涉及的一切费用均计入报价。</w:t>
      </w:r>
      <w:r>
        <w:rPr>
          <w:rFonts w:asciiTheme="minorEastAsia" w:eastAsiaTheme="minorEastAsia" w:hAnsiTheme="minorEastAsia" w:cs="宋体" w:hint="eastAsia"/>
          <w:kern w:val="0"/>
          <w:sz w:val="24"/>
        </w:rPr>
        <w:t>采购人不得向供应商索要或者接受供应商给予的赠品、回扣或者与采购无关的其他商品、服务；如供应商承诺提供赠品、回扣、采购预算中本身不包含的其他商品或服务，视作无效承诺，不得因无效承诺对供应商实行差别待遇或者歧视待遇，也不得将其作为中标（成交）条件或者合同签订条件；总价不为零，报价明细表中部分产品、服务单价为零的，视作已包含在总价中。</w:t>
      </w:r>
      <w:r>
        <w:rPr>
          <w:rFonts w:asciiTheme="minorEastAsia" w:eastAsiaTheme="minorEastAsia" w:hAnsiTheme="minorEastAsia" w:cs="宋体" w:hint="eastAsia"/>
          <w:b/>
          <w:kern w:val="0"/>
          <w:sz w:val="24"/>
          <w:lang w:val="zh-CN"/>
        </w:rPr>
        <w:t>采购内容未包含在《开标一览表（报价表）》名称栏中，投标人不能作出合理解释的，</w:t>
      </w:r>
      <w:r>
        <w:rPr>
          <w:rFonts w:asciiTheme="minorEastAsia" w:eastAsiaTheme="minorEastAsia" w:hAnsiTheme="minorEastAsia" w:cs="宋体" w:hint="eastAsia"/>
          <w:b/>
          <w:kern w:val="0"/>
          <w:sz w:val="24"/>
        </w:rPr>
        <w:t>视为</w:t>
      </w:r>
      <w:r>
        <w:rPr>
          <w:rFonts w:asciiTheme="minorEastAsia" w:eastAsiaTheme="minorEastAsia" w:hAnsiTheme="minorEastAsia" w:cs="宋体" w:hint="eastAsia"/>
          <w:b/>
          <w:sz w:val="24"/>
        </w:rPr>
        <w:t>投标文件含有采购人不能接受的附加条件的，投标无效。</w:t>
      </w:r>
    </w:p>
    <w:p w14:paraId="3E123389" w14:textId="77777777" w:rsidR="00CB7662" w:rsidRDefault="00000000">
      <w:pPr>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kern w:val="0"/>
          <w:sz w:val="24"/>
        </w:rPr>
        <w:t>3、投标报价包括货款、标准附件、样品费、备品备件、工具、包装、运输、装卸、保险、税金、货到就位以及安装、调试、保修等一切税金和费用、与天元大脑对接的二次开发费用及其他因本项目而产生的一切费用。</w:t>
      </w:r>
    </w:p>
    <w:p w14:paraId="5B4FE6BC" w14:textId="77777777" w:rsidR="00CB7662" w:rsidRDefault="00000000">
      <w:pPr>
        <w:snapToGrid w:val="0"/>
        <w:spacing w:line="360" w:lineRule="auto"/>
        <w:ind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4、特别提示：采购代理机构将对项目名称和项目编号，中标供应商名称、地址和中标金额，主要中标标的名称、品牌（如果有）、规格型号、数量、单价等予以公示。</w:t>
      </w:r>
    </w:p>
    <w:p w14:paraId="23539D94" w14:textId="77777777" w:rsidR="00CB7662" w:rsidRDefault="00000000">
      <w:pPr>
        <w:snapToGrid w:val="0"/>
        <w:spacing w:line="360" w:lineRule="auto"/>
        <w:ind w:firstLineChars="200" w:firstLine="480"/>
        <w:jc w:val="lef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szCs w:val="22"/>
          <w:lang w:val="zh-CN"/>
        </w:rPr>
        <w:t>5、</w:t>
      </w:r>
      <w:r>
        <w:rPr>
          <w:rFonts w:asciiTheme="minorEastAsia" w:eastAsiaTheme="minorEastAsia" w:hAnsiTheme="minorEastAsia" w:cs="宋体" w:hint="eastAsia"/>
          <w:kern w:val="0"/>
          <w:sz w:val="24"/>
          <w:lang w:val="zh-CN"/>
        </w:rPr>
        <w:t>符合招标文件中列明的可享受中小企业扶持政策的投标人，请填写中小企业声明函。注：投标人提供的中小企业声明函内容不实的，属于提供虚假材料谋取中标、成交，依照《中华人民共和国政府采购法》等国家有关规定追究相应责任。</w:t>
      </w:r>
    </w:p>
    <w:p w14:paraId="59D10417" w14:textId="77777777" w:rsidR="00CB7662" w:rsidRDefault="00CB7662">
      <w:pPr>
        <w:spacing w:line="360" w:lineRule="auto"/>
        <w:ind w:firstLineChars="200" w:firstLine="482"/>
        <w:rPr>
          <w:rFonts w:asciiTheme="minorEastAsia" w:eastAsiaTheme="minorEastAsia" w:hAnsiTheme="minorEastAsia" w:cs="宋体"/>
          <w:b/>
          <w:kern w:val="0"/>
          <w:sz w:val="24"/>
        </w:rPr>
      </w:pPr>
    </w:p>
    <w:p w14:paraId="4296D194" w14:textId="77777777" w:rsidR="00CB7662" w:rsidRDefault="00CB7662">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kern w:val="2"/>
          <w:sz w:val="32"/>
          <w:szCs w:val="32"/>
        </w:rPr>
      </w:pPr>
    </w:p>
    <w:p w14:paraId="2EF2F1D5" w14:textId="77777777" w:rsidR="00CB7662" w:rsidRDefault="00CB7662">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kern w:val="2"/>
          <w:sz w:val="32"/>
          <w:szCs w:val="32"/>
        </w:rPr>
        <w:sectPr w:rsidR="00CB7662">
          <w:pgSz w:w="16840" w:h="11907" w:orient="landscape"/>
          <w:pgMar w:top="1814" w:right="1474" w:bottom="1814" w:left="1474" w:header="851" w:footer="992" w:gutter="0"/>
          <w:cols w:space="720"/>
          <w:titlePg/>
          <w:docGrid w:linePitch="312"/>
        </w:sectPr>
      </w:pPr>
    </w:p>
    <w:p w14:paraId="393454C4" w14:textId="77777777" w:rsidR="00CB7662" w:rsidRDefault="00000000">
      <w:pPr>
        <w:pStyle w:val="1f4"/>
        <w:keepNext w:val="0"/>
        <w:pageBreakBefore w:val="0"/>
        <w:numPr>
          <w:ilvl w:val="0"/>
          <w:numId w:val="5"/>
        </w:numPr>
        <w:tabs>
          <w:tab w:val="clear" w:pos="720"/>
        </w:tabs>
        <w:snapToGrid w:val="0"/>
        <w:spacing w:before="120" w:after="120"/>
        <w:ind w:firstLine="643"/>
        <w:outlineLvl w:val="9"/>
        <w:rPr>
          <w:rFonts w:asciiTheme="minorEastAsia" w:eastAsiaTheme="minorEastAsia" w:hAnsiTheme="minorEastAsia" w:cs="宋体"/>
          <w:kern w:val="2"/>
          <w:sz w:val="32"/>
          <w:szCs w:val="32"/>
        </w:rPr>
      </w:pPr>
      <w:r>
        <w:rPr>
          <w:rFonts w:asciiTheme="minorEastAsia" w:eastAsiaTheme="minorEastAsia" w:hAnsiTheme="minorEastAsia" w:cs="宋体" w:hint="eastAsia"/>
          <w:kern w:val="2"/>
          <w:sz w:val="32"/>
          <w:szCs w:val="32"/>
        </w:rPr>
        <w:lastRenderedPageBreak/>
        <w:t>报价情况说明（如果有）</w:t>
      </w:r>
    </w:p>
    <w:p w14:paraId="27A4BB9F" w14:textId="77777777" w:rsidR="00CB7662" w:rsidRDefault="00000000">
      <w:pPr>
        <w:pStyle w:val="2"/>
        <w:keepNext w:val="0"/>
        <w:numPr>
          <w:ilvl w:val="255"/>
          <w:numId w:val="0"/>
        </w:numPr>
        <w:tabs>
          <w:tab w:val="clear" w:pos="432"/>
        </w:tabs>
        <w:snapToGrid w:val="0"/>
        <w:spacing w:before="120" w:after="120"/>
        <w:rPr>
          <w:rFonts w:asciiTheme="minorEastAsia" w:eastAsiaTheme="minorEastAsia" w:hAnsiTheme="minorEastAsia" w:cs="宋体"/>
          <w:lang w:val="en-US"/>
        </w:rPr>
      </w:pPr>
      <w:r>
        <w:rPr>
          <w:rFonts w:asciiTheme="minorEastAsia" w:eastAsiaTheme="minorEastAsia" w:hAnsiTheme="minorEastAsia" w:cs="宋体" w:hint="eastAsia"/>
          <w:b w:val="0"/>
          <w:bCs w:val="0"/>
          <w:sz w:val="24"/>
          <w:szCs w:val="24"/>
          <w:lang w:val="en-US"/>
        </w:rPr>
        <w:t>（如供应商报价低于项目预算50%的，应当提交本文档，详细阐述不影响产品质量或者诚信履约的具体原因。）</w:t>
      </w:r>
    </w:p>
    <w:p w14:paraId="75BE831F" w14:textId="77777777" w:rsidR="00CB7662" w:rsidRDefault="00CB7662">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kern w:val="2"/>
          <w:sz w:val="32"/>
          <w:szCs w:val="32"/>
        </w:rPr>
      </w:pPr>
    </w:p>
    <w:p w14:paraId="28B93D97" w14:textId="77777777" w:rsidR="00CB7662" w:rsidRDefault="00CB7662">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kern w:val="2"/>
          <w:sz w:val="32"/>
          <w:szCs w:val="32"/>
        </w:rPr>
      </w:pPr>
    </w:p>
    <w:p w14:paraId="657C911C" w14:textId="77777777" w:rsidR="00CB7662" w:rsidRDefault="00000000">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sz w:val="32"/>
          <w:szCs w:val="32"/>
        </w:rPr>
      </w:pPr>
      <w:r>
        <w:rPr>
          <w:rFonts w:asciiTheme="minorEastAsia" w:eastAsiaTheme="minorEastAsia" w:hAnsiTheme="minorEastAsia" w:cs="宋体" w:hint="eastAsia"/>
          <w:kern w:val="2"/>
          <w:sz w:val="32"/>
          <w:szCs w:val="32"/>
        </w:rPr>
        <w:t>三、</w:t>
      </w:r>
      <w:r>
        <w:rPr>
          <w:rFonts w:asciiTheme="minorEastAsia" w:eastAsiaTheme="minorEastAsia" w:hAnsiTheme="minorEastAsia" w:cs="宋体" w:hint="eastAsia"/>
          <w:sz w:val="32"/>
          <w:szCs w:val="32"/>
        </w:rPr>
        <w:t>中小企业声明函</w:t>
      </w:r>
      <w:bookmarkStart w:id="564" w:name="_Hlk101259491"/>
      <w:r>
        <w:rPr>
          <w:rFonts w:asciiTheme="minorEastAsia" w:eastAsiaTheme="minorEastAsia" w:hAnsiTheme="minorEastAsia" w:cs="宋体" w:hint="eastAsia"/>
          <w:sz w:val="32"/>
          <w:szCs w:val="32"/>
        </w:rPr>
        <w:t>（如果有）</w:t>
      </w:r>
      <w:bookmarkEnd w:id="564"/>
    </w:p>
    <w:p w14:paraId="76D7D568" w14:textId="77777777" w:rsidR="00CB7662" w:rsidRDefault="00000000">
      <w:pPr>
        <w:widowControl/>
        <w:spacing w:line="360" w:lineRule="auto"/>
        <w:ind w:firstLineChars="50" w:firstLine="120"/>
        <w:jc w:val="left"/>
        <w:rPr>
          <w:rFonts w:asciiTheme="minorEastAsia" w:eastAsiaTheme="minorEastAsia" w:hAnsiTheme="minorEastAsia" w:cs="宋体"/>
          <w:b/>
          <w:sz w:val="24"/>
        </w:rPr>
      </w:pPr>
      <w:r>
        <w:rPr>
          <w:rFonts w:asciiTheme="minorEastAsia" w:eastAsiaTheme="minorEastAsia" w:hAnsiTheme="minorEastAsia" w:cs="宋体" w:hint="eastAsia"/>
          <w:b/>
          <w:sz w:val="24"/>
        </w:rPr>
        <w:t>[招标公告落实政府采购政策需满足的资格要求为“无”即本项目或标项未预留份额专门面向中小企业时，符合《政府采购促进中小企业发展管理办法》规定的小微企业拟享受价格扣除政策的，需提供中小企业声明函（附件</w:t>
      </w:r>
      <w:r>
        <w:rPr>
          <w:rFonts w:asciiTheme="minorEastAsia" w:eastAsiaTheme="minorEastAsia" w:hAnsiTheme="minorEastAsia" w:cs="宋体"/>
          <w:b/>
          <w:sz w:val="24"/>
        </w:rPr>
        <w:t>7</w:t>
      </w:r>
      <w:r>
        <w:rPr>
          <w:rFonts w:asciiTheme="minorEastAsia" w:eastAsiaTheme="minorEastAsia" w:hAnsiTheme="minorEastAsia" w:cs="宋体" w:hint="eastAsia"/>
          <w:b/>
          <w:sz w:val="24"/>
        </w:rPr>
        <w:t>）。]</w:t>
      </w:r>
    </w:p>
    <w:p w14:paraId="5122E8BF" w14:textId="77777777" w:rsidR="00CB7662" w:rsidRDefault="00CB7662">
      <w:pPr>
        <w:pStyle w:val="1f4"/>
        <w:keepNext w:val="0"/>
        <w:pageBreakBefore w:val="0"/>
        <w:tabs>
          <w:tab w:val="clear" w:pos="720"/>
        </w:tabs>
        <w:snapToGrid w:val="0"/>
        <w:spacing w:before="120" w:after="120"/>
        <w:ind w:firstLine="643"/>
        <w:outlineLvl w:val="9"/>
        <w:rPr>
          <w:rFonts w:asciiTheme="minorEastAsia" w:eastAsiaTheme="minorEastAsia" w:hAnsiTheme="minorEastAsia" w:cs="宋体"/>
          <w:b w:val="0"/>
          <w:sz w:val="32"/>
          <w:szCs w:val="32"/>
        </w:rPr>
      </w:pPr>
    </w:p>
    <w:p w14:paraId="4347CBDE" w14:textId="77777777" w:rsidR="00CB7662" w:rsidRDefault="00CB7662">
      <w:pPr>
        <w:spacing w:line="360" w:lineRule="auto"/>
        <w:ind w:right="420" w:firstLineChars="1000" w:firstLine="3614"/>
        <w:rPr>
          <w:rFonts w:asciiTheme="minorEastAsia" w:eastAsiaTheme="minorEastAsia" w:hAnsiTheme="minorEastAsia" w:cs="宋体"/>
          <w:b/>
          <w:kern w:val="0"/>
          <w:sz w:val="36"/>
          <w:szCs w:val="36"/>
        </w:rPr>
      </w:pPr>
    </w:p>
    <w:p w14:paraId="3464CD61" w14:textId="77777777" w:rsidR="00CB7662" w:rsidRDefault="00000000">
      <w:pPr>
        <w:pStyle w:val="1"/>
        <w:keepNext w:val="0"/>
        <w:keepLines w:val="0"/>
        <w:pageBreakBefore/>
        <w:widowControl/>
        <w:spacing w:before="100" w:beforeAutospacing="1" w:after="100" w:afterAutospacing="1" w:line="360" w:lineRule="auto"/>
        <w:ind w:left="1290" w:firstLineChars="700" w:firstLine="3092"/>
        <w:rPr>
          <w:rFonts w:asciiTheme="minorEastAsia" w:eastAsiaTheme="minorEastAsia" w:hAnsiTheme="minorEastAsia" w:cs="宋体"/>
        </w:rPr>
      </w:pPr>
      <w:bookmarkStart w:id="565" w:name="_Toc465665161"/>
      <w:r>
        <w:rPr>
          <w:rFonts w:asciiTheme="minorEastAsia" w:eastAsiaTheme="minorEastAsia" w:hAnsiTheme="minorEastAsia" w:cs="宋体" w:hint="eastAsia"/>
        </w:rPr>
        <w:lastRenderedPageBreak/>
        <w:t>附件</w:t>
      </w:r>
      <w:bookmarkEnd w:id="565"/>
    </w:p>
    <w:p w14:paraId="1A27D1E4" w14:textId="77777777" w:rsidR="00CB7662" w:rsidRDefault="00000000">
      <w:pPr>
        <w:spacing w:line="360" w:lineRule="auto"/>
        <w:rPr>
          <w:rFonts w:asciiTheme="minorEastAsia" w:eastAsiaTheme="minorEastAsia" w:hAnsiTheme="minorEastAsia" w:cs="宋体"/>
          <w:b/>
          <w:spacing w:val="6"/>
          <w:sz w:val="32"/>
          <w:szCs w:val="32"/>
        </w:rPr>
      </w:pPr>
      <w:r>
        <w:rPr>
          <w:rFonts w:asciiTheme="minorEastAsia" w:eastAsiaTheme="minorEastAsia" w:hAnsiTheme="minorEastAsia" w:cs="宋体" w:hint="eastAsia"/>
          <w:b/>
          <w:spacing w:val="6"/>
          <w:sz w:val="32"/>
          <w:szCs w:val="32"/>
        </w:rPr>
        <w:t>附件1：</w:t>
      </w:r>
    </w:p>
    <w:p w14:paraId="04ABCE88" w14:textId="77777777" w:rsidR="00CB7662" w:rsidRDefault="00000000">
      <w:pPr>
        <w:spacing w:line="360" w:lineRule="auto"/>
        <w:jc w:val="center"/>
        <w:rPr>
          <w:rFonts w:asciiTheme="minorEastAsia" w:eastAsiaTheme="minorEastAsia" w:hAnsiTheme="minorEastAsia" w:cs="宋体"/>
          <w:b/>
          <w:spacing w:val="6"/>
          <w:sz w:val="32"/>
          <w:szCs w:val="32"/>
        </w:rPr>
      </w:pPr>
      <w:bookmarkStart w:id="566" w:name="OLE_LINK14"/>
      <w:bookmarkStart w:id="567" w:name="OLE_LINK13"/>
      <w:r>
        <w:rPr>
          <w:rFonts w:asciiTheme="minorEastAsia" w:eastAsiaTheme="minorEastAsia" w:hAnsiTheme="minorEastAsia" w:cs="宋体" w:hint="eastAsia"/>
          <w:b/>
          <w:spacing w:val="6"/>
          <w:sz w:val="32"/>
          <w:szCs w:val="32"/>
        </w:rPr>
        <w:t>残疾人福利性单位声明函</w:t>
      </w:r>
    </w:p>
    <w:bookmarkEnd w:id="566"/>
    <w:bookmarkEnd w:id="567"/>
    <w:p w14:paraId="4E1EDB72" w14:textId="77777777" w:rsidR="00CB7662" w:rsidRDefault="00CB7662">
      <w:pPr>
        <w:spacing w:line="360" w:lineRule="auto"/>
        <w:rPr>
          <w:rFonts w:asciiTheme="minorEastAsia" w:eastAsiaTheme="minorEastAsia" w:hAnsiTheme="minorEastAsia" w:cs="宋体"/>
          <w:b/>
          <w:spacing w:val="6"/>
          <w:sz w:val="30"/>
          <w:szCs w:val="30"/>
        </w:rPr>
      </w:pPr>
    </w:p>
    <w:p w14:paraId="10D58C6B"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本单位郑重声明，根据《财政部 民政部 中国残疾人联合会关于促进残疾人就业政府采购政策的通知》（财库〔2017〕 141号）的规定，本单位为符合条件的残疾人福利性单位，且本单位参加_</w:t>
      </w:r>
      <w:r>
        <w:rPr>
          <w:rFonts w:asciiTheme="minorEastAsia" w:eastAsiaTheme="minorEastAsia" w:hAnsiTheme="minorEastAsia" w:cs="宋体" w:hint="eastAsia"/>
          <w:sz w:val="24"/>
          <w:u w:val="single"/>
        </w:rPr>
        <w:t>杭州师范大学附属未来科技城学校（杭州二中教育集团未来科技城学校）</w:t>
      </w:r>
      <w:r>
        <w:rPr>
          <w:rFonts w:asciiTheme="minorEastAsia" w:eastAsiaTheme="minorEastAsia" w:hAnsiTheme="minorEastAsia" w:cs="宋体" w:hint="eastAsia"/>
          <w:sz w:val="24"/>
        </w:rPr>
        <w:t>_单位的_</w:t>
      </w:r>
      <w:r>
        <w:rPr>
          <w:rFonts w:asciiTheme="minorEastAsia" w:eastAsiaTheme="minorEastAsia" w:hAnsiTheme="minorEastAsia" w:cs="宋体" w:hint="eastAsia"/>
          <w:sz w:val="24"/>
          <w:u w:val="single"/>
        </w:rPr>
        <w:t>杭州师范大学附属未来科技城学校（天元公学西站校区）小学专用教室设施设备采购</w:t>
      </w:r>
      <w:r>
        <w:rPr>
          <w:rFonts w:asciiTheme="minorEastAsia" w:eastAsiaTheme="minorEastAsia" w:hAnsiTheme="minorEastAsia" w:cs="宋体" w:hint="eastAsia"/>
          <w:sz w:val="24"/>
        </w:rPr>
        <w:t>__项目采购活动提供本单位制造的货物（由本单位承担工程/提供服务），或者提供其他残疾人福利性单位制造的货物（不包括使用非残疾人福利性单位注册商标的货物）。</w:t>
      </w:r>
    </w:p>
    <w:p w14:paraId="6B789CD7"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本单位对上述声明的真实性负责。如有虚假，将依法承担相应责任。</w:t>
      </w:r>
    </w:p>
    <w:p w14:paraId="0D25D83F" w14:textId="77777777" w:rsidR="00CB7662" w:rsidRDefault="00CB7662">
      <w:pPr>
        <w:spacing w:line="360" w:lineRule="auto"/>
        <w:ind w:firstLineChars="200" w:firstLine="480"/>
        <w:rPr>
          <w:rFonts w:asciiTheme="minorEastAsia" w:eastAsiaTheme="minorEastAsia" w:hAnsiTheme="minorEastAsia" w:cs="宋体"/>
          <w:sz w:val="24"/>
        </w:rPr>
      </w:pPr>
    </w:p>
    <w:p w14:paraId="7FE5B157" w14:textId="77777777" w:rsidR="00CB7662" w:rsidRDefault="00CB7662">
      <w:pPr>
        <w:spacing w:line="360" w:lineRule="auto"/>
        <w:ind w:firstLineChars="200" w:firstLine="480"/>
        <w:rPr>
          <w:rFonts w:asciiTheme="minorEastAsia" w:eastAsiaTheme="minorEastAsia" w:hAnsiTheme="minorEastAsia" w:cs="宋体"/>
          <w:sz w:val="24"/>
        </w:rPr>
      </w:pPr>
    </w:p>
    <w:p w14:paraId="29D1493F" w14:textId="77777777" w:rsidR="00CB7662" w:rsidRDefault="00000000">
      <w:pPr>
        <w:tabs>
          <w:tab w:val="left" w:pos="4860"/>
        </w:tabs>
        <w:spacing w:line="360" w:lineRule="auto"/>
        <w:ind w:right="1560" w:firstLineChars="200" w:firstLine="480"/>
        <w:jc w:val="center"/>
        <w:rPr>
          <w:rFonts w:asciiTheme="minorEastAsia" w:eastAsiaTheme="minorEastAsia" w:hAnsiTheme="minorEastAsia" w:cs="宋体"/>
          <w:sz w:val="24"/>
        </w:rPr>
      </w:pPr>
      <w:r>
        <w:rPr>
          <w:rFonts w:asciiTheme="minorEastAsia" w:eastAsiaTheme="minorEastAsia" w:hAnsiTheme="minorEastAsia" w:cs="宋体" w:hint="eastAsia"/>
          <w:sz w:val="24"/>
        </w:rPr>
        <w:t xml:space="preserve">               </w:t>
      </w:r>
      <w:r>
        <w:rPr>
          <w:rFonts w:asciiTheme="minorEastAsia" w:eastAsiaTheme="minorEastAsia" w:hAnsiTheme="minorEastAsia" w:cs="宋体" w:hint="eastAsia"/>
          <w:kern w:val="0"/>
          <w:sz w:val="24"/>
          <w:lang w:val="zh-CN"/>
        </w:rPr>
        <w:t>投标人名称（电子签名）</w:t>
      </w:r>
      <w:r>
        <w:rPr>
          <w:rFonts w:asciiTheme="minorEastAsia" w:eastAsiaTheme="minorEastAsia" w:hAnsiTheme="minorEastAsia" w:cs="宋体" w:hint="eastAsia"/>
          <w:sz w:val="24"/>
        </w:rPr>
        <w:t>：</w:t>
      </w:r>
    </w:p>
    <w:p w14:paraId="5CF3CC6D" w14:textId="77777777" w:rsidR="00CB7662" w:rsidRDefault="00000000">
      <w:pPr>
        <w:tabs>
          <w:tab w:val="left" w:pos="4860"/>
        </w:tabs>
        <w:spacing w:line="360" w:lineRule="auto"/>
        <w:ind w:right="1560" w:firstLineChars="200" w:firstLine="480"/>
        <w:jc w:val="center"/>
        <w:rPr>
          <w:rFonts w:asciiTheme="minorEastAsia" w:eastAsiaTheme="minorEastAsia" w:hAnsiTheme="minorEastAsia" w:cs="宋体"/>
          <w:sz w:val="24"/>
        </w:rPr>
      </w:pPr>
      <w:r>
        <w:rPr>
          <w:rFonts w:asciiTheme="minorEastAsia" w:eastAsiaTheme="minorEastAsia" w:hAnsiTheme="minorEastAsia" w:cs="宋体" w:hint="eastAsia"/>
          <w:sz w:val="24"/>
        </w:rPr>
        <w:t xml:space="preserve">       日  期：</w:t>
      </w:r>
    </w:p>
    <w:p w14:paraId="0FF669F0" w14:textId="77777777" w:rsidR="00CB7662" w:rsidRDefault="00CB7662">
      <w:pPr>
        <w:spacing w:line="360" w:lineRule="auto"/>
        <w:ind w:firstLineChars="200" w:firstLine="480"/>
        <w:rPr>
          <w:rFonts w:asciiTheme="minorEastAsia" w:eastAsiaTheme="minorEastAsia" w:hAnsiTheme="minorEastAsia" w:cs="宋体"/>
          <w:sz w:val="24"/>
        </w:rPr>
      </w:pPr>
    </w:p>
    <w:p w14:paraId="7B4AC4B8" w14:textId="77777777" w:rsidR="00CB7662" w:rsidRDefault="00CB7662">
      <w:pPr>
        <w:spacing w:line="360" w:lineRule="auto"/>
        <w:ind w:firstLineChars="200" w:firstLine="420"/>
        <w:rPr>
          <w:rFonts w:asciiTheme="minorEastAsia" w:eastAsiaTheme="minorEastAsia" w:hAnsiTheme="minorEastAsia" w:cs="宋体"/>
        </w:rPr>
      </w:pPr>
    </w:p>
    <w:p w14:paraId="7E69D14F" w14:textId="77777777" w:rsidR="00CB7662" w:rsidRDefault="00CB7662">
      <w:pPr>
        <w:spacing w:line="360" w:lineRule="auto"/>
        <w:ind w:firstLineChars="200" w:firstLine="420"/>
        <w:rPr>
          <w:rFonts w:asciiTheme="minorEastAsia" w:eastAsiaTheme="minorEastAsia" w:hAnsiTheme="minorEastAsia" w:cs="宋体"/>
        </w:rPr>
      </w:pPr>
    </w:p>
    <w:p w14:paraId="3C8FB750" w14:textId="77777777" w:rsidR="00CB7662" w:rsidRDefault="00CB7662">
      <w:pPr>
        <w:spacing w:line="360" w:lineRule="auto"/>
        <w:ind w:firstLineChars="200" w:firstLine="420"/>
        <w:rPr>
          <w:rFonts w:asciiTheme="minorEastAsia" w:eastAsiaTheme="minorEastAsia" w:hAnsiTheme="minorEastAsia" w:cs="宋体"/>
        </w:rPr>
      </w:pPr>
    </w:p>
    <w:p w14:paraId="70785C64" w14:textId="77777777" w:rsidR="00CB7662" w:rsidRDefault="00CB7662">
      <w:pPr>
        <w:spacing w:line="360" w:lineRule="auto"/>
        <w:ind w:firstLineChars="200" w:firstLine="420"/>
        <w:rPr>
          <w:rFonts w:asciiTheme="minorEastAsia" w:eastAsiaTheme="minorEastAsia" w:hAnsiTheme="minorEastAsia" w:cs="宋体"/>
        </w:rPr>
      </w:pPr>
    </w:p>
    <w:p w14:paraId="547D4A7C" w14:textId="77777777" w:rsidR="00CB7662" w:rsidRDefault="00CB7662">
      <w:pPr>
        <w:spacing w:line="360" w:lineRule="auto"/>
        <w:rPr>
          <w:rFonts w:asciiTheme="minorEastAsia" w:eastAsiaTheme="minorEastAsia" w:hAnsiTheme="minorEastAsia" w:cs="宋体"/>
          <w:b/>
          <w:sz w:val="24"/>
        </w:rPr>
      </w:pPr>
    </w:p>
    <w:p w14:paraId="659F4F16" w14:textId="77777777" w:rsidR="00CB7662" w:rsidRDefault="00CB7662">
      <w:pPr>
        <w:spacing w:line="360" w:lineRule="auto"/>
        <w:rPr>
          <w:rFonts w:asciiTheme="minorEastAsia" w:eastAsiaTheme="minorEastAsia" w:hAnsiTheme="minorEastAsia" w:cs="宋体"/>
          <w:b/>
          <w:sz w:val="24"/>
        </w:rPr>
      </w:pPr>
    </w:p>
    <w:p w14:paraId="2BA9E93E" w14:textId="77777777" w:rsidR="00CB7662" w:rsidRDefault="00CB7662">
      <w:pPr>
        <w:spacing w:line="360" w:lineRule="auto"/>
        <w:rPr>
          <w:rFonts w:asciiTheme="minorEastAsia" w:eastAsiaTheme="minorEastAsia" w:hAnsiTheme="minorEastAsia" w:cs="宋体"/>
          <w:b/>
          <w:sz w:val="24"/>
        </w:rPr>
      </w:pPr>
    </w:p>
    <w:p w14:paraId="3065B8BB" w14:textId="77777777" w:rsidR="00CB7662" w:rsidRDefault="00CB7662">
      <w:pPr>
        <w:spacing w:line="360" w:lineRule="auto"/>
        <w:rPr>
          <w:rFonts w:asciiTheme="minorEastAsia" w:eastAsiaTheme="minorEastAsia" w:hAnsiTheme="minorEastAsia" w:cs="宋体"/>
          <w:b/>
          <w:sz w:val="24"/>
        </w:rPr>
      </w:pPr>
    </w:p>
    <w:p w14:paraId="496CA32B" w14:textId="77777777" w:rsidR="00CB7662" w:rsidRDefault="00CB7662">
      <w:pPr>
        <w:spacing w:line="360" w:lineRule="auto"/>
        <w:rPr>
          <w:rFonts w:asciiTheme="minorEastAsia" w:eastAsiaTheme="minorEastAsia" w:hAnsiTheme="minorEastAsia" w:cs="宋体"/>
          <w:b/>
          <w:sz w:val="24"/>
        </w:rPr>
      </w:pPr>
    </w:p>
    <w:p w14:paraId="67BC7C2A" w14:textId="77777777" w:rsidR="00CB7662" w:rsidRDefault="00000000">
      <w:pPr>
        <w:spacing w:line="360" w:lineRule="auto"/>
        <w:jc w:val="left"/>
        <w:rPr>
          <w:rFonts w:asciiTheme="minorEastAsia" w:eastAsiaTheme="minorEastAsia" w:hAnsiTheme="minorEastAsia" w:cs="宋体"/>
          <w:b/>
          <w:spacing w:val="6"/>
          <w:sz w:val="32"/>
          <w:szCs w:val="32"/>
        </w:rPr>
      </w:pPr>
      <w:r>
        <w:rPr>
          <w:rFonts w:asciiTheme="minorEastAsia" w:eastAsiaTheme="minorEastAsia" w:hAnsiTheme="minorEastAsia" w:cs="宋体" w:hint="eastAsia"/>
          <w:b/>
          <w:spacing w:val="6"/>
          <w:sz w:val="32"/>
          <w:szCs w:val="32"/>
        </w:rPr>
        <w:t>附件2：质疑函范本及制作说明</w:t>
      </w:r>
    </w:p>
    <w:p w14:paraId="44F44567" w14:textId="77777777" w:rsidR="00CB7662" w:rsidRDefault="00000000">
      <w:pPr>
        <w:spacing w:line="360" w:lineRule="auto"/>
        <w:jc w:val="center"/>
        <w:rPr>
          <w:rFonts w:asciiTheme="minorEastAsia" w:eastAsiaTheme="minorEastAsia" w:hAnsiTheme="minorEastAsia" w:cs="宋体"/>
          <w:b/>
          <w:spacing w:val="6"/>
          <w:sz w:val="32"/>
          <w:szCs w:val="32"/>
        </w:rPr>
      </w:pPr>
      <w:r>
        <w:rPr>
          <w:rFonts w:asciiTheme="minorEastAsia" w:eastAsiaTheme="minorEastAsia" w:hAnsiTheme="minorEastAsia" w:cs="宋体" w:hint="eastAsia"/>
          <w:b/>
          <w:spacing w:val="6"/>
          <w:sz w:val="32"/>
          <w:szCs w:val="32"/>
        </w:rPr>
        <w:lastRenderedPageBreak/>
        <w:t>质疑函范本</w:t>
      </w:r>
    </w:p>
    <w:p w14:paraId="6A175AB4" w14:textId="77777777" w:rsidR="00CB7662" w:rsidRDefault="00000000">
      <w:pPr>
        <w:snapToGrid w:val="0"/>
        <w:spacing w:beforeLines="100" w:before="240" w:line="360" w:lineRule="auto"/>
        <w:rPr>
          <w:rFonts w:asciiTheme="minorEastAsia" w:eastAsiaTheme="minorEastAsia" w:hAnsiTheme="minorEastAsia" w:cs="宋体"/>
          <w:bCs/>
          <w:sz w:val="24"/>
        </w:rPr>
      </w:pPr>
      <w:r>
        <w:rPr>
          <w:rFonts w:asciiTheme="minorEastAsia" w:eastAsiaTheme="minorEastAsia" w:hAnsiTheme="minorEastAsia" w:cs="宋体" w:hint="eastAsia"/>
          <w:bCs/>
          <w:sz w:val="24"/>
        </w:rPr>
        <w:t>一、质疑供应商基本信息</w:t>
      </w:r>
    </w:p>
    <w:p w14:paraId="1CFFA6E0"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质疑供应商：</w:t>
      </w:r>
      <w:r>
        <w:rPr>
          <w:rFonts w:asciiTheme="minorEastAsia" w:eastAsiaTheme="minorEastAsia" w:hAnsiTheme="minorEastAsia" w:cs="宋体" w:hint="eastAsia"/>
          <w:sz w:val="24"/>
          <w:u w:val="dotted"/>
        </w:rPr>
        <w:t xml:space="preserve">                                        </w:t>
      </w:r>
    </w:p>
    <w:p w14:paraId="16B1A00A"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地址：</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邮编：</w:t>
      </w:r>
      <w:r>
        <w:rPr>
          <w:rFonts w:asciiTheme="minorEastAsia" w:eastAsiaTheme="minorEastAsia" w:hAnsiTheme="minorEastAsia" w:cs="宋体" w:hint="eastAsia"/>
          <w:sz w:val="24"/>
          <w:u w:val="dotted"/>
        </w:rPr>
        <w:t xml:space="preserve">                                                   </w:t>
      </w:r>
    </w:p>
    <w:p w14:paraId="3755701B"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联系人：</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联系电话：</w:t>
      </w:r>
      <w:r>
        <w:rPr>
          <w:rFonts w:asciiTheme="minorEastAsia" w:eastAsiaTheme="minorEastAsia" w:hAnsiTheme="minorEastAsia" w:cs="宋体" w:hint="eastAsia"/>
          <w:sz w:val="24"/>
          <w:u w:val="dotted"/>
        </w:rPr>
        <w:t xml:space="preserve">                              </w:t>
      </w:r>
    </w:p>
    <w:p w14:paraId="63BA98CB"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授权代表：</w:t>
      </w:r>
      <w:r>
        <w:rPr>
          <w:rFonts w:asciiTheme="minorEastAsia" w:eastAsiaTheme="minorEastAsia" w:hAnsiTheme="minorEastAsia" w:cs="宋体" w:hint="eastAsia"/>
          <w:sz w:val="24"/>
          <w:u w:val="dotted"/>
        </w:rPr>
        <w:t xml:space="preserve">                                          </w:t>
      </w:r>
    </w:p>
    <w:p w14:paraId="08848D8C"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联系电话：</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 xml:space="preserve"> </w:t>
      </w:r>
    </w:p>
    <w:p w14:paraId="6036F99E"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地址： </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邮编：</w:t>
      </w:r>
      <w:r>
        <w:rPr>
          <w:rFonts w:asciiTheme="minorEastAsia" w:eastAsiaTheme="minorEastAsia" w:hAnsiTheme="minorEastAsia" w:cs="宋体" w:hint="eastAsia"/>
          <w:sz w:val="24"/>
          <w:u w:val="dotted"/>
        </w:rPr>
        <w:t xml:space="preserve">                                                </w:t>
      </w:r>
    </w:p>
    <w:p w14:paraId="3813005C" w14:textId="77777777" w:rsidR="00CB7662" w:rsidRDefault="00000000">
      <w:pPr>
        <w:snapToGrid w:val="0"/>
        <w:spacing w:line="360" w:lineRule="auto"/>
        <w:rPr>
          <w:rFonts w:asciiTheme="minorEastAsia" w:eastAsiaTheme="minorEastAsia" w:hAnsiTheme="minorEastAsia" w:cs="宋体"/>
          <w:bCs/>
          <w:sz w:val="24"/>
        </w:rPr>
      </w:pPr>
      <w:r>
        <w:rPr>
          <w:rFonts w:asciiTheme="minorEastAsia" w:eastAsiaTheme="minorEastAsia" w:hAnsiTheme="minorEastAsia" w:cs="宋体" w:hint="eastAsia"/>
          <w:bCs/>
          <w:sz w:val="24"/>
        </w:rPr>
        <w:t>二、质疑项目基本情况</w:t>
      </w:r>
    </w:p>
    <w:p w14:paraId="4C019AB8"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质疑项目的名称：</w:t>
      </w:r>
      <w:r>
        <w:rPr>
          <w:rFonts w:asciiTheme="minorEastAsia" w:eastAsiaTheme="minorEastAsia" w:hAnsiTheme="minorEastAsia" w:cs="宋体" w:hint="eastAsia"/>
          <w:sz w:val="24"/>
          <w:u w:val="dotted"/>
        </w:rPr>
        <w:t xml:space="preserve">                                      </w:t>
      </w:r>
    </w:p>
    <w:p w14:paraId="749961C0"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质疑项目的编号：</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包号：</w:t>
      </w:r>
      <w:r>
        <w:rPr>
          <w:rFonts w:asciiTheme="minorEastAsia" w:eastAsiaTheme="minorEastAsia" w:hAnsiTheme="minorEastAsia" w:cs="宋体" w:hint="eastAsia"/>
          <w:sz w:val="24"/>
          <w:u w:val="dotted"/>
        </w:rPr>
        <w:t xml:space="preserve">                 </w:t>
      </w:r>
    </w:p>
    <w:p w14:paraId="3B480BF2"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采购人名称：</w:t>
      </w:r>
      <w:r>
        <w:rPr>
          <w:rFonts w:asciiTheme="minorEastAsia" w:eastAsiaTheme="minorEastAsia" w:hAnsiTheme="minorEastAsia" w:cs="宋体" w:hint="eastAsia"/>
          <w:sz w:val="24"/>
          <w:u w:val="dotted"/>
        </w:rPr>
        <w:t xml:space="preserve">                                         </w:t>
      </w:r>
    </w:p>
    <w:p w14:paraId="55FF0CDE"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采购文件获取日期：</w:t>
      </w:r>
      <w:r>
        <w:rPr>
          <w:rFonts w:asciiTheme="minorEastAsia" w:eastAsiaTheme="minorEastAsia" w:hAnsiTheme="minorEastAsia" w:cs="宋体" w:hint="eastAsia"/>
          <w:sz w:val="24"/>
          <w:u w:val="dotted"/>
        </w:rPr>
        <w:t xml:space="preserve">                                           </w:t>
      </w:r>
    </w:p>
    <w:p w14:paraId="349D8534" w14:textId="77777777" w:rsidR="00CB7662" w:rsidRDefault="00000000">
      <w:pPr>
        <w:snapToGrid w:val="0"/>
        <w:spacing w:line="360" w:lineRule="auto"/>
        <w:rPr>
          <w:rFonts w:asciiTheme="minorEastAsia" w:eastAsiaTheme="minorEastAsia" w:hAnsiTheme="minorEastAsia" w:cs="宋体"/>
          <w:bCs/>
          <w:sz w:val="24"/>
        </w:rPr>
      </w:pPr>
      <w:r>
        <w:rPr>
          <w:rFonts w:asciiTheme="minorEastAsia" w:eastAsiaTheme="minorEastAsia" w:hAnsiTheme="minorEastAsia" w:cs="宋体" w:hint="eastAsia"/>
          <w:bCs/>
          <w:sz w:val="24"/>
        </w:rPr>
        <w:t>三、质疑事项具体内容</w:t>
      </w:r>
    </w:p>
    <w:p w14:paraId="1A0BEC97"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质疑事项1：</w:t>
      </w:r>
      <w:r>
        <w:rPr>
          <w:rFonts w:asciiTheme="minorEastAsia" w:eastAsiaTheme="minorEastAsia" w:hAnsiTheme="minorEastAsia" w:cs="宋体" w:hint="eastAsia"/>
          <w:sz w:val="24"/>
          <w:u w:val="dotted"/>
        </w:rPr>
        <w:t xml:space="preserve">                                         </w:t>
      </w:r>
    </w:p>
    <w:p w14:paraId="56802862"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事实依据：</w:t>
      </w:r>
      <w:r>
        <w:rPr>
          <w:rFonts w:asciiTheme="minorEastAsia" w:eastAsiaTheme="minorEastAsia" w:hAnsiTheme="minorEastAsia" w:cs="宋体" w:hint="eastAsia"/>
          <w:sz w:val="24"/>
          <w:u w:val="dotted"/>
        </w:rPr>
        <w:t xml:space="preserve">                                          </w:t>
      </w:r>
    </w:p>
    <w:p w14:paraId="0D9A150A"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u w:val="dotted"/>
        </w:rPr>
        <w:t xml:space="preserve">                                                       </w:t>
      </w:r>
    </w:p>
    <w:p w14:paraId="6B25E783"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法律依据：</w:t>
      </w:r>
      <w:r>
        <w:rPr>
          <w:rFonts w:asciiTheme="minorEastAsia" w:eastAsiaTheme="minorEastAsia" w:hAnsiTheme="minorEastAsia" w:cs="宋体" w:hint="eastAsia"/>
          <w:sz w:val="24"/>
          <w:u w:val="dotted"/>
        </w:rPr>
        <w:t xml:space="preserve">                                          </w:t>
      </w:r>
    </w:p>
    <w:p w14:paraId="282F865A"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u w:val="dotted"/>
        </w:rPr>
        <w:t xml:space="preserve">                                                     </w:t>
      </w:r>
    </w:p>
    <w:p w14:paraId="4241E49D"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质疑事项2</w:t>
      </w:r>
    </w:p>
    <w:p w14:paraId="74EC4488" w14:textId="77777777" w:rsidR="00CB7662" w:rsidRDefault="00000000">
      <w:pPr>
        <w:snapToGrid w:val="0"/>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w:t>
      </w:r>
    </w:p>
    <w:p w14:paraId="270E0C05" w14:textId="77777777" w:rsidR="00CB7662" w:rsidRDefault="00000000">
      <w:pPr>
        <w:snapToGrid w:val="0"/>
        <w:spacing w:line="360" w:lineRule="auto"/>
        <w:rPr>
          <w:rFonts w:asciiTheme="minorEastAsia" w:eastAsiaTheme="minorEastAsia" w:hAnsiTheme="minorEastAsia" w:cs="宋体"/>
          <w:bCs/>
          <w:sz w:val="24"/>
        </w:rPr>
      </w:pPr>
      <w:r>
        <w:rPr>
          <w:rFonts w:asciiTheme="minorEastAsia" w:eastAsiaTheme="minorEastAsia" w:hAnsiTheme="minorEastAsia" w:cs="宋体" w:hint="eastAsia"/>
          <w:bCs/>
          <w:sz w:val="24"/>
        </w:rPr>
        <w:t>四、与质疑事项相关的质疑请求</w:t>
      </w:r>
    </w:p>
    <w:p w14:paraId="60EFE3F8" w14:textId="77777777" w:rsidR="00CB7662" w:rsidRDefault="00000000">
      <w:pPr>
        <w:snapToGrid w:val="0"/>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请求：</w:t>
      </w:r>
      <w:r>
        <w:rPr>
          <w:rFonts w:asciiTheme="minorEastAsia" w:eastAsiaTheme="minorEastAsia" w:hAnsiTheme="minorEastAsia" w:cs="宋体" w:hint="eastAsia"/>
          <w:sz w:val="24"/>
          <w:u w:val="dotted"/>
        </w:rPr>
        <w:t xml:space="preserve">                                               </w:t>
      </w:r>
    </w:p>
    <w:p w14:paraId="6E099E39"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签字(签章)：                   公章：                      </w:t>
      </w:r>
    </w:p>
    <w:p w14:paraId="0207D796"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日期：    </w:t>
      </w:r>
    </w:p>
    <w:p w14:paraId="01E6581C" w14:textId="77777777" w:rsidR="00CB7662" w:rsidRDefault="00CB7662">
      <w:pPr>
        <w:spacing w:line="360" w:lineRule="auto"/>
        <w:jc w:val="center"/>
        <w:rPr>
          <w:rFonts w:asciiTheme="minorEastAsia" w:eastAsiaTheme="minorEastAsia" w:hAnsiTheme="minorEastAsia" w:cs="宋体"/>
          <w:b/>
          <w:bCs/>
          <w:sz w:val="24"/>
        </w:rPr>
      </w:pPr>
    </w:p>
    <w:p w14:paraId="7CCEC9A4" w14:textId="77777777" w:rsidR="00CB7662" w:rsidRDefault="00CB7662">
      <w:pPr>
        <w:spacing w:line="360" w:lineRule="auto"/>
        <w:rPr>
          <w:rFonts w:asciiTheme="minorEastAsia" w:eastAsiaTheme="minorEastAsia" w:hAnsiTheme="minorEastAsia" w:cs="宋体"/>
          <w:b/>
          <w:sz w:val="24"/>
        </w:rPr>
      </w:pPr>
    </w:p>
    <w:p w14:paraId="241A9482"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质疑函制作说明：</w:t>
      </w:r>
    </w:p>
    <w:p w14:paraId="2ABFFBD8"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1.供应商提出质疑时，应提交质疑函和必要的证明材料。</w:t>
      </w:r>
    </w:p>
    <w:p w14:paraId="222D6549"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lastRenderedPageBreak/>
        <w:t>2.质疑供应商若委托代理人进行质疑的，质疑函应按要求列明“授权代表”的有关内容，并在附件中提交由质疑</w:t>
      </w:r>
      <w:r>
        <w:rPr>
          <w:rFonts w:asciiTheme="minorEastAsia" w:eastAsiaTheme="minorEastAsia" w:hAnsiTheme="minorEastAsia" w:cs="宋体" w:hint="eastAsia"/>
          <w:kern w:val="0"/>
          <w:sz w:val="24"/>
        </w:rPr>
        <w:t>供应商签署的授权委托书。授权委托书应载明代理人的姓名或者名称、代理事项、具体权限、期限和相关事项。</w:t>
      </w:r>
    </w:p>
    <w:p w14:paraId="429376DD"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3.质疑供应商若对项目的某一分包进行质疑，质疑函中应列明具体分包号。</w:t>
      </w:r>
    </w:p>
    <w:p w14:paraId="2E43D1DB"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4.质疑函的质疑事项应具体、明确，并有必要的事实依据和法律依据。</w:t>
      </w:r>
    </w:p>
    <w:p w14:paraId="7AD682AA"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5.质疑函的质疑请求应与质疑事项相关。</w:t>
      </w:r>
    </w:p>
    <w:p w14:paraId="125FB83C"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6.质疑供应商为自然人的，质疑函应由本人签字；质疑供应商为法人或者其他组织的，质疑函应由法定代表人、主要负责人，或者其授权代表签字或者盖章，并加盖公章。</w:t>
      </w:r>
    </w:p>
    <w:p w14:paraId="7D2B8EAA" w14:textId="77777777" w:rsidR="00CB7662" w:rsidRDefault="00CB7662">
      <w:pPr>
        <w:widowControl/>
        <w:spacing w:line="360" w:lineRule="auto"/>
        <w:ind w:firstLineChars="200" w:firstLine="600"/>
        <w:jc w:val="left"/>
        <w:rPr>
          <w:rFonts w:asciiTheme="minorEastAsia" w:eastAsiaTheme="minorEastAsia" w:hAnsiTheme="minorEastAsia" w:cs="宋体"/>
          <w:sz w:val="30"/>
          <w:szCs w:val="30"/>
        </w:rPr>
      </w:pPr>
    </w:p>
    <w:p w14:paraId="0B0D0ACB" w14:textId="77777777" w:rsidR="00CB7662" w:rsidRDefault="00CB7662">
      <w:pPr>
        <w:spacing w:line="360" w:lineRule="auto"/>
        <w:jc w:val="center"/>
        <w:rPr>
          <w:rFonts w:asciiTheme="minorEastAsia" w:eastAsiaTheme="minorEastAsia" w:hAnsiTheme="minorEastAsia" w:cs="宋体"/>
          <w:b/>
          <w:spacing w:val="6"/>
          <w:sz w:val="32"/>
          <w:szCs w:val="32"/>
        </w:rPr>
      </w:pPr>
    </w:p>
    <w:p w14:paraId="0E63CB1E" w14:textId="77777777" w:rsidR="00CB7662" w:rsidRDefault="00CB7662">
      <w:pPr>
        <w:spacing w:line="360" w:lineRule="auto"/>
        <w:jc w:val="center"/>
        <w:rPr>
          <w:rFonts w:asciiTheme="minorEastAsia" w:eastAsiaTheme="minorEastAsia" w:hAnsiTheme="minorEastAsia" w:cs="宋体"/>
          <w:b/>
          <w:spacing w:val="6"/>
          <w:sz w:val="32"/>
          <w:szCs w:val="32"/>
        </w:rPr>
      </w:pPr>
    </w:p>
    <w:p w14:paraId="2573E84F" w14:textId="77777777" w:rsidR="00CB7662" w:rsidRDefault="00CB7662">
      <w:pPr>
        <w:spacing w:line="360" w:lineRule="auto"/>
        <w:jc w:val="center"/>
        <w:rPr>
          <w:rFonts w:asciiTheme="minorEastAsia" w:eastAsiaTheme="minorEastAsia" w:hAnsiTheme="minorEastAsia" w:cs="宋体"/>
          <w:b/>
          <w:spacing w:val="6"/>
          <w:sz w:val="32"/>
          <w:szCs w:val="32"/>
        </w:rPr>
      </w:pPr>
    </w:p>
    <w:p w14:paraId="6AA3F131" w14:textId="77777777" w:rsidR="00CB7662" w:rsidRDefault="00CB7662">
      <w:pPr>
        <w:spacing w:line="360" w:lineRule="auto"/>
        <w:jc w:val="center"/>
        <w:rPr>
          <w:rFonts w:asciiTheme="minorEastAsia" w:eastAsiaTheme="minorEastAsia" w:hAnsiTheme="minorEastAsia" w:cs="宋体"/>
          <w:b/>
          <w:spacing w:val="6"/>
          <w:sz w:val="32"/>
          <w:szCs w:val="32"/>
        </w:rPr>
      </w:pPr>
    </w:p>
    <w:p w14:paraId="2E68E47B" w14:textId="77777777" w:rsidR="00CB7662" w:rsidRDefault="00CB7662">
      <w:pPr>
        <w:spacing w:line="360" w:lineRule="auto"/>
        <w:jc w:val="center"/>
        <w:rPr>
          <w:rFonts w:asciiTheme="minorEastAsia" w:eastAsiaTheme="minorEastAsia" w:hAnsiTheme="minorEastAsia" w:cs="宋体"/>
          <w:b/>
          <w:spacing w:val="6"/>
          <w:sz w:val="32"/>
          <w:szCs w:val="32"/>
        </w:rPr>
      </w:pPr>
    </w:p>
    <w:p w14:paraId="091209F2" w14:textId="77777777" w:rsidR="00CB7662" w:rsidRDefault="00CB7662">
      <w:pPr>
        <w:spacing w:line="360" w:lineRule="auto"/>
        <w:jc w:val="center"/>
        <w:rPr>
          <w:rFonts w:asciiTheme="minorEastAsia" w:eastAsiaTheme="minorEastAsia" w:hAnsiTheme="minorEastAsia" w:cs="宋体"/>
          <w:b/>
          <w:spacing w:val="6"/>
          <w:sz w:val="32"/>
          <w:szCs w:val="32"/>
        </w:rPr>
      </w:pPr>
    </w:p>
    <w:p w14:paraId="1414326D" w14:textId="77777777" w:rsidR="00CB7662" w:rsidRDefault="00CB7662">
      <w:pPr>
        <w:spacing w:line="360" w:lineRule="auto"/>
        <w:jc w:val="center"/>
        <w:rPr>
          <w:rFonts w:asciiTheme="minorEastAsia" w:eastAsiaTheme="minorEastAsia" w:hAnsiTheme="minorEastAsia" w:cs="宋体"/>
          <w:b/>
          <w:spacing w:val="6"/>
          <w:sz w:val="32"/>
          <w:szCs w:val="32"/>
        </w:rPr>
      </w:pPr>
    </w:p>
    <w:p w14:paraId="65DF4B33" w14:textId="77777777" w:rsidR="00CB7662" w:rsidRDefault="00CB7662">
      <w:pPr>
        <w:spacing w:line="360" w:lineRule="auto"/>
        <w:jc w:val="center"/>
        <w:rPr>
          <w:rFonts w:asciiTheme="minorEastAsia" w:eastAsiaTheme="minorEastAsia" w:hAnsiTheme="minorEastAsia" w:cs="宋体"/>
          <w:b/>
          <w:spacing w:val="6"/>
          <w:sz w:val="32"/>
          <w:szCs w:val="32"/>
        </w:rPr>
      </w:pPr>
    </w:p>
    <w:p w14:paraId="4254C7EE" w14:textId="77777777" w:rsidR="00CB7662" w:rsidRDefault="00CB7662">
      <w:pPr>
        <w:spacing w:line="360" w:lineRule="auto"/>
        <w:jc w:val="center"/>
        <w:rPr>
          <w:rFonts w:asciiTheme="minorEastAsia" w:eastAsiaTheme="minorEastAsia" w:hAnsiTheme="minorEastAsia" w:cs="宋体"/>
          <w:b/>
          <w:spacing w:val="6"/>
          <w:sz w:val="32"/>
          <w:szCs w:val="32"/>
        </w:rPr>
      </w:pPr>
    </w:p>
    <w:p w14:paraId="4986DE96" w14:textId="77777777" w:rsidR="00CB7662" w:rsidRDefault="00CB7662">
      <w:pPr>
        <w:spacing w:line="360" w:lineRule="auto"/>
        <w:jc w:val="center"/>
        <w:rPr>
          <w:rFonts w:asciiTheme="minorEastAsia" w:eastAsiaTheme="minorEastAsia" w:hAnsiTheme="minorEastAsia" w:cs="宋体"/>
          <w:b/>
          <w:spacing w:val="6"/>
          <w:sz w:val="32"/>
          <w:szCs w:val="32"/>
        </w:rPr>
      </w:pPr>
    </w:p>
    <w:p w14:paraId="5615F443" w14:textId="77777777" w:rsidR="00CB7662" w:rsidRDefault="00CB7662">
      <w:pPr>
        <w:spacing w:line="360" w:lineRule="auto"/>
        <w:jc w:val="center"/>
        <w:rPr>
          <w:rFonts w:asciiTheme="minorEastAsia" w:eastAsiaTheme="minorEastAsia" w:hAnsiTheme="minorEastAsia" w:cs="宋体"/>
          <w:b/>
          <w:spacing w:val="6"/>
          <w:sz w:val="32"/>
          <w:szCs w:val="32"/>
        </w:rPr>
      </w:pPr>
    </w:p>
    <w:p w14:paraId="23488B07" w14:textId="77777777" w:rsidR="00CB7662" w:rsidRDefault="00CB7662">
      <w:pPr>
        <w:spacing w:line="360" w:lineRule="auto"/>
        <w:jc w:val="center"/>
        <w:rPr>
          <w:rFonts w:asciiTheme="minorEastAsia" w:eastAsiaTheme="minorEastAsia" w:hAnsiTheme="minorEastAsia" w:cs="宋体"/>
          <w:b/>
          <w:spacing w:val="6"/>
          <w:sz w:val="32"/>
          <w:szCs w:val="32"/>
        </w:rPr>
      </w:pPr>
    </w:p>
    <w:p w14:paraId="310A5978" w14:textId="77777777" w:rsidR="00CB7662" w:rsidRDefault="00CB7662">
      <w:pPr>
        <w:spacing w:line="360" w:lineRule="auto"/>
        <w:jc w:val="left"/>
        <w:rPr>
          <w:rFonts w:asciiTheme="minorEastAsia" w:eastAsiaTheme="minorEastAsia" w:hAnsiTheme="minorEastAsia" w:cs="宋体"/>
          <w:b/>
          <w:spacing w:val="6"/>
          <w:sz w:val="32"/>
          <w:szCs w:val="32"/>
        </w:rPr>
      </w:pPr>
    </w:p>
    <w:p w14:paraId="751726D5" w14:textId="77777777" w:rsidR="00CB7662" w:rsidRDefault="00000000">
      <w:pPr>
        <w:spacing w:line="360" w:lineRule="auto"/>
        <w:jc w:val="left"/>
        <w:rPr>
          <w:rFonts w:asciiTheme="minorEastAsia" w:eastAsiaTheme="minorEastAsia" w:hAnsiTheme="minorEastAsia" w:cs="宋体"/>
          <w:b/>
          <w:spacing w:val="6"/>
          <w:sz w:val="32"/>
          <w:szCs w:val="32"/>
        </w:rPr>
      </w:pPr>
      <w:r>
        <w:rPr>
          <w:rFonts w:asciiTheme="minorEastAsia" w:eastAsiaTheme="minorEastAsia" w:hAnsiTheme="minorEastAsia" w:cs="宋体" w:hint="eastAsia"/>
          <w:b/>
          <w:spacing w:val="6"/>
          <w:sz w:val="32"/>
          <w:szCs w:val="32"/>
        </w:rPr>
        <w:t>附件3：投诉书范本及制作说明</w:t>
      </w:r>
    </w:p>
    <w:p w14:paraId="1439BC35" w14:textId="77777777" w:rsidR="00CB7662" w:rsidRDefault="00CB7662">
      <w:pPr>
        <w:spacing w:line="360" w:lineRule="auto"/>
        <w:jc w:val="center"/>
        <w:rPr>
          <w:rFonts w:asciiTheme="minorEastAsia" w:eastAsiaTheme="minorEastAsia" w:hAnsiTheme="minorEastAsia" w:cs="宋体"/>
          <w:b/>
          <w:sz w:val="24"/>
        </w:rPr>
      </w:pPr>
    </w:p>
    <w:p w14:paraId="05F5F66E" w14:textId="77777777" w:rsidR="00CB7662" w:rsidRDefault="00000000">
      <w:pPr>
        <w:spacing w:line="360" w:lineRule="auto"/>
        <w:jc w:val="center"/>
        <w:rPr>
          <w:rFonts w:asciiTheme="minorEastAsia" w:eastAsiaTheme="minorEastAsia" w:hAnsiTheme="minorEastAsia" w:cs="宋体"/>
          <w:b/>
          <w:spacing w:val="6"/>
          <w:sz w:val="32"/>
          <w:szCs w:val="32"/>
        </w:rPr>
      </w:pPr>
      <w:r>
        <w:rPr>
          <w:rFonts w:asciiTheme="minorEastAsia" w:eastAsiaTheme="minorEastAsia" w:hAnsiTheme="minorEastAsia" w:cs="宋体" w:hint="eastAsia"/>
          <w:b/>
          <w:spacing w:val="6"/>
          <w:sz w:val="32"/>
          <w:szCs w:val="32"/>
        </w:rPr>
        <w:lastRenderedPageBreak/>
        <w:t>投诉书范本</w:t>
      </w:r>
    </w:p>
    <w:p w14:paraId="47FB7DC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一、投诉相关主体基本情况</w:t>
      </w:r>
    </w:p>
    <w:p w14:paraId="16150E64"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投诉人：</w:t>
      </w:r>
      <w:r>
        <w:rPr>
          <w:rFonts w:asciiTheme="minorEastAsia" w:eastAsiaTheme="minorEastAsia" w:hAnsiTheme="minorEastAsia" w:cs="宋体" w:hint="eastAsia"/>
          <w:sz w:val="24"/>
          <w:u w:val="dotted"/>
        </w:rPr>
        <w:t xml:space="preserve">                                               </w:t>
      </w:r>
    </w:p>
    <w:p w14:paraId="40D5D6AA"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地     址：</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邮编：</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66990468" w14:textId="77777777" w:rsidR="00CB7662" w:rsidRDefault="00000000">
      <w:pPr>
        <w:tabs>
          <w:tab w:val="left" w:pos="6510"/>
        </w:tabs>
        <w:spacing w:line="360" w:lineRule="auto"/>
        <w:jc w:val="left"/>
        <w:rPr>
          <w:rFonts w:asciiTheme="minorEastAsia" w:eastAsiaTheme="minorEastAsia" w:hAnsiTheme="minorEastAsia" w:cs="宋体"/>
          <w:sz w:val="24"/>
        </w:rPr>
      </w:pPr>
      <w:r>
        <w:rPr>
          <w:rFonts w:asciiTheme="minorEastAsia" w:eastAsiaTheme="minorEastAsia" w:hAnsiTheme="minorEastAsia" w:cs="宋体" w:hint="eastAsia"/>
          <w:sz w:val="24"/>
        </w:rPr>
        <w:t>法定代表人/主要负责人：</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 xml:space="preserve">  </w:t>
      </w:r>
    </w:p>
    <w:p w14:paraId="174B0305" w14:textId="77777777" w:rsidR="00CB7662" w:rsidRDefault="00000000">
      <w:pPr>
        <w:tabs>
          <w:tab w:val="left" w:pos="6510"/>
        </w:tabs>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联系电话：</w:t>
      </w:r>
      <w:r>
        <w:rPr>
          <w:rFonts w:asciiTheme="minorEastAsia" w:eastAsiaTheme="minorEastAsia" w:hAnsiTheme="minorEastAsia" w:cs="宋体" w:hint="eastAsia"/>
          <w:sz w:val="24"/>
          <w:u w:val="dotted"/>
        </w:rPr>
        <w:t xml:space="preserve">                                             </w:t>
      </w:r>
    </w:p>
    <w:p w14:paraId="33BF863F"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授权代表：</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联系电话</w:t>
      </w:r>
      <w:r>
        <w:rPr>
          <w:rFonts w:asciiTheme="minorEastAsia" w:eastAsiaTheme="minorEastAsia" w:hAnsiTheme="minorEastAsia" w:cs="宋体" w:hint="eastAsia"/>
          <w:sz w:val="24"/>
          <w:u w:val="dotted"/>
        </w:rPr>
        <w:t xml:space="preserve">：                  </w:t>
      </w:r>
    </w:p>
    <w:p w14:paraId="558DF7E7"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地     址：</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邮编：</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u w:val="dotted"/>
        </w:rPr>
        <w:t xml:space="preserve">                   </w:t>
      </w:r>
    </w:p>
    <w:p w14:paraId="426C2AAA"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被投诉人1：</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4AAD9C1E"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地     址：</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邮编：</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014AF502"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联系人：</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联系电话：</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33A5F37E"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被投诉人2</w:t>
      </w:r>
    </w:p>
    <w:p w14:paraId="007AF13C"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w:t>
      </w:r>
    </w:p>
    <w:p w14:paraId="07853C37"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相关供应商：</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1D63C8A9"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地     址：</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邮编：</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1815CB59"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联系人：</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联系电话：</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1726C18B"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二、投诉项目基本情况</w:t>
      </w:r>
    </w:p>
    <w:p w14:paraId="44DBAB6A"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采购项目名称：</w:t>
      </w:r>
      <w:r>
        <w:rPr>
          <w:rFonts w:asciiTheme="minorEastAsia" w:eastAsiaTheme="minorEastAsia" w:hAnsiTheme="minorEastAsia" w:cs="宋体" w:hint="eastAsia"/>
          <w:sz w:val="24"/>
          <w:u w:val="dotted"/>
        </w:rPr>
        <w:t xml:space="preserve">                                        </w:t>
      </w:r>
    </w:p>
    <w:p w14:paraId="3A4BEB02"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采购项目编号：</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包号：</w:t>
      </w:r>
      <w:r>
        <w:rPr>
          <w:rFonts w:asciiTheme="minorEastAsia" w:eastAsiaTheme="minorEastAsia" w:hAnsiTheme="minorEastAsia" w:cs="宋体" w:hint="eastAsia"/>
          <w:sz w:val="24"/>
          <w:u w:val="dotted"/>
        </w:rPr>
        <w:t xml:space="preserve">              </w:t>
      </w:r>
    </w:p>
    <w:p w14:paraId="0D837BFA"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采购人名称：</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u w:val="single"/>
        </w:rPr>
        <w:t xml:space="preserve">  </w:t>
      </w:r>
    </w:p>
    <w:p w14:paraId="0837EDE8"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代理机构名称：</w:t>
      </w:r>
      <w:r>
        <w:rPr>
          <w:rFonts w:asciiTheme="minorEastAsia" w:eastAsiaTheme="minorEastAsia" w:hAnsiTheme="minorEastAsia" w:cs="宋体" w:hint="eastAsia"/>
          <w:sz w:val="24"/>
          <w:u w:val="dotted"/>
        </w:rPr>
        <w:t xml:space="preserve">                                         </w:t>
      </w:r>
    </w:p>
    <w:p w14:paraId="64AE86B7"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采购文件公告:</w:t>
      </w:r>
      <w:r>
        <w:rPr>
          <w:rFonts w:asciiTheme="minorEastAsia" w:eastAsiaTheme="minorEastAsia" w:hAnsiTheme="minorEastAsia" w:cs="宋体" w:hint="eastAsia"/>
          <w:sz w:val="24"/>
          <w:u w:val="dotted"/>
        </w:rPr>
        <w:t xml:space="preserve">是/否 </w:t>
      </w:r>
      <w:r>
        <w:rPr>
          <w:rFonts w:asciiTheme="minorEastAsia" w:eastAsiaTheme="minorEastAsia" w:hAnsiTheme="minorEastAsia" w:cs="宋体" w:hint="eastAsia"/>
          <w:sz w:val="24"/>
        </w:rPr>
        <w:t>公告期限：</w:t>
      </w:r>
      <w:r>
        <w:rPr>
          <w:rFonts w:asciiTheme="minorEastAsia" w:eastAsiaTheme="minorEastAsia" w:hAnsiTheme="minorEastAsia" w:cs="宋体" w:hint="eastAsia"/>
          <w:sz w:val="24"/>
          <w:u w:val="dotted"/>
        </w:rPr>
        <w:t xml:space="preserve">                                 </w:t>
      </w:r>
    </w:p>
    <w:p w14:paraId="1673057B"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采购结果公告:</w:t>
      </w:r>
      <w:r>
        <w:rPr>
          <w:rFonts w:asciiTheme="minorEastAsia" w:eastAsiaTheme="minorEastAsia" w:hAnsiTheme="minorEastAsia" w:cs="宋体" w:hint="eastAsia"/>
          <w:sz w:val="24"/>
          <w:u w:val="dotted"/>
        </w:rPr>
        <w:t xml:space="preserve">是/否 </w:t>
      </w:r>
      <w:r>
        <w:rPr>
          <w:rFonts w:asciiTheme="minorEastAsia" w:eastAsiaTheme="minorEastAsia" w:hAnsiTheme="minorEastAsia" w:cs="宋体" w:hint="eastAsia"/>
          <w:sz w:val="24"/>
        </w:rPr>
        <w:t>公告期限：</w:t>
      </w:r>
      <w:r>
        <w:rPr>
          <w:rFonts w:asciiTheme="minorEastAsia" w:eastAsiaTheme="minorEastAsia" w:hAnsiTheme="minorEastAsia" w:cs="宋体" w:hint="eastAsia"/>
          <w:sz w:val="24"/>
          <w:u w:val="dotted"/>
        </w:rPr>
        <w:t xml:space="preserve">                        </w:t>
      </w:r>
    </w:p>
    <w:p w14:paraId="55A601D8"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三、质疑基本情况</w:t>
      </w:r>
    </w:p>
    <w:p w14:paraId="5CA1A438" w14:textId="77777777" w:rsidR="00CB7662" w:rsidRDefault="00000000">
      <w:pPr>
        <w:spacing w:line="360" w:lineRule="auto"/>
        <w:ind w:firstLineChars="200" w:firstLine="480"/>
        <w:rPr>
          <w:rFonts w:asciiTheme="minorEastAsia" w:eastAsiaTheme="minorEastAsia" w:hAnsiTheme="minorEastAsia" w:cs="宋体"/>
          <w:sz w:val="24"/>
          <w:u w:val="dotted"/>
        </w:rPr>
      </w:pPr>
      <w:r>
        <w:rPr>
          <w:rFonts w:asciiTheme="minorEastAsia" w:eastAsiaTheme="minorEastAsia" w:hAnsiTheme="minorEastAsia" w:cs="宋体" w:hint="eastAsia"/>
          <w:sz w:val="24"/>
        </w:rPr>
        <w:t>投诉人于</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年</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月</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日,向</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提出质疑，质疑事项为：</w:t>
      </w:r>
      <w:r>
        <w:rPr>
          <w:rFonts w:asciiTheme="minorEastAsia" w:eastAsiaTheme="minorEastAsia" w:hAnsiTheme="minorEastAsia" w:cs="宋体" w:hint="eastAsia"/>
          <w:sz w:val="24"/>
          <w:u w:val="dotted"/>
        </w:rPr>
        <w:t xml:space="preserve">                                </w:t>
      </w:r>
    </w:p>
    <w:p w14:paraId="4025CFA3"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 xml:space="preserve">  </w:t>
      </w:r>
    </w:p>
    <w:p w14:paraId="059B6B26" w14:textId="77777777" w:rsidR="00CB7662" w:rsidRDefault="00000000">
      <w:pPr>
        <w:spacing w:line="360" w:lineRule="auto"/>
        <w:ind w:firstLineChars="150" w:firstLine="360"/>
        <w:rPr>
          <w:rFonts w:asciiTheme="minorEastAsia" w:eastAsiaTheme="minorEastAsia" w:hAnsiTheme="minorEastAsia" w:cs="宋体"/>
          <w:sz w:val="24"/>
        </w:rPr>
      </w:pPr>
      <w:r>
        <w:rPr>
          <w:rFonts w:asciiTheme="minorEastAsia" w:eastAsiaTheme="minorEastAsia" w:hAnsiTheme="minorEastAsia" w:cs="宋体" w:hint="eastAsia"/>
          <w:sz w:val="24"/>
          <w:u w:val="dotted"/>
        </w:rPr>
        <w:t>采购人/代理机构</w:t>
      </w:r>
      <w:r>
        <w:rPr>
          <w:rFonts w:asciiTheme="minorEastAsia" w:eastAsiaTheme="minorEastAsia" w:hAnsiTheme="minorEastAsia" w:cs="宋体" w:hint="eastAsia"/>
          <w:sz w:val="24"/>
        </w:rPr>
        <w:t>于</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年</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月</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日,就质疑事项作出了答复/没有在法定期限内作出答复。</w:t>
      </w:r>
    </w:p>
    <w:p w14:paraId="366A367F"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四、投诉事项具体内容</w:t>
      </w:r>
    </w:p>
    <w:p w14:paraId="23B967A0"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lastRenderedPageBreak/>
        <w:t>投诉事项 1：</w:t>
      </w:r>
      <w:r>
        <w:rPr>
          <w:rFonts w:asciiTheme="minorEastAsia" w:eastAsiaTheme="minorEastAsia" w:hAnsiTheme="minorEastAsia" w:cs="宋体" w:hint="eastAsia"/>
          <w:sz w:val="24"/>
          <w:u w:val="dotted"/>
        </w:rPr>
        <w:t xml:space="preserve">                                       </w:t>
      </w:r>
    </w:p>
    <w:p w14:paraId="1AC9358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事实依据：</w:t>
      </w:r>
      <w:r>
        <w:rPr>
          <w:rFonts w:asciiTheme="minorEastAsia" w:eastAsiaTheme="minorEastAsia" w:hAnsiTheme="minorEastAsia" w:cs="宋体" w:hint="eastAsia"/>
          <w:sz w:val="24"/>
          <w:u w:val="dotted"/>
        </w:rPr>
        <w:t xml:space="preserve">                                         </w:t>
      </w:r>
    </w:p>
    <w:p w14:paraId="34172BB3"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法律依据：</w:t>
      </w:r>
      <w:r>
        <w:rPr>
          <w:rFonts w:asciiTheme="minorEastAsia" w:eastAsiaTheme="minorEastAsia" w:hAnsiTheme="minorEastAsia" w:cs="宋体" w:hint="eastAsia"/>
          <w:sz w:val="24"/>
          <w:u w:val="dotted"/>
        </w:rPr>
        <w:t xml:space="preserve">                                          </w:t>
      </w:r>
    </w:p>
    <w:p w14:paraId="77F43995"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投诉事项2</w:t>
      </w:r>
    </w:p>
    <w:p w14:paraId="6F51F4E0" w14:textId="77777777" w:rsidR="00CB7662" w:rsidRDefault="00000000">
      <w:pPr>
        <w:spacing w:line="360" w:lineRule="auto"/>
        <w:rPr>
          <w:rFonts w:asciiTheme="minorEastAsia" w:eastAsiaTheme="minorEastAsia" w:hAnsiTheme="minorEastAsia" w:cs="宋体"/>
          <w:sz w:val="24"/>
          <w:u w:val="dotted"/>
        </w:rPr>
      </w:pPr>
      <w:r>
        <w:rPr>
          <w:rFonts w:asciiTheme="minorEastAsia" w:eastAsiaTheme="minorEastAsia" w:hAnsiTheme="minorEastAsia" w:cs="宋体" w:hint="eastAsia"/>
          <w:sz w:val="24"/>
        </w:rPr>
        <w:t>……</w:t>
      </w:r>
    </w:p>
    <w:p w14:paraId="362C1702"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五、与投诉事项相关的投诉请求</w:t>
      </w:r>
    </w:p>
    <w:p w14:paraId="547B754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请求：</w:t>
      </w:r>
      <w:r>
        <w:rPr>
          <w:rFonts w:asciiTheme="minorEastAsia" w:eastAsiaTheme="minorEastAsia" w:hAnsiTheme="minorEastAsia" w:cs="宋体" w:hint="eastAsia"/>
          <w:sz w:val="24"/>
          <w:u w:val="dotted"/>
        </w:rPr>
        <w:t xml:space="preserve">                                              </w:t>
      </w:r>
      <w:r>
        <w:rPr>
          <w:rFonts w:asciiTheme="minorEastAsia" w:eastAsiaTheme="minorEastAsia" w:hAnsiTheme="minorEastAsia" w:cs="宋体" w:hint="eastAsia"/>
          <w:sz w:val="24"/>
        </w:rPr>
        <w:t xml:space="preserve"> </w:t>
      </w:r>
    </w:p>
    <w:p w14:paraId="1F4EFE8F" w14:textId="77777777" w:rsidR="00CB7662" w:rsidRDefault="00000000">
      <w:pPr>
        <w:spacing w:line="360" w:lineRule="auto"/>
        <w:rPr>
          <w:rFonts w:asciiTheme="minorEastAsia" w:eastAsiaTheme="minorEastAsia" w:hAnsiTheme="minorEastAsia" w:cs="宋体"/>
          <w:sz w:val="24"/>
          <w:u w:val="single"/>
        </w:rPr>
      </w:pPr>
      <w:r>
        <w:rPr>
          <w:rFonts w:asciiTheme="minorEastAsia" w:eastAsiaTheme="minorEastAsia" w:hAnsiTheme="minorEastAsia" w:cs="宋体" w:hint="eastAsia"/>
          <w:sz w:val="24"/>
        </w:rPr>
        <w:t xml:space="preserve">                                                                                                    </w:t>
      </w:r>
    </w:p>
    <w:p w14:paraId="34887EA7"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签字(签章)：                   公章：                      </w:t>
      </w:r>
    </w:p>
    <w:p w14:paraId="736FAA2D"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rPr>
        <w:t xml:space="preserve">日期：    </w:t>
      </w:r>
    </w:p>
    <w:p w14:paraId="1DE07490" w14:textId="77777777" w:rsidR="00CB7662" w:rsidRDefault="00CB7662">
      <w:pPr>
        <w:spacing w:line="360" w:lineRule="auto"/>
        <w:rPr>
          <w:rFonts w:asciiTheme="minorEastAsia" w:eastAsiaTheme="minorEastAsia" w:hAnsiTheme="minorEastAsia" w:cs="宋体"/>
          <w:b/>
          <w:sz w:val="24"/>
        </w:rPr>
      </w:pPr>
    </w:p>
    <w:p w14:paraId="46E487A9" w14:textId="77777777" w:rsidR="00CB7662" w:rsidRDefault="00000000">
      <w:pPr>
        <w:spacing w:line="360" w:lineRule="auto"/>
        <w:rPr>
          <w:rFonts w:asciiTheme="minorEastAsia" w:eastAsiaTheme="minorEastAsia" w:hAnsiTheme="minorEastAsia" w:cs="宋体"/>
          <w:b/>
          <w:sz w:val="24"/>
        </w:rPr>
      </w:pPr>
      <w:r>
        <w:rPr>
          <w:rFonts w:asciiTheme="minorEastAsia" w:eastAsiaTheme="minorEastAsia" w:hAnsiTheme="minorEastAsia" w:cs="宋体" w:hint="eastAsia"/>
          <w:b/>
          <w:sz w:val="24"/>
        </w:rPr>
        <w:t>投诉书制作说明：</w:t>
      </w:r>
    </w:p>
    <w:p w14:paraId="483545F2" w14:textId="77777777" w:rsidR="00CB7662" w:rsidRDefault="00000000">
      <w:pPr>
        <w:widowControl/>
        <w:spacing w:line="360" w:lineRule="auto"/>
        <w:ind w:firstLineChars="200" w:firstLine="480"/>
        <w:rPr>
          <w:rFonts w:asciiTheme="minorEastAsia" w:eastAsiaTheme="minorEastAsia" w:hAnsiTheme="minorEastAsia" w:cs="宋体"/>
          <w:kern w:val="0"/>
          <w:sz w:val="24"/>
        </w:rPr>
      </w:pPr>
      <w:r>
        <w:rPr>
          <w:rFonts w:asciiTheme="minorEastAsia" w:eastAsiaTheme="minorEastAsia" w:hAnsiTheme="minorEastAsia" w:cs="宋体" w:hint="eastAsia"/>
          <w:sz w:val="24"/>
        </w:rPr>
        <w:t>1.投诉人提起投诉时，应当提交投诉书和必要的证明材料，并按照被投诉人和与投诉事项有关的供应商数量提供投诉书副本。</w:t>
      </w:r>
    </w:p>
    <w:p w14:paraId="3EC92FCD" w14:textId="77777777" w:rsidR="00CB7662" w:rsidRDefault="00000000">
      <w:pPr>
        <w:widowControl/>
        <w:spacing w:line="360" w:lineRule="auto"/>
        <w:ind w:firstLineChars="200" w:firstLine="480"/>
        <w:jc w:val="left"/>
        <w:rPr>
          <w:rFonts w:asciiTheme="minorEastAsia" w:eastAsiaTheme="minorEastAsia" w:hAnsiTheme="minorEastAsia" w:cs="宋体"/>
          <w:kern w:val="0"/>
          <w:sz w:val="24"/>
        </w:rPr>
      </w:pPr>
      <w:r>
        <w:rPr>
          <w:rFonts w:asciiTheme="minorEastAsia" w:eastAsiaTheme="minorEastAsia" w:hAnsiTheme="minorEastAsia" w:cs="宋体" w:hint="eastAsia"/>
          <w:sz w:val="24"/>
        </w:rPr>
        <w:t>2.投诉人若委托代理人进行投诉的，投诉书应按照要求列明“授权代表”的有关内容，并在附件中提交由</w:t>
      </w:r>
      <w:r>
        <w:rPr>
          <w:rFonts w:asciiTheme="minorEastAsia" w:eastAsiaTheme="minorEastAsia" w:hAnsiTheme="minorEastAsia" w:cs="宋体" w:hint="eastAsia"/>
          <w:kern w:val="0"/>
          <w:sz w:val="24"/>
        </w:rPr>
        <w:t>投诉人签署的授权委托书。授权委托书应当载明代理人的姓名或者名称、代理事项、具体权限、期限和相关事项。</w:t>
      </w:r>
    </w:p>
    <w:p w14:paraId="473BB1F9"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3.投诉人若对项目的某一分包进行投诉，投诉书应列明具体分包号。</w:t>
      </w:r>
    </w:p>
    <w:p w14:paraId="582789E1"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4.投诉书应简要列明质疑事项，质疑函、质疑答复等作为附件材料提供。</w:t>
      </w:r>
    </w:p>
    <w:p w14:paraId="7FE15034"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5.投诉书的投诉事项应具体、明确，并有必要的事实依据和法律依据。</w:t>
      </w:r>
    </w:p>
    <w:p w14:paraId="01CEE86F" w14:textId="77777777" w:rsidR="00CB7662" w:rsidRDefault="00000000">
      <w:pPr>
        <w:widowControl/>
        <w:spacing w:line="360" w:lineRule="auto"/>
        <w:ind w:firstLineChars="200" w:firstLine="480"/>
        <w:jc w:val="left"/>
        <w:rPr>
          <w:rFonts w:asciiTheme="minorEastAsia" w:eastAsiaTheme="minorEastAsia" w:hAnsiTheme="minorEastAsia" w:cs="宋体"/>
          <w:sz w:val="24"/>
        </w:rPr>
      </w:pPr>
      <w:r>
        <w:rPr>
          <w:rFonts w:asciiTheme="minorEastAsia" w:eastAsiaTheme="minorEastAsia" w:hAnsiTheme="minorEastAsia" w:cs="宋体" w:hint="eastAsia"/>
          <w:sz w:val="24"/>
        </w:rPr>
        <w:t>6.投诉书的投诉请求应与投诉事项相关。</w:t>
      </w:r>
    </w:p>
    <w:p w14:paraId="79B7A271" w14:textId="77777777" w:rsidR="00CB7662" w:rsidRDefault="00000000">
      <w:pPr>
        <w:widowControl/>
        <w:spacing w:line="360" w:lineRule="auto"/>
        <w:ind w:firstLineChars="200" w:firstLine="480"/>
        <w:jc w:val="left"/>
        <w:rPr>
          <w:rFonts w:asciiTheme="minorEastAsia" w:eastAsiaTheme="minorEastAsia" w:hAnsiTheme="minorEastAsia" w:cs="宋体"/>
          <w:kern w:val="0"/>
          <w:sz w:val="24"/>
        </w:rPr>
      </w:pPr>
      <w:r>
        <w:rPr>
          <w:rFonts w:asciiTheme="minorEastAsia" w:eastAsiaTheme="minorEastAsia" w:hAnsiTheme="minorEastAsia" w:cs="宋体" w:hint="eastAsia"/>
          <w:sz w:val="24"/>
        </w:rPr>
        <w:t>7.投诉人为自然人的，投诉书应当由本人签字；投诉人为法人或者其他组织的，投诉书应当由法定代表人、主要负责人，或者其授权代表签字或者盖章，并加盖公章。</w:t>
      </w:r>
    </w:p>
    <w:p w14:paraId="14DFCB22" w14:textId="77777777" w:rsidR="00CB7662" w:rsidRDefault="00CB7662">
      <w:pPr>
        <w:spacing w:line="360" w:lineRule="auto"/>
        <w:rPr>
          <w:rFonts w:asciiTheme="minorEastAsia" w:eastAsiaTheme="minorEastAsia" w:hAnsiTheme="minorEastAsia" w:cs="宋体"/>
          <w:b/>
          <w:sz w:val="24"/>
        </w:rPr>
      </w:pPr>
    </w:p>
    <w:p w14:paraId="68808821" w14:textId="77777777" w:rsidR="00CB7662" w:rsidRDefault="00CB7662">
      <w:pPr>
        <w:autoSpaceDE w:val="0"/>
        <w:autoSpaceDN w:val="0"/>
        <w:rPr>
          <w:rFonts w:asciiTheme="minorEastAsia" w:eastAsiaTheme="minorEastAsia" w:hAnsiTheme="minorEastAsia" w:cs="宋体"/>
          <w:b/>
          <w:spacing w:val="6"/>
          <w:sz w:val="32"/>
          <w:szCs w:val="32"/>
        </w:rPr>
      </w:pPr>
    </w:p>
    <w:p w14:paraId="25F33D58" w14:textId="77777777" w:rsidR="00CB7662" w:rsidRDefault="00000000">
      <w:pPr>
        <w:autoSpaceDE w:val="0"/>
        <w:autoSpaceDN w:val="0"/>
        <w:jc w:val="center"/>
        <w:rPr>
          <w:rFonts w:asciiTheme="minorEastAsia" w:eastAsiaTheme="minorEastAsia" w:hAnsiTheme="minorEastAsia" w:cs="宋体"/>
          <w:b/>
          <w:bCs/>
          <w:sz w:val="32"/>
          <w:szCs w:val="32"/>
        </w:rPr>
      </w:pPr>
      <w:r>
        <w:rPr>
          <w:rFonts w:asciiTheme="minorEastAsia" w:eastAsiaTheme="minorEastAsia" w:hAnsiTheme="minorEastAsia" w:cs="宋体" w:hint="eastAsia"/>
          <w:b/>
          <w:spacing w:val="6"/>
          <w:sz w:val="32"/>
          <w:szCs w:val="32"/>
        </w:rPr>
        <w:t>附件4：</w:t>
      </w:r>
      <w:r>
        <w:rPr>
          <w:rFonts w:asciiTheme="minorEastAsia" w:eastAsiaTheme="minorEastAsia" w:hAnsiTheme="minorEastAsia" w:cs="宋体" w:hint="eastAsia"/>
          <w:b/>
          <w:bCs/>
          <w:sz w:val="32"/>
          <w:szCs w:val="32"/>
        </w:rPr>
        <w:t>业务专用章使用说明函</w:t>
      </w:r>
    </w:p>
    <w:p w14:paraId="7F852D42" w14:textId="77777777" w:rsidR="00CB7662" w:rsidRDefault="00CB7662">
      <w:pPr>
        <w:spacing w:line="360" w:lineRule="auto"/>
        <w:rPr>
          <w:rFonts w:asciiTheme="minorEastAsia" w:eastAsiaTheme="minorEastAsia" w:hAnsiTheme="minorEastAsia" w:cs="宋体"/>
          <w:sz w:val="24"/>
          <w:u w:val="single"/>
        </w:rPr>
      </w:pPr>
    </w:p>
    <w:p w14:paraId="33264A71" w14:textId="77777777" w:rsidR="00CB7662" w:rsidRDefault="00000000">
      <w:pPr>
        <w:spacing w:line="360" w:lineRule="auto"/>
        <w:rPr>
          <w:rFonts w:asciiTheme="minorEastAsia" w:eastAsiaTheme="minorEastAsia" w:hAnsiTheme="minorEastAsia" w:cs="宋体"/>
          <w:sz w:val="24"/>
        </w:rPr>
      </w:pPr>
      <w:r>
        <w:rPr>
          <w:rFonts w:asciiTheme="minorEastAsia" w:eastAsiaTheme="minorEastAsia" w:hAnsiTheme="minorEastAsia" w:cs="宋体" w:hint="eastAsia"/>
          <w:sz w:val="24"/>
          <w:u w:val="single"/>
        </w:rPr>
        <w:t>杭州师范大学附属未来科技城学校（杭州二中教育集团未来科技城学校）、华诚工程咨询集团有限公司：</w:t>
      </w:r>
    </w:p>
    <w:p w14:paraId="5F02A87E"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kern w:val="0"/>
          <w:sz w:val="24"/>
          <w:lang w:val="zh-CN"/>
        </w:rPr>
        <w:lastRenderedPageBreak/>
        <w:t>我方</w:t>
      </w:r>
      <w:r>
        <w:rPr>
          <w:rFonts w:asciiTheme="minorEastAsia" w:eastAsiaTheme="minorEastAsia" w:hAnsiTheme="minorEastAsia" w:cs="宋体" w:hint="eastAsia"/>
          <w:kern w:val="0"/>
          <w:sz w:val="24"/>
          <w:u w:val="single"/>
          <w:lang w:val="zh-CN"/>
        </w:rPr>
        <w:t xml:space="preserve">                         </w:t>
      </w:r>
      <w:r>
        <w:rPr>
          <w:rFonts w:asciiTheme="minorEastAsia" w:eastAsiaTheme="minorEastAsia" w:hAnsiTheme="minorEastAsia" w:cs="宋体" w:hint="eastAsia"/>
          <w:sz w:val="24"/>
        </w:rPr>
        <w:t>(投标人全称)是中华人民共和国依法登记注册的合法企业，</w:t>
      </w:r>
      <w:r>
        <w:rPr>
          <w:rFonts w:asciiTheme="minorEastAsia" w:eastAsiaTheme="minorEastAsia" w:hAnsiTheme="minorEastAsia" w:cs="宋体" w:hint="eastAsia"/>
          <w:bCs/>
          <w:sz w:val="24"/>
        </w:rPr>
        <w:t>在参加</w:t>
      </w:r>
      <w:r>
        <w:rPr>
          <w:rFonts w:asciiTheme="minorEastAsia" w:eastAsiaTheme="minorEastAsia" w:hAnsiTheme="minorEastAsia" w:cs="宋体" w:hint="eastAsia"/>
          <w:sz w:val="24"/>
        </w:rPr>
        <w:t>你方组织的杭州师范大学附属未来科技城学校（天元公学西站校区）小学专用教室设施设备采购【招标编号：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bCs/>
          <w:sz w:val="24"/>
        </w:rPr>
        <w:t>投标活动中作如下说明：</w:t>
      </w:r>
      <w:r>
        <w:rPr>
          <w:rFonts w:asciiTheme="minorEastAsia" w:eastAsiaTheme="minorEastAsia" w:hAnsiTheme="minorEastAsia" w:cs="宋体" w:hint="eastAsia"/>
          <w:sz w:val="24"/>
        </w:rPr>
        <w:t xml:space="preserve">我方所使用的“XX专用章”与法定名称章具有同等的法律效力，对使用“XX专用章”的行为予以完全承认，并愿意承担相应责任。   </w:t>
      </w:r>
    </w:p>
    <w:p w14:paraId="0406C2A4"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特此说明。</w:t>
      </w:r>
    </w:p>
    <w:p w14:paraId="1265D164" w14:textId="77777777" w:rsidR="00CB7662" w:rsidRDefault="00CB7662">
      <w:pPr>
        <w:spacing w:line="360" w:lineRule="auto"/>
        <w:ind w:firstLine="494"/>
        <w:rPr>
          <w:rFonts w:asciiTheme="minorEastAsia" w:eastAsiaTheme="minorEastAsia" w:hAnsiTheme="minorEastAsia" w:cs="宋体"/>
          <w:sz w:val="24"/>
        </w:rPr>
      </w:pPr>
    </w:p>
    <w:p w14:paraId="671EAB90" w14:textId="77777777" w:rsidR="00CB7662" w:rsidRDefault="00CB7662">
      <w:pPr>
        <w:spacing w:line="360" w:lineRule="auto"/>
        <w:ind w:firstLine="494"/>
        <w:rPr>
          <w:rFonts w:asciiTheme="minorEastAsia" w:eastAsiaTheme="minorEastAsia" w:hAnsiTheme="minorEastAsia" w:cs="宋体"/>
          <w:sz w:val="24"/>
        </w:rPr>
      </w:pPr>
    </w:p>
    <w:p w14:paraId="1EA8A308" w14:textId="77777777" w:rsidR="00CB7662" w:rsidRDefault="00CB7662">
      <w:pPr>
        <w:spacing w:line="360" w:lineRule="auto"/>
        <w:ind w:firstLine="494"/>
        <w:rPr>
          <w:rFonts w:asciiTheme="minorEastAsia" w:eastAsiaTheme="minorEastAsia" w:hAnsiTheme="minorEastAsia" w:cs="宋体"/>
          <w:sz w:val="24"/>
        </w:rPr>
      </w:pPr>
    </w:p>
    <w:p w14:paraId="46833D14" w14:textId="77777777" w:rsidR="00CB7662" w:rsidRDefault="00000000">
      <w:pPr>
        <w:spacing w:line="360" w:lineRule="auto"/>
        <w:ind w:right="480" w:firstLineChars="1700" w:firstLine="4080"/>
        <w:rPr>
          <w:rFonts w:asciiTheme="minorEastAsia" w:eastAsiaTheme="minorEastAsia" w:hAnsiTheme="minorEastAsia" w:cs="宋体"/>
          <w:sz w:val="24"/>
        </w:rPr>
      </w:pPr>
      <w:r>
        <w:rPr>
          <w:rFonts w:asciiTheme="minorEastAsia" w:eastAsiaTheme="minorEastAsia" w:hAnsiTheme="minorEastAsia" w:cs="宋体" w:hint="eastAsia"/>
          <w:sz w:val="24"/>
        </w:rPr>
        <w:t>投标单位（法定名称章）：</w:t>
      </w:r>
    </w:p>
    <w:p w14:paraId="33CAF392" w14:textId="77777777" w:rsidR="00CB7662" w:rsidRDefault="00000000">
      <w:pPr>
        <w:ind w:right="1440" w:firstLine="494"/>
        <w:jc w:val="center"/>
        <w:rPr>
          <w:rFonts w:asciiTheme="minorEastAsia" w:eastAsiaTheme="minorEastAsia" w:hAnsiTheme="minorEastAsia" w:cs="宋体"/>
          <w:sz w:val="24"/>
        </w:rPr>
      </w:pPr>
      <w:r>
        <w:rPr>
          <w:rFonts w:asciiTheme="minorEastAsia" w:eastAsiaTheme="minorEastAsia" w:hAnsiTheme="minorEastAsia" w:cs="宋体" w:hint="eastAsia"/>
          <w:sz w:val="24"/>
        </w:rPr>
        <w:t xml:space="preserve">                              日期：       年     月     日</w:t>
      </w:r>
    </w:p>
    <w:p w14:paraId="0BEEF093" w14:textId="77777777" w:rsidR="00CB7662" w:rsidRDefault="00000000">
      <w:pPr>
        <w:rPr>
          <w:rFonts w:asciiTheme="minorEastAsia" w:eastAsiaTheme="minorEastAsia" w:hAnsiTheme="minorEastAsia" w:cs="宋体"/>
          <w:sz w:val="24"/>
        </w:rPr>
      </w:pPr>
      <w:r>
        <w:rPr>
          <w:rFonts w:asciiTheme="minorEastAsia" w:eastAsiaTheme="minorEastAsia" w:hAnsiTheme="minorEastAsia" w:cs="宋体" w:hint="eastAsia"/>
          <w:b/>
          <w:bCs/>
          <w:sz w:val="24"/>
        </w:rPr>
        <w:t>附：</w:t>
      </w:r>
    </w:p>
    <w:p w14:paraId="688FE448" w14:textId="77777777" w:rsidR="00CB7662" w:rsidRDefault="00000000">
      <w:pPr>
        <w:spacing w:line="360" w:lineRule="auto"/>
        <w:rPr>
          <w:rFonts w:asciiTheme="minorEastAsia" w:eastAsiaTheme="minorEastAsia" w:hAnsiTheme="minorEastAsia" w:cs="宋体"/>
          <w:bCs/>
          <w:sz w:val="24"/>
        </w:rPr>
      </w:pPr>
      <w:r>
        <w:rPr>
          <w:rFonts w:asciiTheme="minorEastAsia" w:eastAsiaTheme="minorEastAsia" w:hAnsiTheme="minorEastAsia"/>
          <w:noProof/>
        </w:rPr>
        <mc:AlternateContent>
          <mc:Choice Requires="wps">
            <w:drawing>
              <wp:anchor distT="0" distB="0" distL="114300" distR="114300" simplePos="0" relativeHeight="251659264" behindDoc="1" locked="0" layoutInCell="1" allowOverlap="1" wp14:anchorId="6A2382A8" wp14:editId="6F58510D">
                <wp:simplePos x="0" y="0"/>
                <wp:positionH relativeFrom="column">
                  <wp:posOffset>3034030</wp:posOffset>
                </wp:positionH>
                <wp:positionV relativeFrom="paragraph">
                  <wp:posOffset>356235</wp:posOffset>
                </wp:positionV>
                <wp:extent cx="2704465" cy="2253615"/>
                <wp:effectExtent l="5080" t="4445" r="14605" b="8890"/>
                <wp:wrapNone/>
                <wp:docPr id="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a:effectLst/>
                      </wps:spPr>
                      <wps:bodyPr rot="0" vert="horz" wrap="square" lIns="91440" tIns="45720" rIns="91440" bIns="45720" anchor="t" anchorCtr="0" upright="1">
                        <a:noAutofit/>
                      </wps:bodyPr>
                    </wps:wsp>
                  </a:graphicData>
                </a:graphic>
              </wp:anchor>
            </w:drawing>
          </mc:Choice>
          <mc:Fallback>
            <w:pict>
              <v:rect w14:anchorId="50994870" id="Rectangle 17" o:spid="_x0000_s1026" style="position:absolute;margin-left:238.9pt;margin-top:28.05pt;width:212.95pt;height:177.4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TVIAgIAAA0EAAAOAAAAZHJzL2Uyb0RvYy54bWysU9uO2yAQfa/Uf0C8N740znatOKtVVqkq&#10;bbuVtv0AgrGNihk6kDjp13dMLutenqrygBgGDmfOHJZ3h96wvUKvwVY8m6WcKSuh1rat+Ncvmzfv&#10;OPNB2FoYsKriR+X53er1q+XgSpVDB6ZWyAjE+nJwFe9CcGWSeNmpXvgZOGUp2QD2IlCIbVKjGAi9&#10;N0mepotkAKwdglTe0+7DKclXEb9plAxPTeNVYKbixC3EGeO8HedktRRli8J1Wp5piH9g0Qtt6dEr&#10;1IMIgu1Q/wHVa4ngoQkzCX0CTaOlijVQNVn6WzXPnXAq1kLieHeVyf8/WPlp/+w+40jdu0eQ3zyz&#10;sO6EbdU9IgydEjU9l41CJYPz5fXCGHi6yrbDR6iptWIXIGpwaLAfAak6dohSH69Sq0Ngkjbzm3Q+&#10;XxScScrlefF2kRXxDVFerjv04b2Cno2LiiP1MsKL/aMPIx1RXo5E+mB0vdHGxADb7dog2wvq+yaO&#10;M7qfHjOWDRW/LfIiIv+S81OINI6/QfQ6kIGN7qmM6SFjRx4qWvDM96LYaE5fbqE+knoIJ0/SH6JF&#10;B/iDs4H8WHH/fSdQcWY+WOrAbTafjwaOwby4ySnAaWY7zQgrCarigbPTch1Opt851G1HL2WxYgv3&#10;1LVGRz1fWJ17TZ6LMp//x2jqaRxPvfzi1U8AAAD//wMAUEsDBBQABgAIAAAAIQAELg5z4AAAAAoB&#10;AAAPAAAAZHJzL2Rvd25yZXYueG1sTI/NTsMwEITvSLyDtUjcqO0CTQlxKn7EBVWpCFXPbmwSi3gd&#10;xW4b3p7tCY6jGc18U6wm37OjHaMLqEDOBDCLTTAOWwXbz7ebJbCYNBrdB7QKfmyEVXl5UejchBN+&#10;2GOdWkYlGHOtoEtpyDmPTWe9jrMwWCTvK4xeJ5Jjy82oT1Tuez4XYsG9dkgLnR7sS2eb7/rgFewG&#10;FHJdDamq3+eb9fPG7V4rp9T11fT0CCzZKf2F4YxP6FAS0z4c0ETWK7jLMkJPCu4XEhgFHsRtBmxP&#10;jpQCeFnw/xfKXwAAAP//AwBQSwECLQAUAAYACAAAACEAtoM4kv4AAADhAQAAEwAAAAAAAAAAAAAA&#10;AAAAAAAAW0NvbnRlbnRfVHlwZXNdLnhtbFBLAQItABQABgAIAAAAIQA4/SH/1gAAAJQBAAALAAAA&#10;AAAAAAAAAAAAAC8BAABfcmVscy8ucmVsc1BLAQItABQABgAIAAAAIQAovTVIAgIAAA0EAAAOAAAA&#10;AAAAAAAAAAAAAC4CAABkcnMvZTJvRG9jLnhtbFBLAQItABQABgAIAAAAIQAELg5z4AAAAAoBAAAP&#10;AAAAAAAAAAAAAAAAAFwEAABkcnMvZG93bnJldi54bWxQSwUGAAAAAAQABADzAAAAaQUAAAAA&#10;">
                <v:stroke miterlimit="2"/>
              </v:rect>
            </w:pict>
          </mc:Fallback>
        </mc:AlternateContent>
      </w:r>
      <w:r>
        <w:rPr>
          <w:rFonts w:asciiTheme="minorEastAsia" w:eastAsiaTheme="minorEastAsia" w:hAnsiTheme="minorEastAsia"/>
          <w:noProof/>
        </w:rPr>
        <mc:AlternateContent>
          <mc:Choice Requires="wps">
            <w:drawing>
              <wp:anchor distT="0" distB="0" distL="114300" distR="114300" simplePos="0" relativeHeight="251660288" behindDoc="1" locked="0" layoutInCell="1" allowOverlap="1" wp14:anchorId="2A2A60C0" wp14:editId="36CE777F">
                <wp:simplePos x="0" y="0"/>
                <wp:positionH relativeFrom="column">
                  <wp:posOffset>-91440</wp:posOffset>
                </wp:positionH>
                <wp:positionV relativeFrom="paragraph">
                  <wp:posOffset>384810</wp:posOffset>
                </wp:positionV>
                <wp:extent cx="2647950" cy="2253615"/>
                <wp:effectExtent l="5080" t="4445" r="13970" b="8890"/>
                <wp:wrapNone/>
                <wp:docPr id="2"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a:effectLst/>
                      </wps:spPr>
                      <wps:bodyPr rot="0" vert="horz" wrap="square" lIns="91440" tIns="45720" rIns="91440" bIns="45720" anchor="t" anchorCtr="0" upright="1">
                        <a:noAutofit/>
                      </wps:bodyPr>
                    </wps:wsp>
                  </a:graphicData>
                </a:graphic>
              </wp:anchor>
            </w:drawing>
          </mc:Choice>
          <mc:Fallback>
            <w:pict>
              <v:rect w14:anchorId="3302D783" id="Rectangle 16" o:spid="_x0000_s1026" style="position:absolute;margin-left:-7.2pt;margin-top:30.3pt;width:208.5pt;height:177.4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7I1AgIAAA0EAAAOAAAAZHJzL2Uyb0RvYy54bWysU9uO2yAQfa/Uf0C8N47dONtYcVarrFJV&#10;2nYrbfsBBGMbFTN0IHHSr++YXNbt7lNVHhDDwOHMmcPy9tAZtlfoNdiSp5MpZ8pKqLRtSv792+bd&#10;B858ELYSBqwq+VF5frt6+2bZu0Jl0IKpFDICsb7oXcnbEFyRJF62qhN+Ak5ZStaAnQgUYpNUKHpC&#10;70ySTafzpAesHIJU3tPu/SnJVxG/rpUMj3XtVWCm5MQtxBnjvB3mZLUURYPCtVqeaYh/YNEJbenR&#10;K9S9CILtUL+A6rRE8FCHiYQugbrWUsUaqJp0+lc1T61wKtZC4nh3lcn/P1j5Zf/kvuJA3bsHkD88&#10;s7BuhW3UHSL0rRIVPZcOQiW988X1whB4usq2/WeoqLViFyBqcKixGwCpOnaIUh+vUqtDYJI2s/ns&#10;ZpFTRyTlsix/P0/z+IYoLtcd+vBRQceGRcmRehnhxf7Bh4GOKC5HIn0wutpoY2KAzXZtkO0F9X0T&#10;xxndj48Zy/qSL/Isj8h/5PwYYhrHaxCdDmRgozsqY3zI2IGHihY8870oNpjTF1uojqQewsmT9Ido&#10;0QL+4qwnP5bc/9wJVJyZT5Y6sEhns8HAMZjlNxkFOM5sxxlhJUGVPHB2Wq7DyfQ7h7pp6aU0Vmzh&#10;jrpW66jnM6tzr8lzUebz/xhMPY7jqedfvPoNAAD//wMAUEsDBBQABgAIAAAAIQDoMkbq3wAAAAoB&#10;AAAPAAAAZHJzL2Rvd25yZXYueG1sTI/LTsMwEEX3SPyDNUjsWjtRGqEQp+IhNqhKRUBdu7FJLOKx&#10;Fbtt+HuGFezuaI7unKm3i5vY2czRepSQrQUwg73XFgcJH+8vqztgMSnUavJoJHybCNvm+qpWlfYX&#10;fDPnLg2MSjBWSsKYUqg4j/1onIprHwzS7tPPTiUa54HrWV2o3E08F6LkTlmkC6MK5mk0/Vd3chIO&#10;AUW2a0Nqu9d8v3vc28Nza6W8vVke7oEls6Q/GH71SR0acjr6E+rIJgmrrCgIlVCKEhgBhcgpHClk&#10;mw3wpub/X2h+AAAA//8DAFBLAQItABQABgAIAAAAIQC2gziS/gAAAOEBAAATAAAAAAAAAAAAAAAA&#10;AAAAAABbQ29udGVudF9UeXBlc10ueG1sUEsBAi0AFAAGAAgAAAAhADj9If/WAAAAlAEAAAsAAAAA&#10;AAAAAAAAAAAALwEAAF9yZWxzLy5yZWxzUEsBAi0AFAAGAAgAAAAhABnLsjUCAgAADQQAAA4AAAAA&#10;AAAAAAAAAAAALgIAAGRycy9lMm9Eb2MueG1sUEsBAi0AFAAGAAgAAAAhAOgyRurfAAAACgEAAA8A&#10;AAAAAAAAAAAAAAAAXAQAAGRycy9kb3ducmV2LnhtbFBLBQYAAAAABAAEAPMAAABoBQAAAAA=&#10;">
                <v:stroke miterlimit="2"/>
              </v:rect>
            </w:pict>
          </mc:Fallback>
        </mc:AlternateContent>
      </w:r>
      <w:r>
        <w:rPr>
          <w:rFonts w:asciiTheme="minorEastAsia" w:eastAsiaTheme="minorEastAsia" w:hAnsiTheme="minorEastAsia" w:cs="宋体" w:hint="eastAsia"/>
          <w:sz w:val="24"/>
        </w:rPr>
        <w:t>投标单位法定名称章（印模）                投标单位“XX专用章”（印模）</w:t>
      </w:r>
    </w:p>
    <w:p w14:paraId="733596C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69E6AE2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1B4083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2AC6ECB"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2C230D6E"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7C70AD4"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9F75E01"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71DE10EC"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6F3C0F4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6E2376E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619560D8"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AB13215"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ADB33E2" w14:textId="77777777" w:rsidR="00CB7662" w:rsidRDefault="00CB7662">
      <w:pPr>
        <w:autoSpaceDE w:val="0"/>
        <w:autoSpaceDN w:val="0"/>
        <w:rPr>
          <w:rFonts w:asciiTheme="minorEastAsia" w:eastAsiaTheme="minorEastAsia" w:hAnsiTheme="minorEastAsia" w:cs="宋体"/>
          <w:b/>
          <w:spacing w:val="6"/>
          <w:sz w:val="32"/>
          <w:szCs w:val="32"/>
        </w:rPr>
      </w:pPr>
    </w:p>
    <w:p w14:paraId="0662404B" w14:textId="77777777" w:rsidR="00CB7662" w:rsidRDefault="00000000">
      <w:pPr>
        <w:snapToGrid w:val="0"/>
        <w:spacing w:line="360" w:lineRule="auto"/>
        <w:jc w:val="center"/>
        <w:outlineLvl w:val="0"/>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附件</w:t>
      </w:r>
      <w:r>
        <w:rPr>
          <w:rFonts w:asciiTheme="minorEastAsia" w:eastAsiaTheme="minorEastAsia" w:hAnsiTheme="minorEastAsia" w:cs="宋体"/>
          <w:b/>
          <w:kern w:val="0"/>
          <w:sz w:val="32"/>
          <w:szCs w:val="32"/>
        </w:rPr>
        <w:t>5</w:t>
      </w:r>
      <w:r>
        <w:rPr>
          <w:rFonts w:asciiTheme="minorEastAsia" w:eastAsiaTheme="minorEastAsia" w:hAnsiTheme="minorEastAsia" w:cs="宋体" w:hint="eastAsia"/>
          <w:b/>
          <w:kern w:val="0"/>
          <w:sz w:val="32"/>
          <w:szCs w:val="32"/>
        </w:rPr>
        <w:t>：联合协议</w:t>
      </w:r>
    </w:p>
    <w:p w14:paraId="024932E6" w14:textId="77777777" w:rsidR="00CB7662" w:rsidRDefault="00000000">
      <w:pPr>
        <w:widowControl/>
        <w:spacing w:line="360" w:lineRule="auto"/>
        <w:ind w:firstLineChars="200" w:firstLine="482"/>
        <w:jc w:val="left"/>
        <w:rPr>
          <w:rFonts w:asciiTheme="minorEastAsia" w:eastAsiaTheme="minorEastAsia" w:hAnsiTheme="minorEastAsia" w:cs="宋体"/>
          <w:b/>
          <w:sz w:val="24"/>
        </w:rPr>
      </w:pPr>
      <w:r>
        <w:rPr>
          <w:rFonts w:asciiTheme="minorEastAsia" w:eastAsiaTheme="minorEastAsia" w:hAnsiTheme="minorEastAsia" w:cs="宋体" w:hint="eastAsia"/>
          <w:b/>
          <w:sz w:val="24"/>
        </w:rPr>
        <w:t>（以联合体形式投标的，提供联合协议；本项目不接受联合体投标或者投标人不以联合体形式投标的，则不需要提供）</w:t>
      </w:r>
    </w:p>
    <w:p w14:paraId="4D325721"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u w:val="single"/>
        </w:rPr>
        <w:t>（联合体所有成员名称）</w:t>
      </w:r>
      <w:r>
        <w:rPr>
          <w:rFonts w:asciiTheme="minorEastAsia" w:eastAsiaTheme="minorEastAsia" w:hAnsiTheme="minorEastAsia" w:cs="宋体" w:hint="eastAsia"/>
          <w:kern w:val="0"/>
          <w:sz w:val="24"/>
        </w:rPr>
        <w:t>自愿</w:t>
      </w:r>
      <w:r>
        <w:rPr>
          <w:rFonts w:asciiTheme="minorEastAsia" w:eastAsiaTheme="minorEastAsia" w:hAnsiTheme="minorEastAsia" w:cs="宋体" w:hint="eastAsia"/>
          <w:kern w:val="0"/>
          <w:sz w:val="24"/>
          <w:lang w:val="zh-CN"/>
        </w:rPr>
        <w:t>组成一个联合体，以一个投标人的身份</w:t>
      </w:r>
      <w:r>
        <w:rPr>
          <w:rFonts w:asciiTheme="minorEastAsia" w:eastAsiaTheme="minorEastAsia" w:hAnsiTheme="minorEastAsia" w:cs="宋体" w:hint="eastAsia"/>
          <w:kern w:val="0"/>
          <w:sz w:val="24"/>
        </w:rPr>
        <w:t>参加</w:t>
      </w:r>
      <w:r>
        <w:rPr>
          <w:rFonts w:asciiTheme="minorEastAsia" w:eastAsiaTheme="minorEastAsia" w:hAnsiTheme="minorEastAsia" w:cs="宋体" w:hint="eastAsia"/>
          <w:sz w:val="24"/>
        </w:rPr>
        <w:t>杭州师范大学附属未来科技城学校（天元公学西站校区）小学专用教室设施设</w:t>
      </w:r>
      <w:r>
        <w:rPr>
          <w:rFonts w:asciiTheme="minorEastAsia" w:eastAsiaTheme="minorEastAsia" w:hAnsiTheme="minorEastAsia" w:cs="宋体" w:hint="eastAsia"/>
          <w:sz w:val="24"/>
        </w:rPr>
        <w:lastRenderedPageBreak/>
        <w:t>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lang w:val="zh-CN"/>
        </w:rPr>
        <w:t xml:space="preserve">投标。 </w:t>
      </w:r>
    </w:p>
    <w:p w14:paraId="1F4561F6"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一、各方一致决定，</w:t>
      </w:r>
      <w:r>
        <w:rPr>
          <w:rFonts w:asciiTheme="minorEastAsia" w:eastAsiaTheme="minorEastAsia" w:hAnsiTheme="minorEastAsia" w:cs="宋体" w:hint="eastAsia"/>
          <w:kern w:val="0"/>
          <w:sz w:val="24"/>
          <w:u w:val="single"/>
        </w:rPr>
        <w:t>（某联合体成员名称）</w:t>
      </w:r>
      <w:r>
        <w:rPr>
          <w:rFonts w:asciiTheme="minorEastAsia" w:eastAsiaTheme="minorEastAsia" w:hAnsiTheme="minorEastAsia" w:cs="宋体" w:hint="eastAsia"/>
          <w:kern w:val="0"/>
          <w:sz w:val="24"/>
        </w:rPr>
        <w:t>为联合体</w:t>
      </w:r>
      <w:r>
        <w:rPr>
          <w:rFonts w:asciiTheme="minorEastAsia" w:eastAsiaTheme="minorEastAsia" w:hAnsiTheme="minorEastAsia" w:cs="宋体" w:hint="eastAsia"/>
          <w:kern w:val="0"/>
          <w:sz w:val="24"/>
          <w:lang w:val="zh-CN"/>
        </w:rPr>
        <w:t>牵头人</w:t>
      </w:r>
      <w:r>
        <w:rPr>
          <w:rFonts w:asciiTheme="minorEastAsia" w:eastAsiaTheme="minorEastAsia" w:hAnsiTheme="minorEastAsia" w:cs="宋体" w:hint="eastAsia"/>
          <w:sz w:val="24"/>
        </w:rPr>
        <w:t>，代表所有联合体成员负责投标和合同实施阶段的主办、协调工作</w:t>
      </w:r>
      <w:r>
        <w:rPr>
          <w:rFonts w:asciiTheme="minorEastAsia" w:eastAsiaTheme="minorEastAsia" w:hAnsiTheme="minorEastAsia" w:cs="宋体" w:hint="eastAsia"/>
          <w:kern w:val="0"/>
          <w:sz w:val="24"/>
          <w:lang w:val="zh-CN"/>
        </w:rPr>
        <w:t>。</w:t>
      </w:r>
    </w:p>
    <w:p w14:paraId="43CBE419"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二、</w:t>
      </w:r>
      <w:r>
        <w:rPr>
          <w:rFonts w:asciiTheme="minorEastAsia" w:eastAsiaTheme="minorEastAsia" w:hAnsiTheme="minorEastAsia" w:cs="宋体" w:hint="eastAsia"/>
          <w:sz w:val="24"/>
        </w:rPr>
        <w:t>所有联合体成员各方签署授权书，授权书载明的</w:t>
      </w:r>
      <w:r>
        <w:rPr>
          <w:rFonts w:asciiTheme="minorEastAsia" w:eastAsiaTheme="minorEastAsia" w:hAnsiTheme="minorEastAsia" w:cs="宋体" w:hint="eastAsia"/>
          <w:kern w:val="0"/>
          <w:sz w:val="24"/>
          <w:lang w:val="zh-CN"/>
        </w:rPr>
        <w:t>授权代表根据招标文件规定及投标内容而对采购人、采购代理机构所作的任何合法承诺，包括书面澄清及相应等均对联合投标各方产生约束力。</w:t>
      </w:r>
    </w:p>
    <w:p w14:paraId="7FFA62BA"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三、本次联合投标中，分工如下：</w:t>
      </w:r>
    </w:p>
    <w:p w14:paraId="43AA7CFF"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bookmarkStart w:id="568" w:name="_Hlk101134295"/>
      <w:r>
        <w:rPr>
          <w:rFonts w:asciiTheme="minorEastAsia" w:eastAsiaTheme="minorEastAsia" w:hAnsiTheme="minorEastAsia" w:cs="宋体" w:hint="eastAsia"/>
          <w:kern w:val="0"/>
          <w:sz w:val="24"/>
          <w:u w:val="single"/>
        </w:rPr>
        <w:t>（联合体成员1）</w:t>
      </w:r>
      <w:r>
        <w:rPr>
          <w:rFonts w:asciiTheme="minorEastAsia" w:eastAsiaTheme="minorEastAsia" w:hAnsiTheme="minorEastAsia" w:cs="宋体" w:hint="eastAsia"/>
          <w:kern w:val="0"/>
          <w:sz w:val="24"/>
          <w:lang w:val="zh-CN"/>
        </w:rPr>
        <w:t>承担的工作和义务为：</w:t>
      </w:r>
      <w:r>
        <w:rPr>
          <w:rFonts w:asciiTheme="minorEastAsia" w:eastAsiaTheme="minorEastAsia" w:hAnsiTheme="minorEastAsia" w:cs="宋体" w:hint="eastAsia"/>
          <w:u w:val="single"/>
        </w:rPr>
        <w:t xml:space="preserve">             </w:t>
      </w:r>
      <w:r>
        <w:rPr>
          <w:rFonts w:asciiTheme="minorEastAsia" w:eastAsiaTheme="minorEastAsia" w:hAnsiTheme="minorEastAsia" w:cs="宋体" w:hint="eastAsia"/>
          <w:kern w:val="0"/>
          <w:sz w:val="24"/>
          <w:lang w:val="zh-CN"/>
        </w:rPr>
        <w:t>；</w:t>
      </w:r>
    </w:p>
    <w:p w14:paraId="7E8A0D30"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u w:val="single"/>
        </w:rPr>
        <w:t>（联合体成员</w:t>
      </w:r>
      <w:r>
        <w:rPr>
          <w:rFonts w:asciiTheme="minorEastAsia" w:eastAsiaTheme="minorEastAsia" w:hAnsiTheme="minorEastAsia" w:cs="宋体"/>
          <w:kern w:val="0"/>
          <w:sz w:val="24"/>
          <w:u w:val="single"/>
        </w:rPr>
        <w:t>2</w:t>
      </w:r>
      <w:r>
        <w:rPr>
          <w:rFonts w:asciiTheme="minorEastAsia" w:eastAsiaTheme="minorEastAsia" w:hAnsiTheme="minorEastAsia" w:cs="宋体" w:hint="eastAsia"/>
          <w:kern w:val="0"/>
          <w:sz w:val="24"/>
          <w:u w:val="single"/>
        </w:rPr>
        <w:t>）</w:t>
      </w:r>
      <w:r>
        <w:rPr>
          <w:rFonts w:asciiTheme="minorEastAsia" w:eastAsiaTheme="minorEastAsia" w:hAnsiTheme="minorEastAsia" w:cs="宋体" w:hint="eastAsia"/>
          <w:kern w:val="0"/>
          <w:sz w:val="24"/>
          <w:lang w:val="zh-CN"/>
        </w:rPr>
        <w:t>承担的工作和义务为：</w:t>
      </w:r>
      <w:r>
        <w:rPr>
          <w:rFonts w:asciiTheme="minorEastAsia" w:eastAsiaTheme="minorEastAsia" w:hAnsiTheme="minorEastAsia" w:cs="宋体" w:hint="eastAsia"/>
          <w:u w:val="single"/>
        </w:rPr>
        <w:t xml:space="preserve">             </w:t>
      </w:r>
      <w:r>
        <w:rPr>
          <w:rFonts w:asciiTheme="minorEastAsia" w:eastAsiaTheme="minorEastAsia" w:hAnsiTheme="minorEastAsia" w:cs="宋体" w:hint="eastAsia"/>
          <w:kern w:val="0"/>
          <w:sz w:val="24"/>
          <w:lang w:val="zh-CN"/>
        </w:rPr>
        <w:t>；</w:t>
      </w:r>
    </w:p>
    <w:p w14:paraId="1128E061"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w:t>
      </w:r>
    </w:p>
    <w:bookmarkEnd w:id="568"/>
    <w:p w14:paraId="6834991E"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四、联合体成员中小企业合同份额。</w:t>
      </w:r>
    </w:p>
    <w:p w14:paraId="44E2F05C" w14:textId="77777777" w:rsidR="00CB7662" w:rsidRDefault="00000000">
      <w:pPr>
        <w:snapToGrid w:val="0"/>
        <w:spacing w:line="360" w:lineRule="auto"/>
        <w:ind w:firstLine="576"/>
        <w:rPr>
          <w:rFonts w:asciiTheme="minorEastAsia" w:eastAsiaTheme="minorEastAsia" w:hAnsiTheme="minorEastAsia" w:cs="宋体"/>
          <w:b/>
          <w:kern w:val="0"/>
          <w:sz w:val="24"/>
          <w:lang w:val="zh-CN"/>
        </w:rPr>
      </w:pPr>
      <w:r>
        <w:rPr>
          <w:rFonts w:asciiTheme="minorEastAsia" w:eastAsiaTheme="minorEastAsia" w:hAnsiTheme="minorEastAsia" w:cs="宋体" w:hint="eastAsia"/>
          <w:kern w:val="0"/>
          <w:sz w:val="24"/>
          <w:lang w:val="zh-CN"/>
        </w:rPr>
        <w:t>1、</w:t>
      </w:r>
      <w:r>
        <w:rPr>
          <w:rFonts w:asciiTheme="minorEastAsia" w:eastAsiaTheme="minorEastAsia" w:hAnsiTheme="minorEastAsia" w:cs="宋体" w:hint="eastAsia"/>
          <w:kern w:val="0"/>
          <w:sz w:val="24"/>
          <w:u w:val="single"/>
        </w:rPr>
        <w:t>（联合体成员</w:t>
      </w:r>
      <w:r>
        <w:rPr>
          <w:rFonts w:asciiTheme="minorEastAsia" w:eastAsiaTheme="minorEastAsia" w:hAnsiTheme="minorEastAsia" w:cs="宋体"/>
          <w:kern w:val="0"/>
          <w:sz w:val="24"/>
          <w:u w:val="single"/>
        </w:rPr>
        <w:t>X,</w:t>
      </w:r>
      <w:r>
        <w:rPr>
          <w:rFonts w:asciiTheme="minorEastAsia" w:eastAsiaTheme="minorEastAsia" w:hAnsiTheme="minorEastAsia" w:cs="宋体" w:hint="eastAsia"/>
          <w:kern w:val="0"/>
          <w:sz w:val="24"/>
          <w:u w:val="single"/>
        </w:rPr>
        <w:t>……）</w:t>
      </w:r>
      <w:r>
        <w:rPr>
          <w:rFonts w:asciiTheme="minorEastAsia" w:eastAsiaTheme="minorEastAsia" w:hAnsiTheme="minorEastAsia" w:cs="宋体" w:hint="eastAsia"/>
          <w:kern w:val="0"/>
          <w:sz w:val="24"/>
        </w:rPr>
        <w:t>提供的全部货物由小微企业制造，其合同份额占到合同总金额</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%以上；</w:t>
      </w:r>
      <w:r>
        <w:rPr>
          <w:rFonts w:asciiTheme="minorEastAsia" w:eastAsiaTheme="minorEastAsia" w:hAnsiTheme="minorEastAsia" w:cs="宋体" w:hint="eastAsia"/>
          <w:kern w:val="0"/>
          <w:sz w:val="24"/>
          <w:lang w:val="zh-CN"/>
        </w:rPr>
        <w:t>……。</w:t>
      </w:r>
      <w:r>
        <w:rPr>
          <w:rFonts w:asciiTheme="minorEastAsia" w:eastAsiaTheme="minorEastAsia" w:hAnsiTheme="minorEastAsia" w:cs="宋体" w:hint="eastAsia"/>
          <w:b/>
          <w:kern w:val="0"/>
          <w:sz w:val="24"/>
          <w:lang w:val="zh-CN"/>
        </w:rPr>
        <w:t>（未预留份额专门面向中小企业采购的采购项目，以及预留份额中的非预留部分采购包，接受联合体投标的，联合协议约定小微企业的合同份额占到合同总金额30%以上的，对联合体报价按评标标准确定的比例给予扣除。供应商</w:t>
      </w:r>
      <w:r>
        <w:rPr>
          <w:rFonts w:asciiTheme="minorEastAsia" w:eastAsiaTheme="minorEastAsia" w:hAnsiTheme="minorEastAsia" w:cs="宋体" w:hint="eastAsia"/>
          <w:b/>
          <w:sz w:val="24"/>
        </w:rPr>
        <w:t>拟享受以上价格扣除政策的，填写有关内容。</w:t>
      </w:r>
      <w:r>
        <w:rPr>
          <w:rFonts w:asciiTheme="minorEastAsia" w:eastAsiaTheme="minorEastAsia" w:hAnsiTheme="minorEastAsia" w:cs="宋体" w:hint="eastAsia"/>
          <w:b/>
          <w:kern w:val="0"/>
          <w:sz w:val="24"/>
          <w:lang w:val="zh-CN"/>
        </w:rPr>
        <w:t>）</w:t>
      </w:r>
    </w:p>
    <w:p w14:paraId="512BD8CE"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sz w:val="24"/>
        </w:rPr>
        <w:t>2、中小企业合同金额达到</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%，其中小微企业合同金额达到</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w:t>
      </w:r>
      <w:r>
        <w:rPr>
          <w:rFonts w:asciiTheme="minorEastAsia" w:eastAsiaTheme="minorEastAsia" w:hAnsiTheme="minorEastAsia" w:cs="宋体" w:hint="eastAsia"/>
          <w:kern w:val="0"/>
          <w:sz w:val="24"/>
          <w:lang w:val="zh-CN"/>
        </w:rPr>
        <w:t>。</w:t>
      </w:r>
      <w:r>
        <w:rPr>
          <w:rFonts w:asciiTheme="minorEastAsia" w:eastAsiaTheme="minorEastAsia" w:hAnsiTheme="minorEastAsia" w:cs="宋体" w:hint="eastAsia"/>
          <w:b/>
          <w:bCs/>
          <w:kern w:val="0"/>
          <w:sz w:val="24"/>
          <w:lang w:val="zh-CN"/>
        </w:rPr>
        <w:t>（</w:t>
      </w:r>
      <w:r>
        <w:rPr>
          <w:rFonts w:asciiTheme="minorEastAsia" w:eastAsiaTheme="minorEastAsia" w:hAnsiTheme="minorEastAsia" w:cs="宋体" w:hint="eastAsia"/>
          <w:b/>
          <w:bCs/>
          <w:sz w:val="24"/>
        </w:rPr>
        <w:t>要求以联合体形式参加的项目或采购包，供应商按招标文件第一部分招标公告申请人的资格要求中规定的联合协议中中小企业、小微企业合同金额应当达到的比例要求填写。</w:t>
      </w:r>
      <w:r>
        <w:rPr>
          <w:rFonts w:asciiTheme="minorEastAsia" w:eastAsiaTheme="minorEastAsia" w:hAnsiTheme="minorEastAsia" w:cs="宋体" w:hint="eastAsia"/>
          <w:b/>
          <w:bCs/>
          <w:kern w:val="0"/>
          <w:sz w:val="24"/>
          <w:lang w:val="zh-CN"/>
        </w:rPr>
        <w:t>）</w:t>
      </w:r>
    </w:p>
    <w:p w14:paraId="1A293972"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五、如果中标，</w:t>
      </w:r>
      <w:r>
        <w:rPr>
          <w:rFonts w:asciiTheme="minorEastAsia" w:eastAsiaTheme="minorEastAsia" w:hAnsiTheme="minorEastAsia" w:cs="宋体" w:hint="eastAsia"/>
          <w:sz w:val="24"/>
        </w:rPr>
        <w:t>联合体各成员方共同与采购人签订合同，并就采购合同约定的事项对采购人承担连带责任。</w:t>
      </w:r>
    </w:p>
    <w:p w14:paraId="3A8D7F64"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六、有关本次联合投标的其他事宜：</w:t>
      </w:r>
    </w:p>
    <w:p w14:paraId="615CE2E9"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1、联合体各方不再单独参加或者与其他供应商另外组成联合体参加同一合同项下的政府采购活动。</w:t>
      </w:r>
    </w:p>
    <w:p w14:paraId="4379FEB4"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2、联合体中有同类资质的各方按照联合体分工承担相同工作的，按照资质等级较低的供应商确定资质等级。</w:t>
      </w:r>
    </w:p>
    <w:p w14:paraId="3A2D151C"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3、本协议提交采购人、采购代理机构后，联合体各方不得以任何形式对上述内容进行修改或撤销。</w:t>
      </w:r>
    </w:p>
    <w:p w14:paraId="6E8FA537"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联合体成员名称(电子签名/公章)：</w:t>
      </w:r>
    </w:p>
    <w:p w14:paraId="17C22B37"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lastRenderedPageBreak/>
        <w:t>联合体成员名称(电子签名/公章)：</w:t>
      </w:r>
    </w:p>
    <w:p w14:paraId="0F0096C1" w14:textId="77777777" w:rsidR="00CB7662" w:rsidRDefault="00000000">
      <w:pPr>
        <w:snapToGrid w:val="0"/>
        <w:spacing w:line="360" w:lineRule="auto"/>
        <w:ind w:right="960"/>
        <w:jc w:val="center"/>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w:t>
      </w:r>
    </w:p>
    <w:p w14:paraId="24A41F50" w14:textId="77777777" w:rsidR="00CB7662" w:rsidRDefault="00000000">
      <w:pPr>
        <w:snapToGrid w:val="0"/>
        <w:spacing w:line="360" w:lineRule="auto"/>
        <w:jc w:val="righ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日期：  年  月   日</w:t>
      </w:r>
    </w:p>
    <w:p w14:paraId="4752188D"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3384C6EB"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7CFFC3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10B9176"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43D840A5"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A34DF8B"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970BD06"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5106DBD"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24ECE5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44EC1E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4C71ED79"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49B00F0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23D51BE"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575A378"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D0CE3F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4292ACD3"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FFD0262"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7851337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E30D344"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1225D2F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01AF97D"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5E20D3F" w14:textId="77777777" w:rsidR="00CB7662" w:rsidRDefault="00CB7662">
      <w:pPr>
        <w:autoSpaceDE w:val="0"/>
        <w:autoSpaceDN w:val="0"/>
        <w:rPr>
          <w:rFonts w:asciiTheme="minorEastAsia" w:eastAsiaTheme="minorEastAsia" w:hAnsiTheme="minorEastAsia" w:cs="宋体"/>
          <w:b/>
          <w:spacing w:val="6"/>
          <w:sz w:val="32"/>
          <w:szCs w:val="32"/>
        </w:rPr>
      </w:pPr>
    </w:p>
    <w:p w14:paraId="3C2305C0" w14:textId="77777777" w:rsidR="00CB7662" w:rsidRDefault="00000000">
      <w:pPr>
        <w:snapToGrid w:val="0"/>
        <w:spacing w:line="360" w:lineRule="auto"/>
        <w:jc w:val="center"/>
        <w:outlineLvl w:val="0"/>
        <w:rPr>
          <w:rFonts w:asciiTheme="minorEastAsia" w:eastAsiaTheme="minorEastAsia" w:hAnsiTheme="minorEastAsia" w:cs="宋体"/>
          <w:b/>
          <w:kern w:val="0"/>
          <w:sz w:val="32"/>
          <w:szCs w:val="32"/>
        </w:rPr>
      </w:pPr>
      <w:r>
        <w:rPr>
          <w:rFonts w:asciiTheme="minorEastAsia" w:eastAsiaTheme="minorEastAsia" w:hAnsiTheme="minorEastAsia" w:cs="宋体" w:hint="eastAsia"/>
          <w:b/>
          <w:kern w:val="0"/>
          <w:sz w:val="32"/>
          <w:szCs w:val="32"/>
        </w:rPr>
        <w:t>附件</w:t>
      </w:r>
      <w:r>
        <w:rPr>
          <w:rFonts w:asciiTheme="minorEastAsia" w:eastAsiaTheme="minorEastAsia" w:hAnsiTheme="minorEastAsia" w:cs="宋体"/>
          <w:b/>
          <w:kern w:val="0"/>
          <w:sz w:val="32"/>
          <w:szCs w:val="32"/>
        </w:rPr>
        <w:t>6</w:t>
      </w:r>
      <w:r>
        <w:rPr>
          <w:rFonts w:asciiTheme="minorEastAsia" w:eastAsiaTheme="minorEastAsia" w:hAnsiTheme="minorEastAsia" w:cs="宋体" w:hint="eastAsia"/>
          <w:b/>
          <w:kern w:val="0"/>
          <w:sz w:val="32"/>
          <w:szCs w:val="32"/>
        </w:rPr>
        <w:t>：分包意向协议</w:t>
      </w:r>
    </w:p>
    <w:p w14:paraId="26A064C1" w14:textId="77777777" w:rsidR="00CB7662" w:rsidRDefault="00000000">
      <w:pPr>
        <w:widowControl/>
        <w:spacing w:line="360" w:lineRule="auto"/>
        <w:ind w:firstLineChars="50" w:firstLine="120"/>
        <w:jc w:val="left"/>
        <w:rPr>
          <w:rFonts w:asciiTheme="minorEastAsia" w:eastAsiaTheme="minorEastAsia" w:hAnsiTheme="minorEastAsia" w:cs="宋体"/>
          <w:sz w:val="24"/>
        </w:rPr>
      </w:pPr>
      <w:r>
        <w:rPr>
          <w:rFonts w:asciiTheme="minorEastAsia" w:eastAsiaTheme="minorEastAsia" w:hAnsiTheme="minorEastAsia" w:cs="宋体" w:hint="eastAsia"/>
          <w:sz w:val="24"/>
        </w:rPr>
        <w:t>（</w:t>
      </w:r>
      <w:r>
        <w:rPr>
          <w:rFonts w:asciiTheme="minorEastAsia" w:eastAsiaTheme="minorEastAsia" w:hAnsiTheme="minorEastAsia" w:cs="宋体" w:hint="eastAsia"/>
          <w:b/>
          <w:sz w:val="24"/>
        </w:rPr>
        <w:t>中标后以分包方式履行合同的，提供分包意向协议；采购人不同意分包或者投标人中标后不以分包方式履行合同的，则不需要提供。</w:t>
      </w:r>
      <w:r>
        <w:rPr>
          <w:rFonts w:asciiTheme="minorEastAsia" w:eastAsiaTheme="minorEastAsia" w:hAnsiTheme="minorEastAsia" w:cs="宋体" w:hint="eastAsia"/>
          <w:sz w:val="24"/>
        </w:rPr>
        <w:t>）</w:t>
      </w:r>
    </w:p>
    <w:p w14:paraId="7245F6F5"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u w:val="single"/>
        </w:rPr>
        <w:t>（投标人名称）</w:t>
      </w:r>
      <w:r>
        <w:rPr>
          <w:rFonts w:asciiTheme="minorEastAsia" w:eastAsiaTheme="minorEastAsia" w:hAnsiTheme="minorEastAsia" w:cs="宋体" w:hint="eastAsia"/>
          <w:kern w:val="0"/>
          <w:sz w:val="24"/>
          <w:lang w:val="zh-CN"/>
        </w:rPr>
        <w:t>若成为</w:t>
      </w:r>
      <w:r>
        <w:rPr>
          <w:rFonts w:asciiTheme="minorEastAsia" w:eastAsiaTheme="minorEastAsia" w:hAnsiTheme="minorEastAsia" w:cs="宋体" w:hint="eastAsia"/>
          <w:sz w:val="24"/>
        </w:rPr>
        <w:t>杭州师范大学附属未来科技城学校（天元公学西站校区）小学专用教室设施设备采购【招标编号：</w:t>
      </w:r>
      <w:r w:rsidR="003428A4">
        <w:rPr>
          <w:rFonts w:asciiTheme="minorEastAsia" w:eastAsiaTheme="minorEastAsia" w:hAnsiTheme="minorEastAsia" w:cs="宋体" w:hint="eastAsia"/>
          <w:sz w:val="24"/>
        </w:rPr>
        <w:t>HCZX-24480</w:t>
      </w:r>
      <w:r>
        <w:rPr>
          <w:rFonts w:asciiTheme="minorEastAsia" w:eastAsiaTheme="minorEastAsia" w:hAnsiTheme="minorEastAsia" w:cs="宋体" w:hint="eastAsia"/>
          <w:sz w:val="24"/>
        </w:rPr>
        <w:t>】标项</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kern w:val="0"/>
          <w:sz w:val="24"/>
          <w:lang w:val="zh-CN"/>
        </w:rPr>
        <w:t>的中标供应商，将依法采取分包方式履行合同。</w:t>
      </w:r>
      <w:r>
        <w:rPr>
          <w:rFonts w:asciiTheme="minorEastAsia" w:eastAsiaTheme="minorEastAsia" w:hAnsiTheme="minorEastAsia" w:cs="宋体" w:hint="eastAsia"/>
          <w:kern w:val="0"/>
          <w:sz w:val="24"/>
          <w:u w:val="single"/>
        </w:rPr>
        <w:t>（投标人名称）</w:t>
      </w:r>
      <w:r>
        <w:rPr>
          <w:rFonts w:asciiTheme="minorEastAsia" w:eastAsiaTheme="minorEastAsia" w:hAnsiTheme="minorEastAsia" w:cs="宋体" w:hint="eastAsia"/>
          <w:kern w:val="0"/>
          <w:sz w:val="24"/>
        </w:rPr>
        <w:t>与</w:t>
      </w:r>
      <w:r>
        <w:rPr>
          <w:rFonts w:asciiTheme="minorEastAsia" w:eastAsiaTheme="minorEastAsia" w:hAnsiTheme="minorEastAsia" w:cs="宋体" w:hint="eastAsia"/>
          <w:kern w:val="0"/>
          <w:sz w:val="24"/>
          <w:u w:val="single"/>
        </w:rPr>
        <w:t>（所有分包供应商名称）</w:t>
      </w:r>
      <w:r>
        <w:rPr>
          <w:rFonts w:asciiTheme="minorEastAsia" w:eastAsiaTheme="minorEastAsia" w:hAnsiTheme="minorEastAsia" w:cs="宋体" w:hint="eastAsia"/>
          <w:kern w:val="0"/>
          <w:sz w:val="24"/>
        </w:rPr>
        <w:t>达成分包意向协议</w:t>
      </w:r>
      <w:r>
        <w:rPr>
          <w:rFonts w:asciiTheme="minorEastAsia" w:eastAsiaTheme="minorEastAsia" w:hAnsiTheme="minorEastAsia" w:cs="宋体" w:hint="eastAsia"/>
          <w:kern w:val="0"/>
          <w:sz w:val="24"/>
          <w:lang w:val="zh-CN"/>
        </w:rPr>
        <w:t xml:space="preserve">。 </w:t>
      </w:r>
    </w:p>
    <w:p w14:paraId="012013B6"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lastRenderedPageBreak/>
        <w:t>一、分包标的及数量</w:t>
      </w:r>
    </w:p>
    <w:p w14:paraId="46A0E696"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u w:val="single"/>
        </w:rPr>
        <w:t>（投标人名称）</w:t>
      </w:r>
      <w:r>
        <w:rPr>
          <w:rFonts w:asciiTheme="minorEastAsia" w:eastAsiaTheme="minorEastAsia" w:hAnsiTheme="minorEastAsia" w:cs="宋体" w:hint="eastAsia"/>
          <w:kern w:val="0"/>
          <w:sz w:val="24"/>
          <w:lang w:val="zh-CN"/>
        </w:rPr>
        <w:t>将</w:t>
      </w:r>
      <w:r>
        <w:rPr>
          <w:rFonts w:asciiTheme="minorEastAsia" w:eastAsiaTheme="minorEastAsia" w:hAnsiTheme="minorEastAsia" w:cs="宋体" w:hint="eastAsia"/>
          <w:u w:val="single"/>
        </w:rPr>
        <w:t xml:space="preserve"> </w:t>
      </w:r>
      <w:r>
        <w:rPr>
          <w:rFonts w:asciiTheme="minorEastAsia" w:eastAsiaTheme="minorEastAsia" w:hAnsiTheme="minorEastAsia" w:cs="宋体"/>
          <w:kern w:val="0"/>
          <w:sz w:val="24"/>
          <w:u w:val="single"/>
        </w:rPr>
        <w:t xml:space="preserve">  XX工作内容   </w:t>
      </w:r>
      <w:r>
        <w:rPr>
          <w:rFonts w:asciiTheme="minorEastAsia" w:eastAsiaTheme="minorEastAsia" w:hAnsiTheme="minorEastAsia" w:cs="宋体" w:hint="eastAsia"/>
          <w:sz w:val="24"/>
        </w:rPr>
        <w:t>分包给</w:t>
      </w:r>
      <w:r>
        <w:rPr>
          <w:rFonts w:asciiTheme="minorEastAsia" w:eastAsiaTheme="minorEastAsia" w:hAnsiTheme="minorEastAsia" w:cs="宋体" w:hint="eastAsia"/>
          <w:kern w:val="0"/>
          <w:sz w:val="24"/>
          <w:u w:val="single"/>
        </w:rPr>
        <w:t>（分包供应商1名称）</w:t>
      </w:r>
      <w:r>
        <w:rPr>
          <w:rFonts w:asciiTheme="minorEastAsia" w:eastAsiaTheme="minorEastAsia" w:hAnsiTheme="minorEastAsia" w:cs="宋体" w:hint="eastAsia"/>
          <w:kern w:val="0"/>
          <w:sz w:val="24"/>
          <w:lang w:val="zh-CN"/>
        </w:rPr>
        <w:t>，</w:t>
      </w:r>
      <w:r>
        <w:rPr>
          <w:rFonts w:asciiTheme="minorEastAsia" w:eastAsiaTheme="minorEastAsia" w:hAnsiTheme="minorEastAsia" w:cs="宋体" w:hint="eastAsia"/>
          <w:kern w:val="0"/>
          <w:sz w:val="24"/>
          <w:u w:val="single"/>
        </w:rPr>
        <w:t>（分包供应商1名称），</w:t>
      </w:r>
      <w:r>
        <w:rPr>
          <w:rFonts w:asciiTheme="minorEastAsia" w:eastAsiaTheme="minorEastAsia" w:hAnsiTheme="minorEastAsia" w:cs="宋体" w:hint="eastAsia"/>
          <w:kern w:val="0"/>
          <w:sz w:val="24"/>
          <w:lang w:val="zh-CN"/>
        </w:rPr>
        <w:t>具备承</w:t>
      </w:r>
      <w:r>
        <w:rPr>
          <w:rFonts w:asciiTheme="minorEastAsia" w:eastAsiaTheme="minorEastAsia" w:hAnsiTheme="minorEastAsia" w:cs="宋体" w:hint="eastAsia"/>
          <w:kern w:val="0"/>
          <w:sz w:val="24"/>
        </w:rPr>
        <w:t>担</w:t>
      </w:r>
      <w:r>
        <w:rPr>
          <w:rFonts w:asciiTheme="minorEastAsia" w:eastAsiaTheme="minorEastAsia" w:hAnsiTheme="minorEastAsia" w:cs="宋体" w:hint="eastAsia"/>
          <w:kern w:val="0"/>
          <w:sz w:val="24"/>
          <w:u w:val="single"/>
          <w:lang w:val="zh-CN"/>
        </w:rPr>
        <w:t>XX工作内容</w:t>
      </w:r>
      <w:r>
        <w:rPr>
          <w:rFonts w:asciiTheme="minorEastAsia" w:eastAsiaTheme="minorEastAsia" w:hAnsiTheme="minorEastAsia" w:cs="宋体" w:hint="eastAsia"/>
          <w:kern w:val="0"/>
          <w:sz w:val="24"/>
          <w:lang w:val="zh-CN"/>
        </w:rPr>
        <w:t>相应资质条件且不得再次分包；</w:t>
      </w:r>
    </w:p>
    <w:p w14:paraId="25BAEE8C" w14:textId="77777777" w:rsidR="00CB7662" w:rsidRDefault="00000000">
      <w:pPr>
        <w:pStyle w:val="2"/>
        <w:ind w:leftChars="316" w:left="664" w:firstLineChars="95" w:firstLine="229"/>
        <w:rPr>
          <w:rFonts w:asciiTheme="minorEastAsia" w:eastAsiaTheme="minorEastAsia" w:hAnsiTheme="minorEastAsia" w:cs="宋体"/>
          <w:kern w:val="0"/>
          <w:sz w:val="24"/>
          <w:szCs w:val="24"/>
        </w:rPr>
      </w:pPr>
      <w:r>
        <w:rPr>
          <w:rFonts w:asciiTheme="minorEastAsia" w:eastAsiaTheme="minorEastAsia" w:hAnsiTheme="minorEastAsia" w:cs="宋体" w:hint="eastAsia"/>
          <w:kern w:val="0"/>
          <w:sz w:val="24"/>
          <w:szCs w:val="24"/>
        </w:rPr>
        <w:t>……</w:t>
      </w:r>
    </w:p>
    <w:p w14:paraId="0F5E3EF0"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二、分包供应商中小企业合同份额</w:t>
      </w:r>
    </w:p>
    <w:p w14:paraId="2DA13B01" w14:textId="77777777" w:rsidR="00CB7662" w:rsidRDefault="00000000">
      <w:pPr>
        <w:snapToGrid w:val="0"/>
        <w:spacing w:line="360" w:lineRule="auto"/>
        <w:ind w:firstLine="576"/>
        <w:rPr>
          <w:rFonts w:asciiTheme="minorEastAsia" w:eastAsiaTheme="minorEastAsia" w:hAnsiTheme="minorEastAsia" w:cs="宋体"/>
          <w:b/>
          <w:kern w:val="0"/>
          <w:sz w:val="24"/>
          <w:lang w:val="zh-CN"/>
        </w:rPr>
      </w:pPr>
      <w:r>
        <w:rPr>
          <w:rFonts w:asciiTheme="minorEastAsia" w:eastAsiaTheme="minorEastAsia" w:hAnsiTheme="minorEastAsia" w:cs="宋体"/>
          <w:kern w:val="0"/>
          <w:sz w:val="24"/>
        </w:rPr>
        <w:t>1、</w:t>
      </w:r>
      <w:r>
        <w:rPr>
          <w:rFonts w:asciiTheme="minorEastAsia" w:eastAsiaTheme="minorEastAsia" w:hAnsiTheme="minorEastAsia" w:cs="宋体" w:hint="eastAsia"/>
          <w:kern w:val="0"/>
          <w:sz w:val="24"/>
          <w:u w:val="single"/>
        </w:rPr>
        <w:t>（分包供应商X</w:t>
      </w:r>
      <w:r>
        <w:rPr>
          <w:rFonts w:asciiTheme="minorEastAsia" w:eastAsiaTheme="minorEastAsia" w:hAnsiTheme="minorEastAsia" w:cs="宋体"/>
          <w:kern w:val="0"/>
          <w:sz w:val="24"/>
          <w:u w:val="single"/>
        </w:rPr>
        <w:t>,</w:t>
      </w:r>
      <w:r>
        <w:rPr>
          <w:rFonts w:asciiTheme="minorEastAsia" w:eastAsiaTheme="minorEastAsia" w:hAnsiTheme="minorEastAsia" w:cs="宋体" w:hint="eastAsia"/>
          <w:kern w:val="0"/>
          <w:sz w:val="24"/>
          <w:u w:val="single"/>
        </w:rPr>
        <w:t>……）提供的货物全部由小微企业制造，</w:t>
      </w:r>
      <w:r>
        <w:rPr>
          <w:rFonts w:asciiTheme="minorEastAsia" w:eastAsiaTheme="minorEastAsia" w:hAnsiTheme="minorEastAsia" w:cs="宋体" w:hint="eastAsia"/>
          <w:kern w:val="0"/>
          <w:sz w:val="24"/>
        </w:rPr>
        <w:t>其合同份额占到合同总金额</w:t>
      </w:r>
      <w:r>
        <w:rPr>
          <w:rFonts w:asciiTheme="minorEastAsia" w:eastAsiaTheme="minorEastAsia" w:hAnsiTheme="minorEastAsia" w:cs="宋体" w:hint="eastAsia"/>
          <w:kern w:val="0"/>
          <w:sz w:val="24"/>
          <w:u w:val="single"/>
        </w:rPr>
        <w:t xml:space="preserve">     </w:t>
      </w:r>
      <w:r>
        <w:rPr>
          <w:rFonts w:asciiTheme="minorEastAsia" w:eastAsiaTheme="minorEastAsia" w:hAnsiTheme="minorEastAsia" w:cs="宋体" w:hint="eastAsia"/>
          <w:kern w:val="0"/>
          <w:sz w:val="24"/>
        </w:rPr>
        <w:t>%以上</w:t>
      </w:r>
      <w:r>
        <w:rPr>
          <w:rFonts w:asciiTheme="minorEastAsia" w:eastAsiaTheme="minorEastAsia" w:hAnsiTheme="minorEastAsia" w:cs="宋体" w:hint="eastAsia"/>
        </w:rPr>
        <w:t>。</w:t>
      </w:r>
      <w:r>
        <w:rPr>
          <w:rFonts w:asciiTheme="minorEastAsia" w:eastAsiaTheme="minorEastAsia" w:hAnsiTheme="minorEastAsia" w:cs="宋体" w:hint="eastAsia"/>
          <w:b/>
          <w:kern w:val="0"/>
          <w:sz w:val="24"/>
          <w:lang w:val="zh-CN"/>
        </w:rPr>
        <w:t>（未预留份额专门面向中小企业采购的采购项目，以及预留份额中的非预留部分采购包，允许分包的，分包意向协议约定小微企业的合同份额占到合同总金额30%以上的，对大中型企业的报价按评标标准确定的比例给予扣除。供应商</w:t>
      </w:r>
      <w:r>
        <w:rPr>
          <w:rFonts w:asciiTheme="minorEastAsia" w:eastAsiaTheme="minorEastAsia" w:hAnsiTheme="minorEastAsia" w:cs="宋体" w:hint="eastAsia"/>
          <w:b/>
          <w:sz w:val="24"/>
        </w:rPr>
        <w:t>拟享受以上价格扣除政策的，填写有关内容。</w:t>
      </w:r>
      <w:r>
        <w:rPr>
          <w:rFonts w:asciiTheme="minorEastAsia" w:eastAsiaTheme="minorEastAsia" w:hAnsiTheme="minorEastAsia" w:cs="宋体" w:hint="eastAsia"/>
          <w:b/>
          <w:kern w:val="0"/>
          <w:sz w:val="24"/>
          <w:lang w:val="zh-CN"/>
        </w:rPr>
        <w:t>）</w:t>
      </w:r>
    </w:p>
    <w:p w14:paraId="1D616996" w14:textId="77777777" w:rsidR="00CB7662" w:rsidRDefault="00000000">
      <w:pPr>
        <w:spacing w:line="360" w:lineRule="auto"/>
        <w:ind w:firstLineChars="200" w:firstLine="480"/>
        <w:rPr>
          <w:rFonts w:asciiTheme="minorEastAsia" w:eastAsiaTheme="minorEastAsia" w:hAnsiTheme="minorEastAsia" w:cs="宋体"/>
          <w:b/>
          <w:bCs/>
          <w:kern w:val="0"/>
          <w:sz w:val="24"/>
          <w:lang w:val="zh-CN"/>
        </w:rPr>
      </w:pPr>
      <w:r>
        <w:rPr>
          <w:rFonts w:asciiTheme="minorEastAsia" w:eastAsiaTheme="minorEastAsia" w:hAnsiTheme="minorEastAsia" w:cs="宋体" w:hint="eastAsia"/>
          <w:sz w:val="24"/>
        </w:rPr>
        <w:t>2、</w:t>
      </w:r>
      <w:bookmarkStart w:id="569" w:name="_Hlk101133173"/>
      <w:r>
        <w:rPr>
          <w:rFonts w:asciiTheme="minorEastAsia" w:eastAsiaTheme="minorEastAsia" w:hAnsiTheme="minorEastAsia" w:cs="宋体" w:hint="eastAsia"/>
          <w:sz w:val="24"/>
        </w:rPr>
        <w:t>中小企业合同金额达到</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%，其中小微企业合同金额达到</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w:t>
      </w:r>
      <w:r>
        <w:rPr>
          <w:rFonts w:asciiTheme="minorEastAsia" w:eastAsiaTheme="minorEastAsia" w:hAnsiTheme="minorEastAsia" w:cs="宋体" w:hint="eastAsia"/>
          <w:kern w:val="0"/>
          <w:sz w:val="24"/>
          <w:lang w:val="zh-CN"/>
        </w:rPr>
        <w:t>。</w:t>
      </w:r>
      <w:r>
        <w:rPr>
          <w:rFonts w:asciiTheme="minorEastAsia" w:eastAsiaTheme="minorEastAsia" w:hAnsiTheme="minorEastAsia" w:cs="宋体" w:hint="eastAsia"/>
          <w:b/>
          <w:bCs/>
          <w:kern w:val="0"/>
          <w:sz w:val="24"/>
          <w:lang w:val="zh-CN"/>
        </w:rPr>
        <w:t>（</w:t>
      </w:r>
      <w:r>
        <w:rPr>
          <w:rFonts w:asciiTheme="minorEastAsia" w:eastAsiaTheme="minorEastAsia" w:hAnsiTheme="minorEastAsia" w:cs="宋体" w:hint="eastAsia"/>
          <w:b/>
          <w:bCs/>
          <w:sz w:val="24"/>
        </w:rPr>
        <w:t>要求合同分包形式参加的项目或采购包，供应商按招标文件第一部分招标公告申请人的资格要求中规定的</w:t>
      </w:r>
      <w:r>
        <w:rPr>
          <w:rFonts w:asciiTheme="minorEastAsia" w:eastAsiaTheme="minorEastAsia" w:hAnsiTheme="minorEastAsia" w:cs="宋体" w:hint="eastAsia"/>
          <w:b/>
          <w:kern w:val="0"/>
          <w:sz w:val="24"/>
          <w:lang w:val="zh-CN"/>
        </w:rPr>
        <w:t>分包意向协议</w:t>
      </w:r>
      <w:r>
        <w:rPr>
          <w:rFonts w:asciiTheme="minorEastAsia" w:eastAsiaTheme="minorEastAsia" w:hAnsiTheme="minorEastAsia" w:cs="宋体" w:hint="eastAsia"/>
          <w:b/>
          <w:bCs/>
          <w:sz w:val="24"/>
        </w:rPr>
        <w:t>中中小企业、小微企业合同金额应当达到的比例要求填写。</w:t>
      </w:r>
      <w:r>
        <w:rPr>
          <w:rFonts w:asciiTheme="minorEastAsia" w:eastAsiaTheme="minorEastAsia" w:hAnsiTheme="minorEastAsia" w:cs="宋体" w:hint="eastAsia"/>
          <w:b/>
          <w:bCs/>
          <w:kern w:val="0"/>
          <w:sz w:val="24"/>
          <w:lang w:val="zh-CN"/>
        </w:rPr>
        <w:t>）</w:t>
      </w:r>
      <w:bookmarkEnd w:id="569"/>
    </w:p>
    <w:p w14:paraId="3D1C5943"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三、分包工作履行期限、地点、方式</w:t>
      </w:r>
    </w:p>
    <w:p w14:paraId="03993AE8" w14:textId="77777777" w:rsidR="00CB7662" w:rsidRDefault="00000000">
      <w:pPr>
        <w:snapToGrid w:val="0"/>
        <w:spacing w:line="360" w:lineRule="auto"/>
        <w:ind w:firstLine="576"/>
        <w:rPr>
          <w:rFonts w:asciiTheme="minorEastAsia" w:eastAsiaTheme="minorEastAsia" w:hAnsiTheme="minorEastAsia" w:cs="宋体"/>
          <w:u w:val="single"/>
        </w:rPr>
      </w:pPr>
      <w:r>
        <w:rPr>
          <w:rFonts w:asciiTheme="minorEastAsia" w:eastAsiaTheme="minorEastAsia" w:hAnsiTheme="minorEastAsia" w:cs="宋体" w:hint="eastAsia"/>
          <w:u w:val="single"/>
        </w:rPr>
        <w:t xml:space="preserve">                                                                                  </w:t>
      </w:r>
    </w:p>
    <w:p w14:paraId="28758869"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四、质量</w:t>
      </w:r>
    </w:p>
    <w:p w14:paraId="3FFEEB7A"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u w:val="single"/>
        </w:rPr>
        <w:t xml:space="preserve">                                                                                       </w:t>
      </w:r>
    </w:p>
    <w:p w14:paraId="319C7E2A"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五、价款或者报酬</w:t>
      </w:r>
    </w:p>
    <w:p w14:paraId="5BA0D8BD" w14:textId="77777777" w:rsidR="00CB7662" w:rsidRDefault="00000000">
      <w:pPr>
        <w:snapToGrid w:val="0"/>
        <w:spacing w:line="360" w:lineRule="auto"/>
        <w:ind w:leftChars="273" w:left="573"/>
        <w:rPr>
          <w:rFonts w:asciiTheme="minorEastAsia" w:eastAsiaTheme="minorEastAsia" w:hAnsiTheme="minorEastAsia" w:cs="宋体"/>
          <w:kern w:val="0"/>
          <w:sz w:val="24"/>
          <w:lang w:val="zh-CN"/>
        </w:rPr>
      </w:pPr>
      <w:r>
        <w:rPr>
          <w:rFonts w:asciiTheme="minorEastAsia" w:eastAsiaTheme="minorEastAsia" w:hAnsiTheme="minorEastAsia" w:cs="宋体" w:hint="eastAsia"/>
          <w:u w:val="single"/>
        </w:rPr>
        <w:t xml:space="preserve">                                                                                     </w:t>
      </w:r>
    </w:p>
    <w:p w14:paraId="44A7AF70" w14:textId="77777777" w:rsidR="00CB7662" w:rsidRDefault="00000000">
      <w:pPr>
        <w:snapToGrid w:val="0"/>
        <w:spacing w:line="360" w:lineRule="auto"/>
        <w:ind w:leftChars="273" w:left="573"/>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六、违约责任</w:t>
      </w:r>
    </w:p>
    <w:p w14:paraId="7002414A"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u w:val="single"/>
        </w:rPr>
        <w:t xml:space="preserve">                                                                                     </w:t>
      </w:r>
    </w:p>
    <w:p w14:paraId="218F996A"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七、争议解决的办法</w:t>
      </w:r>
    </w:p>
    <w:p w14:paraId="1CFD2FC8" w14:textId="77777777" w:rsidR="00CB7662" w:rsidRDefault="00000000">
      <w:pPr>
        <w:snapToGrid w:val="0"/>
        <w:spacing w:line="360" w:lineRule="auto"/>
        <w:ind w:firstLine="576"/>
        <w:rPr>
          <w:rFonts w:asciiTheme="minorEastAsia" w:eastAsiaTheme="minorEastAsia" w:hAnsiTheme="minorEastAsia" w:cs="宋体"/>
          <w:kern w:val="0"/>
          <w:sz w:val="24"/>
          <w:lang w:val="zh-CN"/>
        </w:rPr>
      </w:pPr>
      <w:r>
        <w:rPr>
          <w:rFonts w:asciiTheme="minorEastAsia" w:eastAsiaTheme="minorEastAsia" w:hAnsiTheme="minorEastAsia" w:cs="宋体" w:hint="eastAsia"/>
          <w:u w:val="single"/>
        </w:rPr>
        <w:t xml:space="preserve">                                                                                  </w:t>
      </w:r>
    </w:p>
    <w:p w14:paraId="381ECEF1" w14:textId="77777777" w:rsidR="00CB7662" w:rsidRDefault="00000000">
      <w:pPr>
        <w:snapToGrid w:val="0"/>
        <w:spacing w:line="360" w:lineRule="auto"/>
        <w:ind w:leftChars="342" w:left="5758" w:hangingChars="2100" w:hanging="5040"/>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投标人名称(电子签名)：</w:t>
      </w:r>
    </w:p>
    <w:p w14:paraId="10F5D1BD" w14:textId="77777777" w:rsidR="00CB7662" w:rsidRDefault="00000000">
      <w:pPr>
        <w:snapToGrid w:val="0"/>
        <w:spacing w:line="360" w:lineRule="auto"/>
        <w:jc w:val="right"/>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分包供应商名称(电子签名/公章)：</w:t>
      </w:r>
    </w:p>
    <w:p w14:paraId="417BFF80" w14:textId="77777777" w:rsidR="00CB7662" w:rsidRDefault="00000000">
      <w:pPr>
        <w:snapToGrid w:val="0"/>
        <w:spacing w:line="360" w:lineRule="auto"/>
        <w:ind w:firstLineChars="2400" w:firstLine="5760"/>
        <w:rPr>
          <w:rFonts w:asciiTheme="minorEastAsia" w:eastAsiaTheme="minorEastAsia" w:hAnsiTheme="minorEastAsia" w:cs="宋体"/>
        </w:rPr>
      </w:pPr>
      <w:r>
        <w:rPr>
          <w:rFonts w:asciiTheme="minorEastAsia" w:eastAsiaTheme="minorEastAsia" w:hAnsiTheme="minorEastAsia" w:cs="宋体" w:hint="eastAsia"/>
          <w:kern w:val="0"/>
          <w:sz w:val="24"/>
          <w:lang w:val="zh-CN"/>
        </w:rPr>
        <w:t>……</w:t>
      </w:r>
    </w:p>
    <w:p w14:paraId="4D05A20C" w14:textId="77777777" w:rsidR="00CB7662" w:rsidRDefault="00000000">
      <w:pPr>
        <w:spacing w:line="360" w:lineRule="auto"/>
        <w:jc w:val="center"/>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日期：  年  月   日</w:t>
      </w:r>
    </w:p>
    <w:p w14:paraId="6C268A50" w14:textId="77777777" w:rsidR="00CB7662" w:rsidRDefault="00000000">
      <w:pPr>
        <w:spacing w:line="360" w:lineRule="auto"/>
        <w:ind w:right="420"/>
        <w:rPr>
          <w:rFonts w:asciiTheme="minorEastAsia" w:eastAsiaTheme="minorEastAsia" w:hAnsiTheme="minorEastAsia" w:cs="宋体"/>
          <w:sz w:val="24"/>
        </w:rPr>
      </w:pPr>
      <w:r>
        <w:rPr>
          <w:rFonts w:asciiTheme="minorEastAsia" w:eastAsiaTheme="minorEastAsia" w:hAnsiTheme="minorEastAsia" w:cs="宋体" w:hint="eastAsia"/>
          <w:sz w:val="24"/>
        </w:rPr>
        <w:t>注：按本格式和要求提供。</w:t>
      </w:r>
    </w:p>
    <w:p w14:paraId="1D9504BE"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78E3B33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25FBFD7"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E4F7A0A"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A09B0CC"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0D02973"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3CD2E21E"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1395B5D"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1072B6AF"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1BD71E63"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26B56D88"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1937C706"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BDAED63"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68D1B3A2"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4FE54D0B"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2AC97278"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D392669"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64834230"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1A8F268C"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00C68D0C"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5C1DC413"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7CF7E803"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4D8CC1F6"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2BF9D269" w14:textId="77777777" w:rsidR="00CB7662" w:rsidRDefault="00CB7662">
      <w:pPr>
        <w:autoSpaceDE w:val="0"/>
        <w:autoSpaceDN w:val="0"/>
        <w:jc w:val="center"/>
        <w:rPr>
          <w:rFonts w:asciiTheme="minorEastAsia" w:eastAsiaTheme="minorEastAsia" w:hAnsiTheme="minorEastAsia" w:cs="宋体"/>
          <w:b/>
          <w:spacing w:val="6"/>
          <w:sz w:val="32"/>
          <w:szCs w:val="32"/>
        </w:rPr>
      </w:pPr>
    </w:p>
    <w:p w14:paraId="2A09CA08" w14:textId="77777777" w:rsidR="00CB7662" w:rsidRDefault="00CB7662">
      <w:pPr>
        <w:widowControl/>
        <w:adjustRightInd/>
        <w:jc w:val="left"/>
        <w:rPr>
          <w:rFonts w:asciiTheme="minorEastAsia" w:eastAsiaTheme="minorEastAsia" w:hAnsiTheme="minorEastAsia" w:cs="宋体"/>
          <w:b/>
          <w:kern w:val="0"/>
          <w:sz w:val="32"/>
          <w:szCs w:val="32"/>
        </w:rPr>
      </w:pPr>
    </w:p>
    <w:p w14:paraId="54985E1C" w14:textId="77777777" w:rsidR="00CB7662" w:rsidRDefault="00000000">
      <w:pPr>
        <w:snapToGrid w:val="0"/>
        <w:spacing w:line="360" w:lineRule="auto"/>
        <w:outlineLvl w:val="0"/>
        <w:rPr>
          <w:rFonts w:asciiTheme="minorEastAsia" w:eastAsiaTheme="minorEastAsia" w:hAnsiTheme="minorEastAsia" w:cs="宋体"/>
          <w:b/>
          <w:kern w:val="0"/>
          <w:sz w:val="44"/>
          <w:szCs w:val="44"/>
        </w:rPr>
      </w:pPr>
      <w:r>
        <w:rPr>
          <w:rFonts w:asciiTheme="minorEastAsia" w:eastAsiaTheme="minorEastAsia" w:hAnsiTheme="minorEastAsia" w:cs="宋体" w:hint="eastAsia"/>
          <w:b/>
          <w:kern w:val="0"/>
          <w:sz w:val="44"/>
          <w:szCs w:val="44"/>
        </w:rPr>
        <w:t>附件</w:t>
      </w:r>
      <w:r>
        <w:rPr>
          <w:rFonts w:asciiTheme="minorEastAsia" w:eastAsiaTheme="minorEastAsia" w:hAnsiTheme="minorEastAsia" w:cs="宋体"/>
          <w:b/>
          <w:kern w:val="0"/>
          <w:sz w:val="44"/>
          <w:szCs w:val="44"/>
        </w:rPr>
        <w:t>7</w:t>
      </w:r>
      <w:r>
        <w:rPr>
          <w:rFonts w:asciiTheme="minorEastAsia" w:eastAsiaTheme="minorEastAsia" w:hAnsiTheme="minorEastAsia" w:cs="宋体" w:hint="eastAsia"/>
          <w:b/>
          <w:kern w:val="0"/>
          <w:sz w:val="44"/>
          <w:szCs w:val="44"/>
        </w:rPr>
        <w:t>：中小企业声明函</w:t>
      </w:r>
    </w:p>
    <w:p w14:paraId="745F43C4" w14:textId="77777777" w:rsidR="00CB7662" w:rsidRDefault="00CB7662">
      <w:pPr>
        <w:spacing w:line="360" w:lineRule="auto"/>
        <w:jc w:val="center"/>
        <w:rPr>
          <w:rFonts w:asciiTheme="minorEastAsia" w:eastAsiaTheme="minorEastAsia" w:hAnsiTheme="minorEastAsia" w:cs="宋体"/>
          <w:sz w:val="24"/>
          <w:u w:val="single"/>
        </w:rPr>
      </w:pPr>
    </w:p>
    <w:p w14:paraId="05B7B01E" w14:textId="77777777" w:rsidR="00CB7662" w:rsidRDefault="00000000">
      <w:pPr>
        <w:spacing w:line="360" w:lineRule="auto"/>
        <w:jc w:val="center"/>
        <w:rPr>
          <w:rFonts w:asciiTheme="minorEastAsia" w:eastAsiaTheme="minorEastAsia" w:hAnsiTheme="minorEastAsia" w:cs="宋体"/>
          <w:b/>
          <w:sz w:val="32"/>
          <w:szCs w:val="32"/>
        </w:rPr>
      </w:pPr>
      <w:r>
        <w:rPr>
          <w:rFonts w:asciiTheme="minorEastAsia" w:eastAsiaTheme="minorEastAsia" w:hAnsiTheme="minorEastAsia" w:cs="宋体" w:hint="eastAsia"/>
          <w:b/>
          <w:sz w:val="32"/>
          <w:szCs w:val="32"/>
        </w:rPr>
        <w:t>中小企业声明函（货物）</w:t>
      </w:r>
    </w:p>
    <w:p w14:paraId="72EC1063"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 xml:space="preserve">本公司（联合体）郑重声明，根据《政府采购促进中小企业发展管理办法》（财库﹝2020﹞46 号）的规定，本公司（联合体）参加 </w:t>
      </w:r>
      <w:r>
        <w:rPr>
          <w:rFonts w:asciiTheme="minorEastAsia" w:eastAsiaTheme="minorEastAsia" w:hAnsiTheme="minorEastAsia" w:cs="宋体" w:hint="eastAsia"/>
          <w:sz w:val="24"/>
          <w:u w:val="single"/>
        </w:rPr>
        <w:t>杭州师范大学附属未来科技城学校（杭州二中教育集团未来科技城学校）</w:t>
      </w:r>
      <w:r>
        <w:rPr>
          <w:rFonts w:asciiTheme="minorEastAsia" w:eastAsiaTheme="minorEastAsia" w:hAnsiTheme="minorEastAsia" w:cs="宋体" w:hint="eastAsia"/>
          <w:sz w:val="24"/>
        </w:rPr>
        <w:t xml:space="preserve">的 </w:t>
      </w:r>
      <w:r>
        <w:rPr>
          <w:rFonts w:asciiTheme="minorEastAsia" w:eastAsiaTheme="minorEastAsia" w:hAnsiTheme="minorEastAsia" w:cs="宋体" w:hint="eastAsia"/>
          <w:sz w:val="24"/>
          <w:u w:val="single"/>
        </w:rPr>
        <w:t>杭州师范大学附属未</w:t>
      </w:r>
      <w:r>
        <w:rPr>
          <w:rFonts w:asciiTheme="minorEastAsia" w:eastAsiaTheme="minorEastAsia" w:hAnsiTheme="minorEastAsia" w:cs="宋体" w:hint="eastAsia"/>
          <w:sz w:val="24"/>
          <w:u w:val="single"/>
        </w:rPr>
        <w:lastRenderedPageBreak/>
        <w:t>来科技城学校（天元公学西站校区）小学专用教室设施设备采购</w:t>
      </w:r>
      <w:r>
        <w:rPr>
          <w:rFonts w:asciiTheme="minorEastAsia" w:eastAsiaTheme="minorEastAsia" w:hAnsiTheme="minorEastAsia" w:cs="宋体" w:hint="eastAsia"/>
          <w:sz w:val="24"/>
        </w:rPr>
        <w:t xml:space="preserve"> 采购活动，提供的货物全部由符合政策要求的中小企业制造。相关企业（含联合体中的中小企业、签订分包意向协议的中小企业）的具体情况如下：</w:t>
      </w:r>
    </w:p>
    <w:p w14:paraId="653DAD95"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w:t>
      </w:r>
      <w:r>
        <w:rPr>
          <w:rFonts w:asciiTheme="minorEastAsia" w:eastAsiaTheme="minorEastAsia" w:hAnsiTheme="minorEastAsia" w:cs="宋体" w:hint="eastAsia"/>
        </w:rPr>
        <w:t xml:space="preserve"> </w:t>
      </w:r>
      <w:r>
        <w:rPr>
          <w:rFonts w:asciiTheme="minorEastAsia" w:eastAsiaTheme="minorEastAsia" w:hAnsiTheme="minorEastAsia" w:cs="宋体" w:hint="eastAsia"/>
          <w:sz w:val="24"/>
          <w:u w:val="single"/>
        </w:rPr>
        <w:t>（标的名称）</w:t>
      </w:r>
      <w:r>
        <w:rPr>
          <w:rFonts w:asciiTheme="minorEastAsia" w:eastAsiaTheme="minorEastAsia" w:hAnsiTheme="minorEastAsia" w:cs="宋体" w:hint="eastAsia"/>
          <w:sz w:val="24"/>
        </w:rPr>
        <w:t xml:space="preserve"> ，属于 </w:t>
      </w:r>
      <w:r>
        <w:rPr>
          <w:rFonts w:asciiTheme="minorEastAsia" w:eastAsiaTheme="minorEastAsia" w:hAnsiTheme="minorEastAsia" w:cs="宋体" w:hint="eastAsia"/>
          <w:sz w:val="24"/>
          <w:u w:val="single"/>
        </w:rPr>
        <w:t>（采购文件中明确的所属行业）</w:t>
      </w:r>
      <w:r>
        <w:rPr>
          <w:rFonts w:asciiTheme="minorEastAsia" w:eastAsiaTheme="minorEastAsia" w:hAnsiTheme="minorEastAsia" w:cs="宋体" w:hint="eastAsia"/>
          <w:sz w:val="24"/>
        </w:rPr>
        <w:t>行业 ；制造商为</w:t>
      </w:r>
      <w:r>
        <w:rPr>
          <w:rFonts w:asciiTheme="minorEastAsia" w:eastAsiaTheme="minorEastAsia" w:hAnsiTheme="minorEastAsia" w:cs="宋体" w:hint="eastAsia"/>
          <w:sz w:val="24"/>
          <w:u w:val="single"/>
        </w:rPr>
        <w:t xml:space="preserve"> （企业名称）</w:t>
      </w:r>
      <w:r>
        <w:rPr>
          <w:rFonts w:asciiTheme="minorEastAsia" w:eastAsiaTheme="minorEastAsia" w:hAnsiTheme="minorEastAsia" w:cs="宋体" w:hint="eastAsia"/>
          <w:sz w:val="24"/>
        </w:rPr>
        <w:t xml:space="preserve"> ，从业人员</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人，营业收入为</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万元，资产总额为</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万元，属于</w:t>
      </w:r>
      <w:r>
        <w:rPr>
          <w:rFonts w:asciiTheme="minorEastAsia" w:eastAsiaTheme="minorEastAsia" w:hAnsiTheme="minorEastAsia" w:cs="宋体" w:hint="eastAsia"/>
          <w:sz w:val="24"/>
          <w:u w:val="single"/>
        </w:rPr>
        <w:t xml:space="preserve"> （中型企业、小型企业、微型企业）</w:t>
      </w:r>
      <w:r>
        <w:rPr>
          <w:rFonts w:asciiTheme="minorEastAsia" w:eastAsiaTheme="minorEastAsia" w:hAnsiTheme="minorEastAsia" w:cs="宋体" w:hint="eastAsia"/>
          <w:sz w:val="24"/>
        </w:rPr>
        <w:t xml:space="preserve"> ；</w:t>
      </w:r>
    </w:p>
    <w:p w14:paraId="0A3924A5"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w:t>
      </w:r>
      <w:r>
        <w:rPr>
          <w:rFonts w:asciiTheme="minorEastAsia" w:eastAsiaTheme="minorEastAsia" w:hAnsiTheme="minorEastAsia" w:cs="宋体" w:hint="eastAsia"/>
        </w:rPr>
        <w:t xml:space="preserve"> </w:t>
      </w:r>
      <w:r>
        <w:rPr>
          <w:rFonts w:asciiTheme="minorEastAsia" w:eastAsiaTheme="minorEastAsia" w:hAnsiTheme="minorEastAsia" w:cs="宋体" w:hint="eastAsia"/>
          <w:sz w:val="24"/>
          <w:u w:val="single"/>
        </w:rPr>
        <w:t>（标的名称）</w:t>
      </w:r>
      <w:r>
        <w:rPr>
          <w:rFonts w:asciiTheme="minorEastAsia" w:eastAsiaTheme="minorEastAsia" w:hAnsiTheme="minorEastAsia" w:cs="宋体" w:hint="eastAsia"/>
          <w:sz w:val="24"/>
        </w:rPr>
        <w:t xml:space="preserve"> ，属于 </w:t>
      </w:r>
      <w:r>
        <w:rPr>
          <w:rFonts w:asciiTheme="minorEastAsia" w:eastAsiaTheme="minorEastAsia" w:hAnsiTheme="minorEastAsia" w:cs="宋体" w:hint="eastAsia"/>
          <w:sz w:val="24"/>
          <w:u w:val="single"/>
        </w:rPr>
        <w:t>（采购文件中明确的所属行业）</w:t>
      </w:r>
      <w:r>
        <w:rPr>
          <w:rFonts w:asciiTheme="minorEastAsia" w:eastAsiaTheme="minorEastAsia" w:hAnsiTheme="minorEastAsia" w:cs="宋体" w:hint="eastAsia"/>
          <w:sz w:val="24"/>
        </w:rPr>
        <w:t>行业 ；制造商为</w:t>
      </w:r>
      <w:r>
        <w:rPr>
          <w:rFonts w:asciiTheme="minorEastAsia" w:eastAsiaTheme="minorEastAsia" w:hAnsiTheme="minorEastAsia" w:cs="宋体" w:hint="eastAsia"/>
          <w:sz w:val="24"/>
          <w:u w:val="single"/>
        </w:rPr>
        <w:t xml:space="preserve"> （企业名称）</w:t>
      </w:r>
      <w:r>
        <w:rPr>
          <w:rFonts w:asciiTheme="minorEastAsia" w:eastAsiaTheme="minorEastAsia" w:hAnsiTheme="minorEastAsia" w:cs="宋体" w:hint="eastAsia"/>
          <w:sz w:val="24"/>
        </w:rPr>
        <w:t xml:space="preserve"> ，从业人员</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人，营业收入为</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万元，资产总额为</w:t>
      </w:r>
      <w:r>
        <w:rPr>
          <w:rFonts w:asciiTheme="minorEastAsia" w:eastAsiaTheme="minorEastAsia" w:hAnsiTheme="minorEastAsia" w:cs="宋体" w:hint="eastAsia"/>
          <w:sz w:val="24"/>
          <w:u w:val="single"/>
        </w:rPr>
        <w:t xml:space="preserve">   </w:t>
      </w:r>
      <w:r>
        <w:rPr>
          <w:rFonts w:asciiTheme="minorEastAsia" w:eastAsiaTheme="minorEastAsia" w:hAnsiTheme="minorEastAsia" w:cs="宋体" w:hint="eastAsia"/>
          <w:sz w:val="24"/>
        </w:rPr>
        <w:t>万元，属于</w:t>
      </w:r>
      <w:r>
        <w:rPr>
          <w:rFonts w:asciiTheme="minorEastAsia" w:eastAsiaTheme="minorEastAsia" w:hAnsiTheme="minorEastAsia" w:cs="宋体" w:hint="eastAsia"/>
          <w:sz w:val="24"/>
          <w:u w:val="single"/>
        </w:rPr>
        <w:t xml:space="preserve"> （中型企业、小型企业、微型企业）</w:t>
      </w:r>
      <w:r>
        <w:rPr>
          <w:rFonts w:asciiTheme="minorEastAsia" w:eastAsiaTheme="minorEastAsia" w:hAnsiTheme="minorEastAsia" w:cs="宋体" w:hint="eastAsia"/>
          <w:sz w:val="24"/>
        </w:rPr>
        <w:t xml:space="preserve"> ；</w:t>
      </w:r>
    </w:p>
    <w:p w14:paraId="4D3F768D"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w:t>
      </w:r>
    </w:p>
    <w:p w14:paraId="16B3EA4C"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以上企业，不属于大企业的分支机构，不存在控股股东为大企业的情形，也不存在与大企业的负责人为同一人的情形。</w:t>
      </w:r>
    </w:p>
    <w:p w14:paraId="0F302EBE" w14:textId="77777777" w:rsidR="00CB7662" w:rsidRDefault="00000000">
      <w:pPr>
        <w:spacing w:line="360" w:lineRule="auto"/>
        <w:ind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本企业对上述声明内容的真实性负责。如有虚假，将依法承担相应责任。</w:t>
      </w:r>
    </w:p>
    <w:p w14:paraId="467DED4A" w14:textId="77777777" w:rsidR="00CB7662" w:rsidRDefault="00000000">
      <w:pPr>
        <w:snapToGrid w:val="0"/>
        <w:spacing w:line="360" w:lineRule="auto"/>
        <w:ind w:firstLineChars="2150" w:firstLine="5160"/>
        <w:rPr>
          <w:rFonts w:asciiTheme="minorEastAsia" w:eastAsiaTheme="minorEastAsia" w:hAnsiTheme="minorEastAsia" w:cs="宋体"/>
          <w:kern w:val="0"/>
          <w:sz w:val="24"/>
        </w:rPr>
      </w:pPr>
      <w:r>
        <w:rPr>
          <w:rFonts w:asciiTheme="minorEastAsia" w:eastAsiaTheme="minorEastAsia" w:hAnsiTheme="minorEastAsia" w:cs="宋体" w:hint="eastAsia"/>
          <w:kern w:val="0"/>
          <w:sz w:val="24"/>
          <w:lang w:val="zh-CN"/>
        </w:rPr>
        <w:t>投标人名称(电子签名)：</w:t>
      </w:r>
    </w:p>
    <w:p w14:paraId="6805078C" w14:textId="77777777" w:rsidR="00CB7662" w:rsidRDefault="00000000">
      <w:pPr>
        <w:snapToGrid w:val="0"/>
        <w:spacing w:line="360" w:lineRule="auto"/>
        <w:rPr>
          <w:rFonts w:asciiTheme="minorEastAsia" w:eastAsiaTheme="minorEastAsia" w:hAnsiTheme="minorEastAsia" w:cs="宋体"/>
          <w:kern w:val="0"/>
          <w:sz w:val="24"/>
          <w:lang w:val="zh-CN"/>
        </w:rPr>
      </w:pPr>
      <w:r>
        <w:rPr>
          <w:rFonts w:asciiTheme="minorEastAsia" w:eastAsiaTheme="minorEastAsia" w:hAnsiTheme="minorEastAsia" w:cs="宋体" w:hint="eastAsia"/>
          <w:kern w:val="0"/>
          <w:sz w:val="24"/>
          <w:lang w:val="zh-CN"/>
        </w:rPr>
        <w:t xml:space="preserve">                                           日期</w:t>
      </w:r>
      <w:r>
        <w:rPr>
          <w:rFonts w:asciiTheme="minorEastAsia" w:eastAsiaTheme="minorEastAsia" w:hAnsiTheme="minorEastAsia" w:cs="宋体" w:hint="eastAsia"/>
          <w:kern w:val="0"/>
          <w:sz w:val="24"/>
        </w:rPr>
        <w:t xml:space="preserve">：  年  </w:t>
      </w:r>
      <w:r>
        <w:rPr>
          <w:rFonts w:asciiTheme="minorEastAsia" w:eastAsiaTheme="minorEastAsia" w:hAnsiTheme="minorEastAsia" w:cs="宋体" w:hint="eastAsia"/>
          <w:kern w:val="0"/>
          <w:sz w:val="24"/>
          <w:lang w:val="zh-CN"/>
        </w:rPr>
        <w:t>月</w:t>
      </w:r>
      <w:r>
        <w:rPr>
          <w:rFonts w:asciiTheme="minorEastAsia" w:eastAsiaTheme="minorEastAsia" w:hAnsiTheme="minorEastAsia" w:cs="宋体" w:hint="eastAsia"/>
          <w:kern w:val="0"/>
          <w:sz w:val="24"/>
        </w:rPr>
        <w:t xml:space="preserve">   </w:t>
      </w:r>
      <w:r>
        <w:rPr>
          <w:rFonts w:asciiTheme="minorEastAsia" w:eastAsiaTheme="minorEastAsia" w:hAnsiTheme="minorEastAsia" w:cs="宋体" w:hint="eastAsia"/>
          <w:kern w:val="0"/>
          <w:sz w:val="24"/>
          <w:lang w:val="zh-CN"/>
        </w:rPr>
        <w:t>日</w:t>
      </w:r>
    </w:p>
    <w:p w14:paraId="23FF73A2" w14:textId="77777777" w:rsidR="00CB7662" w:rsidRDefault="00000000">
      <w:pPr>
        <w:spacing w:line="360" w:lineRule="auto"/>
        <w:jc w:val="left"/>
        <w:rPr>
          <w:rFonts w:asciiTheme="minorEastAsia" w:eastAsiaTheme="minorEastAsia" w:hAnsiTheme="minorEastAsia" w:cs="宋体"/>
          <w:sz w:val="18"/>
          <w:szCs w:val="18"/>
        </w:rPr>
      </w:pPr>
      <w:r>
        <w:rPr>
          <w:rFonts w:asciiTheme="minorEastAsia" w:eastAsiaTheme="minorEastAsia" w:hAnsiTheme="minorEastAsia" w:cs="宋体" w:hint="eastAsia"/>
          <w:sz w:val="18"/>
          <w:szCs w:val="18"/>
        </w:rPr>
        <w:t>从业人员、营业收入、资产总额填报上一年度数据，无上一年度数据的新成立企业可不填报。</w:t>
      </w:r>
    </w:p>
    <w:p w14:paraId="1A03C54D" w14:textId="77777777" w:rsidR="00CB7662" w:rsidRDefault="00000000">
      <w:pPr>
        <w:spacing w:line="360" w:lineRule="auto"/>
        <w:ind w:righ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注：</w:t>
      </w:r>
    </w:p>
    <w:p w14:paraId="1DB4DE56" w14:textId="77777777" w:rsidR="00CB7662" w:rsidRDefault="00000000">
      <w:pPr>
        <w:spacing w:line="360" w:lineRule="auto"/>
        <w:ind w:righ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1、填写要求：①“标的名称”、“采购文件中明确的所属行业”依据招标文件第二部分投标人须知前附表中“采购标的及其对应的中小企业划分标准所属行业”的指引，逐一填写，不得缺漏；②从业人员、营业收入、资产总额填报上一年度数据，无上一年度数据的新成立企业可不填报；③中型企业、小型企业、微型企业等3种企业类型，结合以上数据，依据《中小企业划型标准规定》（工信部联企业〔2011〕300号）确定；④投标人提供的《中小企业声明函》与实际情况不符的或者未按以上要求填写的，中小企业声明函无效，不享受中小企业扶持政策。声明内容不实的，属于提供虚假材料谋取中标、成交的，依法承担法律责任。</w:t>
      </w:r>
    </w:p>
    <w:p w14:paraId="3EC24808" w14:textId="77777777" w:rsidR="00CB7662" w:rsidRDefault="00000000">
      <w:pPr>
        <w:spacing w:line="360" w:lineRule="auto"/>
        <w:ind w:right="420" w:firstLineChars="200" w:firstLine="480"/>
        <w:rPr>
          <w:rFonts w:asciiTheme="minorEastAsia" w:eastAsiaTheme="minorEastAsia" w:hAnsiTheme="minorEastAsia" w:cs="宋体"/>
          <w:sz w:val="24"/>
        </w:rPr>
      </w:pPr>
      <w:r>
        <w:rPr>
          <w:rFonts w:asciiTheme="minorEastAsia" w:eastAsiaTheme="minorEastAsia" w:hAnsiTheme="minorEastAsia" w:cs="宋体" w:hint="eastAsia"/>
          <w:sz w:val="24"/>
        </w:rPr>
        <w:t>2、符合《关于促进残疾人就业政府采购政策的通知》（财库〔2017〕141号）规定的条件并提供《残疾人福利性单位声明函》（附件1）的残疾人福利性单位视同小型、微型企业；根据《关于政府采购支持监狱企业发展有关问题的通知》（财库[2014]68号）的规定，投标人提供由省级以上</w:t>
      </w:r>
      <w:r>
        <w:rPr>
          <w:rFonts w:asciiTheme="minorEastAsia" w:eastAsiaTheme="minorEastAsia" w:hAnsiTheme="minorEastAsia" w:cs="宋体" w:hint="eastAsia"/>
          <w:sz w:val="24"/>
        </w:rPr>
        <w:lastRenderedPageBreak/>
        <w:t>监狱管理局、戒毒管理局（含新疆生产建设兵团）出具的属于监狱企业证明文件的，视同为小型和微型企业。</w:t>
      </w:r>
    </w:p>
    <w:p w14:paraId="3E523CFD" w14:textId="77777777" w:rsidR="00CB7662" w:rsidRDefault="00CB7662">
      <w:pPr>
        <w:spacing w:line="360" w:lineRule="auto"/>
        <w:jc w:val="center"/>
        <w:rPr>
          <w:rFonts w:asciiTheme="minorEastAsia" w:eastAsiaTheme="minorEastAsia" w:hAnsiTheme="minorEastAsia" w:cs="宋体"/>
          <w:b/>
          <w:sz w:val="32"/>
          <w:szCs w:val="32"/>
        </w:rPr>
      </w:pPr>
    </w:p>
    <w:p w14:paraId="73FA86D4" w14:textId="77777777" w:rsidR="00CB7662" w:rsidRDefault="00CB7662">
      <w:pPr>
        <w:spacing w:line="360" w:lineRule="auto"/>
        <w:jc w:val="center"/>
        <w:rPr>
          <w:rFonts w:asciiTheme="minorEastAsia" w:eastAsiaTheme="minorEastAsia" w:hAnsiTheme="minorEastAsia" w:cs="宋体"/>
          <w:b/>
          <w:sz w:val="32"/>
          <w:szCs w:val="32"/>
        </w:rPr>
      </w:pPr>
    </w:p>
    <w:p w14:paraId="6D1379CF" w14:textId="77777777" w:rsidR="00CB7662" w:rsidRDefault="00CB7662">
      <w:pPr>
        <w:spacing w:line="360" w:lineRule="auto"/>
        <w:jc w:val="center"/>
        <w:rPr>
          <w:rFonts w:asciiTheme="minorEastAsia" w:eastAsiaTheme="minorEastAsia" w:hAnsiTheme="minorEastAsia" w:cs="宋体"/>
          <w:b/>
          <w:sz w:val="32"/>
          <w:szCs w:val="32"/>
        </w:rPr>
      </w:pPr>
    </w:p>
    <w:p w14:paraId="1F34F1B6" w14:textId="77777777" w:rsidR="00CB7662" w:rsidRDefault="00CB7662">
      <w:pPr>
        <w:spacing w:line="360" w:lineRule="auto"/>
        <w:jc w:val="center"/>
        <w:rPr>
          <w:rFonts w:asciiTheme="minorEastAsia" w:eastAsiaTheme="minorEastAsia" w:hAnsiTheme="minorEastAsia" w:cs="宋体"/>
          <w:b/>
          <w:sz w:val="32"/>
          <w:szCs w:val="32"/>
        </w:rPr>
      </w:pPr>
    </w:p>
    <w:p w14:paraId="4D29A22B" w14:textId="77777777" w:rsidR="00CB7662" w:rsidRDefault="00CB7662">
      <w:pPr>
        <w:spacing w:line="360" w:lineRule="auto"/>
        <w:jc w:val="center"/>
        <w:rPr>
          <w:rFonts w:asciiTheme="minorEastAsia" w:eastAsiaTheme="minorEastAsia" w:hAnsiTheme="minorEastAsia" w:cs="宋体"/>
          <w:b/>
          <w:sz w:val="32"/>
          <w:szCs w:val="32"/>
        </w:rPr>
      </w:pPr>
    </w:p>
    <w:p w14:paraId="513F174C" w14:textId="77777777" w:rsidR="00CB7662" w:rsidRDefault="00CB7662">
      <w:pPr>
        <w:spacing w:line="360" w:lineRule="auto"/>
        <w:jc w:val="center"/>
        <w:rPr>
          <w:rFonts w:asciiTheme="minorEastAsia" w:eastAsiaTheme="minorEastAsia" w:hAnsiTheme="minorEastAsia" w:cs="宋体"/>
          <w:b/>
          <w:sz w:val="32"/>
          <w:szCs w:val="32"/>
        </w:rPr>
      </w:pPr>
    </w:p>
    <w:p w14:paraId="7C6DA9FA" w14:textId="77777777" w:rsidR="00CB7662" w:rsidRDefault="00CB7662">
      <w:pPr>
        <w:spacing w:line="360" w:lineRule="auto"/>
        <w:jc w:val="center"/>
        <w:rPr>
          <w:rFonts w:asciiTheme="minorEastAsia" w:eastAsiaTheme="minorEastAsia" w:hAnsiTheme="minorEastAsia" w:cs="宋体"/>
          <w:b/>
          <w:sz w:val="32"/>
          <w:szCs w:val="32"/>
        </w:rPr>
      </w:pPr>
    </w:p>
    <w:p w14:paraId="161EE731" w14:textId="77777777" w:rsidR="00CB7662" w:rsidRDefault="00CB7662">
      <w:pPr>
        <w:spacing w:line="360" w:lineRule="auto"/>
        <w:jc w:val="center"/>
        <w:rPr>
          <w:rFonts w:asciiTheme="minorEastAsia" w:eastAsiaTheme="minorEastAsia" w:hAnsiTheme="minorEastAsia" w:cs="宋体"/>
          <w:b/>
          <w:sz w:val="32"/>
          <w:szCs w:val="32"/>
        </w:rPr>
      </w:pPr>
    </w:p>
    <w:p w14:paraId="3A97F095" w14:textId="77777777" w:rsidR="00CB7662" w:rsidRDefault="00CB7662">
      <w:pPr>
        <w:spacing w:line="360" w:lineRule="auto"/>
        <w:jc w:val="center"/>
        <w:rPr>
          <w:rFonts w:asciiTheme="minorEastAsia" w:eastAsiaTheme="minorEastAsia" w:hAnsiTheme="minorEastAsia" w:cs="宋体"/>
          <w:b/>
          <w:sz w:val="32"/>
          <w:szCs w:val="32"/>
        </w:rPr>
      </w:pPr>
    </w:p>
    <w:p w14:paraId="71F55D4A" w14:textId="77777777" w:rsidR="00CB7662" w:rsidRDefault="00CB7662">
      <w:pPr>
        <w:spacing w:line="360" w:lineRule="auto"/>
        <w:jc w:val="center"/>
        <w:rPr>
          <w:rFonts w:asciiTheme="minorEastAsia" w:eastAsiaTheme="minorEastAsia" w:hAnsiTheme="minorEastAsia" w:cs="宋体"/>
          <w:b/>
          <w:sz w:val="32"/>
          <w:szCs w:val="32"/>
        </w:rPr>
      </w:pPr>
    </w:p>
    <w:p w14:paraId="6D08E5ED" w14:textId="77777777" w:rsidR="00CB7662" w:rsidRDefault="00CB7662">
      <w:pPr>
        <w:spacing w:line="360" w:lineRule="auto"/>
        <w:jc w:val="center"/>
        <w:rPr>
          <w:rFonts w:asciiTheme="minorEastAsia" w:eastAsiaTheme="minorEastAsia" w:hAnsiTheme="minorEastAsia" w:cs="宋体"/>
          <w:b/>
          <w:sz w:val="32"/>
          <w:szCs w:val="32"/>
        </w:rPr>
      </w:pPr>
    </w:p>
    <w:p w14:paraId="0969B3A8" w14:textId="77777777" w:rsidR="00CB7662" w:rsidRDefault="00CB7662">
      <w:pPr>
        <w:spacing w:line="360" w:lineRule="auto"/>
        <w:jc w:val="center"/>
        <w:rPr>
          <w:rFonts w:asciiTheme="minorEastAsia" w:eastAsiaTheme="minorEastAsia" w:hAnsiTheme="minorEastAsia" w:cs="宋体"/>
          <w:b/>
          <w:sz w:val="32"/>
          <w:szCs w:val="32"/>
        </w:rPr>
      </w:pPr>
    </w:p>
    <w:p w14:paraId="371DDF91" w14:textId="77777777" w:rsidR="00CB7662" w:rsidRDefault="00CB7662">
      <w:pPr>
        <w:spacing w:line="360" w:lineRule="auto"/>
        <w:jc w:val="center"/>
        <w:rPr>
          <w:rFonts w:asciiTheme="minorEastAsia" w:eastAsiaTheme="minorEastAsia" w:hAnsiTheme="minorEastAsia" w:cs="宋体"/>
          <w:b/>
          <w:sz w:val="32"/>
          <w:szCs w:val="32"/>
        </w:rPr>
      </w:pPr>
    </w:p>
    <w:p w14:paraId="1016859C" w14:textId="77777777" w:rsidR="00CB7662" w:rsidRDefault="00CB7662">
      <w:pPr>
        <w:spacing w:line="360" w:lineRule="auto"/>
        <w:rPr>
          <w:rFonts w:asciiTheme="minorEastAsia" w:eastAsiaTheme="minorEastAsia" w:hAnsiTheme="minorEastAsia" w:cs="宋体"/>
          <w:bCs/>
          <w:sz w:val="24"/>
        </w:rPr>
      </w:pPr>
    </w:p>
    <w:sectPr w:rsidR="00CB7662">
      <w:footerReference w:type="even" r:id="rId30"/>
      <w:footerReference w:type="default" r:id="rId31"/>
      <w:footerReference w:type="first" r:id="rId32"/>
      <w:pgSz w:w="11907" w:h="16840"/>
      <w:pgMar w:top="1474" w:right="1814" w:bottom="1474" w:left="1814" w:header="851" w:footer="992" w:gutter="0"/>
      <w:cols w:space="720"/>
      <w:titlePg/>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681027" w14:textId="77777777" w:rsidR="00E66CEB" w:rsidRDefault="00E66CEB">
      <w:r>
        <w:separator/>
      </w:r>
    </w:p>
  </w:endnote>
  <w:endnote w:type="continuationSeparator" w:id="0">
    <w:p w14:paraId="200E85DE" w14:textId="77777777" w:rsidR="00E66CEB" w:rsidRDefault="00E66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charset w:val="86"/>
    <w:family w:val="modern"/>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隶书">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楷体_GB2312">
    <w:altName w:val="楷体"/>
    <w:charset w:val="86"/>
    <w:family w:val="modern"/>
    <w:pitch w:val="default"/>
    <w:sig w:usb0="00000000" w:usb1="00000000" w:usb2="00000000" w:usb3="00000000" w:csb0="00040000" w:csb1="00000000"/>
  </w:font>
  <w:font w:name="Futura Bk">
    <w:altName w:val="Segoe Print"/>
    <w:charset w:val="00"/>
    <w:family w:val="swiss"/>
    <w:pitch w:val="default"/>
    <w:sig w:usb0="00000000" w:usb1="00000000" w:usb2="00000000" w:usb3="00000000" w:csb0="00000011"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MS Sans Serif">
    <w:altName w:val="Sitka Text"/>
    <w:charset w:val="00"/>
    <w:family w:val="swiss"/>
    <w:pitch w:val="default"/>
    <w:sig w:usb0="00000000"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ˎ̥">
    <w:altName w:val="微软雅黑"/>
    <w:charset w:val="00"/>
    <w:family w:val="roman"/>
    <w:pitch w:val="default"/>
    <w:sig w:usb0="00000000" w:usb1="00000000" w:usb2="00000000" w:usb3="00000000" w:csb0="00040001" w:csb1="00000000"/>
  </w:font>
  <w:font w:name="幼圆">
    <w:panose1 w:val="02010509060101010101"/>
    <w:charset w:val="86"/>
    <w:family w:val="modern"/>
    <w:pitch w:val="fixed"/>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FHLHE E+ Futura Bk">
    <w:altName w:val="宋体"/>
    <w:charset w:val="86"/>
    <w:family w:val="swiss"/>
    <w:pitch w:val="default"/>
    <w:sig w:usb0="00000000" w:usb1="00000000" w:usb2="00000010" w:usb3="00000000" w:csb0="00040000" w:csb1="00000000"/>
  </w:font>
  <w:font w:name="Arial (W1)">
    <w:altName w:val="Arial"/>
    <w:charset w:val="00"/>
    <w:family w:val="swiss"/>
    <w:pitch w:val="default"/>
    <w:sig w:usb0="00000000" w:usb1="00000000" w:usb2="00000008" w:usb3="00000000" w:csb0="000001FF" w:csb1="00000000"/>
  </w:font>
  <w:font w:name="Arial Unicode MS">
    <w:panose1 w:val="020B0604020202020204"/>
    <w:charset w:val="86"/>
    <w:family w:val="swiss"/>
    <w:pitch w:val="default"/>
    <w:sig w:usb0="FFFFFFFF" w:usb1="E9FFFFFF" w:usb2="0000003F" w:usb3="00000000" w:csb0="603F01FF" w:csb1="FFFF0000"/>
  </w:font>
  <w:font w:name="Helvetica">
    <w:panose1 w:val="020B0604020202020204"/>
    <w:charset w:val="00"/>
    <w:family w:val="swiss"/>
    <w:pitch w:val="default"/>
    <w:sig w:usb0="00000007" w:usb1="00000000" w:usb2="00000000" w:usb3="00000000" w:csb0="00000093" w:csb1="00000000"/>
  </w:font>
  <w:font w:name="Cumberland">
    <w:altName w:val="微软雅黑"/>
    <w:charset w:val="00"/>
    <w:family w:val="modern"/>
    <w:pitch w:val="default"/>
    <w:sig w:usb0="00000000" w:usb1="00000000" w:usb2="00000000" w:usb3="00000000" w:csb0="00040001" w:csb1="00000000"/>
  </w:font>
  <w:font w:name="方正宋体">
    <w:altName w:val="宋体"/>
    <w:charset w:val="00"/>
    <w:family w:val="auto"/>
    <w:pitch w:val="default"/>
    <w:sig w:usb0="00000000" w:usb1="00000000" w:usb2="00000000" w:usb3="00000000" w:csb0="00040001" w:csb1="00000000"/>
  </w:font>
  <w:font w:name="Futura Hv">
    <w:altName w:val="Segoe Print"/>
    <w:charset w:val="00"/>
    <w:family w:val="swiss"/>
    <w:pitch w:val="default"/>
    <w:sig w:usb0="00000000" w:usb1="00000000" w:usb2="00000000" w:usb3="00000000" w:csb0="000001FB" w:csb1="00000000"/>
  </w:font>
  <w:font w:name="Segoe UI">
    <w:panose1 w:val="020B0502040204020203"/>
    <w:charset w:val="00"/>
    <w:family w:val="swiss"/>
    <w:pitch w:val="variable"/>
    <w:sig w:usb0="E4002EFF" w:usb1="C000E47F" w:usb2="00000009" w:usb3="00000000" w:csb0="000001FF" w:csb1="00000000"/>
  </w:font>
  <w:font w:name="Latha">
    <w:panose1 w:val="02000400000000000000"/>
    <w:charset w:val="00"/>
    <w:family w:val="swiss"/>
    <w:pitch w:val="variable"/>
    <w:sig w:usb0="001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Century Gothic">
    <w:panose1 w:val="020B0502020202020204"/>
    <w:charset w:val="00"/>
    <w:family w:val="swiss"/>
    <w:pitch w:val="variable"/>
    <w:sig w:usb0="00000287" w:usb1="00000000" w:usb2="00000000" w:usb3="00000000" w:csb0="0000009F" w:csb1="00000000"/>
  </w:font>
  <w:font w:name="Aldine401 BT">
    <w:altName w:val="Segoe Print"/>
    <w:charset w:val="00"/>
    <w:family w:val="roman"/>
    <w:pitch w:val="default"/>
    <w:sig w:usb0="00000000" w:usb1="00000000" w:usb2="00000000" w:usb3="00000000" w:csb0="00000011" w:csb1="00000000"/>
  </w:font>
  <w:font w:name=".PingFang SC">
    <w:altName w:val="微软雅黑"/>
    <w:charset w:val="00"/>
    <w:family w:val="modern"/>
    <w:pitch w:val="default"/>
    <w:sig w:usb0="00000000" w:usb1="00000000" w:usb2="00000000" w:usb3="00000000" w:csb0="00040001" w:csb1="00000000"/>
  </w:font>
  <w:font w:name="Microsoft YaHei U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84944" w14:textId="77777777" w:rsidR="00CB7662" w:rsidRDefault="00000000">
    <w:pPr>
      <w:pStyle w:val="af6"/>
      <w:framePr w:wrap="around" w:vAnchor="text" w:hAnchor="margin" w:xAlign="right" w:y="1"/>
      <w:rPr>
        <w:rStyle w:val="affd"/>
      </w:rPr>
    </w:pPr>
    <w:r>
      <w:fldChar w:fldCharType="begin"/>
    </w:r>
    <w:r>
      <w:rPr>
        <w:rStyle w:val="affd"/>
      </w:rPr>
      <w:instrText xml:space="preserve">PAGE  </w:instrText>
    </w:r>
    <w:r>
      <w:fldChar w:fldCharType="end"/>
    </w:r>
  </w:p>
  <w:p w14:paraId="7E5F7277" w14:textId="77777777" w:rsidR="00CB7662" w:rsidRDefault="00CB7662">
    <w:pPr>
      <w:pStyle w:val="af6"/>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3FD8D" w14:textId="77777777" w:rsidR="00CB7662" w:rsidRDefault="00000000">
    <w:pPr>
      <w:pStyle w:val="af6"/>
      <w:framePr w:wrap="around" w:vAnchor="text" w:hAnchor="margin" w:xAlign="right" w:y="1"/>
      <w:rPr>
        <w:rStyle w:val="affd"/>
      </w:rPr>
    </w:pPr>
    <w:r>
      <w:fldChar w:fldCharType="begin"/>
    </w:r>
    <w:r>
      <w:rPr>
        <w:rStyle w:val="affd"/>
      </w:rPr>
      <w:instrText xml:space="preserve">PAGE  </w:instrText>
    </w:r>
    <w:r>
      <w:fldChar w:fldCharType="end"/>
    </w:r>
  </w:p>
  <w:p w14:paraId="1632C44C" w14:textId="77777777" w:rsidR="00CB7662" w:rsidRDefault="00CB7662">
    <w:pPr>
      <w:pStyle w:val="af6"/>
      <w:ind w:right="3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7A0BCC" w14:textId="77777777" w:rsidR="00CB7662" w:rsidRDefault="00000000">
    <w:pPr>
      <w:pStyle w:val="af6"/>
      <w:jc w:val="center"/>
      <w:rPr>
        <w:rFonts w:ascii="仿宋_GB2312" w:eastAsia="仿宋_GB2312"/>
        <w:szCs w:val="24"/>
      </w:rPr>
    </w:pPr>
    <w:r>
      <w:rPr>
        <w:rFonts w:ascii="仿宋_GB2312" w:eastAsia="仿宋_GB2312" w:hint="eastAsia"/>
        <w:kern w:val="0"/>
        <w:szCs w:val="21"/>
      </w:rPr>
      <w:t xml:space="preserve">第 </w:t>
    </w:r>
    <w:r>
      <w:rPr>
        <w:rFonts w:ascii="仿宋_GB2312" w:eastAsia="仿宋_GB2312" w:hint="eastAsia"/>
        <w:kern w:val="0"/>
        <w:szCs w:val="21"/>
      </w:rPr>
      <w:fldChar w:fldCharType="begin"/>
    </w:r>
    <w:r>
      <w:rPr>
        <w:rFonts w:ascii="仿宋_GB2312" w:eastAsia="仿宋_GB2312" w:hint="eastAsia"/>
        <w:kern w:val="0"/>
        <w:szCs w:val="21"/>
      </w:rPr>
      <w:instrText xml:space="preserve"> PAGE </w:instrText>
    </w:r>
    <w:r>
      <w:rPr>
        <w:rFonts w:ascii="仿宋_GB2312" w:eastAsia="仿宋_GB2312" w:hint="eastAsia"/>
        <w:kern w:val="0"/>
        <w:szCs w:val="21"/>
      </w:rPr>
      <w:fldChar w:fldCharType="separate"/>
    </w:r>
    <w:r>
      <w:rPr>
        <w:rFonts w:ascii="仿宋_GB2312" w:eastAsia="仿宋_GB2312"/>
        <w:kern w:val="0"/>
        <w:szCs w:val="21"/>
      </w:rPr>
      <w:t>69</w:t>
    </w:r>
    <w:r>
      <w:rPr>
        <w:rFonts w:ascii="仿宋_GB2312" w:eastAsia="仿宋_GB2312" w:hint="eastAsia"/>
        <w:kern w:val="0"/>
        <w:szCs w:val="21"/>
      </w:rPr>
      <w:fldChar w:fldCharType="end"/>
    </w:r>
    <w:r>
      <w:rPr>
        <w:rFonts w:ascii="仿宋_GB2312" w:eastAsia="仿宋_GB2312" w:hint="eastAsia"/>
        <w:kern w:val="0"/>
        <w:szCs w:val="21"/>
      </w:rPr>
      <w:t xml:space="preserve"> 页 共 </w:t>
    </w:r>
    <w:r>
      <w:rPr>
        <w:rFonts w:ascii="仿宋_GB2312" w:eastAsia="仿宋_GB2312" w:hint="eastAsia"/>
        <w:kern w:val="0"/>
        <w:szCs w:val="21"/>
      </w:rPr>
      <w:fldChar w:fldCharType="begin"/>
    </w:r>
    <w:r>
      <w:rPr>
        <w:rFonts w:ascii="仿宋_GB2312" w:eastAsia="仿宋_GB2312" w:hint="eastAsia"/>
        <w:kern w:val="0"/>
        <w:szCs w:val="21"/>
      </w:rPr>
      <w:instrText xml:space="preserve"> NUMPAGES </w:instrText>
    </w:r>
    <w:r>
      <w:rPr>
        <w:rFonts w:ascii="仿宋_GB2312" w:eastAsia="仿宋_GB2312" w:hint="eastAsia"/>
        <w:kern w:val="0"/>
        <w:szCs w:val="21"/>
      </w:rPr>
      <w:fldChar w:fldCharType="separate"/>
    </w:r>
    <w:r>
      <w:rPr>
        <w:rFonts w:ascii="仿宋_GB2312" w:eastAsia="仿宋_GB2312"/>
        <w:kern w:val="0"/>
        <w:szCs w:val="21"/>
      </w:rPr>
      <w:t>69</w:t>
    </w:r>
    <w:r>
      <w:rPr>
        <w:rFonts w:ascii="仿宋_GB2312" w:eastAsia="仿宋_GB2312" w:hint="eastAsia"/>
        <w:kern w:val="0"/>
        <w:szCs w:val="21"/>
      </w:rPr>
      <w:fldChar w:fldCharType="end"/>
    </w:r>
    <w:r>
      <w:rPr>
        <w:rFonts w:ascii="仿宋_GB2312" w:eastAsia="仿宋_GB2312" w:hint="eastAsia"/>
        <w:kern w:val="0"/>
        <w:szCs w:val="21"/>
      </w:rPr>
      <w:t xml:space="preserve"> 页</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3E3B4E" w14:textId="77777777" w:rsidR="00CB7662" w:rsidRDefault="00000000">
    <w:pPr>
      <w:pStyle w:val="af6"/>
      <w:jc w:val="center"/>
      <w:rPr>
        <w:rFonts w:ascii="仿宋_GB2312" w:eastAsia="仿宋_GB2312"/>
      </w:rPr>
    </w:pPr>
    <w:r>
      <w:rPr>
        <w:rFonts w:ascii="仿宋_GB2312" w:eastAsia="仿宋_GB2312" w:hint="eastAsia"/>
        <w:kern w:val="0"/>
        <w:szCs w:val="21"/>
      </w:rPr>
      <w:t xml:space="preserve">第 </w:t>
    </w:r>
    <w:r>
      <w:rPr>
        <w:rFonts w:ascii="仿宋_GB2312" w:eastAsia="仿宋_GB2312" w:hint="eastAsia"/>
        <w:kern w:val="0"/>
        <w:szCs w:val="21"/>
      </w:rPr>
      <w:fldChar w:fldCharType="begin"/>
    </w:r>
    <w:r>
      <w:rPr>
        <w:rFonts w:ascii="仿宋_GB2312" w:eastAsia="仿宋_GB2312" w:hint="eastAsia"/>
        <w:kern w:val="0"/>
        <w:szCs w:val="21"/>
      </w:rPr>
      <w:instrText xml:space="preserve"> PAGE </w:instrText>
    </w:r>
    <w:r>
      <w:rPr>
        <w:rFonts w:ascii="仿宋_GB2312" w:eastAsia="仿宋_GB2312" w:hint="eastAsia"/>
        <w:kern w:val="0"/>
        <w:szCs w:val="21"/>
      </w:rPr>
      <w:fldChar w:fldCharType="separate"/>
    </w:r>
    <w:r>
      <w:rPr>
        <w:rFonts w:ascii="仿宋_GB2312" w:eastAsia="仿宋_GB2312"/>
        <w:kern w:val="0"/>
        <w:szCs w:val="21"/>
      </w:rPr>
      <w:t>57</w:t>
    </w:r>
    <w:r>
      <w:rPr>
        <w:rFonts w:ascii="仿宋_GB2312" w:eastAsia="仿宋_GB2312" w:hint="eastAsia"/>
        <w:kern w:val="0"/>
        <w:szCs w:val="21"/>
      </w:rPr>
      <w:fldChar w:fldCharType="end"/>
    </w:r>
    <w:r>
      <w:rPr>
        <w:rFonts w:ascii="仿宋_GB2312" w:eastAsia="仿宋_GB2312" w:hint="eastAsia"/>
        <w:kern w:val="0"/>
        <w:szCs w:val="21"/>
      </w:rPr>
      <w:t xml:space="preserve"> 页 共 </w:t>
    </w:r>
    <w:r>
      <w:rPr>
        <w:rFonts w:ascii="仿宋_GB2312" w:eastAsia="仿宋_GB2312" w:hint="eastAsia"/>
        <w:kern w:val="0"/>
        <w:szCs w:val="21"/>
      </w:rPr>
      <w:fldChar w:fldCharType="begin"/>
    </w:r>
    <w:r>
      <w:rPr>
        <w:rFonts w:ascii="仿宋_GB2312" w:eastAsia="仿宋_GB2312" w:hint="eastAsia"/>
        <w:kern w:val="0"/>
        <w:szCs w:val="21"/>
      </w:rPr>
      <w:instrText xml:space="preserve"> NUMPAGES </w:instrText>
    </w:r>
    <w:r>
      <w:rPr>
        <w:rFonts w:ascii="仿宋_GB2312" w:eastAsia="仿宋_GB2312" w:hint="eastAsia"/>
        <w:kern w:val="0"/>
        <w:szCs w:val="21"/>
      </w:rPr>
      <w:fldChar w:fldCharType="separate"/>
    </w:r>
    <w:r>
      <w:rPr>
        <w:rFonts w:ascii="仿宋_GB2312" w:eastAsia="仿宋_GB2312"/>
        <w:kern w:val="0"/>
        <w:szCs w:val="21"/>
      </w:rPr>
      <w:t>69</w:t>
    </w:r>
    <w:r>
      <w:rPr>
        <w:rFonts w:ascii="仿宋_GB2312" w:eastAsia="仿宋_GB2312" w:hint="eastAsia"/>
        <w:kern w:val="0"/>
        <w:szCs w:val="21"/>
      </w:rPr>
      <w:fldChar w:fldCharType="end"/>
    </w:r>
    <w:bookmarkStart w:id="570" w:name="_Toc36110187"/>
    <w:bookmarkStart w:id="571" w:name="_Toc131845147"/>
    <w:bookmarkStart w:id="572" w:name="_Toc164085800"/>
    <w:bookmarkStart w:id="573" w:name="_Toc91899912"/>
    <w:r>
      <w:rPr>
        <w:rFonts w:ascii="仿宋_GB2312" w:eastAsia="仿宋_GB2312" w:hint="eastAsia"/>
        <w:kern w:val="0"/>
        <w:szCs w:val="21"/>
      </w:rPr>
      <w:t xml:space="preserve"> 页</w:t>
    </w:r>
    <w:bookmarkEnd w:id="570"/>
    <w:bookmarkEnd w:id="571"/>
    <w:bookmarkEnd w:id="572"/>
    <w:bookmarkEnd w:id="573"/>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26295"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23</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CE6FA2"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1</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911865"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50</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p w14:paraId="3C61BEF2" w14:textId="77777777" w:rsidR="00CB7662" w:rsidRDefault="00CB7662">
    <w:pPr>
      <w:rPr>
        <w:rFonts w:ascii="仿宋_GB2312" w:eastAsia="仿宋_GB23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73276"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32</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p w14:paraId="4FA78E71" w14:textId="77777777" w:rsidR="00CB7662" w:rsidRDefault="00CB7662">
    <w:pPr>
      <w:rPr>
        <w:rFonts w:ascii="仿宋_GB2312" w:eastAsia="仿宋_GB231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5A4AE9"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53</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p w14:paraId="72F87EFE" w14:textId="77777777" w:rsidR="00CB7662" w:rsidRDefault="00CB7662">
    <w:pPr>
      <w:rPr>
        <w:rFonts w:ascii="仿宋_GB2312" w:eastAsia="仿宋_GB231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8D3EE"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51</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p w14:paraId="1537210A" w14:textId="77777777" w:rsidR="00CB7662" w:rsidRDefault="00CB7662">
    <w:pPr>
      <w:rPr>
        <w:rFonts w:ascii="仿宋_GB2312" w:eastAsia="仿宋_GB231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E1BA50"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56</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p w14:paraId="62B55053" w14:textId="77777777" w:rsidR="00CB7662" w:rsidRDefault="00CB7662">
    <w:pPr>
      <w:rPr>
        <w:rFonts w:ascii="仿宋_GB2312" w:eastAsia="仿宋_GB231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D7C91C" w14:textId="77777777" w:rsidR="00CB7662" w:rsidRDefault="00000000">
    <w:pPr>
      <w:pStyle w:val="af6"/>
      <w:jc w:val="center"/>
      <w:rPr>
        <w:rFonts w:ascii="仿宋_GB2312" w:eastAsia="仿宋_GB2312"/>
      </w:rPr>
    </w:pPr>
    <w:r>
      <w:rPr>
        <w:rFonts w:ascii="仿宋_GB2312" w:eastAsia="仿宋_GB2312" w:hint="eastAsia"/>
        <w:kern w:val="0"/>
      </w:rPr>
      <w:t xml:space="preserve">第 </w:t>
    </w:r>
    <w:r>
      <w:rPr>
        <w:rFonts w:ascii="仿宋_GB2312" w:eastAsia="仿宋_GB2312" w:hint="eastAsia"/>
        <w:kern w:val="0"/>
      </w:rPr>
      <w:fldChar w:fldCharType="begin"/>
    </w:r>
    <w:r>
      <w:rPr>
        <w:rFonts w:ascii="仿宋_GB2312" w:eastAsia="仿宋_GB2312" w:hint="eastAsia"/>
        <w:kern w:val="0"/>
      </w:rPr>
      <w:instrText xml:space="preserve"> PAGE </w:instrText>
    </w:r>
    <w:r>
      <w:rPr>
        <w:rFonts w:ascii="仿宋_GB2312" w:eastAsia="仿宋_GB2312" w:hint="eastAsia"/>
        <w:kern w:val="0"/>
      </w:rPr>
      <w:fldChar w:fldCharType="separate"/>
    </w:r>
    <w:r>
      <w:rPr>
        <w:rFonts w:ascii="仿宋_GB2312" w:eastAsia="仿宋_GB2312"/>
        <w:kern w:val="0"/>
      </w:rPr>
      <w:t>55</w:t>
    </w:r>
    <w:r>
      <w:rPr>
        <w:rFonts w:ascii="仿宋_GB2312" w:eastAsia="仿宋_GB2312" w:hint="eastAsia"/>
        <w:kern w:val="0"/>
      </w:rPr>
      <w:fldChar w:fldCharType="end"/>
    </w:r>
    <w:r>
      <w:rPr>
        <w:rFonts w:ascii="仿宋_GB2312" w:eastAsia="仿宋_GB2312" w:hint="eastAsia"/>
        <w:kern w:val="0"/>
      </w:rPr>
      <w:t xml:space="preserve"> 页 共 </w:t>
    </w:r>
    <w:r>
      <w:rPr>
        <w:rFonts w:ascii="仿宋_GB2312" w:eastAsia="仿宋_GB2312" w:hint="eastAsia"/>
        <w:kern w:val="0"/>
      </w:rPr>
      <w:fldChar w:fldCharType="begin"/>
    </w:r>
    <w:r>
      <w:rPr>
        <w:rFonts w:ascii="仿宋_GB2312" w:eastAsia="仿宋_GB2312" w:hint="eastAsia"/>
        <w:kern w:val="0"/>
      </w:rPr>
      <w:instrText xml:space="preserve"> NUMPAGES </w:instrText>
    </w:r>
    <w:r>
      <w:rPr>
        <w:rFonts w:ascii="仿宋_GB2312" w:eastAsia="仿宋_GB2312" w:hint="eastAsia"/>
        <w:kern w:val="0"/>
      </w:rPr>
      <w:fldChar w:fldCharType="separate"/>
    </w:r>
    <w:r>
      <w:rPr>
        <w:rFonts w:ascii="仿宋_GB2312" w:eastAsia="仿宋_GB2312"/>
        <w:kern w:val="0"/>
      </w:rPr>
      <w:t>69</w:t>
    </w:r>
    <w:r>
      <w:rPr>
        <w:rFonts w:ascii="仿宋_GB2312" w:eastAsia="仿宋_GB2312" w:hint="eastAsia"/>
        <w:kern w:val="0"/>
      </w:rPr>
      <w:fldChar w:fldCharType="end"/>
    </w:r>
    <w:r>
      <w:rPr>
        <w:rFonts w:ascii="仿宋_GB2312" w:eastAsia="仿宋_GB2312" w:hint="eastAsia"/>
        <w:kern w:val="0"/>
      </w:rPr>
      <w:t xml:space="preserve"> 页</w:t>
    </w:r>
  </w:p>
  <w:p w14:paraId="0E4AFD9C" w14:textId="77777777" w:rsidR="00CB7662" w:rsidRDefault="00CB7662">
    <w:pPr>
      <w:rPr>
        <w:rFonts w:ascii="仿宋_GB2312" w:eastAsia="仿宋_GB23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99EBAB" w14:textId="77777777" w:rsidR="00E66CEB" w:rsidRDefault="00E66CEB">
      <w:r>
        <w:separator/>
      </w:r>
    </w:p>
  </w:footnote>
  <w:footnote w:type="continuationSeparator" w:id="0">
    <w:p w14:paraId="6D21368E" w14:textId="77777777" w:rsidR="00E66CEB" w:rsidRDefault="00E66C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706843" w14:textId="77777777" w:rsidR="00CB7662" w:rsidRDefault="00000000">
    <w:pPr>
      <w:pStyle w:val="af7"/>
      <w:pBdr>
        <w:bottom w:val="single" w:sz="6" w:space="0" w:color="auto"/>
      </w:pBdr>
      <w:tabs>
        <w:tab w:val="clear" w:pos="4153"/>
        <w:tab w:val="clear" w:pos="8306"/>
        <w:tab w:val="center" w:pos="4535"/>
        <w:tab w:val="right" w:pos="9070"/>
      </w:tabs>
      <w:jc w:val="right"/>
    </w:pPr>
    <w:r>
      <w:rPr>
        <w:rFonts w:hint="eastAsia"/>
      </w:rPr>
      <w:t>杭州师范大学附属未来科技城学校（天元公学西站校区）小学专用教室设施设备采购</w:t>
    </w:r>
  </w:p>
  <w:p w14:paraId="0A5C7AA8" w14:textId="77777777" w:rsidR="00CB7662" w:rsidRDefault="00CB7662">
    <w:pPr>
      <w:pStyle w:val="aff1"/>
      <w:tabs>
        <w:tab w:val="center" w:pos="4535"/>
        <w:tab w:val="right" w:pos="9070"/>
      </w:tabs>
      <w:ind w:firstLineChars="100" w:firstLine="180"/>
      <w:jc w:val="both"/>
      <w:rPr>
        <w:rFonts w:ascii="仿宋_GB2312" w:eastAsia="仿宋_GB2312"/>
        <w:b w:val="0"/>
        <w:i/>
        <w:sz w:val="18"/>
        <w:u w:val="single"/>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BFD4CA" w14:textId="77777777" w:rsidR="00CB7662" w:rsidRDefault="00000000">
    <w:pPr>
      <w:pStyle w:val="af7"/>
      <w:pBdr>
        <w:bottom w:val="single" w:sz="6" w:space="0" w:color="auto"/>
      </w:pBdr>
      <w:tabs>
        <w:tab w:val="clear" w:pos="4153"/>
        <w:tab w:val="clear" w:pos="8306"/>
        <w:tab w:val="center" w:pos="4535"/>
        <w:tab w:val="right" w:pos="9070"/>
      </w:tabs>
      <w:jc w:val="right"/>
    </w:pPr>
    <w:r>
      <w:rPr>
        <w:rFonts w:hint="eastAsia"/>
      </w:rPr>
      <w:t>杭州师范大学附属未来科技城学校（天元公学西站校区）小学专用教室设施设备采购</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F18998" w14:textId="77777777" w:rsidR="00CB7662" w:rsidRDefault="00000000">
    <w:pPr>
      <w:pStyle w:val="af7"/>
      <w:pBdr>
        <w:bottom w:val="single" w:sz="6" w:space="0" w:color="auto"/>
      </w:pBdr>
      <w:tabs>
        <w:tab w:val="clear" w:pos="4153"/>
        <w:tab w:val="clear" w:pos="8306"/>
        <w:tab w:val="center" w:pos="4535"/>
        <w:tab w:val="right" w:pos="9070"/>
      </w:tabs>
      <w:jc w:val="right"/>
    </w:pPr>
    <w:r>
      <w:rPr>
        <w:rFonts w:hint="eastAsia"/>
      </w:rPr>
      <w:t>杭州师范大学附属未来科技城学校（天元公学西站校区）小学专用教室设施设备采购</w:t>
    </w:r>
  </w:p>
  <w:p w14:paraId="23387070" w14:textId="77777777" w:rsidR="00CB7662" w:rsidRDefault="00CB7662">
    <w:pPr>
      <w:pStyle w:val="af7"/>
      <w:pBdr>
        <w:bottom w:val="single" w:sz="6" w:space="4" w:color="auto"/>
      </w:pBdr>
      <w:jc w:val="right"/>
      <w:rPr>
        <w:rFonts w:ascii="仿宋_GB2312" w:eastAsia="仿宋_GB2312"/>
        <w:b/>
        <w:i/>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BD9B93" w14:textId="77777777" w:rsidR="00CB7662" w:rsidRDefault="00000000">
    <w:pPr>
      <w:pStyle w:val="af7"/>
      <w:pBdr>
        <w:bottom w:val="single" w:sz="6" w:space="0" w:color="auto"/>
      </w:pBdr>
      <w:tabs>
        <w:tab w:val="clear" w:pos="4153"/>
        <w:tab w:val="clear" w:pos="8306"/>
        <w:tab w:val="center" w:pos="4535"/>
        <w:tab w:val="right" w:pos="9070"/>
      </w:tabs>
      <w:jc w:val="right"/>
    </w:pPr>
    <w:r>
      <w:rPr>
        <w:rFonts w:hint="eastAsia"/>
      </w:rPr>
      <w:t>杭州师范大学附属未来科技城学校（天元公学西站校区）小学专用教室设施设备采购</w:t>
    </w:r>
  </w:p>
  <w:p w14:paraId="3A062108" w14:textId="77777777" w:rsidR="00CB7662" w:rsidRDefault="00CB7662">
    <w:pPr>
      <w:pStyle w:val="af7"/>
      <w:pBdr>
        <w:bottom w:val="single" w:sz="6" w:space="4" w:color="auto"/>
      </w:pBdr>
      <w:jc w:val="right"/>
    </w:pPr>
  </w:p>
  <w:p w14:paraId="182E0674" w14:textId="77777777" w:rsidR="00CB7662" w:rsidRDefault="00CB7662">
    <w:pPr>
      <w:pStyle w:val="aff1"/>
      <w:tabs>
        <w:tab w:val="center" w:pos="4535"/>
        <w:tab w:val="right" w:pos="9070"/>
      </w:tabs>
      <w:ind w:firstLineChars="100" w:firstLine="180"/>
      <w:jc w:val="both"/>
      <w:rPr>
        <w:rFonts w:ascii="仿宋_GB2312" w:eastAsia="仿宋_GB2312"/>
        <w:b w:val="0"/>
        <w:i/>
        <w:sz w:val="18"/>
        <w:u w:val="single"/>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9303A6" w14:textId="77777777" w:rsidR="00CB7662" w:rsidRDefault="00000000">
    <w:pPr>
      <w:pStyle w:val="af7"/>
      <w:pBdr>
        <w:bottom w:val="single" w:sz="6" w:space="0" w:color="auto"/>
      </w:pBdr>
      <w:tabs>
        <w:tab w:val="clear" w:pos="4153"/>
        <w:tab w:val="clear" w:pos="8306"/>
        <w:tab w:val="center" w:pos="4535"/>
        <w:tab w:val="right" w:pos="9070"/>
      </w:tabs>
      <w:jc w:val="right"/>
    </w:pPr>
    <w:r>
      <w:rPr>
        <w:rFonts w:hint="eastAsia"/>
      </w:rPr>
      <w:t>杭州师范大学附属未来科技城学校（天元公学西站校区）小学专用教室设施设备采购</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DA8A86"/>
    <w:multiLevelType w:val="singleLevel"/>
    <w:tmpl w:val="86DA8A86"/>
    <w:lvl w:ilvl="0">
      <w:start w:val="1"/>
      <w:numFmt w:val="chineseCounting"/>
      <w:suff w:val="nothing"/>
      <w:lvlText w:val="%1、"/>
      <w:lvlJc w:val="left"/>
      <w:rPr>
        <w:rFonts w:hint="eastAsia"/>
      </w:rPr>
    </w:lvl>
  </w:abstractNum>
  <w:abstractNum w:abstractNumId="1" w15:restartNumberingAfterBreak="0">
    <w:nsid w:val="8E04D3E7"/>
    <w:multiLevelType w:val="singleLevel"/>
    <w:tmpl w:val="8E04D3E7"/>
    <w:lvl w:ilvl="0">
      <w:start w:val="1"/>
      <w:numFmt w:val="decimal"/>
      <w:lvlText w:val="%1."/>
      <w:lvlJc w:val="left"/>
      <w:pPr>
        <w:tabs>
          <w:tab w:val="left" w:pos="312"/>
        </w:tabs>
      </w:pPr>
    </w:lvl>
  </w:abstractNum>
  <w:abstractNum w:abstractNumId="2" w15:restartNumberingAfterBreak="0">
    <w:nsid w:val="A679C770"/>
    <w:multiLevelType w:val="singleLevel"/>
    <w:tmpl w:val="A679C770"/>
    <w:lvl w:ilvl="0">
      <w:start w:val="1"/>
      <w:numFmt w:val="decimal"/>
      <w:suff w:val="space"/>
      <w:lvlText w:val="%1."/>
      <w:lvlJc w:val="left"/>
    </w:lvl>
  </w:abstractNum>
  <w:abstractNum w:abstractNumId="3" w15:restartNumberingAfterBreak="0">
    <w:nsid w:val="A881EDE6"/>
    <w:multiLevelType w:val="singleLevel"/>
    <w:tmpl w:val="A881EDE6"/>
    <w:lvl w:ilvl="0">
      <w:start w:val="1"/>
      <w:numFmt w:val="decimal"/>
      <w:suff w:val="space"/>
      <w:lvlText w:val="%1."/>
      <w:lvlJc w:val="left"/>
    </w:lvl>
  </w:abstractNum>
  <w:abstractNum w:abstractNumId="4" w15:restartNumberingAfterBreak="0">
    <w:nsid w:val="C21ABAD3"/>
    <w:multiLevelType w:val="singleLevel"/>
    <w:tmpl w:val="C21ABAD3"/>
    <w:lvl w:ilvl="0">
      <w:start w:val="1"/>
      <w:numFmt w:val="chineseCounting"/>
      <w:suff w:val="nothing"/>
      <w:lvlText w:val="%1、"/>
      <w:lvlJc w:val="left"/>
      <w:rPr>
        <w:rFonts w:hint="eastAsia"/>
      </w:rPr>
    </w:lvl>
  </w:abstractNum>
  <w:abstractNum w:abstractNumId="5" w15:restartNumberingAfterBreak="0">
    <w:nsid w:val="CA4ED6C7"/>
    <w:multiLevelType w:val="singleLevel"/>
    <w:tmpl w:val="CA4ED6C7"/>
    <w:lvl w:ilvl="0">
      <w:start w:val="1"/>
      <w:numFmt w:val="chineseCounting"/>
      <w:suff w:val="nothing"/>
      <w:lvlText w:val="%1、"/>
      <w:lvlJc w:val="left"/>
      <w:rPr>
        <w:rFonts w:hint="eastAsia"/>
      </w:rPr>
    </w:lvl>
  </w:abstractNum>
  <w:abstractNum w:abstractNumId="6" w15:restartNumberingAfterBreak="0">
    <w:nsid w:val="CF13A496"/>
    <w:multiLevelType w:val="singleLevel"/>
    <w:tmpl w:val="CF13A496"/>
    <w:lvl w:ilvl="0">
      <w:start w:val="1"/>
      <w:numFmt w:val="decimal"/>
      <w:suff w:val="nothing"/>
      <w:lvlText w:val="（%1）"/>
      <w:lvlJc w:val="left"/>
    </w:lvl>
  </w:abstractNum>
  <w:abstractNum w:abstractNumId="7" w15:restartNumberingAfterBreak="0">
    <w:nsid w:val="CF5DBDBE"/>
    <w:multiLevelType w:val="singleLevel"/>
    <w:tmpl w:val="CF5DBDBE"/>
    <w:lvl w:ilvl="0">
      <w:start w:val="1"/>
      <w:numFmt w:val="decimal"/>
      <w:suff w:val="space"/>
      <w:lvlText w:val="%1."/>
      <w:lvlJc w:val="left"/>
    </w:lvl>
  </w:abstractNum>
  <w:abstractNum w:abstractNumId="8" w15:restartNumberingAfterBreak="0">
    <w:nsid w:val="DFE62FAA"/>
    <w:multiLevelType w:val="singleLevel"/>
    <w:tmpl w:val="DFE62FAA"/>
    <w:lvl w:ilvl="0">
      <w:start w:val="1"/>
      <w:numFmt w:val="decimal"/>
      <w:suff w:val="space"/>
      <w:lvlText w:val="%1."/>
      <w:lvlJc w:val="left"/>
    </w:lvl>
  </w:abstractNum>
  <w:abstractNum w:abstractNumId="9" w15:restartNumberingAfterBreak="0">
    <w:nsid w:val="E0A333ED"/>
    <w:multiLevelType w:val="singleLevel"/>
    <w:tmpl w:val="E0A333ED"/>
    <w:lvl w:ilvl="0">
      <w:start w:val="1"/>
      <w:numFmt w:val="decimal"/>
      <w:suff w:val="space"/>
      <w:lvlText w:val="%1."/>
      <w:lvlJc w:val="left"/>
    </w:lvl>
  </w:abstractNum>
  <w:abstractNum w:abstractNumId="10" w15:restartNumberingAfterBreak="0">
    <w:nsid w:val="E8AAB418"/>
    <w:multiLevelType w:val="singleLevel"/>
    <w:tmpl w:val="E8AAB418"/>
    <w:lvl w:ilvl="0">
      <w:start w:val="1"/>
      <w:numFmt w:val="decimal"/>
      <w:suff w:val="space"/>
      <w:lvlText w:val="%1."/>
      <w:lvlJc w:val="left"/>
    </w:lvl>
  </w:abstractNum>
  <w:abstractNum w:abstractNumId="11" w15:restartNumberingAfterBreak="0">
    <w:nsid w:val="EC423E9C"/>
    <w:multiLevelType w:val="singleLevel"/>
    <w:tmpl w:val="EC423E9C"/>
    <w:lvl w:ilvl="0">
      <w:start w:val="1"/>
      <w:numFmt w:val="decimal"/>
      <w:suff w:val="nothing"/>
      <w:lvlText w:val="%1、"/>
      <w:lvlJc w:val="left"/>
    </w:lvl>
  </w:abstractNum>
  <w:abstractNum w:abstractNumId="12" w15:restartNumberingAfterBreak="0">
    <w:nsid w:val="EE275B13"/>
    <w:multiLevelType w:val="singleLevel"/>
    <w:tmpl w:val="EE275B13"/>
    <w:lvl w:ilvl="0">
      <w:start w:val="7"/>
      <w:numFmt w:val="decimal"/>
      <w:lvlText w:val="%1)"/>
      <w:lvlJc w:val="left"/>
      <w:pPr>
        <w:tabs>
          <w:tab w:val="left" w:pos="312"/>
        </w:tabs>
      </w:pPr>
    </w:lvl>
  </w:abstractNum>
  <w:abstractNum w:abstractNumId="13" w15:restartNumberingAfterBreak="0">
    <w:nsid w:val="FD82BFD3"/>
    <w:multiLevelType w:val="singleLevel"/>
    <w:tmpl w:val="FD82BFD3"/>
    <w:lvl w:ilvl="0">
      <w:start w:val="1"/>
      <w:numFmt w:val="decimal"/>
      <w:suff w:val="space"/>
      <w:lvlText w:val="%1."/>
      <w:lvlJc w:val="left"/>
    </w:lvl>
  </w:abstractNum>
  <w:abstractNum w:abstractNumId="14" w15:restartNumberingAfterBreak="0">
    <w:nsid w:val="01268D82"/>
    <w:multiLevelType w:val="singleLevel"/>
    <w:tmpl w:val="01268D82"/>
    <w:lvl w:ilvl="0">
      <w:start w:val="1"/>
      <w:numFmt w:val="chineseCounting"/>
      <w:lvlText w:val="%1."/>
      <w:lvlJc w:val="left"/>
      <w:pPr>
        <w:tabs>
          <w:tab w:val="left" w:pos="312"/>
        </w:tabs>
      </w:pPr>
      <w:rPr>
        <w:rFonts w:hint="eastAsia"/>
      </w:rPr>
    </w:lvl>
  </w:abstractNum>
  <w:abstractNum w:abstractNumId="15" w15:restartNumberingAfterBreak="0">
    <w:nsid w:val="0167F475"/>
    <w:multiLevelType w:val="singleLevel"/>
    <w:tmpl w:val="0167F475"/>
    <w:lvl w:ilvl="0">
      <w:start w:val="1"/>
      <w:numFmt w:val="decimal"/>
      <w:suff w:val="space"/>
      <w:lvlText w:val="%1."/>
      <w:lvlJc w:val="left"/>
    </w:lvl>
  </w:abstractNum>
  <w:abstractNum w:abstractNumId="16" w15:restartNumberingAfterBreak="0">
    <w:nsid w:val="02EFCD3C"/>
    <w:multiLevelType w:val="singleLevel"/>
    <w:tmpl w:val="02EFCD3C"/>
    <w:lvl w:ilvl="0">
      <w:start w:val="15"/>
      <w:numFmt w:val="decimal"/>
      <w:lvlText w:val="%1)"/>
      <w:lvlJc w:val="left"/>
      <w:pPr>
        <w:tabs>
          <w:tab w:val="left" w:pos="312"/>
        </w:tabs>
      </w:pPr>
    </w:lvl>
  </w:abstractNum>
  <w:abstractNum w:abstractNumId="17" w15:restartNumberingAfterBreak="0">
    <w:nsid w:val="0921462A"/>
    <w:multiLevelType w:val="singleLevel"/>
    <w:tmpl w:val="0921462A"/>
    <w:lvl w:ilvl="0">
      <w:start w:val="1"/>
      <w:numFmt w:val="decimal"/>
      <w:lvlText w:val="%1."/>
      <w:lvlJc w:val="left"/>
      <w:pPr>
        <w:ind w:left="425" w:hanging="425"/>
      </w:pPr>
      <w:rPr>
        <w:rFonts w:hint="default"/>
      </w:rPr>
    </w:lvl>
  </w:abstractNum>
  <w:abstractNum w:abstractNumId="18" w15:restartNumberingAfterBreak="0">
    <w:nsid w:val="0C7242B4"/>
    <w:multiLevelType w:val="singleLevel"/>
    <w:tmpl w:val="0C7242B4"/>
    <w:lvl w:ilvl="0">
      <w:start w:val="1"/>
      <w:numFmt w:val="decimal"/>
      <w:suff w:val="nothing"/>
      <w:lvlText w:val="%1、"/>
      <w:lvlJc w:val="left"/>
    </w:lvl>
  </w:abstractNum>
  <w:abstractNum w:abstractNumId="19" w15:restartNumberingAfterBreak="0">
    <w:nsid w:val="0DEE00A6"/>
    <w:multiLevelType w:val="singleLevel"/>
    <w:tmpl w:val="0DEE00A6"/>
    <w:lvl w:ilvl="0">
      <w:start w:val="1"/>
      <w:numFmt w:val="decimal"/>
      <w:suff w:val="space"/>
      <w:lvlText w:val="%1."/>
      <w:lvlJc w:val="left"/>
    </w:lvl>
  </w:abstractNum>
  <w:abstractNum w:abstractNumId="20" w15:restartNumberingAfterBreak="0">
    <w:nsid w:val="18192EA5"/>
    <w:multiLevelType w:val="multilevel"/>
    <w:tmpl w:val="18192EA5"/>
    <w:lvl w:ilvl="0">
      <w:start w:val="1"/>
      <w:numFmt w:val="japaneseCounting"/>
      <w:lvlText w:val="%1、"/>
      <w:lvlJc w:val="left"/>
      <w:pPr>
        <w:ind w:left="456" w:hanging="456"/>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1" w15:restartNumberingAfterBreak="0">
    <w:nsid w:val="192898E9"/>
    <w:multiLevelType w:val="singleLevel"/>
    <w:tmpl w:val="192898E9"/>
    <w:lvl w:ilvl="0">
      <w:start w:val="1"/>
      <w:numFmt w:val="decimal"/>
      <w:suff w:val="nothing"/>
      <w:lvlText w:val="%1．"/>
      <w:lvlJc w:val="left"/>
    </w:lvl>
  </w:abstractNum>
  <w:abstractNum w:abstractNumId="22" w15:restartNumberingAfterBreak="0">
    <w:nsid w:val="1A11EA36"/>
    <w:multiLevelType w:val="singleLevel"/>
    <w:tmpl w:val="1A11EA36"/>
    <w:lvl w:ilvl="0">
      <w:start w:val="4"/>
      <w:numFmt w:val="decimal"/>
      <w:lvlText w:val="%1)"/>
      <w:lvlJc w:val="left"/>
      <w:pPr>
        <w:tabs>
          <w:tab w:val="left" w:pos="312"/>
        </w:tabs>
      </w:pPr>
    </w:lvl>
  </w:abstractNum>
  <w:abstractNum w:abstractNumId="23" w15:restartNumberingAfterBreak="0">
    <w:nsid w:val="1CA3FB3F"/>
    <w:multiLevelType w:val="singleLevel"/>
    <w:tmpl w:val="1CA3FB3F"/>
    <w:lvl w:ilvl="0">
      <w:start w:val="1"/>
      <w:numFmt w:val="decimal"/>
      <w:suff w:val="space"/>
      <w:lvlText w:val="%1."/>
      <w:lvlJc w:val="left"/>
    </w:lvl>
  </w:abstractNum>
  <w:abstractNum w:abstractNumId="24" w15:restartNumberingAfterBreak="0">
    <w:nsid w:val="2EDF1424"/>
    <w:multiLevelType w:val="singleLevel"/>
    <w:tmpl w:val="2EDF1424"/>
    <w:lvl w:ilvl="0">
      <w:start w:val="1"/>
      <w:numFmt w:val="decimal"/>
      <w:suff w:val="space"/>
      <w:lvlText w:val="%1."/>
      <w:lvlJc w:val="left"/>
    </w:lvl>
  </w:abstractNum>
  <w:abstractNum w:abstractNumId="25" w15:restartNumberingAfterBreak="0">
    <w:nsid w:val="35D71722"/>
    <w:multiLevelType w:val="singleLevel"/>
    <w:tmpl w:val="35D71722"/>
    <w:lvl w:ilvl="0">
      <w:start w:val="2"/>
      <w:numFmt w:val="chineseCounting"/>
      <w:suff w:val="nothing"/>
      <w:lvlText w:val="%1、"/>
      <w:lvlJc w:val="left"/>
      <w:rPr>
        <w:rFonts w:hint="eastAsia"/>
      </w:rPr>
    </w:lvl>
  </w:abstractNum>
  <w:abstractNum w:abstractNumId="26" w15:restartNumberingAfterBreak="0">
    <w:nsid w:val="3BD2D93A"/>
    <w:multiLevelType w:val="singleLevel"/>
    <w:tmpl w:val="3BD2D93A"/>
    <w:lvl w:ilvl="0">
      <w:start w:val="1"/>
      <w:numFmt w:val="decimal"/>
      <w:suff w:val="space"/>
      <w:lvlText w:val="%1."/>
      <w:lvlJc w:val="left"/>
    </w:lvl>
  </w:abstractNum>
  <w:abstractNum w:abstractNumId="27" w15:restartNumberingAfterBreak="0">
    <w:nsid w:val="595AA403"/>
    <w:multiLevelType w:val="singleLevel"/>
    <w:tmpl w:val="595AA403"/>
    <w:lvl w:ilvl="0">
      <w:start w:val="1"/>
      <w:numFmt w:val="decimal"/>
      <w:suff w:val="space"/>
      <w:lvlText w:val="%1."/>
      <w:lvlJc w:val="left"/>
    </w:lvl>
  </w:abstractNum>
  <w:abstractNum w:abstractNumId="28" w15:restartNumberingAfterBreak="0">
    <w:nsid w:val="59956F0B"/>
    <w:multiLevelType w:val="singleLevel"/>
    <w:tmpl w:val="59956F0B"/>
    <w:lvl w:ilvl="0">
      <w:start w:val="1"/>
      <w:numFmt w:val="decimal"/>
      <w:lvlText w:val="%1."/>
      <w:lvlJc w:val="left"/>
      <w:pPr>
        <w:tabs>
          <w:tab w:val="left" w:pos="312"/>
        </w:tabs>
      </w:pPr>
    </w:lvl>
  </w:abstractNum>
  <w:abstractNum w:abstractNumId="29" w15:restartNumberingAfterBreak="0">
    <w:nsid w:val="67219AEE"/>
    <w:multiLevelType w:val="singleLevel"/>
    <w:tmpl w:val="67219AEE"/>
    <w:lvl w:ilvl="0">
      <w:start w:val="1"/>
      <w:numFmt w:val="decimal"/>
      <w:suff w:val="space"/>
      <w:lvlText w:val="%1."/>
      <w:lvlJc w:val="left"/>
    </w:lvl>
  </w:abstractNum>
  <w:abstractNum w:abstractNumId="30" w15:restartNumberingAfterBreak="0">
    <w:nsid w:val="72F48FD4"/>
    <w:multiLevelType w:val="singleLevel"/>
    <w:tmpl w:val="72F48FD4"/>
    <w:lvl w:ilvl="0">
      <w:start w:val="1"/>
      <w:numFmt w:val="decimal"/>
      <w:suff w:val="space"/>
      <w:lvlText w:val="%1."/>
      <w:lvlJc w:val="left"/>
    </w:lvl>
  </w:abstractNum>
  <w:abstractNum w:abstractNumId="31" w15:restartNumberingAfterBreak="0">
    <w:nsid w:val="72FFF8DE"/>
    <w:multiLevelType w:val="singleLevel"/>
    <w:tmpl w:val="72FFF8DE"/>
    <w:lvl w:ilvl="0">
      <w:start w:val="1"/>
      <w:numFmt w:val="decimal"/>
      <w:suff w:val="space"/>
      <w:lvlText w:val="%1."/>
      <w:lvlJc w:val="left"/>
    </w:lvl>
  </w:abstractNum>
  <w:abstractNum w:abstractNumId="32" w15:restartNumberingAfterBreak="0">
    <w:nsid w:val="74563E94"/>
    <w:multiLevelType w:val="singleLevel"/>
    <w:tmpl w:val="74563E94"/>
    <w:lvl w:ilvl="0">
      <w:start w:val="1"/>
      <w:numFmt w:val="decimal"/>
      <w:suff w:val="space"/>
      <w:lvlText w:val="%1."/>
      <w:lvlJc w:val="left"/>
    </w:lvl>
  </w:abstractNum>
  <w:abstractNum w:abstractNumId="33" w15:restartNumberingAfterBreak="0">
    <w:nsid w:val="7A131AD3"/>
    <w:multiLevelType w:val="singleLevel"/>
    <w:tmpl w:val="7A131AD3"/>
    <w:lvl w:ilvl="0">
      <w:start w:val="18"/>
      <w:numFmt w:val="decimal"/>
      <w:lvlText w:val="%1)"/>
      <w:lvlJc w:val="left"/>
      <w:pPr>
        <w:tabs>
          <w:tab w:val="left" w:pos="312"/>
        </w:tabs>
      </w:pPr>
    </w:lvl>
  </w:abstractNum>
  <w:num w:numId="1" w16cid:durableId="1392343560">
    <w:abstractNumId w:val="17"/>
  </w:num>
  <w:num w:numId="2" w16cid:durableId="2069527193">
    <w:abstractNumId w:val="20"/>
  </w:num>
  <w:num w:numId="3" w16cid:durableId="1298758545">
    <w:abstractNumId w:val="18"/>
  </w:num>
  <w:num w:numId="4" w16cid:durableId="776143480">
    <w:abstractNumId w:val="6"/>
  </w:num>
  <w:num w:numId="5" w16cid:durableId="2000228752">
    <w:abstractNumId w:val="25"/>
  </w:num>
  <w:num w:numId="6" w16cid:durableId="1638729020">
    <w:abstractNumId w:val="11"/>
  </w:num>
  <w:num w:numId="7" w16cid:durableId="473329604">
    <w:abstractNumId w:val="5"/>
  </w:num>
  <w:num w:numId="8" w16cid:durableId="707148900">
    <w:abstractNumId w:val="15"/>
  </w:num>
  <w:num w:numId="9" w16cid:durableId="1637486669">
    <w:abstractNumId w:val="30"/>
  </w:num>
  <w:num w:numId="10" w16cid:durableId="1731884444">
    <w:abstractNumId w:val="27"/>
  </w:num>
  <w:num w:numId="11" w16cid:durableId="797072824">
    <w:abstractNumId w:val="1"/>
  </w:num>
  <w:num w:numId="12" w16cid:durableId="1804686915">
    <w:abstractNumId w:val="31"/>
  </w:num>
  <w:num w:numId="13" w16cid:durableId="1312176261">
    <w:abstractNumId w:val="24"/>
  </w:num>
  <w:num w:numId="14" w16cid:durableId="194080239">
    <w:abstractNumId w:val="23"/>
  </w:num>
  <w:num w:numId="15" w16cid:durableId="2027823347">
    <w:abstractNumId w:val="13"/>
  </w:num>
  <w:num w:numId="16" w16cid:durableId="169949493">
    <w:abstractNumId w:val="19"/>
  </w:num>
  <w:num w:numId="17" w16cid:durableId="1381438659">
    <w:abstractNumId w:val="2"/>
  </w:num>
  <w:num w:numId="18" w16cid:durableId="1633249331">
    <w:abstractNumId w:val="7"/>
  </w:num>
  <w:num w:numId="19" w16cid:durableId="2012289902">
    <w:abstractNumId w:val="14"/>
  </w:num>
  <w:num w:numId="20" w16cid:durableId="1008094873">
    <w:abstractNumId w:val="0"/>
  </w:num>
  <w:num w:numId="21" w16cid:durableId="377054749">
    <w:abstractNumId w:val="12"/>
  </w:num>
  <w:num w:numId="22" w16cid:durableId="1521241687">
    <w:abstractNumId w:val="16"/>
  </w:num>
  <w:num w:numId="23" w16cid:durableId="1036780739">
    <w:abstractNumId w:val="33"/>
  </w:num>
  <w:num w:numId="24" w16cid:durableId="1775829597">
    <w:abstractNumId w:val="22"/>
  </w:num>
  <w:num w:numId="25" w16cid:durableId="2145388649">
    <w:abstractNumId w:val="32"/>
  </w:num>
  <w:num w:numId="26" w16cid:durableId="1725910172">
    <w:abstractNumId w:val="26"/>
  </w:num>
  <w:num w:numId="27" w16cid:durableId="1292595643">
    <w:abstractNumId w:val="10"/>
  </w:num>
  <w:num w:numId="28" w16cid:durableId="748232556">
    <w:abstractNumId w:val="3"/>
  </w:num>
  <w:num w:numId="29" w16cid:durableId="1207523252">
    <w:abstractNumId w:val="29"/>
  </w:num>
  <w:num w:numId="30" w16cid:durableId="1717268165">
    <w:abstractNumId w:val="9"/>
  </w:num>
  <w:num w:numId="31" w16cid:durableId="467865630">
    <w:abstractNumId w:val="8"/>
  </w:num>
  <w:num w:numId="32" w16cid:durableId="1090007128">
    <w:abstractNumId w:val="21"/>
  </w:num>
  <w:num w:numId="33" w16cid:durableId="1487208971">
    <w:abstractNumId w:val="4"/>
  </w:num>
  <w:num w:numId="34" w16cid:durableId="74275195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characterSpacingControl w:val="doNotCompress"/>
  <w:hdrShapeDefaults>
    <o:shapedefaults v:ext="edit" spidmax="2050" strokecolor="#739cc3">
      <v:fill angle="90" type="gradient">
        <o:fill v:ext="view" type="gradientUnscaled"/>
      </v:fill>
      <v:stroke color="#739cc3" weight="1.25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NhNzQ2MTAyMDU5ZjliZTFmNzM0MmU2YzlmMjIwNzcifQ=="/>
  </w:docVars>
  <w:rsids>
    <w:rsidRoot w:val="00172A27"/>
    <w:rsid w:val="BB7FA927"/>
    <w:rsid w:val="F5FFD31F"/>
    <w:rsid w:val="FFCF1770"/>
    <w:rsid w:val="00000451"/>
    <w:rsid w:val="0000108B"/>
    <w:rsid w:val="0000133D"/>
    <w:rsid w:val="00001509"/>
    <w:rsid w:val="000016BB"/>
    <w:rsid w:val="000032B2"/>
    <w:rsid w:val="0000363B"/>
    <w:rsid w:val="000058BD"/>
    <w:rsid w:val="00006109"/>
    <w:rsid w:val="00006150"/>
    <w:rsid w:val="000063E8"/>
    <w:rsid w:val="00006725"/>
    <w:rsid w:val="0000675E"/>
    <w:rsid w:val="00007CAA"/>
    <w:rsid w:val="00010FE9"/>
    <w:rsid w:val="0001122F"/>
    <w:rsid w:val="00011A4B"/>
    <w:rsid w:val="00012251"/>
    <w:rsid w:val="0001337C"/>
    <w:rsid w:val="000138C4"/>
    <w:rsid w:val="00013C1F"/>
    <w:rsid w:val="00013F31"/>
    <w:rsid w:val="000140D8"/>
    <w:rsid w:val="00014530"/>
    <w:rsid w:val="00014BBC"/>
    <w:rsid w:val="000150EE"/>
    <w:rsid w:val="000168D8"/>
    <w:rsid w:val="00016FE9"/>
    <w:rsid w:val="000170C8"/>
    <w:rsid w:val="000173F4"/>
    <w:rsid w:val="00020287"/>
    <w:rsid w:val="000202A2"/>
    <w:rsid w:val="000202FE"/>
    <w:rsid w:val="00020B5F"/>
    <w:rsid w:val="000211BC"/>
    <w:rsid w:val="0002207B"/>
    <w:rsid w:val="000232FD"/>
    <w:rsid w:val="00023323"/>
    <w:rsid w:val="000233E4"/>
    <w:rsid w:val="00023495"/>
    <w:rsid w:val="00023777"/>
    <w:rsid w:val="00024130"/>
    <w:rsid w:val="00024584"/>
    <w:rsid w:val="00024962"/>
    <w:rsid w:val="000249AA"/>
    <w:rsid w:val="00025350"/>
    <w:rsid w:val="000253E5"/>
    <w:rsid w:val="00025776"/>
    <w:rsid w:val="00026EAC"/>
    <w:rsid w:val="000270F2"/>
    <w:rsid w:val="00027540"/>
    <w:rsid w:val="00030572"/>
    <w:rsid w:val="00030A97"/>
    <w:rsid w:val="00030CB3"/>
    <w:rsid w:val="0003206A"/>
    <w:rsid w:val="000326A7"/>
    <w:rsid w:val="00032809"/>
    <w:rsid w:val="00032EA0"/>
    <w:rsid w:val="000331B0"/>
    <w:rsid w:val="0003353E"/>
    <w:rsid w:val="000336D4"/>
    <w:rsid w:val="00034FA7"/>
    <w:rsid w:val="0003533D"/>
    <w:rsid w:val="000357E4"/>
    <w:rsid w:val="00035ACA"/>
    <w:rsid w:val="00036C29"/>
    <w:rsid w:val="00037B93"/>
    <w:rsid w:val="00040447"/>
    <w:rsid w:val="00040494"/>
    <w:rsid w:val="00040B70"/>
    <w:rsid w:val="00042441"/>
    <w:rsid w:val="00042533"/>
    <w:rsid w:val="00042DBB"/>
    <w:rsid w:val="00042E65"/>
    <w:rsid w:val="0004347C"/>
    <w:rsid w:val="00043907"/>
    <w:rsid w:val="00044F48"/>
    <w:rsid w:val="00047354"/>
    <w:rsid w:val="00050072"/>
    <w:rsid w:val="00050656"/>
    <w:rsid w:val="00050A19"/>
    <w:rsid w:val="000511B6"/>
    <w:rsid w:val="00051B00"/>
    <w:rsid w:val="00051C72"/>
    <w:rsid w:val="00052192"/>
    <w:rsid w:val="0005238F"/>
    <w:rsid w:val="00052787"/>
    <w:rsid w:val="00052BB8"/>
    <w:rsid w:val="00052F10"/>
    <w:rsid w:val="0005417A"/>
    <w:rsid w:val="00054D39"/>
    <w:rsid w:val="00054DF5"/>
    <w:rsid w:val="0005501B"/>
    <w:rsid w:val="000550F5"/>
    <w:rsid w:val="00055337"/>
    <w:rsid w:val="000554C7"/>
    <w:rsid w:val="000559B0"/>
    <w:rsid w:val="00056145"/>
    <w:rsid w:val="00056402"/>
    <w:rsid w:val="00056791"/>
    <w:rsid w:val="00056868"/>
    <w:rsid w:val="00056876"/>
    <w:rsid w:val="000568DF"/>
    <w:rsid w:val="000578A3"/>
    <w:rsid w:val="00057D4C"/>
    <w:rsid w:val="00060C48"/>
    <w:rsid w:val="00061A3C"/>
    <w:rsid w:val="00061C48"/>
    <w:rsid w:val="00064278"/>
    <w:rsid w:val="000646CA"/>
    <w:rsid w:val="000665C4"/>
    <w:rsid w:val="00067821"/>
    <w:rsid w:val="0006785E"/>
    <w:rsid w:val="00067F92"/>
    <w:rsid w:val="00067FA7"/>
    <w:rsid w:val="0007038E"/>
    <w:rsid w:val="0007077C"/>
    <w:rsid w:val="00070825"/>
    <w:rsid w:val="00071CD8"/>
    <w:rsid w:val="00071DB2"/>
    <w:rsid w:val="00072AED"/>
    <w:rsid w:val="00072B56"/>
    <w:rsid w:val="00072D2B"/>
    <w:rsid w:val="00072D51"/>
    <w:rsid w:val="000730B1"/>
    <w:rsid w:val="00073860"/>
    <w:rsid w:val="000738EA"/>
    <w:rsid w:val="00074078"/>
    <w:rsid w:val="000748B1"/>
    <w:rsid w:val="00075B15"/>
    <w:rsid w:val="00075D0E"/>
    <w:rsid w:val="00075F6A"/>
    <w:rsid w:val="00076159"/>
    <w:rsid w:val="0007616C"/>
    <w:rsid w:val="000763B5"/>
    <w:rsid w:val="000763F3"/>
    <w:rsid w:val="000766D2"/>
    <w:rsid w:val="00076801"/>
    <w:rsid w:val="00077577"/>
    <w:rsid w:val="00077607"/>
    <w:rsid w:val="00077756"/>
    <w:rsid w:val="00077B7F"/>
    <w:rsid w:val="000808C1"/>
    <w:rsid w:val="00080970"/>
    <w:rsid w:val="00081671"/>
    <w:rsid w:val="00082AD4"/>
    <w:rsid w:val="00083E07"/>
    <w:rsid w:val="00084D27"/>
    <w:rsid w:val="00084ED6"/>
    <w:rsid w:val="0008580E"/>
    <w:rsid w:val="00085A0E"/>
    <w:rsid w:val="00085C4F"/>
    <w:rsid w:val="00086EFD"/>
    <w:rsid w:val="00086F8A"/>
    <w:rsid w:val="00087031"/>
    <w:rsid w:val="00090243"/>
    <w:rsid w:val="000904F6"/>
    <w:rsid w:val="00090918"/>
    <w:rsid w:val="00090ED8"/>
    <w:rsid w:val="00090F9F"/>
    <w:rsid w:val="0009145F"/>
    <w:rsid w:val="0009184E"/>
    <w:rsid w:val="00091B4E"/>
    <w:rsid w:val="000923DB"/>
    <w:rsid w:val="00092467"/>
    <w:rsid w:val="00092FE9"/>
    <w:rsid w:val="000936BF"/>
    <w:rsid w:val="0009382F"/>
    <w:rsid w:val="00093A30"/>
    <w:rsid w:val="00094342"/>
    <w:rsid w:val="000945BA"/>
    <w:rsid w:val="00095954"/>
    <w:rsid w:val="000960BA"/>
    <w:rsid w:val="0009662A"/>
    <w:rsid w:val="0009690D"/>
    <w:rsid w:val="00096DFF"/>
    <w:rsid w:val="000A0729"/>
    <w:rsid w:val="000A0E69"/>
    <w:rsid w:val="000A1A52"/>
    <w:rsid w:val="000A1F98"/>
    <w:rsid w:val="000A3D58"/>
    <w:rsid w:val="000A3FE3"/>
    <w:rsid w:val="000A47B0"/>
    <w:rsid w:val="000A4851"/>
    <w:rsid w:val="000A49BB"/>
    <w:rsid w:val="000A4F22"/>
    <w:rsid w:val="000A5674"/>
    <w:rsid w:val="000A5A46"/>
    <w:rsid w:val="000A7299"/>
    <w:rsid w:val="000A752E"/>
    <w:rsid w:val="000B0E04"/>
    <w:rsid w:val="000B268D"/>
    <w:rsid w:val="000B291B"/>
    <w:rsid w:val="000B41D6"/>
    <w:rsid w:val="000B456C"/>
    <w:rsid w:val="000B45B9"/>
    <w:rsid w:val="000B47CE"/>
    <w:rsid w:val="000B4B56"/>
    <w:rsid w:val="000B4C62"/>
    <w:rsid w:val="000B541D"/>
    <w:rsid w:val="000B54C1"/>
    <w:rsid w:val="000B5553"/>
    <w:rsid w:val="000B5BD3"/>
    <w:rsid w:val="000B5FE8"/>
    <w:rsid w:val="000B666E"/>
    <w:rsid w:val="000C0A43"/>
    <w:rsid w:val="000C0CB1"/>
    <w:rsid w:val="000C1411"/>
    <w:rsid w:val="000C1A69"/>
    <w:rsid w:val="000C1ADE"/>
    <w:rsid w:val="000C1C38"/>
    <w:rsid w:val="000C21DC"/>
    <w:rsid w:val="000C2264"/>
    <w:rsid w:val="000C256B"/>
    <w:rsid w:val="000C3970"/>
    <w:rsid w:val="000C3B1A"/>
    <w:rsid w:val="000C4727"/>
    <w:rsid w:val="000C47AE"/>
    <w:rsid w:val="000C51AD"/>
    <w:rsid w:val="000C5374"/>
    <w:rsid w:val="000C5EC0"/>
    <w:rsid w:val="000C6162"/>
    <w:rsid w:val="000C64CC"/>
    <w:rsid w:val="000C6688"/>
    <w:rsid w:val="000C692E"/>
    <w:rsid w:val="000C6B28"/>
    <w:rsid w:val="000C725C"/>
    <w:rsid w:val="000C7BEB"/>
    <w:rsid w:val="000D0124"/>
    <w:rsid w:val="000D11E5"/>
    <w:rsid w:val="000D19E8"/>
    <w:rsid w:val="000D1FA1"/>
    <w:rsid w:val="000D2834"/>
    <w:rsid w:val="000D2CAC"/>
    <w:rsid w:val="000D34C8"/>
    <w:rsid w:val="000D34FD"/>
    <w:rsid w:val="000D3BE5"/>
    <w:rsid w:val="000D3C37"/>
    <w:rsid w:val="000D453A"/>
    <w:rsid w:val="000D4AFA"/>
    <w:rsid w:val="000D5EA6"/>
    <w:rsid w:val="000D5F00"/>
    <w:rsid w:val="000D6C9F"/>
    <w:rsid w:val="000D6E3B"/>
    <w:rsid w:val="000D6F30"/>
    <w:rsid w:val="000D74E4"/>
    <w:rsid w:val="000D7C9D"/>
    <w:rsid w:val="000D7CE0"/>
    <w:rsid w:val="000E144B"/>
    <w:rsid w:val="000E2785"/>
    <w:rsid w:val="000E27BB"/>
    <w:rsid w:val="000E3153"/>
    <w:rsid w:val="000E3484"/>
    <w:rsid w:val="000E386F"/>
    <w:rsid w:val="000E4051"/>
    <w:rsid w:val="000E4139"/>
    <w:rsid w:val="000E4765"/>
    <w:rsid w:val="000E5B7E"/>
    <w:rsid w:val="000E5FF9"/>
    <w:rsid w:val="000E6AE1"/>
    <w:rsid w:val="000E7142"/>
    <w:rsid w:val="000E7632"/>
    <w:rsid w:val="000E7737"/>
    <w:rsid w:val="000E7739"/>
    <w:rsid w:val="000E77EE"/>
    <w:rsid w:val="000F1604"/>
    <w:rsid w:val="000F287A"/>
    <w:rsid w:val="000F2940"/>
    <w:rsid w:val="000F2AB3"/>
    <w:rsid w:val="000F3D08"/>
    <w:rsid w:val="000F4495"/>
    <w:rsid w:val="000F4A05"/>
    <w:rsid w:val="000F4AA8"/>
    <w:rsid w:val="000F4AEA"/>
    <w:rsid w:val="000F4E67"/>
    <w:rsid w:val="000F505B"/>
    <w:rsid w:val="000F5677"/>
    <w:rsid w:val="000F5DDB"/>
    <w:rsid w:val="000F628E"/>
    <w:rsid w:val="000F68A0"/>
    <w:rsid w:val="000F6CC2"/>
    <w:rsid w:val="000F729C"/>
    <w:rsid w:val="000F7D4B"/>
    <w:rsid w:val="0010118C"/>
    <w:rsid w:val="0010125E"/>
    <w:rsid w:val="001015F8"/>
    <w:rsid w:val="00101967"/>
    <w:rsid w:val="00103251"/>
    <w:rsid w:val="00103509"/>
    <w:rsid w:val="0010393D"/>
    <w:rsid w:val="00103EBD"/>
    <w:rsid w:val="00104699"/>
    <w:rsid w:val="00104E5B"/>
    <w:rsid w:val="00104EEC"/>
    <w:rsid w:val="001050DC"/>
    <w:rsid w:val="00105482"/>
    <w:rsid w:val="001056A5"/>
    <w:rsid w:val="00105BA9"/>
    <w:rsid w:val="00105FE1"/>
    <w:rsid w:val="00106AAA"/>
    <w:rsid w:val="00106E0E"/>
    <w:rsid w:val="001078A5"/>
    <w:rsid w:val="00107BBD"/>
    <w:rsid w:val="00107BC7"/>
    <w:rsid w:val="00110033"/>
    <w:rsid w:val="001102B5"/>
    <w:rsid w:val="00111C7D"/>
    <w:rsid w:val="00112038"/>
    <w:rsid w:val="001127FF"/>
    <w:rsid w:val="00112B0B"/>
    <w:rsid w:val="00112EB5"/>
    <w:rsid w:val="0011383E"/>
    <w:rsid w:val="00113EE3"/>
    <w:rsid w:val="00114847"/>
    <w:rsid w:val="0011585B"/>
    <w:rsid w:val="00115B1A"/>
    <w:rsid w:val="001160FF"/>
    <w:rsid w:val="001164F4"/>
    <w:rsid w:val="001168F8"/>
    <w:rsid w:val="001176FF"/>
    <w:rsid w:val="0012153F"/>
    <w:rsid w:val="0012159D"/>
    <w:rsid w:val="00121804"/>
    <w:rsid w:val="00121EC9"/>
    <w:rsid w:val="0012208F"/>
    <w:rsid w:val="001224FE"/>
    <w:rsid w:val="001231D3"/>
    <w:rsid w:val="001232A7"/>
    <w:rsid w:val="00123F7C"/>
    <w:rsid w:val="0012419E"/>
    <w:rsid w:val="0012432A"/>
    <w:rsid w:val="001248EF"/>
    <w:rsid w:val="00124AC0"/>
    <w:rsid w:val="00124FC4"/>
    <w:rsid w:val="001253AB"/>
    <w:rsid w:val="0012574C"/>
    <w:rsid w:val="001259B8"/>
    <w:rsid w:val="001264B9"/>
    <w:rsid w:val="0012693E"/>
    <w:rsid w:val="00126A3A"/>
    <w:rsid w:val="00127060"/>
    <w:rsid w:val="0012716F"/>
    <w:rsid w:val="00127B83"/>
    <w:rsid w:val="00131C2D"/>
    <w:rsid w:val="0013202C"/>
    <w:rsid w:val="00132704"/>
    <w:rsid w:val="001329AE"/>
    <w:rsid w:val="00132CBF"/>
    <w:rsid w:val="00133707"/>
    <w:rsid w:val="00133742"/>
    <w:rsid w:val="0013378E"/>
    <w:rsid w:val="00133B70"/>
    <w:rsid w:val="00133E97"/>
    <w:rsid w:val="001350F7"/>
    <w:rsid w:val="00135769"/>
    <w:rsid w:val="00135BE9"/>
    <w:rsid w:val="00135E5C"/>
    <w:rsid w:val="00136762"/>
    <w:rsid w:val="00136E33"/>
    <w:rsid w:val="0013773D"/>
    <w:rsid w:val="0014042F"/>
    <w:rsid w:val="00140575"/>
    <w:rsid w:val="00140693"/>
    <w:rsid w:val="00140D7A"/>
    <w:rsid w:val="00141D28"/>
    <w:rsid w:val="00141DFE"/>
    <w:rsid w:val="00142185"/>
    <w:rsid w:val="001422E2"/>
    <w:rsid w:val="001433BC"/>
    <w:rsid w:val="00143872"/>
    <w:rsid w:val="00143A85"/>
    <w:rsid w:val="00144649"/>
    <w:rsid w:val="00145022"/>
    <w:rsid w:val="00145662"/>
    <w:rsid w:val="00145C6D"/>
    <w:rsid w:val="001460FC"/>
    <w:rsid w:val="00146151"/>
    <w:rsid w:val="00146326"/>
    <w:rsid w:val="0014643D"/>
    <w:rsid w:val="00147032"/>
    <w:rsid w:val="00147EA7"/>
    <w:rsid w:val="00151820"/>
    <w:rsid w:val="00151B2F"/>
    <w:rsid w:val="001524DC"/>
    <w:rsid w:val="001525E5"/>
    <w:rsid w:val="00152D5D"/>
    <w:rsid w:val="00153859"/>
    <w:rsid w:val="00153915"/>
    <w:rsid w:val="001539F0"/>
    <w:rsid w:val="00154B7A"/>
    <w:rsid w:val="00154BBA"/>
    <w:rsid w:val="00155B95"/>
    <w:rsid w:val="00156853"/>
    <w:rsid w:val="00157432"/>
    <w:rsid w:val="00161185"/>
    <w:rsid w:val="001620BA"/>
    <w:rsid w:val="001623AC"/>
    <w:rsid w:val="00162BAA"/>
    <w:rsid w:val="00163C40"/>
    <w:rsid w:val="0016488B"/>
    <w:rsid w:val="00165758"/>
    <w:rsid w:val="00165A65"/>
    <w:rsid w:val="00166317"/>
    <w:rsid w:val="00167055"/>
    <w:rsid w:val="00167478"/>
    <w:rsid w:val="00167594"/>
    <w:rsid w:val="001702BE"/>
    <w:rsid w:val="001704B3"/>
    <w:rsid w:val="0017059C"/>
    <w:rsid w:val="0017105C"/>
    <w:rsid w:val="001715AF"/>
    <w:rsid w:val="00171622"/>
    <w:rsid w:val="001716BB"/>
    <w:rsid w:val="00171785"/>
    <w:rsid w:val="00171AB5"/>
    <w:rsid w:val="0017204F"/>
    <w:rsid w:val="001721CF"/>
    <w:rsid w:val="001728FD"/>
    <w:rsid w:val="00172A27"/>
    <w:rsid w:val="00172BF3"/>
    <w:rsid w:val="00172F02"/>
    <w:rsid w:val="00172F2D"/>
    <w:rsid w:val="00173631"/>
    <w:rsid w:val="0017372D"/>
    <w:rsid w:val="00173826"/>
    <w:rsid w:val="00173C58"/>
    <w:rsid w:val="00173E59"/>
    <w:rsid w:val="001741DC"/>
    <w:rsid w:val="00174C4F"/>
    <w:rsid w:val="00174F57"/>
    <w:rsid w:val="00175078"/>
    <w:rsid w:val="001755DC"/>
    <w:rsid w:val="001763D8"/>
    <w:rsid w:val="00176AA6"/>
    <w:rsid w:val="00177063"/>
    <w:rsid w:val="00180A47"/>
    <w:rsid w:val="001827B7"/>
    <w:rsid w:val="001827EF"/>
    <w:rsid w:val="00182982"/>
    <w:rsid w:val="001829BC"/>
    <w:rsid w:val="00182D68"/>
    <w:rsid w:val="00183031"/>
    <w:rsid w:val="00183468"/>
    <w:rsid w:val="0018397E"/>
    <w:rsid w:val="00184466"/>
    <w:rsid w:val="00184DBF"/>
    <w:rsid w:val="001852A8"/>
    <w:rsid w:val="001856EF"/>
    <w:rsid w:val="0018620A"/>
    <w:rsid w:val="00186EB0"/>
    <w:rsid w:val="00187121"/>
    <w:rsid w:val="00187243"/>
    <w:rsid w:val="00187C29"/>
    <w:rsid w:val="00190782"/>
    <w:rsid w:val="00190942"/>
    <w:rsid w:val="001909A7"/>
    <w:rsid w:val="001909C3"/>
    <w:rsid w:val="00191459"/>
    <w:rsid w:val="00191603"/>
    <w:rsid w:val="0019173E"/>
    <w:rsid w:val="0019174E"/>
    <w:rsid w:val="0019196B"/>
    <w:rsid w:val="001923D5"/>
    <w:rsid w:val="00192991"/>
    <w:rsid w:val="00193470"/>
    <w:rsid w:val="00193B94"/>
    <w:rsid w:val="001940A7"/>
    <w:rsid w:val="00194BB1"/>
    <w:rsid w:val="00194BC6"/>
    <w:rsid w:val="00195070"/>
    <w:rsid w:val="00195245"/>
    <w:rsid w:val="0019526D"/>
    <w:rsid w:val="0019553F"/>
    <w:rsid w:val="001956BE"/>
    <w:rsid w:val="0019602C"/>
    <w:rsid w:val="001969F2"/>
    <w:rsid w:val="00196CD6"/>
    <w:rsid w:val="0019756A"/>
    <w:rsid w:val="001A06B5"/>
    <w:rsid w:val="001A07F8"/>
    <w:rsid w:val="001A0A23"/>
    <w:rsid w:val="001A0C98"/>
    <w:rsid w:val="001A128B"/>
    <w:rsid w:val="001A1475"/>
    <w:rsid w:val="001A1F0E"/>
    <w:rsid w:val="001A3335"/>
    <w:rsid w:val="001A473A"/>
    <w:rsid w:val="001A4977"/>
    <w:rsid w:val="001A4ED9"/>
    <w:rsid w:val="001A5785"/>
    <w:rsid w:val="001A5FD7"/>
    <w:rsid w:val="001A66A6"/>
    <w:rsid w:val="001A6BAF"/>
    <w:rsid w:val="001A6BBB"/>
    <w:rsid w:val="001A79A2"/>
    <w:rsid w:val="001A7FA5"/>
    <w:rsid w:val="001B06A6"/>
    <w:rsid w:val="001B13BF"/>
    <w:rsid w:val="001B16F5"/>
    <w:rsid w:val="001B1C1F"/>
    <w:rsid w:val="001B219B"/>
    <w:rsid w:val="001B2703"/>
    <w:rsid w:val="001B3DCD"/>
    <w:rsid w:val="001B45B9"/>
    <w:rsid w:val="001B46B2"/>
    <w:rsid w:val="001B4725"/>
    <w:rsid w:val="001B48B2"/>
    <w:rsid w:val="001B49DA"/>
    <w:rsid w:val="001B4CA8"/>
    <w:rsid w:val="001B572D"/>
    <w:rsid w:val="001B576E"/>
    <w:rsid w:val="001B5B10"/>
    <w:rsid w:val="001B6025"/>
    <w:rsid w:val="001B6D58"/>
    <w:rsid w:val="001B6FA7"/>
    <w:rsid w:val="001B7A15"/>
    <w:rsid w:val="001B7B69"/>
    <w:rsid w:val="001B7DC1"/>
    <w:rsid w:val="001C08DB"/>
    <w:rsid w:val="001C10BD"/>
    <w:rsid w:val="001C1F01"/>
    <w:rsid w:val="001C2092"/>
    <w:rsid w:val="001C232F"/>
    <w:rsid w:val="001C2544"/>
    <w:rsid w:val="001C2A17"/>
    <w:rsid w:val="001C31F5"/>
    <w:rsid w:val="001C6047"/>
    <w:rsid w:val="001C6698"/>
    <w:rsid w:val="001C6C5B"/>
    <w:rsid w:val="001C7399"/>
    <w:rsid w:val="001C7CE0"/>
    <w:rsid w:val="001D005B"/>
    <w:rsid w:val="001D0947"/>
    <w:rsid w:val="001D16F5"/>
    <w:rsid w:val="001D1970"/>
    <w:rsid w:val="001D1D55"/>
    <w:rsid w:val="001D21EF"/>
    <w:rsid w:val="001D2255"/>
    <w:rsid w:val="001D29A4"/>
    <w:rsid w:val="001D2B73"/>
    <w:rsid w:val="001D3136"/>
    <w:rsid w:val="001D330D"/>
    <w:rsid w:val="001D4AB6"/>
    <w:rsid w:val="001D4AD3"/>
    <w:rsid w:val="001D4DED"/>
    <w:rsid w:val="001D5281"/>
    <w:rsid w:val="001E17E3"/>
    <w:rsid w:val="001E2052"/>
    <w:rsid w:val="001E2492"/>
    <w:rsid w:val="001E257C"/>
    <w:rsid w:val="001E286C"/>
    <w:rsid w:val="001E2F34"/>
    <w:rsid w:val="001E35EE"/>
    <w:rsid w:val="001E4B2C"/>
    <w:rsid w:val="001E507F"/>
    <w:rsid w:val="001E56C2"/>
    <w:rsid w:val="001E59FB"/>
    <w:rsid w:val="001E7F81"/>
    <w:rsid w:val="001F0FD1"/>
    <w:rsid w:val="001F1526"/>
    <w:rsid w:val="001F19D1"/>
    <w:rsid w:val="001F1CB9"/>
    <w:rsid w:val="001F1F18"/>
    <w:rsid w:val="001F2F92"/>
    <w:rsid w:val="001F41F3"/>
    <w:rsid w:val="001F5DA1"/>
    <w:rsid w:val="001F612E"/>
    <w:rsid w:val="001F6A92"/>
    <w:rsid w:val="001F77E8"/>
    <w:rsid w:val="0020022C"/>
    <w:rsid w:val="00201A0C"/>
    <w:rsid w:val="00201B0F"/>
    <w:rsid w:val="0020255A"/>
    <w:rsid w:val="00202800"/>
    <w:rsid w:val="00202D33"/>
    <w:rsid w:val="00202E58"/>
    <w:rsid w:val="00202F99"/>
    <w:rsid w:val="00203C85"/>
    <w:rsid w:val="0020449A"/>
    <w:rsid w:val="00204E9B"/>
    <w:rsid w:val="00205298"/>
    <w:rsid w:val="002055C0"/>
    <w:rsid w:val="0020569E"/>
    <w:rsid w:val="00206698"/>
    <w:rsid w:val="00206736"/>
    <w:rsid w:val="00206C88"/>
    <w:rsid w:val="00210B9C"/>
    <w:rsid w:val="00211185"/>
    <w:rsid w:val="00211A94"/>
    <w:rsid w:val="002126F2"/>
    <w:rsid w:val="00213478"/>
    <w:rsid w:val="00214028"/>
    <w:rsid w:val="002141C3"/>
    <w:rsid w:val="002141DC"/>
    <w:rsid w:val="0021440C"/>
    <w:rsid w:val="00214479"/>
    <w:rsid w:val="002144F3"/>
    <w:rsid w:val="002146C3"/>
    <w:rsid w:val="0021532F"/>
    <w:rsid w:val="00215334"/>
    <w:rsid w:val="00215514"/>
    <w:rsid w:val="00215A2A"/>
    <w:rsid w:val="00215A3F"/>
    <w:rsid w:val="00215D21"/>
    <w:rsid w:val="0021636B"/>
    <w:rsid w:val="00216387"/>
    <w:rsid w:val="00216E7B"/>
    <w:rsid w:val="00217E1F"/>
    <w:rsid w:val="00220274"/>
    <w:rsid w:val="002204BC"/>
    <w:rsid w:val="00220F7B"/>
    <w:rsid w:val="002213CE"/>
    <w:rsid w:val="00221AF7"/>
    <w:rsid w:val="00222494"/>
    <w:rsid w:val="00222775"/>
    <w:rsid w:val="00222A31"/>
    <w:rsid w:val="00222CF6"/>
    <w:rsid w:val="00224037"/>
    <w:rsid w:val="002244E4"/>
    <w:rsid w:val="00224D2A"/>
    <w:rsid w:val="00224D8D"/>
    <w:rsid w:val="0022555A"/>
    <w:rsid w:val="00227214"/>
    <w:rsid w:val="00227DDC"/>
    <w:rsid w:val="0023079F"/>
    <w:rsid w:val="00231135"/>
    <w:rsid w:val="00231B0B"/>
    <w:rsid w:val="00231D18"/>
    <w:rsid w:val="00232555"/>
    <w:rsid w:val="00233538"/>
    <w:rsid w:val="00234248"/>
    <w:rsid w:val="0023449F"/>
    <w:rsid w:val="002344F5"/>
    <w:rsid w:val="0023454D"/>
    <w:rsid w:val="00234679"/>
    <w:rsid w:val="002359FC"/>
    <w:rsid w:val="002361C8"/>
    <w:rsid w:val="00236690"/>
    <w:rsid w:val="0023669D"/>
    <w:rsid w:val="00237EAE"/>
    <w:rsid w:val="00237FA2"/>
    <w:rsid w:val="002403D5"/>
    <w:rsid w:val="00240C1F"/>
    <w:rsid w:val="00240F55"/>
    <w:rsid w:val="00240F67"/>
    <w:rsid w:val="00241144"/>
    <w:rsid w:val="00242510"/>
    <w:rsid w:val="00242F79"/>
    <w:rsid w:val="0024415B"/>
    <w:rsid w:val="00245565"/>
    <w:rsid w:val="002458C1"/>
    <w:rsid w:val="00245E62"/>
    <w:rsid w:val="002460D0"/>
    <w:rsid w:val="00246357"/>
    <w:rsid w:val="00247422"/>
    <w:rsid w:val="00247BA2"/>
    <w:rsid w:val="00250870"/>
    <w:rsid w:val="0025151C"/>
    <w:rsid w:val="0025184F"/>
    <w:rsid w:val="00251967"/>
    <w:rsid w:val="002527CC"/>
    <w:rsid w:val="00252F48"/>
    <w:rsid w:val="002530C0"/>
    <w:rsid w:val="00253586"/>
    <w:rsid w:val="002537FC"/>
    <w:rsid w:val="002542F8"/>
    <w:rsid w:val="002543EF"/>
    <w:rsid w:val="00254F2A"/>
    <w:rsid w:val="00255784"/>
    <w:rsid w:val="00255A29"/>
    <w:rsid w:val="0025631F"/>
    <w:rsid w:val="00256986"/>
    <w:rsid w:val="00256D61"/>
    <w:rsid w:val="00256E23"/>
    <w:rsid w:val="00257246"/>
    <w:rsid w:val="00257438"/>
    <w:rsid w:val="0026119C"/>
    <w:rsid w:val="00261AFE"/>
    <w:rsid w:val="0026212A"/>
    <w:rsid w:val="002621D7"/>
    <w:rsid w:val="00262996"/>
    <w:rsid w:val="00263044"/>
    <w:rsid w:val="00263759"/>
    <w:rsid w:val="002638BD"/>
    <w:rsid w:val="002638C4"/>
    <w:rsid w:val="0026470B"/>
    <w:rsid w:val="0026486D"/>
    <w:rsid w:val="00264C4B"/>
    <w:rsid w:val="00264ED0"/>
    <w:rsid w:val="00265346"/>
    <w:rsid w:val="00266045"/>
    <w:rsid w:val="002660C3"/>
    <w:rsid w:val="00266C21"/>
    <w:rsid w:val="00266DE1"/>
    <w:rsid w:val="00267A92"/>
    <w:rsid w:val="00267E43"/>
    <w:rsid w:val="00270282"/>
    <w:rsid w:val="00270508"/>
    <w:rsid w:val="00270780"/>
    <w:rsid w:val="00270CF6"/>
    <w:rsid w:val="00271097"/>
    <w:rsid w:val="00271C53"/>
    <w:rsid w:val="0027244F"/>
    <w:rsid w:val="00273052"/>
    <w:rsid w:val="002739CE"/>
    <w:rsid w:val="00273C5F"/>
    <w:rsid w:val="002741D4"/>
    <w:rsid w:val="002743AC"/>
    <w:rsid w:val="0027499D"/>
    <w:rsid w:val="002751CA"/>
    <w:rsid w:val="0027544D"/>
    <w:rsid w:val="002762E2"/>
    <w:rsid w:val="00277196"/>
    <w:rsid w:val="002775ED"/>
    <w:rsid w:val="002778AB"/>
    <w:rsid w:val="002802A5"/>
    <w:rsid w:val="00280CFB"/>
    <w:rsid w:val="00280D24"/>
    <w:rsid w:val="002815C4"/>
    <w:rsid w:val="00281BCB"/>
    <w:rsid w:val="00281C76"/>
    <w:rsid w:val="0028316D"/>
    <w:rsid w:val="00283296"/>
    <w:rsid w:val="0028346E"/>
    <w:rsid w:val="0028583E"/>
    <w:rsid w:val="00285853"/>
    <w:rsid w:val="00285B1A"/>
    <w:rsid w:val="00285FF3"/>
    <w:rsid w:val="002866EC"/>
    <w:rsid w:val="002867C6"/>
    <w:rsid w:val="0028744E"/>
    <w:rsid w:val="002876D2"/>
    <w:rsid w:val="00287936"/>
    <w:rsid w:val="00287BB7"/>
    <w:rsid w:val="002903C5"/>
    <w:rsid w:val="0029041B"/>
    <w:rsid w:val="00290A99"/>
    <w:rsid w:val="00290EAF"/>
    <w:rsid w:val="0029159A"/>
    <w:rsid w:val="00291CF1"/>
    <w:rsid w:val="00292AA1"/>
    <w:rsid w:val="00294012"/>
    <w:rsid w:val="00294188"/>
    <w:rsid w:val="002945B0"/>
    <w:rsid w:val="0029466F"/>
    <w:rsid w:val="0029499D"/>
    <w:rsid w:val="00294A13"/>
    <w:rsid w:val="00294B10"/>
    <w:rsid w:val="00294DF9"/>
    <w:rsid w:val="00295073"/>
    <w:rsid w:val="00295468"/>
    <w:rsid w:val="00296C32"/>
    <w:rsid w:val="002977CE"/>
    <w:rsid w:val="00297AF5"/>
    <w:rsid w:val="002A02D6"/>
    <w:rsid w:val="002A07C4"/>
    <w:rsid w:val="002A0921"/>
    <w:rsid w:val="002A0CB3"/>
    <w:rsid w:val="002A1887"/>
    <w:rsid w:val="002A2001"/>
    <w:rsid w:val="002A28BA"/>
    <w:rsid w:val="002A4060"/>
    <w:rsid w:val="002A4868"/>
    <w:rsid w:val="002A4A05"/>
    <w:rsid w:val="002A4EB3"/>
    <w:rsid w:val="002A51D9"/>
    <w:rsid w:val="002A525A"/>
    <w:rsid w:val="002A5801"/>
    <w:rsid w:val="002A5968"/>
    <w:rsid w:val="002A5CAB"/>
    <w:rsid w:val="002A5D40"/>
    <w:rsid w:val="002A622E"/>
    <w:rsid w:val="002A6424"/>
    <w:rsid w:val="002A64E7"/>
    <w:rsid w:val="002A7748"/>
    <w:rsid w:val="002A7ED3"/>
    <w:rsid w:val="002A7FB1"/>
    <w:rsid w:val="002A7FC9"/>
    <w:rsid w:val="002B139C"/>
    <w:rsid w:val="002B1881"/>
    <w:rsid w:val="002B1F61"/>
    <w:rsid w:val="002B2070"/>
    <w:rsid w:val="002B2906"/>
    <w:rsid w:val="002B2C66"/>
    <w:rsid w:val="002B34E3"/>
    <w:rsid w:val="002B51B6"/>
    <w:rsid w:val="002B5AEE"/>
    <w:rsid w:val="002B6177"/>
    <w:rsid w:val="002B650C"/>
    <w:rsid w:val="002B68E6"/>
    <w:rsid w:val="002B6985"/>
    <w:rsid w:val="002B6D7A"/>
    <w:rsid w:val="002C02BA"/>
    <w:rsid w:val="002C0301"/>
    <w:rsid w:val="002C0326"/>
    <w:rsid w:val="002C0A9F"/>
    <w:rsid w:val="002C1AB3"/>
    <w:rsid w:val="002C1BB7"/>
    <w:rsid w:val="002C1FB3"/>
    <w:rsid w:val="002C2665"/>
    <w:rsid w:val="002C28E1"/>
    <w:rsid w:val="002C327D"/>
    <w:rsid w:val="002C3635"/>
    <w:rsid w:val="002C3890"/>
    <w:rsid w:val="002C3AD9"/>
    <w:rsid w:val="002C4286"/>
    <w:rsid w:val="002C43FC"/>
    <w:rsid w:val="002C45C3"/>
    <w:rsid w:val="002C483B"/>
    <w:rsid w:val="002C4DFE"/>
    <w:rsid w:val="002C519E"/>
    <w:rsid w:val="002C5D5E"/>
    <w:rsid w:val="002C6116"/>
    <w:rsid w:val="002C643D"/>
    <w:rsid w:val="002C645F"/>
    <w:rsid w:val="002C66B8"/>
    <w:rsid w:val="002C70E7"/>
    <w:rsid w:val="002C7E03"/>
    <w:rsid w:val="002D0C27"/>
    <w:rsid w:val="002D0E88"/>
    <w:rsid w:val="002D0EA7"/>
    <w:rsid w:val="002D0F31"/>
    <w:rsid w:val="002D1593"/>
    <w:rsid w:val="002D1A1E"/>
    <w:rsid w:val="002D22A6"/>
    <w:rsid w:val="002D26AF"/>
    <w:rsid w:val="002D2819"/>
    <w:rsid w:val="002D2CD6"/>
    <w:rsid w:val="002D2F81"/>
    <w:rsid w:val="002D38A3"/>
    <w:rsid w:val="002D3BA3"/>
    <w:rsid w:val="002D43EE"/>
    <w:rsid w:val="002D4892"/>
    <w:rsid w:val="002D4D06"/>
    <w:rsid w:val="002D4DDE"/>
    <w:rsid w:val="002D4EE7"/>
    <w:rsid w:val="002D4EED"/>
    <w:rsid w:val="002D5AAD"/>
    <w:rsid w:val="002D5DA3"/>
    <w:rsid w:val="002D6097"/>
    <w:rsid w:val="002D65AD"/>
    <w:rsid w:val="002D6782"/>
    <w:rsid w:val="002D74A4"/>
    <w:rsid w:val="002D7DB2"/>
    <w:rsid w:val="002D7DBD"/>
    <w:rsid w:val="002D7EA8"/>
    <w:rsid w:val="002E00E1"/>
    <w:rsid w:val="002E0102"/>
    <w:rsid w:val="002E03AE"/>
    <w:rsid w:val="002E0542"/>
    <w:rsid w:val="002E05F2"/>
    <w:rsid w:val="002E0E87"/>
    <w:rsid w:val="002E12FA"/>
    <w:rsid w:val="002E13CF"/>
    <w:rsid w:val="002E201C"/>
    <w:rsid w:val="002E22CA"/>
    <w:rsid w:val="002E236F"/>
    <w:rsid w:val="002E37C5"/>
    <w:rsid w:val="002E3956"/>
    <w:rsid w:val="002E3C08"/>
    <w:rsid w:val="002E3CF2"/>
    <w:rsid w:val="002E469E"/>
    <w:rsid w:val="002E4C01"/>
    <w:rsid w:val="002E4D50"/>
    <w:rsid w:val="002E55FF"/>
    <w:rsid w:val="002E587E"/>
    <w:rsid w:val="002E672A"/>
    <w:rsid w:val="002E6853"/>
    <w:rsid w:val="002E7EC1"/>
    <w:rsid w:val="002E7EE5"/>
    <w:rsid w:val="002F0323"/>
    <w:rsid w:val="002F0DFB"/>
    <w:rsid w:val="002F134F"/>
    <w:rsid w:val="002F1D0B"/>
    <w:rsid w:val="002F1E1D"/>
    <w:rsid w:val="002F1F02"/>
    <w:rsid w:val="002F27E5"/>
    <w:rsid w:val="002F2D81"/>
    <w:rsid w:val="002F2F66"/>
    <w:rsid w:val="002F39D4"/>
    <w:rsid w:val="002F4BA9"/>
    <w:rsid w:val="002F541B"/>
    <w:rsid w:val="002F5BFE"/>
    <w:rsid w:val="002F5DA5"/>
    <w:rsid w:val="002F5E17"/>
    <w:rsid w:val="002F647C"/>
    <w:rsid w:val="002F6C6B"/>
    <w:rsid w:val="002F6CB0"/>
    <w:rsid w:val="002F6EFF"/>
    <w:rsid w:val="002F7DF0"/>
    <w:rsid w:val="002F7FAF"/>
    <w:rsid w:val="00300573"/>
    <w:rsid w:val="003018A6"/>
    <w:rsid w:val="003025FE"/>
    <w:rsid w:val="00302A27"/>
    <w:rsid w:val="00303AB6"/>
    <w:rsid w:val="00304640"/>
    <w:rsid w:val="00304AC1"/>
    <w:rsid w:val="00305090"/>
    <w:rsid w:val="00305454"/>
    <w:rsid w:val="00305B9F"/>
    <w:rsid w:val="00305E21"/>
    <w:rsid w:val="00305F9E"/>
    <w:rsid w:val="003066C6"/>
    <w:rsid w:val="003066FA"/>
    <w:rsid w:val="00306AD6"/>
    <w:rsid w:val="003077F4"/>
    <w:rsid w:val="00307DC7"/>
    <w:rsid w:val="00307FF2"/>
    <w:rsid w:val="00310EDB"/>
    <w:rsid w:val="00311C51"/>
    <w:rsid w:val="00311D56"/>
    <w:rsid w:val="00312016"/>
    <w:rsid w:val="00312340"/>
    <w:rsid w:val="00312DFC"/>
    <w:rsid w:val="0031318C"/>
    <w:rsid w:val="00313C9D"/>
    <w:rsid w:val="0031430C"/>
    <w:rsid w:val="00314919"/>
    <w:rsid w:val="00314C5A"/>
    <w:rsid w:val="00314D50"/>
    <w:rsid w:val="0031531A"/>
    <w:rsid w:val="00315394"/>
    <w:rsid w:val="00315D77"/>
    <w:rsid w:val="00315D8E"/>
    <w:rsid w:val="00316002"/>
    <w:rsid w:val="00316CDE"/>
    <w:rsid w:val="00316E94"/>
    <w:rsid w:val="0031752D"/>
    <w:rsid w:val="00317709"/>
    <w:rsid w:val="00320688"/>
    <w:rsid w:val="00320B75"/>
    <w:rsid w:val="00321DB7"/>
    <w:rsid w:val="00321E7A"/>
    <w:rsid w:val="0032226D"/>
    <w:rsid w:val="003235E6"/>
    <w:rsid w:val="003237C0"/>
    <w:rsid w:val="00324038"/>
    <w:rsid w:val="00324951"/>
    <w:rsid w:val="003249F6"/>
    <w:rsid w:val="00324B2F"/>
    <w:rsid w:val="00324C93"/>
    <w:rsid w:val="00325FCC"/>
    <w:rsid w:val="00326106"/>
    <w:rsid w:val="00326805"/>
    <w:rsid w:val="003269B7"/>
    <w:rsid w:val="00326C0E"/>
    <w:rsid w:val="003272A3"/>
    <w:rsid w:val="003272E4"/>
    <w:rsid w:val="00327B71"/>
    <w:rsid w:val="00331461"/>
    <w:rsid w:val="003316A8"/>
    <w:rsid w:val="00331C80"/>
    <w:rsid w:val="00331CC9"/>
    <w:rsid w:val="003320D7"/>
    <w:rsid w:val="00332265"/>
    <w:rsid w:val="00332862"/>
    <w:rsid w:val="00332D52"/>
    <w:rsid w:val="00333337"/>
    <w:rsid w:val="00333A28"/>
    <w:rsid w:val="00333B6C"/>
    <w:rsid w:val="00334927"/>
    <w:rsid w:val="003360AD"/>
    <w:rsid w:val="0033631D"/>
    <w:rsid w:val="003369C7"/>
    <w:rsid w:val="003373A6"/>
    <w:rsid w:val="00337409"/>
    <w:rsid w:val="00337E18"/>
    <w:rsid w:val="003405AF"/>
    <w:rsid w:val="0034088F"/>
    <w:rsid w:val="00340B3E"/>
    <w:rsid w:val="00340E1A"/>
    <w:rsid w:val="003413D2"/>
    <w:rsid w:val="00341525"/>
    <w:rsid w:val="0034257E"/>
    <w:rsid w:val="003428A4"/>
    <w:rsid w:val="003429A1"/>
    <w:rsid w:val="003429FC"/>
    <w:rsid w:val="00343079"/>
    <w:rsid w:val="00343127"/>
    <w:rsid w:val="00343320"/>
    <w:rsid w:val="00344066"/>
    <w:rsid w:val="00344BBF"/>
    <w:rsid w:val="0034509B"/>
    <w:rsid w:val="00345644"/>
    <w:rsid w:val="00345D0E"/>
    <w:rsid w:val="00345D7A"/>
    <w:rsid w:val="0034607E"/>
    <w:rsid w:val="00346A96"/>
    <w:rsid w:val="00346B6D"/>
    <w:rsid w:val="00346BA3"/>
    <w:rsid w:val="00346C69"/>
    <w:rsid w:val="00347356"/>
    <w:rsid w:val="0035005C"/>
    <w:rsid w:val="00350896"/>
    <w:rsid w:val="00350C31"/>
    <w:rsid w:val="00350C9F"/>
    <w:rsid w:val="00351391"/>
    <w:rsid w:val="003519CD"/>
    <w:rsid w:val="00351A3A"/>
    <w:rsid w:val="0035455F"/>
    <w:rsid w:val="00355D75"/>
    <w:rsid w:val="00355D8F"/>
    <w:rsid w:val="00356A73"/>
    <w:rsid w:val="00356FF0"/>
    <w:rsid w:val="003577EF"/>
    <w:rsid w:val="00357A3A"/>
    <w:rsid w:val="00357A60"/>
    <w:rsid w:val="00360304"/>
    <w:rsid w:val="00360A78"/>
    <w:rsid w:val="00361750"/>
    <w:rsid w:val="00363894"/>
    <w:rsid w:val="00363B2A"/>
    <w:rsid w:val="00363BF1"/>
    <w:rsid w:val="00366779"/>
    <w:rsid w:val="003668E5"/>
    <w:rsid w:val="003669C8"/>
    <w:rsid w:val="00366CEB"/>
    <w:rsid w:val="003672B3"/>
    <w:rsid w:val="003676DF"/>
    <w:rsid w:val="00367783"/>
    <w:rsid w:val="00367898"/>
    <w:rsid w:val="003679D3"/>
    <w:rsid w:val="00367A87"/>
    <w:rsid w:val="00367EE7"/>
    <w:rsid w:val="003703BB"/>
    <w:rsid w:val="003705EA"/>
    <w:rsid w:val="00370A56"/>
    <w:rsid w:val="00371213"/>
    <w:rsid w:val="00372842"/>
    <w:rsid w:val="003729A5"/>
    <w:rsid w:val="00372C89"/>
    <w:rsid w:val="00372E9A"/>
    <w:rsid w:val="003735B9"/>
    <w:rsid w:val="00373634"/>
    <w:rsid w:val="00374677"/>
    <w:rsid w:val="0037510C"/>
    <w:rsid w:val="00375850"/>
    <w:rsid w:val="0037632F"/>
    <w:rsid w:val="00377B26"/>
    <w:rsid w:val="00381014"/>
    <w:rsid w:val="00381604"/>
    <w:rsid w:val="00381C68"/>
    <w:rsid w:val="00381F60"/>
    <w:rsid w:val="00383204"/>
    <w:rsid w:val="00383AB0"/>
    <w:rsid w:val="003847BB"/>
    <w:rsid w:val="00384814"/>
    <w:rsid w:val="00384C0A"/>
    <w:rsid w:val="00385B16"/>
    <w:rsid w:val="00385B96"/>
    <w:rsid w:val="003860BC"/>
    <w:rsid w:val="0038637D"/>
    <w:rsid w:val="003868F6"/>
    <w:rsid w:val="003869DC"/>
    <w:rsid w:val="00386C07"/>
    <w:rsid w:val="00386F58"/>
    <w:rsid w:val="0038700D"/>
    <w:rsid w:val="003879CE"/>
    <w:rsid w:val="00387B88"/>
    <w:rsid w:val="00390B8F"/>
    <w:rsid w:val="00390C0D"/>
    <w:rsid w:val="00391447"/>
    <w:rsid w:val="003919D9"/>
    <w:rsid w:val="00391BDD"/>
    <w:rsid w:val="003922DE"/>
    <w:rsid w:val="00392E35"/>
    <w:rsid w:val="00393247"/>
    <w:rsid w:val="00393551"/>
    <w:rsid w:val="00393816"/>
    <w:rsid w:val="00393FCD"/>
    <w:rsid w:val="003944EA"/>
    <w:rsid w:val="0039460E"/>
    <w:rsid w:val="00394639"/>
    <w:rsid w:val="00394DF6"/>
    <w:rsid w:val="00394EC6"/>
    <w:rsid w:val="00395A02"/>
    <w:rsid w:val="00395CD9"/>
    <w:rsid w:val="003962E6"/>
    <w:rsid w:val="00396831"/>
    <w:rsid w:val="003971A1"/>
    <w:rsid w:val="003A0F6B"/>
    <w:rsid w:val="003A12B6"/>
    <w:rsid w:val="003A1804"/>
    <w:rsid w:val="003A1C44"/>
    <w:rsid w:val="003A20D5"/>
    <w:rsid w:val="003A24CC"/>
    <w:rsid w:val="003A2512"/>
    <w:rsid w:val="003A2A53"/>
    <w:rsid w:val="003A2EE8"/>
    <w:rsid w:val="003A373C"/>
    <w:rsid w:val="003A5378"/>
    <w:rsid w:val="003A553C"/>
    <w:rsid w:val="003A56DF"/>
    <w:rsid w:val="003A6008"/>
    <w:rsid w:val="003A703F"/>
    <w:rsid w:val="003A7E2B"/>
    <w:rsid w:val="003A7E40"/>
    <w:rsid w:val="003B0336"/>
    <w:rsid w:val="003B0A3A"/>
    <w:rsid w:val="003B0A6B"/>
    <w:rsid w:val="003B0D79"/>
    <w:rsid w:val="003B2930"/>
    <w:rsid w:val="003B31A7"/>
    <w:rsid w:val="003B4587"/>
    <w:rsid w:val="003B4B51"/>
    <w:rsid w:val="003B4FE1"/>
    <w:rsid w:val="003B514E"/>
    <w:rsid w:val="003B5531"/>
    <w:rsid w:val="003B636A"/>
    <w:rsid w:val="003B69CE"/>
    <w:rsid w:val="003B7403"/>
    <w:rsid w:val="003B77B4"/>
    <w:rsid w:val="003C011C"/>
    <w:rsid w:val="003C0E32"/>
    <w:rsid w:val="003C11D7"/>
    <w:rsid w:val="003C16CB"/>
    <w:rsid w:val="003C1B97"/>
    <w:rsid w:val="003C247B"/>
    <w:rsid w:val="003C3292"/>
    <w:rsid w:val="003C3C1E"/>
    <w:rsid w:val="003C3D88"/>
    <w:rsid w:val="003C4134"/>
    <w:rsid w:val="003C435B"/>
    <w:rsid w:val="003C4EBE"/>
    <w:rsid w:val="003C62EC"/>
    <w:rsid w:val="003C685A"/>
    <w:rsid w:val="003C6E9C"/>
    <w:rsid w:val="003C746F"/>
    <w:rsid w:val="003C7570"/>
    <w:rsid w:val="003C76E6"/>
    <w:rsid w:val="003C7E59"/>
    <w:rsid w:val="003C7F12"/>
    <w:rsid w:val="003D03D6"/>
    <w:rsid w:val="003D075D"/>
    <w:rsid w:val="003D0EE2"/>
    <w:rsid w:val="003D1283"/>
    <w:rsid w:val="003D14C8"/>
    <w:rsid w:val="003D1517"/>
    <w:rsid w:val="003D16C5"/>
    <w:rsid w:val="003D1CA9"/>
    <w:rsid w:val="003D2DA0"/>
    <w:rsid w:val="003D34C3"/>
    <w:rsid w:val="003D3D83"/>
    <w:rsid w:val="003D4685"/>
    <w:rsid w:val="003D4A41"/>
    <w:rsid w:val="003D4CDF"/>
    <w:rsid w:val="003D514A"/>
    <w:rsid w:val="003D5ADB"/>
    <w:rsid w:val="003D6448"/>
    <w:rsid w:val="003D646C"/>
    <w:rsid w:val="003D663E"/>
    <w:rsid w:val="003D664B"/>
    <w:rsid w:val="003D6793"/>
    <w:rsid w:val="003D6B03"/>
    <w:rsid w:val="003D75D8"/>
    <w:rsid w:val="003E006E"/>
    <w:rsid w:val="003E0947"/>
    <w:rsid w:val="003E0E96"/>
    <w:rsid w:val="003E20F7"/>
    <w:rsid w:val="003E336A"/>
    <w:rsid w:val="003E3E2F"/>
    <w:rsid w:val="003E4048"/>
    <w:rsid w:val="003E4CE5"/>
    <w:rsid w:val="003E604C"/>
    <w:rsid w:val="003E60DA"/>
    <w:rsid w:val="003E6E00"/>
    <w:rsid w:val="003E7111"/>
    <w:rsid w:val="003E7940"/>
    <w:rsid w:val="003F01BD"/>
    <w:rsid w:val="003F0486"/>
    <w:rsid w:val="003F048E"/>
    <w:rsid w:val="003F09FA"/>
    <w:rsid w:val="003F0AFF"/>
    <w:rsid w:val="003F1AA2"/>
    <w:rsid w:val="003F26DC"/>
    <w:rsid w:val="003F42FF"/>
    <w:rsid w:val="003F4B48"/>
    <w:rsid w:val="003F4DDC"/>
    <w:rsid w:val="003F56B8"/>
    <w:rsid w:val="003F57CB"/>
    <w:rsid w:val="003F5F1A"/>
    <w:rsid w:val="003F6327"/>
    <w:rsid w:val="003F730B"/>
    <w:rsid w:val="003F7425"/>
    <w:rsid w:val="003F765B"/>
    <w:rsid w:val="003F7CB8"/>
    <w:rsid w:val="00400CB4"/>
    <w:rsid w:val="00401386"/>
    <w:rsid w:val="004013E6"/>
    <w:rsid w:val="00401E31"/>
    <w:rsid w:val="00402BBA"/>
    <w:rsid w:val="004035D0"/>
    <w:rsid w:val="0040361D"/>
    <w:rsid w:val="00403795"/>
    <w:rsid w:val="004041FB"/>
    <w:rsid w:val="0040443E"/>
    <w:rsid w:val="004056B6"/>
    <w:rsid w:val="00405764"/>
    <w:rsid w:val="00406745"/>
    <w:rsid w:val="0040674B"/>
    <w:rsid w:val="00406B32"/>
    <w:rsid w:val="004074FA"/>
    <w:rsid w:val="00407A56"/>
    <w:rsid w:val="00407FCC"/>
    <w:rsid w:val="0041035A"/>
    <w:rsid w:val="00410E76"/>
    <w:rsid w:val="004112D1"/>
    <w:rsid w:val="004113C9"/>
    <w:rsid w:val="00411D1E"/>
    <w:rsid w:val="00411DF2"/>
    <w:rsid w:val="004120DF"/>
    <w:rsid w:val="004126B5"/>
    <w:rsid w:val="00413FEE"/>
    <w:rsid w:val="00414909"/>
    <w:rsid w:val="00415034"/>
    <w:rsid w:val="00415B1A"/>
    <w:rsid w:val="00415DFD"/>
    <w:rsid w:val="00416208"/>
    <w:rsid w:val="0041690F"/>
    <w:rsid w:val="004169D3"/>
    <w:rsid w:val="00416C2B"/>
    <w:rsid w:val="00416D41"/>
    <w:rsid w:val="00416E70"/>
    <w:rsid w:val="00417264"/>
    <w:rsid w:val="004210C0"/>
    <w:rsid w:val="004211DD"/>
    <w:rsid w:val="00421762"/>
    <w:rsid w:val="00421D4B"/>
    <w:rsid w:val="00421ED8"/>
    <w:rsid w:val="00422907"/>
    <w:rsid w:val="00423125"/>
    <w:rsid w:val="00423309"/>
    <w:rsid w:val="004233AD"/>
    <w:rsid w:val="00424446"/>
    <w:rsid w:val="00424867"/>
    <w:rsid w:val="00425341"/>
    <w:rsid w:val="004255FE"/>
    <w:rsid w:val="00425674"/>
    <w:rsid w:val="00425A82"/>
    <w:rsid w:val="00425C60"/>
    <w:rsid w:val="00425DB2"/>
    <w:rsid w:val="0042699D"/>
    <w:rsid w:val="00426B2C"/>
    <w:rsid w:val="00426BBC"/>
    <w:rsid w:val="00427FA8"/>
    <w:rsid w:val="0043009D"/>
    <w:rsid w:val="0043026B"/>
    <w:rsid w:val="00430299"/>
    <w:rsid w:val="004306D4"/>
    <w:rsid w:val="00431A2A"/>
    <w:rsid w:val="00431DF4"/>
    <w:rsid w:val="00432ECA"/>
    <w:rsid w:val="0043554E"/>
    <w:rsid w:val="004355D4"/>
    <w:rsid w:val="004357B1"/>
    <w:rsid w:val="00435821"/>
    <w:rsid w:val="0043583E"/>
    <w:rsid w:val="00436CCE"/>
    <w:rsid w:val="00436EAD"/>
    <w:rsid w:val="00437439"/>
    <w:rsid w:val="004375E1"/>
    <w:rsid w:val="00437A2F"/>
    <w:rsid w:val="00440262"/>
    <w:rsid w:val="004406BF"/>
    <w:rsid w:val="00440814"/>
    <w:rsid w:val="0044105D"/>
    <w:rsid w:val="00441424"/>
    <w:rsid w:val="00442731"/>
    <w:rsid w:val="00442C12"/>
    <w:rsid w:val="004434DF"/>
    <w:rsid w:val="0044354B"/>
    <w:rsid w:val="0044493E"/>
    <w:rsid w:val="00444A1F"/>
    <w:rsid w:val="00444B04"/>
    <w:rsid w:val="00444FC6"/>
    <w:rsid w:val="00445874"/>
    <w:rsid w:val="00445C38"/>
    <w:rsid w:val="0044686B"/>
    <w:rsid w:val="004475F7"/>
    <w:rsid w:val="0045057B"/>
    <w:rsid w:val="0045069B"/>
    <w:rsid w:val="00450B22"/>
    <w:rsid w:val="00451709"/>
    <w:rsid w:val="004518FA"/>
    <w:rsid w:val="00451A02"/>
    <w:rsid w:val="0045277C"/>
    <w:rsid w:val="00453507"/>
    <w:rsid w:val="00453592"/>
    <w:rsid w:val="004543AB"/>
    <w:rsid w:val="004545EC"/>
    <w:rsid w:val="00455967"/>
    <w:rsid w:val="00455F71"/>
    <w:rsid w:val="00456272"/>
    <w:rsid w:val="0045679C"/>
    <w:rsid w:val="004570EF"/>
    <w:rsid w:val="00457517"/>
    <w:rsid w:val="00457CF7"/>
    <w:rsid w:val="00457D37"/>
    <w:rsid w:val="00457D7B"/>
    <w:rsid w:val="0046028A"/>
    <w:rsid w:val="00460E3A"/>
    <w:rsid w:val="00460E68"/>
    <w:rsid w:val="004614BC"/>
    <w:rsid w:val="004619A5"/>
    <w:rsid w:val="00461F80"/>
    <w:rsid w:val="0046240D"/>
    <w:rsid w:val="00462898"/>
    <w:rsid w:val="00462D84"/>
    <w:rsid w:val="00463208"/>
    <w:rsid w:val="00463576"/>
    <w:rsid w:val="004636D6"/>
    <w:rsid w:val="0046399D"/>
    <w:rsid w:val="00463D23"/>
    <w:rsid w:val="00463EA4"/>
    <w:rsid w:val="00465A21"/>
    <w:rsid w:val="00465DE5"/>
    <w:rsid w:val="00466978"/>
    <w:rsid w:val="00466ABA"/>
    <w:rsid w:val="004672E3"/>
    <w:rsid w:val="0046775D"/>
    <w:rsid w:val="00467823"/>
    <w:rsid w:val="00467FA0"/>
    <w:rsid w:val="004705FA"/>
    <w:rsid w:val="004708AC"/>
    <w:rsid w:val="00470B42"/>
    <w:rsid w:val="004712CB"/>
    <w:rsid w:val="00471387"/>
    <w:rsid w:val="0047146C"/>
    <w:rsid w:val="0047149F"/>
    <w:rsid w:val="00471963"/>
    <w:rsid w:val="004724B8"/>
    <w:rsid w:val="004728FB"/>
    <w:rsid w:val="004729AD"/>
    <w:rsid w:val="00472A68"/>
    <w:rsid w:val="00472CA7"/>
    <w:rsid w:val="00472CEC"/>
    <w:rsid w:val="00473308"/>
    <w:rsid w:val="0047377C"/>
    <w:rsid w:val="00473DD1"/>
    <w:rsid w:val="0047471E"/>
    <w:rsid w:val="004749DA"/>
    <w:rsid w:val="00474DEF"/>
    <w:rsid w:val="00475729"/>
    <w:rsid w:val="004758E7"/>
    <w:rsid w:val="00475BAB"/>
    <w:rsid w:val="004764C6"/>
    <w:rsid w:val="00476AC1"/>
    <w:rsid w:val="00476F97"/>
    <w:rsid w:val="00477247"/>
    <w:rsid w:val="004776BB"/>
    <w:rsid w:val="004776FB"/>
    <w:rsid w:val="0048055E"/>
    <w:rsid w:val="00480C2B"/>
    <w:rsid w:val="00480DC5"/>
    <w:rsid w:val="00480FD9"/>
    <w:rsid w:val="0048131D"/>
    <w:rsid w:val="00481D0B"/>
    <w:rsid w:val="004824A9"/>
    <w:rsid w:val="00483091"/>
    <w:rsid w:val="00483140"/>
    <w:rsid w:val="00483984"/>
    <w:rsid w:val="00483BC7"/>
    <w:rsid w:val="00483CF0"/>
    <w:rsid w:val="00484D4D"/>
    <w:rsid w:val="00486516"/>
    <w:rsid w:val="0048664F"/>
    <w:rsid w:val="004868AD"/>
    <w:rsid w:val="00486D00"/>
    <w:rsid w:val="00487FE1"/>
    <w:rsid w:val="00490707"/>
    <w:rsid w:val="00490815"/>
    <w:rsid w:val="0049117E"/>
    <w:rsid w:val="0049209F"/>
    <w:rsid w:val="00492503"/>
    <w:rsid w:val="004925C8"/>
    <w:rsid w:val="00492AF9"/>
    <w:rsid w:val="00492B76"/>
    <w:rsid w:val="0049333E"/>
    <w:rsid w:val="0049418F"/>
    <w:rsid w:val="00494E90"/>
    <w:rsid w:val="0049570D"/>
    <w:rsid w:val="00495C48"/>
    <w:rsid w:val="00495DC6"/>
    <w:rsid w:val="00496CCE"/>
    <w:rsid w:val="004978C1"/>
    <w:rsid w:val="00497AAD"/>
    <w:rsid w:val="00497BD7"/>
    <w:rsid w:val="00497D1A"/>
    <w:rsid w:val="004A00C9"/>
    <w:rsid w:val="004A03D0"/>
    <w:rsid w:val="004A1049"/>
    <w:rsid w:val="004A1AFA"/>
    <w:rsid w:val="004A1EA7"/>
    <w:rsid w:val="004A26F5"/>
    <w:rsid w:val="004A2EF8"/>
    <w:rsid w:val="004A3A21"/>
    <w:rsid w:val="004A407A"/>
    <w:rsid w:val="004A4E3B"/>
    <w:rsid w:val="004A6110"/>
    <w:rsid w:val="004A61B8"/>
    <w:rsid w:val="004A6415"/>
    <w:rsid w:val="004A64F9"/>
    <w:rsid w:val="004A65F4"/>
    <w:rsid w:val="004A6D2C"/>
    <w:rsid w:val="004B026C"/>
    <w:rsid w:val="004B0271"/>
    <w:rsid w:val="004B0BE8"/>
    <w:rsid w:val="004B0E4A"/>
    <w:rsid w:val="004B18F4"/>
    <w:rsid w:val="004B1A98"/>
    <w:rsid w:val="004B2463"/>
    <w:rsid w:val="004B2E9D"/>
    <w:rsid w:val="004B305F"/>
    <w:rsid w:val="004B34C4"/>
    <w:rsid w:val="004B34E8"/>
    <w:rsid w:val="004B3981"/>
    <w:rsid w:val="004B3A03"/>
    <w:rsid w:val="004B419F"/>
    <w:rsid w:val="004B4EA9"/>
    <w:rsid w:val="004B5C96"/>
    <w:rsid w:val="004B6124"/>
    <w:rsid w:val="004B6E50"/>
    <w:rsid w:val="004B728F"/>
    <w:rsid w:val="004B7317"/>
    <w:rsid w:val="004B7417"/>
    <w:rsid w:val="004B75B2"/>
    <w:rsid w:val="004B75C6"/>
    <w:rsid w:val="004C02C5"/>
    <w:rsid w:val="004C0BF0"/>
    <w:rsid w:val="004C0D40"/>
    <w:rsid w:val="004C0D94"/>
    <w:rsid w:val="004C114F"/>
    <w:rsid w:val="004C11A9"/>
    <w:rsid w:val="004C27CF"/>
    <w:rsid w:val="004C2CA7"/>
    <w:rsid w:val="004C3592"/>
    <w:rsid w:val="004C45C8"/>
    <w:rsid w:val="004C4F8F"/>
    <w:rsid w:val="004C5F11"/>
    <w:rsid w:val="004C5F4B"/>
    <w:rsid w:val="004C612E"/>
    <w:rsid w:val="004C61B8"/>
    <w:rsid w:val="004C69FE"/>
    <w:rsid w:val="004C6C0A"/>
    <w:rsid w:val="004C6C6D"/>
    <w:rsid w:val="004C77FF"/>
    <w:rsid w:val="004C7A0B"/>
    <w:rsid w:val="004C7DB0"/>
    <w:rsid w:val="004C7FFC"/>
    <w:rsid w:val="004D0223"/>
    <w:rsid w:val="004D0C4C"/>
    <w:rsid w:val="004D16A3"/>
    <w:rsid w:val="004D1934"/>
    <w:rsid w:val="004D1E41"/>
    <w:rsid w:val="004D2326"/>
    <w:rsid w:val="004D2E11"/>
    <w:rsid w:val="004D3108"/>
    <w:rsid w:val="004D329C"/>
    <w:rsid w:val="004D34D1"/>
    <w:rsid w:val="004D4523"/>
    <w:rsid w:val="004D4990"/>
    <w:rsid w:val="004D4B05"/>
    <w:rsid w:val="004D51D6"/>
    <w:rsid w:val="004D6BF2"/>
    <w:rsid w:val="004D6F29"/>
    <w:rsid w:val="004D7BF5"/>
    <w:rsid w:val="004D7F9C"/>
    <w:rsid w:val="004E03F4"/>
    <w:rsid w:val="004E068F"/>
    <w:rsid w:val="004E0860"/>
    <w:rsid w:val="004E09CF"/>
    <w:rsid w:val="004E0B75"/>
    <w:rsid w:val="004E0C29"/>
    <w:rsid w:val="004E0DC4"/>
    <w:rsid w:val="004E109C"/>
    <w:rsid w:val="004E1D6F"/>
    <w:rsid w:val="004E1DF3"/>
    <w:rsid w:val="004E2393"/>
    <w:rsid w:val="004E289D"/>
    <w:rsid w:val="004E3117"/>
    <w:rsid w:val="004E3A2A"/>
    <w:rsid w:val="004E3AB1"/>
    <w:rsid w:val="004E4003"/>
    <w:rsid w:val="004E428D"/>
    <w:rsid w:val="004E4626"/>
    <w:rsid w:val="004E4984"/>
    <w:rsid w:val="004E5101"/>
    <w:rsid w:val="004E5380"/>
    <w:rsid w:val="004E6746"/>
    <w:rsid w:val="004E6CAC"/>
    <w:rsid w:val="004E6F69"/>
    <w:rsid w:val="004E75C1"/>
    <w:rsid w:val="004E777F"/>
    <w:rsid w:val="004F00F0"/>
    <w:rsid w:val="004F07F2"/>
    <w:rsid w:val="004F07F9"/>
    <w:rsid w:val="004F0A50"/>
    <w:rsid w:val="004F0D1F"/>
    <w:rsid w:val="004F0E82"/>
    <w:rsid w:val="004F1523"/>
    <w:rsid w:val="004F1847"/>
    <w:rsid w:val="004F1CE1"/>
    <w:rsid w:val="004F1F9E"/>
    <w:rsid w:val="004F2CB6"/>
    <w:rsid w:val="004F2E6E"/>
    <w:rsid w:val="004F3015"/>
    <w:rsid w:val="004F313F"/>
    <w:rsid w:val="004F34E2"/>
    <w:rsid w:val="004F367F"/>
    <w:rsid w:val="004F3EEF"/>
    <w:rsid w:val="004F43A7"/>
    <w:rsid w:val="004F447B"/>
    <w:rsid w:val="004F497C"/>
    <w:rsid w:val="004F4FAC"/>
    <w:rsid w:val="004F4FE8"/>
    <w:rsid w:val="004F531B"/>
    <w:rsid w:val="004F560C"/>
    <w:rsid w:val="004F5DBB"/>
    <w:rsid w:val="004F60B4"/>
    <w:rsid w:val="004F61A3"/>
    <w:rsid w:val="004F6874"/>
    <w:rsid w:val="004F7922"/>
    <w:rsid w:val="004F7A1F"/>
    <w:rsid w:val="004F7B47"/>
    <w:rsid w:val="0050079C"/>
    <w:rsid w:val="0050106A"/>
    <w:rsid w:val="005010BC"/>
    <w:rsid w:val="00501848"/>
    <w:rsid w:val="00502B31"/>
    <w:rsid w:val="0050434C"/>
    <w:rsid w:val="0050537D"/>
    <w:rsid w:val="00505861"/>
    <w:rsid w:val="0050591C"/>
    <w:rsid w:val="005059BD"/>
    <w:rsid w:val="005060AE"/>
    <w:rsid w:val="0050790B"/>
    <w:rsid w:val="00507FDF"/>
    <w:rsid w:val="0051037C"/>
    <w:rsid w:val="0051050F"/>
    <w:rsid w:val="0051058B"/>
    <w:rsid w:val="00510DDC"/>
    <w:rsid w:val="00511166"/>
    <w:rsid w:val="00511A7A"/>
    <w:rsid w:val="00512217"/>
    <w:rsid w:val="00512459"/>
    <w:rsid w:val="005131A2"/>
    <w:rsid w:val="005137E4"/>
    <w:rsid w:val="00513BB9"/>
    <w:rsid w:val="0051440E"/>
    <w:rsid w:val="00514480"/>
    <w:rsid w:val="005148CD"/>
    <w:rsid w:val="00515180"/>
    <w:rsid w:val="00515973"/>
    <w:rsid w:val="00516069"/>
    <w:rsid w:val="00517AC8"/>
    <w:rsid w:val="00517C3E"/>
    <w:rsid w:val="005207D8"/>
    <w:rsid w:val="0052091D"/>
    <w:rsid w:val="005212F4"/>
    <w:rsid w:val="00521908"/>
    <w:rsid w:val="005224BC"/>
    <w:rsid w:val="00522928"/>
    <w:rsid w:val="00522FF1"/>
    <w:rsid w:val="00523366"/>
    <w:rsid w:val="00523946"/>
    <w:rsid w:val="0052397A"/>
    <w:rsid w:val="005256D6"/>
    <w:rsid w:val="00525AD8"/>
    <w:rsid w:val="00526429"/>
    <w:rsid w:val="005266C1"/>
    <w:rsid w:val="005267F4"/>
    <w:rsid w:val="005269D3"/>
    <w:rsid w:val="00527317"/>
    <w:rsid w:val="00527ED6"/>
    <w:rsid w:val="0053024F"/>
    <w:rsid w:val="00531064"/>
    <w:rsid w:val="005312CB"/>
    <w:rsid w:val="005313B2"/>
    <w:rsid w:val="00531911"/>
    <w:rsid w:val="00531E92"/>
    <w:rsid w:val="005324D7"/>
    <w:rsid w:val="005326F0"/>
    <w:rsid w:val="00532764"/>
    <w:rsid w:val="00532AA5"/>
    <w:rsid w:val="00532C5F"/>
    <w:rsid w:val="00533233"/>
    <w:rsid w:val="005335A2"/>
    <w:rsid w:val="00533D13"/>
    <w:rsid w:val="00533DEC"/>
    <w:rsid w:val="00534026"/>
    <w:rsid w:val="0053467D"/>
    <w:rsid w:val="00534D55"/>
    <w:rsid w:val="00535B53"/>
    <w:rsid w:val="00536B03"/>
    <w:rsid w:val="00537456"/>
    <w:rsid w:val="0053790C"/>
    <w:rsid w:val="00537B3D"/>
    <w:rsid w:val="00540401"/>
    <w:rsid w:val="005405B2"/>
    <w:rsid w:val="0054076A"/>
    <w:rsid w:val="00540D47"/>
    <w:rsid w:val="00540EE7"/>
    <w:rsid w:val="00541A22"/>
    <w:rsid w:val="00541EAD"/>
    <w:rsid w:val="005424C2"/>
    <w:rsid w:val="005426B2"/>
    <w:rsid w:val="00543519"/>
    <w:rsid w:val="00543640"/>
    <w:rsid w:val="00544019"/>
    <w:rsid w:val="005444C6"/>
    <w:rsid w:val="00544BF9"/>
    <w:rsid w:val="00544F05"/>
    <w:rsid w:val="00544FCC"/>
    <w:rsid w:val="005454B8"/>
    <w:rsid w:val="00545ACB"/>
    <w:rsid w:val="00545DB9"/>
    <w:rsid w:val="005462ED"/>
    <w:rsid w:val="00546585"/>
    <w:rsid w:val="0054680A"/>
    <w:rsid w:val="00546A91"/>
    <w:rsid w:val="00546BF8"/>
    <w:rsid w:val="00547BA2"/>
    <w:rsid w:val="00550AC5"/>
    <w:rsid w:val="00550B7E"/>
    <w:rsid w:val="00551052"/>
    <w:rsid w:val="005524ED"/>
    <w:rsid w:val="00553F0C"/>
    <w:rsid w:val="00553F91"/>
    <w:rsid w:val="00554007"/>
    <w:rsid w:val="00554C03"/>
    <w:rsid w:val="00554C58"/>
    <w:rsid w:val="00554D5D"/>
    <w:rsid w:val="005550F9"/>
    <w:rsid w:val="00556338"/>
    <w:rsid w:val="00556441"/>
    <w:rsid w:val="00557031"/>
    <w:rsid w:val="00557F87"/>
    <w:rsid w:val="00560FCB"/>
    <w:rsid w:val="00561001"/>
    <w:rsid w:val="0056111C"/>
    <w:rsid w:val="00561140"/>
    <w:rsid w:val="00561412"/>
    <w:rsid w:val="00561903"/>
    <w:rsid w:val="00561A9B"/>
    <w:rsid w:val="00561E54"/>
    <w:rsid w:val="00561F73"/>
    <w:rsid w:val="005621F7"/>
    <w:rsid w:val="0056278F"/>
    <w:rsid w:val="00562FB1"/>
    <w:rsid w:val="00563068"/>
    <w:rsid w:val="0056376A"/>
    <w:rsid w:val="00563B3C"/>
    <w:rsid w:val="0056419C"/>
    <w:rsid w:val="00564DA7"/>
    <w:rsid w:val="00565204"/>
    <w:rsid w:val="00565473"/>
    <w:rsid w:val="00565DAC"/>
    <w:rsid w:val="00565F0D"/>
    <w:rsid w:val="005662DC"/>
    <w:rsid w:val="00566329"/>
    <w:rsid w:val="005668B9"/>
    <w:rsid w:val="00566E39"/>
    <w:rsid w:val="0056704E"/>
    <w:rsid w:val="00567623"/>
    <w:rsid w:val="005701C2"/>
    <w:rsid w:val="00570763"/>
    <w:rsid w:val="0057200B"/>
    <w:rsid w:val="00572297"/>
    <w:rsid w:val="0057345D"/>
    <w:rsid w:val="0057347D"/>
    <w:rsid w:val="00573560"/>
    <w:rsid w:val="00574E7B"/>
    <w:rsid w:val="00574F36"/>
    <w:rsid w:val="00576B5C"/>
    <w:rsid w:val="005770CC"/>
    <w:rsid w:val="005802F9"/>
    <w:rsid w:val="005806D5"/>
    <w:rsid w:val="00580DFC"/>
    <w:rsid w:val="0058134C"/>
    <w:rsid w:val="005815CD"/>
    <w:rsid w:val="005827A7"/>
    <w:rsid w:val="00583D43"/>
    <w:rsid w:val="005846C3"/>
    <w:rsid w:val="00584F04"/>
    <w:rsid w:val="0058544C"/>
    <w:rsid w:val="00585623"/>
    <w:rsid w:val="005857F7"/>
    <w:rsid w:val="005865E9"/>
    <w:rsid w:val="005868FD"/>
    <w:rsid w:val="0058769F"/>
    <w:rsid w:val="00587D7B"/>
    <w:rsid w:val="005904DB"/>
    <w:rsid w:val="005905ED"/>
    <w:rsid w:val="00590D11"/>
    <w:rsid w:val="005914BD"/>
    <w:rsid w:val="00591BA6"/>
    <w:rsid w:val="00592825"/>
    <w:rsid w:val="00594437"/>
    <w:rsid w:val="00594B70"/>
    <w:rsid w:val="00594F33"/>
    <w:rsid w:val="00596CFA"/>
    <w:rsid w:val="00596EC6"/>
    <w:rsid w:val="005975CE"/>
    <w:rsid w:val="005A0088"/>
    <w:rsid w:val="005A04F6"/>
    <w:rsid w:val="005A14F0"/>
    <w:rsid w:val="005A1861"/>
    <w:rsid w:val="005A1A31"/>
    <w:rsid w:val="005A361D"/>
    <w:rsid w:val="005A36C2"/>
    <w:rsid w:val="005A3719"/>
    <w:rsid w:val="005A3DD7"/>
    <w:rsid w:val="005A40FA"/>
    <w:rsid w:val="005A4C20"/>
    <w:rsid w:val="005A4F48"/>
    <w:rsid w:val="005A54F1"/>
    <w:rsid w:val="005A57B8"/>
    <w:rsid w:val="005A5DDE"/>
    <w:rsid w:val="005A64A8"/>
    <w:rsid w:val="005A65C5"/>
    <w:rsid w:val="005A6875"/>
    <w:rsid w:val="005A7016"/>
    <w:rsid w:val="005A7703"/>
    <w:rsid w:val="005A7A32"/>
    <w:rsid w:val="005A7F85"/>
    <w:rsid w:val="005B00DD"/>
    <w:rsid w:val="005B03B1"/>
    <w:rsid w:val="005B07D5"/>
    <w:rsid w:val="005B1A8A"/>
    <w:rsid w:val="005B1AAB"/>
    <w:rsid w:val="005B2578"/>
    <w:rsid w:val="005B2930"/>
    <w:rsid w:val="005B2B87"/>
    <w:rsid w:val="005B2FAA"/>
    <w:rsid w:val="005B33C8"/>
    <w:rsid w:val="005B3650"/>
    <w:rsid w:val="005B387B"/>
    <w:rsid w:val="005B3B01"/>
    <w:rsid w:val="005B4333"/>
    <w:rsid w:val="005B48BE"/>
    <w:rsid w:val="005B58F7"/>
    <w:rsid w:val="005B5981"/>
    <w:rsid w:val="005B5994"/>
    <w:rsid w:val="005B6474"/>
    <w:rsid w:val="005B666D"/>
    <w:rsid w:val="005B667A"/>
    <w:rsid w:val="005B6865"/>
    <w:rsid w:val="005B7840"/>
    <w:rsid w:val="005C039B"/>
    <w:rsid w:val="005C059F"/>
    <w:rsid w:val="005C07CE"/>
    <w:rsid w:val="005C0B8F"/>
    <w:rsid w:val="005C194E"/>
    <w:rsid w:val="005C1C83"/>
    <w:rsid w:val="005C1DB1"/>
    <w:rsid w:val="005C226F"/>
    <w:rsid w:val="005C2294"/>
    <w:rsid w:val="005C2E48"/>
    <w:rsid w:val="005C3344"/>
    <w:rsid w:val="005C4E4D"/>
    <w:rsid w:val="005C58F2"/>
    <w:rsid w:val="005C5A97"/>
    <w:rsid w:val="005C5F77"/>
    <w:rsid w:val="005C6AAB"/>
    <w:rsid w:val="005C6D5D"/>
    <w:rsid w:val="005C6FD0"/>
    <w:rsid w:val="005D01C3"/>
    <w:rsid w:val="005D05FF"/>
    <w:rsid w:val="005D0FB4"/>
    <w:rsid w:val="005D1176"/>
    <w:rsid w:val="005D1747"/>
    <w:rsid w:val="005D266D"/>
    <w:rsid w:val="005D306D"/>
    <w:rsid w:val="005D3327"/>
    <w:rsid w:val="005D4854"/>
    <w:rsid w:val="005D5BCF"/>
    <w:rsid w:val="005D5CA3"/>
    <w:rsid w:val="005D65BF"/>
    <w:rsid w:val="005D6D84"/>
    <w:rsid w:val="005D70A1"/>
    <w:rsid w:val="005D79F2"/>
    <w:rsid w:val="005D7CB1"/>
    <w:rsid w:val="005D7F57"/>
    <w:rsid w:val="005E0067"/>
    <w:rsid w:val="005E0141"/>
    <w:rsid w:val="005E09CA"/>
    <w:rsid w:val="005E1AB4"/>
    <w:rsid w:val="005E1F81"/>
    <w:rsid w:val="005E255B"/>
    <w:rsid w:val="005E2CF7"/>
    <w:rsid w:val="005E37FD"/>
    <w:rsid w:val="005E4543"/>
    <w:rsid w:val="005E4A1C"/>
    <w:rsid w:val="005E56C9"/>
    <w:rsid w:val="005E5CF7"/>
    <w:rsid w:val="005E5FF0"/>
    <w:rsid w:val="005E642A"/>
    <w:rsid w:val="005E65A7"/>
    <w:rsid w:val="005E721E"/>
    <w:rsid w:val="005F0857"/>
    <w:rsid w:val="005F1470"/>
    <w:rsid w:val="005F15A9"/>
    <w:rsid w:val="005F2807"/>
    <w:rsid w:val="005F2CD5"/>
    <w:rsid w:val="005F3382"/>
    <w:rsid w:val="005F3720"/>
    <w:rsid w:val="005F4F00"/>
    <w:rsid w:val="005F5506"/>
    <w:rsid w:val="005F5A0D"/>
    <w:rsid w:val="005F60DF"/>
    <w:rsid w:val="005F615B"/>
    <w:rsid w:val="005F61DF"/>
    <w:rsid w:val="005F680A"/>
    <w:rsid w:val="005F6880"/>
    <w:rsid w:val="005F6B3E"/>
    <w:rsid w:val="005F6ED2"/>
    <w:rsid w:val="005F745B"/>
    <w:rsid w:val="005F77F8"/>
    <w:rsid w:val="005F7CA8"/>
    <w:rsid w:val="00600543"/>
    <w:rsid w:val="00600DE1"/>
    <w:rsid w:val="00601506"/>
    <w:rsid w:val="00601596"/>
    <w:rsid w:val="00601C92"/>
    <w:rsid w:val="00601F66"/>
    <w:rsid w:val="00602764"/>
    <w:rsid w:val="00602B29"/>
    <w:rsid w:val="00602DAD"/>
    <w:rsid w:val="00603373"/>
    <w:rsid w:val="006036D0"/>
    <w:rsid w:val="00603B1C"/>
    <w:rsid w:val="006042CD"/>
    <w:rsid w:val="00605217"/>
    <w:rsid w:val="006054A5"/>
    <w:rsid w:val="006059E4"/>
    <w:rsid w:val="00605D60"/>
    <w:rsid w:val="006062A0"/>
    <w:rsid w:val="00607015"/>
    <w:rsid w:val="0061098D"/>
    <w:rsid w:val="00610B78"/>
    <w:rsid w:val="006115EF"/>
    <w:rsid w:val="00611B59"/>
    <w:rsid w:val="00611FBA"/>
    <w:rsid w:val="00612098"/>
    <w:rsid w:val="0061272A"/>
    <w:rsid w:val="0061299E"/>
    <w:rsid w:val="00612DBB"/>
    <w:rsid w:val="006130D0"/>
    <w:rsid w:val="0061355D"/>
    <w:rsid w:val="006139F7"/>
    <w:rsid w:val="00613AA2"/>
    <w:rsid w:val="00614906"/>
    <w:rsid w:val="0061517F"/>
    <w:rsid w:val="00615276"/>
    <w:rsid w:val="006155F1"/>
    <w:rsid w:val="00615846"/>
    <w:rsid w:val="006160F0"/>
    <w:rsid w:val="0061618F"/>
    <w:rsid w:val="0061624B"/>
    <w:rsid w:val="006166AD"/>
    <w:rsid w:val="00616C1E"/>
    <w:rsid w:val="00617EFC"/>
    <w:rsid w:val="00620055"/>
    <w:rsid w:val="00620336"/>
    <w:rsid w:val="006204B3"/>
    <w:rsid w:val="006204C2"/>
    <w:rsid w:val="006212D3"/>
    <w:rsid w:val="00621639"/>
    <w:rsid w:val="00622B22"/>
    <w:rsid w:val="00622F67"/>
    <w:rsid w:val="00623571"/>
    <w:rsid w:val="00623A5E"/>
    <w:rsid w:val="00625008"/>
    <w:rsid w:val="0062548B"/>
    <w:rsid w:val="006257A3"/>
    <w:rsid w:val="00626710"/>
    <w:rsid w:val="00626930"/>
    <w:rsid w:val="00626AD3"/>
    <w:rsid w:val="00626BAC"/>
    <w:rsid w:val="006271C3"/>
    <w:rsid w:val="00627B14"/>
    <w:rsid w:val="0063001E"/>
    <w:rsid w:val="00630023"/>
    <w:rsid w:val="006308EE"/>
    <w:rsid w:val="00630C70"/>
    <w:rsid w:val="00630D67"/>
    <w:rsid w:val="00631005"/>
    <w:rsid w:val="00631C79"/>
    <w:rsid w:val="00632727"/>
    <w:rsid w:val="0063283D"/>
    <w:rsid w:val="00633769"/>
    <w:rsid w:val="00633FE3"/>
    <w:rsid w:val="00634276"/>
    <w:rsid w:val="00634570"/>
    <w:rsid w:val="0063487C"/>
    <w:rsid w:val="00635B73"/>
    <w:rsid w:val="00635BB7"/>
    <w:rsid w:val="00636CC7"/>
    <w:rsid w:val="00637F27"/>
    <w:rsid w:val="006405EC"/>
    <w:rsid w:val="00640A4D"/>
    <w:rsid w:val="00640EBD"/>
    <w:rsid w:val="006417F3"/>
    <w:rsid w:val="006418F2"/>
    <w:rsid w:val="00641A84"/>
    <w:rsid w:val="00641B05"/>
    <w:rsid w:val="00641DA1"/>
    <w:rsid w:val="00641E5B"/>
    <w:rsid w:val="00642C69"/>
    <w:rsid w:val="0064330A"/>
    <w:rsid w:val="00643F89"/>
    <w:rsid w:val="00644334"/>
    <w:rsid w:val="0064487C"/>
    <w:rsid w:val="00644BED"/>
    <w:rsid w:val="00644E2E"/>
    <w:rsid w:val="00645A3A"/>
    <w:rsid w:val="00645B87"/>
    <w:rsid w:val="00645CB4"/>
    <w:rsid w:val="00646084"/>
    <w:rsid w:val="006468ED"/>
    <w:rsid w:val="006472CD"/>
    <w:rsid w:val="00647664"/>
    <w:rsid w:val="006506AA"/>
    <w:rsid w:val="00650D19"/>
    <w:rsid w:val="00652CF5"/>
    <w:rsid w:val="0065343E"/>
    <w:rsid w:val="00653446"/>
    <w:rsid w:val="00653672"/>
    <w:rsid w:val="006536BB"/>
    <w:rsid w:val="0065398F"/>
    <w:rsid w:val="00653C7C"/>
    <w:rsid w:val="00654252"/>
    <w:rsid w:val="006543B7"/>
    <w:rsid w:val="00654EA5"/>
    <w:rsid w:val="0065587E"/>
    <w:rsid w:val="006558CD"/>
    <w:rsid w:val="00655C26"/>
    <w:rsid w:val="0065637A"/>
    <w:rsid w:val="00656998"/>
    <w:rsid w:val="00656E4D"/>
    <w:rsid w:val="006576BA"/>
    <w:rsid w:val="006600BF"/>
    <w:rsid w:val="00660AF7"/>
    <w:rsid w:val="00660D3E"/>
    <w:rsid w:val="00661691"/>
    <w:rsid w:val="00662D3D"/>
    <w:rsid w:val="00662F1F"/>
    <w:rsid w:val="00663D15"/>
    <w:rsid w:val="00665030"/>
    <w:rsid w:val="00665670"/>
    <w:rsid w:val="006659EA"/>
    <w:rsid w:val="006661E8"/>
    <w:rsid w:val="00666424"/>
    <w:rsid w:val="0066676C"/>
    <w:rsid w:val="006673B9"/>
    <w:rsid w:val="0066790C"/>
    <w:rsid w:val="00667F32"/>
    <w:rsid w:val="00667FF0"/>
    <w:rsid w:val="00670C7C"/>
    <w:rsid w:val="00671480"/>
    <w:rsid w:val="006717E7"/>
    <w:rsid w:val="00671FD5"/>
    <w:rsid w:val="006720BC"/>
    <w:rsid w:val="00672906"/>
    <w:rsid w:val="00672C73"/>
    <w:rsid w:val="00673B64"/>
    <w:rsid w:val="006746F6"/>
    <w:rsid w:val="006753AC"/>
    <w:rsid w:val="00675430"/>
    <w:rsid w:val="006755F0"/>
    <w:rsid w:val="00675749"/>
    <w:rsid w:val="006759FE"/>
    <w:rsid w:val="00677382"/>
    <w:rsid w:val="0067772D"/>
    <w:rsid w:val="00677991"/>
    <w:rsid w:val="00677AD2"/>
    <w:rsid w:val="00680326"/>
    <w:rsid w:val="00680714"/>
    <w:rsid w:val="0068071D"/>
    <w:rsid w:val="00680C6B"/>
    <w:rsid w:val="006811F3"/>
    <w:rsid w:val="00681240"/>
    <w:rsid w:val="00683068"/>
    <w:rsid w:val="00683DAD"/>
    <w:rsid w:val="00683F81"/>
    <w:rsid w:val="00684592"/>
    <w:rsid w:val="00684963"/>
    <w:rsid w:val="00685033"/>
    <w:rsid w:val="0068517F"/>
    <w:rsid w:val="00685D65"/>
    <w:rsid w:val="00685FC8"/>
    <w:rsid w:val="00686E80"/>
    <w:rsid w:val="0068790B"/>
    <w:rsid w:val="00687AF2"/>
    <w:rsid w:val="006901AC"/>
    <w:rsid w:val="00690C8D"/>
    <w:rsid w:val="00691890"/>
    <w:rsid w:val="00691AAD"/>
    <w:rsid w:val="00691CD1"/>
    <w:rsid w:val="00692416"/>
    <w:rsid w:val="00692AFF"/>
    <w:rsid w:val="00692D2D"/>
    <w:rsid w:val="00693B73"/>
    <w:rsid w:val="00694117"/>
    <w:rsid w:val="006945A1"/>
    <w:rsid w:val="00694A53"/>
    <w:rsid w:val="006952DE"/>
    <w:rsid w:val="00695985"/>
    <w:rsid w:val="00695C78"/>
    <w:rsid w:val="00695E6C"/>
    <w:rsid w:val="00695EAC"/>
    <w:rsid w:val="00696C79"/>
    <w:rsid w:val="00697068"/>
    <w:rsid w:val="006977DE"/>
    <w:rsid w:val="00697D5F"/>
    <w:rsid w:val="006A035B"/>
    <w:rsid w:val="006A0582"/>
    <w:rsid w:val="006A060C"/>
    <w:rsid w:val="006A06F8"/>
    <w:rsid w:val="006A071C"/>
    <w:rsid w:val="006A0DC7"/>
    <w:rsid w:val="006A150D"/>
    <w:rsid w:val="006A19F9"/>
    <w:rsid w:val="006A1B00"/>
    <w:rsid w:val="006A2766"/>
    <w:rsid w:val="006A39D0"/>
    <w:rsid w:val="006A3E91"/>
    <w:rsid w:val="006A430B"/>
    <w:rsid w:val="006A4321"/>
    <w:rsid w:val="006A4E20"/>
    <w:rsid w:val="006A4F11"/>
    <w:rsid w:val="006A563C"/>
    <w:rsid w:val="006A5A6F"/>
    <w:rsid w:val="006A5F7E"/>
    <w:rsid w:val="006A6786"/>
    <w:rsid w:val="006A7C29"/>
    <w:rsid w:val="006B0580"/>
    <w:rsid w:val="006B0DA2"/>
    <w:rsid w:val="006B0F70"/>
    <w:rsid w:val="006B1486"/>
    <w:rsid w:val="006B169F"/>
    <w:rsid w:val="006B1BEB"/>
    <w:rsid w:val="006B1D06"/>
    <w:rsid w:val="006B2506"/>
    <w:rsid w:val="006B2823"/>
    <w:rsid w:val="006B29DC"/>
    <w:rsid w:val="006B2F60"/>
    <w:rsid w:val="006B33DB"/>
    <w:rsid w:val="006B33DD"/>
    <w:rsid w:val="006B3669"/>
    <w:rsid w:val="006B36E5"/>
    <w:rsid w:val="006B3D00"/>
    <w:rsid w:val="006B4CF8"/>
    <w:rsid w:val="006B506B"/>
    <w:rsid w:val="006B54E8"/>
    <w:rsid w:val="006B5FBC"/>
    <w:rsid w:val="006B6ED2"/>
    <w:rsid w:val="006B79A8"/>
    <w:rsid w:val="006B7F74"/>
    <w:rsid w:val="006C0230"/>
    <w:rsid w:val="006C05BE"/>
    <w:rsid w:val="006C05C7"/>
    <w:rsid w:val="006C25AB"/>
    <w:rsid w:val="006C2DA6"/>
    <w:rsid w:val="006C3581"/>
    <w:rsid w:val="006C39A0"/>
    <w:rsid w:val="006C3EFE"/>
    <w:rsid w:val="006C46C7"/>
    <w:rsid w:val="006C4767"/>
    <w:rsid w:val="006C4A1A"/>
    <w:rsid w:val="006C4D02"/>
    <w:rsid w:val="006C53A4"/>
    <w:rsid w:val="006C54DF"/>
    <w:rsid w:val="006C5D5D"/>
    <w:rsid w:val="006C627E"/>
    <w:rsid w:val="006C6303"/>
    <w:rsid w:val="006C6A51"/>
    <w:rsid w:val="006C6EBD"/>
    <w:rsid w:val="006C7E04"/>
    <w:rsid w:val="006C7F79"/>
    <w:rsid w:val="006D0004"/>
    <w:rsid w:val="006D015F"/>
    <w:rsid w:val="006D060E"/>
    <w:rsid w:val="006D0681"/>
    <w:rsid w:val="006D0A80"/>
    <w:rsid w:val="006D0AE8"/>
    <w:rsid w:val="006D135C"/>
    <w:rsid w:val="006D2F72"/>
    <w:rsid w:val="006D43C1"/>
    <w:rsid w:val="006D5442"/>
    <w:rsid w:val="006D6E4E"/>
    <w:rsid w:val="006D7A7B"/>
    <w:rsid w:val="006D7A8E"/>
    <w:rsid w:val="006D7C59"/>
    <w:rsid w:val="006E00E3"/>
    <w:rsid w:val="006E045C"/>
    <w:rsid w:val="006E0569"/>
    <w:rsid w:val="006E065E"/>
    <w:rsid w:val="006E0849"/>
    <w:rsid w:val="006E11D6"/>
    <w:rsid w:val="006E17AC"/>
    <w:rsid w:val="006E189B"/>
    <w:rsid w:val="006E20D9"/>
    <w:rsid w:val="006E27DC"/>
    <w:rsid w:val="006E2902"/>
    <w:rsid w:val="006E2F9D"/>
    <w:rsid w:val="006E37C6"/>
    <w:rsid w:val="006E3CF3"/>
    <w:rsid w:val="006E41ED"/>
    <w:rsid w:val="006E4667"/>
    <w:rsid w:val="006E46B7"/>
    <w:rsid w:val="006E475A"/>
    <w:rsid w:val="006E486D"/>
    <w:rsid w:val="006E4880"/>
    <w:rsid w:val="006E48BB"/>
    <w:rsid w:val="006E6684"/>
    <w:rsid w:val="006E727B"/>
    <w:rsid w:val="006E76C8"/>
    <w:rsid w:val="006E7A92"/>
    <w:rsid w:val="006F01FF"/>
    <w:rsid w:val="006F0CB2"/>
    <w:rsid w:val="006F1DE9"/>
    <w:rsid w:val="006F2046"/>
    <w:rsid w:val="006F2D7F"/>
    <w:rsid w:val="006F2F59"/>
    <w:rsid w:val="006F311E"/>
    <w:rsid w:val="006F3442"/>
    <w:rsid w:val="006F36A5"/>
    <w:rsid w:val="006F41F4"/>
    <w:rsid w:val="006F4576"/>
    <w:rsid w:val="006F5813"/>
    <w:rsid w:val="006F59A8"/>
    <w:rsid w:val="006F5A1D"/>
    <w:rsid w:val="006F71A6"/>
    <w:rsid w:val="006F7974"/>
    <w:rsid w:val="006F7C2C"/>
    <w:rsid w:val="006F7FD5"/>
    <w:rsid w:val="00700405"/>
    <w:rsid w:val="00700D18"/>
    <w:rsid w:val="00700FEA"/>
    <w:rsid w:val="0070168D"/>
    <w:rsid w:val="00701C36"/>
    <w:rsid w:val="00702F2D"/>
    <w:rsid w:val="0070353F"/>
    <w:rsid w:val="00703ABE"/>
    <w:rsid w:val="0070415E"/>
    <w:rsid w:val="00704631"/>
    <w:rsid w:val="00704B79"/>
    <w:rsid w:val="00704E7D"/>
    <w:rsid w:val="00705060"/>
    <w:rsid w:val="00705351"/>
    <w:rsid w:val="00705619"/>
    <w:rsid w:val="00705E93"/>
    <w:rsid w:val="007062AF"/>
    <w:rsid w:val="007069AE"/>
    <w:rsid w:val="007069D4"/>
    <w:rsid w:val="00706C89"/>
    <w:rsid w:val="00707967"/>
    <w:rsid w:val="00710257"/>
    <w:rsid w:val="00710587"/>
    <w:rsid w:val="007107D5"/>
    <w:rsid w:val="007119DC"/>
    <w:rsid w:val="00711CC7"/>
    <w:rsid w:val="0071230A"/>
    <w:rsid w:val="0071294A"/>
    <w:rsid w:val="00712BDD"/>
    <w:rsid w:val="00712E1E"/>
    <w:rsid w:val="00712F37"/>
    <w:rsid w:val="00713A6B"/>
    <w:rsid w:val="00713CB5"/>
    <w:rsid w:val="0071499C"/>
    <w:rsid w:val="00714F9D"/>
    <w:rsid w:val="007154D8"/>
    <w:rsid w:val="00715577"/>
    <w:rsid w:val="0071604D"/>
    <w:rsid w:val="007160F1"/>
    <w:rsid w:val="00716C67"/>
    <w:rsid w:val="007170AB"/>
    <w:rsid w:val="0071779C"/>
    <w:rsid w:val="00717808"/>
    <w:rsid w:val="007208A7"/>
    <w:rsid w:val="00720B3D"/>
    <w:rsid w:val="00720B6A"/>
    <w:rsid w:val="007210F6"/>
    <w:rsid w:val="0072129A"/>
    <w:rsid w:val="0072139F"/>
    <w:rsid w:val="0072198A"/>
    <w:rsid w:val="00721AD9"/>
    <w:rsid w:val="00721F61"/>
    <w:rsid w:val="00721FC3"/>
    <w:rsid w:val="00722A86"/>
    <w:rsid w:val="00722BC6"/>
    <w:rsid w:val="00722C69"/>
    <w:rsid w:val="0072311F"/>
    <w:rsid w:val="0072388C"/>
    <w:rsid w:val="0072454E"/>
    <w:rsid w:val="007249D1"/>
    <w:rsid w:val="00724E49"/>
    <w:rsid w:val="00724FE4"/>
    <w:rsid w:val="00725829"/>
    <w:rsid w:val="00725D6A"/>
    <w:rsid w:val="007263A2"/>
    <w:rsid w:val="007266B9"/>
    <w:rsid w:val="00727351"/>
    <w:rsid w:val="00727AC5"/>
    <w:rsid w:val="00727C65"/>
    <w:rsid w:val="007300F0"/>
    <w:rsid w:val="00730904"/>
    <w:rsid w:val="00731EDE"/>
    <w:rsid w:val="0073245C"/>
    <w:rsid w:val="00732493"/>
    <w:rsid w:val="00732FE9"/>
    <w:rsid w:val="007333EE"/>
    <w:rsid w:val="00733772"/>
    <w:rsid w:val="00733A43"/>
    <w:rsid w:val="00733AE4"/>
    <w:rsid w:val="00733D5F"/>
    <w:rsid w:val="00734932"/>
    <w:rsid w:val="00734AF7"/>
    <w:rsid w:val="00735D53"/>
    <w:rsid w:val="0073618A"/>
    <w:rsid w:val="007364A3"/>
    <w:rsid w:val="00736740"/>
    <w:rsid w:val="007378FD"/>
    <w:rsid w:val="007403FE"/>
    <w:rsid w:val="007413EB"/>
    <w:rsid w:val="007413FB"/>
    <w:rsid w:val="00742D32"/>
    <w:rsid w:val="00742E9B"/>
    <w:rsid w:val="007444E6"/>
    <w:rsid w:val="0074592C"/>
    <w:rsid w:val="00745C91"/>
    <w:rsid w:val="00746098"/>
    <w:rsid w:val="00746D58"/>
    <w:rsid w:val="00747578"/>
    <w:rsid w:val="00750ACA"/>
    <w:rsid w:val="00750D12"/>
    <w:rsid w:val="00751073"/>
    <w:rsid w:val="00751AF2"/>
    <w:rsid w:val="00751B1A"/>
    <w:rsid w:val="00751BD2"/>
    <w:rsid w:val="00751CE5"/>
    <w:rsid w:val="00752188"/>
    <w:rsid w:val="00752CC6"/>
    <w:rsid w:val="00753938"/>
    <w:rsid w:val="00753A57"/>
    <w:rsid w:val="007543CE"/>
    <w:rsid w:val="0075497E"/>
    <w:rsid w:val="00754A29"/>
    <w:rsid w:val="00755B6F"/>
    <w:rsid w:val="00755BCF"/>
    <w:rsid w:val="00756C5F"/>
    <w:rsid w:val="00756D69"/>
    <w:rsid w:val="00757029"/>
    <w:rsid w:val="007571FD"/>
    <w:rsid w:val="0075723D"/>
    <w:rsid w:val="007602D4"/>
    <w:rsid w:val="00760A5A"/>
    <w:rsid w:val="00760D96"/>
    <w:rsid w:val="00761128"/>
    <w:rsid w:val="0076124A"/>
    <w:rsid w:val="0076161B"/>
    <w:rsid w:val="0076182A"/>
    <w:rsid w:val="00761950"/>
    <w:rsid w:val="00761CB5"/>
    <w:rsid w:val="0076216B"/>
    <w:rsid w:val="00762948"/>
    <w:rsid w:val="00762A81"/>
    <w:rsid w:val="00763137"/>
    <w:rsid w:val="00763AED"/>
    <w:rsid w:val="00763F8B"/>
    <w:rsid w:val="007640F3"/>
    <w:rsid w:val="0076417E"/>
    <w:rsid w:val="0076497F"/>
    <w:rsid w:val="007660EC"/>
    <w:rsid w:val="007662C7"/>
    <w:rsid w:val="00766862"/>
    <w:rsid w:val="007675DD"/>
    <w:rsid w:val="007702BF"/>
    <w:rsid w:val="007705F0"/>
    <w:rsid w:val="00771CAC"/>
    <w:rsid w:val="00772036"/>
    <w:rsid w:val="00773098"/>
    <w:rsid w:val="007739A3"/>
    <w:rsid w:val="00773BD9"/>
    <w:rsid w:val="00773CB0"/>
    <w:rsid w:val="00773D71"/>
    <w:rsid w:val="00775526"/>
    <w:rsid w:val="00775651"/>
    <w:rsid w:val="00775F3F"/>
    <w:rsid w:val="0077710B"/>
    <w:rsid w:val="0077765A"/>
    <w:rsid w:val="007778AE"/>
    <w:rsid w:val="00780032"/>
    <w:rsid w:val="00780636"/>
    <w:rsid w:val="00780E86"/>
    <w:rsid w:val="0078108C"/>
    <w:rsid w:val="00781727"/>
    <w:rsid w:val="007823E8"/>
    <w:rsid w:val="00782CF3"/>
    <w:rsid w:val="00783959"/>
    <w:rsid w:val="00783BA5"/>
    <w:rsid w:val="007843CF"/>
    <w:rsid w:val="007844A9"/>
    <w:rsid w:val="00785091"/>
    <w:rsid w:val="0078638C"/>
    <w:rsid w:val="007869F9"/>
    <w:rsid w:val="00786CBB"/>
    <w:rsid w:val="00786E21"/>
    <w:rsid w:val="00787639"/>
    <w:rsid w:val="0079038E"/>
    <w:rsid w:val="00790EBB"/>
    <w:rsid w:val="00791C6E"/>
    <w:rsid w:val="007921F7"/>
    <w:rsid w:val="00792909"/>
    <w:rsid w:val="00792BC6"/>
    <w:rsid w:val="00792C3F"/>
    <w:rsid w:val="00792EE2"/>
    <w:rsid w:val="00792EFD"/>
    <w:rsid w:val="00793105"/>
    <w:rsid w:val="007931E8"/>
    <w:rsid w:val="00793333"/>
    <w:rsid w:val="00794158"/>
    <w:rsid w:val="00794509"/>
    <w:rsid w:val="00794E46"/>
    <w:rsid w:val="007950D9"/>
    <w:rsid w:val="007952DE"/>
    <w:rsid w:val="00795479"/>
    <w:rsid w:val="00796292"/>
    <w:rsid w:val="007965D9"/>
    <w:rsid w:val="00796BA2"/>
    <w:rsid w:val="007972D5"/>
    <w:rsid w:val="0079778D"/>
    <w:rsid w:val="00797D73"/>
    <w:rsid w:val="007A006C"/>
    <w:rsid w:val="007A0789"/>
    <w:rsid w:val="007A130E"/>
    <w:rsid w:val="007A18B1"/>
    <w:rsid w:val="007A1BBD"/>
    <w:rsid w:val="007A1F08"/>
    <w:rsid w:val="007A2555"/>
    <w:rsid w:val="007A25FA"/>
    <w:rsid w:val="007A2DB8"/>
    <w:rsid w:val="007A2FCB"/>
    <w:rsid w:val="007A3520"/>
    <w:rsid w:val="007A3604"/>
    <w:rsid w:val="007A3878"/>
    <w:rsid w:val="007A3D85"/>
    <w:rsid w:val="007A3E0D"/>
    <w:rsid w:val="007A436D"/>
    <w:rsid w:val="007A54F6"/>
    <w:rsid w:val="007A55FE"/>
    <w:rsid w:val="007A582C"/>
    <w:rsid w:val="007A5950"/>
    <w:rsid w:val="007A6D91"/>
    <w:rsid w:val="007A7618"/>
    <w:rsid w:val="007B00C9"/>
    <w:rsid w:val="007B02C7"/>
    <w:rsid w:val="007B0306"/>
    <w:rsid w:val="007B06E3"/>
    <w:rsid w:val="007B08E4"/>
    <w:rsid w:val="007B0D86"/>
    <w:rsid w:val="007B28C3"/>
    <w:rsid w:val="007B3A8E"/>
    <w:rsid w:val="007B3C9B"/>
    <w:rsid w:val="007B4271"/>
    <w:rsid w:val="007B497D"/>
    <w:rsid w:val="007B4EE9"/>
    <w:rsid w:val="007B5234"/>
    <w:rsid w:val="007B530C"/>
    <w:rsid w:val="007B54C7"/>
    <w:rsid w:val="007B5637"/>
    <w:rsid w:val="007B5DC5"/>
    <w:rsid w:val="007B5F32"/>
    <w:rsid w:val="007B63FC"/>
    <w:rsid w:val="007B6708"/>
    <w:rsid w:val="007B6C20"/>
    <w:rsid w:val="007B6E8D"/>
    <w:rsid w:val="007C029E"/>
    <w:rsid w:val="007C0636"/>
    <w:rsid w:val="007C10E4"/>
    <w:rsid w:val="007C17B4"/>
    <w:rsid w:val="007C20F8"/>
    <w:rsid w:val="007C21C5"/>
    <w:rsid w:val="007C2229"/>
    <w:rsid w:val="007C2313"/>
    <w:rsid w:val="007C2D47"/>
    <w:rsid w:val="007C3590"/>
    <w:rsid w:val="007C387A"/>
    <w:rsid w:val="007C3A0D"/>
    <w:rsid w:val="007C3EB0"/>
    <w:rsid w:val="007C43D6"/>
    <w:rsid w:val="007C47FF"/>
    <w:rsid w:val="007C60A8"/>
    <w:rsid w:val="007C660F"/>
    <w:rsid w:val="007C6664"/>
    <w:rsid w:val="007C66FF"/>
    <w:rsid w:val="007C69AE"/>
    <w:rsid w:val="007C6FE9"/>
    <w:rsid w:val="007C7688"/>
    <w:rsid w:val="007C76E3"/>
    <w:rsid w:val="007C76F3"/>
    <w:rsid w:val="007C7DD9"/>
    <w:rsid w:val="007D03BC"/>
    <w:rsid w:val="007D0DC9"/>
    <w:rsid w:val="007D0ECD"/>
    <w:rsid w:val="007D2882"/>
    <w:rsid w:val="007D296C"/>
    <w:rsid w:val="007D2C31"/>
    <w:rsid w:val="007D2E50"/>
    <w:rsid w:val="007D3D74"/>
    <w:rsid w:val="007D445F"/>
    <w:rsid w:val="007D4DED"/>
    <w:rsid w:val="007D5BA2"/>
    <w:rsid w:val="007D5ED3"/>
    <w:rsid w:val="007D682F"/>
    <w:rsid w:val="007D6FB9"/>
    <w:rsid w:val="007D7211"/>
    <w:rsid w:val="007E0595"/>
    <w:rsid w:val="007E0654"/>
    <w:rsid w:val="007E0A63"/>
    <w:rsid w:val="007E0C63"/>
    <w:rsid w:val="007E0E05"/>
    <w:rsid w:val="007E0F5D"/>
    <w:rsid w:val="007E23A1"/>
    <w:rsid w:val="007E259F"/>
    <w:rsid w:val="007E347E"/>
    <w:rsid w:val="007E41A4"/>
    <w:rsid w:val="007E43E3"/>
    <w:rsid w:val="007E54B8"/>
    <w:rsid w:val="007E5D12"/>
    <w:rsid w:val="007E6420"/>
    <w:rsid w:val="007E677F"/>
    <w:rsid w:val="007E6B25"/>
    <w:rsid w:val="007E6E06"/>
    <w:rsid w:val="007E6F4A"/>
    <w:rsid w:val="007E76A7"/>
    <w:rsid w:val="007E79CC"/>
    <w:rsid w:val="007F1124"/>
    <w:rsid w:val="007F152D"/>
    <w:rsid w:val="007F20C4"/>
    <w:rsid w:val="007F20EE"/>
    <w:rsid w:val="007F23D8"/>
    <w:rsid w:val="007F307A"/>
    <w:rsid w:val="007F30C6"/>
    <w:rsid w:val="007F38FD"/>
    <w:rsid w:val="007F3C18"/>
    <w:rsid w:val="007F4318"/>
    <w:rsid w:val="007F4709"/>
    <w:rsid w:val="007F47DA"/>
    <w:rsid w:val="007F4E52"/>
    <w:rsid w:val="007F4F84"/>
    <w:rsid w:val="007F5382"/>
    <w:rsid w:val="007F55A4"/>
    <w:rsid w:val="007F5D28"/>
    <w:rsid w:val="007F6260"/>
    <w:rsid w:val="007F682B"/>
    <w:rsid w:val="007F78E8"/>
    <w:rsid w:val="007F79FA"/>
    <w:rsid w:val="007F7F8F"/>
    <w:rsid w:val="00800509"/>
    <w:rsid w:val="0080078E"/>
    <w:rsid w:val="00800B7F"/>
    <w:rsid w:val="008012B1"/>
    <w:rsid w:val="008019E5"/>
    <w:rsid w:val="00801D63"/>
    <w:rsid w:val="0080348B"/>
    <w:rsid w:val="00803D82"/>
    <w:rsid w:val="00803D98"/>
    <w:rsid w:val="008052CE"/>
    <w:rsid w:val="0080548A"/>
    <w:rsid w:val="008058D0"/>
    <w:rsid w:val="00806A4C"/>
    <w:rsid w:val="0080705B"/>
    <w:rsid w:val="0080723C"/>
    <w:rsid w:val="00807F71"/>
    <w:rsid w:val="0081000F"/>
    <w:rsid w:val="00812657"/>
    <w:rsid w:val="00812A1A"/>
    <w:rsid w:val="00812DFF"/>
    <w:rsid w:val="008135BD"/>
    <w:rsid w:val="0081362F"/>
    <w:rsid w:val="0081383A"/>
    <w:rsid w:val="0081497F"/>
    <w:rsid w:val="00814B90"/>
    <w:rsid w:val="00814FC7"/>
    <w:rsid w:val="0081660C"/>
    <w:rsid w:val="00816AD8"/>
    <w:rsid w:val="00817195"/>
    <w:rsid w:val="00817416"/>
    <w:rsid w:val="00817658"/>
    <w:rsid w:val="008206AE"/>
    <w:rsid w:val="00821271"/>
    <w:rsid w:val="00821306"/>
    <w:rsid w:val="008213D9"/>
    <w:rsid w:val="008216CE"/>
    <w:rsid w:val="008218AE"/>
    <w:rsid w:val="00821D85"/>
    <w:rsid w:val="00821E47"/>
    <w:rsid w:val="008220F6"/>
    <w:rsid w:val="00822456"/>
    <w:rsid w:val="00823819"/>
    <w:rsid w:val="00823C4B"/>
    <w:rsid w:val="0082427D"/>
    <w:rsid w:val="00825441"/>
    <w:rsid w:val="00826855"/>
    <w:rsid w:val="00830052"/>
    <w:rsid w:val="008300D0"/>
    <w:rsid w:val="008308D8"/>
    <w:rsid w:val="008320D2"/>
    <w:rsid w:val="008321CE"/>
    <w:rsid w:val="0083257C"/>
    <w:rsid w:val="0083261B"/>
    <w:rsid w:val="00832B44"/>
    <w:rsid w:val="00832EC9"/>
    <w:rsid w:val="00833307"/>
    <w:rsid w:val="00833583"/>
    <w:rsid w:val="00833B5B"/>
    <w:rsid w:val="00833E9A"/>
    <w:rsid w:val="00834FEF"/>
    <w:rsid w:val="00836323"/>
    <w:rsid w:val="0083790C"/>
    <w:rsid w:val="008379FF"/>
    <w:rsid w:val="00837D3D"/>
    <w:rsid w:val="00837E9B"/>
    <w:rsid w:val="008404AA"/>
    <w:rsid w:val="008406D7"/>
    <w:rsid w:val="0084074F"/>
    <w:rsid w:val="008407BA"/>
    <w:rsid w:val="00840AA3"/>
    <w:rsid w:val="00840AAC"/>
    <w:rsid w:val="0084101C"/>
    <w:rsid w:val="0084181B"/>
    <w:rsid w:val="00841F29"/>
    <w:rsid w:val="008425CC"/>
    <w:rsid w:val="00842DC2"/>
    <w:rsid w:val="0084357B"/>
    <w:rsid w:val="00845B14"/>
    <w:rsid w:val="008465B4"/>
    <w:rsid w:val="00846D25"/>
    <w:rsid w:val="00847B75"/>
    <w:rsid w:val="00850013"/>
    <w:rsid w:val="008500DD"/>
    <w:rsid w:val="00850A0A"/>
    <w:rsid w:val="00850A94"/>
    <w:rsid w:val="00851E96"/>
    <w:rsid w:val="00851F1C"/>
    <w:rsid w:val="00852FA5"/>
    <w:rsid w:val="00853F7D"/>
    <w:rsid w:val="0085517F"/>
    <w:rsid w:val="0085562D"/>
    <w:rsid w:val="00855A78"/>
    <w:rsid w:val="00856154"/>
    <w:rsid w:val="00856286"/>
    <w:rsid w:val="0085657E"/>
    <w:rsid w:val="00856F0E"/>
    <w:rsid w:val="008573AF"/>
    <w:rsid w:val="008576B0"/>
    <w:rsid w:val="00860296"/>
    <w:rsid w:val="008602E3"/>
    <w:rsid w:val="00860DA4"/>
    <w:rsid w:val="00861146"/>
    <w:rsid w:val="00861948"/>
    <w:rsid w:val="00862011"/>
    <w:rsid w:val="00862A15"/>
    <w:rsid w:val="00862CC9"/>
    <w:rsid w:val="00862D8E"/>
    <w:rsid w:val="00862EF2"/>
    <w:rsid w:val="0086598A"/>
    <w:rsid w:val="00865C3D"/>
    <w:rsid w:val="00865F4C"/>
    <w:rsid w:val="00866453"/>
    <w:rsid w:val="0086707F"/>
    <w:rsid w:val="00867501"/>
    <w:rsid w:val="00867D8E"/>
    <w:rsid w:val="008700C0"/>
    <w:rsid w:val="0087058B"/>
    <w:rsid w:val="0087099A"/>
    <w:rsid w:val="00870D79"/>
    <w:rsid w:val="00871333"/>
    <w:rsid w:val="0087189D"/>
    <w:rsid w:val="00871952"/>
    <w:rsid w:val="00872006"/>
    <w:rsid w:val="00872386"/>
    <w:rsid w:val="008726D7"/>
    <w:rsid w:val="00873128"/>
    <w:rsid w:val="008735BC"/>
    <w:rsid w:val="00873AAC"/>
    <w:rsid w:val="00873C61"/>
    <w:rsid w:val="00873DFD"/>
    <w:rsid w:val="008749BF"/>
    <w:rsid w:val="00875542"/>
    <w:rsid w:val="00875E14"/>
    <w:rsid w:val="0087677E"/>
    <w:rsid w:val="0087712C"/>
    <w:rsid w:val="008776E7"/>
    <w:rsid w:val="00877746"/>
    <w:rsid w:val="00877C5D"/>
    <w:rsid w:val="00880354"/>
    <w:rsid w:val="0088093C"/>
    <w:rsid w:val="00880BC0"/>
    <w:rsid w:val="0088127A"/>
    <w:rsid w:val="00881D59"/>
    <w:rsid w:val="008826D7"/>
    <w:rsid w:val="00882991"/>
    <w:rsid w:val="00882EC1"/>
    <w:rsid w:val="00883236"/>
    <w:rsid w:val="0088324E"/>
    <w:rsid w:val="0088434F"/>
    <w:rsid w:val="00884371"/>
    <w:rsid w:val="008848E2"/>
    <w:rsid w:val="00884B7A"/>
    <w:rsid w:val="00884D47"/>
    <w:rsid w:val="008856C5"/>
    <w:rsid w:val="00886112"/>
    <w:rsid w:val="008872B3"/>
    <w:rsid w:val="00887392"/>
    <w:rsid w:val="00890A64"/>
    <w:rsid w:val="00890C40"/>
    <w:rsid w:val="0089122E"/>
    <w:rsid w:val="008912A7"/>
    <w:rsid w:val="0089183A"/>
    <w:rsid w:val="008920B4"/>
    <w:rsid w:val="008925EB"/>
    <w:rsid w:val="0089275E"/>
    <w:rsid w:val="00892B43"/>
    <w:rsid w:val="00893432"/>
    <w:rsid w:val="00893936"/>
    <w:rsid w:val="00893CE2"/>
    <w:rsid w:val="00893F41"/>
    <w:rsid w:val="00895144"/>
    <w:rsid w:val="00895963"/>
    <w:rsid w:val="008972B6"/>
    <w:rsid w:val="00897339"/>
    <w:rsid w:val="00897697"/>
    <w:rsid w:val="008977E1"/>
    <w:rsid w:val="00897BFA"/>
    <w:rsid w:val="00897D19"/>
    <w:rsid w:val="008A0044"/>
    <w:rsid w:val="008A0156"/>
    <w:rsid w:val="008A0BFE"/>
    <w:rsid w:val="008A1932"/>
    <w:rsid w:val="008A21D9"/>
    <w:rsid w:val="008A232D"/>
    <w:rsid w:val="008A3182"/>
    <w:rsid w:val="008A3C76"/>
    <w:rsid w:val="008A3D54"/>
    <w:rsid w:val="008A3E10"/>
    <w:rsid w:val="008A411C"/>
    <w:rsid w:val="008A4630"/>
    <w:rsid w:val="008A47CE"/>
    <w:rsid w:val="008A4DFA"/>
    <w:rsid w:val="008A5F2F"/>
    <w:rsid w:val="008A6BAE"/>
    <w:rsid w:val="008A7350"/>
    <w:rsid w:val="008A7A72"/>
    <w:rsid w:val="008B09F3"/>
    <w:rsid w:val="008B111A"/>
    <w:rsid w:val="008B16E6"/>
    <w:rsid w:val="008B1AB2"/>
    <w:rsid w:val="008B1C49"/>
    <w:rsid w:val="008B1D9B"/>
    <w:rsid w:val="008B2042"/>
    <w:rsid w:val="008B20FF"/>
    <w:rsid w:val="008B25F1"/>
    <w:rsid w:val="008B3567"/>
    <w:rsid w:val="008B36D0"/>
    <w:rsid w:val="008B38AF"/>
    <w:rsid w:val="008B3D7F"/>
    <w:rsid w:val="008B3E1B"/>
    <w:rsid w:val="008B3F4B"/>
    <w:rsid w:val="008B48EC"/>
    <w:rsid w:val="008B4AF0"/>
    <w:rsid w:val="008B518E"/>
    <w:rsid w:val="008B527B"/>
    <w:rsid w:val="008B5AB9"/>
    <w:rsid w:val="008B67E6"/>
    <w:rsid w:val="008B69B8"/>
    <w:rsid w:val="008B7042"/>
    <w:rsid w:val="008B767C"/>
    <w:rsid w:val="008B770C"/>
    <w:rsid w:val="008B7E0E"/>
    <w:rsid w:val="008C0325"/>
    <w:rsid w:val="008C094A"/>
    <w:rsid w:val="008C1570"/>
    <w:rsid w:val="008C1792"/>
    <w:rsid w:val="008C17B2"/>
    <w:rsid w:val="008C1E3E"/>
    <w:rsid w:val="008C2059"/>
    <w:rsid w:val="008C21D0"/>
    <w:rsid w:val="008C2DBC"/>
    <w:rsid w:val="008C3A4E"/>
    <w:rsid w:val="008C51E8"/>
    <w:rsid w:val="008C5371"/>
    <w:rsid w:val="008C623D"/>
    <w:rsid w:val="008C65F4"/>
    <w:rsid w:val="008C6683"/>
    <w:rsid w:val="008C6E0C"/>
    <w:rsid w:val="008C7273"/>
    <w:rsid w:val="008C78F8"/>
    <w:rsid w:val="008D05DF"/>
    <w:rsid w:val="008D09E8"/>
    <w:rsid w:val="008D0E65"/>
    <w:rsid w:val="008D110A"/>
    <w:rsid w:val="008D1612"/>
    <w:rsid w:val="008D20CE"/>
    <w:rsid w:val="008D2259"/>
    <w:rsid w:val="008D2531"/>
    <w:rsid w:val="008D2833"/>
    <w:rsid w:val="008D2A5B"/>
    <w:rsid w:val="008D313A"/>
    <w:rsid w:val="008D3381"/>
    <w:rsid w:val="008D33FE"/>
    <w:rsid w:val="008D3B9F"/>
    <w:rsid w:val="008D3D02"/>
    <w:rsid w:val="008D3D5A"/>
    <w:rsid w:val="008D4226"/>
    <w:rsid w:val="008D4D7C"/>
    <w:rsid w:val="008D5432"/>
    <w:rsid w:val="008D54C0"/>
    <w:rsid w:val="008D5558"/>
    <w:rsid w:val="008D5806"/>
    <w:rsid w:val="008D5ED9"/>
    <w:rsid w:val="008D7247"/>
    <w:rsid w:val="008D7567"/>
    <w:rsid w:val="008E0EE4"/>
    <w:rsid w:val="008E109B"/>
    <w:rsid w:val="008E12BE"/>
    <w:rsid w:val="008E13FD"/>
    <w:rsid w:val="008E1C24"/>
    <w:rsid w:val="008E2626"/>
    <w:rsid w:val="008E27A9"/>
    <w:rsid w:val="008E323C"/>
    <w:rsid w:val="008E32E0"/>
    <w:rsid w:val="008E35A6"/>
    <w:rsid w:val="008E36D9"/>
    <w:rsid w:val="008E3A5C"/>
    <w:rsid w:val="008E3A9A"/>
    <w:rsid w:val="008E429E"/>
    <w:rsid w:val="008E58A3"/>
    <w:rsid w:val="008E5938"/>
    <w:rsid w:val="008E6109"/>
    <w:rsid w:val="008E6A39"/>
    <w:rsid w:val="008E76BB"/>
    <w:rsid w:val="008F1764"/>
    <w:rsid w:val="008F1E3D"/>
    <w:rsid w:val="008F235C"/>
    <w:rsid w:val="008F290B"/>
    <w:rsid w:val="008F2F11"/>
    <w:rsid w:val="008F3369"/>
    <w:rsid w:val="008F33A6"/>
    <w:rsid w:val="008F35EC"/>
    <w:rsid w:val="008F4FE8"/>
    <w:rsid w:val="008F4FED"/>
    <w:rsid w:val="008F5D5A"/>
    <w:rsid w:val="008F6200"/>
    <w:rsid w:val="008F62F8"/>
    <w:rsid w:val="008F6893"/>
    <w:rsid w:val="008F7292"/>
    <w:rsid w:val="008F76C0"/>
    <w:rsid w:val="009000F2"/>
    <w:rsid w:val="0090079D"/>
    <w:rsid w:val="0090086A"/>
    <w:rsid w:val="00900D2C"/>
    <w:rsid w:val="00901807"/>
    <w:rsid w:val="00901F0E"/>
    <w:rsid w:val="00902A26"/>
    <w:rsid w:val="00902A57"/>
    <w:rsid w:val="00902B29"/>
    <w:rsid w:val="00903C83"/>
    <w:rsid w:val="00903D77"/>
    <w:rsid w:val="00903FA1"/>
    <w:rsid w:val="0090408F"/>
    <w:rsid w:val="0090446A"/>
    <w:rsid w:val="00904537"/>
    <w:rsid w:val="00904DC3"/>
    <w:rsid w:val="0090534A"/>
    <w:rsid w:val="00905469"/>
    <w:rsid w:val="009054F4"/>
    <w:rsid w:val="00906078"/>
    <w:rsid w:val="0090629C"/>
    <w:rsid w:val="00906EA2"/>
    <w:rsid w:val="00907278"/>
    <w:rsid w:val="00910041"/>
    <w:rsid w:val="0091112B"/>
    <w:rsid w:val="00911D61"/>
    <w:rsid w:val="00912850"/>
    <w:rsid w:val="009128B8"/>
    <w:rsid w:val="0091472C"/>
    <w:rsid w:val="00914DC9"/>
    <w:rsid w:val="00914F4F"/>
    <w:rsid w:val="00915351"/>
    <w:rsid w:val="00915679"/>
    <w:rsid w:val="009159C2"/>
    <w:rsid w:val="0091627F"/>
    <w:rsid w:val="00916E45"/>
    <w:rsid w:val="0092077A"/>
    <w:rsid w:val="00920DC0"/>
    <w:rsid w:val="009219F3"/>
    <w:rsid w:val="009221CB"/>
    <w:rsid w:val="00922320"/>
    <w:rsid w:val="00923643"/>
    <w:rsid w:val="00923E1A"/>
    <w:rsid w:val="009245CC"/>
    <w:rsid w:val="0092490A"/>
    <w:rsid w:val="00924922"/>
    <w:rsid w:val="00925A3E"/>
    <w:rsid w:val="009261DB"/>
    <w:rsid w:val="0092640A"/>
    <w:rsid w:val="00926939"/>
    <w:rsid w:val="00926F4C"/>
    <w:rsid w:val="00927330"/>
    <w:rsid w:val="00927710"/>
    <w:rsid w:val="009307CA"/>
    <w:rsid w:val="009312F9"/>
    <w:rsid w:val="00931445"/>
    <w:rsid w:val="00931AB8"/>
    <w:rsid w:val="00931C19"/>
    <w:rsid w:val="00931C63"/>
    <w:rsid w:val="00931D10"/>
    <w:rsid w:val="0093218A"/>
    <w:rsid w:val="0093386D"/>
    <w:rsid w:val="00934C8E"/>
    <w:rsid w:val="00935194"/>
    <w:rsid w:val="00936EA5"/>
    <w:rsid w:val="00937114"/>
    <w:rsid w:val="0094015D"/>
    <w:rsid w:val="00940916"/>
    <w:rsid w:val="009412B7"/>
    <w:rsid w:val="00941B13"/>
    <w:rsid w:val="0094215C"/>
    <w:rsid w:val="00942F8E"/>
    <w:rsid w:val="00943543"/>
    <w:rsid w:val="009441DB"/>
    <w:rsid w:val="00944834"/>
    <w:rsid w:val="00946128"/>
    <w:rsid w:val="0094633F"/>
    <w:rsid w:val="009464A7"/>
    <w:rsid w:val="0094688F"/>
    <w:rsid w:val="00947BA5"/>
    <w:rsid w:val="00950805"/>
    <w:rsid w:val="009517E4"/>
    <w:rsid w:val="009518D4"/>
    <w:rsid w:val="009520BC"/>
    <w:rsid w:val="009521D2"/>
    <w:rsid w:val="00952403"/>
    <w:rsid w:val="00952589"/>
    <w:rsid w:val="00952BD8"/>
    <w:rsid w:val="00953573"/>
    <w:rsid w:val="009537C0"/>
    <w:rsid w:val="009557A9"/>
    <w:rsid w:val="00956647"/>
    <w:rsid w:val="00956CF3"/>
    <w:rsid w:val="00957380"/>
    <w:rsid w:val="00957409"/>
    <w:rsid w:val="00957499"/>
    <w:rsid w:val="00957C23"/>
    <w:rsid w:val="00957ED2"/>
    <w:rsid w:val="009604AE"/>
    <w:rsid w:val="009609AF"/>
    <w:rsid w:val="00960DE4"/>
    <w:rsid w:val="009610C7"/>
    <w:rsid w:val="00961164"/>
    <w:rsid w:val="009612A4"/>
    <w:rsid w:val="00961867"/>
    <w:rsid w:val="00961A4F"/>
    <w:rsid w:val="009625B7"/>
    <w:rsid w:val="00962FB8"/>
    <w:rsid w:val="00963183"/>
    <w:rsid w:val="0096373F"/>
    <w:rsid w:val="00964007"/>
    <w:rsid w:val="00964283"/>
    <w:rsid w:val="009642A4"/>
    <w:rsid w:val="009643F4"/>
    <w:rsid w:val="009645A6"/>
    <w:rsid w:val="00964F5A"/>
    <w:rsid w:val="0096527F"/>
    <w:rsid w:val="009653ED"/>
    <w:rsid w:val="00965B85"/>
    <w:rsid w:val="00966A21"/>
    <w:rsid w:val="00966AD2"/>
    <w:rsid w:val="0097025C"/>
    <w:rsid w:val="00971415"/>
    <w:rsid w:val="009716D8"/>
    <w:rsid w:val="00971F54"/>
    <w:rsid w:val="00972057"/>
    <w:rsid w:val="0097227B"/>
    <w:rsid w:val="0097262E"/>
    <w:rsid w:val="0097293F"/>
    <w:rsid w:val="00973103"/>
    <w:rsid w:val="0097357F"/>
    <w:rsid w:val="009737C1"/>
    <w:rsid w:val="00974022"/>
    <w:rsid w:val="009743E8"/>
    <w:rsid w:val="009745D8"/>
    <w:rsid w:val="00974F3B"/>
    <w:rsid w:val="0097552A"/>
    <w:rsid w:val="0097564A"/>
    <w:rsid w:val="00975974"/>
    <w:rsid w:val="00975D06"/>
    <w:rsid w:val="00975D63"/>
    <w:rsid w:val="00975DAE"/>
    <w:rsid w:val="00976BBE"/>
    <w:rsid w:val="00977349"/>
    <w:rsid w:val="0098055B"/>
    <w:rsid w:val="00980B30"/>
    <w:rsid w:val="009810BE"/>
    <w:rsid w:val="009817BC"/>
    <w:rsid w:val="009819A7"/>
    <w:rsid w:val="0098220A"/>
    <w:rsid w:val="00982E75"/>
    <w:rsid w:val="00983337"/>
    <w:rsid w:val="009836AA"/>
    <w:rsid w:val="009846BF"/>
    <w:rsid w:val="009851F5"/>
    <w:rsid w:val="0098534B"/>
    <w:rsid w:val="00986019"/>
    <w:rsid w:val="00986281"/>
    <w:rsid w:val="00986FC9"/>
    <w:rsid w:val="0098764E"/>
    <w:rsid w:val="00987683"/>
    <w:rsid w:val="00987826"/>
    <w:rsid w:val="00987B4F"/>
    <w:rsid w:val="00987D58"/>
    <w:rsid w:val="0099034B"/>
    <w:rsid w:val="009906D4"/>
    <w:rsid w:val="00990A8E"/>
    <w:rsid w:val="00990EB7"/>
    <w:rsid w:val="00990F5F"/>
    <w:rsid w:val="009911A7"/>
    <w:rsid w:val="009913B8"/>
    <w:rsid w:val="009914E4"/>
    <w:rsid w:val="00992141"/>
    <w:rsid w:val="009921DB"/>
    <w:rsid w:val="00992C67"/>
    <w:rsid w:val="00992D5B"/>
    <w:rsid w:val="00992F7F"/>
    <w:rsid w:val="00993135"/>
    <w:rsid w:val="00993AC7"/>
    <w:rsid w:val="00993BAD"/>
    <w:rsid w:val="00993E49"/>
    <w:rsid w:val="00994120"/>
    <w:rsid w:val="009942F5"/>
    <w:rsid w:val="00994568"/>
    <w:rsid w:val="00994602"/>
    <w:rsid w:val="00995B01"/>
    <w:rsid w:val="00996055"/>
    <w:rsid w:val="00996EF4"/>
    <w:rsid w:val="00997044"/>
    <w:rsid w:val="00997BC9"/>
    <w:rsid w:val="00997D2F"/>
    <w:rsid w:val="009A113D"/>
    <w:rsid w:val="009A1ECA"/>
    <w:rsid w:val="009A2BE9"/>
    <w:rsid w:val="009A2BF3"/>
    <w:rsid w:val="009A3688"/>
    <w:rsid w:val="009A3713"/>
    <w:rsid w:val="009A3C3E"/>
    <w:rsid w:val="009A4153"/>
    <w:rsid w:val="009A4C2C"/>
    <w:rsid w:val="009A59B3"/>
    <w:rsid w:val="009A5FAE"/>
    <w:rsid w:val="009A6B3A"/>
    <w:rsid w:val="009A70A3"/>
    <w:rsid w:val="009A73C5"/>
    <w:rsid w:val="009A7E7C"/>
    <w:rsid w:val="009B05D2"/>
    <w:rsid w:val="009B152B"/>
    <w:rsid w:val="009B2731"/>
    <w:rsid w:val="009B2DCF"/>
    <w:rsid w:val="009B39D8"/>
    <w:rsid w:val="009B3D38"/>
    <w:rsid w:val="009B4368"/>
    <w:rsid w:val="009B4D4C"/>
    <w:rsid w:val="009B5BC5"/>
    <w:rsid w:val="009B66F5"/>
    <w:rsid w:val="009B7505"/>
    <w:rsid w:val="009C0020"/>
    <w:rsid w:val="009C03F7"/>
    <w:rsid w:val="009C04F0"/>
    <w:rsid w:val="009C10DA"/>
    <w:rsid w:val="009C19FC"/>
    <w:rsid w:val="009C27F7"/>
    <w:rsid w:val="009C3BC4"/>
    <w:rsid w:val="009C3C93"/>
    <w:rsid w:val="009C3E97"/>
    <w:rsid w:val="009C4017"/>
    <w:rsid w:val="009C424E"/>
    <w:rsid w:val="009C4708"/>
    <w:rsid w:val="009C4870"/>
    <w:rsid w:val="009C4C4E"/>
    <w:rsid w:val="009C4D37"/>
    <w:rsid w:val="009C574C"/>
    <w:rsid w:val="009C5753"/>
    <w:rsid w:val="009C5E42"/>
    <w:rsid w:val="009C620F"/>
    <w:rsid w:val="009C657D"/>
    <w:rsid w:val="009C724B"/>
    <w:rsid w:val="009C7266"/>
    <w:rsid w:val="009C748A"/>
    <w:rsid w:val="009D03B7"/>
    <w:rsid w:val="009D07AD"/>
    <w:rsid w:val="009D0824"/>
    <w:rsid w:val="009D1172"/>
    <w:rsid w:val="009D13CC"/>
    <w:rsid w:val="009D1654"/>
    <w:rsid w:val="009D1AAC"/>
    <w:rsid w:val="009D1BDB"/>
    <w:rsid w:val="009D298F"/>
    <w:rsid w:val="009D2F9C"/>
    <w:rsid w:val="009D4207"/>
    <w:rsid w:val="009D4E4A"/>
    <w:rsid w:val="009D5130"/>
    <w:rsid w:val="009D53D1"/>
    <w:rsid w:val="009D53FB"/>
    <w:rsid w:val="009D56A4"/>
    <w:rsid w:val="009D6081"/>
    <w:rsid w:val="009D678C"/>
    <w:rsid w:val="009D6B9A"/>
    <w:rsid w:val="009D6BA2"/>
    <w:rsid w:val="009D6D30"/>
    <w:rsid w:val="009D7523"/>
    <w:rsid w:val="009D76B5"/>
    <w:rsid w:val="009D7AF1"/>
    <w:rsid w:val="009D7BC7"/>
    <w:rsid w:val="009D7F33"/>
    <w:rsid w:val="009D7FAC"/>
    <w:rsid w:val="009E0109"/>
    <w:rsid w:val="009E0342"/>
    <w:rsid w:val="009E098B"/>
    <w:rsid w:val="009E09AB"/>
    <w:rsid w:val="009E0D7D"/>
    <w:rsid w:val="009E0DAF"/>
    <w:rsid w:val="009E19BB"/>
    <w:rsid w:val="009E1C47"/>
    <w:rsid w:val="009E38D1"/>
    <w:rsid w:val="009E3DF1"/>
    <w:rsid w:val="009E514A"/>
    <w:rsid w:val="009E5177"/>
    <w:rsid w:val="009E5701"/>
    <w:rsid w:val="009E5711"/>
    <w:rsid w:val="009E758E"/>
    <w:rsid w:val="009E7BFB"/>
    <w:rsid w:val="009E7D6B"/>
    <w:rsid w:val="009E7E81"/>
    <w:rsid w:val="009F020A"/>
    <w:rsid w:val="009F05AD"/>
    <w:rsid w:val="009F0659"/>
    <w:rsid w:val="009F1109"/>
    <w:rsid w:val="009F143E"/>
    <w:rsid w:val="009F1DE8"/>
    <w:rsid w:val="009F2186"/>
    <w:rsid w:val="009F227C"/>
    <w:rsid w:val="009F28DC"/>
    <w:rsid w:val="009F2E2B"/>
    <w:rsid w:val="009F2EDB"/>
    <w:rsid w:val="009F33DC"/>
    <w:rsid w:val="009F3572"/>
    <w:rsid w:val="009F3B27"/>
    <w:rsid w:val="009F4550"/>
    <w:rsid w:val="009F56C0"/>
    <w:rsid w:val="009F5C76"/>
    <w:rsid w:val="00A000C5"/>
    <w:rsid w:val="00A007B4"/>
    <w:rsid w:val="00A00930"/>
    <w:rsid w:val="00A00CA0"/>
    <w:rsid w:val="00A00E00"/>
    <w:rsid w:val="00A01221"/>
    <w:rsid w:val="00A012A8"/>
    <w:rsid w:val="00A012F1"/>
    <w:rsid w:val="00A016FF"/>
    <w:rsid w:val="00A01886"/>
    <w:rsid w:val="00A0207F"/>
    <w:rsid w:val="00A021AF"/>
    <w:rsid w:val="00A027B1"/>
    <w:rsid w:val="00A0307A"/>
    <w:rsid w:val="00A0319D"/>
    <w:rsid w:val="00A03A7C"/>
    <w:rsid w:val="00A044AA"/>
    <w:rsid w:val="00A0700C"/>
    <w:rsid w:val="00A102F8"/>
    <w:rsid w:val="00A10A20"/>
    <w:rsid w:val="00A117D5"/>
    <w:rsid w:val="00A11C11"/>
    <w:rsid w:val="00A12720"/>
    <w:rsid w:val="00A12B97"/>
    <w:rsid w:val="00A12ED1"/>
    <w:rsid w:val="00A13121"/>
    <w:rsid w:val="00A131F5"/>
    <w:rsid w:val="00A133C1"/>
    <w:rsid w:val="00A13414"/>
    <w:rsid w:val="00A13675"/>
    <w:rsid w:val="00A138B7"/>
    <w:rsid w:val="00A13F2D"/>
    <w:rsid w:val="00A148A0"/>
    <w:rsid w:val="00A14AA8"/>
    <w:rsid w:val="00A14F81"/>
    <w:rsid w:val="00A1535F"/>
    <w:rsid w:val="00A15CB1"/>
    <w:rsid w:val="00A15DCC"/>
    <w:rsid w:val="00A15E7D"/>
    <w:rsid w:val="00A15E84"/>
    <w:rsid w:val="00A15FD9"/>
    <w:rsid w:val="00A16021"/>
    <w:rsid w:val="00A16961"/>
    <w:rsid w:val="00A176DD"/>
    <w:rsid w:val="00A1770E"/>
    <w:rsid w:val="00A21838"/>
    <w:rsid w:val="00A22C3E"/>
    <w:rsid w:val="00A22C4D"/>
    <w:rsid w:val="00A2334E"/>
    <w:rsid w:val="00A23442"/>
    <w:rsid w:val="00A249D2"/>
    <w:rsid w:val="00A254AB"/>
    <w:rsid w:val="00A259F2"/>
    <w:rsid w:val="00A266CC"/>
    <w:rsid w:val="00A26DB4"/>
    <w:rsid w:val="00A27425"/>
    <w:rsid w:val="00A27F0F"/>
    <w:rsid w:val="00A3023E"/>
    <w:rsid w:val="00A305C5"/>
    <w:rsid w:val="00A30919"/>
    <w:rsid w:val="00A31F05"/>
    <w:rsid w:val="00A31FD2"/>
    <w:rsid w:val="00A3404D"/>
    <w:rsid w:val="00A341AB"/>
    <w:rsid w:val="00A34290"/>
    <w:rsid w:val="00A355F9"/>
    <w:rsid w:val="00A357D3"/>
    <w:rsid w:val="00A35AA9"/>
    <w:rsid w:val="00A35F3C"/>
    <w:rsid w:val="00A36CF6"/>
    <w:rsid w:val="00A37309"/>
    <w:rsid w:val="00A37329"/>
    <w:rsid w:val="00A37558"/>
    <w:rsid w:val="00A3786A"/>
    <w:rsid w:val="00A4008C"/>
    <w:rsid w:val="00A402A8"/>
    <w:rsid w:val="00A40685"/>
    <w:rsid w:val="00A40E2F"/>
    <w:rsid w:val="00A40FB9"/>
    <w:rsid w:val="00A41819"/>
    <w:rsid w:val="00A41C9A"/>
    <w:rsid w:val="00A41D73"/>
    <w:rsid w:val="00A42406"/>
    <w:rsid w:val="00A433E8"/>
    <w:rsid w:val="00A43A1D"/>
    <w:rsid w:val="00A43AB0"/>
    <w:rsid w:val="00A44854"/>
    <w:rsid w:val="00A44A45"/>
    <w:rsid w:val="00A4665D"/>
    <w:rsid w:val="00A46859"/>
    <w:rsid w:val="00A46D39"/>
    <w:rsid w:val="00A47019"/>
    <w:rsid w:val="00A472B8"/>
    <w:rsid w:val="00A47E11"/>
    <w:rsid w:val="00A47F4D"/>
    <w:rsid w:val="00A5004A"/>
    <w:rsid w:val="00A5013E"/>
    <w:rsid w:val="00A5017C"/>
    <w:rsid w:val="00A502D6"/>
    <w:rsid w:val="00A502F5"/>
    <w:rsid w:val="00A504F4"/>
    <w:rsid w:val="00A507C4"/>
    <w:rsid w:val="00A508AA"/>
    <w:rsid w:val="00A50EE7"/>
    <w:rsid w:val="00A51A6F"/>
    <w:rsid w:val="00A526CE"/>
    <w:rsid w:val="00A5468F"/>
    <w:rsid w:val="00A54909"/>
    <w:rsid w:val="00A54DC0"/>
    <w:rsid w:val="00A550C9"/>
    <w:rsid w:val="00A55228"/>
    <w:rsid w:val="00A55410"/>
    <w:rsid w:val="00A55A04"/>
    <w:rsid w:val="00A564DE"/>
    <w:rsid w:val="00A6054E"/>
    <w:rsid w:val="00A60799"/>
    <w:rsid w:val="00A6170B"/>
    <w:rsid w:val="00A61991"/>
    <w:rsid w:val="00A61B7F"/>
    <w:rsid w:val="00A61B91"/>
    <w:rsid w:val="00A61C3A"/>
    <w:rsid w:val="00A620E8"/>
    <w:rsid w:val="00A63335"/>
    <w:rsid w:val="00A634EB"/>
    <w:rsid w:val="00A635B2"/>
    <w:rsid w:val="00A63685"/>
    <w:rsid w:val="00A63EA5"/>
    <w:rsid w:val="00A64545"/>
    <w:rsid w:val="00A645AC"/>
    <w:rsid w:val="00A64C79"/>
    <w:rsid w:val="00A65EFB"/>
    <w:rsid w:val="00A66E28"/>
    <w:rsid w:val="00A67429"/>
    <w:rsid w:val="00A677E7"/>
    <w:rsid w:val="00A67CE9"/>
    <w:rsid w:val="00A70590"/>
    <w:rsid w:val="00A7062E"/>
    <w:rsid w:val="00A70834"/>
    <w:rsid w:val="00A711A7"/>
    <w:rsid w:val="00A71542"/>
    <w:rsid w:val="00A7171F"/>
    <w:rsid w:val="00A71FA0"/>
    <w:rsid w:val="00A71FBD"/>
    <w:rsid w:val="00A72727"/>
    <w:rsid w:val="00A727D8"/>
    <w:rsid w:val="00A72C1A"/>
    <w:rsid w:val="00A732FB"/>
    <w:rsid w:val="00A7463E"/>
    <w:rsid w:val="00A75185"/>
    <w:rsid w:val="00A758E2"/>
    <w:rsid w:val="00A765B1"/>
    <w:rsid w:val="00A772F2"/>
    <w:rsid w:val="00A77828"/>
    <w:rsid w:val="00A77BAA"/>
    <w:rsid w:val="00A800F9"/>
    <w:rsid w:val="00A803A6"/>
    <w:rsid w:val="00A8073D"/>
    <w:rsid w:val="00A80D02"/>
    <w:rsid w:val="00A815FB"/>
    <w:rsid w:val="00A81AEB"/>
    <w:rsid w:val="00A82D32"/>
    <w:rsid w:val="00A82EAE"/>
    <w:rsid w:val="00A82FC7"/>
    <w:rsid w:val="00A847F9"/>
    <w:rsid w:val="00A84F27"/>
    <w:rsid w:val="00A8519C"/>
    <w:rsid w:val="00A855EE"/>
    <w:rsid w:val="00A8597A"/>
    <w:rsid w:val="00A85B87"/>
    <w:rsid w:val="00A85F83"/>
    <w:rsid w:val="00A86019"/>
    <w:rsid w:val="00A86EED"/>
    <w:rsid w:val="00A8733A"/>
    <w:rsid w:val="00A8750F"/>
    <w:rsid w:val="00A9151F"/>
    <w:rsid w:val="00A9196B"/>
    <w:rsid w:val="00A91BB5"/>
    <w:rsid w:val="00A91BEE"/>
    <w:rsid w:val="00A91D4B"/>
    <w:rsid w:val="00A920B2"/>
    <w:rsid w:val="00A92A96"/>
    <w:rsid w:val="00A92AF0"/>
    <w:rsid w:val="00A933FE"/>
    <w:rsid w:val="00A937D5"/>
    <w:rsid w:val="00A93C70"/>
    <w:rsid w:val="00A93F85"/>
    <w:rsid w:val="00A94423"/>
    <w:rsid w:val="00A94A32"/>
    <w:rsid w:val="00A94AFC"/>
    <w:rsid w:val="00A94BF5"/>
    <w:rsid w:val="00A94D97"/>
    <w:rsid w:val="00A9686A"/>
    <w:rsid w:val="00A96B4A"/>
    <w:rsid w:val="00A97BDA"/>
    <w:rsid w:val="00AA043A"/>
    <w:rsid w:val="00AA0779"/>
    <w:rsid w:val="00AA08F3"/>
    <w:rsid w:val="00AA0A7E"/>
    <w:rsid w:val="00AA0F23"/>
    <w:rsid w:val="00AA1067"/>
    <w:rsid w:val="00AA1163"/>
    <w:rsid w:val="00AA1DA8"/>
    <w:rsid w:val="00AA222C"/>
    <w:rsid w:val="00AA2264"/>
    <w:rsid w:val="00AA238E"/>
    <w:rsid w:val="00AA2483"/>
    <w:rsid w:val="00AA253B"/>
    <w:rsid w:val="00AA29F8"/>
    <w:rsid w:val="00AA3243"/>
    <w:rsid w:val="00AA3367"/>
    <w:rsid w:val="00AA388F"/>
    <w:rsid w:val="00AA3C4C"/>
    <w:rsid w:val="00AA408E"/>
    <w:rsid w:val="00AA4DA9"/>
    <w:rsid w:val="00AA4F6D"/>
    <w:rsid w:val="00AA4FC1"/>
    <w:rsid w:val="00AA50CE"/>
    <w:rsid w:val="00AA536B"/>
    <w:rsid w:val="00AA57C9"/>
    <w:rsid w:val="00AA5A5C"/>
    <w:rsid w:val="00AA5A6F"/>
    <w:rsid w:val="00AA634D"/>
    <w:rsid w:val="00AA6F6C"/>
    <w:rsid w:val="00AA721D"/>
    <w:rsid w:val="00AA7519"/>
    <w:rsid w:val="00AA790A"/>
    <w:rsid w:val="00AB02EA"/>
    <w:rsid w:val="00AB110C"/>
    <w:rsid w:val="00AB227A"/>
    <w:rsid w:val="00AB22BF"/>
    <w:rsid w:val="00AB256E"/>
    <w:rsid w:val="00AB3466"/>
    <w:rsid w:val="00AB38B2"/>
    <w:rsid w:val="00AB3BBB"/>
    <w:rsid w:val="00AB408C"/>
    <w:rsid w:val="00AB40DD"/>
    <w:rsid w:val="00AB43AF"/>
    <w:rsid w:val="00AB4E41"/>
    <w:rsid w:val="00AB5EB1"/>
    <w:rsid w:val="00AB6003"/>
    <w:rsid w:val="00AB759A"/>
    <w:rsid w:val="00AB7B06"/>
    <w:rsid w:val="00AB7EAA"/>
    <w:rsid w:val="00AC0432"/>
    <w:rsid w:val="00AC0770"/>
    <w:rsid w:val="00AC1683"/>
    <w:rsid w:val="00AC1D82"/>
    <w:rsid w:val="00AC2D5F"/>
    <w:rsid w:val="00AC4094"/>
    <w:rsid w:val="00AC42B6"/>
    <w:rsid w:val="00AC4AB7"/>
    <w:rsid w:val="00AC51E0"/>
    <w:rsid w:val="00AC55E0"/>
    <w:rsid w:val="00AC6D24"/>
    <w:rsid w:val="00AC6E18"/>
    <w:rsid w:val="00AC7F64"/>
    <w:rsid w:val="00AD1065"/>
    <w:rsid w:val="00AD159E"/>
    <w:rsid w:val="00AD2AB1"/>
    <w:rsid w:val="00AD3132"/>
    <w:rsid w:val="00AD3DA6"/>
    <w:rsid w:val="00AD3F3C"/>
    <w:rsid w:val="00AD447E"/>
    <w:rsid w:val="00AD4B2F"/>
    <w:rsid w:val="00AD5F0A"/>
    <w:rsid w:val="00AD6A5B"/>
    <w:rsid w:val="00AD6B4F"/>
    <w:rsid w:val="00AD6D19"/>
    <w:rsid w:val="00AD7812"/>
    <w:rsid w:val="00AD7C42"/>
    <w:rsid w:val="00AD7CFA"/>
    <w:rsid w:val="00AE06B0"/>
    <w:rsid w:val="00AE0BD6"/>
    <w:rsid w:val="00AE0E72"/>
    <w:rsid w:val="00AE11C1"/>
    <w:rsid w:val="00AE163D"/>
    <w:rsid w:val="00AE1A42"/>
    <w:rsid w:val="00AE1C5C"/>
    <w:rsid w:val="00AE315E"/>
    <w:rsid w:val="00AE319F"/>
    <w:rsid w:val="00AE31D9"/>
    <w:rsid w:val="00AE3CF0"/>
    <w:rsid w:val="00AE4546"/>
    <w:rsid w:val="00AE6575"/>
    <w:rsid w:val="00AE71EE"/>
    <w:rsid w:val="00AE7368"/>
    <w:rsid w:val="00AE7ADA"/>
    <w:rsid w:val="00AF03CF"/>
    <w:rsid w:val="00AF0A0A"/>
    <w:rsid w:val="00AF14FC"/>
    <w:rsid w:val="00AF1ED2"/>
    <w:rsid w:val="00AF1F4E"/>
    <w:rsid w:val="00AF2302"/>
    <w:rsid w:val="00AF262A"/>
    <w:rsid w:val="00AF3557"/>
    <w:rsid w:val="00AF3F86"/>
    <w:rsid w:val="00AF4CEE"/>
    <w:rsid w:val="00AF4F4A"/>
    <w:rsid w:val="00AF584C"/>
    <w:rsid w:val="00AF5852"/>
    <w:rsid w:val="00AF5D84"/>
    <w:rsid w:val="00AF6476"/>
    <w:rsid w:val="00AF669D"/>
    <w:rsid w:val="00AF672C"/>
    <w:rsid w:val="00AF673E"/>
    <w:rsid w:val="00AF6ABE"/>
    <w:rsid w:val="00AF7389"/>
    <w:rsid w:val="00AF79DF"/>
    <w:rsid w:val="00AF7C37"/>
    <w:rsid w:val="00B00378"/>
    <w:rsid w:val="00B00D91"/>
    <w:rsid w:val="00B00E84"/>
    <w:rsid w:val="00B01DD9"/>
    <w:rsid w:val="00B01F0E"/>
    <w:rsid w:val="00B038F1"/>
    <w:rsid w:val="00B03C1B"/>
    <w:rsid w:val="00B04678"/>
    <w:rsid w:val="00B047C9"/>
    <w:rsid w:val="00B04A04"/>
    <w:rsid w:val="00B04B78"/>
    <w:rsid w:val="00B04C37"/>
    <w:rsid w:val="00B04F00"/>
    <w:rsid w:val="00B05107"/>
    <w:rsid w:val="00B05BA6"/>
    <w:rsid w:val="00B066FE"/>
    <w:rsid w:val="00B06912"/>
    <w:rsid w:val="00B06CF6"/>
    <w:rsid w:val="00B07316"/>
    <w:rsid w:val="00B07F74"/>
    <w:rsid w:val="00B10618"/>
    <w:rsid w:val="00B10B04"/>
    <w:rsid w:val="00B10CC6"/>
    <w:rsid w:val="00B11932"/>
    <w:rsid w:val="00B11A61"/>
    <w:rsid w:val="00B12082"/>
    <w:rsid w:val="00B12648"/>
    <w:rsid w:val="00B1270C"/>
    <w:rsid w:val="00B12710"/>
    <w:rsid w:val="00B13389"/>
    <w:rsid w:val="00B1364C"/>
    <w:rsid w:val="00B13870"/>
    <w:rsid w:val="00B13EDB"/>
    <w:rsid w:val="00B141A5"/>
    <w:rsid w:val="00B14F47"/>
    <w:rsid w:val="00B15282"/>
    <w:rsid w:val="00B15286"/>
    <w:rsid w:val="00B1539F"/>
    <w:rsid w:val="00B1550D"/>
    <w:rsid w:val="00B15F6C"/>
    <w:rsid w:val="00B163E8"/>
    <w:rsid w:val="00B1767E"/>
    <w:rsid w:val="00B20760"/>
    <w:rsid w:val="00B2125C"/>
    <w:rsid w:val="00B21676"/>
    <w:rsid w:val="00B219E1"/>
    <w:rsid w:val="00B21ECF"/>
    <w:rsid w:val="00B22150"/>
    <w:rsid w:val="00B226DE"/>
    <w:rsid w:val="00B22FB5"/>
    <w:rsid w:val="00B241D5"/>
    <w:rsid w:val="00B24BE9"/>
    <w:rsid w:val="00B2547E"/>
    <w:rsid w:val="00B2551D"/>
    <w:rsid w:val="00B25F8C"/>
    <w:rsid w:val="00B260BE"/>
    <w:rsid w:val="00B26677"/>
    <w:rsid w:val="00B26A96"/>
    <w:rsid w:val="00B26F5E"/>
    <w:rsid w:val="00B274E3"/>
    <w:rsid w:val="00B2765C"/>
    <w:rsid w:val="00B27C4B"/>
    <w:rsid w:val="00B30563"/>
    <w:rsid w:val="00B3069E"/>
    <w:rsid w:val="00B30A76"/>
    <w:rsid w:val="00B31246"/>
    <w:rsid w:val="00B32295"/>
    <w:rsid w:val="00B33AB5"/>
    <w:rsid w:val="00B34121"/>
    <w:rsid w:val="00B3412E"/>
    <w:rsid w:val="00B343E0"/>
    <w:rsid w:val="00B34478"/>
    <w:rsid w:val="00B35B6D"/>
    <w:rsid w:val="00B35D53"/>
    <w:rsid w:val="00B35D9A"/>
    <w:rsid w:val="00B367C4"/>
    <w:rsid w:val="00B36D3E"/>
    <w:rsid w:val="00B37B8E"/>
    <w:rsid w:val="00B40222"/>
    <w:rsid w:val="00B404C3"/>
    <w:rsid w:val="00B41A00"/>
    <w:rsid w:val="00B41A04"/>
    <w:rsid w:val="00B42743"/>
    <w:rsid w:val="00B430E9"/>
    <w:rsid w:val="00B4311F"/>
    <w:rsid w:val="00B431AE"/>
    <w:rsid w:val="00B43A43"/>
    <w:rsid w:val="00B44288"/>
    <w:rsid w:val="00B448BF"/>
    <w:rsid w:val="00B45A59"/>
    <w:rsid w:val="00B45F9F"/>
    <w:rsid w:val="00B4627C"/>
    <w:rsid w:val="00B4641F"/>
    <w:rsid w:val="00B46793"/>
    <w:rsid w:val="00B46953"/>
    <w:rsid w:val="00B47455"/>
    <w:rsid w:val="00B47979"/>
    <w:rsid w:val="00B47A59"/>
    <w:rsid w:val="00B47ECD"/>
    <w:rsid w:val="00B47FF3"/>
    <w:rsid w:val="00B503D6"/>
    <w:rsid w:val="00B51520"/>
    <w:rsid w:val="00B515C3"/>
    <w:rsid w:val="00B517C2"/>
    <w:rsid w:val="00B518CE"/>
    <w:rsid w:val="00B51F56"/>
    <w:rsid w:val="00B52234"/>
    <w:rsid w:val="00B53623"/>
    <w:rsid w:val="00B53D1D"/>
    <w:rsid w:val="00B53E98"/>
    <w:rsid w:val="00B53F9B"/>
    <w:rsid w:val="00B54B19"/>
    <w:rsid w:val="00B54EE9"/>
    <w:rsid w:val="00B55F64"/>
    <w:rsid w:val="00B56ECA"/>
    <w:rsid w:val="00B57093"/>
    <w:rsid w:val="00B57B5D"/>
    <w:rsid w:val="00B60613"/>
    <w:rsid w:val="00B61AEC"/>
    <w:rsid w:val="00B6244C"/>
    <w:rsid w:val="00B62774"/>
    <w:rsid w:val="00B62A2F"/>
    <w:rsid w:val="00B62B7B"/>
    <w:rsid w:val="00B62F0A"/>
    <w:rsid w:val="00B63484"/>
    <w:rsid w:val="00B634B7"/>
    <w:rsid w:val="00B634F1"/>
    <w:rsid w:val="00B637EF"/>
    <w:rsid w:val="00B63EF6"/>
    <w:rsid w:val="00B6440A"/>
    <w:rsid w:val="00B65788"/>
    <w:rsid w:val="00B65844"/>
    <w:rsid w:val="00B66054"/>
    <w:rsid w:val="00B6645F"/>
    <w:rsid w:val="00B6677F"/>
    <w:rsid w:val="00B66C7A"/>
    <w:rsid w:val="00B66D0C"/>
    <w:rsid w:val="00B672EA"/>
    <w:rsid w:val="00B6747B"/>
    <w:rsid w:val="00B70200"/>
    <w:rsid w:val="00B702D7"/>
    <w:rsid w:val="00B70389"/>
    <w:rsid w:val="00B70E01"/>
    <w:rsid w:val="00B70FAF"/>
    <w:rsid w:val="00B713F0"/>
    <w:rsid w:val="00B72A0B"/>
    <w:rsid w:val="00B72CF0"/>
    <w:rsid w:val="00B7380E"/>
    <w:rsid w:val="00B740F6"/>
    <w:rsid w:val="00B74615"/>
    <w:rsid w:val="00B74789"/>
    <w:rsid w:val="00B74D7F"/>
    <w:rsid w:val="00B755B6"/>
    <w:rsid w:val="00B75977"/>
    <w:rsid w:val="00B75A48"/>
    <w:rsid w:val="00B75CC0"/>
    <w:rsid w:val="00B76021"/>
    <w:rsid w:val="00B76FCD"/>
    <w:rsid w:val="00B76FFF"/>
    <w:rsid w:val="00B7764D"/>
    <w:rsid w:val="00B77BB2"/>
    <w:rsid w:val="00B8003B"/>
    <w:rsid w:val="00B804F8"/>
    <w:rsid w:val="00B8095A"/>
    <w:rsid w:val="00B81274"/>
    <w:rsid w:val="00B815D3"/>
    <w:rsid w:val="00B81742"/>
    <w:rsid w:val="00B817B5"/>
    <w:rsid w:val="00B823A6"/>
    <w:rsid w:val="00B83E76"/>
    <w:rsid w:val="00B83FA0"/>
    <w:rsid w:val="00B84156"/>
    <w:rsid w:val="00B846E6"/>
    <w:rsid w:val="00B8537B"/>
    <w:rsid w:val="00B85586"/>
    <w:rsid w:val="00B859FB"/>
    <w:rsid w:val="00B86289"/>
    <w:rsid w:val="00B863B3"/>
    <w:rsid w:val="00B869D3"/>
    <w:rsid w:val="00B86CF8"/>
    <w:rsid w:val="00B86E44"/>
    <w:rsid w:val="00B87359"/>
    <w:rsid w:val="00B87F1C"/>
    <w:rsid w:val="00B90D8D"/>
    <w:rsid w:val="00B91263"/>
    <w:rsid w:val="00B91B61"/>
    <w:rsid w:val="00B93849"/>
    <w:rsid w:val="00B938BD"/>
    <w:rsid w:val="00B93CF3"/>
    <w:rsid w:val="00B9407F"/>
    <w:rsid w:val="00B944E9"/>
    <w:rsid w:val="00B945D7"/>
    <w:rsid w:val="00B94896"/>
    <w:rsid w:val="00B94CDD"/>
    <w:rsid w:val="00B94DA7"/>
    <w:rsid w:val="00B95163"/>
    <w:rsid w:val="00B954D0"/>
    <w:rsid w:val="00B96DD9"/>
    <w:rsid w:val="00B96EA6"/>
    <w:rsid w:val="00B9789D"/>
    <w:rsid w:val="00B97A4C"/>
    <w:rsid w:val="00BA050E"/>
    <w:rsid w:val="00BA1289"/>
    <w:rsid w:val="00BA14B2"/>
    <w:rsid w:val="00BA15DC"/>
    <w:rsid w:val="00BA1E2F"/>
    <w:rsid w:val="00BA1EB8"/>
    <w:rsid w:val="00BA2C82"/>
    <w:rsid w:val="00BA3532"/>
    <w:rsid w:val="00BA3869"/>
    <w:rsid w:val="00BA39EB"/>
    <w:rsid w:val="00BA4399"/>
    <w:rsid w:val="00BA4452"/>
    <w:rsid w:val="00BA46C6"/>
    <w:rsid w:val="00BA4ACF"/>
    <w:rsid w:val="00BA5039"/>
    <w:rsid w:val="00BA583B"/>
    <w:rsid w:val="00BA5DF2"/>
    <w:rsid w:val="00BA5EC7"/>
    <w:rsid w:val="00BA6319"/>
    <w:rsid w:val="00BA63CE"/>
    <w:rsid w:val="00BA676E"/>
    <w:rsid w:val="00BA6980"/>
    <w:rsid w:val="00BA6EF2"/>
    <w:rsid w:val="00BA7227"/>
    <w:rsid w:val="00BA763C"/>
    <w:rsid w:val="00BA784D"/>
    <w:rsid w:val="00BA7CD7"/>
    <w:rsid w:val="00BB00E5"/>
    <w:rsid w:val="00BB1688"/>
    <w:rsid w:val="00BB1EFB"/>
    <w:rsid w:val="00BB269F"/>
    <w:rsid w:val="00BB27CC"/>
    <w:rsid w:val="00BB2ACE"/>
    <w:rsid w:val="00BB2E4E"/>
    <w:rsid w:val="00BB2E62"/>
    <w:rsid w:val="00BB36C9"/>
    <w:rsid w:val="00BB3A66"/>
    <w:rsid w:val="00BB40D1"/>
    <w:rsid w:val="00BB777D"/>
    <w:rsid w:val="00BB7EC0"/>
    <w:rsid w:val="00BB7F88"/>
    <w:rsid w:val="00BC0207"/>
    <w:rsid w:val="00BC089F"/>
    <w:rsid w:val="00BC0A0C"/>
    <w:rsid w:val="00BC0A5A"/>
    <w:rsid w:val="00BC0E64"/>
    <w:rsid w:val="00BC25D1"/>
    <w:rsid w:val="00BC2DBD"/>
    <w:rsid w:val="00BC3BCB"/>
    <w:rsid w:val="00BC3CF1"/>
    <w:rsid w:val="00BC428A"/>
    <w:rsid w:val="00BC4C40"/>
    <w:rsid w:val="00BC5854"/>
    <w:rsid w:val="00BC5A29"/>
    <w:rsid w:val="00BC5AE3"/>
    <w:rsid w:val="00BC5BAD"/>
    <w:rsid w:val="00BC692A"/>
    <w:rsid w:val="00BC76C5"/>
    <w:rsid w:val="00BC7F94"/>
    <w:rsid w:val="00BD1039"/>
    <w:rsid w:val="00BD10B7"/>
    <w:rsid w:val="00BD138A"/>
    <w:rsid w:val="00BD164A"/>
    <w:rsid w:val="00BD1BDD"/>
    <w:rsid w:val="00BD1D7D"/>
    <w:rsid w:val="00BD1E27"/>
    <w:rsid w:val="00BD2B4D"/>
    <w:rsid w:val="00BD2F08"/>
    <w:rsid w:val="00BD2FB9"/>
    <w:rsid w:val="00BD31C2"/>
    <w:rsid w:val="00BD3683"/>
    <w:rsid w:val="00BD450A"/>
    <w:rsid w:val="00BD4717"/>
    <w:rsid w:val="00BD48EA"/>
    <w:rsid w:val="00BD4BA8"/>
    <w:rsid w:val="00BD5624"/>
    <w:rsid w:val="00BD62E6"/>
    <w:rsid w:val="00BD6B0E"/>
    <w:rsid w:val="00BD734D"/>
    <w:rsid w:val="00BD7532"/>
    <w:rsid w:val="00BD7941"/>
    <w:rsid w:val="00BE0591"/>
    <w:rsid w:val="00BE0C55"/>
    <w:rsid w:val="00BE0F03"/>
    <w:rsid w:val="00BE11A2"/>
    <w:rsid w:val="00BE1EF0"/>
    <w:rsid w:val="00BE246C"/>
    <w:rsid w:val="00BE24B9"/>
    <w:rsid w:val="00BE2657"/>
    <w:rsid w:val="00BE2FD2"/>
    <w:rsid w:val="00BE377A"/>
    <w:rsid w:val="00BE37AE"/>
    <w:rsid w:val="00BE3B14"/>
    <w:rsid w:val="00BE3C65"/>
    <w:rsid w:val="00BE4222"/>
    <w:rsid w:val="00BE472D"/>
    <w:rsid w:val="00BE4C03"/>
    <w:rsid w:val="00BE7F4D"/>
    <w:rsid w:val="00BF03C0"/>
    <w:rsid w:val="00BF0EBF"/>
    <w:rsid w:val="00BF1534"/>
    <w:rsid w:val="00BF2021"/>
    <w:rsid w:val="00BF21D4"/>
    <w:rsid w:val="00BF2CA5"/>
    <w:rsid w:val="00BF2DDC"/>
    <w:rsid w:val="00BF32DE"/>
    <w:rsid w:val="00BF46CE"/>
    <w:rsid w:val="00BF4A15"/>
    <w:rsid w:val="00BF4E0E"/>
    <w:rsid w:val="00BF4E27"/>
    <w:rsid w:val="00BF4F7C"/>
    <w:rsid w:val="00BF537B"/>
    <w:rsid w:val="00BF5901"/>
    <w:rsid w:val="00BF626A"/>
    <w:rsid w:val="00BF688E"/>
    <w:rsid w:val="00BF6D77"/>
    <w:rsid w:val="00BF704C"/>
    <w:rsid w:val="00BF739A"/>
    <w:rsid w:val="00BF7EF5"/>
    <w:rsid w:val="00C00BF6"/>
    <w:rsid w:val="00C01146"/>
    <w:rsid w:val="00C0234A"/>
    <w:rsid w:val="00C0247B"/>
    <w:rsid w:val="00C0378E"/>
    <w:rsid w:val="00C04314"/>
    <w:rsid w:val="00C04BD0"/>
    <w:rsid w:val="00C05063"/>
    <w:rsid w:val="00C05730"/>
    <w:rsid w:val="00C05AF4"/>
    <w:rsid w:val="00C05AFD"/>
    <w:rsid w:val="00C0661C"/>
    <w:rsid w:val="00C0675F"/>
    <w:rsid w:val="00C06ECC"/>
    <w:rsid w:val="00C0702A"/>
    <w:rsid w:val="00C0724C"/>
    <w:rsid w:val="00C07C11"/>
    <w:rsid w:val="00C07E10"/>
    <w:rsid w:val="00C10015"/>
    <w:rsid w:val="00C109A4"/>
    <w:rsid w:val="00C1110A"/>
    <w:rsid w:val="00C11689"/>
    <w:rsid w:val="00C12414"/>
    <w:rsid w:val="00C12ECB"/>
    <w:rsid w:val="00C148B2"/>
    <w:rsid w:val="00C14ABD"/>
    <w:rsid w:val="00C151E0"/>
    <w:rsid w:val="00C155A8"/>
    <w:rsid w:val="00C159FD"/>
    <w:rsid w:val="00C15B31"/>
    <w:rsid w:val="00C15F66"/>
    <w:rsid w:val="00C1604F"/>
    <w:rsid w:val="00C166D4"/>
    <w:rsid w:val="00C168E5"/>
    <w:rsid w:val="00C1696D"/>
    <w:rsid w:val="00C16C90"/>
    <w:rsid w:val="00C17AB5"/>
    <w:rsid w:val="00C17BDC"/>
    <w:rsid w:val="00C20051"/>
    <w:rsid w:val="00C2021B"/>
    <w:rsid w:val="00C20B6C"/>
    <w:rsid w:val="00C20B86"/>
    <w:rsid w:val="00C21145"/>
    <w:rsid w:val="00C215ED"/>
    <w:rsid w:val="00C22350"/>
    <w:rsid w:val="00C2302B"/>
    <w:rsid w:val="00C23615"/>
    <w:rsid w:val="00C2397E"/>
    <w:rsid w:val="00C23A83"/>
    <w:rsid w:val="00C24381"/>
    <w:rsid w:val="00C24801"/>
    <w:rsid w:val="00C24C2E"/>
    <w:rsid w:val="00C24C7A"/>
    <w:rsid w:val="00C24FFB"/>
    <w:rsid w:val="00C25CFF"/>
    <w:rsid w:val="00C25EA6"/>
    <w:rsid w:val="00C26164"/>
    <w:rsid w:val="00C261C1"/>
    <w:rsid w:val="00C26574"/>
    <w:rsid w:val="00C26DBF"/>
    <w:rsid w:val="00C27199"/>
    <w:rsid w:val="00C27204"/>
    <w:rsid w:val="00C304E9"/>
    <w:rsid w:val="00C30B0B"/>
    <w:rsid w:val="00C31320"/>
    <w:rsid w:val="00C316B4"/>
    <w:rsid w:val="00C332D4"/>
    <w:rsid w:val="00C33A66"/>
    <w:rsid w:val="00C33E51"/>
    <w:rsid w:val="00C34C45"/>
    <w:rsid w:val="00C34C47"/>
    <w:rsid w:val="00C34FCE"/>
    <w:rsid w:val="00C3515B"/>
    <w:rsid w:val="00C35411"/>
    <w:rsid w:val="00C35EED"/>
    <w:rsid w:val="00C36B2C"/>
    <w:rsid w:val="00C3701A"/>
    <w:rsid w:val="00C379EF"/>
    <w:rsid w:val="00C379F5"/>
    <w:rsid w:val="00C405C8"/>
    <w:rsid w:val="00C40C2F"/>
    <w:rsid w:val="00C415AC"/>
    <w:rsid w:val="00C4297A"/>
    <w:rsid w:val="00C4360C"/>
    <w:rsid w:val="00C439B8"/>
    <w:rsid w:val="00C43A0B"/>
    <w:rsid w:val="00C43EDA"/>
    <w:rsid w:val="00C43FEC"/>
    <w:rsid w:val="00C4414C"/>
    <w:rsid w:val="00C447A0"/>
    <w:rsid w:val="00C45512"/>
    <w:rsid w:val="00C4602B"/>
    <w:rsid w:val="00C46564"/>
    <w:rsid w:val="00C46BFA"/>
    <w:rsid w:val="00C46DDF"/>
    <w:rsid w:val="00C500A1"/>
    <w:rsid w:val="00C50A02"/>
    <w:rsid w:val="00C51149"/>
    <w:rsid w:val="00C5117E"/>
    <w:rsid w:val="00C512D1"/>
    <w:rsid w:val="00C51856"/>
    <w:rsid w:val="00C51B04"/>
    <w:rsid w:val="00C51DB5"/>
    <w:rsid w:val="00C53CE9"/>
    <w:rsid w:val="00C5531B"/>
    <w:rsid w:val="00C55375"/>
    <w:rsid w:val="00C5570F"/>
    <w:rsid w:val="00C56C98"/>
    <w:rsid w:val="00C56DE1"/>
    <w:rsid w:val="00C56DEE"/>
    <w:rsid w:val="00C56E5B"/>
    <w:rsid w:val="00C57120"/>
    <w:rsid w:val="00C571D5"/>
    <w:rsid w:val="00C575D4"/>
    <w:rsid w:val="00C61223"/>
    <w:rsid w:val="00C61246"/>
    <w:rsid w:val="00C618A8"/>
    <w:rsid w:val="00C61A78"/>
    <w:rsid w:val="00C629F3"/>
    <w:rsid w:val="00C62B88"/>
    <w:rsid w:val="00C62CD3"/>
    <w:rsid w:val="00C634F9"/>
    <w:rsid w:val="00C63CDE"/>
    <w:rsid w:val="00C643ED"/>
    <w:rsid w:val="00C64534"/>
    <w:rsid w:val="00C64D93"/>
    <w:rsid w:val="00C64F49"/>
    <w:rsid w:val="00C64F71"/>
    <w:rsid w:val="00C650E3"/>
    <w:rsid w:val="00C65200"/>
    <w:rsid w:val="00C65643"/>
    <w:rsid w:val="00C65BD3"/>
    <w:rsid w:val="00C664FB"/>
    <w:rsid w:val="00C665DE"/>
    <w:rsid w:val="00C667C3"/>
    <w:rsid w:val="00C6728B"/>
    <w:rsid w:val="00C70718"/>
    <w:rsid w:val="00C70B25"/>
    <w:rsid w:val="00C71528"/>
    <w:rsid w:val="00C717E4"/>
    <w:rsid w:val="00C7191B"/>
    <w:rsid w:val="00C71F09"/>
    <w:rsid w:val="00C72588"/>
    <w:rsid w:val="00C727B9"/>
    <w:rsid w:val="00C72F44"/>
    <w:rsid w:val="00C73670"/>
    <w:rsid w:val="00C737D1"/>
    <w:rsid w:val="00C738A0"/>
    <w:rsid w:val="00C73DE0"/>
    <w:rsid w:val="00C74609"/>
    <w:rsid w:val="00C749AB"/>
    <w:rsid w:val="00C75A8F"/>
    <w:rsid w:val="00C76129"/>
    <w:rsid w:val="00C76C0C"/>
    <w:rsid w:val="00C76FFC"/>
    <w:rsid w:val="00C774E0"/>
    <w:rsid w:val="00C776BA"/>
    <w:rsid w:val="00C7791E"/>
    <w:rsid w:val="00C77D01"/>
    <w:rsid w:val="00C81716"/>
    <w:rsid w:val="00C832CB"/>
    <w:rsid w:val="00C84085"/>
    <w:rsid w:val="00C852DC"/>
    <w:rsid w:val="00C854A8"/>
    <w:rsid w:val="00C85677"/>
    <w:rsid w:val="00C85E17"/>
    <w:rsid w:val="00C868A7"/>
    <w:rsid w:val="00C86ABA"/>
    <w:rsid w:val="00C86BF7"/>
    <w:rsid w:val="00C87164"/>
    <w:rsid w:val="00C8786A"/>
    <w:rsid w:val="00C87BBA"/>
    <w:rsid w:val="00C87BD0"/>
    <w:rsid w:val="00C905E5"/>
    <w:rsid w:val="00C90754"/>
    <w:rsid w:val="00C90B95"/>
    <w:rsid w:val="00C90BC4"/>
    <w:rsid w:val="00C90CA9"/>
    <w:rsid w:val="00C91802"/>
    <w:rsid w:val="00C926CE"/>
    <w:rsid w:val="00C92E41"/>
    <w:rsid w:val="00C92F62"/>
    <w:rsid w:val="00C93097"/>
    <w:rsid w:val="00C93B40"/>
    <w:rsid w:val="00C93DB5"/>
    <w:rsid w:val="00C943CF"/>
    <w:rsid w:val="00C94CB9"/>
    <w:rsid w:val="00C95853"/>
    <w:rsid w:val="00C95C2F"/>
    <w:rsid w:val="00C95F87"/>
    <w:rsid w:val="00C96035"/>
    <w:rsid w:val="00C968EF"/>
    <w:rsid w:val="00C972CE"/>
    <w:rsid w:val="00CA0492"/>
    <w:rsid w:val="00CA05B0"/>
    <w:rsid w:val="00CA0632"/>
    <w:rsid w:val="00CA0A04"/>
    <w:rsid w:val="00CA2528"/>
    <w:rsid w:val="00CA33D8"/>
    <w:rsid w:val="00CA3CAB"/>
    <w:rsid w:val="00CA3FC0"/>
    <w:rsid w:val="00CA5685"/>
    <w:rsid w:val="00CA6A2E"/>
    <w:rsid w:val="00CA6B56"/>
    <w:rsid w:val="00CA7D3E"/>
    <w:rsid w:val="00CB0317"/>
    <w:rsid w:val="00CB0662"/>
    <w:rsid w:val="00CB0A82"/>
    <w:rsid w:val="00CB0F2F"/>
    <w:rsid w:val="00CB0F76"/>
    <w:rsid w:val="00CB1556"/>
    <w:rsid w:val="00CB252A"/>
    <w:rsid w:val="00CB2913"/>
    <w:rsid w:val="00CB3970"/>
    <w:rsid w:val="00CB42B9"/>
    <w:rsid w:val="00CB4550"/>
    <w:rsid w:val="00CB4F39"/>
    <w:rsid w:val="00CB52A4"/>
    <w:rsid w:val="00CB537C"/>
    <w:rsid w:val="00CB5A26"/>
    <w:rsid w:val="00CB645B"/>
    <w:rsid w:val="00CB6A93"/>
    <w:rsid w:val="00CB6C79"/>
    <w:rsid w:val="00CB7662"/>
    <w:rsid w:val="00CB77C3"/>
    <w:rsid w:val="00CB7E9C"/>
    <w:rsid w:val="00CC0072"/>
    <w:rsid w:val="00CC027A"/>
    <w:rsid w:val="00CC0915"/>
    <w:rsid w:val="00CC0FBD"/>
    <w:rsid w:val="00CC1398"/>
    <w:rsid w:val="00CC1AF5"/>
    <w:rsid w:val="00CC1B74"/>
    <w:rsid w:val="00CC291E"/>
    <w:rsid w:val="00CC2D03"/>
    <w:rsid w:val="00CC2EB0"/>
    <w:rsid w:val="00CC4701"/>
    <w:rsid w:val="00CC56B4"/>
    <w:rsid w:val="00CC5F95"/>
    <w:rsid w:val="00CC642A"/>
    <w:rsid w:val="00CC6AC7"/>
    <w:rsid w:val="00CC733D"/>
    <w:rsid w:val="00CC7617"/>
    <w:rsid w:val="00CC7E0D"/>
    <w:rsid w:val="00CC7E97"/>
    <w:rsid w:val="00CD00EB"/>
    <w:rsid w:val="00CD1255"/>
    <w:rsid w:val="00CD1484"/>
    <w:rsid w:val="00CD1892"/>
    <w:rsid w:val="00CD1C01"/>
    <w:rsid w:val="00CD1D00"/>
    <w:rsid w:val="00CD2009"/>
    <w:rsid w:val="00CD27AC"/>
    <w:rsid w:val="00CD2A82"/>
    <w:rsid w:val="00CD3CAB"/>
    <w:rsid w:val="00CD44FF"/>
    <w:rsid w:val="00CD46A7"/>
    <w:rsid w:val="00CD47BC"/>
    <w:rsid w:val="00CD4E50"/>
    <w:rsid w:val="00CD57CB"/>
    <w:rsid w:val="00CD64E1"/>
    <w:rsid w:val="00CD66BA"/>
    <w:rsid w:val="00CD68D5"/>
    <w:rsid w:val="00CD699D"/>
    <w:rsid w:val="00CD6BA3"/>
    <w:rsid w:val="00CD70DB"/>
    <w:rsid w:val="00CD7544"/>
    <w:rsid w:val="00CD78D4"/>
    <w:rsid w:val="00CE0697"/>
    <w:rsid w:val="00CE14CB"/>
    <w:rsid w:val="00CE2E2E"/>
    <w:rsid w:val="00CE3A51"/>
    <w:rsid w:val="00CE41F9"/>
    <w:rsid w:val="00CE59F6"/>
    <w:rsid w:val="00CE66CD"/>
    <w:rsid w:val="00CE6BA9"/>
    <w:rsid w:val="00CE6ED8"/>
    <w:rsid w:val="00CE71C3"/>
    <w:rsid w:val="00CE727A"/>
    <w:rsid w:val="00CF029C"/>
    <w:rsid w:val="00CF0AF0"/>
    <w:rsid w:val="00CF157E"/>
    <w:rsid w:val="00CF1631"/>
    <w:rsid w:val="00CF1834"/>
    <w:rsid w:val="00CF1AAA"/>
    <w:rsid w:val="00CF1EC2"/>
    <w:rsid w:val="00CF2ACF"/>
    <w:rsid w:val="00CF345B"/>
    <w:rsid w:val="00CF475F"/>
    <w:rsid w:val="00CF5008"/>
    <w:rsid w:val="00CF5069"/>
    <w:rsid w:val="00CF5E34"/>
    <w:rsid w:val="00CF6707"/>
    <w:rsid w:val="00CF7101"/>
    <w:rsid w:val="00CF7327"/>
    <w:rsid w:val="00CF7385"/>
    <w:rsid w:val="00CF7539"/>
    <w:rsid w:val="00CF75C6"/>
    <w:rsid w:val="00CF7B77"/>
    <w:rsid w:val="00CF7DF5"/>
    <w:rsid w:val="00D001D2"/>
    <w:rsid w:val="00D02A80"/>
    <w:rsid w:val="00D0352D"/>
    <w:rsid w:val="00D038DC"/>
    <w:rsid w:val="00D04F01"/>
    <w:rsid w:val="00D04F8B"/>
    <w:rsid w:val="00D054EF"/>
    <w:rsid w:val="00D05637"/>
    <w:rsid w:val="00D05BA9"/>
    <w:rsid w:val="00D05EB1"/>
    <w:rsid w:val="00D0650B"/>
    <w:rsid w:val="00D068AA"/>
    <w:rsid w:val="00D06E71"/>
    <w:rsid w:val="00D06E9C"/>
    <w:rsid w:val="00D0714B"/>
    <w:rsid w:val="00D0764E"/>
    <w:rsid w:val="00D07D82"/>
    <w:rsid w:val="00D10327"/>
    <w:rsid w:val="00D103C9"/>
    <w:rsid w:val="00D1079C"/>
    <w:rsid w:val="00D10BE1"/>
    <w:rsid w:val="00D11FE3"/>
    <w:rsid w:val="00D12393"/>
    <w:rsid w:val="00D12945"/>
    <w:rsid w:val="00D12CC0"/>
    <w:rsid w:val="00D12DA1"/>
    <w:rsid w:val="00D130C0"/>
    <w:rsid w:val="00D1343A"/>
    <w:rsid w:val="00D13D50"/>
    <w:rsid w:val="00D14101"/>
    <w:rsid w:val="00D144D8"/>
    <w:rsid w:val="00D14919"/>
    <w:rsid w:val="00D14E25"/>
    <w:rsid w:val="00D15470"/>
    <w:rsid w:val="00D15AE3"/>
    <w:rsid w:val="00D160C4"/>
    <w:rsid w:val="00D165D8"/>
    <w:rsid w:val="00D1724E"/>
    <w:rsid w:val="00D17C26"/>
    <w:rsid w:val="00D17E08"/>
    <w:rsid w:val="00D206F6"/>
    <w:rsid w:val="00D20FD1"/>
    <w:rsid w:val="00D214D4"/>
    <w:rsid w:val="00D21AAA"/>
    <w:rsid w:val="00D21E6F"/>
    <w:rsid w:val="00D2218A"/>
    <w:rsid w:val="00D22B13"/>
    <w:rsid w:val="00D2371E"/>
    <w:rsid w:val="00D237E0"/>
    <w:rsid w:val="00D23A17"/>
    <w:rsid w:val="00D25676"/>
    <w:rsid w:val="00D2579F"/>
    <w:rsid w:val="00D2580E"/>
    <w:rsid w:val="00D265A7"/>
    <w:rsid w:val="00D2690C"/>
    <w:rsid w:val="00D27129"/>
    <w:rsid w:val="00D279E7"/>
    <w:rsid w:val="00D27F75"/>
    <w:rsid w:val="00D30225"/>
    <w:rsid w:val="00D3046D"/>
    <w:rsid w:val="00D30497"/>
    <w:rsid w:val="00D30C4D"/>
    <w:rsid w:val="00D30F5F"/>
    <w:rsid w:val="00D31243"/>
    <w:rsid w:val="00D316D9"/>
    <w:rsid w:val="00D31B07"/>
    <w:rsid w:val="00D31B9D"/>
    <w:rsid w:val="00D3272E"/>
    <w:rsid w:val="00D32D38"/>
    <w:rsid w:val="00D32FA0"/>
    <w:rsid w:val="00D33112"/>
    <w:rsid w:val="00D331CB"/>
    <w:rsid w:val="00D3497A"/>
    <w:rsid w:val="00D35F2F"/>
    <w:rsid w:val="00D35FC6"/>
    <w:rsid w:val="00D364EF"/>
    <w:rsid w:val="00D36BB8"/>
    <w:rsid w:val="00D377D4"/>
    <w:rsid w:val="00D401A1"/>
    <w:rsid w:val="00D40217"/>
    <w:rsid w:val="00D40385"/>
    <w:rsid w:val="00D404CE"/>
    <w:rsid w:val="00D40E8F"/>
    <w:rsid w:val="00D412BF"/>
    <w:rsid w:val="00D417C6"/>
    <w:rsid w:val="00D417D0"/>
    <w:rsid w:val="00D42B0C"/>
    <w:rsid w:val="00D42D6E"/>
    <w:rsid w:val="00D43DEF"/>
    <w:rsid w:val="00D44259"/>
    <w:rsid w:val="00D45C61"/>
    <w:rsid w:val="00D45DDC"/>
    <w:rsid w:val="00D5064C"/>
    <w:rsid w:val="00D50C94"/>
    <w:rsid w:val="00D511E7"/>
    <w:rsid w:val="00D5120D"/>
    <w:rsid w:val="00D517ED"/>
    <w:rsid w:val="00D5251C"/>
    <w:rsid w:val="00D52F56"/>
    <w:rsid w:val="00D539DA"/>
    <w:rsid w:val="00D54A50"/>
    <w:rsid w:val="00D54FFD"/>
    <w:rsid w:val="00D5552C"/>
    <w:rsid w:val="00D5556D"/>
    <w:rsid w:val="00D55C34"/>
    <w:rsid w:val="00D55C81"/>
    <w:rsid w:val="00D5674B"/>
    <w:rsid w:val="00D56B56"/>
    <w:rsid w:val="00D56BF5"/>
    <w:rsid w:val="00D56F99"/>
    <w:rsid w:val="00D5743F"/>
    <w:rsid w:val="00D57F1F"/>
    <w:rsid w:val="00D60065"/>
    <w:rsid w:val="00D60270"/>
    <w:rsid w:val="00D605C2"/>
    <w:rsid w:val="00D60733"/>
    <w:rsid w:val="00D60C60"/>
    <w:rsid w:val="00D61E1D"/>
    <w:rsid w:val="00D629A4"/>
    <w:rsid w:val="00D62BDF"/>
    <w:rsid w:val="00D62EEE"/>
    <w:rsid w:val="00D64F1C"/>
    <w:rsid w:val="00D6570C"/>
    <w:rsid w:val="00D659EA"/>
    <w:rsid w:val="00D65A89"/>
    <w:rsid w:val="00D65E85"/>
    <w:rsid w:val="00D6611C"/>
    <w:rsid w:val="00D671C7"/>
    <w:rsid w:val="00D675B0"/>
    <w:rsid w:val="00D675DE"/>
    <w:rsid w:val="00D678BB"/>
    <w:rsid w:val="00D67D81"/>
    <w:rsid w:val="00D70170"/>
    <w:rsid w:val="00D702E8"/>
    <w:rsid w:val="00D70552"/>
    <w:rsid w:val="00D70D42"/>
    <w:rsid w:val="00D71285"/>
    <w:rsid w:val="00D71ABC"/>
    <w:rsid w:val="00D71D50"/>
    <w:rsid w:val="00D721C5"/>
    <w:rsid w:val="00D72454"/>
    <w:rsid w:val="00D729A7"/>
    <w:rsid w:val="00D72A5B"/>
    <w:rsid w:val="00D73991"/>
    <w:rsid w:val="00D73CD4"/>
    <w:rsid w:val="00D73F06"/>
    <w:rsid w:val="00D740B2"/>
    <w:rsid w:val="00D74247"/>
    <w:rsid w:val="00D743F1"/>
    <w:rsid w:val="00D744CF"/>
    <w:rsid w:val="00D7456E"/>
    <w:rsid w:val="00D753A9"/>
    <w:rsid w:val="00D755F7"/>
    <w:rsid w:val="00D75DDB"/>
    <w:rsid w:val="00D75E4B"/>
    <w:rsid w:val="00D774F4"/>
    <w:rsid w:val="00D77687"/>
    <w:rsid w:val="00D77AF6"/>
    <w:rsid w:val="00D77FF0"/>
    <w:rsid w:val="00D804C5"/>
    <w:rsid w:val="00D815E6"/>
    <w:rsid w:val="00D81A28"/>
    <w:rsid w:val="00D81BDE"/>
    <w:rsid w:val="00D81D70"/>
    <w:rsid w:val="00D8201D"/>
    <w:rsid w:val="00D82B00"/>
    <w:rsid w:val="00D82B04"/>
    <w:rsid w:val="00D82BE4"/>
    <w:rsid w:val="00D82E05"/>
    <w:rsid w:val="00D83C0D"/>
    <w:rsid w:val="00D83C80"/>
    <w:rsid w:val="00D83F5B"/>
    <w:rsid w:val="00D85FDE"/>
    <w:rsid w:val="00D8665E"/>
    <w:rsid w:val="00D869C1"/>
    <w:rsid w:val="00D86EC6"/>
    <w:rsid w:val="00D87418"/>
    <w:rsid w:val="00D87A39"/>
    <w:rsid w:val="00D87FE6"/>
    <w:rsid w:val="00D90BC3"/>
    <w:rsid w:val="00D90C93"/>
    <w:rsid w:val="00D90DB9"/>
    <w:rsid w:val="00D91001"/>
    <w:rsid w:val="00D910FF"/>
    <w:rsid w:val="00D912F4"/>
    <w:rsid w:val="00D91337"/>
    <w:rsid w:val="00D915C9"/>
    <w:rsid w:val="00D918DA"/>
    <w:rsid w:val="00D9198F"/>
    <w:rsid w:val="00D92078"/>
    <w:rsid w:val="00D926F0"/>
    <w:rsid w:val="00D92A87"/>
    <w:rsid w:val="00D9384E"/>
    <w:rsid w:val="00D93AEE"/>
    <w:rsid w:val="00D93E95"/>
    <w:rsid w:val="00D9413E"/>
    <w:rsid w:val="00D94C8D"/>
    <w:rsid w:val="00D94CD3"/>
    <w:rsid w:val="00D95F88"/>
    <w:rsid w:val="00D96698"/>
    <w:rsid w:val="00D96876"/>
    <w:rsid w:val="00D96940"/>
    <w:rsid w:val="00D96B12"/>
    <w:rsid w:val="00D96F59"/>
    <w:rsid w:val="00DA0175"/>
    <w:rsid w:val="00DA099C"/>
    <w:rsid w:val="00DA0F18"/>
    <w:rsid w:val="00DA2125"/>
    <w:rsid w:val="00DA21EC"/>
    <w:rsid w:val="00DA24DE"/>
    <w:rsid w:val="00DA270C"/>
    <w:rsid w:val="00DA281F"/>
    <w:rsid w:val="00DA3C5B"/>
    <w:rsid w:val="00DA3D23"/>
    <w:rsid w:val="00DA3D5D"/>
    <w:rsid w:val="00DA4A61"/>
    <w:rsid w:val="00DA5897"/>
    <w:rsid w:val="00DA5AFE"/>
    <w:rsid w:val="00DA61AB"/>
    <w:rsid w:val="00DA61CD"/>
    <w:rsid w:val="00DA6EE2"/>
    <w:rsid w:val="00DA718A"/>
    <w:rsid w:val="00DA78CF"/>
    <w:rsid w:val="00DA78D5"/>
    <w:rsid w:val="00DA7A89"/>
    <w:rsid w:val="00DA7BF4"/>
    <w:rsid w:val="00DB052F"/>
    <w:rsid w:val="00DB14D3"/>
    <w:rsid w:val="00DB154B"/>
    <w:rsid w:val="00DB1BDC"/>
    <w:rsid w:val="00DB3490"/>
    <w:rsid w:val="00DB3593"/>
    <w:rsid w:val="00DB440B"/>
    <w:rsid w:val="00DB4426"/>
    <w:rsid w:val="00DB44C5"/>
    <w:rsid w:val="00DB4522"/>
    <w:rsid w:val="00DB4B40"/>
    <w:rsid w:val="00DB4F12"/>
    <w:rsid w:val="00DB4F21"/>
    <w:rsid w:val="00DB4F42"/>
    <w:rsid w:val="00DB540C"/>
    <w:rsid w:val="00DB6F96"/>
    <w:rsid w:val="00DB71B9"/>
    <w:rsid w:val="00DB7662"/>
    <w:rsid w:val="00DB7E46"/>
    <w:rsid w:val="00DC1395"/>
    <w:rsid w:val="00DC211B"/>
    <w:rsid w:val="00DC2D4F"/>
    <w:rsid w:val="00DC32FC"/>
    <w:rsid w:val="00DC3D89"/>
    <w:rsid w:val="00DC4567"/>
    <w:rsid w:val="00DC4D6C"/>
    <w:rsid w:val="00DC4F47"/>
    <w:rsid w:val="00DC5059"/>
    <w:rsid w:val="00DC5860"/>
    <w:rsid w:val="00DC5BD0"/>
    <w:rsid w:val="00DC5BE2"/>
    <w:rsid w:val="00DC6284"/>
    <w:rsid w:val="00DC628E"/>
    <w:rsid w:val="00DC6747"/>
    <w:rsid w:val="00DC6AF3"/>
    <w:rsid w:val="00DC7608"/>
    <w:rsid w:val="00DC761E"/>
    <w:rsid w:val="00DC7B3B"/>
    <w:rsid w:val="00DC7B9B"/>
    <w:rsid w:val="00DC7CFC"/>
    <w:rsid w:val="00DD09F2"/>
    <w:rsid w:val="00DD0DEE"/>
    <w:rsid w:val="00DD1205"/>
    <w:rsid w:val="00DD1633"/>
    <w:rsid w:val="00DD17A0"/>
    <w:rsid w:val="00DD1B97"/>
    <w:rsid w:val="00DD2831"/>
    <w:rsid w:val="00DD2A6D"/>
    <w:rsid w:val="00DD2E17"/>
    <w:rsid w:val="00DD42DE"/>
    <w:rsid w:val="00DD4309"/>
    <w:rsid w:val="00DD4344"/>
    <w:rsid w:val="00DD4357"/>
    <w:rsid w:val="00DD4DDD"/>
    <w:rsid w:val="00DD573B"/>
    <w:rsid w:val="00DD57E7"/>
    <w:rsid w:val="00DD5A1E"/>
    <w:rsid w:val="00DD5B8C"/>
    <w:rsid w:val="00DD5DFA"/>
    <w:rsid w:val="00DD5E91"/>
    <w:rsid w:val="00DD6CE2"/>
    <w:rsid w:val="00DD720D"/>
    <w:rsid w:val="00DE0229"/>
    <w:rsid w:val="00DE04E0"/>
    <w:rsid w:val="00DE12F1"/>
    <w:rsid w:val="00DE1A9D"/>
    <w:rsid w:val="00DE1CB1"/>
    <w:rsid w:val="00DE1EA4"/>
    <w:rsid w:val="00DE2073"/>
    <w:rsid w:val="00DE24E8"/>
    <w:rsid w:val="00DE30AC"/>
    <w:rsid w:val="00DE38D1"/>
    <w:rsid w:val="00DE3F86"/>
    <w:rsid w:val="00DE4106"/>
    <w:rsid w:val="00DE466B"/>
    <w:rsid w:val="00DE48F4"/>
    <w:rsid w:val="00DE5563"/>
    <w:rsid w:val="00DE5C19"/>
    <w:rsid w:val="00DE5D48"/>
    <w:rsid w:val="00DE6157"/>
    <w:rsid w:val="00DE6E4D"/>
    <w:rsid w:val="00DE7498"/>
    <w:rsid w:val="00DE75EF"/>
    <w:rsid w:val="00DE7611"/>
    <w:rsid w:val="00DE7D19"/>
    <w:rsid w:val="00DF05A0"/>
    <w:rsid w:val="00DF1162"/>
    <w:rsid w:val="00DF1BA8"/>
    <w:rsid w:val="00DF1F63"/>
    <w:rsid w:val="00DF28F2"/>
    <w:rsid w:val="00DF2BFF"/>
    <w:rsid w:val="00DF3798"/>
    <w:rsid w:val="00DF4FF1"/>
    <w:rsid w:val="00DF56A3"/>
    <w:rsid w:val="00DF5B33"/>
    <w:rsid w:val="00DF6FD2"/>
    <w:rsid w:val="00DF72EF"/>
    <w:rsid w:val="00DF743D"/>
    <w:rsid w:val="00DF7724"/>
    <w:rsid w:val="00E000D8"/>
    <w:rsid w:val="00E00C1E"/>
    <w:rsid w:val="00E00F5F"/>
    <w:rsid w:val="00E010E6"/>
    <w:rsid w:val="00E01377"/>
    <w:rsid w:val="00E014E7"/>
    <w:rsid w:val="00E017DE"/>
    <w:rsid w:val="00E0232F"/>
    <w:rsid w:val="00E026A9"/>
    <w:rsid w:val="00E0356F"/>
    <w:rsid w:val="00E03B42"/>
    <w:rsid w:val="00E03C10"/>
    <w:rsid w:val="00E0479F"/>
    <w:rsid w:val="00E04816"/>
    <w:rsid w:val="00E04982"/>
    <w:rsid w:val="00E04D6A"/>
    <w:rsid w:val="00E058DB"/>
    <w:rsid w:val="00E05950"/>
    <w:rsid w:val="00E05CD4"/>
    <w:rsid w:val="00E05DE8"/>
    <w:rsid w:val="00E06100"/>
    <w:rsid w:val="00E0614E"/>
    <w:rsid w:val="00E06E97"/>
    <w:rsid w:val="00E07B8F"/>
    <w:rsid w:val="00E10712"/>
    <w:rsid w:val="00E10DD1"/>
    <w:rsid w:val="00E1224C"/>
    <w:rsid w:val="00E1254C"/>
    <w:rsid w:val="00E12BDF"/>
    <w:rsid w:val="00E13326"/>
    <w:rsid w:val="00E13D07"/>
    <w:rsid w:val="00E14356"/>
    <w:rsid w:val="00E14961"/>
    <w:rsid w:val="00E14D76"/>
    <w:rsid w:val="00E15183"/>
    <w:rsid w:val="00E15D6C"/>
    <w:rsid w:val="00E1720B"/>
    <w:rsid w:val="00E203DE"/>
    <w:rsid w:val="00E20CE7"/>
    <w:rsid w:val="00E217B1"/>
    <w:rsid w:val="00E222FA"/>
    <w:rsid w:val="00E229CE"/>
    <w:rsid w:val="00E22B4A"/>
    <w:rsid w:val="00E2376D"/>
    <w:rsid w:val="00E2449B"/>
    <w:rsid w:val="00E24A62"/>
    <w:rsid w:val="00E24F52"/>
    <w:rsid w:val="00E255CC"/>
    <w:rsid w:val="00E25636"/>
    <w:rsid w:val="00E25755"/>
    <w:rsid w:val="00E25F90"/>
    <w:rsid w:val="00E266DD"/>
    <w:rsid w:val="00E26D2E"/>
    <w:rsid w:val="00E279B2"/>
    <w:rsid w:val="00E303C0"/>
    <w:rsid w:val="00E3055B"/>
    <w:rsid w:val="00E30769"/>
    <w:rsid w:val="00E31687"/>
    <w:rsid w:val="00E31699"/>
    <w:rsid w:val="00E31761"/>
    <w:rsid w:val="00E31812"/>
    <w:rsid w:val="00E31889"/>
    <w:rsid w:val="00E31CE7"/>
    <w:rsid w:val="00E333D5"/>
    <w:rsid w:val="00E3394F"/>
    <w:rsid w:val="00E33A0B"/>
    <w:rsid w:val="00E34A2F"/>
    <w:rsid w:val="00E35A45"/>
    <w:rsid w:val="00E35F7F"/>
    <w:rsid w:val="00E36392"/>
    <w:rsid w:val="00E36B32"/>
    <w:rsid w:val="00E37596"/>
    <w:rsid w:val="00E37A6F"/>
    <w:rsid w:val="00E37A9C"/>
    <w:rsid w:val="00E40222"/>
    <w:rsid w:val="00E40406"/>
    <w:rsid w:val="00E4082B"/>
    <w:rsid w:val="00E40835"/>
    <w:rsid w:val="00E408EC"/>
    <w:rsid w:val="00E409B5"/>
    <w:rsid w:val="00E409D8"/>
    <w:rsid w:val="00E40BCB"/>
    <w:rsid w:val="00E4208F"/>
    <w:rsid w:val="00E42E94"/>
    <w:rsid w:val="00E43006"/>
    <w:rsid w:val="00E4312A"/>
    <w:rsid w:val="00E4331B"/>
    <w:rsid w:val="00E43551"/>
    <w:rsid w:val="00E437FA"/>
    <w:rsid w:val="00E45A2C"/>
    <w:rsid w:val="00E46A6B"/>
    <w:rsid w:val="00E46A9C"/>
    <w:rsid w:val="00E47DB1"/>
    <w:rsid w:val="00E50BDD"/>
    <w:rsid w:val="00E510CF"/>
    <w:rsid w:val="00E513D7"/>
    <w:rsid w:val="00E519FE"/>
    <w:rsid w:val="00E5206C"/>
    <w:rsid w:val="00E52AAB"/>
    <w:rsid w:val="00E5448E"/>
    <w:rsid w:val="00E54E0D"/>
    <w:rsid w:val="00E55247"/>
    <w:rsid w:val="00E558E5"/>
    <w:rsid w:val="00E55B3C"/>
    <w:rsid w:val="00E56795"/>
    <w:rsid w:val="00E57932"/>
    <w:rsid w:val="00E606C4"/>
    <w:rsid w:val="00E60811"/>
    <w:rsid w:val="00E60AB8"/>
    <w:rsid w:val="00E6103E"/>
    <w:rsid w:val="00E6185F"/>
    <w:rsid w:val="00E61D32"/>
    <w:rsid w:val="00E63C60"/>
    <w:rsid w:val="00E64050"/>
    <w:rsid w:val="00E64B7B"/>
    <w:rsid w:val="00E6514D"/>
    <w:rsid w:val="00E65161"/>
    <w:rsid w:val="00E652C9"/>
    <w:rsid w:val="00E6593B"/>
    <w:rsid w:val="00E65D74"/>
    <w:rsid w:val="00E66CEB"/>
    <w:rsid w:val="00E66E11"/>
    <w:rsid w:val="00E672C6"/>
    <w:rsid w:val="00E70192"/>
    <w:rsid w:val="00E70C55"/>
    <w:rsid w:val="00E70E34"/>
    <w:rsid w:val="00E71809"/>
    <w:rsid w:val="00E71D1E"/>
    <w:rsid w:val="00E726F2"/>
    <w:rsid w:val="00E728E2"/>
    <w:rsid w:val="00E738FA"/>
    <w:rsid w:val="00E739B6"/>
    <w:rsid w:val="00E74A2B"/>
    <w:rsid w:val="00E75667"/>
    <w:rsid w:val="00E756D3"/>
    <w:rsid w:val="00E75A5A"/>
    <w:rsid w:val="00E76004"/>
    <w:rsid w:val="00E7608F"/>
    <w:rsid w:val="00E760D7"/>
    <w:rsid w:val="00E769CC"/>
    <w:rsid w:val="00E77124"/>
    <w:rsid w:val="00E77341"/>
    <w:rsid w:val="00E7783E"/>
    <w:rsid w:val="00E778B8"/>
    <w:rsid w:val="00E801C7"/>
    <w:rsid w:val="00E80AF8"/>
    <w:rsid w:val="00E80BED"/>
    <w:rsid w:val="00E816E8"/>
    <w:rsid w:val="00E819C8"/>
    <w:rsid w:val="00E82592"/>
    <w:rsid w:val="00E825ED"/>
    <w:rsid w:val="00E827BB"/>
    <w:rsid w:val="00E82D24"/>
    <w:rsid w:val="00E8357D"/>
    <w:rsid w:val="00E83C4F"/>
    <w:rsid w:val="00E84212"/>
    <w:rsid w:val="00E84C04"/>
    <w:rsid w:val="00E84F72"/>
    <w:rsid w:val="00E856A2"/>
    <w:rsid w:val="00E8572B"/>
    <w:rsid w:val="00E8575B"/>
    <w:rsid w:val="00E85929"/>
    <w:rsid w:val="00E85AD2"/>
    <w:rsid w:val="00E87A37"/>
    <w:rsid w:val="00E87CF7"/>
    <w:rsid w:val="00E9036E"/>
    <w:rsid w:val="00E9078A"/>
    <w:rsid w:val="00E912FD"/>
    <w:rsid w:val="00E91B26"/>
    <w:rsid w:val="00E9225F"/>
    <w:rsid w:val="00E92C6E"/>
    <w:rsid w:val="00E92D0B"/>
    <w:rsid w:val="00E92FFF"/>
    <w:rsid w:val="00E93195"/>
    <w:rsid w:val="00E9391C"/>
    <w:rsid w:val="00E93D05"/>
    <w:rsid w:val="00E950D4"/>
    <w:rsid w:val="00E951D8"/>
    <w:rsid w:val="00E95C2A"/>
    <w:rsid w:val="00E95F03"/>
    <w:rsid w:val="00E961CB"/>
    <w:rsid w:val="00E963BC"/>
    <w:rsid w:val="00E966A6"/>
    <w:rsid w:val="00E96E91"/>
    <w:rsid w:val="00E9751D"/>
    <w:rsid w:val="00E97DC6"/>
    <w:rsid w:val="00E97F7A"/>
    <w:rsid w:val="00EA0010"/>
    <w:rsid w:val="00EA0143"/>
    <w:rsid w:val="00EA089B"/>
    <w:rsid w:val="00EA1ACC"/>
    <w:rsid w:val="00EA29E4"/>
    <w:rsid w:val="00EA2E21"/>
    <w:rsid w:val="00EA2EAA"/>
    <w:rsid w:val="00EA380C"/>
    <w:rsid w:val="00EA613D"/>
    <w:rsid w:val="00EA6744"/>
    <w:rsid w:val="00EA7077"/>
    <w:rsid w:val="00EA7308"/>
    <w:rsid w:val="00EA7474"/>
    <w:rsid w:val="00EB0831"/>
    <w:rsid w:val="00EB089C"/>
    <w:rsid w:val="00EB0AA8"/>
    <w:rsid w:val="00EB0B65"/>
    <w:rsid w:val="00EB0C65"/>
    <w:rsid w:val="00EB1624"/>
    <w:rsid w:val="00EB169F"/>
    <w:rsid w:val="00EB2635"/>
    <w:rsid w:val="00EB2961"/>
    <w:rsid w:val="00EB2E1A"/>
    <w:rsid w:val="00EB2F8A"/>
    <w:rsid w:val="00EB3268"/>
    <w:rsid w:val="00EB3298"/>
    <w:rsid w:val="00EB3939"/>
    <w:rsid w:val="00EB3CE6"/>
    <w:rsid w:val="00EB3E92"/>
    <w:rsid w:val="00EB54AB"/>
    <w:rsid w:val="00EB6257"/>
    <w:rsid w:val="00EB68E6"/>
    <w:rsid w:val="00EB6AE9"/>
    <w:rsid w:val="00EB6B2D"/>
    <w:rsid w:val="00EB71C9"/>
    <w:rsid w:val="00EB763E"/>
    <w:rsid w:val="00EB7B67"/>
    <w:rsid w:val="00EC07F1"/>
    <w:rsid w:val="00EC1E8A"/>
    <w:rsid w:val="00EC328C"/>
    <w:rsid w:val="00EC32F5"/>
    <w:rsid w:val="00EC3852"/>
    <w:rsid w:val="00EC4528"/>
    <w:rsid w:val="00EC5241"/>
    <w:rsid w:val="00EC5817"/>
    <w:rsid w:val="00EC594C"/>
    <w:rsid w:val="00EC5C7B"/>
    <w:rsid w:val="00EC66AA"/>
    <w:rsid w:val="00EC6B30"/>
    <w:rsid w:val="00EC6B8F"/>
    <w:rsid w:val="00EC7154"/>
    <w:rsid w:val="00EC7371"/>
    <w:rsid w:val="00EC73F5"/>
    <w:rsid w:val="00EC7894"/>
    <w:rsid w:val="00EC7A28"/>
    <w:rsid w:val="00EC7B48"/>
    <w:rsid w:val="00ED0151"/>
    <w:rsid w:val="00ED0257"/>
    <w:rsid w:val="00ED071B"/>
    <w:rsid w:val="00ED18B1"/>
    <w:rsid w:val="00ED1ADE"/>
    <w:rsid w:val="00ED3692"/>
    <w:rsid w:val="00ED4A77"/>
    <w:rsid w:val="00ED4B6E"/>
    <w:rsid w:val="00ED5981"/>
    <w:rsid w:val="00ED613A"/>
    <w:rsid w:val="00ED6514"/>
    <w:rsid w:val="00ED66B2"/>
    <w:rsid w:val="00ED71BA"/>
    <w:rsid w:val="00ED728F"/>
    <w:rsid w:val="00ED73A1"/>
    <w:rsid w:val="00ED7CA2"/>
    <w:rsid w:val="00EE04F9"/>
    <w:rsid w:val="00EE05E0"/>
    <w:rsid w:val="00EE0FF6"/>
    <w:rsid w:val="00EE13DA"/>
    <w:rsid w:val="00EE1595"/>
    <w:rsid w:val="00EE1E71"/>
    <w:rsid w:val="00EE2087"/>
    <w:rsid w:val="00EE20C2"/>
    <w:rsid w:val="00EE27AE"/>
    <w:rsid w:val="00EE2A9D"/>
    <w:rsid w:val="00EE3384"/>
    <w:rsid w:val="00EE3649"/>
    <w:rsid w:val="00EE499F"/>
    <w:rsid w:val="00EE56E2"/>
    <w:rsid w:val="00EE5FCD"/>
    <w:rsid w:val="00EE63BF"/>
    <w:rsid w:val="00EE6D45"/>
    <w:rsid w:val="00EE6E89"/>
    <w:rsid w:val="00EF0D4B"/>
    <w:rsid w:val="00EF0FE6"/>
    <w:rsid w:val="00EF1130"/>
    <w:rsid w:val="00EF1432"/>
    <w:rsid w:val="00EF1511"/>
    <w:rsid w:val="00EF1F01"/>
    <w:rsid w:val="00EF2C39"/>
    <w:rsid w:val="00EF2C5F"/>
    <w:rsid w:val="00EF3811"/>
    <w:rsid w:val="00EF3AC4"/>
    <w:rsid w:val="00EF3CFA"/>
    <w:rsid w:val="00EF3FF9"/>
    <w:rsid w:val="00EF41AF"/>
    <w:rsid w:val="00EF4DB4"/>
    <w:rsid w:val="00EF5234"/>
    <w:rsid w:val="00EF55E9"/>
    <w:rsid w:val="00EF5B41"/>
    <w:rsid w:val="00EF611C"/>
    <w:rsid w:val="00EF625F"/>
    <w:rsid w:val="00EF62C0"/>
    <w:rsid w:val="00EF6D5A"/>
    <w:rsid w:val="00EF71E6"/>
    <w:rsid w:val="00EF7F01"/>
    <w:rsid w:val="00F0058A"/>
    <w:rsid w:val="00F00630"/>
    <w:rsid w:val="00F00922"/>
    <w:rsid w:val="00F00924"/>
    <w:rsid w:val="00F0187E"/>
    <w:rsid w:val="00F01BE6"/>
    <w:rsid w:val="00F01F75"/>
    <w:rsid w:val="00F0217A"/>
    <w:rsid w:val="00F026D3"/>
    <w:rsid w:val="00F027E8"/>
    <w:rsid w:val="00F03395"/>
    <w:rsid w:val="00F034E6"/>
    <w:rsid w:val="00F03E4C"/>
    <w:rsid w:val="00F042D1"/>
    <w:rsid w:val="00F04D19"/>
    <w:rsid w:val="00F050A3"/>
    <w:rsid w:val="00F06340"/>
    <w:rsid w:val="00F0665D"/>
    <w:rsid w:val="00F06D42"/>
    <w:rsid w:val="00F07134"/>
    <w:rsid w:val="00F0724D"/>
    <w:rsid w:val="00F07378"/>
    <w:rsid w:val="00F10B81"/>
    <w:rsid w:val="00F10BC9"/>
    <w:rsid w:val="00F113C9"/>
    <w:rsid w:val="00F11C01"/>
    <w:rsid w:val="00F11D80"/>
    <w:rsid w:val="00F12129"/>
    <w:rsid w:val="00F121BE"/>
    <w:rsid w:val="00F128FA"/>
    <w:rsid w:val="00F14B08"/>
    <w:rsid w:val="00F14B4B"/>
    <w:rsid w:val="00F14CD1"/>
    <w:rsid w:val="00F15115"/>
    <w:rsid w:val="00F15A85"/>
    <w:rsid w:val="00F15C81"/>
    <w:rsid w:val="00F15D8C"/>
    <w:rsid w:val="00F15F18"/>
    <w:rsid w:val="00F16B86"/>
    <w:rsid w:val="00F16E1A"/>
    <w:rsid w:val="00F16F92"/>
    <w:rsid w:val="00F17C3E"/>
    <w:rsid w:val="00F20197"/>
    <w:rsid w:val="00F20369"/>
    <w:rsid w:val="00F20607"/>
    <w:rsid w:val="00F208BB"/>
    <w:rsid w:val="00F20C9E"/>
    <w:rsid w:val="00F20E2D"/>
    <w:rsid w:val="00F21086"/>
    <w:rsid w:val="00F213D8"/>
    <w:rsid w:val="00F21A5D"/>
    <w:rsid w:val="00F21C13"/>
    <w:rsid w:val="00F22362"/>
    <w:rsid w:val="00F22796"/>
    <w:rsid w:val="00F2296A"/>
    <w:rsid w:val="00F234A4"/>
    <w:rsid w:val="00F2363A"/>
    <w:rsid w:val="00F238F7"/>
    <w:rsid w:val="00F23BA0"/>
    <w:rsid w:val="00F2420C"/>
    <w:rsid w:val="00F24B10"/>
    <w:rsid w:val="00F24C28"/>
    <w:rsid w:val="00F254C4"/>
    <w:rsid w:val="00F25641"/>
    <w:rsid w:val="00F256D8"/>
    <w:rsid w:val="00F25824"/>
    <w:rsid w:val="00F25E8C"/>
    <w:rsid w:val="00F26065"/>
    <w:rsid w:val="00F263BC"/>
    <w:rsid w:val="00F266E3"/>
    <w:rsid w:val="00F2689C"/>
    <w:rsid w:val="00F26D17"/>
    <w:rsid w:val="00F27E44"/>
    <w:rsid w:val="00F30313"/>
    <w:rsid w:val="00F303BC"/>
    <w:rsid w:val="00F30472"/>
    <w:rsid w:val="00F30D4F"/>
    <w:rsid w:val="00F31052"/>
    <w:rsid w:val="00F318A1"/>
    <w:rsid w:val="00F31CF5"/>
    <w:rsid w:val="00F3265C"/>
    <w:rsid w:val="00F32C4A"/>
    <w:rsid w:val="00F33262"/>
    <w:rsid w:val="00F343EE"/>
    <w:rsid w:val="00F353F4"/>
    <w:rsid w:val="00F35494"/>
    <w:rsid w:val="00F35607"/>
    <w:rsid w:val="00F359AB"/>
    <w:rsid w:val="00F35DBA"/>
    <w:rsid w:val="00F3619D"/>
    <w:rsid w:val="00F36DDE"/>
    <w:rsid w:val="00F3722A"/>
    <w:rsid w:val="00F37366"/>
    <w:rsid w:val="00F37C99"/>
    <w:rsid w:val="00F37EDB"/>
    <w:rsid w:val="00F37FCC"/>
    <w:rsid w:val="00F419B8"/>
    <w:rsid w:val="00F41C0F"/>
    <w:rsid w:val="00F42856"/>
    <w:rsid w:val="00F42ED7"/>
    <w:rsid w:val="00F43777"/>
    <w:rsid w:val="00F4482B"/>
    <w:rsid w:val="00F44F02"/>
    <w:rsid w:val="00F45039"/>
    <w:rsid w:val="00F4526B"/>
    <w:rsid w:val="00F45298"/>
    <w:rsid w:val="00F45F64"/>
    <w:rsid w:val="00F462DF"/>
    <w:rsid w:val="00F46534"/>
    <w:rsid w:val="00F4662D"/>
    <w:rsid w:val="00F467BA"/>
    <w:rsid w:val="00F4689E"/>
    <w:rsid w:val="00F468AC"/>
    <w:rsid w:val="00F4696F"/>
    <w:rsid w:val="00F46A5F"/>
    <w:rsid w:val="00F47316"/>
    <w:rsid w:val="00F47507"/>
    <w:rsid w:val="00F47A01"/>
    <w:rsid w:val="00F47CEE"/>
    <w:rsid w:val="00F5052D"/>
    <w:rsid w:val="00F51A82"/>
    <w:rsid w:val="00F51B78"/>
    <w:rsid w:val="00F51BDD"/>
    <w:rsid w:val="00F52065"/>
    <w:rsid w:val="00F521CE"/>
    <w:rsid w:val="00F5253E"/>
    <w:rsid w:val="00F5254B"/>
    <w:rsid w:val="00F52CB7"/>
    <w:rsid w:val="00F53A44"/>
    <w:rsid w:val="00F54E5E"/>
    <w:rsid w:val="00F551DB"/>
    <w:rsid w:val="00F55810"/>
    <w:rsid w:val="00F559BE"/>
    <w:rsid w:val="00F56F7E"/>
    <w:rsid w:val="00F56FEF"/>
    <w:rsid w:val="00F57521"/>
    <w:rsid w:val="00F57E2D"/>
    <w:rsid w:val="00F60938"/>
    <w:rsid w:val="00F60C7E"/>
    <w:rsid w:val="00F60E0A"/>
    <w:rsid w:val="00F61606"/>
    <w:rsid w:val="00F61918"/>
    <w:rsid w:val="00F62151"/>
    <w:rsid w:val="00F62CA8"/>
    <w:rsid w:val="00F62F92"/>
    <w:rsid w:val="00F630B4"/>
    <w:rsid w:val="00F635EF"/>
    <w:rsid w:val="00F63BF4"/>
    <w:rsid w:val="00F63C55"/>
    <w:rsid w:val="00F63C60"/>
    <w:rsid w:val="00F64991"/>
    <w:rsid w:val="00F65BA9"/>
    <w:rsid w:val="00F65BC8"/>
    <w:rsid w:val="00F65EEA"/>
    <w:rsid w:val="00F66205"/>
    <w:rsid w:val="00F6630F"/>
    <w:rsid w:val="00F66419"/>
    <w:rsid w:val="00F66944"/>
    <w:rsid w:val="00F67079"/>
    <w:rsid w:val="00F67B58"/>
    <w:rsid w:val="00F67E81"/>
    <w:rsid w:val="00F7044B"/>
    <w:rsid w:val="00F70FD4"/>
    <w:rsid w:val="00F71342"/>
    <w:rsid w:val="00F71C68"/>
    <w:rsid w:val="00F724E2"/>
    <w:rsid w:val="00F74103"/>
    <w:rsid w:val="00F7410A"/>
    <w:rsid w:val="00F745A4"/>
    <w:rsid w:val="00F74C0C"/>
    <w:rsid w:val="00F758E1"/>
    <w:rsid w:val="00F75BB5"/>
    <w:rsid w:val="00F75FD5"/>
    <w:rsid w:val="00F7604C"/>
    <w:rsid w:val="00F773A9"/>
    <w:rsid w:val="00F8056E"/>
    <w:rsid w:val="00F805B7"/>
    <w:rsid w:val="00F810C1"/>
    <w:rsid w:val="00F81623"/>
    <w:rsid w:val="00F81D25"/>
    <w:rsid w:val="00F8245C"/>
    <w:rsid w:val="00F82928"/>
    <w:rsid w:val="00F829B9"/>
    <w:rsid w:val="00F83045"/>
    <w:rsid w:val="00F83615"/>
    <w:rsid w:val="00F83EC7"/>
    <w:rsid w:val="00F8421D"/>
    <w:rsid w:val="00F84575"/>
    <w:rsid w:val="00F85329"/>
    <w:rsid w:val="00F85683"/>
    <w:rsid w:val="00F85841"/>
    <w:rsid w:val="00F86079"/>
    <w:rsid w:val="00F8610A"/>
    <w:rsid w:val="00F87282"/>
    <w:rsid w:val="00F878CD"/>
    <w:rsid w:val="00F87905"/>
    <w:rsid w:val="00F87A66"/>
    <w:rsid w:val="00F90C1F"/>
    <w:rsid w:val="00F912D9"/>
    <w:rsid w:val="00F91A44"/>
    <w:rsid w:val="00F91BFA"/>
    <w:rsid w:val="00F91F8F"/>
    <w:rsid w:val="00F9217B"/>
    <w:rsid w:val="00F94016"/>
    <w:rsid w:val="00F97A34"/>
    <w:rsid w:val="00F97E4A"/>
    <w:rsid w:val="00F97EA1"/>
    <w:rsid w:val="00FA003A"/>
    <w:rsid w:val="00FA05C8"/>
    <w:rsid w:val="00FA0678"/>
    <w:rsid w:val="00FA0DB6"/>
    <w:rsid w:val="00FA23F7"/>
    <w:rsid w:val="00FA27EB"/>
    <w:rsid w:val="00FA35B6"/>
    <w:rsid w:val="00FA3969"/>
    <w:rsid w:val="00FA3EBC"/>
    <w:rsid w:val="00FA423C"/>
    <w:rsid w:val="00FA44D0"/>
    <w:rsid w:val="00FA4590"/>
    <w:rsid w:val="00FA55A2"/>
    <w:rsid w:val="00FA672F"/>
    <w:rsid w:val="00FA775E"/>
    <w:rsid w:val="00FA7792"/>
    <w:rsid w:val="00FA7AA8"/>
    <w:rsid w:val="00FA7F1D"/>
    <w:rsid w:val="00FB011C"/>
    <w:rsid w:val="00FB0D60"/>
    <w:rsid w:val="00FB18FD"/>
    <w:rsid w:val="00FB2BF5"/>
    <w:rsid w:val="00FB2F8E"/>
    <w:rsid w:val="00FB30C3"/>
    <w:rsid w:val="00FB39B0"/>
    <w:rsid w:val="00FB5138"/>
    <w:rsid w:val="00FB547F"/>
    <w:rsid w:val="00FB5A71"/>
    <w:rsid w:val="00FB63F6"/>
    <w:rsid w:val="00FB7823"/>
    <w:rsid w:val="00FC05B2"/>
    <w:rsid w:val="00FC08B3"/>
    <w:rsid w:val="00FC09D7"/>
    <w:rsid w:val="00FC0ABE"/>
    <w:rsid w:val="00FC1269"/>
    <w:rsid w:val="00FC22D0"/>
    <w:rsid w:val="00FC38D4"/>
    <w:rsid w:val="00FC391E"/>
    <w:rsid w:val="00FC39B3"/>
    <w:rsid w:val="00FC3BB7"/>
    <w:rsid w:val="00FC4345"/>
    <w:rsid w:val="00FC444A"/>
    <w:rsid w:val="00FC453D"/>
    <w:rsid w:val="00FC4A89"/>
    <w:rsid w:val="00FC619B"/>
    <w:rsid w:val="00FC665F"/>
    <w:rsid w:val="00FC6C35"/>
    <w:rsid w:val="00FC6D59"/>
    <w:rsid w:val="00FC7561"/>
    <w:rsid w:val="00FC78F5"/>
    <w:rsid w:val="00FC7ACA"/>
    <w:rsid w:val="00FC7AD2"/>
    <w:rsid w:val="00FD10B3"/>
    <w:rsid w:val="00FD11C3"/>
    <w:rsid w:val="00FD154E"/>
    <w:rsid w:val="00FD24D7"/>
    <w:rsid w:val="00FD29CE"/>
    <w:rsid w:val="00FD3AE2"/>
    <w:rsid w:val="00FD3E41"/>
    <w:rsid w:val="00FD3EFA"/>
    <w:rsid w:val="00FD54A8"/>
    <w:rsid w:val="00FD5AE4"/>
    <w:rsid w:val="00FD5F25"/>
    <w:rsid w:val="00FD60BE"/>
    <w:rsid w:val="00FD6894"/>
    <w:rsid w:val="00FD6AF0"/>
    <w:rsid w:val="00FD704D"/>
    <w:rsid w:val="00FD74EF"/>
    <w:rsid w:val="00FD79B8"/>
    <w:rsid w:val="00FD79F6"/>
    <w:rsid w:val="00FE033F"/>
    <w:rsid w:val="00FE07A8"/>
    <w:rsid w:val="00FE0AD1"/>
    <w:rsid w:val="00FE0CC0"/>
    <w:rsid w:val="00FE1852"/>
    <w:rsid w:val="00FE1963"/>
    <w:rsid w:val="00FE1981"/>
    <w:rsid w:val="00FE1BF1"/>
    <w:rsid w:val="00FE33DB"/>
    <w:rsid w:val="00FE33F5"/>
    <w:rsid w:val="00FE352A"/>
    <w:rsid w:val="00FE37DD"/>
    <w:rsid w:val="00FE3C31"/>
    <w:rsid w:val="00FE4015"/>
    <w:rsid w:val="00FE41EF"/>
    <w:rsid w:val="00FE44F5"/>
    <w:rsid w:val="00FE4783"/>
    <w:rsid w:val="00FE480D"/>
    <w:rsid w:val="00FE4ACC"/>
    <w:rsid w:val="00FE4F80"/>
    <w:rsid w:val="00FE570E"/>
    <w:rsid w:val="00FE6870"/>
    <w:rsid w:val="00FE713E"/>
    <w:rsid w:val="00FE7877"/>
    <w:rsid w:val="00FE7DD1"/>
    <w:rsid w:val="00FF0B4F"/>
    <w:rsid w:val="00FF0F58"/>
    <w:rsid w:val="00FF183C"/>
    <w:rsid w:val="00FF1A06"/>
    <w:rsid w:val="00FF1AD3"/>
    <w:rsid w:val="00FF1B46"/>
    <w:rsid w:val="00FF219D"/>
    <w:rsid w:val="00FF2A7B"/>
    <w:rsid w:val="00FF3D2B"/>
    <w:rsid w:val="00FF49B4"/>
    <w:rsid w:val="00FF49F4"/>
    <w:rsid w:val="00FF5B8D"/>
    <w:rsid w:val="00FF5C6A"/>
    <w:rsid w:val="00FF651D"/>
    <w:rsid w:val="00FF6843"/>
    <w:rsid w:val="00FF6C25"/>
    <w:rsid w:val="010651D9"/>
    <w:rsid w:val="011F6449"/>
    <w:rsid w:val="01236AFB"/>
    <w:rsid w:val="019F7441"/>
    <w:rsid w:val="01B37585"/>
    <w:rsid w:val="01D55165"/>
    <w:rsid w:val="01DF6BF8"/>
    <w:rsid w:val="01EC2C57"/>
    <w:rsid w:val="025F0711"/>
    <w:rsid w:val="026B2E25"/>
    <w:rsid w:val="02824D4D"/>
    <w:rsid w:val="02DC4B10"/>
    <w:rsid w:val="02DD76CE"/>
    <w:rsid w:val="02F36323"/>
    <w:rsid w:val="02F5619C"/>
    <w:rsid w:val="0326446A"/>
    <w:rsid w:val="032D5555"/>
    <w:rsid w:val="036634D2"/>
    <w:rsid w:val="03DD35E4"/>
    <w:rsid w:val="04076900"/>
    <w:rsid w:val="041A5A3B"/>
    <w:rsid w:val="042311BA"/>
    <w:rsid w:val="042B157A"/>
    <w:rsid w:val="048F763B"/>
    <w:rsid w:val="049F330E"/>
    <w:rsid w:val="04AA775C"/>
    <w:rsid w:val="04AF1889"/>
    <w:rsid w:val="04F66F48"/>
    <w:rsid w:val="05251E14"/>
    <w:rsid w:val="05A16594"/>
    <w:rsid w:val="05A7762D"/>
    <w:rsid w:val="060E5941"/>
    <w:rsid w:val="06110FAF"/>
    <w:rsid w:val="06493CA7"/>
    <w:rsid w:val="065A6178"/>
    <w:rsid w:val="066F1CF3"/>
    <w:rsid w:val="06871610"/>
    <w:rsid w:val="06930BB8"/>
    <w:rsid w:val="07245D42"/>
    <w:rsid w:val="07264C62"/>
    <w:rsid w:val="0779354C"/>
    <w:rsid w:val="08061376"/>
    <w:rsid w:val="08452D77"/>
    <w:rsid w:val="086401F8"/>
    <w:rsid w:val="08751CAA"/>
    <w:rsid w:val="087E4C40"/>
    <w:rsid w:val="08A871D0"/>
    <w:rsid w:val="08D66AD6"/>
    <w:rsid w:val="08DA33A3"/>
    <w:rsid w:val="08E80F13"/>
    <w:rsid w:val="09335624"/>
    <w:rsid w:val="0944690F"/>
    <w:rsid w:val="09535675"/>
    <w:rsid w:val="095F057D"/>
    <w:rsid w:val="09642282"/>
    <w:rsid w:val="09733572"/>
    <w:rsid w:val="09772C16"/>
    <w:rsid w:val="098353B5"/>
    <w:rsid w:val="09A92330"/>
    <w:rsid w:val="09B06B87"/>
    <w:rsid w:val="09C13146"/>
    <w:rsid w:val="09E04166"/>
    <w:rsid w:val="0A1C0718"/>
    <w:rsid w:val="0A3E7710"/>
    <w:rsid w:val="0A5B7E63"/>
    <w:rsid w:val="0AA374A5"/>
    <w:rsid w:val="0AAB7649"/>
    <w:rsid w:val="0ABC5606"/>
    <w:rsid w:val="0B30404E"/>
    <w:rsid w:val="0B4C6C14"/>
    <w:rsid w:val="0B547599"/>
    <w:rsid w:val="0B631A88"/>
    <w:rsid w:val="0B683D45"/>
    <w:rsid w:val="0B7F3F11"/>
    <w:rsid w:val="0B884417"/>
    <w:rsid w:val="0BF6188C"/>
    <w:rsid w:val="0BF73C91"/>
    <w:rsid w:val="0C170175"/>
    <w:rsid w:val="0C571A41"/>
    <w:rsid w:val="0C5C1171"/>
    <w:rsid w:val="0C5E1CBC"/>
    <w:rsid w:val="0C615B50"/>
    <w:rsid w:val="0C8445DA"/>
    <w:rsid w:val="0C87121B"/>
    <w:rsid w:val="0CC007F7"/>
    <w:rsid w:val="0CC617AC"/>
    <w:rsid w:val="0CE618DF"/>
    <w:rsid w:val="0CFE707A"/>
    <w:rsid w:val="0D063BDA"/>
    <w:rsid w:val="0D08375F"/>
    <w:rsid w:val="0D184CFB"/>
    <w:rsid w:val="0D1A2A5B"/>
    <w:rsid w:val="0D4A7419"/>
    <w:rsid w:val="0D827401"/>
    <w:rsid w:val="0D84094E"/>
    <w:rsid w:val="0D854AD0"/>
    <w:rsid w:val="0D8A00E9"/>
    <w:rsid w:val="0D8D589E"/>
    <w:rsid w:val="0DA01C73"/>
    <w:rsid w:val="0DD63300"/>
    <w:rsid w:val="0DF50604"/>
    <w:rsid w:val="0DF702FE"/>
    <w:rsid w:val="0E060E51"/>
    <w:rsid w:val="0E5604B2"/>
    <w:rsid w:val="0E6D5D79"/>
    <w:rsid w:val="0E9D0089"/>
    <w:rsid w:val="0EB803EE"/>
    <w:rsid w:val="0EF94D4B"/>
    <w:rsid w:val="0F4958DC"/>
    <w:rsid w:val="0F515DF7"/>
    <w:rsid w:val="0F596BA8"/>
    <w:rsid w:val="0F6248D2"/>
    <w:rsid w:val="0F693536"/>
    <w:rsid w:val="0F7B0511"/>
    <w:rsid w:val="0F7B76D9"/>
    <w:rsid w:val="0F816ACD"/>
    <w:rsid w:val="0F9832DB"/>
    <w:rsid w:val="0FBF3FD2"/>
    <w:rsid w:val="0FBF7FF3"/>
    <w:rsid w:val="10646583"/>
    <w:rsid w:val="107D4B15"/>
    <w:rsid w:val="108A3C80"/>
    <w:rsid w:val="10C26171"/>
    <w:rsid w:val="10F33360"/>
    <w:rsid w:val="10FC16EA"/>
    <w:rsid w:val="110F1D40"/>
    <w:rsid w:val="11266F33"/>
    <w:rsid w:val="118963A1"/>
    <w:rsid w:val="11C6522A"/>
    <w:rsid w:val="11E104CC"/>
    <w:rsid w:val="11E20309"/>
    <w:rsid w:val="12255233"/>
    <w:rsid w:val="12530213"/>
    <w:rsid w:val="127723A9"/>
    <w:rsid w:val="12862074"/>
    <w:rsid w:val="12883966"/>
    <w:rsid w:val="129E45B4"/>
    <w:rsid w:val="12D81596"/>
    <w:rsid w:val="13072A44"/>
    <w:rsid w:val="135F4BE2"/>
    <w:rsid w:val="139B1A0A"/>
    <w:rsid w:val="139D25C7"/>
    <w:rsid w:val="13BF3CE4"/>
    <w:rsid w:val="141008D8"/>
    <w:rsid w:val="14125FE6"/>
    <w:rsid w:val="146D271E"/>
    <w:rsid w:val="14982588"/>
    <w:rsid w:val="149A5AD9"/>
    <w:rsid w:val="14A7619D"/>
    <w:rsid w:val="150536C3"/>
    <w:rsid w:val="150C1963"/>
    <w:rsid w:val="151447A0"/>
    <w:rsid w:val="154A6454"/>
    <w:rsid w:val="15762120"/>
    <w:rsid w:val="16A8729C"/>
    <w:rsid w:val="16B33777"/>
    <w:rsid w:val="16BC70A7"/>
    <w:rsid w:val="16C6339E"/>
    <w:rsid w:val="172F2D79"/>
    <w:rsid w:val="17557BEF"/>
    <w:rsid w:val="17D349C1"/>
    <w:rsid w:val="18244F26"/>
    <w:rsid w:val="1830729E"/>
    <w:rsid w:val="183838E8"/>
    <w:rsid w:val="1852128A"/>
    <w:rsid w:val="1870062C"/>
    <w:rsid w:val="18817102"/>
    <w:rsid w:val="18830A15"/>
    <w:rsid w:val="18852B28"/>
    <w:rsid w:val="188B5321"/>
    <w:rsid w:val="19932372"/>
    <w:rsid w:val="19A20DD5"/>
    <w:rsid w:val="19AE03F1"/>
    <w:rsid w:val="1A071A03"/>
    <w:rsid w:val="1A1F16AE"/>
    <w:rsid w:val="1A3B5C77"/>
    <w:rsid w:val="1A984BAD"/>
    <w:rsid w:val="1AB8220E"/>
    <w:rsid w:val="1AE4166C"/>
    <w:rsid w:val="1AF06CFB"/>
    <w:rsid w:val="1AF11B8D"/>
    <w:rsid w:val="1B11359C"/>
    <w:rsid w:val="1B2A271F"/>
    <w:rsid w:val="1B530544"/>
    <w:rsid w:val="1B713184"/>
    <w:rsid w:val="1BA209CF"/>
    <w:rsid w:val="1BB4777D"/>
    <w:rsid w:val="1BD75AB8"/>
    <w:rsid w:val="1C0459C2"/>
    <w:rsid w:val="1C1B3B4A"/>
    <w:rsid w:val="1C88086E"/>
    <w:rsid w:val="1D266CE1"/>
    <w:rsid w:val="1D3963AF"/>
    <w:rsid w:val="1D6A673C"/>
    <w:rsid w:val="1D9247AE"/>
    <w:rsid w:val="1DB567EC"/>
    <w:rsid w:val="1DF51A98"/>
    <w:rsid w:val="1E051CD9"/>
    <w:rsid w:val="1E3D060F"/>
    <w:rsid w:val="1E3F7D2E"/>
    <w:rsid w:val="1E4134E4"/>
    <w:rsid w:val="1E5062B3"/>
    <w:rsid w:val="1E523514"/>
    <w:rsid w:val="1E714A66"/>
    <w:rsid w:val="1E802593"/>
    <w:rsid w:val="1E8B6156"/>
    <w:rsid w:val="1EA703CC"/>
    <w:rsid w:val="1EB7330C"/>
    <w:rsid w:val="1F0A0FF3"/>
    <w:rsid w:val="1F5771FF"/>
    <w:rsid w:val="1FD52574"/>
    <w:rsid w:val="1FE868A9"/>
    <w:rsid w:val="20034907"/>
    <w:rsid w:val="20173E4B"/>
    <w:rsid w:val="204E48BC"/>
    <w:rsid w:val="208921B3"/>
    <w:rsid w:val="20973DEB"/>
    <w:rsid w:val="20B26522"/>
    <w:rsid w:val="20B44310"/>
    <w:rsid w:val="211116EB"/>
    <w:rsid w:val="216133FC"/>
    <w:rsid w:val="21D56769"/>
    <w:rsid w:val="21E52EF3"/>
    <w:rsid w:val="21FB5D7B"/>
    <w:rsid w:val="22015E94"/>
    <w:rsid w:val="220B1C3D"/>
    <w:rsid w:val="221D1D20"/>
    <w:rsid w:val="22334A87"/>
    <w:rsid w:val="22BE6801"/>
    <w:rsid w:val="233500BF"/>
    <w:rsid w:val="23377FF7"/>
    <w:rsid w:val="236B425F"/>
    <w:rsid w:val="23836192"/>
    <w:rsid w:val="23901F29"/>
    <w:rsid w:val="239C0061"/>
    <w:rsid w:val="23B908A4"/>
    <w:rsid w:val="23E95BEF"/>
    <w:rsid w:val="23FD0064"/>
    <w:rsid w:val="245375B0"/>
    <w:rsid w:val="24642C0A"/>
    <w:rsid w:val="24B22173"/>
    <w:rsid w:val="24B95AD9"/>
    <w:rsid w:val="24BE24DA"/>
    <w:rsid w:val="24CF5825"/>
    <w:rsid w:val="24D663E6"/>
    <w:rsid w:val="24D77F2B"/>
    <w:rsid w:val="258B00E2"/>
    <w:rsid w:val="25A917A6"/>
    <w:rsid w:val="25BE27CC"/>
    <w:rsid w:val="25F74A5C"/>
    <w:rsid w:val="2628662C"/>
    <w:rsid w:val="262D45DE"/>
    <w:rsid w:val="26871DC8"/>
    <w:rsid w:val="26A53EF9"/>
    <w:rsid w:val="26A94201"/>
    <w:rsid w:val="26AC274F"/>
    <w:rsid w:val="27044A29"/>
    <w:rsid w:val="271D34C8"/>
    <w:rsid w:val="276142BF"/>
    <w:rsid w:val="27783712"/>
    <w:rsid w:val="27907362"/>
    <w:rsid w:val="28333E1D"/>
    <w:rsid w:val="28454BD6"/>
    <w:rsid w:val="28455253"/>
    <w:rsid w:val="28551971"/>
    <w:rsid w:val="285B1C53"/>
    <w:rsid w:val="289F7086"/>
    <w:rsid w:val="28C32028"/>
    <w:rsid w:val="28CC490F"/>
    <w:rsid w:val="28DE40AA"/>
    <w:rsid w:val="29345E77"/>
    <w:rsid w:val="294C65AD"/>
    <w:rsid w:val="29806583"/>
    <w:rsid w:val="298B3C4C"/>
    <w:rsid w:val="29F26D24"/>
    <w:rsid w:val="2A15033F"/>
    <w:rsid w:val="2A1662C1"/>
    <w:rsid w:val="2A1C7367"/>
    <w:rsid w:val="2A2815FA"/>
    <w:rsid w:val="2A6D6092"/>
    <w:rsid w:val="2A7D76B4"/>
    <w:rsid w:val="2B437463"/>
    <w:rsid w:val="2B7807EE"/>
    <w:rsid w:val="2BA50BF7"/>
    <w:rsid w:val="2BBF00EC"/>
    <w:rsid w:val="2BC37CFD"/>
    <w:rsid w:val="2BD5237F"/>
    <w:rsid w:val="2BE536CE"/>
    <w:rsid w:val="2BE758D9"/>
    <w:rsid w:val="2BF346BB"/>
    <w:rsid w:val="2C09049E"/>
    <w:rsid w:val="2C0A653C"/>
    <w:rsid w:val="2C191F85"/>
    <w:rsid w:val="2CE82D6F"/>
    <w:rsid w:val="2D343236"/>
    <w:rsid w:val="2D575011"/>
    <w:rsid w:val="2DD15014"/>
    <w:rsid w:val="2DF72DE4"/>
    <w:rsid w:val="2E0220AF"/>
    <w:rsid w:val="2E4B082A"/>
    <w:rsid w:val="2E59653C"/>
    <w:rsid w:val="2E5D4E86"/>
    <w:rsid w:val="2E5D790B"/>
    <w:rsid w:val="2E9A3C18"/>
    <w:rsid w:val="2EBB0FEE"/>
    <w:rsid w:val="2EC63002"/>
    <w:rsid w:val="2F0A6B38"/>
    <w:rsid w:val="2F946CCB"/>
    <w:rsid w:val="2FD25781"/>
    <w:rsid w:val="2FDC745C"/>
    <w:rsid w:val="2FFD7934"/>
    <w:rsid w:val="30733ACD"/>
    <w:rsid w:val="308C3862"/>
    <w:rsid w:val="309379D8"/>
    <w:rsid w:val="30A270F7"/>
    <w:rsid w:val="30DF1478"/>
    <w:rsid w:val="30EC586F"/>
    <w:rsid w:val="319C6071"/>
    <w:rsid w:val="31AC537E"/>
    <w:rsid w:val="31E3679B"/>
    <w:rsid w:val="31E732FD"/>
    <w:rsid w:val="32517576"/>
    <w:rsid w:val="32BE5C2C"/>
    <w:rsid w:val="32FB6478"/>
    <w:rsid w:val="33263B3F"/>
    <w:rsid w:val="336963EB"/>
    <w:rsid w:val="33816EEB"/>
    <w:rsid w:val="33EB55CD"/>
    <w:rsid w:val="33EC4C02"/>
    <w:rsid w:val="340D2360"/>
    <w:rsid w:val="3410665D"/>
    <w:rsid w:val="34211214"/>
    <w:rsid w:val="342E63AB"/>
    <w:rsid w:val="34950E68"/>
    <w:rsid w:val="34986E94"/>
    <w:rsid w:val="34AF62C9"/>
    <w:rsid w:val="34CB4388"/>
    <w:rsid w:val="34FA6E12"/>
    <w:rsid w:val="354D7158"/>
    <w:rsid w:val="358D5588"/>
    <w:rsid w:val="363A3B40"/>
    <w:rsid w:val="365302AE"/>
    <w:rsid w:val="36607A0A"/>
    <w:rsid w:val="366E227C"/>
    <w:rsid w:val="366F2E0D"/>
    <w:rsid w:val="367B6A5C"/>
    <w:rsid w:val="36A74ADA"/>
    <w:rsid w:val="36AD60D5"/>
    <w:rsid w:val="36B224F9"/>
    <w:rsid w:val="36EC0CC9"/>
    <w:rsid w:val="37202102"/>
    <w:rsid w:val="373F410B"/>
    <w:rsid w:val="37EE7094"/>
    <w:rsid w:val="38296C89"/>
    <w:rsid w:val="383002EB"/>
    <w:rsid w:val="38586797"/>
    <w:rsid w:val="385D15DF"/>
    <w:rsid w:val="38BC0149"/>
    <w:rsid w:val="38D87D1C"/>
    <w:rsid w:val="39636459"/>
    <w:rsid w:val="396B7F6C"/>
    <w:rsid w:val="39B417A9"/>
    <w:rsid w:val="39FC5695"/>
    <w:rsid w:val="3A006D8E"/>
    <w:rsid w:val="3A3651E5"/>
    <w:rsid w:val="3A744481"/>
    <w:rsid w:val="3A8C7BEF"/>
    <w:rsid w:val="3A906246"/>
    <w:rsid w:val="3B2349B7"/>
    <w:rsid w:val="3B616CFF"/>
    <w:rsid w:val="3B6259F6"/>
    <w:rsid w:val="3B976654"/>
    <w:rsid w:val="3BC01EFC"/>
    <w:rsid w:val="3BCA786A"/>
    <w:rsid w:val="3BD31E2F"/>
    <w:rsid w:val="3BF15831"/>
    <w:rsid w:val="3C105946"/>
    <w:rsid w:val="3C471448"/>
    <w:rsid w:val="3C5F759A"/>
    <w:rsid w:val="3C6C525A"/>
    <w:rsid w:val="3CCE23CB"/>
    <w:rsid w:val="3CD17D17"/>
    <w:rsid w:val="3D3C7F39"/>
    <w:rsid w:val="3D440F09"/>
    <w:rsid w:val="3D4504A0"/>
    <w:rsid w:val="3D8734BB"/>
    <w:rsid w:val="3D9A11D4"/>
    <w:rsid w:val="3DA16D89"/>
    <w:rsid w:val="3DA364BE"/>
    <w:rsid w:val="3DE041CB"/>
    <w:rsid w:val="3E0D48F6"/>
    <w:rsid w:val="3E1868B4"/>
    <w:rsid w:val="3E377251"/>
    <w:rsid w:val="3E42664B"/>
    <w:rsid w:val="3E5A7334"/>
    <w:rsid w:val="3E7B5D6B"/>
    <w:rsid w:val="3E843E66"/>
    <w:rsid w:val="3E8F51FE"/>
    <w:rsid w:val="3E926F87"/>
    <w:rsid w:val="3E9A59DE"/>
    <w:rsid w:val="3EAF4836"/>
    <w:rsid w:val="3EC33DFA"/>
    <w:rsid w:val="3F060E16"/>
    <w:rsid w:val="3F1D1096"/>
    <w:rsid w:val="3F2F0234"/>
    <w:rsid w:val="3F6363FE"/>
    <w:rsid w:val="3F756B8F"/>
    <w:rsid w:val="3F95482B"/>
    <w:rsid w:val="4019356B"/>
    <w:rsid w:val="40592157"/>
    <w:rsid w:val="406E1CAE"/>
    <w:rsid w:val="40A0133A"/>
    <w:rsid w:val="40C31A53"/>
    <w:rsid w:val="40FF545D"/>
    <w:rsid w:val="410067C8"/>
    <w:rsid w:val="418F0D2A"/>
    <w:rsid w:val="41D01505"/>
    <w:rsid w:val="42474939"/>
    <w:rsid w:val="424C3C57"/>
    <w:rsid w:val="42613FF3"/>
    <w:rsid w:val="42660D96"/>
    <w:rsid w:val="428667D2"/>
    <w:rsid w:val="42CD1CE0"/>
    <w:rsid w:val="42E1381E"/>
    <w:rsid w:val="42ED6459"/>
    <w:rsid w:val="42FE58DD"/>
    <w:rsid w:val="43174B3D"/>
    <w:rsid w:val="434B790E"/>
    <w:rsid w:val="4360274F"/>
    <w:rsid w:val="43885B98"/>
    <w:rsid w:val="43977AB6"/>
    <w:rsid w:val="43A3342B"/>
    <w:rsid w:val="43C77C27"/>
    <w:rsid w:val="43DE09EE"/>
    <w:rsid w:val="44002FAD"/>
    <w:rsid w:val="449101DD"/>
    <w:rsid w:val="44DE1391"/>
    <w:rsid w:val="451B225C"/>
    <w:rsid w:val="452410C9"/>
    <w:rsid w:val="45317DFB"/>
    <w:rsid w:val="456D3CE4"/>
    <w:rsid w:val="4579042C"/>
    <w:rsid w:val="457F0571"/>
    <w:rsid w:val="45851176"/>
    <w:rsid w:val="45C63B94"/>
    <w:rsid w:val="460E7DA5"/>
    <w:rsid w:val="46422483"/>
    <w:rsid w:val="4659254A"/>
    <w:rsid w:val="465B0637"/>
    <w:rsid w:val="465E3F0D"/>
    <w:rsid w:val="466A16E6"/>
    <w:rsid w:val="46893F2B"/>
    <w:rsid w:val="46C4686E"/>
    <w:rsid w:val="477B778F"/>
    <w:rsid w:val="478203EC"/>
    <w:rsid w:val="47B025FA"/>
    <w:rsid w:val="4809698F"/>
    <w:rsid w:val="4811697D"/>
    <w:rsid w:val="487A3E25"/>
    <w:rsid w:val="488B5503"/>
    <w:rsid w:val="48937E21"/>
    <w:rsid w:val="489A0361"/>
    <w:rsid w:val="48B94FF3"/>
    <w:rsid w:val="48E37AAB"/>
    <w:rsid w:val="48FD4B4C"/>
    <w:rsid w:val="490A68E0"/>
    <w:rsid w:val="491055FE"/>
    <w:rsid w:val="495F5B3E"/>
    <w:rsid w:val="496F77D7"/>
    <w:rsid w:val="497654FD"/>
    <w:rsid w:val="49B64211"/>
    <w:rsid w:val="49F6167F"/>
    <w:rsid w:val="4A064FA0"/>
    <w:rsid w:val="4A16615C"/>
    <w:rsid w:val="4A4424D7"/>
    <w:rsid w:val="4AB82D0F"/>
    <w:rsid w:val="4AEB7664"/>
    <w:rsid w:val="4AFD7C19"/>
    <w:rsid w:val="4B0567D1"/>
    <w:rsid w:val="4B236AAE"/>
    <w:rsid w:val="4B707271"/>
    <w:rsid w:val="4B9739F7"/>
    <w:rsid w:val="4BEE2503"/>
    <w:rsid w:val="4C245A30"/>
    <w:rsid w:val="4CB6685F"/>
    <w:rsid w:val="4CC367FE"/>
    <w:rsid w:val="4D077F3C"/>
    <w:rsid w:val="4D123355"/>
    <w:rsid w:val="4D2A3B31"/>
    <w:rsid w:val="4D312C52"/>
    <w:rsid w:val="4D905305"/>
    <w:rsid w:val="4D964A72"/>
    <w:rsid w:val="4D9C1254"/>
    <w:rsid w:val="4E793892"/>
    <w:rsid w:val="4E800872"/>
    <w:rsid w:val="4EC569ED"/>
    <w:rsid w:val="4ED50EA1"/>
    <w:rsid w:val="4EEC050C"/>
    <w:rsid w:val="4F104EC3"/>
    <w:rsid w:val="4F47354A"/>
    <w:rsid w:val="4F911C54"/>
    <w:rsid w:val="4FE625E0"/>
    <w:rsid w:val="5021480F"/>
    <w:rsid w:val="50962ECB"/>
    <w:rsid w:val="50A42E38"/>
    <w:rsid w:val="50A4577F"/>
    <w:rsid w:val="50B73D1F"/>
    <w:rsid w:val="50BD5BC9"/>
    <w:rsid w:val="50C11EEE"/>
    <w:rsid w:val="50E97CFC"/>
    <w:rsid w:val="50FA4028"/>
    <w:rsid w:val="510D65B7"/>
    <w:rsid w:val="511157AB"/>
    <w:rsid w:val="5142540C"/>
    <w:rsid w:val="518832C8"/>
    <w:rsid w:val="519D3C50"/>
    <w:rsid w:val="51A0432A"/>
    <w:rsid w:val="51A86090"/>
    <w:rsid w:val="51B7396D"/>
    <w:rsid w:val="522E4CC3"/>
    <w:rsid w:val="5244713B"/>
    <w:rsid w:val="52615633"/>
    <w:rsid w:val="526F4DE4"/>
    <w:rsid w:val="52977FD4"/>
    <w:rsid w:val="52A25790"/>
    <w:rsid w:val="52A96B6F"/>
    <w:rsid w:val="52B45975"/>
    <w:rsid w:val="52D94AA4"/>
    <w:rsid w:val="52EA3A62"/>
    <w:rsid w:val="52F50BB8"/>
    <w:rsid w:val="53097272"/>
    <w:rsid w:val="53544462"/>
    <w:rsid w:val="5397158E"/>
    <w:rsid w:val="54013861"/>
    <w:rsid w:val="54487265"/>
    <w:rsid w:val="544D6070"/>
    <w:rsid w:val="54605E1E"/>
    <w:rsid w:val="54B3506A"/>
    <w:rsid w:val="54CA0D16"/>
    <w:rsid w:val="54DD4057"/>
    <w:rsid w:val="54E7490F"/>
    <w:rsid w:val="550764A4"/>
    <w:rsid w:val="550B2BF6"/>
    <w:rsid w:val="55214EB5"/>
    <w:rsid w:val="55364EFD"/>
    <w:rsid w:val="555D4828"/>
    <w:rsid w:val="557A4C8B"/>
    <w:rsid w:val="558931E1"/>
    <w:rsid w:val="55923347"/>
    <w:rsid w:val="55925180"/>
    <w:rsid w:val="55983B1B"/>
    <w:rsid w:val="55A8376B"/>
    <w:rsid w:val="55DC29B6"/>
    <w:rsid w:val="55DD4241"/>
    <w:rsid w:val="56471638"/>
    <w:rsid w:val="566B6D1E"/>
    <w:rsid w:val="57032A2C"/>
    <w:rsid w:val="570F5219"/>
    <w:rsid w:val="575D12B5"/>
    <w:rsid w:val="57610A87"/>
    <w:rsid w:val="577B1140"/>
    <w:rsid w:val="577B7F21"/>
    <w:rsid w:val="577F181B"/>
    <w:rsid w:val="57921984"/>
    <w:rsid w:val="579737F0"/>
    <w:rsid w:val="57AB7B30"/>
    <w:rsid w:val="57AF5251"/>
    <w:rsid w:val="57B26373"/>
    <w:rsid w:val="57B63F04"/>
    <w:rsid w:val="57CD20C2"/>
    <w:rsid w:val="57D675AB"/>
    <w:rsid w:val="57D73717"/>
    <w:rsid w:val="57D95FDD"/>
    <w:rsid w:val="58917D2F"/>
    <w:rsid w:val="5894085C"/>
    <w:rsid w:val="58AE4F0C"/>
    <w:rsid w:val="58B85899"/>
    <w:rsid w:val="58E363A9"/>
    <w:rsid w:val="59166304"/>
    <w:rsid w:val="595E1678"/>
    <w:rsid w:val="596D5BD4"/>
    <w:rsid w:val="597E3DD8"/>
    <w:rsid w:val="59F80043"/>
    <w:rsid w:val="5A09252F"/>
    <w:rsid w:val="5A0B2778"/>
    <w:rsid w:val="5A2A7C7B"/>
    <w:rsid w:val="5A3E2560"/>
    <w:rsid w:val="5A5D3B6E"/>
    <w:rsid w:val="5A637A76"/>
    <w:rsid w:val="5A6D33BA"/>
    <w:rsid w:val="5A792B1F"/>
    <w:rsid w:val="5A874767"/>
    <w:rsid w:val="5AA85BE2"/>
    <w:rsid w:val="5AAD6F28"/>
    <w:rsid w:val="5AD63A24"/>
    <w:rsid w:val="5B2E1A1D"/>
    <w:rsid w:val="5B843A1C"/>
    <w:rsid w:val="5B873E3F"/>
    <w:rsid w:val="5C02690E"/>
    <w:rsid w:val="5C196DA7"/>
    <w:rsid w:val="5C2A048C"/>
    <w:rsid w:val="5C7D48F4"/>
    <w:rsid w:val="5C80234E"/>
    <w:rsid w:val="5C8A680C"/>
    <w:rsid w:val="5D0C4701"/>
    <w:rsid w:val="5D0F0395"/>
    <w:rsid w:val="5D221076"/>
    <w:rsid w:val="5D397964"/>
    <w:rsid w:val="5D5A391C"/>
    <w:rsid w:val="5D5F10C0"/>
    <w:rsid w:val="5D891B7B"/>
    <w:rsid w:val="5DAD38EE"/>
    <w:rsid w:val="5E006862"/>
    <w:rsid w:val="5E0207B9"/>
    <w:rsid w:val="5E1834A1"/>
    <w:rsid w:val="5E261785"/>
    <w:rsid w:val="5E4A7017"/>
    <w:rsid w:val="5E552BBA"/>
    <w:rsid w:val="5E611C10"/>
    <w:rsid w:val="5E7A0F3F"/>
    <w:rsid w:val="5EFC7377"/>
    <w:rsid w:val="5F06174D"/>
    <w:rsid w:val="5F3A3602"/>
    <w:rsid w:val="5F45733B"/>
    <w:rsid w:val="5F6277C6"/>
    <w:rsid w:val="5F6D0B1D"/>
    <w:rsid w:val="5F8D0B82"/>
    <w:rsid w:val="5FCC5339"/>
    <w:rsid w:val="5FE34A5B"/>
    <w:rsid w:val="5FFE1E36"/>
    <w:rsid w:val="60232584"/>
    <w:rsid w:val="607330CE"/>
    <w:rsid w:val="60825176"/>
    <w:rsid w:val="609F2AC4"/>
    <w:rsid w:val="60FA2EE8"/>
    <w:rsid w:val="61054A27"/>
    <w:rsid w:val="610A52BC"/>
    <w:rsid w:val="611D2366"/>
    <w:rsid w:val="61421856"/>
    <w:rsid w:val="615227C4"/>
    <w:rsid w:val="61654E3F"/>
    <w:rsid w:val="6182292A"/>
    <w:rsid w:val="619F7F92"/>
    <w:rsid w:val="61F94C26"/>
    <w:rsid w:val="62000E56"/>
    <w:rsid w:val="624F3E49"/>
    <w:rsid w:val="62632286"/>
    <w:rsid w:val="62885958"/>
    <w:rsid w:val="62F40B65"/>
    <w:rsid w:val="62FC2CFE"/>
    <w:rsid w:val="63024505"/>
    <w:rsid w:val="635600A5"/>
    <w:rsid w:val="635B1DB5"/>
    <w:rsid w:val="63711FED"/>
    <w:rsid w:val="63880DDC"/>
    <w:rsid w:val="638D750D"/>
    <w:rsid w:val="63AC6CC0"/>
    <w:rsid w:val="64055776"/>
    <w:rsid w:val="64240056"/>
    <w:rsid w:val="643E143A"/>
    <w:rsid w:val="64491666"/>
    <w:rsid w:val="648B6EEF"/>
    <w:rsid w:val="64A23FBA"/>
    <w:rsid w:val="64C158BF"/>
    <w:rsid w:val="64CE2EAA"/>
    <w:rsid w:val="653C3090"/>
    <w:rsid w:val="65854376"/>
    <w:rsid w:val="658767BE"/>
    <w:rsid w:val="65892531"/>
    <w:rsid w:val="66195831"/>
    <w:rsid w:val="662E75B1"/>
    <w:rsid w:val="66342C2E"/>
    <w:rsid w:val="663E784C"/>
    <w:rsid w:val="668B6A45"/>
    <w:rsid w:val="672F3F24"/>
    <w:rsid w:val="673E055F"/>
    <w:rsid w:val="67551CE3"/>
    <w:rsid w:val="67A22552"/>
    <w:rsid w:val="67B22DCC"/>
    <w:rsid w:val="67BE71AA"/>
    <w:rsid w:val="67D90273"/>
    <w:rsid w:val="67DE5875"/>
    <w:rsid w:val="67E55852"/>
    <w:rsid w:val="67EB1AB4"/>
    <w:rsid w:val="67FA1285"/>
    <w:rsid w:val="68551F4F"/>
    <w:rsid w:val="687C10C9"/>
    <w:rsid w:val="68840C16"/>
    <w:rsid w:val="68876EFB"/>
    <w:rsid w:val="68884654"/>
    <w:rsid w:val="689F444F"/>
    <w:rsid w:val="68B96DBB"/>
    <w:rsid w:val="68CA2805"/>
    <w:rsid w:val="68E937A3"/>
    <w:rsid w:val="693E15D3"/>
    <w:rsid w:val="69627681"/>
    <w:rsid w:val="6977531D"/>
    <w:rsid w:val="69CC2BFF"/>
    <w:rsid w:val="69FD55B8"/>
    <w:rsid w:val="6A0B1C62"/>
    <w:rsid w:val="6A2406C8"/>
    <w:rsid w:val="6ADE0BD1"/>
    <w:rsid w:val="6AE96859"/>
    <w:rsid w:val="6B147746"/>
    <w:rsid w:val="6B24787C"/>
    <w:rsid w:val="6B573233"/>
    <w:rsid w:val="6B5B6274"/>
    <w:rsid w:val="6B935D53"/>
    <w:rsid w:val="6C196F71"/>
    <w:rsid w:val="6C226FCB"/>
    <w:rsid w:val="6C31226F"/>
    <w:rsid w:val="6C552F0B"/>
    <w:rsid w:val="6C8C67B7"/>
    <w:rsid w:val="6C9D744C"/>
    <w:rsid w:val="6D167928"/>
    <w:rsid w:val="6D26299B"/>
    <w:rsid w:val="6D4772EC"/>
    <w:rsid w:val="6D9078AF"/>
    <w:rsid w:val="6DAA3FEF"/>
    <w:rsid w:val="6DC0172B"/>
    <w:rsid w:val="6DCB690C"/>
    <w:rsid w:val="6DD41A5B"/>
    <w:rsid w:val="6DF43C2E"/>
    <w:rsid w:val="6DF51CA3"/>
    <w:rsid w:val="6E8335BD"/>
    <w:rsid w:val="6E8E12EF"/>
    <w:rsid w:val="6E972936"/>
    <w:rsid w:val="6ED446C5"/>
    <w:rsid w:val="6F2A7D94"/>
    <w:rsid w:val="6F8331F1"/>
    <w:rsid w:val="6FAE1A09"/>
    <w:rsid w:val="6FD75BF8"/>
    <w:rsid w:val="707723D0"/>
    <w:rsid w:val="70F5661B"/>
    <w:rsid w:val="71360107"/>
    <w:rsid w:val="713B688E"/>
    <w:rsid w:val="71D43752"/>
    <w:rsid w:val="71F1796A"/>
    <w:rsid w:val="72154626"/>
    <w:rsid w:val="72262B5D"/>
    <w:rsid w:val="72283FF7"/>
    <w:rsid w:val="722E7212"/>
    <w:rsid w:val="723A0474"/>
    <w:rsid w:val="725923E4"/>
    <w:rsid w:val="72864BF7"/>
    <w:rsid w:val="729023FC"/>
    <w:rsid w:val="73C0646E"/>
    <w:rsid w:val="742222F5"/>
    <w:rsid w:val="74476126"/>
    <w:rsid w:val="74706664"/>
    <w:rsid w:val="747F3682"/>
    <w:rsid w:val="749C4185"/>
    <w:rsid w:val="75067759"/>
    <w:rsid w:val="752E6DCD"/>
    <w:rsid w:val="7551380D"/>
    <w:rsid w:val="75600BE5"/>
    <w:rsid w:val="7564475C"/>
    <w:rsid w:val="7583797F"/>
    <w:rsid w:val="75D20F1D"/>
    <w:rsid w:val="75DA2C18"/>
    <w:rsid w:val="75F54412"/>
    <w:rsid w:val="761D08E0"/>
    <w:rsid w:val="765D347C"/>
    <w:rsid w:val="76826699"/>
    <w:rsid w:val="76C87133"/>
    <w:rsid w:val="76CD08D5"/>
    <w:rsid w:val="76DB4B92"/>
    <w:rsid w:val="77052AA4"/>
    <w:rsid w:val="77136511"/>
    <w:rsid w:val="77340A39"/>
    <w:rsid w:val="77351FD0"/>
    <w:rsid w:val="77472422"/>
    <w:rsid w:val="777F31F2"/>
    <w:rsid w:val="77D1700D"/>
    <w:rsid w:val="77EC04CC"/>
    <w:rsid w:val="78775729"/>
    <w:rsid w:val="78A42DB0"/>
    <w:rsid w:val="78A656AB"/>
    <w:rsid w:val="78B2245C"/>
    <w:rsid w:val="78E172CC"/>
    <w:rsid w:val="78EA1D1F"/>
    <w:rsid w:val="7904172F"/>
    <w:rsid w:val="790F7E27"/>
    <w:rsid w:val="792A231A"/>
    <w:rsid w:val="79316829"/>
    <w:rsid w:val="797E66A9"/>
    <w:rsid w:val="798518A4"/>
    <w:rsid w:val="79A97383"/>
    <w:rsid w:val="79E27E8B"/>
    <w:rsid w:val="79F850CE"/>
    <w:rsid w:val="79FD443C"/>
    <w:rsid w:val="7A1D1975"/>
    <w:rsid w:val="7A3E5150"/>
    <w:rsid w:val="7A4670D6"/>
    <w:rsid w:val="7A534B63"/>
    <w:rsid w:val="7A615382"/>
    <w:rsid w:val="7A67303B"/>
    <w:rsid w:val="7AAB1D04"/>
    <w:rsid w:val="7ABA4368"/>
    <w:rsid w:val="7AD05746"/>
    <w:rsid w:val="7B257FFD"/>
    <w:rsid w:val="7B343476"/>
    <w:rsid w:val="7B5A2978"/>
    <w:rsid w:val="7B5A7E4C"/>
    <w:rsid w:val="7B667AF9"/>
    <w:rsid w:val="7B7468F8"/>
    <w:rsid w:val="7BEE0103"/>
    <w:rsid w:val="7C0A0FE4"/>
    <w:rsid w:val="7C254906"/>
    <w:rsid w:val="7C590818"/>
    <w:rsid w:val="7C7C10F6"/>
    <w:rsid w:val="7C853BEA"/>
    <w:rsid w:val="7C881368"/>
    <w:rsid w:val="7CE27788"/>
    <w:rsid w:val="7D0C32F1"/>
    <w:rsid w:val="7D0F408D"/>
    <w:rsid w:val="7D491C6C"/>
    <w:rsid w:val="7D5429C0"/>
    <w:rsid w:val="7D6E6D43"/>
    <w:rsid w:val="7DB57A34"/>
    <w:rsid w:val="7DE60973"/>
    <w:rsid w:val="7DEF0916"/>
    <w:rsid w:val="7E1E5218"/>
    <w:rsid w:val="7E9A4E1F"/>
    <w:rsid w:val="7EA7723A"/>
    <w:rsid w:val="7EF56FBB"/>
    <w:rsid w:val="7F0768EB"/>
    <w:rsid w:val="7F143BEC"/>
    <w:rsid w:val="7F715AF2"/>
    <w:rsid w:val="7F886E69"/>
    <w:rsid w:val="7F961E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strokecolor="#739cc3">
      <v:fill angle="90" type="gradient">
        <o:fill v:ext="view" type="gradientUnscaled"/>
      </v:fill>
      <v:stroke color="#739cc3" weight="1.25pt"/>
    </o:shapedefaults>
    <o:shapelayout v:ext="edit">
      <o:idmap v:ext="edit" data="2"/>
    </o:shapelayout>
  </w:shapeDefaults>
  <w:decimalSymbol w:val="."/>
  <w:listSeparator w:val=","/>
  <w14:docId w14:val="342FF814"/>
  <w15:docId w15:val="{F2CC5F95-4E90-47FF-BDD1-3D5C873B7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5"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Number" w:qFormat="1"/>
    <w:lsdException w:name="List 2" w:qFormat="1"/>
    <w:lsdException w:name="List 5" w:qFormat="1"/>
    <w:lsdException w:name="List Bullet 2" w:qFormat="1"/>
    <w:lsdException w:name="List Bullet 3" w:unhideWhenUsed="1" w:qFormat="1"/>
    <w:lsdException w:name="List Bullet 4" w:uiPriority="99" w:unhideWhenUsed="1" w:qFormat="1"/>
    <w:lsdException w:name="List Number 2" w:qFormat="1"/>
    <w:lsdException w:name="List Number 3" w:qFormat="1"/>
    <w:lsdException w:name="List Number 4" w:qFormat="1"/>
    <w:lsdException w:name="List Number 5" w:qFormat="1"/>
    <w:lsdException w:name="Title" w:uiPriority="10" w:qFormat="1"/>
    <w:lsdException w:name="Signature" w:qFormat="1"/>
    <w:lsdException w:name="Default Paragraph Font" w:semiHidden="1" w:uiPriority="1" w:unhideWhenUsed="1" w:qFormat="1"/>
    <w:lsdException w:name="Body Text" w:qFormat="1"/>
    <w:lsdException w:name="Body Text Indent" w:qFormat="1"/>
    <w:lsdException w:name="Subtitle" w:uiPriority="11" w:qFormat="1"/>
    <w:lsdException w:name="Salutation"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Code"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nhideWhenUsed="1" w:qFormat="1"/>
    <w:lsdException w:name="Table Grid 6" w:semiHidden="1" w:uiPriority="99" w:unhideWhenUsed="1"/>
    <w:lsdException w:name="Table Grid 7" w:semiHidden="1" w:uiPriority="99" w:unhideWhenUsed="1"/>
    <w:lsdException w:name="Table Grid 8" w:semiHidden="1" w:unhideWhenUsed="1" w:qFormat="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nhideWhenUsed="1" w:qFormat="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qFormat="1"/>
    <w:lsdException w:name="Table Grid" w:qFormat="1"/>
    <w:lsdException w:name="Table Theme" w:semiHidden="1" w:unhideWhenUsed="1" w:qFormat="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adjustRightInd w:val="0"/>
      <w:jc w:val="both"/>
    </w:pPr>
    <w:rPr>
      <w:kern w:val="2"/>
      <w:sz w:val="21"/>
      <w:szCs w:val="24"/>
    </w:rPr>
  </w:style>
  <w:style w:type="paragraph" w:styleId="1">
    <w:name w:val="heading 1"/>
    <w:basedOn w:val="a"/>
    <w:next w:val="a"/>
    <w:link w:val="11"/>
    <w:uiPriority w:val="9"/>
    <w:qFormat/>
    <w:pPr>
      <w:keepNext/>
      <w:keepLines/>
      <w:tabs>
        <w:tab w:val="left" w:pos="432"/>
      </w:tabs>
      <w:spacing w:before="340" w:after="330" w:line="578" w:lineRule="auto"/>
      <w:ind w:left="432" w:hanging="432"/>
      <w:outlineLvl w:val="0"/>
    </w:pPr>
    <w:rPr>
      <w:b/>
      <w:bCs/>
      <w:kern w:val="44"/>
      <w:sz w:val="44"/>
      <w:szCs w:val="44"/>
    </w:rPr>
  </w:style>
  <w:style w:type="paragraph" w:styleId="2">
    <w:name w:val="heading 2"/>
    <w:basedOn w:val="a"/>
    <w:next w:val="a"/>
    <w:uiPriority w:val="9"/>
    <w:qFormat/>
    <w:pPr>
      <w:keepNext/>
      <w:keepLines/>
      <w:tabs>
        <w:tab w:val="left" w:pos="432"/>
      </w:tabs>
      <w:adjustRightInd/>
      <w:spacing w:line="360" w:lineRule="auto"/>
      <w:ind w:left="432" w:hanging="432"/>
      <w:jc w:val="left"/>
      <w:outlineLvl w:val="1"/>
    </w:pPr>
    <w:rPr>
      <w:rFonts w:ascii="仿宋_GB2312" w:eastAsia="仿宋_GB2312" w:hAnsi="仿宋"/>
      <w:b/>
      <w:bCs/>
      <w:sz w:val="32"/>
      <w:szCs w:val="32"/>
      <w:lang w:val="zh-CN"/>
    </w:rPr>
  </w:style>
  <w:style w:type="paragraph" w:styleId="3">
    <w:name w:val="heading 3"/>
    <w:basedOn w:val="a"/>
    <w:next w:val="a0"/>
    <w:uiPriority w:val="9"/>
    <w:qFormat/>
    <w:pPr>
      <w:keepNext/>
      <w:keepLines/>
      <w:tabs>
        <w:tab w:val="left" w:pos="900"/>
      </w:tabs>
      <w:spacing w:before="260" w:after="260" w:line="416" w:lineRule="auto"/>
      <w:ind w:left="900" w:hanging="720"/>
      <w:outlineLvl w:val="2"/>
    </w:pPr>
    <w:rPr>
      <w:b/>
      <w:bCs/>
      <w:sz w:val="32"/>
      <w:szCs w:val="32"/>
    </w:rPr>
  </w:style>
  <w:style w:type="paragraph" w:styleId="4">
    <w:name w:val="heading 4"/>
    <w:basedOn w:val="a"/>
    <w:next w:val="a"/>
    <w:link w:val="41"/>
    <w:uiPriority w:val="9"/>
    <w:qFormat/>
    <w:pPr>
      <w:keepNext/>
      <w:keepLines/>
      <w:tabs>
        <w:tab w:val="left" w:pos="864"/>
      </w:tabs>
      <w:spacing w:before="280" w:after="290" w:line="376" w:lineRule="auto"/>
      <w:ind w:left="864" w:hanging="864"/>
      <w:outlineLvl w:val="3"/>
    </w:pPr>
    <w:rPr>
      <w:rFonts w:ascii="Arial" w:eastAsia="黑体" w:hAnsi="Arial"/>
      <w:b/>
      <w:bCs/>
      <w:sz w:val="28"/>
      <w:szCs w:val="28"/>
      <w:lang w:val="zh-CN"/>
    </w:rPr>
  </w:style>
  <w:style w:type="paragraph" w:styleId="5">
    <w:name w:val="heading 5"/>
    <w:basedOn w:val="a"/>
    <w:next w:val="a"/>
    <w:link w:val="50"/>
    <w:uiPriority w:val="9"/>
    <w:qFormat/>
    <w:pPr>
      <w:keepNext/>
      <w:keepLines/>
      <w:tabs>
        <w:tab w:val="left" w:pos="1008"/>
      </w:tabs>
      <w:spacing w:before="280" w:after="290" w:line="376" w:lineRule="auto"/>
      <w:ind w:left="1008" w:hanging="1008"/>
      <w:outlineLvl w:val="4"/>
    </w:pPr>
    <w:rPr>
      <w:b/>
      <w:bCs/>
      <w:sz w:val="28"/>
      <w:szCs w:val="28"/>
    </w:rPr>
  </w:style>
  <w:style w:type="paragraph" w:styleId="6">
    <w:name w:val="heading 6"/>
    <w:basedOn w:val="a"/>
    <w:next w:val="a"/>
    <w:link w:val="60"/>
    <w:uiPriority w:val="9"/>
    <w:qFormat/>
    <w:pPr>
      <w:keepNext/>
      <w:keepLines/>
      <w:tabs>
        <w:tab w:val="left" w:pos="1152"/>
      </w:tabs>
      <w:spacing w:before="240" w:after="64" w:line="320" w:lineRule="auto"/>
      <w:ind w:left="1152" w:hanging="1152"/>
      <w:outlineLvl w:val="5"/>
    </w:pPr>
    <w:rPr>
      <w:rFonts w:ascii="Arial" w:eastAsia="黑体" w:hAnsi="Arial"/>
      <w:b/>
      <w:bCs/>
      <w:sz w:val="24"/>
    </w:rPr>
  </w:style>
  <w:style w:type="paragraph" w:styleId="7">
    <w:name w:val="heading 7"/>
    <w:basedOn w:val="a"/>
    <w:next w:val="a"/>
    <w:link w:val="70"/>
    <w:uiPriority w:val="9"/>
    <w:qFormat/>
    <w:pPr>
      <w:keepNext/>
      <w:keepLines/>
      <w:tabs>
        <w:tab w:val="left" w:pos="1296"/>
      </w:tabs>
      <w:spacing w:before="240" w:after="64" w:line="320" w:lineRule="auto"/>
      <w:ind w:left="1296" w:hanging="1296"/>
      <w:outlineLvl w:val="6"/>
    </w:pPr>
    <w:rPr>
      <w:b/>
      <w:bCs/>
      <w:sz w:val="24"/>
    </w:rPr>
  </w:style>
  <w:style w:type="paragraph" w:styleId="8">
    <w:name w:val="heading 8"/>
    <w:basedOn w:val="a"/>
    <w:next w:val="a"/>
    <w:link w:val="80"/>
    <w:uiPriority w:val="9"/>
    <w:qFormat/>
    <w:pPr>
      <w:keepNext/>
      <w:keepLines/>
      <w:tabs>
        <w:tab w:val="left" w:pos="1440"/>
      </w:tabs>
      <w:spacing w:before="240" w:after="64" w:line="320" w:lineRule="auto"/>
      <w:ind w:left="1440" w:hanging="1440"/>
      <w:outlineLvl w:val="7"/>
    </w:pPr>
    <w:rPr>
      <w:rFonts w:ascii="Arial" w:eastAsia="黑体" w:hAnsi="Arial"/>
      <w:sz w:val="24"/>
    </w:rPr>
  </w:style>
  <w:style w:type="paragraph" w:styleId="9">
    <w:name w:val="heading 9"/>
    <w:basedOn w:val="a"/>
    <w:next w:val="a"/>
    <w:link w:val="90"/>
    <w:uiPriority w:val="9"/>
    <w:qFormat/>
    <w:pPr>
      <w:keepNext/>
      <w:keepLines/>
      <w:tabs>
        <w:tab w:val="left" w:pos="1584"/>
      </w:tabs>
      <w:spacing w:before="240" w:after="64" w:line="320" w:lineRule="auto"/>
      <w:ind w:left="1584" w:hanging="1584"/>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20"/>
    <w:qFormat/>
    <w:pPr>
      <w:widowControl/>
      <w:snapToGrid w:val="0"/>
      <w:spacing w:line="480" w:lineRule="exact"/>
      <w:ind w:firstLine="567"/>
    </w:pPr>
    <w:rPr>
      <w:rFonts w:ascii="宋体"/>
      <w:snapToGrid w:val="0"/>
      <w:color w:val="000000"/>
      <w:kern w:val="28"/>
      <w:sz w:val="28"/>
      <w:szCs w:val="20"/>
    </w:rPr>
  </w:style>
  <w:style w:type="paragraph" w:styleId="TOC7">
    <w:name w:val="toc 7"/>
    <w:basedOn w:val="a"/>
    <w:next w:val="a"/>
    <w:qFormat/>
    <w:pPr>
      <w:ind w:leftChars="1200" w:left="2520"/>
    </w:pPr>
  </w:style>
  <w:style w:type="paragraph" w:styleId="21">
    <w:name w:val="List Number 2"/>
    <w:basedOn w:val="a"/>
    <w:qFormat/>
    <w:pPr>
      <w:widowControl/>
      <w:tabs>
        <w:tab w:val="left" w:pos="1697"/>
      </w:tabs>
      <w:adjustRightInd/>
      <w:spacing w:afterLines="50" w:after="156"/>
      <w:ind w:left="1697" w:hanging="420"/>
      <w:jc w:val="left"/>
    </w:pPr>
    <w:rPr>
      <w:kern w:val="0"/>
      <w:sz w:val="24"/>
      <w:szCs w:val="20"/>
    </w:rPr>
  </w:style>
  <w:style w:type="paragraph" w:styleId="40">
    <w:name w:val="List Bullet 4"/>
    <w:basedOn w:val="a"/>
    <w:uiPriority w:val="99"/>
    <w:unhideWhenUsed/>
    <w:qFormat/>
    <w:pPr>
      <w:widowControl/>
      <w:tabs>
        <w:tab w:val="left" w:pos="432"/>
      </w:tabs>
      <w:adjustRightInd/>
      <w:spacing w:before="40" w:after="160"/>
      <w:ind w:left="432" w:hanging="432"/>
      <w:contextualSpacing/>
      <w:jc w:val="left"/>
    </w:pPr>
    <w:rPr>
      <w:rFonts w:ascii="Cambria" w:eastAsia="微软雅黑" w:hAnsi="Cambria"/>
      <w:color w:val="595959"/>
      <w:kern w:val="20"/>
      <w:szCs w:val="20"/>
      <w:lang w:val="zh-CN"/>
    </w:rPr>
  </w:style>
  <w:style w:type="paragraph" w:styleId="a4">
    <w:name w:val="List Number"/>
    <w:basedOn w:val="a"/>
    <w:qFormat/>
    <w:pPr>
      <w:widowControl/>
      <w:tabs>
        <w:tab w:val="left" w:pos="390"/>
        <w:tab w:val="left" w:pos="454"/>
      </w:tabs>
      <w:adjustRightInd/>
      <w:spacing w:afterLines="50" w:after="156"/>
      <w:ind w:left="454" w:hanging="284"/>
      <w:jc w:val="left"/>
    </w:pPr>
    <w:rPr>
      <w:kern w:val="0"/>
      <w:sz w:val="24"/>
      <w:szCs w:val="20"/>
    </w:rPr>
  </w:style>
  <w:style w:type="paragraph" w:styleId="a5">
    <w:name w:val="caption"/>
    <w:basedOn w:val="a"/>
    <w:next w:val="a"/>
    <w:link w:val="a6"/>
    <w:qFormat/>
    <w:rPr>
      <w:b/>
      <w:sz w:val="28"/>
      <w:szCs w:val="20"/>
    </w:rPr>
  </w:style>
  <w:style w:type="paragraph" w:styleId="51">
    <w:name w:val="index 5"/>
    <w:basedOn w:val="a"/>
    <w:next w:val="a"/>
    <w:qFormat/>
    <w:pPr>
      <w:adjustRightInd/>
      <w:ind w:leftChars="800" w:left="800" w:firstLineChars="200" w:firstLine="200"/>
    </w:pPr>
  </w:style>
  <w:style w:type="paragraph" w:styleId="a7">
    <w:name w:val="Document Map"/>
    <w:basedOn w:val="a"/>
    <w:link w:val="a8"/>
    <w:qFormat/>
    <w:pPr>
      <w:shd w:val="clear" w:color="auto" w:fill="000080"/>
    </w:pPr>
  </w:style>
  <w:style w:type="paragraph" w:styleId="a9">
    <w:name w:val="annotation text"/>
    <w:basedOn w:val="a"/>
    <w:link w:val="10"/>
    <w:uiPriority w:val="99"/>
    <w:qFormat/>
    <w:pPr>
      <w:jc w:val="left"/>
    </w:pPr>
  </w:style>
  <w:style w:type="paragraph" w:styleId="aa">
    <w:name w:val="Salutation"/>
    <w:basedOn w:val="a"/>
    <w:next w:val="a"/>
    <w:link w:val="ab"/>
    <w:qFormat/>
    <w:rPr>
      <w:rFonts w:ascii="仿宋_GB2312" w:eastAsia="仿宋_GB2312"/>
      <w:sz w:val="28"/>
      <w:szCs w:val="20"/>
    </w:rPr>
  </w:style>
  <w:style w:type="paragraph" w:styleId="30">
    <w:name w:val="Body Text 3"/>
    <w:basedOn w:val="a"/>
    <w:link w:val="31"/>
    <w:qFormat/>
    <w:pPr>
      <w:jc w:val="center"/>
    </w:pPr>
    <w:rPr>
      <w:szCs w:val="20"/>
    </w:rPr>
  </w:style>
  <w:style w:type="paragraph" w:styleId="32">
    <w:name w:val="List Bullet 3"/>
    <w:basedOn w:val="a"/>
    <w:unhideWhenUsed/>
    <w:qFormat/>
    <w:pPr>
      <w:snapToGrid w:val="0"/>
      <w:spacing w:line="360" w:lineRule="auto"/>
      <w:ind w:left="360" w:right="238" w:hanging="360"/>
      <w:contextualSpacing/>
    </w:pPr>
    <w:rPr>
      <w:sz w:val="24"/>
    </w:rPr>
  </w:style>
  <w:style w:type="paragraph" w:styleId="ac">
    <w:name w:val="Body Text"/>
    <w:basedOn w:val="a"/>
    <w:link w:val="ad"/>
    <w:qFormat/>
    <w:pPr>
      <w:autoSpaceDE w:val="0"/>
      <w:autoSpaceDN w:val="0"/>
      <w:spacing w:line="360" w:lineRule="auto"/>
    </w:pPr>
    <w:rPr>
      <w:rFonts w:ascii="宋体" w:hAnsi="Arial" w:cs="Arial"/>
      <w:snapToGrid w:val="0"/>
      <w:sz w:val="24"/>
      <w:szCs w:val="21"/>
      <w:lang w:val="zh-CN"/>
    </w:rPr>
  </w:style>
  <w:style w:type="paragraph" w:styleId="ae">
    <w:name w:val="Body Text Indent"/>
    <w:basedOn w:val="a"/>
    <w:link w:val="12"/>
    <w:qFormat/>
    <w:pPr>
      <w:spacing w:line="480" w:lineRule="exact"/>
      <w:ind w:firstLineChars="200" w:firstLine="480"/>
    </w:pPr>
    <w:rPr>
      <w:rFonts w:ascii="宋体" w:hAnsi="宋体"/>
      <w:sz w:val="24"/>
    </w:rPr>
  </w:style>
  <w:style w:type="paragraph" w:styleId="33">
    <w:name w:val="List Number 3"/>
    <w:basedOn w:val="a"/>
    <w:qFormat/>
    <w:pPr>
      <w:widowControl/>
      <w:tabs>
        <w:tab w:val="left" w:pos="360"/>
        <w:tab w:val="left" w:pos="482"/>
      </w:tabs>
      <w:adjustRightInd/>
      <w:spacing w:afterLines="50" w:after="156"/>
      <w:ind w:left="482" w:hanging="340"/>
      <w:jc w:val="left"/>
    </w:pPr>
    <w:rPr>
      <w:kern w:val="0"/>
      <w:sz w:val="24"/>
      <w:szCs w:val="20"/>
    </w:rPr>
  </w:style>
  <w:style w:type="paragraph" w:styleId="22">
    <w:name w:val="List 2"/>
    <w:basedOn w:val="a"/>
    <w:qFormat/>
    <w:pPr>
      <w:adjustRightInd/>
      <w:spacing w:line="360" w:lineRule="auto"/>
      <w:ind w:leftChars="200" w:left="100" w:hangingChars="200" w:hanging="200"/>
    </w:pPr>
    <w:rPr>
      <w:rFonts w:eastAsia="微软雅黑"/>
    </w:rPr>
  </w:style>
  <w:style w:type="paragraph" w:styleId="af">
    <w:name w:val="Block Text"/>
    <w:basedOn w:val="a"/>
    <w:qFormat/>
    <w:pPr>
      <w:ind w:leftChars="-171" w:left="-359" w:rightChars="-244" w:right="-244" w:firstLineChars="239" w:firstLine="501"/>
    </w:pPr>
    <w:rPr>
      <w:rFonts w:ascii="仿宋_GB2312" w:eastAsia="仿宋_GB2312"/>
      <w:sz w:val="30"/>
      <w:szCs w:val="20"/>
    </w:rPr>
  </w:style>
  <w:style w:type="paragraph" w:styleId="23">
    <w:name w:val="List Bullet 2"/>
    <w:basedOn w:val="a"/>
    <w:qFormat/>
    <w:pPr>
      <w:autoSpaceDE w:val="0"/>
      <w:autoSpaceDN w:val="0"/>
      <w:ind w:left="420"/>
      <w:jc w:val="left"/>
    </w:pPr>
    <w:rPr>
      <w:rFonts w:ascii="宋体" w:hAnsi="宋体"/>
      <w:color w:val="000000"/>
      <w:kern w:val="0"/>
      <w:sz w:val="24"/>
      <w:szCs w:val="20"/>
    </w:rPr>
  </w:style>
  <w:style w:type="paragraph" w:styleId="HTML">
    <w:name w:val="HTML Address"/>
    <w:basedOn w:val="a"/>
    <w:link w:val="HTML0"/>
    <w:qFormat/>
    <w:pPr>
      <w:widowControl/>
      <w:adjustRightInd/>
      <w:ind w:firstLineChars="200" w:firstLine="200"/>
      <w:jc w:val="left"/>
    </w:pPr>
    <w:rPr>
      <w:rFonts w:ascii="宋体" w:hAnsi="宋体"/>
      <w:i/>
      <w:iCs/>
      <w:kern w:val="0"/>
      <w:sz w:val="24"/>
    </w:rPr>
  </w:style>
  <w:style w:type="paragraph" w:styleId="TOC5">
    <w:name w:val="toc 5"/>
    <w:basedOn w:val="a"/>
    <w:next w:val="a"/>
    <w:qFormat/>
    <w:pPr>
      <w:ind w:leftChars="800" w:left="1680"/>
    </w:pPr>
  </w:style>
  <w:style w:type="paragraph" w:styleId="TOC3">
    <w:name w:val="toc 3"/>
    <w:basedOn w:val="a"/>
    <w:next w:val="a"/>
    <w:qFormat/>
    <w:pPr>
      <w:tabs>
        <w:tab w:val="right" w:leader="dot" w:pos="8268"/>
      </w:tabs>
      <w:spacing w:line="460" w:lineRule="exact"/>
      <w:ind w:leftChars="400" w:left="840" w:firstLine="482"/>
    </w:pPr>
    <w:rPr>
      <w:rFonts w:ascii="宋体" w:hAnsi="宋体"/>
    </w:rPr>
  </w:style>
  <w:style w:type="paragraph" w:styleId="af0">
    <w:name w:val="Plain Text"/>
    <w:basedOn w:val="a"/>
    <w:link w:val="13"/>
    <w:qFormat/>
    <w:rPr>
      <w:rFonts w:ascii="宋体" w:hAnsi="Courier New" w:cs="Arial"/>
      <w:snapToGrid w:val="0"/>
      <w:szCs w:val="21"/>
    </w:rPr>
  </w:style>
  <w:style w:type="paragraph" w:styleId="42">
    <w:name w:val="List Number 4"/>
    <w:basedOn w:val="a"/>
    <w:qFormat/>
    <w:pPr>
      <w:tabs>
        <w:tab w:val="left" w:pos="840"/>
      </w:tabs>
      <w:autoSpaceDE w:val="0"/>
      <w:autoSpaceDN w:val="0"/>
      <w:spacing w:line="360" w:lineRule="atLeast"/>
      <w:ind w:left="840" w:hanging="420"/>
    </w:pPr>
    <w:rPr>
      <w:kern w:val="0"/>
      <w:sz w:val="24"/>
    </w:rPr>
  </w:style>
  <w:style w:type="paragraph" w:styleId="TOC8">
    <w:name w:val="toc 8"/>
    <w:basedOn w:val="a"/>
    <w:next w:val="a"/>
    <w:qFormat/>
    <w:pPr>
      <w:ind w:leftChars="1400" w:left="2940"/>
    </w:pPr>
  </w:style>
  <w:style w:type="paragraph" w:styleId="af1">
    <w:name w:val="Date"/>
    <w:basedOn w:val="a"/>
    <w:next w:val="a"/>
    <w:link w:val="af2"/>
    <w:qFormat/>
    <w:pPr>
      <w:ind w:leftChars="2500" w:left="100"/>
    </w:pPr>
    <w:rPr>
      <w:rFonts w:ascii="宋体"/>
      <w:sz w:val="24"/>
      <w:szCs w:val="21"/>
      <w:lang w:val="zh-CN"/>
    </w:rPr>
  </w:style>
  <w:style w:type="paragraph" w:styleId="24">
    <w:name w:val="Body Text Indent 2"/>
    <w:basedOn w:val="a"/>
    <w:link w:val="25"/>
    <w:qFormat/>
    <w:pPr>
      <w:spacing w:line="360" w:lineRule="auto"/>
      <w:ind w:firstLine="601"/>
      <w:textAlignment w:val="baseline"/>
    </w:pPr>
    <w:rPr>
      <w:rFonts w:ascii="宋体"/>
      <w:kern w:val="0"/>
      <w:sz w:val="28"/>
      <w:szCs w:val="20"/>
    </w:rPr>
  </w:style>
  <w:style w:type="paragraph" w:styleId="af3">
    <w:name w:val="endnote text"/>
    <w:basedOn w:val="a"/>
    <w:link w:val="af4"/>
    <w:qFormat/>
    <w:rPr>
      <w:lang w:val="zh-CN"/>
    </w:rPr>
  </w:style>
  <w:style w:type="paragraph" w:styleId="af5">
    <w:name w:val="Balloon Text"/>
    <w:basedOn w:val="a"/>
    <w:link w:val="14"/>
    <w:qFormat/>
    <w:rPr>
      <w:sz w:val="18"/>
      <w:szCs w:val="18"/>
    </w:rPr>
  </w:style>
  <w:style w:type="paragraph" w:styleId="af6">
    <w:name w:val="footer"/>
    <w:basedOn w:val="a"/>
    <w:link w:val="26"/>
    <w:uiPriority w:val="99"/>
    <w:qFormat/>
    <w:pPr>
      <w:tabs>
        <w:tab w:val="center" w:pos="4153"/>
        <w:tab w:val="right" w:pos="8306"/>
      </w:tabs>
      <w:snapToGrid w:val="0"/>
      <w:jc w:val="left"/>
    </w:pPr>
    <w:rPr>
      <w:sz w:val="18"/>
      <w:szCs w:val="18"/>
    </w:rPr>
  </w:style>
  <w:style w:type="paragraph" w:styleId="af7">
    <w:name w:val="header"/>
    <w:basedOn w:val="a"/>
    <w:link w:val="27"/>
    <w:uiPriority w:val="99"/>
    <w:qFormat/>
    <w:pPr>
      <w:pBdr>
        <w:bottom w:val="single" w:sz="6" w:space="1" w:color="auto"/>
      </w:pBdr>
      <w:tabs>
        <w:tab w:val="center" w:pos="4153"/>
        <w:tab w:val="right" w:pos="8306"/>
      </w:tabs>
      <w:snapToGrid w:val="0"/>
      <w:jc w:val="center"/>
    </w:pPr>
    <w:rPr>
      <w:sz w:val="18"/>
      <w:szCs w:val="18"/>
    </w:rPr>
  </w:style>
  <w:style w:type="paragraph" w:styleId="af8">
    <w:name w:val="Signature"/>
    <w:basedOn w:val="a"/>
    <w:link w:val="af9"/>
    <w:qFormat/>
    <w:pPr>
      <w:spacing w:after="600" w:line="312" w:lineRule="atLeast"/>
      <w:jc w:val="center"/>
      <w:textAlignment w:val="baseline"/>
    </w:pPr>
    <w:rPr>
      <w:rFonts w:eastAsia="仿宋_GB2312"/>
      <w:kern w:val="0"/>
      <w:sz w:val="24"/>
      <w:szCs w:val="20"/>
    </w:rPr>
  </w:style>
  <w:style w:type="paragraph" w:styleId="TOC1">
    <w:name w:val="toc 1"/>
    <w:basedOn w:val="a"/>
    <w:next w:val="a"/>
    <w:qFormat/>
  </w:style>
  <w:style w:type="paragraph" w:styleId="TOC4">
    <w:name w:val="toc 4"/>
    <w:basedOn w:val="a"/>
    <w:next w:val="a"/>
    <w:qFormat/>
    <w:pPr>
      <w:ind w:leftChars="600" w:left="1260"/>
    </w:pPr>
  </w:style>
  <w:style w:type="paragraph" w:styleId="afa">
    <w:name w:val="index heading"/>
    <w:basedOn w:val="a"/>
    <w:next w:val="15"/>
    <w:qFormat/>
    <w:pPr>
      <w:adjustRightInd/>
      <w:ind w:firstLineChars="200" w:firstLine="200"/>
    </w:pPr>
  </w:style>
  <w:style w:type="paragraph" w:styleId="15">
    <w:name w:val="index 1"/>
    <w:basedOn w:val="a"/>
    <w:next w:val="a"/>
    <w:qFormat/>
    <w:pPr>
      <w:adjustRightInd/>
      <w:spacing w:line="360" w:lineRule="auto"/>
      <w:ind w:firstLineChars="200" w:firstLine="200"/>
      <w:jc w:val="center"/>
    </w:pPr>
    <w:rPr>
      <w:sz w:val="24"/>
      <w:szCs w:val="20"/>
    </w:rPr>
  </w:style>
  <w:style w:type="paragraph" w:styleId="afb">
    <w:name w:val="Subtitle"/>
    <w:link w:val="afc"/>
    <w:uiPriority w:val="11"/>
    <w:qFormat/>
    <w:pPr>
      <w:adjustRightInd w:val="0"/>
      <w:snapToGrid w:val="0"/>
      <w:spacing w:before="240" w:after="480"/>
      <w:jc w:val="center"/>
    </w:pPr>
    <w:rPr>
      <w:rFonts w:ascii="Arial" w:eastAsia="隶书" w:hAnsi="Arial"/>
      <w:b/>
      <w:bCs/>
      <w:kern w:val="28"/>
      <w:sz w:val="44"/>
      <w:szCs w:val="32"/>
    </w:rPr>
  </w:style>
  <w:style w:type="paragraph" w:styleId="52">
    <w:name w:val="List Number 5"/>
    <w:basedOn w:val="a"/>
    <w:qFormat/>
    <w:pPr>
      <w:tabs>
        <w:tab w:val="left" w:pos="902"/>
      </w:tabs>
      <w:adjustRightInd/>
      <w:spacing w:line="400" w:lineRule="exact"/>
      <w:ind w:left="902" w:hanging="420"/>
    </w:pPr>
    <w:rPr>
      <w:sz w:val="24"/>
      <w:szCs w:val="20"/>
    </w:rPr>
  </w:style>
  <w:style w:type="paragraph" w:styleId="afd">
    <w:name w:val="List"/>
    <w:basedOn w:val="a"/>
    <w:qFormat/>
    <w:pPr>
      <w:ind w:left="200" w:hangingChars="200" w:hanging="200"/>
    </w:pPr>
  </w:style>
  <w:style w:type="paragraph" w:styleId="afe">
    <w:name w:val="footnote text"/>
    <w:basedOn w:val="a0"/>
    <w:link w:val="aff"/>
    <w:qFormat/>
    <w:pPr>
      <w:adjustRightInd/>
      <w:snapToGrid/>
      <w:spacing w:before="60" w:after="60" w:line="300" w:lineRule="exact"/>
      <w:ind w:firstLine="0"/>
    </w:pPr>
    <w:rPr>
      <w:rFonts w:ascii="Calibri"/>
      <w:snapToGrid/>
      <w:color w:val="0000FF"/>
      <w:kern w:val="0"/>
      <w:sz w:val="21"/>
    </w:rPr>
  </w:style>
  <w:style w:type="paragraph" w:styleId="TOC6">
    <w:name w:val="toc 6"/>
    <w:basedOn w:val="a"/>
    <w:next w:val="a"/>
    <w:qFormat/>
    <w:pPr>
      <w:ind w:leftChars="1000" w:left="2100"/>
    </w:pPr>
  </w:style>
  <w:style w:type="paragraph" w:styleId="53">
    <w:name w:val="List 5"/>
    <w:basedOn w:val="a"/>
    <w:qFormat/>
    <w:pPr>
      <w:adjustRightInd/>
      <w:ind w:leftChars="800" w:left="100" w:hangingChars="200" w:hanging="200"/>
    </w:pPr>
  </w:style>
  <w:style w:type="paragraph" w:styleId="34">
    <w:name w:val="Body Text Indent 3"/>
    <w:basedOn w:val="a"/>
    <w:link w:val="35"/>
    <w:qFormat/>
    <w:pPr>
      <w:spacing w:line="360" w:lineRule="auto"/>
      <w:ind w:firstLine="420"/>
    </w:pPr>
    <w:rPr>
      <w:sz w:val="24"/>
      <w:szCs w:val="20"/>
    </w:rPr>
  </w:style>
  <w:style w:type="paragraph" w:styleId="TOC2">
    <w:name w:val="toc 2"/>
    <w:basedOn w:val="a"/>
    <w:next w:val="a"/>
    <w:qFormat/>
    <w:pPr>
      <w:ind w:leftChars="200" w:left="420"/>
    </w:pPr>
  </w:style>
  <w:style w:type="paragraph" w:styleId="TOC9">
    <w:name w:val="toc 9"/>
    <w:basedOn w:val="a"/>
    <w:next w:val="a"/>
    <w:qFormat/>
    <w:pPr>
      <w:ind w:leftChars="1600" w:left="3360"/>
    </w:pPr>
  </w:style>
  <w:style w:type="paragraph" w:styleId="28">
    <w:name w:val="Body Text 2"/>
    <w:basedOn w:val="a"/>
    <w:link w:val="210"/>
    <w:qFormat/>
    <w:pPr>
      <w:spacing w:after="120" w:line="480" w:lineRule="auto"/>
    </w:pPr>
  </w:style>
  <w:style w:type="paragraph" w:styleId="HTML1">
    <w:name w:val="HTML Preformatted"/>
    <w:basedOn w:val="a"/>
    <w:link w:val="HTML2"/>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Chars="200" w:firstLine="480"/>
      <w:jc w:val="left"/>
    </w:pPr>
    <w:rPr>
      <w:rFonts w:ascii="黑体" w:eastAsia="黑体" w:hAnsi="Courier New"/>
      <w:kern w:val="0"/>
      <w:sz w:val="20"/>
      <w:szCs w:val="20"/>
    </w:rPr>
  </w:style>
  <w:style w:type="paragraph" w:styleId="aff0">
    <w:name w:val="Normal (Web)"/>
    <w:basedOn w:val="a"/>
    <w:qFormat/>
    <w:pPr>
      <w:widowControl/>
      <w:spacing w:before="100" w:beforeAutospacing="1" w:after="100" w:afterAutospacing="1"/>
      <w:jc w:val="left"/>
    </w:pPr>
    <w:rPr>
      <w:rFonts w:ascii="宋体" w:hAnsi="宋体"/>
      <w:kern w:val="0"/>
      <w:sz w:val="24"/>
    </w:rPr>
  </w:style>
  <w:style w:type="paragraph" w:styleId="aff1">
    <w:name w:val="Title"/>
    <w:basedOn w:val="a"/>
    <w:link w:val="aff2"/>
    <w:uiPriority w:val="10"/>
    <w:qFormat/>
    <w:pPr>
      <w:widowControl/>
      <w:overflowPunct w:val="0"/>
      <w:autoSpaceDE w:val="0"/>
      <w:autoSpaceDN w:val="0"/>
      <w:jc w:val="center"/>
      <w:textAlignment w:val="baseline"/>
    </w:pPr>
    <w:rPr>
      <w:b/>
      <w:kern w:val="0"/>
      <w:sz w:val="24"/>
      <w:szCs w:val="20"/>
      <w:lang w:val="en-GB"/>
    </w:rPr>
  </w:style>
  <w:style w:type="paragraph" w:styleId="aff3">
    <w:name w:val="annotation subject"/>
    <w:basedOn w:val="a9"/>
    <w:next w:val="a9"/>
    <w:link w:val="aff4"/>
    <w:qFormat/>
    <w:rPr>
      <w:b/>
      <w:bCs/>
    </w:rPr>
  </w:style>
  <w:style w:type="paragraph" w:styleId="aff5">
    <w:name w:val="Body Text First Indent"/>
    <w:basedOn w:val="ac"/>
    <w:link w:val="aff6"/>
    <w:qFormat/>
    <w:pPr>
      <w:ind w:firstLine="420"/>
    </w:pPr>
    <w:rPr>
      <w:rFonts w:hAnsi="Calibri" w:cs="Times New Roman"/>
      <w:snapToGrid/>
      <w:szCs w:val="20"/>
    </w:rPr>
  </w:style>
  <w:style w:type="paragraph" w:styleId="29">
    <w:name w:val="Body Text First Indent 2"/>
    <w:basedOn w:val="ae"/>
    <w:link w:val="2a"/>
    <w:qFormat/>
    <w:pPr>
      <w:adjustRightInd/>
      <w:spacing w:after="120" w:line="240" w:lineRule="auto"/>
      <w:ind w:leftChars="200" w:left="420" w:firstLine="210"/>
    </w:pPr>
    <w:rPr>
      <w:sz w:val="21"/>
    </w:rPr>
  </w:style>
  <w:style w:type="table" w:styleId="aff7">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Theme"/>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9">
    <w:name w:val="Table Elegant"/>
    <w:basedOn w:val="a2"/>
    <w:qFormat/>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54">
    <w:name w:val="Table Grid 5"/>
    <w:basedOn w:val="a2"/>
    <w:qFormat/>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81">
    <w:name w:val="Table Grid 8"/>
    <w:basedOn w:val="a2"/>
    <w:qFormat/>
    <w:pPr>
      <w:widowControl w:val="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affa">
    <w:name w:val="Table Professional"/>
    <w:basedOn w:val="a2"/>
    <w:qFormat/>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affb">
    <w:name w:val="Strong"/>
    <w:uiPriority w:val="22"/>
    <w:qFormat/>
    <w:rPr>
      <w:b/>
      <w:bCs/>
    </w:rPr>
  </w:style>
  <w:style w:type="character" w:styleId="affc">
    <w:name w:val="endnote reference"/>
    <w:qFormat/>
    <w:rPr>
      <w:vertAlign w:val="superscript"/>
    </w:rPr>
  </w:style>
  <w:style w:type="character" w:styleId="affd">
    <w:name w:val="page number"/>
    <w:basedOn w:val="a1"/>
    <w:qFormat/>
    <w:rPr>
      <w:rFonts w:ascii="Arial" w:eastAsia="黑体" w:hAnsi="Arial" w:cs="Arial"/>
      <w:snapToGrid w:val="0"/>
      <w:kern w:val="0"/>
      <w:szCs w:val="21"/>
    </w:rPr>
  </w:style>
  <w:style w:type="character" w:styleId="affe">
    <w:name w:val="FollowedHyperlink"/>
    <w:uiPriority w:val="99"/>
    <w:qFormat/>
    <w:rPr>
      <w:rFonts w:ascii="Arial" w:eastAsia="黑体" w:hAnsi="Arial" w:cs="Arial"/>
      <w:snapToGrid w:val="0"/>
      <w:color w:val="000000"/>
      <w:kern w:val="0"/>
      <w:sz w:val="18"/>
      <w:szCs w:val="18"/>
      <w:u w:val="none"/>
    </w:rPr>
  </w:style>
  <w:style w:type="character" w:styleId="afff">
    <w:name w:val="Emphasis"/>
    <w:uiPriority w:val="20"/>
    <w:qFormat/>
    <w:rPr>
      <w:color w:val="CC0033"/>
    </w:rPr>
  </w:style>
  <w:style w:type="character" w:styleId="afff0">
    <w:name w:val="line number"/>
    <w:basedOn w:val="a1"/>
    <w:qFormat/>
    <w:rPr>
      <w:rFonts w:ascii="Arial" w:eastAsia="黑体" w:hAnsi="Arial" w:cs="Arial"/>
      <w:snapToGrid w:val="0"/>
      <w:kern w:val="0"/>
      <w:szCs w:val="21"/>
    </w:rPr>
  </w:style>
  <w:style w:type="character" w:styleId="afff1">
    <w:name w:val="Hyperlink"/>
    <w:uiPriority w:val="99"/>
    <w:qFormat/>
    <w:rPr>
      <w:rFonts w:ascii="Arial" w:eastAsia="黑体" w:hAnsi="Arial" w:cs="Arial"/>
      <w:snapToGrid w:val="0"/>
      <w:color w:val="000000"/>
      <w:kern w:val="0"/>
      <w:sz w:val="18"/>
      <w:szCs w:val="18"/>
      <w:u w:val="none"/>
    </w:rPr>
  </w:style>
  <w:style w:type="character" w:styleId="HTML3">
    <w:name w:val="HTML Code"/>
    <w:qFormat/>
    <w:rPr>
      <w:rFonts w:ascii="黑体" w:eastAsia="黑体" w:hAnsi="Courier New" w:cs="楷体_GB2312"/>
      <w:sz w:val="20"/>
      <w:szCs w:val="20"/>
    </w:rPr>
  </w:style>
  <w:style w:type="character" w:styleId="afff2">
    <w:name w:val="annotation reference"/>
    <w:uiPriority w:val="99"/>
    <w:qFormat/>
    <w:rPr>
      <w:sz w:val="21"/>
      <w:szCs w:val="21"/>
    </w:rPr>
  </w:style>
  <w:style w:type="paragraph" w:customStyle="1" w:styleId="2b">
    <w:name w:val="正文空2字"/>
    <w:basedOn w:val="afff3"/>
    <w:uiPriority w:val="99"/>
    <w:qFormat/>
    <w:pPr>
      <w:widowControl w:val="0"/>
      <w:snapToGrid w:val="0"/>
      <w:spacing w:line="560" w:lineRule="exact"/>
      <w:ind w:firstLineChars="200" w:firstLine="640"/>
    </w:pPr>
    <w:rPr>
      <w:rFonts w:ascii="仿宋_GB2312" w:hAnsi="仿宋_GB2312" w:cs="仿宋_GB2312"/>
      <w:lang w:val="zh-TW"/>
    </w:rPr>
  </w:style>
  <w:style w:type="paragraph" w:customStyle="1" w:styleId="afff3">
    <w:name w:val="左对齐正文"/>
    <w:uiPriority w:val="99"/>
    <w:qFormat/>
    <w:rPr>
      <w:rFonts w:ascii="Calibri" w:eastAsia="仿宋_GB2312" w:hAnsi="Calibri" w:cs="Calibri"/>
      <w:kern w:val="2"/>
      <w:sz w:val="32"/>
      <w:szCs w:val="32"/>
    </w:rPr>
  </w:style>
  <w:style w:type="character" w:customStyle="1" w:styleId="Char">
    <w:name w:val="表格非标题文字 Char"/>
    <w:link w:val="afff4"/>
    <w:qFormat/>
    <w:rPr>
      <w:rFonts w:ascii="Futura Bk" w:hAnsi="Futura Bk"/>
      <w:kern w:val="2"/>
      <w:sz w:val="18"/>
      <w:szCs w:val="21"/>
      <w:lang w:val="en-US" w:eastAsia="zh-CN" w:bidi="ar-SA"/>
    </w:rPr>
  </w:style>
  <w:style w:type="paragraph" w:customStyle="1" w:styleId="afff4">
    <w:name w:val="表格非标题文字"/>
    <w:link w:val="Char"/>
    <w:qFormat/>
    <w:pPr>
      <w:snapToGrid w:val="0"/>
      <w:spacing w:before="80" w:after="40"/>
    </w:pPr>
    <w:rPr>
      <w:rFonts w:ascii="Futura Bk" w:hAnsi="Futura Bk"/>
      <w:kern w:val="2"/>
      <w:sz w:val="18"/>
      <w:szCs w:val="21"/>
    </w:rPr>
  </w:style>
  <w:style w:type="character" w:customStyle="1" w:styleId="Char0">
    <w:name w:val="*正文 Char"/>
    <w:link w:val="afff5"/>
    <w:qFormat/>
    <w:locked/>
    <w:rPr>
      <w:rFonts w:ascii="宋体" w:hAnsi="宋体"/>
      <w:sz w:val="24"/>
    </w:rPr>
  </w:style>
  <w:style w:type="paragraph" w:customStyle="1" w:styleId="afff5">
    <w:name w:val="*正文"/>
    <w:basedOn w:val="a"/>
    <w:link w:val="Char0"/>
    <w:qFormat/>
    <w:pPr>
      <w:snapToGrid w:val="0"/>
      <w:spacing w:line="360" w:lineRule="auto"/>
      <w:ind w:firstLine="482"/>
      <w:jc w:val="left"/>
    </w:pPr>
    <w:rPr>
      <w:rFonts w:ascii="宋体" w:hAnsi="宋体"/>
      <w:kern w:val="0"/>
      <w:sz w:val="24"/>
      <w:szCs w:val="20"/>
    </w:rPr>
  </w:style>
  <w:style w:type="character" w:customStyle="1" w:styleId="CharChar71">
    <w:name w:val="Char Char71"/>
    <w:semiHidden/>
    <w:qFormat/>
    <w:rPr>
      <w:rFonts w:eastAsia="宋体"/>
      <w:kern w:val="2"/>
      <w:sz w:val="21"/>
      <w:szCs w:val="24"/>
      <w:lang w:val="en-US" w:eastAsia="zh-CN" w:bidi="ar-SA"/>
    </w:rPr>
  </w:style>
  <w:style w:type="character" w:customStyle="1" w:styleId="CharChar6">
    <w:name w:val="Char Char6"/>
    <w:qFormat/>
    <w:rPr>
      <w:rFonts w:eastAsia="宋体"/>
      <w:kern w:val="2"/>
      <w:sz w:val="21"/>
      <w:szCs w:val="24"/>
      <w:lang w:val="en-US" w:eastAsia="zh-CN" w:bidi="ar-SA"/>
    </w:rPr>
  </w:style>
  <w:style w:type="character" w:customStyle="1" w:styleId="Char1">
    <w:name w:val="正文缩进 Char"/>
    <w:qFormat/>
    <w:rPr>
      <w:rFonts w:eastAsia="宋体"/>
      <w:kern w:val="2"/>
      <w:sz w:val="21"/>
      <w:lang w:val="en-US" w:eastAsia="zh-CN"/>
    </w:rPr>
  </w:style>
  <w:style w:type="character" w:customStyle="1" w:styleId="Char10">
    <w:name w:val="正文首行缩进 Char1"/>
    <w:qFormat/>
    <w:rPr>
      <w:rFonts w:ascii="宋体" w:eastAsia="宋体" w:hAnsi="Times New Roman" w:cs="Times New Roman"/>
      <w:snapToGrid w:val="0"/>
      <w:kern w:val="2"/>
      <w:sz w:val="24"/>
      <w:szCs w:val="21"/>
      <w:lang w:val="zh-CN"/>
    </w:rPr>
  </w:style>
  <w:style w:type="character" w:customStyle="1" w:styleId="CharChar28">
    <w:name w:val="Char Char28"/>
    <w:uiPriority w:val="6"/>
    <w:qFormat/>
    <w:rPr>
      <w:rFonts w:ascii="仿宋_GB2312" w:eastAsia="仿宋_GB2312" w:hAnsi="仿宋_GB2312"/>
      <w:kern w:val="1"/>
      <w:sz w:val="28"/>
    </w:rPr>
  </w:style>
  <w:style w:type="character" w:customStyle="1" w:styleId="3Char1">
    <w:name w:val="标题 3 Char1"/>
    <w:qFormat/>
    <w:rPr>
      <w:rFonts w:ascii="华文中宋" w:eastAsia="华文中宋" w:hAnsi="华文中宋" w:hint="eastAsia"/>
      <w:b/>
      <w:bCs/>
      <w:kern w:val="2"/>
      <w:sz w:val="32"/>
      <w:szCs w:val="32"/>
      <w:lang w:val="en-US" w:eastAsia="zh-CN" w:bidi="ar-SA"/>
    </w:rPr>
  </w:style>
  <w:style w:type="character" w:customStyle="1" w:styleId="Heading1Char">
    <w:name w:val="Heading 1 Char"/>
    <w:uiPriority w:val="6"/>
    <w:qFormat/>
    <w:rPr>
      <w:rFonts w:ascii="Times New Roman" w:eastAsia="黑体" w:hAnsi="Times New Roman" w:cs="Times New Roman"/>
      <w:b/>
      <w:kern w:val="0"/>
      <w:sz w:val="24"/>
      <w:szCs w:val="24"/>
    </w:rPr>
  </w:style>
  <w:style w:type="character" w:customStyle="1" w:styleId="UChar">
    <w:name w:val="U_正文 Char"/>
    <w:link w:val="U"/>
    <w:qFormat/>
    <w:rPr>
      <w:sz w:val="24"/>
      <w:szCs w:val="24"/>
    </w:rPr>
  </w:style>
  <w:style w:type="paragraph" w:customStyle="1" w:styleId="U">
    <w:name w:val="U_正文"/>
    <w:basedOn w:val="a"/>
    <w:link w:val="UChar"/>
    <w:qFormat/>
    <w:pPr>
      <w:adjustRightInd/>
      <w:spacing w:beforeLines="20" w:afterLines="20" w:line="300" w:lineRule="auto"/>
      <w:ind w:firstLineChars="200" w:firstLine="200"/>
    </w:pPr>
    <w:rPr>
      <w:kern w:val="0"/>
      <w:sz w:val="24"/>
    </w:rPr>
  </w:style>
  <w:style w:type="character" w:customStyle="1" w:styleId="HTMLChar1">
    <w:name w:val="HTML 地址 Char1"/>
    <w:qFormat/>
    <w:rPr>
      <w:rFonts w:ascii="Times New Roman" w:eastAsia="宋体" w:hAnsi="Times New Roman" w:cs="Times New Roman"/>
      <w:i/>
      <w:iCs/>
      <w:szCs w:val="24"/>
    </w:rPr>
  </w:style>
  <w:style w:type="character" w:customStyle="1" w:styleId="aff4">
    <w:name w:val="批注主题 字符"/>
    <w:link w:val="aff3"/>
    <w:qFormat/>
    <w:rPr>
      <w:b/>
      <w:bCs/>
      <w:kern w:val="2"/>
      <w:sz w:val="21"/>
      <w:szCs w:val="24"/>
    </w:rPr>
  </w:style>
  <w:style w:type="character" w:customStyle="1" w:styleId="CharChar51">
    <w:name w:val="Char Char51"/>
    <w:qFormat/>
    <w:rPr>
      <w:rFonts w:ascii="宋体" w:eastAsia="宋体" w:hAnsi="Courier New"/>
      <w:kern w:val="2"/>
      <w:sz w:val="21"/>
      <w:lang w:val="en-US" w:eastAsia="zh-CN"/>
    </w:rPr>
  </w:style>
  <w:style w:type="character" w:customStyle="1" w:styleId="Char2">
    <w:name w:val="表正文 Char"/>
    <w:qFormat/>
    <w:rPr>
      <w:rFonts w:ascii="宋体" w:eastAsia="宋体"/>
      <w:snapToGrid w:val="0"/>
      <w:color w:val="000000"/>
      <w:kern w:val="28"/>
      <w:sz w:val="28"/>
      <w:lang w:val="en-US" w:eastAsia="zh-CN" w:bidi="ar-SA"/>
    </w:rPr>
  </w:style>
  <w:style w:type="character" w:customStyle="1" w:styleId="CharChar34">
    <w:name w:val="Char Char34"/>
    <w:uiPriority w:val="6"/>
    <w:qFormat/>
    <w:rPr>
      <w:b/>
      <w:kern w:val="1"/>
      <w:sz w:val="28"/>
      <w:szCs w:val="28"/>
    </w:rPr>
  </w:style>
  <w:style w:type="character" w:customStyle="1" w:styleId="NormalIndentChar">
    <w:name w:val="Normal Indent Char"/>
    <w:qFormat/>
    <w:locked/>
    <w:rPr>
      <w:rFonts w:ascii="Calibri" w:eastAsia="宋体" w:hAnsi="Calibri" w:cs="黑体"/>
      <w:snapToGrid w:val="0"/>
      <w:kern w:val="2"/>
      <w:sz w:val="24"/>
      <w:szCs w:val="22"/>
      <w:lang w:val="en-US" w:eastAsia="zh-CN" w:bidi="ar-SA"/>
    </w:rPr>
  </w:style>
  <w:style w:type="character" w:customStyle="1" w:styleId="Char3">
    <w:name w:val="哈哈正文 Char"/>
    <w:link w:val="afff6"/>
    <w:qFormat/>
    <w:rPr>
      <w:rFonts w:ascii="宋体" w:eastAsia="宋体" w:hAnsi="宋体"/>
      <w:kern w:val="2"/>
      <w:sz w:val="24"/>
      <w:lang w:bidi="ar-SA"/>
    </w:rPr>
  </w:style>
  <w:style w:type="paragraph" w:customStyle="1" w:styleId="afff6">
    <w:name w:val="哈哈正文"/>
    <w:basedOn w:val="a"/>
    <w:link w:val="Char3"/>
    <w:qFormat/>
    <w:pPr>
      <w:adjustRightInd/>
      <w:spacing w:line="360" w:lineRule="auto"/>
      <w:ind w:firstLineChars="200" w:firstLine="200"/>
    </w:pPr>
    <w:rPr>
      <w:rFonts w:ascii="宋体" w:hAnsi="宋体"/>
      <w:sz w:val="24"/>
      <w:szCs w:val="20"/>
    </w:rPr>
  </w:style>
  <w:style w:type="character" w:customStyle="1" w:styleId="16">
    <w:name w:val="未处理的提及1"/>
    <w:qFormat/>
    <w:rPr>
      <w:color w:val="808080"/>
      <w:shd w:val="clear" w:color="auto" w:fill="E6E6E6"/>
    </w:rPr>
  </w:style>
  <w:style w:type="character" w:customStyle="1" w:styleId="txt">
    <w:name w:val="txt"/>
    <w:qFormat/>
    <w:rPr>
      <w:rFonts w:ascii="仿宋_GB2312" w:eastAsia="微软雅黑"/>
      <w:b/>
      <w:kern w:val="2"/>
      <w:sz w:val="32"/>
      <w:szCs w:val="32"/>
      <w:lang w:val="en-US" w:eastAsia="zh-CN" w:bidi="ar-SA"/>
    </w:rPr>
  </w:style>
  <w:style w:type="character" w:customStyle="1" w:styleId="CharChar">
    <w:name w:val="二级标题 Char Char"/>
    <w:qFormat/>
    <w:rPr>
      <w:rFonts w:ascii="宋体" w:eastAsia="宋体" w:hAnsi="宋体"/>
      <w:b/>
      <w:snapToGrid w:val="0"/>
      <w:kern w:val="2"/>
      <w:sz w:val="24"/>
      <w:szCs w:val="24"/>
      <w:lang w:val="en-US" w:eastAsia="zh-CN" w:bidi="ar-SA"/>
    </w:rPr>
  </w:style>
  <w:style w:type="character" w:customStyle="1" w:styleId="CharChar32">
    <w:name w:val="Char Char32"/>
    <w:uiPriority w:val="6"/>
    <w:qFormat/>
    <w:rPr>
      <w:b/>
      <w:kern w:val="1"/>
      <w:sz w:val="24"/>
      <w:szCs w:val="24"/>
    </w:rPr>
  </w:style>
  <w:style w:type="character" w:customStyle="1" w:styleId="PIChar1">
    <w:name w:val="PI Char1"/>
    <w:qFormat/>
    <w:rPr>
      <w:rFonts w:ascii="宋体" w:hAnsi="宋体"/>
      <w:kern w:val="2"/>
      <w:sz w:val="24"/>
      <w:szCs w:val="24"/>
    </w:rPr>
  </w:style>
  <w:style w:type="character" w:customStyle="1" w:styleId="tw4winTerm">
    <w:name w:val="tw4winTerm"/>
    <w:qFormat/>
    <w:rPr>
      <w:color w:val="0000FF"/>
    </w:rPr>
  </w:style>
  <w:style w:type="character" w:customStyle="1" w:styleId="FooterChar">
    <w:name w:val="Footer Char"/>
    <w:qFormat/>
    <w:locked/>
    <w:rPr>
      <w:rFonts w:eastAsia="宋体"/>
      <w:kern w:val="2"/>
      <w:sz w:val="18"/>
      <w:lang w:val="en-US" w:eastAsia="zh-CN" w:bidi="ar-SA"/>
    </w:rPr>
  </w:style>
  <w:style w:type="character" w:customStyle="1" w:styleId="CharChar1">
    <w:name w:val="普通文字 Char Char1"/>
    <w:qFormat/>
    <w:rPr>
      <w:rFonts w:ascii="宋体" w:hAnsi="Courier New"/>
      <w:kern w:val="2"/>
      <w:sz w:val="21"/>
    </w:rPr>
  </w:style>
  <w:style w:type="character" w:customStyle="1" w:styleId="CharChar101">
    <w:name w:val="Char Char101"/>
    <w:uiPriority w:val="6"/>
    <w:qFormat/>
    <w:rPr>
      <w:rFonts w:ascii="宋体" w:hAnsi="宋体"/>
      <w:kern w:val="2"/>
      <w:sz w:val="21"/>
      <w:szCs w:val="24"/>
      <w:lang w:val="en-US" w:eastAsia="zh-CN"/>
    </w:rPr>
  </w:style>
  <w:style w:type="character" w:customStyle="1" w:styleId="4Char">
    <w:name w:val="标题 4 Char"/>
    <w:qFormat/>
    <w:rPr>
      <w:rFonts w:ascii="Arial" w:eastAsia="黑体" w:hAnsi="Arial"/>
      <w:b/>
      <w:kern w:val="2"/>
      <w:sz w:val="28"/>
    </w:rPr>
  </w:style>
  <w:style w:type="character" w:customStyle="1" w:styleId="afff7">
    <w:name w:val="链接"/>
    <w:qFormat/>
    <w:rPr>
      <w:color w:val="0000FF"/>
      <w:sz w:val="21"/>
      <w:szCs w:val="21"/>
      <w:u w:val="single"/>
    </w:rPr>
  </w:style>
  <w:style w:type="character" w:customStyle="1" w:styleId="h4Char">
    <w:name w:val="h4 Char"/>
    <w:qFormat/>
    <w:rPr>
      <w:rFonts w:ascii="Arial" w:eastAsia="黑体" w:hAnsi="Arial"/>
      <w:b/>
      <w:bCs/>
      <w:kern w:val="2"/>
      <w:sz w:val="28"/>
      <w:szCs w:val="28"/>
      <w:lang w:val="zh-CN" w:eastAsia="zh-CN" w:bidi="ar-SA"/>
    </w:rPr>
  </w:style>
  <w:style w:type="character" w:customStyle="1" w:styleId="5Char">
    <w:name w:val="5正文 Char"/>
    <w:link w:val="55"/>
    <w:qFormat/>
    <w:rPr>
      <w:rFonts w:ascii="仿宋_GB2312" w:eastAsia="仿宋_GB2312" w:hAnsi="微软雅黑"/>
      <w:sz w:val="28"/>
      <w:szCs w:val="21"/>
    </w:rPr>
  </w:style>
  <w:style w:type="paragraph" w:customStyle="1" w:styleId="55">
    <w:name w:val="5正文"/>
    <w:basedOn w:val="a"/>
    <w:link w:val="5Char"/>
    <w:qFormat/>
    <w:pPr>
      <w:adjustRightInd/>
      <w:spacing w:line="360" w:lineRule="auto"/>
      <w:ind w:firstLineChars="202" w:firstLine="566"/>
      <w:jc w:val="left"/>
    </w:pPr>
    <w:rPr>
      <w:rFonts w:ascii="仿宋_GB2312" w:eastAsia="仿宋_GB2312" w:hAnsi="微软雅黑"/>
      <w:kern w:val="0"/>
      <w:sz w:val="28"/>
      <w:szCs w:val="21"/>
    </w:rPr>
  </w:style>
  <w:style w:type="character" w:customStyle="1" w:styleId="36">
    <w:name w:val="标题 3 字符"/>
    <w:uiPriority w:val="9"/>
    <w:qFormat/>
    <w:rPr>
      <w:b/>
      <w:bCs/>
      <w:kern w:val="2"/>
      <w:sz w:val="32"/>
      <w:szCs w:val="32"/>
    </w:rPr>
  </w:style>
  <w:style w:type="character" w:customStyle="1" w:styleId="6Char">
    <w:name w:val="样式6 Char"/>
    <w:qFormat/>
    <w:rPr>
      <w:rFonts w:ascii="仿宋_GB2312" w:eastAsia="仿宋_GB2312" w:hAnsi="宋体"/>
      <w:b/>
      <w:bCs/>
      <w:kern w:val="2"/>
      <w:sz w:val="24"/>
      <w:szCs w:val="24"/>
      <w:lang w:val="en-US" w:eastAsia="zh-CN" w:bidi="ar-SA"/>
    </w:rPr>
  </w:style>
  <w:style w:type="character" w:customStyle="1" w:styleId="CharChar14">
    <w:name w:val="Char Char14"/>
    <w:uiPriority w:val="6"/>
    <w:qFormat/>
    <w:rPr>
      <w:rFonts w:ascii="黑体" w:eastAsia="黑体" w:hAnsi="黑体"/>
    </w:rPr>
  </w:style>
  <w:style w:type="character" w:customStyle="1" w:styleId="Heading2HiddenChar">
    <w:name w:val="Heading 2 Hidden Char"/>
    <w:qFormat/>
    <w:rPr>
      <w:rFonts w:ascii="仿宋_GB2312" w:eastAsia="仿宋_GB2312"/>
      <w:b/>
      <w:bCs/>
      <w:kern w:val="2"/>
      <w:sz w:val="24"/>
      <w:szCs w:val="24"/>
      <w:lang w:val="zh-CN" w:eastAsia="zh-CN" w:bidi="ar-SA"/>
    </w:rPr>
  </w:style>
  <w:style w:type="character" w:customStyle="1" w:styleId="2a">
    <w:name w:val="正文文本首行缩进 2 字符"/>
    <w:link w:val="29"/>
    <w:qFormat/>
    <w:rPr>
      <w:rFonts w:ascii="宋体" w:hAnsi="宋体"/>
      <w:kern w:val="2"/>
      <w:sz w:val="21"/>
      <w:szCs w:val="24"/>
    </w:rPr>
  </w:style>
  <w:style w:type="character" w:customStyle="1" w:styleId="font11">
    <w:name w:val="font11"/>
    <w:qFormat/>
    <w:rPr>
      <w:rFonts w:ascii="Times New Roman" w:hAnsi="Times New Roman" w:cs="Times New Roman" w:hint="default"/>
      <w:color w:val="000000"/>
      <w:sz w:val="22"/>
      <w:szCs w:val="22"/>
      <w:u w:val="none"/>
    </w:rPr>
  </w:style>
  <w:style w:type="character" w:customStyle="1" w:styleId="Char11">
    <w:name w:val="表正文 Char1"/>
    <w:qFormat/>
    <w:rPr>
      <w:rFonts w:ascii="宋体" w:eastAsia="宋体"/>
      <w:snapToGrid w:val="0"/>
      <w:color w:val="000000"/>
      <w:kern w:val="28"/>
      <w:sz w:val="28"/>
    </w:rPr>
  </w:style>
  <w:style w:type="character" w:customStyle="1" w:styleId="blue1">
    <w:name w:val="blue1"/>
    <w:basedOn w:val="a1"/>
    <w:qFormat/>
    <w:rPr>
      <w:rFonts w:ascii="Arial" w:eastAsia="黑体" w:hAnsi="Arial" w:cs="Arial"/>
      <w:snapToGrid w:val="0"/>
      <w:kern w:val="0"/>
      <w:szCs w:val="21"/>
    </w:rPr>
  </w:style>
  <w:style w:type="character" w:customStyle="1" w:styleId="13">
    <w:name w:val="纯文本 字符1"/>
    <w:link w:val="af0"/>
    <w:qFormat/>
    <w:rPr>
      <w:rFonts w:ascii="宋体" w:eastAsia="宋体" w:hAnsi="Courier New" w:cs="Arial"/>
      <w:snapToGrid w:val="0"/>
      <w:kern w:val="2"/>
      <w:sz w:val="21"/>
      <w:szCs w:val="21"/>
      <w:lang w:val="en-US" w:eastAsia="zh-CN" w:bidi="ar-SA"/>
    </w:rPr>
  </w:style>
  <w:style w:type="character" w:customStyle="1" w:styleId="1Char">
    <w:name w:val="标书1 Char"/>
    <w:qFormat/>
    <w:rPr>
      <w:rFonts w:eastAsia="宋体"/>
      <w:b/>
      <w:bCs/>
      <w:kern w:val="44"/>
      <w:sz w:val="44"/>
      <w:szCs w:val="44"/>
      <w:lang w:val="en-US" w:eastAsia="zh-CN" w:bidi="ar-SA"/>
    </w:rPr>
  </w:style>
  <w:style w:type="character" w:customStyle="1" w:styleId="5Char0">
    <w:name w:val="样式5 Char"/>
    <w:qFormat/>
    <w:rPr>
      <w:rFonts w:ascii="仿宋_GB2312" w:eastAsia="仿宋_GB2312" w:hAnsi="仿宋"/>
      <w:kern w:val="2"/>
      <w:sz w:val="24"/>
      <w:szCs w:val="24"/>
    </w:rPr>
  </w:style>
  <w:style w:type="character" w:customStyle="1" w:styleId="4Char0">
    <w:name w:val="样式4 Char"/>
    <w:qFormat/>
    <w:rPr>
      <w:rFonts w:ascii="仿宋_GB2312" w:eastAsia="仿宋_GB2312" w:hAnsi="仿宋"/>
      <w:b/>
      <w:kern w:val="2"/>
      <w:sz w:val="32"/>
      <w:szCs w:val="32"/>
      <w:lang w:bidi="ar-SA"/>
    </w:rPr>
  </w:style>
  <w:style w:type="character" w:customStyle="1" w:styleId="Char4">
    <w:name w:val="插图说明 Char"/>
    <w:qFormat/>
    <w:rPr>
      <w:rFonts w:eastAsia="黑体"/>
      <w:sz w:val="24"/>
      <w:lang w:val="en-US" w:eastAsia="zh-CN"/>
    </w:rPr>
  </w:style>
  <w:style w:type="character" w:customStyle="1" w:styleId="2CharChar">
    <w:name w:val="正文2 Char Char"/>
    <w:link w:val="2c"/>
    <w:qFormat/>
    <w:rPr>
      <w:rFonts w:eastAsia="宋体"/>
      <w:kern w:val="2"/>
      <w:sz w:val="24"/>
      <w:lang w:val="en-US" w:eastAsia="zh-CN" w:bidi="ar-SA"/>
    </w:rPr>
  </w:style>
  <w:style w:type="paragraph" w:customStyle="1" w:styleId="2c">
    <w:name w:val="正文2"/>
    <w:basedOn w:val="a"/>
    <w:link w:val="2CharChar"/>
    <w:qFormat/>
    <w:pPr>
      <w:spacing w:before="156" w:line="360" w:lineRule="auto"/>
      <w:ind w:firstLineChars="200" w:firstLine="510"/>
    </w:pPr>
    <w:rPr>
      <w:sz w:val="24"/>
      <w:szCs w:val="20"/>
    </w:rPr>
  </w:style>
  <w:style w:type="character" w:customStyle="1" w:styleId="CharChar24">
    <w:name w:val="Char Char24"/>
    <w:uiPriority w:val="6"/>
    <w:qFormat/>
    <w:rPr>
      <w:kern w:val="1"/>
      <w:sz w:val="21"/>
    </w:rPr>
  </w:style>
  <w:style w:type="character" w:customStyle="1" w:styleId="afc">
    <w:name w:val="副标题 字符"/>
    <w:link w:val="afb"/>
    <w:uiPriority w:val="11"/>
    <w:qFormat/>
    <w:rPr>
      <w:rFonts w:ascii="Arial" w:eastAsia="隶书" w:hAnsi="Arial"/>
      <w:b/>
      <w:bCs/>
      <w:kern w:val="28"/>
      <w:sz w:val="44"/>
      <w:szCs w:val="32"/>
      <w:lang w:val="en-US" w:eastAsia="zh-CN" w:bidi="ar-SA"/>
    </w:rPr>
  </w:style>
  <w:style w:type="character" w:customStyle="1" w:styleId="Char1Char">
    <w:name w:val="普通文字 Char1 Char"/>
    <w:qFormat/>
    <w:rPr>
      <w:rFonts w:ascii="宋体" w:eastAsia="宋体" w:hAnsi="Courier New"/>
      <w:kern w:val="2"/>
      <w:sz w:val="21"/>
      <w:szCs w:val="24"/>
      <w:lang w:val="en-US" w:eastAsia="zh-CN" w:bidi="ar-SA"/>
    </w:rPr>
  </w:style>
  <w:style w:type="character" w:customStyle="1" w:styleId="h3Char1">
    <w:name w:val="h3 Char1"/>
    <w:qFormat/>
    <w:rPr>
      <w:rFonts w:eastAsia="宋体"/>
      <w:b/>
      <w:bCs/>
      <w:kern w:val="2"/>
      <w:sz w:val="32"/>
      <w:szCs w:val="32"/>
      <w:lang w:bidi="ar-SA"/>
    </w:rPr>
  </w:style>
  <w:style w:type="character" w:customStyle="1" w:styleId="Char12">
    <w:name w:val="标题 Char1"/>
    <w:qFormat/>
    <w:rPr>
      <w:rFonts w:ascii="Cambria" w:eastAsia="宋体" w:hAnsi="Cambria" w:cs="Times New Roman"/>
      <w:b/>
      <w:bCs/>
      <w:sz w:val="32"/>
      <w:szCs w:val="32"/>
      <w:lang w:bidi="ar-SA"/>
    </w:rPr>
  </w:style>
  <w:style w:type="character" w:customStyle="1" w:styleId="gf1Char">
    <w:name w:val="gf正文1 Char"/>
    <w:qFormat/>
    <w:rPr>
      <w:rFonts w:ascii="宋体" w:eastAsia="宋体" w:hAnsi="宋体" w:cs="宋体"/>
      <w:kern w:val="2"/>
      <w:sz w:val="24"/>
      <w:szCs w:val="24"/>
      <w:lang w:val="en-US" w:eastAsia="zh-CN" w:bidi="ar-SA"/>
    </w:rPr>
  </w:style>
  <w:style w:type="character" w:customStyle="1" w:styleId="Char13">
    <w:name w:val="正文文本缩进 Char1"/>
    <w:qFormat/>
    <w:rPr>
      <w:rFonts w:ascii="Calibri" w:hAnsi="Calibri"/>
      <w:sz w:val="28"/>
    </w:rPr>
  </w:style>
  <w:style w:type="character" w:customStyle="1" w:styleId="NoSpacingChar">
    <w:name w:val="No Spacing Char"/>
    <w:link w:val="17"/>
    <w:uiPriority w:val="1"/>
    <w:qFormat/>
    <w:rPr>
      <w:sz w:val="22"/>
      <w:szCs w:val="22"/>
      <w:lang w:val="en-US" w:eastAsia="zh-CN" w:bidi="ar-SA"/>
    </w:rPr>
  </w:style>
  <w:style w:type="paragraph" w:customStyle="1" w:styleId="17">
    <w:name w:val="无间隔1"/>
    <w:link w:val="NoSpacingChar"/>
    <w:uiPriority w:val="1"/>
    <w:qFormat/>
    <w:rPr>
      <w:sz w:val="22"/>
      <w:szCs w:val="22"/>
    </w:rPr>
  </w:style>
  <w:style w:type="character" w:customStyle="1" w:styleId="7Char">
    <w:name w:val="样式7 Char"/>
    <w:qFormat/>
    <w:rPr>
      <w:rFonts w:ascii="仿宋_GB2312" w:eastAsia="仿宋_GB2312" w:hAnsi="仿宋"/>
      <w:b/>
      <w:kern w:val="2"/>
      <w:sz w:val="24"/>
      <w:szCs w:val="24"/>
    </w:rPr>
  </w:style>
  <w:style w:type="character" w:customStyle="1" w:styleId="font12gray1">
    <w:name w:val="font12gray1"/>
    <w:qFormat/>
    <w:rPr>
      <w:rFonts w:ascii="仿宋_GB2312" w:eastAsia="微软雅黑"/>
      <w:b/>
      <w:spacing w:val="300"/>
      <w:kern w:val="2"/>
      <w:sz w:val="18"/>
      <w:szCs w:val="18"/>
      <w:lang w:val="en-US" w:eastAsia="zh-CN" w:bidi="ar-SA"/>
    </w:rPr>
  </w:style>
  <w:style w:type="character" w:customStyle="1" w:styleId="CharChar7">
    <w:name w:val="Char Char7"/>
    <w:semiHidden/>
    <w:qFormat/>
    <w:rPr>
      <w:rFonts w:eastAsia="宋体"/>
      <w:kern w:val="2"/>
      <w:sz w:val="21"/>
      <w:szCs w:val="24"/>
      <w:lang w:val="en-US" w:eastAsia="zh-CN" w:bidi="ar-SA"/>
    </w:rPr>
  </w:style>
  <w:style w:type="character" w:customStyle="1" w:styleId="Char5">
    <w:name w:val="表名 Char"/>
    <w:qFormat/>
    <w:rPr>
      <w:rFonts w:eastAsia="宋体"/>
      <w:b/>
      <w:bCs/>
      <w:kern w:val="2"/>
      <w:sz w:val="24"/>
      <w:szCs w:val="24"/>
      <w:lang w:val="en-US" w:eastAsia="zh-CN" w:bidi="ar-SA"/>
    </w:rPr>
  </w:style>
  <w:style w:type="character" w:customStyle="1" w:styleId="DocumentMapChar">
    <w:name w:val="Document Map Char"/>
    <w:qFormat/>
    <w:locked/>
    <w:rPr>
      <w:rFonts w:eastAsia="宋体"/>
      <w:kern w:val="2"/>
      <w:sz w:val="21"/>
      <w:szCs w:val="24"/>
      <w:lang w:val="en-US" w:eastAsia="zh-CN" w:bidi="ar-SA"/>
    </w:rPr>
  </w:style>
  <w:style w:type="character" w:customStyle="1" w:styleId="font41">
    <w:name w:val="font41"/>
    <w:qFormat/>
    <w:rPr>
      <w:rFonts w:ascii="仿宋_GB2312" w:eastAsia="仿宋_GB2312" w:cs="仿宋_GB2312" w:hint="eastAsia"/>
      <w:color w:val="000000"/>
      <w:sz w:val="22"/>
      <w:szCs w:val="22"/>
      <w:u w:val="none"/>
    </w:rPr>
  </w:style>
  <w:style w:type="character" w:customStyle="1" w:styleId="60">
    <w:name w:val="标题 6 字符"/>
    <w:link w:val="6"/>
    <w:uiPriority w:val="9"/>
    <w:qFormat/>
    <w:rPr>
      <w:rFonts w:ascii="Arial" w:eastAsia="黑体" w:hAnsi="Arial"/>
      <w:b/>
      <w:bCs/>
      <w:kern w:val="2"/>
      <w:sz w:val="24"/>
      <w:szCs w:val="24"/>
    </w:rPr>
  </w:style>
  <w:style w:type="character" w:customStyle="1" w:styleId="Char00">
    <w:name w:val="纯文本 Char_0"/>
    <w:link w:val="00"/>
    <w:qFormat/>
    <w:rPr>
      <w:rFonts w:ascii="宋体" w:hAnsi="Courier New"/>
      <w:kern w:val="2"/>
      <w:sz w:val="21"/>
      <w:szCs w:val="21"/>
      <w:lang w:val="en-US" w:eastAsia="zh-CN"/>
    </w:rPr>
  </w:style>
  <w:style w:type="paragraph" w:customStyle="1" w:styleId="00">
    <w:name w:val="纯文本_0_0"/>
    <w:basedOn w:val="100"/>
    <w:link w:val="Char00"/>
    <w:qFormat/>
    <w:rPr>
      <w:rFonts w:ascii="宋体" w:hAnsi="Courier New"/>
      <w:szCs w:val="21"/>
    </w:rPr>
  </w:style>
  <w:style w:type="paragraph" w:customStyle="1" w:styleId="100">
    <w:name w:val="正文_1_0"/>
    <w:qFormat/>
    <w:pPr>
      <w:widowControl w:val="0"/>
      <w:jc w:val="both"/>
    </w:pPr>
    <w:rPr>
      <w:kern w:val="2"/>
      <w:sz w:val="21"/>
      <w:szCs w:val="24"/>
    </w:rPr>
  </w:style>
  <w:style w:type="character" w:customStyle="1" w:styleId="BalloonTextChar">
    <w:name w:val="Balloon Text Char"/>
    <w:qFormat/>
    <w:locked/>
    <w:rPr>
      <w:rFonts w:eastAsia="宋体"/>
      <w:kern w:val="2"/>
      <w:sz w:val="18"/>
      <w:szCs w:val="18"/>
      <w:lang w:val="en-US" w:eastAsia="zh-CN" w:bidi="ar-SA"/>
    </w:rPr>
  </w:style>
  <w:style w:type="character" w:customStyle="1" w:styleId="2Char">
    <w:name w:val="正文 项目2 Char"/>
    <w:basedOn w:val="Char6"/>
    <w:qFormat/>
    <w:rPr>
      <w:rFonts w:ascii="仿宋_GB2312" w:eastAsia="仿宋_GB2312" w:hAnsi="仿宋_GB2312"/>
      <w:kern w:val="2"/>
      <w:sz w:val="24"/>
      <w:lang w:bidi="ar-SA"/>
    </w:rPr>
  </w:style>
  <w:style w:type="character" w:customStyle="1" w:styleId="Char6">
    <w:name w:val="正文 项目 Char"/>
    <w:qFormat/>
    <w:rPr>
      <w:rFonts w:ascii="仿宋_GB2312" w:eastAsia="仿宋_GB2312" w:hAnsi="仿宋_GB2312"/>
      <w:kern w:val="2"/>
      <w:sz w:val="24"/>
      <w:lang w:bidi="ar-SA"/>
    </w:rPr>
  </w:style>
  <w:style w:type="character" w:customStyle="1" w:styleId="hCharChar1">
    <w:name w:val="h Char Char1"/>
    <w:qFormat/>
    <w:rPr>
      <w:rFonts w:eastAsia="宋体"/>
      <w:kern w:val="2"/>
      <w:sz w:val="18"/>
      <w:szCs w:val="18"/>
      <w:lang w:val="en-US" w:eastAsia="zh-CN" w:bidi="ar-SA"/>
    </w:rPr>
  </w:style>
  <w:style w:type="character" w:customStyle="1" w:styleId="CharChar27">
    <w:name w:val="Char Char27"/>
    <w:uiPriority w:val="6"/>
    <w:qFormat/>
    <w:rPr>
      <w:rFonts w:ascii="宋体" w:eastAsia="宋体" w:hAnsi="宋体"/>
      <w:color w:val="000000"/>
      <w:kern w:val="1"/>
      <w:sz w:val="28"/>
      <w:lang w:val="en-US" w:eastAsia="zh-CN" w:bidi="ar-SA"/>
    </w:rPr>
  </w:style>
  <w:style w:type="character" w:customStyle="1" w:styleId="px14">
    <w:name w:val="px14"/>
    <w:qFormat/>
    <w:rPr>
      <w:rFonts w:ascii="仿宋_GB2312" w:eastAsia="微软雅黑" w:cs="Times New Roman"/>
      <w:b/>
      <w:kern w:val="2"/>
      <w:sz w:val="32"/>
      <w:szCs w:val="32"/>
      <w:lang w:val="en-US" w:eastAsia="zh-CN" w:bidi="ar-SA"/>
    </w:rPr>
  </w:style>
  <w:style w:type="character" w:customStyle="1" w:styleId="HTMLChar10">
    <w:name w:val="HTML 预设格式 Char1"/>
    <w:qFormat/>
    <w:rPr>
      <w:rFonts w:ascii="Courier New" w:eastAsia="宋体" w:hAnsi="Courier New" w:cs="Courier New"/>
      <w:sz w:val="20"/>
      <w:szCs w:val="20"/>
    </w:rPr>
  </w:style>
  <w:style w:type="character" w:customStyle="1" w:styleId="Char14">
    <w:name w:val="普通文字 Char1"/>
    <w:qFormat/>
    <w:rPr>
      <w:rFonts w:ascii="宋体" w:eastAsia="宋体" w:hAnsi="Courier New"/>
      <w:kern w:val="2"/>
      <w:sz w:val="21"/>
      <w:lang w:val="en-US" w:eastAsia="zh-CN"/>
    </w:rPr>
  </w:style>
  <w:style w:type="character" w:customStyle="1" w:styleId="hei16b1">
    <w:name w:val="hei16b1"/>
    <w:qFormat/>
    <w:rPr>
      <w:rFonts w:ascii="Arial" w:hAnsi="Arial" w:cs="Arial" w:hint="default"/>
      <w:b/>
      <w:bCs/>
      <w:color w:val="000000"/>
      <w:sz w:val="24"/>
      <w:szCs w:val="24"/>
    </w:rPr>
  </w:style>
  <w:style w:type="character" w:customStyle="1" w:styleId="Char7">
    <w:name w:val="正文（绿盟科技） Char"/>
    <w:link w:val="afff8"/>
    <w:qFormat/>
    <w:rPr>
      <w:rFonts w:ascii="Arial" w:hAnsi="Arial"/>
      <w:sz w:val="21"/>
      <w:szCs w:val="21"/>
    </w:rPr>
  </w:style>
  <w:style w:type="paragraph" w:customStyle="1" w:styleId="afff8">
    <w:name w:val="正文（绿盟科技）"/>
    <w:link w:val="Char7"/>
    <w:qFormat/>
    <w:pPr>
      <w:spacing w:line="300" w:lineRule="auto"/>
    </w:pPr>
    <w:rPr>
      <w:rFonts w:ascii="Arial" w:hAnsi="Arial"/>
      <w:sz w:val="21"/>
      <w:szCs w:val="21"/>
    </w:rPr>
  </w:style>
  <w:style w:type="character" w:customStyle="1" w:styleId="CharChar19">
    <w:name w:val="Char Char19"/>
    <w:uiPriority w:val="6"/>
    <w:qFormat/>
    <w:rPr>
      <w:rFonts w:ascii="宋体" w:hAnsi="宋体"/>
      <w:i/>
      <w:sz w:val="24"/>
      <w:szCs w:val="24"/>
    </w:rPr>
  </w:style>
  <w:style w:type="character" w:customStyle="1" w:styleId="Char8">
    <w:name w:val="页脚 Char"/>
    <w:qFormat/>
    <w:rPr>
      <w:rFonts w:eastAsia="仿宋_GB2312"/>
      <w:kern w:val="2"/>
      <w:sz w:val="18"/>
      <w:lang w:val="en-US" w:eastAsia="zh-CN"/>
    </w:rPr>
  </w:style>
  <w:style w:type="character" w:customStyle="1" w:styleId="Char9">
    <w:name w:val="批注主题 Char"/>
    <w:qFormat/>
    <w:rPr>
      <w:rFonts w:eastAsia="宋体"/>
      <w:b/>
      <w:bCs/>
      <w:kern w:val="2"/>
      <w:sz w:val="21"/>
      <w:szCs w:val="24"/>
      <w:lang w:val="en-US" w:eastAsia="zh-CN" w:bidi="ar-SA"/>
    </w:rPr>
  </w:style>
  <w:style w:type="character" w:customStyle="1" w:styleId="CommentTextChar">
    <w:name w:val="Comment Text Char"/>
    <w:qFormat/>
    <w:locked/>
    <w:rPr>
      <w:rFonts w:ascii="宋体" w:eastAsia="宋体" w:hAnsi="宋体"/>
      <w:kern w:val="2"/>
      <w:sz w:val="24"/>
      <w:lang w:val="en-US" w:eastAsia="zh-CN" w:bidi="ar-SA"/>
    </w:rPr>
  </w:style>
  <w:style w:type="character" w:customStyle="1" w:styleId="2d">
    <w:name w:val="标题 2 字符"/>
    <w:uiPriority w:val="9"/>
    <w:qFormat/>
    <w:rPr>
      <w:rFonts w:ascii="仿宋_GB2312" w:eastAsia="仿宋_GB2312" w:hAnsi="Times New Roman" w:cs="Times New Roman"/>
      <w:b/>
      <w:kern w:val="2"/>
      <w:sz w:val="24"/>
      <w:lang w:val="zh-CN"/>
    </w:rPr>
  </w:style>
  <w:style w:type="character" w:customStyle="1" w:styleId="CharChar72">
    <w:name w:val="Char Char72"/>
    <w:qFormat/>
    <w:rPr>
      <w:rFonts w:eastAsia="宋体"/>
      <w:kern w:val="2"/>
      <w:sz w:val="21"/>
      <w:szCs w:val="24"/>
      <w:lang w:val="en-US" w:eastAsia="zh-CN" w:bidi="ar-SA"/>
    </w:rPr>
  </w:style>
  <w:style w:type="character" w:customStyle="1" w:styleId="Char20">
    <w:name w:val="正文文本缩进 Char2"/>
    <w:qFormat/>
    <w:rPr>
      <w:rFonts w:ascii="Times New Roman" w:eastAsia="宋体" w:hAnsi="Times New Roman" w:cs="Times New Roman"/>
      <w:snapToGrid w:val="0"/>
      <w:kern w:val="0"/>
      <w:szCs w:val="24"/>
    </w:rPr>
  </w:style>
  <w:style w:type="character" w:customStyle="1" w:styleId="2Char0">
    <w:name w:val="样式2 Char"/>
    <w:qFormat/>
    <w:rPr>
      <w:rFonts w:ascii="仿宋_GB2312" w:eastAsia="仿宋_GB2312" w:hAnsi="仿宋" w:cs="仿宋_GB2312"/>
      <w:b/>
      <w:bCs/>
      <w:sz w:val="32"/>
      <w:szCs w:val="30"/>
      <w:lang w:val="zh-CN"/>
    </w:rPr>
  </w:style>
  <w:style w:type="character" w:customStyle="1" w:styleId="858D7CFB-ED40-4347-BF05-701D383B685F">
    <w:name w:val="表格名称[858D7CFB-ED40-4347-BF05-701D383B685F]"/>
    <w:link w:val="afff9"/>
    <w:qFormat/>
    <w:rPr>
      <w:sz w:val="32"/>
    </w:rPr>
  </w:style>
  <w:style w:type="paragraph" w:customStyle="1" w:styleId="afff9">
    <w:name w:val="表格名称"/>
    <w:basedOn w:val="2"/>
    <w:link w:val="858D7CFB-ED40-4347-BF05-701D383B685F"/>
    <w:qFormat/>
    <w:pPr>
      <w:snapToGrid w:val="0"/>
      <w:spacing w:before="240" w:after="240" w:line="240" w:lineRule="auto"/>
      <w:ind w:left="0" w:firstLine="0"/>
      <w:jc w:val="center"/>
    </w:pPr>
    <w:rPr>
      <w:rFonts w:ascii="Calibri" w:eastAsia="宋体" w:hAnsi="Calibri"/>
      <w:b w:val="0"/>
      <w:bCs w:val="0"/>
      <w:kern w:val="0"/>
      <w:szCs w:val="20"/>
    </w:rPr>
  </w:style>
  <w:style w:type="character" w:customStyle="1" w:styleId="CharChar4">
    <w:name w:val="Char Char4"/>
    <w:qFormat/>
    <w:rPr>
      <w:rFonts w:eastAsia="宋体"/>
      <w:b/>
      <w:sz w:val="24"/>
      <w:lang w:val="en-GB" w:eastAsia="zh-CN" w:bidi="ar-SA"/>
    </w:rPr>
  </w:style>
  <w:style w:type="character" w:customStyle="1" w:styleId="c7style3">
    <w:name w:val="c7 style3"/>
    <w:qFormat/>
  </w:style>
  <w:style w:type="character" w:customStyle="1" w:styleId="3Char10">
    <w:name w:val="正文文本 3 Char1"/>
    <w:uiPriority w:val="99"/>
    <w:semiHidden/>
    <w:qFormat/>
    <w:rPr>
      <w:rFonts w:ascii="Times New Roman" w:eastAsia="宋体" w:hAnsi="Times New Roman" w:cs="Times New Roman"/>
      <w:sz w:val="16"/>
      <w:szCs w:val="16"/>
    </w:rPr>
  </w:style>
  <w:style w:type="character" w:customStyle="1" w:styleId="tw4winInternal">
    <w:name w:val="tw4winInternal"/>
    <w:qFormat/>
    <w:rPr>
      <w:rFonts w:ascii="Courier New" w:hAnsi="Courier New" w:cs="Courier New"/>
      <w:color w:val="FF0000"/>
      <w:lang w:val="en-US" w:eastAsia="zh-CN"/>
    </w:rPr>
  </w:style>
  <w:style w:type="character" w:customStyle="1" w:styleId="CharChar10">
    <w:name w:val="Char Char10"/>
    <w:semiHidden/>
    <w:qFormat/>
    <w:rPr>
      <w:rFonts w:ascii="宋体" w:hAnsi="宋体"/>
      <w:kern w:val="2"/>
      <w:sz w:val="21"/>
      <w:szCs w:val="24"/>
      <w:lang w:val="en-US" w:eastAsia="zh-CN"/>
    </w:rPr>
  </w:style>
  <w:style w:type="character" w:customStyle="1" w:styleId="shadow11">
    <w:name w:val="shadow11"/>
    <w:qFormat/>
    <w:rPr>
      <w:color w:val="000000"/>
      <w:sz w:val="21"/>
    </w:rPr>
  </w:style>
  <w:style w:type="character" w:customStyle="1" w:styleId="Char30">
    <w:name w:val="正文非缩进 Char3"/>
    <w:qFormat/>
    <w:rPr>
      <w:rFonts w:ascii="宋体" w:eastAsia="宋体"/>
      <w:snapToGrid w:val="0"/>
      <w:color w:val="000000"/>
      <w:kern w:val="28"/>
      <w:sz w:val="28"/>
      <w:lang w:val="en-US" w:eastAsia="zh-CN" w:bidi="ar-SA"/>
    </w:rPr>
  </w:style>
  <w:style w:type="character" w:customStyle="1" w:styleId="CharChar0">
    <w:name w:val="Char Char"/>
    <w:qFormat/>
    <w:rPr>
      <w:rFonts w:ascii="宋体" w:eastAsia="宋体" w:hAnsi="Courier New"/>
      <w:kern w:val="2"/>
      <w:sz w:val="21"/>
      <w:lang w:val="en-US" w:eastAsia="zh-CN" w:bidi="ar-SA"/>
    </w:rPr>
  </w:style>
  <w:style w:type="character" w:customStyle="1" w:styleId="Char15">
    <w:name w:val="签名 Char1"/>
    <w:qFormat/>
    <w:rPr>
      <w:rFonts w:ascii="Times New Roman" w:eastAsia="宋体" w:hAnsi="Times New Roman" w:cs="Times New Roman"/>
      <w:szCs w:val="24"/>
    </w:rPr>
  </w:style>
  <w:style w:type="character" w:customStyle="1" w:styleId="af2">
    <w:name w:val="日期 字符"/>
    <w:link w:val="af1"/>
    <w:qFormat/>
    <w:rPr>
      <w:rFonts w:ascii="宋体"/>
      <w:kern w:val="2"/>
      <w:sz w:val="24"/>
      <w:szCs w:val="21"/>
      <w:lang w:val="zh-CN"/>
    </w:rPr>
  </w:style>
  <w:style w:type="character" w:customStyle="1" w:styleId="90">
    <w:name w:val="标题 9 字符"/>
    <w:link w:val="9"/>
    <w:uiPriority w:val="9"/>
    <w:qFormat/>
    <w:rPr>
      <w:rFonts w:ascii="Arial" w:eastAsia="黑体" w:hAnsi="Arial"/>
      <w:kern w:val="2"/>
      <w:sz w:val="21"/>
      <w:szCs w:val="21"/>
    </w:rPr>
  </w:style>
  <w:style w:type="character" w:customStyle="1" w:styleId="CharChar18">
    <w:name w:val="Char Char18"/>
    <w:uiPriority w:val="6"/>
    <w:qFormat/>
    <w:rPr>
      <w:rFonts w:ascii="宋体" w:hAnsi="宋体"/>
      <w:sz w:val="28"/>
    </w:rPr>
  </w:style>
  <w:style w:type="character" w:customStyle="1" w:styleId="Chara">
    <w:name w:val="批注文字 Char"/>
    <w:qFormat/>
    <w:rPr>
      <w:kern w:val="2"/>
      <w:sz w:val="21"/>
      <w:szCs w:val="24"/>
    </w:rPr>
  </w:style>
  <w:style w:type="character" w:customStyle="1" w:styleId="CharChar22">
    <w:name w:val="Char Char22"/>
    <w:uiPriority w:val="6"/>
    <w:qFormat/>
    <w:rPr>
      <w:rFonts w:ascii="宋体" w:hAnsi="宋体"/>
      <w:kern w:val="1"/>
      <w:sz w:val="24"/>
      <w:szCs w:val="24"/>
    </w:rPr>
  </w:style>
  <w:style w:type="character" w:customStyle="1" w:styleId="pt141">
    <w:name w:val="pt141"/>
    <w:qFormat/>
    <w:rPr>
      <w:color w:val="330066"/>
      <w:sz w:val="22"/>
      <w:szCs w:val="22"/>
    </w:rPr>
  </w:style>
  <w:style w:type="character" w:customStyle="1" w:styleId="2Char1">
    <w:name w:val="正文文本缩进 2 Char1"/>
    <w:uiPriority w:val="99"/>
    <w:semiHidden/>
    <w:qFormat/>
    <w:rPr>
      <w:rFonts w:ascii="Times New Roman" w:eastAsia="宋体" w:hAnsi="Times New Roman" w:cs="Times New Roman"/>
      <w:szCs w:val="24"/>
    </w:rPr>
  </w:style>
  <w:style w:type="character" w:customStyle="1" w:styleId="14">
    <w:name w:val="批注框文本 字符1"/>
    <w:link w:val="af5"/>
    <w:qFormat/>
    <w:rPr>
      <w:kern w:val="2"/>
      <w:sz w:val="18"/>
      <w:szCs w:val="18"/>
    </w:rPr>
  </w:style>
  <w:style w:type="character" w:customStyle="1" w:styleId="CharChar611">
    <w:name w:val="Char Char611"/>
    <w:qFormat/>
    <w:rPr>
      <w:rFonts w:eastAsia="宋体"/>
      <w:kern w:val="2"/>
      <w:sz w:val="21"/>
      <w:szCs w:val="24"/>
      <w:lang w:val="en-US" w:eastAsia="zh-CN" w:bidi="ar-SA"/>
    </w:rPr>
  </w:style>
  <w:style w:type="character" w:customStyle="1" w:styleId="highlight1">
    <w:name w:val="highlight1"/>
    <w:qFormat/>
    <w:rPr>
      <w:rFonts w:ascii="仿宋_GB2312" w:eastAsia="微软雅黑"/>
      <w:b/>
      <w:kern w:val="2"/>
      <w:sz w:val="23"/>
      <w:szCs w:val="23"/>
      <w:lang w:val="en-US" w:eastAsia="zh-CN" w:bidi="ar-SA"/>
    </w:rPr>
  </w:style>
  <w:style w:type="character" w:customStyle="1" w:styleId="myChar">
    <w:name w:val="my正文 Char"/>
    <w:link w:val="my"/>
    <w:qFormat/>
    <w:locked/>
    <w:rPr>
      <w:rFonts w:ascii="Tahoma" w:hAnsi="Tahoma"/>
      <w:sz w:val="24"/>
      <w:szCs w:val="24"/>
    </w:rPr>
  </w:style>
  <w:style w:type="paragraph" w:customStyle="1" w:styleId="my">
    <w:name w:val="my正文"/>
    <w:basedOn w:val="a"/>
    <w:link w:val="myChar"/>
    <w:qFormat/>
    <w:pPr>
      <w:adjustRightInd/>
      <w:spacing w:line="360" w:lineRule="auto"/>
      <w:ind w:firstLineChars="200" w:firstLine="480"/>
    </w:pPr>
    <w:rPr>
      <w:rFonts w:ascii="Tahoma" w:hAnsi="Tahoma"/>
      <w:kern w:val="0"/>
      <w:sz w:val="24"/>
    </w:rPr>
  </w:style>
  <w:style w:type="character" w:customStyle="1" w:styleId="20">
    <w:name w:val="正文缩进 字符2"/>
    <w:link w:val="a0"/>
    <w:uiPriority w:val="99"/>
    <w:qFormat/>
    <w:rPr>
      <w:rFonts w:ascii="宋体" w:eastAsia="宋体"/>
      <w:snapToGrid w:val="0"/>
      <w:color w:val="000000"/>
      <w:kern w:val="28"/>
      <w:sz w:val="28"/>
      <w:lang w:val="en-US" w:eastAsia="zh-CN" w:bidi="ar-SA"/>
    </w:rPr>
  </w:style>
  <w:style w:type="character" w:customStyle="1" w:styleId="UsedbyWordfortextofHelpfootnotesCharChar1">
    <w:name w:val="Used by Word for text of Help footnotes Char Char1"/>
    <w:qFormat/>
    <w:rPr>
      <w:color w:val="0000FF"/>
      <w:sz w:val="21"/>
    </w:rPr>
  </w:style>
  <w:style w:type="character" w:customStyle="1" w:styleId="Charb">
    <w:name w:val="页眉 Char"/>
    <w:qFormat/>
    <w:rPr>
      <w:rFonts w:eastAsia="仿宋_GB2312"/>
      <w:kern w:val="2"/>
      <w:sz w:val="18"/>
      <w:lang w:val="en-US" w:eastAsia="zh-CN"/>
    </w:rPr>
  </w:style>
  <w:style w:type="character" w:customStyle="1" w:styleId="FACharChar">
    <w:name w:val="FA正文 Char Char"/>
    <w:qFormat/>
    <w:rPr>
      <w:rFonts w:hAnsi="宋体"/>
      <w:kern w:val="2"/>
      <w:sz w:val="24"/>
      <w:lang w:bidi="ar-SA"/>
    </w:rPr>
  </w:style>
  <w:style w:type="character" w:customStyle="1" w:styleId="afffa">
    <w:name w:val="纯文本 字符"/>
    <w:qFormat/>
    <w:rPr>
      <w:rFonts w:ascii="宋体" w:eastAsia="宋体" w:hAnsi="Courier New" w:cs="Arial"/>
      <w:snapToGrid w:val="0"/>
      <w:kern w:val="2"/>
      <w:sz w:val="21"/>
      <w:szCs w:val="21"/>
      <w:lang w:val="en-US" w:eastAsia="zh-CN" w:bidi="ar-SA"/>
    </w:rPr>
  </w:style>
  <w:style w:type="character" w:customStyle="1" w:styleId="3Char">
    <w:name w:val="3级 Char"/>
    <w:link w:val="37"/>
    <w:qFormat/>
    <w:rPr>
      <w:rFonts w:ascii="宋体" w:hAnsi="宋体"/>
      <w:b/>
      <w:bCs/>
      <w:snapToGrid/>
      <w:sz w:val="28"/>
    </w:rPr>
  </w:style>
  <w:style w:type="paragraph" w:customStyle="1" w:styleId="37">
    <w:name w:val="3级"/>
    <w:basedOn w:val="3h33rdlevel3BOD0H3l3CTHeading3-oldLevel3He"/>
    <w:link w:val="3Char"/>
    <w:qFormat/>
    <w:pPr>
      <w:ind w:left="0" w:right="466" w:firstLine="288"/>
    </w:pPr>
    <w:rPr>
      <w:rFonts w:hAnsi="宋体"/>
      <w:snapToGrid/>
    </w:rPr>
  </w:style>
  <w:style w:type="paragraph" w:customStyle="1" w:styleId="3h33rdlevel3BOD0H3l3CTHeading3-oldLevel3He">
    <w:name w:val="样式 标题 3h33rd level3BOD 0H3l3CTHeading 3 - oldLevel 3 He..."/>
    <w:basedOn w:val="3"/>
    <w:uiPriority w:val="99"/>
    <w:qFormat/>
    <w:pPr>
      <w:keepLines w:val="0"/>
      <w:widowControl/>
      <w:tabs>
        <w:tab w:val="clear" w:pos="900"/>
      </w:tabs>
      <w:adjustRightInd/>
      <w:spacing w:before="240" w:after="240" w:line="360" w:lineRule="auto"/>
      <w:ind w:left="851" w:rightChars="194" w:right="407" w:hanging="851"/>
      <w:jc w:val="left"/>
    </w:pPr>
    <w:rPr>
      <w:rFonts w:ascii="宋体" w:hAnsi="Arial"/>
      <w:snapToGrid w:val="0"/>
      <w:kern w:val="0"/>
      <w:sz w:val="28"/>
      <w:szCs w:val="20"/>
    </w:rPr>
  </w:style>
  <w:style w:type="character" w:customStyle="1" w:styleId="myp11">
    <w:name w:val="myp11"/>
    <w:qFormat/>
    <w:rPr>
      <w:rFonts w:ascii="仿宋_GB2312" w:eastAsia="微软雅黑"/>
      <w:b/>
      <w:kern w:val="2"/>
      <w:sz w:val="32"/>
      <w:szCs w:val="32"/>
      <w:lang w:val="en-US" w:eastAsia="zh-CN" w:bidi="ar-SA"/>
    </w:rPr>
  </w:style>
  <w:style w:type="character" w:customStyle="1" w:styleId="a8">
    <w:name w:val="文档结构图 字符"/>
    <w:link w:val="a7"/>
    <w:qFormat/>
    <w:rPr>
      <w:kern w:val="2"/>
      <w:sz w:val="21"/>
      <w:szCs w:val="24"/>
      <w:shd w:val="clear" w:color="auto" w:fill="000080"/>
    </w:rPr>
  </w:style>
  <w:style w:type="character" w:customStyle="1" w:styleId="H6Char">
    <w:name w:val="H6 Char"/>
    <w:qFormat/>
    <w:rPr>
      <w:rFonts w:ascii="Arial" w:eastAsia="黑体" w:hAnsi="Arial"/>
      <w:b/>
      <w:bCs/>
      <w:kern w:val="2"/>
      <w:sz w:val="24"/>
      <w:szCs w:val="24"/>
    </w:rPr>
  </w:style>
  <w:style w:type="character" w:customStyle="1" w:styleId="CharChar91">
    <w:name w:val="Char Char91"/>
    <w:qFormat/>
    <w:rPr>
      <w:rFonts w:eastAsia="宋体"/>
      <w:kern w:val="2"/>
      <w:sz w:val="18"/>
      <w:szCs w:val="18"/>
      <w:lang w:val="en-US" w:eastAsia="zh-CN" w:bidi="ar-SA"/>
    </w:rPr>
  </w:style>
  <w:style w:type="character" w:customStyle="1" w:styleId="Char16">
    <w:name w:val="副标题 Char1"/>
    <w:qFormat/>
    <w:rPr>
      <w:rFonts w:ascii="Cambria" w:eastAsia="宋体" w:hAnsi="Cambria" w:cs="Times New Roman"/>
      <w:b/>
      <w:bCs/>
      <w:snapToGrid w:val="0"/>
      <w:kern w:val="28"/>
      <w:sz w:val="32"/>
      <w:szCs w:val="32"/>
    </w:rPr>
  </w:style>
  <w:style w:type="character" w:customStyle="1" w:styleId="font61">
    <w:name w:val="font61"/>
    <w:qFormat/>
    <w:rPr>
      <w:rFonts w:ascii="仿宋" w:eastAsia="仿宋" w:hAnsi="仿宋" w:cs="仿宋" w:hint="eastAsia"/>
      <w:color w:val="000000"/>
      <w:sz w:val="20"/>
      <w:szCs w:val="20"/>
      <w:u w:val="none"/>
    </w:rPr>
  </w:style>
  <w:style w:type="character" w:customStyle="1" w:styleId="bod1">
    <w:name w:val="bod1"/>
    <w:qFormat/>
    <w:rPr>
      <w:rFonts w:ascii="MS Sans Serif" w:eastAsia="微软雅黑" w:hAnsi="MS Sans Serif" w:cs="Times New Roman"/>
      <w:b/>
      <w:color w:val="000000"/>
      <w:kern w:val="2"/>
      <w:sz w:val="20"/>
      <w:szCs w:val="20"/>
      <w:lang w:val="en-US" w:eastAsia="zh-CN" w:bidi="ar-SA"/>
    </w:rPr>
  </w:style>
  <w:style w:type="character" w:customStyle="1" w:styleId="CharChar211">
    <w:name w:val="Char Char211"/>
    <w:qFormat/>
    <w:rPr>
      <w:rFonts w:eastAsia="宋体"/>
      <w:b/>
      <w:bCs/>
      <w:kern w:val="2"/>
      <w:sz w:val="21"/>
      <w:szCs w:val="24"/>
      <w:lang w:val="en-US" w:eastAsia="zh-CN" w:bidi="ar-SA"/>
    </w:rPr>
  </w:style>
  <w:style w:type="character" w:customStyle="1" w:styleId="2Char2">
    <w:name w:val="标题 2 Char"/>
    <w:qFormat/>
    <w:rPr>
      <w:rFonts w:ascii="Arial" w:eastAsia="黑体" w:hAnsi="Arial"/>
      <w:b/>
      <w:kern w:val="2"/>
      <w:sz w:val="32"/>
      <w:lang w:val="en-US" w:eastAsia="zh-CN"/>
    </w:rPr>
  </w:style>
  <w:style w:type="character" w:customStyle="1" w:styleId="maywed421">
    <w:name w:val="maywed421"/>
    <w:qFormat/>
    <w:rPr>
      <w:color w:val="366FB6"/>
      <w:u w:val="none"/>
    </w:rPr>
  </w:style>
  <w:style w:type="character" w:customStyle="1" w:styleId="Charc">
    <w:name w:val="正文文本缩进 Char"/>
    <w:qFormat/>
    <w:rPr>
      <w:rFonts w:ascii="宋体" w:hAnsi="宋体"/>
      <w:kern w:val="2"/>
      <w:sz w:val="24"/>
      <w:szCs w:val="24"/>
    </w:rPr>
  </w:style>
  <w:style w:type="character" w:customStyle="1" w:styleId="CharChar102">
    <w:name w:val="Char Char102"/>
    <w:semiHidden/>
    <w:qFormat/>
    <w:rPr>
      <w:rFonts w:ascii="宋体" w:hAnsi="宋体"/>
      <w:kern w:val="2"/>
      <w:sz w:val="21"/>
      <w:szCs w:val="24"/>
      <w:lang w:val="en-US" w:eastAsia="zh-CN"/>
    </w:rPr>
  </w:style>
  <w:style w:type="character" w:customStyle="1" w:styleId="Char17">
    <w:name w:val="页眉 Char1"/>
    <w:qFormat/>
    <w:rPr>
      <w:rFonts w:eastAsia="宋体"/>
      <w:kern w:val="2"/>
      <w:sz w:val="18"/>
      <w:szCs w:val="18"/>
      <w:lang w:val="en-US" w:eastAsia="zh-CN" w:bidi="ar-SA"/>
    </w:rPr>
  </w:style>
  <w:style w:type="character" w:customStyle="1" w:styleId="md">
    <w:name w:val="md"/>
    <w:basedOn w:val="a1"/>
    <w:qFormat/>
    <w:rPr>
      <w:rFonts w:ascii="Arial" w:eastAsia="黑体" w:hAnsi="Arial" w:cs="Arial"/>
      <w:snapToGrid w:val="0"/>
      <w:kern w:val="0"/>
      <w:szCs w:val="21"/>
    </w:rPr>
  </w:style>
  <w:style w:type="character" w:customStyle="1" w:styleId="big1">
    <w:name w:val="big1"/>
    <w:qFormat/>
    <w:rPr>
      <w:rFonts w:ascii="宋体" w:eastAsia="宋体" w:hAnsi="宋体" w:hint="eastAsia"/>
      <w:color w:val="333333"/>
      <w:sz w:val="22"/>
      <w:szCs w:val="22"/>
    </w:rPr>
  </w:style>
  <w:style w:type="character" w:customStyle="1" w:styleId="CharChar311">
    <w:name w:val="Char Char311"/>
    <w:qFormat/>
    <w:rPr>
      <w:rFonts w:eastAsia="宋体"/>
      <w:kern w:val="2"/>
      <w:sz w:val="21"/>
      <w:szCs w:val="24"/>
      <w:lang w:val="en-US" w:eastAsia="zh-CN" w:bidi="ar-SA"/>
    </w:rPr>
  </w:style>
  <w:style w:type="character" w:customStyle="1" w:styleId="CharChar81">
    <w:name w:val="Char Char81"/>
    <w:uiPriority w:val="6"/>
    <w:qFormat/>
    <w:rPr>
      <w:rFonts w:eastAsia="宋体"/>
      <w:b/>
      <w:sz w:val="24"/>
      <w:lang w:val="en-GB" w:eastAsia="zh-CN"/>
    </w:rPr>
  </w:style>
  <w:style w:type="character" w:customStyle="1" w:styleId="3Char0">
    <w:name w:val="样式3 Char"/>
    <w:basedOn w:val="2Char0"/>
    <w:qFormat/>
    <w:rPr>
      <w:rFonts w:ascii="仿宋_GB2312" w:eastAsia="仿宋_GB2312" w:hAnsi="仿宋" w:cs="仿宋_GB2312"/>
      <w:b/>
      <w:bCs/>
      <w:sz w:val="32"/>
      <w:szCs w:val="30"/>
      <w:lang w:val="zh-CN"/>
    </w:rPr>
  </w:style>
  <w:style w:type="character" w:customStyle="1" w:styleId="HTML0">
    <w:name w:val="HTML 地址 字符"/>
    <w:link w:val="HTML"/>
    <w:qFormat/>
    <w:rPr>
      <w:rFonts w:ascii="宋体" w:hAnsi="宋体"/>
      <w:i/>
      <w:iCs/>
      <w:sz w:val="24"/>
      <w:szCs w:val="24"/>
    </w:rPr>
  </w:style>
  <w:style w:type="character" w:customStyle="1" w:styleId="2Char10">
    <w:name w:val="正文首行缩进 2 Char1"/>
    <w:qFormat/>
    <w:rPr>
      <w:rFonts w:ascii="Times New Roman" w:eastAsia="宋体" w:hAnsi="Times New Roman" w:cs="Times New Roman"/>
      <w:kern w:val="2"/>
      <w:sz w:val="24"/>
      <w:szCs w:val="24"/>
    </w:rPr>
  </w:style>
  <w:style w:type="character" w:customStyle="1" w:styleId="Char21">
    <w:name w:val="副标题 Char2"/>
    <w:qFormat/>
    <w:rPr>
      <w:rFonts w:ascii="Cambria" w:eastAsia="宋体" w:hAnsi="Cambria" w:cs="Times New Roman"/>
      <w:b/>
      <w:bCs/>
      <w:snapToGrid w:val="0"/>
      <w:kern w:val="28"/>
      <w:sz w:val="32"/>
      <w:szCs w:val="32"/>
    </w:rPr>
  </w:style>
  <w:style w:type="character" w:customStyle="1" w:styleId="4-dyfChar">
    <w:name w:val="标题4-dyf Char"/>
    <w:link w:val="4-dyf"/>
    <w:qFormat/>
    <w:rPr>
      <w:rFonts w:ascii="Cambria" w:hAnsi="Cambria"/>
      <w:b/>
      <w:bCs/>
      <w:color w:val="000000"/>
      <w:kern w:val="2"/>
      <w:sz w:val="21"/>
      <w:szCs w:val="21"/>
    </w:rPr>
  </w:style>
  <w:style w:type="paragraph" w:customStyle="1" w:styleId="4-dyf">
    <w:name w:val="标题4-dyf"/>
    <w:basedOn w:val="4"/>
    <w:link w:val="4-dyfChar"/>
    <w:qFormat/>
    <w:pPr>
      <w:tabs>
        <w:tab w:val="clear" w:pos="864"/>
        <w:tab w:val="left" w:pos="851"/>
      </w:tabs>
      <w:adjustRightInd/>
      <w:spacing w:line="376" w:lineRule="atLeast"/>
      <w:ind w:left="851" w:hanging="851"/>
    </w:pPr>
    <w:rPr>
      <w:rFonts w:ascii="Cambria" w:eastAsia="宋体" w:hAnsi="Cambria"/>
      <w:color w:val="000000"/>
      <w:sz w:val="21"/>
      <w:szCs w:val="21"/>
    </w:rPr>
  </w:style>
  <w:style w:type="character" w:customStyle="1" w:styleId="dectext1">
    <w:name w:val="dectext1"/>
    <w:qFormat/>
    <w:rPr>
      <w:rFonts w:ascii="宋体" w:eastAsia="宋体" w:hAnsi="宋体"/>
      <w:color w:val="333333"/>
      <w:sz w:val="21"/>
      <w:szCs w:val="21"/>
      <w:u w:val="none"/>
    </w:rPr>
  </w:style>
  <w:style w:type="character" w:customStyle="1" w:styleId="Chard">
    <w:name w:val="冯 Char"/>
    <w:link w:val="afffb"/>
    <w:qFormat/>
    <w:rPr>
      <w:rFonts w:ascii="宋体" w:hAnsi="宋体"/>
      <w:color w:val="000000"/>
      <w:sz w:val="24"/>
      <w:szCs w:val="24"/>
    </w:rPr>
  </w:style>
  <w:style w:type="paragraph" w:customStyle="1" w:styleId="afffb">
    <w:name w:val="冯"/>
    <w:basedOn w:val="a"/>
    <w:link w:val="Chard"/>
    <w:qFormat/>
    <w:pPr>
      <w:widowControl/>
      <w:adjustRightInd/>
      <w:spacing w:line="360" w:lineRule="auto"/>
      <w:ind w:firstLineChars="200" w:firstLine="480"/>
    </w:pPr>
    <w:rPr>
      <w:rFonts w:ascii="宋体" w:hAnsi="宋体"/>
      <w:color w:val="000000"/>
      <w:kern w:val="0"/>
      <w:sz w:val="24"/>
    </w:rPr>
  </w:style>
  <w:style w:type="character" w:customStyle="1" w:styleId="HeaderChar">
    <w:name w:val="Header Char"/>
    <w:qFormat/>
    <w:locked/>
    <w:rPr>
      <w:rFonts w:eastAsia="宋体"/>
      <w:kern w:val="2"/>
      <w:sz w:val="18"/>
      <w:szCs w:val="18"/>
      <w:lang w:val="en-US" w:eastAsia="zh-CN" w:bidi="ar-SA"/>
    </w:rPr>
  </w:style>
  <w:style w:type="character" w:customStyle="1" w:styleId="CharChar12">
    <w:name w:val="Char Char12"/>
    <w:qFormat/>
    <w:rPr>
      <w:rFonts w:ascii="仿宋_GB2312" w:eastAsia="仿宋_GB2312"/>
      <w:b/>
      <w:bCs/>
      <w:kern w:val="2"/>
      <w:sz w:val="24"/>
      <w:szCs w:val="24"/>
      <w:lang w:val="zh-CN" w:eastAsia="zh-CN" w:bidi="ar-SA"/>
    </w:rPr>
  </w:style>
  <w:style w:type="character" w:customStyle="1" w:styleId="a6">
    <w:name w:val="题注 字符"/>
    <w:link w:val="a5"/>
    <w:qFormat/>
    <w:rPr>
      <w:b/>
      <w:kern w:val="2"/>
      <w:sz w:val="28"/>
    </w:rPr>
  </w:style>
  <w:style w:type="character" w:customStyle="1" w:styleId="Char31">
    <w:name w:val="普通文字 Char3"/>
    <w:qFormat/>
    <w:rPr>
      <w:rFonts w:ascii="宋体" w:eastAsia="宋体" w:hAnsi="Courier New"/>
      <w:kern w:val="2"/>
      <w:sz w:val="21"/>
      <w:lang w:val="en-US" w:eastAsia="zh-CN" w:bidi="ar-SA"/>
    </w:rPr>
  </w:style>
  <w:style w:type="character" w:customStyle="1" w:styleId="Chare">
    <w:name w:val="公文正文 Char"/>
    <w:qFormat/>
    <w:rPr>
      <w:rFonts w:ascii="仿宋_GB2312" w:eastAsia="仿宋_GB2312"/>
      <w:kern w:val="2"/>
      <w:sz w:val="24"/>
      <w:szCs w:val="24"/>
      <w:lang w:val="en-US" w:eastAsia="zh-CN" w:bidi="ar-SA"/>
    </w:rPr>
  </w:style>
  <w:style w:type="character" w:customStyle="1" w:styleId="CharCharCharCharChar">
    <w:name w:val="正文首行缩进 Char Char Char Char Char"/>
    <w:qFormat/>
    <w:rPr>
      <w:rFonts w:ascii="宋体"/>
      <w:kern w:val="2"/>
      <w:sz w:val="24"/>
      <w:lang w:val="zh-CN"/>
    </w:rPr>
  </w:style>
  <w:style w:type="character" w:customStyle="1" w:styleId="PIChar">
    <w:name w:val="PI Char"/>
    <w:qFormat/>
    <w:rPr>
      <w:rFonts w:ascii="宋体" w:eastAsia="宋体" w:hAnsi="宋体"/>
      <w:kern w:val="2"/>
      <w:sz w:val="24"/>
      <w:szCs w:val="24"/>
      <w:lang w:val="en-US" w:eastAsia="zh-CN" w:bidi="ar-SA"/>
    </w:rPr>
  </w:style>
  <w:style w:type="character" w:customStyle="1" w:styleId="DefaultChar">
    <w:name w:val="Default Char"/>
    <w:link w:val="Default"/>
    <w:qFormat/>
    <w:rPr>
      <w:rFonts w:ascii="仿宋_GB2312" w:eastAsia="仿宋_GB2312" w:cs="仿宋_GB2312"/>
      <w:color w:val="000000"/>
      <w:sz w:val="24"/>
      <w:szCs w:val="24"/>
      <w:lang w:val="en-US" w:eastAsia="zh-CN" w:bidi="ar-SA"/>
    </w:rPr>
  </w:style>
  <w:style w:type="paragraph" w:customStyle="1" w:styleId="Default">
    <w:name w:val="Default"/>
    <w:link w:val="DefaultChar"/>
    <w:qFormat/>
    <w:pPr>
      <w:widowControl w:val="0"/>
      <w:autoSpaceDE w:val="0"/>
      <w:autoSpaceDN w:val="0"/>
      <w:adjustRightInd w:val="0"/>
    </w:pPr>
    <w:rPr>
      <w:rFonts w:ascii="仿宋_GB2312" w:eastAsia="仿宋_GB2312" w:cs="仿宋_GB2312"/>
      <w:color w:val="000000"/>
      <w:sz w:val="24"/>
      <w:szCs w:val="24"/>
    </w:rPr>
  </w:style>
  <w:style w:type="character" w:customStyle="1" w:styleId="style91">
    <w:name w:val="style91"/>
    <w:qFormat/>
    <w:rPr>
      <w:color w:val="333333"/>
    </w:rPr>
  </w:style>
  <w:style w:type="character" w:customStyle="1" w:styleId="Char22">
    <w:name w:val="列出段落 Char2"/>
    <w:uiPriority w:val="34"/>
    <w:qFormat/>
    <w:rPr>
      <w:rFonts w:ascii="Calibri" w:hAnsi="Calibri"/>
      <w:kern w:val="2"/>
      <w:sz w:val="28"/>
    </w:rPr>
  </w:style>
  <w:style w:type="character" w:customStyle="1" w:styleId="mdeck">
    <w:name w:val="mdeck"/>
    <w:qFormat/>
    <w:rPr>
      <w:rFonts w:ascii="仿宋_GB2312" w:eastAsia="微软雅黑"/>
      <w:b/>
      <w:kern w:val="2"/>
      <w:sz w:val="32"/>
      <w:szCs w:val="32"/>
      <w:lang w:val="en-US" w:eastAsia="zh-CN" w:bidi="ar-SA"/>
    </w:rPr>
  </w:style>
  <w:style w:type="character" w:customStyle="1" w:styleId="unnamed11">
    <w:name w:val="unnamed11"/>
    <w:qFormat/>
    <w:rPr>
      <w:sz w:val="20"/>
      <w:szCs w:val="20"/>
    </w:rPr>
  </w:style>
  <w:style w:type="character" w:customStyle="1" w:styleId="Char23">
    <w:name w:val="正文文本 Char2"/>
    <w:uiPriority w:val="99"/>
    <w:semiHidden/>
    <w:qFormat/>
    <w:rPr>
      <w:rFonts w:ascii="Times New Roman" w:eastAsia="宋体" w:hAnsi="Times New Roman" w:cs="Times New Roman"/>
      <w:snapToGrid w:val="0"/>
      <w:kern w:val="0"/>
      <w:szCs w:val="24"/>
    </w:rPr>
  </w:style>
  <w:style w:type="character" w:customStyle="1" w:styleId="Charf">
    <w:name w:val="标书正文格式 Char"/>
    <w:qFormat/>
    <w:rPr>
      <w:rFonts w:eastAsia="楷体_GB2312"/>
      <w:kern w:val="2"/>
      <w:sz w:val="24"/>
      <w:szCs w:val="24"/>
      <w:lang w:bidi="ar-SA"/>
    </w:rPr>
  </w:style>
  <w:style w:type="character" w:customStyle="1" w:styleId="CharChar11">
    <w:name w:val="Char Char11"/>
    <w:qFormat/>
    <w:locked/>
    <w:rPr>
      <w:rFonts w:ascii="宋体" w:eastAsia="宋体" w:hAnsi="宋体"/>
      <w:b/>
      <w:kern w:val="2"/>
      <w:sz w:val="24"/>
      <w:szCs w:val="24"/>
      <w:lang w:val="en-US" w:eastAsia="zh-CN" w:bidi="ar-SA"/>
    </w:rPr>
  </w:style>
  <w:style w:type="character" w:customStyle="1" w:styleId="ca-131">
    <w:name w:val="ca-131"/>
    <w:qFormat/>
    <w:rPr>
      <w:rFonts w:ascii="仿宋_GB2312" w:eastAsia="仿宋_GB2312" w:hint="eastAsia"/>
      <w:b/>
      <w:bCs/>
      <w:color w:val="000000"/>
      <w:spacing w:val="-20"/>
      <w:sz w:val="24"/>
      <w:szCs w:val="24"/>
    </w:rPr>
  </w:style>
  <w:style w:type="character" w:customStyle="1" w:styleId="tw4winMark">
    <w:name w:val="tw4winMark"/>
    <w:qFormat/>
    <w:rPr>
      <w:rFonts w:ascii="Courier New" w:hAnsi="Courier New" w:cs="Courier New"/>
      <w:vanish/>
      <w:color w:val="800080"/>
      <w:sz w:val="24"/>
      <w:szCs w:val="24"/>
      <w:vertAlign w:val="subscript"/>
    </w:rPr>
  </w:style>
  <w:style w:type="character" w:customStyle="1" w:styleId="Charf0">
    <w:name w:val="正文样式 Char"/>
    <w:link w:val="afffc"/>
    <w:qFormat/>
    <w:rPr>
      <w:rFonts w:ascii="Calibri" w:hAnsi="Calibri"/>
      <w:sz w:val="24"/>
      <w:szCs w:val="24"/>
    </w:rPr>
  </w:style>
  <w:style w:type="paragraph" w:customStyle="1" w:styleId="afffc">
    <w:name w:val="正文样式"/>
    <w:basedOn w:val="a"/>
    <w:link w:val="Charf0"/>
    <w:qFormat/>
    <w:pPr>
      <w:adjustRightInd/>
      <w:spacing w:line="360" w:lineRule="auto"/>
      <w:ind w:firstLineChars="200" w:firstLine="480"/>
    </w:pPr>
    <w:rPr>
      <w:kern w:val="0"/>
      <w:sz w:val="24"/>
    </w:rPr>
  </w:style>
  <w:style w:type="character" w:customStyle="1" w:styleId="Char32">
    <w:name w:val="表正文 Char3"/>
    <w:qFormat/>
    <w:rPr>
      <w:rFonts w:eastAsia="宋体"/>
    </w:rPr>
  </w:style>
  <w:style w:type="character" w:customStyle="1" w:styleId="H5Char">
    <w:name w:val="H5 Char"/>
    <w:qFormat/>
    <w:rPr>
      <w:b/>
      <w:bCs/>
      <w:kern w:val="2"/>
      <w:sz w:val="28"/>
      <w:szCs w:val="28"/>
    </w:rPr>
  </w:style>
  <w:style w:type="character" w:customStyle="1" w:styleId="CharChar3">
    <w:name w:val="Char Char3"/>
    <w:qFormat/>
    <w:rPr>
      <w:rFonts w:eastAsia="宋体"/>
      <w:kern w:val="2"/>
      <w:sz w:val="21"/>
      <w:szCs w:val="24"/>
      <w:lang w:val="en-US" w:eastAsia="zh-CN" w:bidi="ar-SA"/>
    </w:rPr>
  </w:style>
  <w:style w:type="character" w:customStyle="1" w:styleId="Charf1">
    <w:name w:val="正文 编号 Char"/>
    <w:qFormat/>
    <w:rPr>
      <w:rFonts w:ascii="仿宋_GB2312" w:eastAsia="仿宋_GB2312" w:hAnsi="仿宋_GB2312"/>
      <w:kern w:val="2"/>
      <w:sz w:val="24"/>
      <w:lang w:bidi="ar-SA"/>
    </w:rPr>
  </w:style>
  <w:style w:type="character" w:customStyle="1" w:styleId="question-title2">
    <w:name w:val="question-title2"/>
    <w:uiPriority w:val="6"/>
    <w:qFormat/>
    <w:rPr>
      <w:rFonts w:ascii="Arial" w:eastAsia="黑体" w:hAnsi="Arial" w:cs="Arial"/>
      <w:snapToGrid w:val="0"/>
      <w:kern w:val="0"/>
      <w:szCs w:val="21"/>
    </w:rPr>
  </w:style>
  <w:style w:type="character" w:customStyle="1" w:styleId="gf1CharChar">
    <w:name w:val="gf正文1 Char Char"/>
    <w:link w:val="gf1"/>
    <w:qFormat/>
    <w:rPr>
      <w:rFonts w:ascii="宋体" w:hAnsi="宋体" w:cs="宋体"/>
      <w:kern w:val="2"/>
      <w:sz w:val="24"/>
      <w:szCs w:val="24"/>
    </w:rPr>
  </w:style>
  <w:style w:type="paragraph" w:customStyle="1" w:styleId="gf1">
    <w:name w:val="gf正文1"/>
    <w:basedOn w:val="a"/>
    <w:link w:val="gf1CharChar"/>
    <w:qFormat/>
    <w:pPr>
      <w:tabs>
        <w:tab w:val="left" w:pos="3240"/>
        <w:tab w:val="left" w:pos="3960"/>
      </w:tabs>
      <w:snapToGrid w:val="0"/>
      <w:spacing w:line="360" w:lineRule="auto"/>
      <w:ind w:firstLineChars="200" w:firstLine="480"/>
    </w:pPr>
    <w:rPr>
      <w:rFonts w:ascii="宋体" w:hAnsi="宋体"/>
      <w:sz w:val="24"/>
    </w:rPr>
  </w:style>
  <w:style w:type="character" w:customStyle="1" w:styleId="CharChar15">
    <w:name w:val="Char Char15"/>
    <w:uiPriority w:val="6"/>
    <w:qFormat/>
    <w:rPr>
      <w:rFonts w:ascii="宋体" w:hAnsi="宋体"/>
      <w:kern w:val="1"/>
      <w:sz w:val="21"/>
    </w:rPr>
  </w:style>
  <w:style w:type="character" w:customStyle="1" w:styleId="Char33">
    <w:name w:val="正文缩进 Char3"/>
    <w:qFormat/>
    <w:rPr>
      <w:rFonts w:ascii="宋体" w:eastAsia="宋体"/>
      <w:snapToGrid w:val="0"/>
      <w:color w:val="000000"/>
      <w:kern w:val="28"/>
      <w:sz w:val="28"/>
      <w:lang w:val="en-US" w:eastAsia="zh-CN" w:bidi="ar-SA"/>
    </w:rPr>
  </w:style>
  <w:style w:type="character" w:customStyle="1" w:styleId="Char18">
    <w:name w:val="列出段落 Char1"/>
    <w:link w:val="18"/>
    <w:qFormat/>
    <w:rPr>
      <w:rFonts w:ascii="Calibri" w:hAnsi="Calibri"/>
      <w:sz w:val="24"/>
      <w:lang w:eastAsia="en-US"/>
    </w:rPr>
  </w:style>
  <w:style w:type="paragraph" w:customStyle="1" w:styleId="18">
    <w:name w:val="列表1"/>
    <w:basedOn w:val="a"/>
    <w:next w:val="afffd"/>
    <w:link w:val="Char18"/>
    <w:qFormat/>
    <w:pPr>
      <w:widowControl/>
      <w:adjustRightInd/>
      <w:spacing w:after="200" w:line="360" w:lineRule="auto"/>
      <w:ind w:left="720" w:firstLineChars="200" w:firstLine="200"/>
      <w:jc w:val="left"/>
    </w:pPr>
    <w:rPr>
      <w:kern w:val="0"/>
      <w:sz w:val="24"/>
      <w:szCs w:val="20"/>
      <w:lang w:eastAsia="en-US"/>
    </w:rPr>
  </w:style>
  <w:style w:type="paragraph" w:styleId="afffd">
    <w:name w:val="List Paragraph"/>
    <w:basedOn w:val="a"/>
    <w:uiPriority w:val="34"/>
    <w:qFormat/>
    <w:pPr>
      <w:spacing w:line="360" w:lineRule="auto"/>
      <w:ind w:firstLineChars="200" w:firstLine="200"/>
    </w:pPr>
    <w:rPr>
      <w:rFonts w:eastAsia="楷体_GB2312" w:cs="Lucida Sans"/>
      <w:sz w:val="24"/>
    </w:rPr>
  </w:style>
  <w:style w:type="character" w:customStyle="1" w:styleId="CharChar8">
    <w:name w:val="Char Char8"/>
    <w:qFormat/>
    <w:rPr>
      <w:rFonts w:eastAsia="宋体"/>
      <w:b/>
      <w:sz w:val="24"/>
      <w:lang w:val="en-GB" w:eastAsia="zh-CN"/>
    </w:rPr>
  </w:style>
  <w:style w:type="character" w:customStyle="1" w:styleId="NormalIndentCharChar">
    <w:name w:val="Normal Indent Char Char"/>
    <w:qFormat/>
    <w:rPr>
      <w:rFonts w:eastAsia="宋体"/>
      <w:kern w:val="2"/>
      <w:sz w:val="21"/>
      <w:lang w:val="en-US" w:eastAsia="zh-CN" w:bidi="ar-SA"/>
    </w:rPr>
  </w:style>
  <w:style w:type="character" w:customStyle="1" w:styleId="afffe">
    <w:name w:val="列表段落 字符"/>
    <w:uiPriority w:val="99"/>
    <w:qFormat/>
  </w:style>
  <w:style w:type="character" w:customStyle="1" w:styleId="CharChar13">
    <w:name w:val="Ò³Ã¼ Char Char1"/>
    <w:qFormat/>
    <w:rPr>
      <w:rFonts w:eastAsia="宋体"/>
      <w:kern w:val="2"/>
      <w:sz w:val="18"/>
      <w:szCs w:val="18"/>
      <w:lang w:val="en-US" w:eastAsia="zh-CN" w:bidi="ar-SA"/>
    </w:rPr>
  </w:style>
  <w:style w:type="character" w:customStyle="1" w:styleId="Charf2">
    <w:name w:val="方案正文 Char"/>
    <w:qFormat/>
    <w:rPr>
      <w:rFonts w:ascii="仿宋_GB2312" w:eastAsia="仿宋_GB2312"/>
      <w:b/>
      <w:color w:val="000000"/>
      <w:kern w:val="2"/>
      <w:sz w:val="24"/>
      <w:lang w:val="en-US" w:eastAsia="zh-CN" w:bidi="ar-SA"/>
    </w:rPr>
  </w:style>
  <w:style w:type="character" w:customStyle="1" w:styleId="CharChar30">
    <w:name w:val="Char Char30"/>
    <w:uiPriority w:val="6"/>
    <w:qFormat/>
    <w:rPr>
      <w:rFonts w:ascii="Arial" w:eastAsia="黑体" w:hAnsi="Arial"/>
      <w:kern w:val="1"/>
      <w:sz w:val="21"/>
      <w:szCs w:val="21"/>
    </w:rPr>
  </w:style>
  <w:style w:type="character" w:customStyle="1" w:styleId="12">
    <w:name w:val="正文文本缩进 字符1"/>
    <w:link w:val="ae"/>
    <w:qFormat/>
    <w:rPr>
      <w:rFonts w:ascii="宋体" w:hAnsi="宋体"/>
      <w:kern w:val="2"/>
      <w:sz w:val="24"/>
      <w:szCs w:val="24"/>
    </w:rPr>
  </w:style>
  <w:style w:type="character" w:customStyle="1" w:styleId="font01">
    <w:name w:val="font01"/>
    <w:qFormat/>
    <w:rPr>
      <w:rFonts w:ascii="微软雅黑" w:eastAsia="微软雅黑" w:hAnsi="微软雅黑" w:cs="微软雅黑" w:hint="eastAsia"/>
      <w:color w:val="000000"/>
      <w:sz w:val="20"/>
      <w:szCs w:val="20"/>
      <w:u w:val="none"/>
    </w:rPr>
  </w:style>
  <w:style w:type="character" w:customStyle="1" w:styleId="CharChar20">
    <w:name w:val="Char Char20"/>
    <w:uiPriority w:val="6"/>
    <w:qFormat/>
    <w:rPr>
      <w:kern w:val="1"/>
      <w:sz w:val="24"/>
    </w:rPr>
  </w:style>
  <w:style w:type="character" w:customStyle="1" w:styleId="tw4winExternal">
    <w:name w:val="tw4winExternal"/>
    <w:qFormat/>
    <w:rPr>
      <w:rFonts w:ascii="Courier New" w:hAnsi="Courier New" w:cs="Courier New"/>
      <w:color w:val="808080"/>
      <w:lang w:val="en-US" w:eastAsia="zh-CN"/>
    </w:rPr>
  </w:style>
  <w:style w:type="character" w:customStyle="1" w:styleId="4Char1">
    <w:name w:val="标题 4 Char1"/>
    <w:uiPriority w:val="9"/>
    <w:qFormat/>
    <w:rPr>
      <w:rFonts w:ascii="Cambria" w:eastAsia="宋体" w:hAnsi="Cambria" w:cs="Times New Roman"/>
      <w:b/>
      <w:bCs/>
      <w:kern w:val="2"/>
      <w:sz w:val="28"/>
      <w:szCs w:val="28"/>
    </w:rPr>
  </w:style>
  <w:style w:type="character" w:customStyle="1" w:styleId="Char24">
    <w:name w:val="批注文字 Char2"/>
    <w:uiPriority w:val="99"/>
    <w:qFormat/>
    <w:rPr>
      <w:rFonts w:ascii="Times New Roman" w:eastAsia="宋体" w:hAnsi="Times New Roman" w:cs="Times New Roman"/>
      <w:snapToGrid w:val="0"/>
      <w:kern w:val="0"/>
      <w:szCs w:val="24"/>
    </w:rPr>
  </w:style>
  <w:style w:type="character" w:customStyle="1" w:styleId="2Char3">
    <w:name w:val="正文文本 2 Char"/>
    <w:qFormat/>
    <w:rPr>
      <w:rFonts w:eastAsia="宋体"/>
      <w:kern w:val="2"/>
      <w:sz w:val="21"/>
      <w:szCs w:val="24"/>
      <w:lang w:val="en-US" w:eastAsia="zh-CN" w:bidi="ar-SA"/>
    </w:rPr>
  </w:style>
  <w:style w:type="character" w:customStyle="1" w:styleId="CharChar2">
    <w:name w:val="Ò³Ã¼ Char Char"/>
    <w:qFormat/>
    <w:rPr>
      <w:rFonts w:eastAsia="宋体"/>
      <w:kern w:val="2"/>
      <w:sz w:val="18"/>
      <w:lang w:val="en-US" w:eastAsia="zh-CN" w:bidi="ar-SA"/>
    </w:rPr>
  </w:style>
  <w:style w:type="character" w:customStyle="1" w:styleId="message1">
    <w:name w:val="message1"/>
    <w:qFormat/>
    <w:rPr>
      <w:rFonts w:ascii="Tahoma" w:hAnsi="Tahoma" w:cs="Tahoma" w:hint="default"/>
      <w:sz w:val="18"/>
      <w:szCs w:val="18"/>
    </w:rPr>
  </w:style>
  <w:style w:type="character" w:customStyle="1" w:styleId="CharChar23">
    <w:name w:val="Char Char23"/>
    <w:uiPriority w:val="6"/>
    <w:qFormat/>
    <w:rPr>
      <w:color w:val="0000FF"/>
      <w:sz w:val="21"/>
    </w:rPr>
  </w:style>
  <w:style w:type="character" w:customStyle="1" w:styleId="affff">
    <w:name w:val="批注框文本 字符"/>
    <w:qFormat/>
    <w:rPr>
      <w:rFonts w:ascii="Arial" w:eastAsia="黑体" w:hAnsi="Arial" w:cs="Arial"/>
      <w:snapToGrid w:val="0"/>
      <w:kern w:val="0"/>
      <w:sz w:val="18"/>
      <w:szCs w:val="18"/>
    </w:rPr>
  </w:style>
  <w:style w:type="character" w:customStyle="1" w:styleId="Char25">
    <w:name w:val="纯文本 Char2"/>
    <w:uiPriority w:val="99"/>
    <w:semiHidden/>
    <w:qFormat/>
    <w:rPr>
      <w:rFonts w:ascii="宋体" w:eastAsia="宋体" w:hAnsi="Courier New" w:cs="Courier New"/>
    </w:rPr>
  </w:style>
  <w:style w:type="character" w:customStyle="1" w:styleId="CharChar25">
    <w:name w:val="Char Char25"/>
    <w:uiPriority w:val="6"/>
    <w:qFormat/>
    <w:rPr>
      <w:rFonts w:ascii="宋体" w:hAnsi="宋体"/>
      <w:kern w:val="1"/>
      <w:sz w:val="24"/>
      <w:lang w:val="zh-CN"/>
    </w:rPr>
  </w:style>
  <w:style w:type="character" w:customStyle="1" w:styleId="CharChar411">
    <w:name w:val="Char Char411"/>
    <w:qFormat/>
    <w:rPr>
      <w:rFonts w:eastAsia="宋体"/>
      <w:b/>
      <w:sz w:val="24"/>
      <w:lang w:val="en-GB" w:eastAsia="zh-CN" w:bidi="ar-SA"/>
    </w:rPr>
  </w:style>
  <w:style w:type="character" w:customStyle="1" w:styleId="Heading7Char">
    <w:name w:val="Heading 7 Char"/>
    <w:qFormat/>
    <w:locked/>
    <w:rPr>
      <w:rFonts w:ascii="宋体" w:eastAsia="宋体" w:hAnsi="宋体"/>
      <w:b/>
      <w:bCs/>
      <w:kern w:val="2"/>
      <w:sz w:val="24"/>
      <w:szCs w:val="24"/>
      <w:lang w:val="en-US" w:eastAsia="zh-CN" w:bidi="ar-SA"/>
    </w:rPr>
  </w:style>
  <w:style w:type="character" w:customStyle="1" w:styleId="Charf3">
    <w:name w:val="此正文 Char"/>
    <w:link w:val="affff0"/>
    <w:qFormat/>
    <w:rPr>
      <w:kern w:val="2"/>
      <w:sz w:val="24"/>
      <w:szCs w:val="24"/>
    </w:rPr>
  </w:style>
  <w:style w:type="paragraph" w:customStyle="1" w:styleId="affff0">
    <w:name w:val="此正文"/>
    <w:basedOn w:val="a"/>
    <w:link w:val="Charf3"/>
    <w:qFormat/>
    <w:pPr>
      <w:adjustRightInd/>
      <w:spacing w:line="360" w:lineRule="auto"/>
      <w:ind w:firstLineChars="200" w:firstLine="200"/>
    </w:pPr>
    <w:rPr>
      <w:sz w:val="24"/>
    </w:rPr>
  </w:style>
  <w:style w:type="character" w:customStyle="1" w:styleId="CharChar21">
    <w:name w:val="Char Char2"/>
    <w:qFormat/>
    <w:rPr>
      <w:rFonts w:eastAsia="宋体"/>
      <w:b/>
      <w:bCs/>
      <w:kern w:val="2"/>
      <w:sz w:val="21"/>
      <w:szCs w:val="24"/>
      <w:lang w:val="en-US" w:eastAsia="zh-CN" w:bidi="ar-SA"/>
    </w:rPr>
  </w:style>
  <w:style w:type="character" w:customStyle="1" w:styleId="11">
    <w:name w:val="标题 1 字符1"/>
    <w:link w:val="1"/>
    <w:uiPriority w:val="9"/>
    <w:qFormat/>
    <w:rPr>
      <w:b/>
      <w:bCs/>
      <w:kern w:val="44"/>
      <w:sz w:val="44"/>
      <w:szCs w:val="44"/>
    </w:rPr>
  </w:style>
  <w:style w:type="character" w:customStyle="1" w:styleId="Footer-EvenChar1">
    <w:name w:val="Footer-Even Char1"/>
    <w:qFormat/>
    <w:rPr>
      <w:rFonts w:eastAsia="宋体"/>
      <w:kern w:val="2"/>
      <w:sz w:val="18"/>
      <w:szCs w:val="18"/>
      <w:lang w:val="en-US" w:eastAsia="zh-CN" w:bidi="ar-SA"/>
    </w:rPr>
  </w:style>
  <w:style w:type="character" w:customStyle="1" w:styleId="CharChar29">
    <w:name w:val="Char Char29"/>
    <w:uiPriority w:val="6"/>
    <w:qFormat/>
    <w:rPr>
      <w:rFonts w:ascii="Arial" w:eastAsia="微软雅黑" w:hAnsi="Arial"/>
      <w:b/>
      <w:kern w:val="1"/>
      <w:sz w:val="44"/>
      <w:szCs w:val="32"/>
      <w:lang w:val="en-US" w:eastAsia="zh-CN" w:bidi="ar-SA"/>
    </w:rPr>
  </w:style>
  <w:style w:type="character" w:customStyle="1" w:styleId="aff2">
    <w:name w:val="标题 字符"/>
    <w:link w:val="aff1"/>
    <w:uiPriority w:val="10"/>
    <w:qFormat/>
    <w:rPr>
      <w:b/>
      <w:sz w:val="24"/>
      <w:lang w:val="en-GB"/>
    </w:rPr>
  </w:style>
  <w:style w:type="character" w:customStyle="1" w:styleId="font81">
    <w:name w:val="font81"/>
    <w:qFormat/>
    <w:rPr>
      <w:rFonts w:ascii="微软雅黑" w:eastAsia="微软雅黑" w:hAnsi="微软雅黑" w:cs="微软雅黑"/>
      <w:color w:val="000000"/>
      <w:sz w:val="20"/>
      <w:szCs w:val="20"/>
      <w:u w:val="none"/>
    </w:rPr>
  </w:style>
  <w:style w:type="character" w:customStyle="1" w:styleId="CharChar312">
    <w:name w:val="Char Char312"/>
    <w:qFormat/>
    <w:rPr>
      <w:rFonts w:ascii="Times New Roman" w:eastAsia="宋体" w:hAnsi="Times New Roman" w:cs="Times New Roman"/>
      <w:b/>
      <w:kern w:val="2"/>
      <w:sz w:val="32"/>
      <w:szCs w:val="24"/>
      <w:lang w:val="en-US" w:eastAsia="zh-CN" w:bidi="ar-SA"/>
    </w:rPr>
  </w:style>
  <w:style w:type="character" w:customStyle="1" w:styleId="t21">
    <w:name w:val="t21"/>
    <w:qFormat/>
    <w:rPr>
      <w:rFonts w:ascii="仿宋_GB2312" w:eastAsia="微软雅黑"/>
      <w:b/>
      <w:kern w:val="2"/>
      <w:sz w:val="23"/>
      <w:szCs w:val="23"/>
      <w:lang w:val="en-US" w:eastAsia="zh-CN" w:bidi="ar-SA"/>
    </w:rPr>
  </w:style>
  <w:style w:type="character" w:customStyle="1" w:styleId="8Char">
    <w:name w:val="样式8 Char"/>
    <w:qFormat/>
    <w:rPr>
      <w:rFonts w:ascii="仿宋_GB2312" w:eastAsia="仿宋_GB2312" w:hAnsi="宋体"/>
      <w:b/>
      <w:bCs/>
      <w:kern w:val="2"/>
      <w:sz w:val="24"/>
      <w:szCs w:val="24"/>
    </w:rPr>
  </w:style>
  <w:style w:type="character" w:customStyle="1" w:styleId="CharChar5">
    <w:name w:val="表格 Char Char"/>
    <w:qFormat/>
    <w:rPr>
      <w:rFonts w:ascii="宋体" w:eastAsia="宋体" w:hAnsi="宋体"/>
      <w:lang w:bidi="ar-SA"/>
    </w:rPr>
  </w:style>
  <w:style w:type="character" w:customStyle="1" w:styleId="19">
    <w:name w:val="正文文本 字符1"/>
    <w:qFormat/>
    <w:rPr>
      <w:rFonts w:ascii="Calibri" w:eastAsia="黑体" w:hAnsi="Calibri" w:cs="Arial"/>
      <w:snapToGrid w:val="0"/>
      <w:kern w:val="2"/>
      <w:sz w:val="28"/>
      <w:szCs w:val="21"/>
    </w:rPr>
  </w:style>
  <w:style w:type="character" w:customStyle="1" w:styleId="50">
    <w:name w:val="标题 5 字符"/>
    <w:link w:val="5"/>
    <w:uiPriority w:val="9"/>
    <w:qFormat/>
    <w:rPr>
      <w:b/>
      <w:bCs/>
      <w:kern w:val="2"/>
      <w:sz w:val="28"/>
      <w:szCs w:val="28"/>
    </w:rPr>
  </w:style>
  <w:style w:type="character" w:customStyle="1" w:styleId="6Char1">
    <w:name w:val="标题 6 Char1"/>
    <w:qFormat/>
    <w:rPr>
      <w:rFonts w:ascii="Arial" w:eastAsia="黑体" w:hAnsi="Arial" w:cs="Times New Roman"/>
      <w:b/>
      <w:sz w:val="24"/>
      <w:szCs w:val="20"/>
      <w:lang w:bidi="ar-SA"/>
    </w:rPr>
  </w:style>
  <w:style w:type="character" w:customStyle="1" w:styleId="Charf4">
    <w:name w:val="带编号样式 Char"/>
    <w:qFormat/>
    <w:rPr>
      <w:rFonts w:ascii="仿宋_GB2312" w:eastAsia="仿宋_GB2312"/>
      <w:color w:val="000000"/>
      <w:sz w:val="24"/>
      <w:lang w:bidi="ar-SA"/>
    </w:rPr>
  </w:style>
  <w:style w:type="character" w:customStyle="1" w:styleId="unnamed31">
    <w:name w:val="unnamed31"/>
    <w:qFormat/>
    <w:rPr>
      <w:rFonts w:ascii="Tahoma" w:eastAsia="宋体" w:hAnsi="Tahoma"/>
      <w:b/>
      <w:kern w:val="2"/>
      <w:sz w:val="24"/>
      <w:szCs w:val="32"/>
      <w:u w:val="none"/>
      <w:lang w:val="en-US" w:eastAsia="zh-CN" w:bidi="ar-SA"/>
    </w:rPr>
  </w:style>
  <w:style w:type="character" w:customStyle="1" w:styleId="CharCharCharCharCharChar1">
    <w:name w:val="正文首行缩进 Char Char Char Char Char Char1"/>
    <w:qFormat/>
    <w:rPr>
      <w:rFonts w:ascii="宋体" w:eastAsia="宋体"/>
      <w:kern w:val="2"/>
      <w:sz w:val="24"/>
      <w:szCs w:val="24"/>
      <w:lang w:val="zh-CN" w:bidi="ar-SA"/>
    </w:rPr>
  </w:style>
  <w:style w:type="character" w:customStyle="1" w:styleId="ab">
    <w:name w:val="称呼 字符"/>
    <w:link w:val="aa"/>
    <w:qFormat/>
    <w:rPr>
      <w:rFonts w:ascii="仿宋_GB2312" w:eastAsia="仿宋_GB2312"/>
      <w:kern w:val="2"/>
      <w:sz w:val="28"/>
    </w:rPr>
  </w:style>
  <w:style w:type="character" w:customStyle="1" w:styleId="CharChar9">
    <w:name w:val="文本正文 Char Char"/>
    <w:qFormat/>
    <w:locked/>
    <w:rPr>
      <w:sz w:val="24"/>
      <w:lang w:bidi="ar-SA"/>
    </w:rPr>
  </w:style>
  <w:style w:type="character" w:customStyle="1" w:styleId="affff1">
    <w:name w:val="正文缩进 字符"/>
    <w:qFormat/>
    <w:rPr>
      <w:rFonts w:ascii="宋体" w:eastAsia="宋体"/>
      <w:snapToGrid w:val="0"/>
      <w:color w:val="000000"/>
      <w:kern w:val="28"/>
      <w:sz w:val="28"/>
      <w:lang w:val="en-US" w:eastAsia="zh-CN" w:bidi="ar-SA"/>
    </w:rPr>
  </w:style>
  <w:style w:type="character" w:customStyle="1" w:styleId="HTML2">
    <w:name w:val="HTML 预设格式 字符"/>
    <w:link w:val="HTML1"/>
    <w:qFormat/>
    <w:rPr>
      <w:rFonts w:ascii="黑体" w:eastAsia="黑体" w:hAnsi="Courier New"/>
    </w:rPr>
  </w:style>
  <w:style w:type="character" w:customStyle="1" w:styleId="210">
    <w:name w:val="正文文本 2 字符1"/>
    <w:link w:val="28"/>
    <w:qFormat/>
    <w:rPr>
      <w:kern w:val="2"/>
      <w:sz w:val="21"/>
      <w:szCs w:val="24"/>
    </w:rPr>
  </w:style>
  <w:style w:type="character" w:customStyle="1" w:styleId="4h4H4Fab-4T5RefHeading1rh1Headingsqlsect123Char">
    <w:name w:val="样式 样式 标题 4h4H4Fab-4T5Ref Heading 1rh1Heading sqlsect 1.2.3.... +... Char"/>
    <w:link w:val="4h4H4Fab-4T5RefHeading1rh1Headingsqlsect123"/>
    <w:qFormat/>
    <w:rPr>
      <w:rFonts w:ascii="微软雅黑" w:eastAsia="微软雅黑" w:hAnsi="微软雅黑"/>
      <w:b/>
      <w:bCs/>
      <w:kern w:val="2"/>
      <w:sz w:val="24"/>
      <w:szCs w:val="28"/>
    </w:rPr>
  </w:style>
  <w:style w:type="paragraph" w:customStyle="1" w:styleId="4h4H4Fab-4T5RefHeading1rh1Headingsqlsect123">
    <w:name w:val="样式 样式 标题 4h4H4Fab-4T5Ref Heading 1rh1Heading sqlsect 1.2.3.... +..."/>
    <w:basedOn w:val="4h4H4Fab-4T5RefHeading1rh1Headingsqlsect1230"/>
    <w:link w:val="4h4H4Fab-4T5RefHeading1rh1Headingsqlsect123Char"/>
    <w:qFormat/>
  </w:style>
  <w:style w:type="paragraph" w:customStyle="1" w:styleId="4h4H4Fab-4T5RefHeading1rh1Headingsqlsect1230">
    <w:name w:val="样式 标题 4h4H4Fab-4T5Ref Heading 1rh1Heading sqlsect 1.2.3...."/>
    <w:basedOn w:val="4"/>
    <w:link w:val="4h4H4Fab-4T5RefHeading1rh1Headingsqlsect123Char0"/>
    <w:qFormat/>
    <w:pPr>
      <w:tabs>
        <w:tab w:val="clear" w:pos="864"/>
        <w:tab w:val="left" w:pos="2356"/>
      </w:tabs>
      <w:adjustRightInd/>
      <w:spacing w:line="360" w:lineRule="auto"/>
      <w:ind w:leftChars="75" w:left="1984" w:firstLineChars="200" w:hanging="708"/>
    </w:pPr>
    <w:rPr>
      <w:rFonts w:ascii="微软雅黑" w:eastAsia="微软雅黑" w:hAnsi="微软雅黑"/>
      <w:sz w:val="24"/>
    </w:rPr>
  </w:style>
  <w:style w:type="character" w:customStyle="1" w:styleId="Charf5">
    <w:name w:val="正文非缩进 Char"/>
    <w:qFormat/>
    <w:rPr>
      <w:rFonts w:ascii="宋体" w:eastAsia="宋体"/>
      <w:snapToGrid w:val="0"/>
      <w:color w:val="000000"/>
      <w:kern w:val="28"/>
      <w:sz w:val="28"/>
      <w:lang w:val="en-US" w:eastAsia="zh-CN" w:bidi="ar-SA"/>
    </w:rPr>
  </w:style>
  <w:style w:type="character" w:customStyle="1" w:styleId="70">
    <w:name w:val="标题 7 字符"/>
    <w:link w:val="7"/>
    <w:uiPriority w:val="9"/>
    <w:qFormat/>
    <w:rPr>
      <w:b/>
      <w:bCs/>
      <w:kern w:val="2"/>
      <w:sz w:val="24"/>
      <w:szCs w:val="24"/>
    </w:rPr>
  </w:style>
  <w:style w:type="character" w:customStyle="1" w:styleId="25">
    <w:name w:val="正文文本缩进 2 字符"/>
    <w:link w:val="24"/>
    <w:qFormat/>
    <w:rPr>
      <w:rFonts w:ascii="宋体"/>
      <w:sz w:val="28"/>
    </w:rPr>
  </w:style>
  <w:style w:type="character" w:customStyle="1" w:styleId="CharChar50">
    <w:name w:val="Char Char5"/>
    <w:qFormat/>
    <w:rPr>
      <w:rFonts w:ascii="宋体" w:eastAsia="宋体" w:hAnsi="Courier New"/>
      <w:kern w:val="2"/>
      <w:sz w:val="21"/>
      <w:lang w:val="en-US" w:eastAsia="zh-CN"/>
    </w:rPr>
  </w:style>
  <w:style w:type="character" w:customStyle="1" w:styleId="aff">
    <w:name w:val="脚注文本 字符"/>
    <w:link w:val="afe"/>
    <w:qFormat/>
    <w:rPr>
      <w:color w:val="0000FF"/>
      <w:sz w:val="21"/>
    </w:rPr>
  </w:style>
  <w:style w:type="character" w:customStyle="1" w:styleId="Char19">
    <w:name w:val="称呼 Char1"/>
    <w:qFormat/>
    <w:rPr>
      <w:rFonts w:ascii="Times New Roman" w:eastAsia="宋体" w:hAnsi="Times New Roman" w:cs="Times New Roman"/>
      <w:szCs w:val="24"/>
    </w:rPr>
  </w:style>
  <w:style w:type="character" w:customStyle="1" w:styleId="1Char0">
    <w:name w:val="正文1 Char"/>
    <w:qFormat/>
    <w:rPr>
      <w:rFonts w:ascii="宋体" w:eastAsia="宋体"/>
      <w:snapToGrid w:val="0"/>
      <w:color w:val="000000"/>
      <w:kern w:val="28"/>
      <w:sz w:val="28"/>
      <w:lang w:val="en-US" w:eastAsia="zh-CN" w:bidi="ar-SA"/>
    </w:rPr>
  </w:style>
  <w:style w:type="character" w:customStyle="1" w:styleId="Char1a">
    <w:name w:val="正文缩进 Char1"/>
    <w:qFormat/>
    <w:rPr>
      <w:rFonts w:ascii="宋体" w:eastAsia="宋体"/>
      <w:snapToGrid w:val="0"/>
      <w:color w:val="000000"/>
      <w:kern w:val="28"/>
      <w:sz w:val="28"/>
      <w:lang w:val="en-US" w:eastAsia="zh-CN" w:bidi="ar-SA"/>
    </w:rPr>
  </w:style>
  <w:style w:type="character" w:customStyle="1" w:styleId="font21">
    <w:name w:val="font21"/>
    <w:qFormat/>
    <w:rPr>
      <w:rFonts w:ascii="宋体" w:eastAsia="宋体" w:hAnsi="宋体" w:hint="eastAsia"/>
      <w:kern w:val="2"/>
      <w:sz w:val="28"/>
      <w:szCs w:val="28"/>
      <w:lang w:val="en-US" w:eastAsia="zh-CN" w:bidi="ar-SA"/>
    </w:rPr>
  </w:style>
  <w:style w:type="character" w:customStyle="1" w:styleId="CharChar26">
    <w:name w:val="Char Char26"/>
    <w:uiPriority w:val="6"/>
    <w:qFormat/>
    <w:rPr>
      <w:kern w:val="1"/>
      <w:sz w:val="21"/>
      <w:szCs w:val="24"/>
    </w:rPr>
  </w:style>
  <w:style w:type="character" w:customStyle="1" w:styleId="ItemListChar">
    <w:name w:val="Item List Char"/>
    <w:link w:val="ItemList"/>
    <w:qFormat/>
    <w:rPr>
      <w:rFonts w:ascii="Arial"/>
      <w:bCs/>
      <w:sz w:val="21"/>
      <w:szCs w:val="21"/>
      <w:lang w:val="en-US" w:eastAsia="zh-CN" w:bidi="ar-SA"/>
    </w:rPr>
  </w:style>
  <w:style w:type="paragraph" w:customStyle="1" w:styleId="ItemList">
    <w:name w:val="Item List"/>
    <w:link w:val="ItemListChar"/>
    <w:qFormat/>
    <w:pPr>
      <w:spacing w:after="156" w:line="360" w:lineRule="auto"/>
      <w:ind w:firstLineChars="202" w:firstLine="424"/>
      <w:jc w:val="both"/>
    </w:pPr>
    <w:rPr>
      <w:rFonts w:ascii="Arial"/>
      <w:bCs/>
      <w:sz w:val="21"/>
      <w:szCs w:val="21"/>
    </w:rPr>
  </w:style>
  <w:style w:type="character" w:customStyle="1" w:styleId="Char1b">
    <w:name w:val="批注框文本 Char1"/>
    <w:qFormat/>
    <w:rPr>
      <w:rFonts w:ascii="Times New Roman" w:eastAsia="宋体" w:hAnsi="Times New Roman" w:cs="Times New Roman"/>
      <w:sz w:val="18"/>
      <w:szCs w:val="18"/>
    </w:rPr>
  </w:style>
  <w:style w:type="character" w:customStyle="1" w:styleId="Char1c">
    <w:name w:val="纯文本 Char1"/>
    <w:link w:val="1a"/>
    <w:qFormat/>
    <w:rPr>
      <w:rFonts w:ascii="宋体" w:hAnsi="Courier New"/>
    </w:rPr>
  </w:style>
  <w:style w:type="paragraph" w:customStyle="1" w:styleId="1a">
    <w:name w:val="纯文本1"/>
    <w:basedOn w:val="a"/>
    <w:link w:val="Char1c"/>
    <w:qFormat/>
    <w:pPr>
      <w:adjustRightInd/>
    </w:pPr>
    <w:rPr>
      <w:rFonts w:ascii="宋体" w:hAnsi="Courier New"/>
      <w:kern w:val="0"/>
      <w:sz w:val="20"/>
      <w:szCs w:val="20"/>
    </w:rPr>
  </w:style>
  <w:style w:type="character" w:customStyle="1" w:styleId="aff6">
    <w:name w:val="正文文本首行缩进 字符"/>
    <w:link w:val="aff5"/>
    <w:qFormat/>
    <w:rPr>
      <w:rFonts w:ascii="宋体"/>
      <w:kern w:val="2"/>
      <w:sz w:val="24"/>
      <w:lang w:val="zh-CN"/>
    </w:rPr>
  </w:style>
  <w:style w:type="character" w:customStyle="1" w:styleId="h3Char">
    <w:name w:val="h3 Char"/>
    <w:qFormat/>
    <w:rPr>
      <w:rFonts w:eastAsia="宋体"/>
      <w:b/>
      <w:kern w:val="2"/>
      <w:sz w:val="32"/>
      <w:lang w:val="en-US" w:eastAsia="zh-CN" w:bidi="ar-SA"/>
    </w:rPr>
  </w:style>
  <w:style w:type="character" w:customStyle="1" w:styleId="dandyrentitle1">
    <w:name w:val="dandyren_title1"/>
    <w:qFormat/>
    <w:rPr>
      <w:b/>
      <w:bCs/>
      <w:color w:val="FF6633"/>
      <w:sz w:val="18"/>
      <w:szCs w:val="18"/>
    </w:rPr>
  </w:style>
  <w:style w:type="character" w:customStyle="1" w:styleId="CharChar31">
    <w:name w:val="Char Char31"/>
    <w:uiPriority w:val="6"/>
    <w:qFormat/>
    <w:rPr>
      <w:rFonts w:ascii="Arial" w:eastAsia="黑体" w:hAnsi="Arial"/>
      <w:kern w:val="1"/>
      <w:sz w:val="24"/>
      <w:szCs w:val="24"/>
    </w:rPr>
  </w:style>
  <w:style w:type="character" w:customStyle="1" w:styleId="hChar1">
    <w:name w:val="h Char1"/>
    <w:qFormat/>
    <w:rPr>
      <w:sz w:val="18"/>
      <w:szCs w:val="18"/>
    </w:rPr>
  </w:style>
  <w:style w:type="character" w:customStyle="1" w:styleId="solutionfonts">
    <w:name w:val="solutionfonts"/>
    <w:qFormat/>
  </w:style>
  <w:style w:type="character" w:customStyle="1" w:styleId="41">
    <w:name w:val="标题 4 字符1"/>
    <w:link w:val="4"/>
    <w:uiPriority w:val="9"/>
    <w:qFormat/>
    <w:rPr>
      <w:rFonts w:ascii="Arial" w:eastAsia="黑体" w:hAnsi="Arial"/>
      <w:b/>
      <w:bCs/>
      <w:kern w:val="2"/>
      <w:sz w:val="28"/>
      <w:szCs w:val="28"/>
      <w:lang w:val="zh-CN"/>
    </w:rPr>
  </w:style>
  <w:style w:type="character" w:customStyle="1" w:styleId="Charf6">
    <w:name w:val="首行缩进 Char"/>
    <w:qFormat/>
    <w:rPr>
      <w:rFonts w:ascii="宋体" w:eastAsia="宋体"/>
      <w:kern w:val="2"/>
      <w:sz w:val="24"/>
      <w:lang w:val="en-US" w:eastAsia="zh-CN" w:bidi="ar-SA"/>
    </w:rPr>
  </w:style>
  <w:style w:type="character" w:customStyle="1" w:styleId="CharChar52">
    <w:name w:val="Char Char52"/>
    <w:qFormat/>
    <w:rPr>
      <w:rFonts w:ascii="宋体" w:eastAsia="宋体" w:hAnsi="Courier New"/>
      <w:kern w:val="2"/>
      <w:sz w:val="21"/>
      <w:lang w:val="en-US" w:eastAsia="zh-CN"/>
    </w:rPr>
  </w:style>
  <w:style w:type="character" w:customStyle="1" w:styleId="31">
    <w:name w:val="正文文本 3 字符"/>
    <w:link w:val="30"/>
    <w:qFormat/>
    <w:rPr>
      <w:kern w:val="2"/>
      <w:sz w:val="21"/>
    </w:rPr>
  </w:style>
  <w:style w:type="character" w:customStyle="1" w:styleId="font31">
    <w:name w:val="font31"/>
    <w:qFormat/>
    <w:rPr>
      <w:rFonts w:ascii="仿宋" w:eastAsia="仿宋" w:hAnsi="仿宋" w:cs="仿宋" w:hint="eastAsia"/>
      <w:color w:val="000000"/>
      <w:sz w:val="20"/>
      <w:szCs w:val="20"/>
      <w:u w:val="none"/>
    </w:rPr>
  </w:style>
  <w:style w:type="character" w:customStyle="1" w:styleId="Charf7">
    <w:name w:val="正文说明 Char"/>
    <w:link w:val="affff2"/>
    <w:qFormat/>
    <w:rPr>
      <w:sz w:val="24"/>
      <w:szCs w:val="24"/>
    </w:rPr>
  </w:style>
  <w:style w:type="paragraph" w:customStyle="1" w:styleId="affff2">
    <w:name w:val="正文说明"/>
    <w:basedOn w:val="a"/>
    <w:link w:val="Charf7"/>
    <w:qFormat/>
    <w:pPr>
      <w:adjustRightInd/>
      <w:spacing w:line="360" w:lineRule="auto"/>
    </w:pPr>
    <w:rPr>
      <w:kern w:val="0"/>
      <w:sz w:val="24"/>
    </w:rPr>
  </w:style>
  <w:style w:type="character" w:customStyle="1" w:styleId="Char1d">
    <w:name w:val="脚注文本 Char1"/>
    <w:qFormat/>
    <w:rPr>
      <w:rFonts w:ascii="Times New Roman" w:eastAsia="宋体" w:hAnsi="Times New Roman" w:cs="Times New Roman"/>
      <w:sz w:val="18"/>
      <w:szCs w:val="18"/>
    </w:rPr>
  </w:style>
  <w:style w:type="character" w:customStyle="1" w:styleId="CharChar1211">
    <w:name w:val="Char Char1211"/>
    <w:qFormat/>
    <w:rPr>
      <w:rFonts w:ascii="仿宋_GB2312" w:eastAsia="仿宋_GB2312"/>
      <w:b/>
      <w:bCs/>
      <w:kern w:val="2"/>
      <w:sz w:val="24"/>
      <w:szCs w:val="24"/>
      <w:lang w:val="zh-CN" w:eastAsia="zh-CN" w:bidi="ar-SA"/>
    </w:rPr>
  </w:style>
  <w:style w:type="character" w:customStyle="1" w:styleId="Charf8">
    <w:name w:val="标题 Char"/>
    <w:qFormat/>
    <w:rPr>
      <w:rFonts w:eastAsia="宋体"/>
      <w:b/>
      <w:sz w:val="24"/>
      <w:lang w:val="en-GB" w:eastAsia="zh-CN" w:bidi="ar-SA"/>
    </w:rPr>
  </w:style>
  <w:style w:type="character" w:customStyle="1" w:styleId="CharChar35">
    <w:name w:val="Char Char35"/>
    <w:uiPriority w:val="6"/>
    <w:qFormat/>
    <w:rPr>
      <w:rFonts w:ascii="Arial" w:eastAsia="黑体" w:hAnsi="Arial"/>
      <w:b/>
      <w:kern w:val="1"/>
      <w:sz w:val="28"/>
      <w:szCs w:val="28"/>
      <w:lang w:val="zh-CN"/>
    </w:rPr>
  </w:style>
  <w:style w:type="character" w:customStyle="1" w:styleId="CharCharChar">
    <w:name w:val="纯文本 Char Char Char"/>
    <w:qFormat/>
    <w:rPr>
      <w:rFonts w:ascii="宋体" w:eastAsia="宋体" w:hAnsi="Courier New"/>
      <w:kern w:val="2"/>
      <w:sz w:val="21"/>
      <w:lang w:val="en-US" w:eastAsia="zh-CN" w:bidi="ar-SA"/>
    </w:rPr>
  </w:style>
  <w:style w:type="character" w:customStyle="1" w:styleId="TableTextChar">
    <w:name w:val="Table Text Char"/>
    <w:link w:val="TableText"/>
    <w:qFormat/>
    <w:rPr>
      <w:sz w:val="24"/>
      <w:szCs w:val="24"/>
    </w:rPr>
  </w:style>
  <w:style w:type="paragraph" w:customStyle="1" w:styleId="TableText">
    <w:name w:val="Table Text"/>
    <w:basedOn w:val="a"/>
    <w:link w:val="TableTextChar"/>
    <w:qFormat/>
    <w:pPr>
      <w:widowControl/>
      <w:spacing w:before="60" w:after="60"/>
      <w:jc w:val="left"/>
    </w:pPr>
    <w:rPr>
      <w:kern w:val="0"/>
      <w:sz w:val="24"/>
    </w:rPr>
  </w:style>
  <w:style w:type="character" w:customStyle="1" w:styleId="1Char1">
    <w:name w:val="正文1 Char1"/>
    <w:qFormat/>
    <w:rPr>
      <w:rFonts w:ascii="仿宋_GB2312" w:eastAsia="仿宋_GB2312" w:hAnsi="Courier New"/>
      <w:kern w:val="28"/>
      <w:sz w:val="24"/>
      <w:szCs w:val="24"/>
      <w:lang w:val="en-US" w:eastAsia="zh-CN"/>
    </w:rPr>
  </w:style>
  <w:style w:type="character" w:customStyle="1" w:styleId="Char1e">
    <w:name w:val="页脚 Char1"/>
    <w:qFormat/>
    <w:rPr>
      <w:rFonts w:eastAsia="宋体"/>
      <w:kern w:val="2"/>
      <w:sz w:val="18"/>
      <w:szCs w:val="18"/>
      <w:lang w:val="en-US" w:eastAsia="zh-CN" w:bidi="ar-SA"/>
    </w:rPr>
  </w:style>
  <w:style w:type="character" w:customStyle="1" w:styleId="Bold">
    <w:name w:val="Bold"/>
    <w:qFormat/>
    <w:rPr>
      <w:rFonts w:ascii="Arial" w:eastAsia="黑体" w:hAnsi="Arial" w:cs="Times New Roman"/>
      <w:b/>
      <w:kern w:val="2"/>
      <w:sz w:val="32"/>
      <w:szCs w:val="32"/>
      <w:lang w:val="en-US" w:eastAsia="zh-CN" w:bidi="ar-SA"/>
    </w:rPr>
  </w:style>
  <w:style w:type="character" w:customStyle="1" w:styleId="10">
    <w:name w:val="批注文字 字符1"/>
    <w:link w:val="a9"/>
    <w:uiPriority w:val="99"/>
    <w:qFormat/>
    <w:rPr>
      <w:kern w:val="2"/>
      <w:sz w:val="21"/>
      <w:szCs w:val="24"/>
    </w:rPr>
  </w:style>
  <w:style w:type="character" w:customStyle="1" w:styleId="af9">
    <w:name w:val="签名 字符"/>
    <w:link w:val="af8"/>
    <w:qFormat/>
    <w:rPr>
      <w:rFonts w:eastAsia="仿宋_GB2312"/>
      <w:sz w:val="24"/>
    </w:rPr>
  </w:style>
  <w:style w:type="character" w:customStyle="1" w:styleId="hui3">
    <w:name w:val="hui3"/>
    <w:qFormat/>
    <w:rPr>
      <w:color w:val="333333"/>
    </w:rPr>
  </w:style>
  <w:style w:type="character" w:customStyle="1" w:styleId="CharChar17">
    <w:name w:val="Char Char17"/>
    <w:uiPriority w:val="6"/>
    <w:qFormat/>
    <w:rPr>
      <w:rFonts w:eastAsia="仿宋_GB2312"/>
      <w:sz w:val="24"/>
    </w:rPr>
  </w:style>
  <w:style w:type="character" w:customStyle="1" w:styleId="43">
    <w:name w:val="标题 4 字符"/>
    <w:uiPriority w:val="9"/>
    <w:qFormat/>
    <w:rPr>
      <w:rFonts w:ascii="等线 Light" w:eastAsia="等线 Light" w:hAnsi="等线 Light" w:cs="Times New Roman"/>
      <w:b/>
      <w:bCs/>
      <w:snapToGrid w:val="0"/>
      <w:kern w:val="0"/>
      <w:sz w:val="28"/>
      <w:szCs w:val="28"/>
    </w:rPr>
  </w:style>
  <w:style w:type="character" w:customStyle="1" w:styleId="CharChar37">
    <w:name w:val="Char Char37"/>
    <w:uiPriority w:val="6"/>
    <w:qFormat/>
    <w:rPr>
      <w:b/>
      <w:kern w:val="1"/>
      <w:sz w:val="44"/>
      <w:szCs w:val="44"/>
    </w:rPr>
  </w:style>
  <w:style w:type="character" w:customStyle="1" w:styleId="Charf9">
    <w:name w:val="列出段落 Char"/>
    <w:qFormat/>
    <w:rPr>
      <w:rFonts w:eastAsia="楷体_GB2312" w:cs="Lucida Sans"/>
      <w:kern w:val="2"/>
      <w:sz w:val="24"/>
      <w:szCs w:val="24"/>
      <w:lang w:val="en-US" w:eastAsia="zh-CN" w:bidi="ar-SA"/>
    </w:rPr>
  </w:style>
  <w:style w:type="character" w:customStyle="1" w:styleId="3Char11">
    <w:name w:val="正文文本缩进 3 Char1"/>
    <w:uiPriority w:val="99"/>
    <w:semiHidden/>
    <w:qFormat/>
    <w:rPr>
      <w:rFonts w:ascii="Times New Roman" w:eastAsia="宋体" w:hAnsi="Times New Roman" w:cs="Times New Roman"/>
      <w:sz w:val="16"/>
      <w:szCs w:val="16"/>
    </w:rPr>
  </w:style>
  <w:style w:type="character" w:customStyle="1" w:styleId="CharChara">
    <w:name w:val="公文正文 Char Char"/>
    <w:link w:val="affff3"/>
    <w:qFormat/>
    <w:rPr>
      <w:rFonts w:ascii="仿宋_GB2312" w:eastAsia="仿宋_GB2312"/>
      <w:kern w:val="2"/>
      <w:sz w:val="24"/>
      <w:szCs w:val="24"/>
    </w:rPr>
  </w:style>
  <w:style w:type="paragraph" w:customStyle="1" w:styleId="affff3">
    <w:name w:val="公文正文"/>
    <w:basedOn w:val="a"/>
    <w:link w:val="CharChara"/>
    <w:qFormat/>
    <w:pPr>
      <w:adjustRightInd/>
      <w:spacing w:before="156" w:line="360" w:lineRule="auto"/>
      <w:ind w:firstLineChars="200" w:firstLine="360"/>
    </w:pPr>
    <w:rPr>
      <w:rFonts w:ascii="仿宋_GB2312" w:eastAsia="仿宋_GB2312"/>
      <w:sz w:val="24"/>
    </w:rPr>
  </w:style>
  <w:style w:type="character" w:customStyle="1" w:styleId="TableTextChar1">
    <w:name w:val="Table Text Char1"/>
    <w:qFormat/>
    <w:rPr>
      <w:rFonts w:eastAsia="宋体"/>
      <w:sz w:val="24"/>
      <w:szCs w:val="24"/>
      <w:lang w:val="en-US" w:eastAsia="zh-CN" w:bidi="ar-SA"/>
    </w:rPr>
  </w:style>
  <w:style w:type="character" w:customStyle="1" w:styleId="1CharChar">
    <w:name w:val="标题 1 Char Char"/>
    <w:qFormat/>
    <w:rPr>
      <w:rFonts w:ascii="宋体" w:eastAsia="宋体" w:hAnsi="宋体" w:hint="eastAsia"/>
      <w:b/>
      <w:spacing w:val="-2"/>
      <w:sz w:val="24"/>
      <w:lang w:val="en-US" w:eastAsia="zh-CN" w:bidi="ar-SA"/>
    </w:rPr>
  </w:style>
  <w:style w:type="character" w:customStyle="1" w:styleId="2Char4">
    <w:name w:val="正文（缩进2汉字） Char"/>
    <w:link w:val="2e"/>
    <w:qFormat/>
    <w:rPr>
      <w:rFonts w:ascii="宋体"/>
    </w:rPr>
  </w:style>
  <w:style w:type="paragraph" w:customStyle="1" w:styleId="2e">
    <w:name w:val="正文（缩进2汉字）"/>
    <w:basedOn w:val="a"/>
    <w:link w:val="2Char4"/>
    <w:qFormat/>
    <w:pPr>
      <w:tabs>
        <w:tab w:val="left" w:pos="525"/>
      </w:tabs>
      <w:adjustRightInd/>
      <w:spacing w:before="100" w:beforeAutospacing="1" w:after="100" w:afterAutospacing="1"/>
      <w:ind w:leftChars="50" w:left="120" w:firstLineChars="206" w:firstLine="494"/>
    </w:pPr>
    <w:rPr>
      <w:rFonts w:ascii="宋体"/>
      <w:kern w:val="0"/>
      <w:sz w:val="20"/>
      <w:szCs w:val="20"/>
    </w:rPr>
  </w:style>
  <w:style w:type="character" w:customStyle="1" w:styleId="80">
    <w:name w:val="标题 8 字符"/>
    <w:link w:val="8"/>
    <w:uiPriority w:val="9"/>
    <w:qFormat/>
    <w:rPr>
      <w:rFonts w:ascii="Arial" w:eastAsia="黑体" w:hAnsi="Arial"/>
      <w:kern w:val="2"/>
      <w:sz w:val="24"/>
      <w:szCs w:val="24"/>
    </w:rPr>
  </w:style>
  <w:style w:type="character" w:customStyle="1" w:styleId="Charfa">
    <w:name w:val="标书表格字体格式 Char"/>
    <w:qFormat/>
    <w:rPr>
      <w:kern w:val="2"/>
      <w:sz w:val="21"/>
      <w:szCs w:val="24"/>
      <w:lang w:bidi="ar-SA"/>
    </w:rPr>
  </w:style>
  <w:style w:type="character" w:customStyle="1" w:styleId="tw4winError">
    <w:name w:val="tw4winError"/>
    <w:qFormat/>
    <w:rPr>
      <w:rFonts w:ascii="Courier New" w:hAnsi="Courier New" w:cs="Courier New"/>
      <w:color w:val="00FF00"/>
      <w:sz w:val="40"/>
      <w:szCs w:val="40"/>
    </w:rPr>
  </w:style>
  <w:style w:type="character" w:customStyle="1" w:styleId="BodyTextchCharChar">
    <w:name w:val="Body Text(ch) Char Char"/>
    <w:qFormat/>
    <w:rPr>
      <w:rFonts w:ascii="宋体"/>
      <w:kern w:val="2"/>
      <w:sz w:val="24"/>
      <w:szCs w:val="21"/>
      <w:lang w:val="zh-CN"/>
    </w:rPr>
  </w:style>
  <w:style w:type="character" w:customStyle="1" w:styleId="Charfb">
    <w:name w:val="正文首行缩进两字 Char"/>
    <w:qFormat/>
    <w:rPr>
      <w:sz w:val="24"/>
      <w:szCs w:val="24"/>
      <w:lang w:val="en-US" w:eastAsia="zh-CN" w:bidi="ar-SA"/>
    </w:rPr>
  </w:style>
  <w:style w:type="character" w:customStyle="1" w:styleId="Charfc">
    <w:name w:val="正文文本 Char"/>
    <w:qFormat/>
    <w:rPr>
      <w:rFonts w:eastAsia="宋体"/>
      <w:kern w:val="2"/>
      <w:sz w:val="24"/>
      <w:szCs w:val="24"/>
      <w:lang w:val="en-US" w:eastAsia="zh-CN" w:bidi="ar-SA"/>
    </w:rPr>
  </w:style>
  <w:style w:type="character" w:customStyle="1" w:styleId="1b">
    <w:name w:val="文档结构图 字符1"/>
    <w:qFormat/>
    <w:rPr>
      <w:rFonts w:ascii="宋体" w:eastAsia="黑体" w:hAnsi="Calibri" w:cs="Arial"/>
      <w:snapToGrid w:val="0"/>
      <w:kern w:val="2"/>
      <w:sz w:val="18"/>
      <w:szCs w:val="18"/>
    </w:rPr>
  </w:style>
  <w:style w:type="character" w:customStyle="1" w:styleId="content">
    <w:name w:val="content"/>
    <w:qFormat/>
  </w:style>
  <w:style w:type="character" w:customStyle="1" w:styleId="tw4winPopup">
    <w:name w:val="tw4winPopup"/>
    <w:qFormat/>
    <w:rPr>
      <w:rFonts w:ascii="Courier New" w:hAnsi="Courier New" w:cs="Courier New"/>
      <w:color w:val="008000"/>
      <w:lang w:val="en-US" w:eastAsia="zh-CN"/>
    </w:rPr>
  </w:style>
  <w:style w:type="character" w:customStyle="1" w:styleId="param-name">
    <w:name w:val="param-name"/>
    <w:uiPriority w:val="99"/>
    <w:qFormat/>
    <w:rPr>
      <w:rFonts w:ascii="Arial" w:eastAsia="黑体" w:hAnsi="Arial" w:cs="Arial"/>
      <w:snapToGrid w:val="0"/>
      <w:kern w:val="0"/>
      <w:szCs w:val="21"/>
    </w:rPr>
  </w:style>
  <w:style w:type="character" w:customStyle="1" w:styleId="Charfd">
    <w:name w:val="标准正文格式 Char"/>
    <w:qFormat/>
    <w:rPr>
      <w:rFonts w:ascii="宋体" w:eastAsia="仿宋_GB2312" w:cs="宋体"/>
      <w:color w:val="000000"/>
      <w:sz w:val="24"/>
      <w:lang w:val="en-US" w:eastAsia="zh-CN" w:bidi="ar-SA"/>
    </w:rPr>
  </w:style>
  <w:style w:type="character" w:customStyle="1" w:styleId="CharChar212">
    <w:name w:val="Char Char212"/>
    <w:qFormat/>
    <w:rPr>
      <w:rFonts w:eastAsia="宋体"/>
      <w:b/>
      <w:bCs/>
      <w:kern w:val="2"/>
      <w:sz w:val="21"/>
      <w:szCs w:val="24"/>
      <w:lang w:val="en-US" w:eastAsia="zh-CN" w:bidi="ar-SA"/>
    </w:rPr>
  </w:style>
  <w:style w:type="character" w:customStyle="1" w:styleId="Charfe">
    <w:name w:val="文档结构图 Char"/>
    <w:qFormat/>
    <w:rPr>
      <w:rFonts w:eastAsia="宋体"/>
      <w:kern w:val="2"/>
      <w:sz w:val="21"/>
      <w:szCs w:val="24"/>
      <w:lang w:val="en-US" w:eastAsia="zh-CN" w:bidi="ar-SA"/>
    </w:rPr>
  </w:style>
  <w:style w:type="character" w:customStyle="1" w:styleId="zbggmainstyle9">
    <w:name w:val="zbggmain style9"/>
    <w:qFormat/>
  </w:style>
  <w:style w:type="character" w:customStyle="1" w:styleId="CharChar16">
    <w:name w:val="Char Char16"/>
    <w:uiPriority w:val="6"/>
    <w:qFormat/>
    <w:rPr>
      <w:kern w:val="1"/>
      <w:sz w:val="18"/>
      <w:szCs w:val="18"/>
    </w:rPr>
  </w:style>
  <w:style w:type="character" w:customStyle="1" w:styleId="font51">
    <w:name w:val="font51"/>
    <w:qFormat/>
    <w:rPr>
      <w:rFonts w:ascii="仿宋" w:eastAsia="仿宋" w:hAnsi="仿宋" w:cs="仿宋" w:hint="eastAsia"/>
      <w:color w:val="000000"/>
      <w:sz w:val="20"/>
      <w:szCs w:val="20"/>
      <w:u w:val="none"/>
    </w:rPr>
  </w:style>
  <w:style w:type="character" w:customStyle="1" w:styleId="CharChar82">
    <w:name w:val="Char Char82"/>
    <w:qFormat/>
    <w:rPr>
      <w:rFonts w:eastAsia="宋体"/>
      <w:b/>
      <w:sz w:val="24"/>
      <w:lang w:val="en-GB" w:eastAsia="zh-CN"/>
    </w:rPr>
  </w:style>
  <w:style w:type="character" w:customStyle="1" w:styleId="35">
    <w:name w:val="正文文本缩进 3 字符"/>
    <w:link w:val="34"/>
    <w:qFormat/>
    <w:rPr>
      <w:kern w:val="2"/>
      <w:sz w:val="24"/>
    </w:rPr>
  </w:style>
  <w:style w:type="character" w:customStyle="1" w:styleId="Char1f">
    <w:name w:val="日期 Char1"/>
    <w:uiPriority w:val="99"/>
    <w:semiHidden/>
    <w:qFormat/>
    <w:rPr>
      <w:rFonts w:ascii="Times New Roman" w:eastAsia="宋体" w:hAnsi="Times New Roman" w:cs="Times New Roman"/>
      <w:szCs w:val="24"/>
    </w:rPr>
  </w:style>
  <w:style w:type="character" w:customStyle="1" w:styleId="affff4">
    <w:name w:val="页眉 字符"/>
    <w:uiPriority w:val="99"/>
    <w:qFormat/>
    <w:rPr>
      <w:kern w:val="2"/>
      <w:sz w:val="18"/>
      <w:szCs w:val="18"/>
    </w:rPr>
  </w:style>
  <w:style w:type="character" w:customStyle="1" w:styleId="CharChar33">
    <w:name w:val="Char Char33"/>
    <w:uiPriority w:val="6"/>
    <w:qFormat/>
    <w:rPr>
      <w:rFonts w:ascii="Arial" w:eastAsia="黑体" w:hAnsi="Arial"/>
      <w:b/>
      <w:kern w:val="1"/>
      <w:sz w:val="24"/>
      <w:szCs w:val="24"/>
    </w:rPr>
  </w:style>
  <w:style w:type="character" w:customStyle="1" w:styleId="b1101bChar">
    <w:name w:val="b11_01b Char"/>
    <w:link w:val="b1101b"/>
    <w:qFormat/>
    <w:rPr>
      <w:rFonts w:ascii="Verdana" w:hAnsi="Verdana"/>
      <w:b/>
      <w:bCs/>
      <w:color w:val="4A82CA"/>
      <w:sz w:val="17"/>
      <w:szCs w:val="17"/>
    </w:rPr>
  </w:style>
  <w:style w:type="paragraph" w:customStyle="1" w:styleId="b1101b">
    <w:name w:val="b11_01b"/>
    <w:basedOn w:val="a"/>
    <w:next w:val="a"/>
    <w:link w:val="b1101bChar"/>
    <w:qFormat/>
    <w:pPr>
      <w:widowControl/>
      <w:adjustRightInd/>
      <w:spacing w:before="100" w:beforeAutospacing="1" w:after="100" w:afterAutospacing="1" w:line="384" w:lineRule="auto"/>
      <w:jc w:val="left"/>
    </w:pPr>
    <w:rPr>
      <w:rFonts w:ascii="Verdana" w:hAnsi="Verdana"/>
      <w:b/>
      <w:bCs/>
      <w:color w:val="4A82CA"/>
      <w:kern w:val="0"/>
      <w:sz w:val="17"/>
      <w:szCs w:val="17"/>
    </w:rPr>
  </w:style>
  <w:style w:type="character" w:customStyle="1" w:styleId="CharChar121">
    <w:name w:val="Char Char121"/>
    <w:uiPriority w:val="6"/>
    <w:qFormat/>
    <w:rPr>
      <w:rFonts w:ascii="仿宋_GB2312" w:eastAsia="仿宋_GB2312"/>
      <w:b/>
      <w:bCs/>
      <w:kern w:val="2"/>
      <w:sz w:val="24"/>
      <w:szCs w:val="24"/>
      <w:lang w:val="zh-CN" w:eastAsia="zh-CN" w:bidi="ar-SA"/>
    </w:rPr>
  </w:style>
  <w:style w:type="character" w:customStyle="1" w:styleId="Footer-EvenChar">
    <w:name w:val="Footer-Even Char"/>
    <w:qFormat/>
    <w:rPr>
      <w:rFonts w:eastAsia="宋体"/>
      <w:kern w:val="2"/>
      <w:sz w:val="18"/>
      <w:lang w:val="en-US" w:eastAsia="zh-CN" w:bidi="ar-SA"/>
    </w:rPr>
  </w:style>
  <w:style w:type="character" w:customStyle="1" w:styleId="26">
    <w:name w:val="页脚 字符2"/>
    <w:link w:val="af6"/>
    <w:uiPriority w:val="99"/>
    <w:qFormat/>
    <w:locked/>
    <w:rPr>
      <w:kern w:val="2"/>
      <w:sz w:val="18"/>
      <w:szCs w:val="18"/>
    </w:rPr>
  </w:style>
  <w:style w:type="character" w:customStyle="1" w:styleId="CharChar36">
    <w:name w:val="Char Char36"/>
    <w:uiPriority w:val="6"/>
    <w:qFormat/>
    <w:rPr>
      <w:rFonts w:ascii="仿宋_GB2312" w:eastAsia="仿宋_GB2312" w:hAnsi="仿宋_GB2312" w:cs="Arial"/>
      <w:b/>
      <w:kern w:val="1"/>
      <w:sz w:val="32"/>
      <w:szCs w:val="32"/>
      <w:lang w:val="zh-CN" w:eastAsia="zh-CN" w:bidi="ar-SA"/>
    </w:rPr>
  </w:style>
  <w:style w:type="character" w:customStyle="1" w:styleId="CharChar61">
    <w:name w:val="Char Char61"/>
    <w:uiPriority w:val="6"/>
    <w:qFormat/>
    <w:rPr>
      <w:rFonts w:eastAsia="宋体"/>
      <w:kern w:val="2"/>
      <w:sz w:val="21"/>
      <w:szCs w:val="24"/>
      <w:lang w:val="en-US" w:eastAsia="zh-CN" w:bidi="ar-SA"/>
    </w:rPr>
  </w:style>
  <w:style w:type="character" w:customStyle="1" w:styleId="2CharChar0">
    <w:name w:val="正文文字缩进 2 Char Char"/>
    <w:qFormat/>
    <w:rPr>
      <w:rFonts w:ascii="宋体"/>
      <w:sz w:val="28"/>
    </w:rPr>
  </w:style>
  <w:style w:type="character" w:customStyle="1" w:styleId="f141">
    <w:name w:val="f141"/>
    <w:qFormat/>
    <w:rPr>
      <w:rFonts w:ascii="Tahoma" w:eastAsia="宋体" w:hAnsi="Tahoma"/>
      <w:b/>
      <w:kern w:val="2"/>
      <w:sz w:val="21"/>
      <w:szCs w:val="21"/>
      <w:lang w:val="en-US" w:eastAsia="zh-CN" w:bidi="ar-SA"/>
    </w:rPr>
  </w:style>
  <w:style w:type="character" w:customStyle="1" w:styleId="CharCharb">
    <w:name w:val="段落 Char Char"/>
    <w:link w:val="affff5"/>
    <w:qFormat/>
    <w:rPr>
      <w:rFonts w:ascii="宋体" w:hAnsi="宋体"/>
      <w:sz w:val="24"/>
    </w:rPr>
  </w:style>
  <w:style w:type="paragraph" w:customStyle="1" w:styleId="affff5">
    <w:name w:val="段落"/>
    <w:basedOn w:val="a"/>
    <w:link w:val="CharCharb"/>
    <w:qFormat/>
    <w:pPr>
      <w:adjustRightInd/>
      <w:spacing w:line="360" w:lineRule="auto"/>
      <w:ind w:firstLineChars="200" w:firstLine="480"/>
    </w:pPr>
    <w:rPr>
      <w:rFonts w:ascii="宋体" w:hAnsi="宋体"/>
      <w:kern w:val="0"/>
      <w:sz w:val="24"/>
      <w:szCs w:val="20"/>
    </w:rPr>
  </w:style>
  <w:style w:type="character" w:customStyle="1" w:styleId="3Char2">
    <w:name w:val="标题 3 Char2"/>
    <w:qFormat/>
    <w:rPr>
      <w:rFonts w:eastAsia="宋体"/>
      <w:b/>
      <w:bCs/>
      <w:kern w:val="2"/>
      <w:sz w:val="32"/>
      <w:szCs w:val="32"/>
      <w:lang w:val="en-US" w:eastAsia="zh-CN" w:bidi="ar-SA"/>
    </w:rPr>
  </w:style>
  <w:style w:type="character" w:customStyle="1" w:styleId="apple-converted-space">
    <w:name w:val="apple-converted-space"/>
    <w:qFormat/>
  </w:style>
  <w:style w:type="character" w:customStyle="1" w:styleId="27">
    <w:name w:val="页眉 字符2"/>
    <w:link w:val="af7"/>
    <w:uiPriority w:val="99"/>
    <w:qFormat/>
    <w:rPr>
      <w:kern w:val="2"/>
      <w:sz w:val="18"/>
      <w:szCs w:val="18"/>
    </w:rPr>
  </w:style>
  <w:style w:type="character" w:customStyle="1" w:styleId="CharChar90">
    <w:name w:val="Char Char9"/>
    <w:qFormat/>
    <w:rPr>
      <w:rFonts w:eastAsia="宋体"/>
      <w:kern w:val="2"/>
      <w:sz w:val="18"/>
      <w:szCs w:val="18"/>
      <w:lang w:val="en-US" w:eastAsia="zh-CN" w:bidi="ar-SA"/>
    </w:rPr>
  </w:style>
  <w:style w:type="character" w:customStyle="1" w:styleId="CharChar41">
    <w:name w:val="Char Char41"/>
    <w:qFormat/>
    <w:rPr>
      <w:rFonts w:eastAsia="宋体"/>
      <w:b/>
      <w:sz w:val="24"/>
      <w:lang w:val="en-GB" w:eastAsia="zh-CN" w:bidi="ar-SA"/>
    </w:rPr>
  </w:style>
  <w:style w:type="character" w:customStyle="1" w:styleId="large1">
    <w:name w:val="large1"/>
    <w:qFormat/>
    <w:rPr>
      <w:rFonts w:ascii="宋体" w:eastAsia="宋体" w:hAnsi="宋体" w:hint="eastAsia"/>
      <w:sz w:val="21"/>
      <w:szCs w:val="21"/>
    </w:rPr>
  </w:style>
  <w:style w:type="character" w:customStyle="1" w:styleId="Charff">
    <w:name w:val="正文段 Char"/>
    <w:link w:val="affff6"/>
    <w:qFormat/>
    <w:rPr>
      <w:sz w:val="24"/>
    </w:rPr>
  </w:style>
  <w:style w:type="paragraph" w:customStyle="1" w:styleId="affff6">
    <w:name w:val="正文段"/>
    <w:basedOn w:val="a"/>
    <w:link w:val="Charff"/>
    <w:qFormat/>
    <w:pPr>
      <w:widowControl/>
      <w:snapToGrid w:val="0"/>
      <w:spacing w:afterLines="50" w:after="156"/>
      <w:ind w:firstLineChars="200" w:firstLine="200"/>
    </w:pPr>
    <w:rPr>
      <w:kern w:val="0"/>
      <w:sz w:val="24"/>
      <w:szCs w:val="20"/>
    </w:rPr>
  </w:style>
  <w:style w:type="character" w:customStyle="1" w:styleId="CharChar130">
    <w:name w:val="Char Char13"/>
    <w:uiPriority w:val="6"/>
    <w:qFormat/>
    <w:rPr>
      <w:rFonts w:ascii="宋体" w:hAnsi="宋体"/>
      <w:kern w:val="1"/>
      <w:sz w:val="21"/>
      <w:szCs w:val="24"/>
    </w:rPr>
  </w:style>
  <w:style w:type="character" w:customStyle="1" w:styleId="CharChar92">
    <w:name w:val="Char Char92"/>
    <w:qFormat/>
    <w:rPr>
      <w:rFonts w:ascii="Times New Roman" w:eastAsia="宋体" w:hAnsi="Times New Roman" w:cs="Times New Roman"/>
      <w:b/>
      <w:bCs/>
      <w:kern w:val="2"/>
      <w:sz w:val="32"/>
      <w:szCs w:val="32"/>
      <w:lang w:val="en-US" w:eastAsia="zh-CN" w:bidi="ar-SA"/>
    </w:rPr>
  </w:style>
  <w:style w:type="character" w:customStyle="1" w:styleId="Charff0">
    <w:name w:val="冯广丽 Char"/>
    <w:link w:val="affff7"/>
    <w:qFormat/>
    <w:rPr>
      <w:rFonts w:ascii="宋体" w:hAnsi="宋体"/>
      <w:kern w:val="2"/>
      <w:sz w:val="24"/>
      <w:szCs w:val="22"/>
    </w:rPr>
  </w:style>
  <w:style w:type="paragraph" w:customStyle="1" w:styleId="affff7">
    <w:name w:val="冯广丽"/>
    <w:basedOn w:val="a"/>
    <w:link w:val="Charff0"/>
    <w:qFormat/>
    <w:pPr>
      <w:adjustRightInd/>
      <w:spacing w:line="360" w:lineRule="auto"/>
      <w:ind w:firstLineChars="200" w:firstLine="480"/>
    </w:pPr>
    <w:rPr>
      <w:rFonts w:ascii="宋体" w:hAnsi="宋体"/>
      <w:sz w:val="24"/>
      <w:szCs w:val="22"/>
    </w:rPr>
  </w:style>
  <w:style w:type="character" w:customStyle="1" w:styleId="affff8">
    <w:name w:val="批注文字 字符"/>
    <w:uiPriority w:val="99"/>
    <w:qFormat/>
    <w:rPr>
      <w:rFonts w:ascii="Arial" w:eastAsia="黑体" w:hAnsi="Arial" w:cs="Arial"/>
      <w:snapToGrid w:val="0"/>
      <w:kern w:val="0"/>
      <w:szCs w:val="21"/>
    </w:rPr>
  </w:style>
  <w:style w:type="character" w:customStyle="1" w:styleId="CharChar161">
    <w:name w:val="Char Char161"/>
    <w:qFormat/>
    <w:rPr>
      <w:rFonts w:eastAsia="宋体"/>
      <w:b/>
      <w:kern w:val="2"/>
      <w:sz w:val="32"/>
      <w:lang w:val="en-US" w:eastAsia="zh-CN"/>
    </w:rPr>
  </w:style>
  <w:style w:type="character" w:customStyle="1" w:styleId="javascript">
    <w:name w:val="javascript"/>
    <w:qFormat/>
  </w:style>
  <w:style w:type="character" w:customStyle="1" w:styleId="Charff1">
    <w:name w:val="图名 Char"/>
    <w:qFormat/>
    <w:rPr>
      <w:rFonts w:ascii="Arial" w:eastAsia="黑体" w:hAnsi="Arial"/>
      <w:kern w:val="2"/>
      <w:sz w:val="24"/>
      <w:szCs w:val="24"/>
      <w:lang w:val="en-US" w:eastAsia="zh-CN" w:bidi="ar-SA"/>
    </w:rPr>
  </w:style>
  <w:style w:type="character" w:customStyle="1" w:styleId="UsedbyWordfortextofHelpfootnotesCharChar">
    <w:name w:val="Used by Word for text of Help footnotes Char Char"/>
    <w:qFormat/>
    <w:rPr>
      <w:rFonts w:ascii="Times New Roman" w:eastAsia="宋体" w:hAnsi="Times New Roman" w:cs="Times New Roman"/>
      <w:sz w:val="20"/>
      <w:szCs w:val="20"/>
    </w:rPr>
  </w:style>
  <w:style w:type="character" w:customStyle="1" w:styleId="Charff2">
    <w:name w:val="编号，小四 Char"/>
    <w:link w:val="affff9"/>
    <w:qFormat/>
    <w:rPr>
      <w:rFonts w:ascii="Arial" w:hAnsi="Arial"/>
      <w:sz w:val="24"/>
    </w:rPr>
  </w:style>
  <w:style w:type="paragraph" w:customStyle="1" w:styleId="affff9">
    <w:name w:val="编号，小四"/>
    <w:basedOn w:val="a"/>
    <w:link w:val="Charff2"/>
    <w:qFormat/>
    <w:pPr>
      <w:tabs>
        <w:tab w:val="left" w:pos="432"/>
      </w:tabs>
      <w:adjustRightInd/>
      <w:spacing w:line="360" w:lineRule="auto"/>
      <w:ind w:left="432" w:hanging="432"/>
    </w:pPr>
    <w:rPr>
      <w:rFonts w:ascii="Arial" w:hAnsi="Arial"/>
      <w:kern w:val="0"/>
      <w:sz w:val="24"/>
      <w:szCs w:val="20"/>
    </w:rPr>
  </w:style>
  <w:style w:type="character" w:customStyle="1" w:styleId="FontStyle82">
    <w:name w:val="Font Style82"/>
    <w:uiPriority w:val="99"/>
    <w:qFormat/>
    <w:rPr>
      <w:rFonts w:ascii="宋体" w:eastAsia="宋体" w:cs="宋体"/>
      <w:color w:val="000000"/>
      <w:sz w:val="14"/>
      <w:szCs w:val="14"/>
    </w:rPr>
  </w:style>
  <w:style w:type="character" w:customStyle="1" w:styleId="2CharChar1">
    <w:name w:val="标题 2 Char Char"/>
    <w:qFormat/>
    <w:rPr>
      <w:rFonts w:ascii="楷体_GB2312" w:eastAsia="楷体_GB2312" w:hAnsi="Arial"/>
      <w:b/>
      <w:bCs/>
      <w:kern w:val="2"/>
      <w:sz w:val="24"/>
      <w:szCs w:val="32"/>
      <w:lang w:val="en-US" w:eastAsia="zh-CN" w:bidi="ar-SA"/>
    </w:rPr>
  </w:style>
  <w:style w:type="character" w:customStyle="1" w:styleId="Charff3">
    <w:name w:val="未用 Char"/>
    <w:qFormat/>
    <w:rPr>
      <w:rFonts w:ascii="Arial" w:eastAsia="黑体" w:hAnsi="Arial"/>
      <w:kern w:val="2"/>
      <w:sz w:val="21"/>
      <w:szCs w:val="21"/>
      <w:lang w:val="en-US" w:eastAsia="zh-CN" w:bidi="ar-SA"/>
    </w:rPr>
  </w:style>
  <w:style w:type="character" w:customStyle="1" w:styleId="myp1111">
    <w:name w:val="myp1111"/>
    <w:qFormat/>
    <w:rPr>
      <w:rFonts w:ascii="ˎ̥" w:hAnsi="ˎ̥" w:hint="default"/>
      <w:color w:val="000000"/>
      <w:sz w:val="20"/>
      <w:szCs w:val="20"/>
      <w:u w:val="none"/>
    </w:rPr>
  </w:style>
  <w:style w:type="character" w:customStyle="1" w:styleId="4h4H4Fab-4T5RefHeading1rh1Headingsqlsect123Char0">
    <w:name w:val="样式 标题 4h4H4Fab-4T5Ref Heading 1rh1Heading sqlsect 1.2.3.... Char"/>
    <w:link w:val="4h4H4Fab-4T5RefHeading1rh1Headingsqlsect1230"/>
    <w:qFormat/>
    <w:rPr>
      <w:rFonts w:ascii="微软雅黑" w:eastAsia="微软雅黑" w:hAnsi="微软雅黑"/>
      <w:b/>
      <w:bCs/>
      <w:kern w:val="2"/>
      <w:sz w:val="24"/>
      <w:szCs w:val="28"/>
    </w:rPr>
  </w:style>
  <w:style w:type="character" w:customStyle="1" w:styleId="hCharChar">
    <w:name w:val="h Char Char"/>
    <w:qFormat/>
    <w:rPr>
      <w:rFonts w:eastAsia="宋体"/>
      <w:kern w:val="2"/>
      <w:sz w:val="18"/>
      <w:lang w:val="en-US" w:eastAsia="zh-CN" w:bidi="ar-SA"/>
    </w:rPr>
  </w:style>
  <w:style w:type="character" w:customStyle="1" w:styleId="Charff4">
    <w:name w:val="仿宋正文 Char"/>
    <w:link w:val="affffa"/>
    <w:qFormat/>
    <w:rPr>
      <w:rFonts w:ascii="仿宋_GB2312" w:eastAsia="仿宋_GB2312"/>
      <w:kern w:val="2"/>
      <w:sz w:val="24"/>
      <w:lang w:val="en-US" w:eastAsia="zh-CN" w:bidi="ar-SA"/>
    </w:rPr>
  </w:style>
  <w:style w:type="paragraph" w:customStyle="1" w:styleId="affffa">
    <w:name w:val="仿宋正文"/>
    <w:basedOn w:val="a"/>
    <w:link w:val="Charff4"/>
    <w:qFormat/>
    <w:pPr>
      <w:adjustRightInd/>
      <w:spacing w:line="360" w:lineRule="auto"/>
      <w:ind w:firstLineChars="200" w:firstLine="480"/>
    </w:pPr>
    <w:rPr>
      <w:rFonts w:ascii="仿宋_GB2312" w:eastAsia="仿宋_GB2312"/>
      <w:sz w:val="24"/>
      <w:szCs w:val="20"/>
    </w:rPr>
  </w:style>
  <w:style w:type="character" w:customStyle="1" w:styleId="CharCharCharCharCharChar">
    <w:name w:val="正文首行缩进 Char Char Char Char Char Char"/>
    <w:qFormat/>
    <w:rPr>
      <w:rFonts w:ascii="宋体" w:eastAsia="宋体"/>
      <w:kern w:val="2"/>
      <w:sz w:val="24"/>
      <w:lang w:val="zh-CN" w:bidi="ar-SA"/>
    </w:rPr>
  </w:style>
  <w:style w:type="character" w:customStyle="1" w:styleId="affffb">
    <w:name w:val="样式 宋体"/>
    <w:qFormat/>
    <w:rPr>
      <w:rFonts w:ascii="宋体" w:hAnsi="宋体"/>
      <w:sz w:val="24"/>
    </w:rPr>
  </w:style>
  <w:style w:type="character" w:customStyle="1" w:styleId="tw4winJump">
    <w:name w:val="tw4winJump"/>
    <w:qFormat/>
    <w:rPr>
      <w:rFonts w:ascii="Courier New" w:hAnsi="Courier New" w:cs="Courier New"/>
      <w:color w:val="008080"/>
      <w:lang w:val="en-US" w:eastAsia="zh-CN"/>
    </w:rPr>
  </w:style>
  <w:style w:type="character" w:customStyle="1" w:styleId="1c">
    <w:name w:val="标题 1 字符"/>
    <w:uiPriority w:val="9"/>
    <w:qFormat/>
    <w:rPr>
      <w:rFonts w:ascii="Arial" w:eastAsia="黑体" w:hAnsi="Arial" w:cs="Arial"/>
      <w:b/>
      <w:bCs/>
      <w:snapToGrid w:val="0"/>
      <w:kern w:val="44"/>
      <w:sz w:val="44"/>
      <w:szCs w:val="44"/>
    </w:rPr>
  </w:style>
  <w:style w:type="character" w:customStyle="1" w:styleId="style36">
    <w:name w:val="style36"/>
    <w:basedOn w:val="a1"/>
    <w:qFormat/>
    <w:rPr>
      <w:rFonts w:ascii="Arial" w:eastAsia="黑体" w:hAnsi="Arial" w:cs="Arial"/>
      <w:snapToGrid w:val="0"/>
      <w:kern w:val="0"/>
      <w:szCs w:val="21"/>
    </w:rPr>
  </w:style>
  <w:style w:type="character" w:customStyle="1" w:styleId="pt9">
    <w:name w:val="pt9"/>
    <w:qFormat/>
    <w:rPr>
      <w:rFonts w:ascii="仿宋_GB2312" w:eastAsia="微软雅黑"/>
      <w:b/>
      <w:kern w:val="2"/>
      <w:sz w:val="32"/>
      <w:szCs w:val="32"/>
      <w:lang w:val="en-US" w:eastAsia="zh-CN" w:bidi="ar-SA"/>
    </w:rPr>
  </w:style>
  <w:style w:type="character" w:customStyle="1" w:styleId="DONOTTRANSLATE">
    <w:name w:val="DO_NOT_TRANSLATE"/>
    <w:qFormat/>
    <w:rPr>
      <w:rFonts w:ascii="Courier New" w:hAnsi="Courier New" w:cs="Courier New"/>
      <w:color w:val="800000"/>
      <w:lang w:val="en-US" w:eastAsia="zh-CN"/>
    </w:rPr>
  </w:style>
  <w:style w:type="character" w:customStyle="1" w:styleId="1Char10">
    <w:name w:val="标书1 Char1"/>
    <w:qFormat/>
    <w:rPr>
      <w:rFonts w:eastAsia="宋体"/>
      <w:b/>
      <w:bCs/>
      <w:kern w:val="44"/>
      <w:sz w:val="44"/>
      <w:szCs w:val="44"/>
      <w:lang w:val="en-US" w:eastAsia="zh-CN" w:bidi="ar-SA"/>
    </w:rPr>
  </w:style>
  <w:style w:type="character" w:customStyle="1" w:styleId="affffc">
    <w:name w:val="页脚 字符"/>
    <w:uiPriority w:val="99"/>
    <w:qFormat/>
    <w:rPr>
      <w:kern w:val="2"/>
      <w:sz w:val="18"/>
      <w:szCs w:val="18"/>
    </w:rPr>
  </w:style>
  <w:style w:type="character" w:customStyle="1" w:styleId="2Char5">
    <w:name w:val="正文2 Char"/>
    <w:qFormat/>
    <w:rPr>
      <w:rFonts w:eastAsia="宋体"/>
      <w:kern w:val="2"/>
      <w:sz w:val="24"/>
      <w:lang w:val="en-US" w:eastAsia="zh-CN" w:bidi="ar-SA"/>
    </w:rPr>
  </w:style>
  <w:style w:type="character" w:customStyle="1" w:styleId="CharChar210">
    <w:name w:val="Char Char21"/>
    <w:uiPriority w:val="6"/>
    <w:qFormat/>
    <w:rPr>
      <w:rFonts w:ascii="宋体" w:hAnsi="宋体"/>
      <w:kern w:val="1"/>
      <w:sz w:val="24"/>
      <w:szCs w:val="21"/>
      <w:lang w:val="zh-CN"/>
    </w:rPr>
  </w:style>
  <w:style w:type="character" w:customStyle="1" w:styleId="2CharChar2">
    <w:name w:val="样式 正文缩进 + 首行缩进:  2 字符 Char Char"/>
    <w:link w:val="2f"/>
    <w:qFormat/>
    <w:rPr>
      <w:rFonts w:cs="宋体"/>
      <w:kern w:val="2"/>
      <w:sz w:val="24"/>
    </w:rPr>
  </w:style>
  <w:style w:type="paragraph" w:customStyle="1" w:styleId="2f">
    <w:name w:val="样式 正文缩进 + 首行缩进:  2 字符"/>
    <w:basedOn w:val="a0"/>
    <w:link w:val="2CharChar2"/>
    <w:qFormat/>
    <w:pPr>
      <w:widowControl w:val="0"/>
      <w:adjustRightInd/>
      <w:snapToGrid/>
      <w:spacing w:line="360" w:lineRule="auto"/>
      <w:ind w:firstLineChars="200" w:firstLine="200"/>
    </w:pPr>
    <w:rPr>
      <w:rFonts w:ascii="Calibri"/>
      <w:snapToGrid/>
      <w:color w:val="auto"/>
      <w:kern w:val="2"/>
      <w:sz w:val="24"/>
    </w:rPr>
  </w:style>
  <w:style w:type="character" w:customStyle="1" w:styleId="ad">
    <w:name w:val="正文文本 字符"/>
    <w:link w:val="ac"/>
    <w:qFormat/>
    <w:rPr>
      <w:rFonts w:ascii="宋体" w:eastAsia="宋体" w:hAnsi="Arial" w:cs="Arial"/>
      <w:snapToGrid w:val="0"/>
      <w:kern w:val="2"/>
      <w:sz w:val="24"/>
      <w:szCs w:val="21"/>
      <w:lang w:val="zh-CN" w:eastAsia="zh-CN" w:bidi="ar-SA"/>
    </w:rPr>
  </w:style>
  <w:style w:type="character" w:customStyle="1" w:styleId="gray6">
    <w:name w:val="gray6"/>
    <w:basedOn w:val="a1"/>
    <w:qFormat/>
    <w:rPr>
      <w:rFonts w:ascii="Arial" w:eastAsia="黑体" w:hAnsi="Arial" w:cs="Arial"/>
      <w:snapToGrid w:val="0"/>
      <w:kern w:val="0"/>
      <w:szCs w:val="21"/>
    </w:rPr>
  </w:style>
  <w:style w:type="character" w:customStyle="1" w:styleId="hui">
    <w:name w:val="hui"/>
    <w:basedOn w:val="a1"/>
    <w:qFormat/>
    <w:rPr>
      <w:rFonts w:ascii="Arial" w:eastAsia="黑体" w:hAnsi="Arial" w:cs="Arial"/>
      <w:snapToGrid w:val="0"/>
      <w:kern w:val="0"/>
      <w:szCs w:val="21"/>
    </w:rPr>
  </w:style>
  <w:style w:type="character" w:customStyle="1" w:styleId="CharCharc">
    <w:name w:val="哈哈正文 Char Char"/>
    <w:qFormat/>
    <w:rPr>
      <w:rFonts w:ascii="宋体" w:eastAsia="宋体" w:hAnsi="宋体" w:cs="宋体"/>
      <w:kern w:val="2"/>
      <w:sz w:val="24"/>
      <w:lang w:val="en-US" w:eastAsia="zh-CN" w:bidi="ar-SA"/>
    </w:rPr>
  </w:style>
  <w:style w:type="paragraph" w:customStyle="1" w:styleId="220">
    <w:name w:val="样式 正文文本缩进 + 左侧:  2 字符 首行缩进:  2 字符"/>
    <w:basedOn w:val="ae"/>
    <w:qFormat/>
    <w:pPr>
      <w:tabs>
        <w:tab w:val="left" w:pos="360"/>
        <w:tab w:val="left" w:pos="540"/>
      </w:tabs>
      <w:adjustRightInd/>
      <w:spacing w:line="520" w:lineRule="exact"/>
      <w:ind w:left="200" w:firstLine="560"/>
    </w:pPr>
    <w:rPr>
      <w:rFonts w:ascii="仿宋_GB2312" w:eastAsia="仿宋_GB2312" w:hAnsi="Times New Roman"/>
      <w:sz w:val="28"/>
      <w:szCs w:val="20"/>
    </w:rPr>
  </w:style>
  <w:style w:type="paragraph" w:customStyle="1" w:styleId="affffd">
    <w:name w:val="封面表格文本"/>
    <w:basedOn w:val="a"/>
    <w:qFormat/>
    <w:pPr>
      <w:autoSpaceDE w:val="0"/>
      <w:autoSpaceDN w:val="0"/>
      <w:ind w:firstLineChars="200" w:firstLine="200"/>
      <w:jc w:val="center"/>
    </w:pPr>
    <w:rPr>
      <w:rFonts w:ascii="Arial" w:hAnsi="Arial"/>
      <w:kern w:val="0"/>
      <w:szCs w:val="21"/>
    </w:rPr>
  </w:style>
  <w:style w:type="paragraph" w:customStyle="1" w:styleId="221">
    <w:name w:val="正文文本 221"/>
    <w:basedOn w:val="a"/>
    <w:qFormat/>
    <w:pPr>
      <w:widowControl/>
      <w:overflowPunct w:val="0"/>
      <w:autoSpaceDE w:val="0"/>
      <w:autoSpaceDN w:val="0"/>
      <w:ind w:left="720" w:hanging="720"/>
      <w:textAlignment w:val="baseline"/>
    </w:pPr>
    <w:rPr>
      <w:kern w:val="0"/>
      <w:sz w:val="24"/>
      <w:szCs w:val="20"/>
      <w:lang w:val="en-GB"/>
    </w:rPr>
  </w:style>
  <w:style w:type="paragraph" w:customStyle="1" w:styleId="1d">
    <w:name w:val="表格标题1"/>
    <w:basedOn w:val="a"/>
    <w:qFormat/>
    <w:pPr>
      <w:adjustRightInd/>
      <w:spacing w:line="360" w:lineRule="auto"/>
      <w:jc w:val="center"/>
    </w:pPr>
    <w:rPr>
      <w:rFonts w:ascii="宋体" w:hAnsi="宋体" w:cs="宋体"/>
      <w:b/>
      <w:bCs/>
      <w:color w:val="000000"/>
      <w:sz w:val="24"/>
      <w:szCs w:val="21"/>
    </w:rPr>
  </w:style>
  <w:style w:type="paragraph" w:customStyle="1" w:styleId="affffe">
    <w:name w:val="目录标题"/>
    <w:basedOn w:val="a"/>
    <w:qFormat/>
    <w:pPr>
      <w:autoSpaceDE w:val="0"/>
      <w:autoSpaceDN w:val="0"/>
      <w:spacing w:before="566" w:after="544" w:line="566" w:lineRule="atLeast"/>
      <w:ind w:firstLineChars="200" w:firstLine="419"/>
      <w:jc w:val="center"/>
    </w:pPr>
    <w:rPr>
      <w:rFonts w:ascii="Arial" w:hAnsi="Arial"/>
      <w:color w:val="000000"/>
      <w:spacing w:val="565"/>
      <w:kern w:val="0"/>
      <w:sz w:val="54"/>
      <w:szCs w:val="54"/>
    </w:rPr>
  </w:style>
  <w:style w:type="paragraph" w:customStyle="1" w:styleId="subhead">
    <w:name w:val="subhead"/>
    <w:qFormat/>
    <w:pPr>
      <w:spacing w:after="120" w:line="300" w:lineRule="exact"/>
    </w:pPr>
    <w:rPr>
      <w:rFonts w:ascii="Arial" w:hAnsi="Arial"/>
      <w:b/>
      <w:sz w:val="26"/>
      <w:lang w:eastAsia="en-US"/>
    </w:rPr>
  </w:style>
  <w:style w:type="paragraph" w:customStyle="1" w:styleId="afffff">
    <w:name w:val="样式 宋体 三号 加粗 居中"/>
    <w:basedOn w:val="a"/>
    <w:qFormat/>
    <w:pPr>
      <w:adjustRightInd/>
      <w:spacing w:line="360" w:lineRule="auto"/>
      <w:jc w:val="center"/>
    </w:pPr>
    <w:rPr>
      <w:rFonts w:ascii="宋体" w:hAnsi="宋体" w:cs="宋体"/>
      <w:b/>
      <w:bCs/>
      <w:sz w:val="24"/>
      <w:szCs w:val="20"/>
    </w:rPr>
  </w:style>
  <w:style w:type="paragraph" w:customStyle="1" w:styleId="44">
    <w:name w:val="标题4_自定义"/>
    <w:basedOn w:val="4"/>
    <w:qFormat/>
    <w:pPr>
      <w:adjustRightInd/>
      <w:spacing w:before="0" w:after="0" w:line="360" w:lineRule="auto"/>
    </w:pPr>
    <w:rPr>
      <w:rFonts w:ascii="Verdana" w:eastAsia="Verdana"/>
      <w:sz w:val="21"/>
      <w:lang w:val="en-US"/>
    </w:rPr>
  </w:style>
  <w:style w:type="paragraph" w:customStyle="1" w:styleId="afffff0">
    <w:name w:val="正文 内标 序号标"/>
    <w:basedOn w:val="My0"/>
    <w:qFormat/>
    <w:pPr>
      <w:tabs>
        <w:tab w:val="left" w:pos="0"/>
      </w:tabs>
      <w:adjustRightInd/>
      <w:spacing w:before="0"/>
      <w:ind w:firstLine="482"/>
    </w:pPr>
    <w:rPr>
      <w:rFonts w:ascii="微软雅黑" w:hAnsi="微软雅黑"/>
      <w:sz w:val="24"/>
      <w:szCs w:val="24"/>
    </w:rPr>
  </w:style>
  <w:style w:type="paragraph" w:customStyle="1" w:styleId="My0">
    <w:name w:val="My正文"/>
    <w:basedOn w:val="a"/>
    <w:qFormat/>
    <w:pPr>
      <w:spacing w:before="120" w:line="360" w:lineRule="auto"/>
      <w:ind w:firstLine="567"/>
    </w:pPr>
    <w:rPr>
      <w:rFonts w:ascii="Arial" w:hAnsi="Arial"/>
      <w:sz w:val="20"/>
      <w:szCs w:val="20"/>
    </w:rPr>
  </w:style>
  <w:style w:type="paragraph" w:customStyle="1" w:styleId="-11">
    <w:name w:val="彩色底纹 - 强调文字颜色 11"/>
    <w:qFormat/>
    <w:rPr>
      <w:kern w:val="2"/>
      <w:sz w:val="21"/>
      <w:szCs w:val="24"/>
    </w:rPr>
  </w:style>
  <w:style w:type="paragraph" w:customStyle="1" w:styleId="afffff1">
    <w:name w:val="正文 小标"/>
    <w:basedOn w:val="a"/>
    <w:qFormat/>
    <w:pPr>
      <w:tabs>
        <w:tab w:val="left" w:pos="0"/>
      </w:tabs>
      <w:adjustRightInd/>
      <w:spacing w:line="300" w:lineRule="auto"/>
      <w:ind w:left="425"/>
    </w:pPr>
    <w:rPr>
      <w:rFonts w:ascii="仿宋" w:eastAsia="仿宋" w:hAnsi="Calibri"/>
      <w:sz w:val="24"/>
      <w:szCs w:val="20"/>
    </w:rPr>
  </w:style>
  <w:style w:type="paragraph" w:customStyle="1" w:styleId="reader-word-layer">
    <w:name w:val="reader-word-layer"/>
    <w:basedOn w:val="a"/>
    <w:qFormat/>
    <w:pPr>
      <w:widowControl/>
      <w:adjustRightInd/>
      <w:spacing w:before="100" w:beforeAutospacing="1" w:after="100" w:afterAutospacing="1"/>
      <w:jc w:val="left"/>
    </w:pPr>
    <w:rPr>
      <w:rFonts w:ascii="宋体" w:hAnsi="宋体" w:cs="宋体"/>
      <w:kern w:val="0"/>
      <w:sz w:val="24"/>
    </w:rPr>
  </w:style>
  <w:style w:type="paragraph" w:customStyle="1" w:styleId="2f0">
    <w:name w:val="修订2"/>
    <w:qFormat/>
    <w:rPr>
      <w:kern w:val="2"/>
      <w:sz w:val="21"/>
    </w:rPr>
  </w:style>
  <w:style w:type="paragraph" w:customStyle="1" w:styleId="CharChar11CharCharCharCharCharCharCharCharCharCharChar">
    <w:name w:val="Char Char11 Char Char Char Char Char Char Char Char Char Char Char"/>
    <w:basedOn w:val="a"/>
    <w:qFormat/>
    <w:pPr>
      <w:adjustRightInd/>
      <w:spacing w:line="360" w:lineRule="auto"/>
    </w:pPr>
    <w:rPr>
      <w:rFonts w:ascii="Arial" w:eastAsia="黑体" w:hAnsi="Arial" w:cs="Arial"/>
      <w:snapToGrid w:val="0"/>
      <w:kern w:val="0"/>
      <w:szCs w:val="21"/>
    </w:rPr>
  </w:style>
  <w:style w:type="paragraph" w:customStyle="1" w:styleId="xl84">
    <w:name w:val="xl84"/>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仿宋" w:eastAsia="仿宋" w:hAnsi="仿宋" w:cs="宋体"/>
      <w:kern w:val="0"/>
      <w:sz w:val="20"/>
      <w:szCs w:val="20"/>
    </w:rPr>
  </w:style>
  <w:style w:type="paragraph" w:customStyle="1" w:styleId="afffff2">
    <w:name w:val="文章标题"/>
    <w:next w:val="afffff3"/>
    <w:qFormat/>
    <w:pPr>
      <w:spacing w:beforeLines="800" w:before="2496" w:afterLines="100" w:after="312"/>
      <w:jc w:val="center"/>
    </w:pPr>
    <w:rPr>
      <w:rFonts w:ascii="Arial" w:eastAsia="黑体" w:hAnsi="Arial" w:cs="宋体"/>
      <w:bCs/>
      <w:kern w:val="2"/>
      <w:sz w:val="52"/>
    </w:rPr>
  </w:style>
  <w:style w:type="paragraph" w:customStyle="1" w:styleId="afffff3">
    <w:name w:val="封面公司名"/>
    <w:qFormat/>
    <w:pPr>
      <w:jc w:val="center"/>
    </w:pPr>
    <w:rPr>
      <w:rFonts w:ascii="Arial" w:eastAsia="楷体_GB2312" w:hAnsi="Arial" w:cs="宋体"/>
      <w:bCs/>
      <w:kern w:val="2"/>
      <w:sz w:val="28"/>
    </w:rPr>
  </w:style>
  <w:style w:type="paragraph" w:customStyle="1" w:styleId="Char1CharCharChar5">
    <w:name w:val="Char1 Char Char Char5"/>
    <w:basedOn w:val="a"/>
    <w:qFormat/>
    <w:pPr>
      <w:adjustRightInd/>
      <w:ind w:firstLineChars="200" w:firstLine="200"/>
    </w:pPr>
    <w:rPr>
      <w:rFonts w:ascii="Tahoma" w:hAnsi="Tahoma"/>
      <w:sz w:val="24"/>
      <w:szCs w:val="20"/>
    </w:rPr>
  </w:style>
  <w:style w:type="paragraph" w:customStyle="1" w:styleId="style82f9af9af9a">
    <w:name w:val="style82 f9a f9a f9a"/>
    <w:basedOn w:val="a"/>
    <w:qFormat/>
    <w:pPr>
      <w:widowControl/>
      <w:spacing w:before="100" w:beforeAutospacing="1" w:after="100" w:afterAutospacing="1" w:line="276" w:lineRule="auto"/>
      <w:jc w:val="left"/>
    </w:pPr>
    <w:rPr>
      <w:rFonts w:ascii="宋体" w:hAnsi="宋体"/>
      <w:kern w:val="0"/>
      <w:sz w:val="24"/>
      <w:szCs w:val="20"/>
    </w:rPr>
  </w:style>
  <w:style w:type="paragraph" w:customStyle="1" w:styleId="afffff4">
    <w:name w:val="正文 编号"/>
    <w:basedOn w:val="a"/>
    <w:qFormat/>
    <w:pPr>
      <w:widowControl/>
      <w:tabs>
        <w:tab w:val="left" w:pos="840"/>
      </w:tabs>
      <w:spacing w:after="120" w:line="440" w:lineRule="exact"/>
      <w:ind w:left="840" w:hanging="420"/>
      <w:jc w:val="left"/>
    </w:pPr>
    <w:rPr>
      <w:rFonts w:ascii="仿宋_GB2312" w:eastAsia="仿宋_GB2312" w:hAnsi="仿宋_GB2312"/>
      <w:sz w:val="24"/>
      <w:szCs w:val="20"/>
    </w:rPr>
  </w:style>
  <w:style w:type="paragraph" w:customStyle="1" w:styleId="CharCharCharCharCharCharCharChar">
    <w:name w:val="Char Char Char Char Char Char Char Char"/>
    <w:basedOn w:val="a"/>
    <w:qFormat/>
    <w:pPr>
      <w:tabs>
        <w:tab w:val="left" w:pos="360"/>
      </w:tabs>
    </w:pPr>
    <w:rPr>
      <w:sz w:val="24"/>
      <w:szCs w:val="20"/>
    </w:rPr>
  </w:style>
  <w:style w:type="paragraph" w:customStyle="1" w:styleId="CharChar11CharCharChar">
    <w:name w:val="Char Char11 Char Char Char"/>
    <w:basedOn w:val="a"/>
    <w:qFormat/>
    <w:pPr>
      <w:spacing w:line="360" w:lineRule="auto"/>
    </w:pPr>
    <w:rPr>
      <w:szCs w:val="20"/>
    </w:rPr>
  </w:style>
  <w:style w:type="paragraph" w:customStyle="1" w:styleId="gjt3">
    <w:name w:val="gjt_3"/>
    <w:next w:val="a"/>
    <w:qFormat/>
    <w:pPr>
      <w:keepNext/>
      <w:keepLines/>
      <w:widowControl w:val="0"/>
      <w:spacing w:before="260" w:after="260" w:line="412" w:lineRule="auto"/>
      <w:ind w:left="289" w:hanging="289"/>
      <w:jc w:val="both"/>
      <w:outlineLvl w:val="7"/>
    </w:pPr>
    <w:rPr>
      <w:rFonts w:ascii="Calibri" w:eastAsia="黑体" w:hAnsi="Calibri"/>
      <w:bCs/>
      <w:color w:val="000000"/>
      <w:kern w:val="2"/>
      <w:sz w:val="28"/>
      <w:szCs w:val="28"/>
      <w:u w:color="000000"/>
    </w:rPr>
  </w:style>
  <w:style w:type="paragraph" w:customStyle="1" w:styleId="afffff5">
    <w:name w:val="金宏发行正文"/>
    <w:basedOn w:val="a"/>
    <w:qFormat/>
    <w:pPr>
      <w:adjustRightInd/>
      <w:spacing w:line="500" w:lineRule="exact"/>
      <w:ind w:firstLineChars="200" w:firstLine="560"/>
    </w:pPr>
    <w:rPr>
      <w:rFonts w:eastAsia="仿宋_GB2312"/>
      <w:sz w:val="28"/>
      <w:szCs w:val="20"/>
    </w:rPr>
  </w:style>
  <w:style w:type="paragraph" w:customStyle="1" w:styleId="38">
    <w:name w:val="样式3"/>
    <w:basedOn w:val="2f1"/>
    <w:qFormat/>
    <w:pPr>
      <w:spacing w:beforeLines="100" w:before="312"/>
      <w:jc w:val="left"/>
    </w:pPr>
  </w:style>
  <w:style w:type="paragraph" w:customStyle="1" w:styleId="2f1">
    <w:name w:val="样式2"/>
    <w:basedOn w:val="a"/>
    <w:qFormat/>
    <w:pPr>
      <w:tabs>
        <w:tab w:val="left" w:pos="2790"/>
        <w:tab w:val="left" w:pos="4230"/>
      </w:tabs>
      <w:autoSpaceDE w:val="0"/>
      <w:autoSpaceDN w:val="0"/>
      <w:snapToGrid w:val="0"/>
      <w:spacing w:line="360" w:lineRule="auto"/>
      <w:jc w:val="center"/>
      <w:outlineLvl w:val="1"/>
    </w:pPr>
    <w:rPr>
      <w:rFonts w:ascii="仿宋_GB2312" w:eastAsia="仿宋_GB2312" w:hAnsi="仿宋"/>
      <w:b/>
      <w:bCs/>
      <w:kern w:val="0"/>
      <w:sz w:val="32"/>
      <w:szCs w:val="30"/>
      <w:lang w:val="zh-CN"/>
    </w:rPr>
  </w:style>
  <w:style w:type="paragraph" w:customStyle="1" w:styleId="CharChar1CharChar1CharChar1">
    <w:name w:val="Char Char1 Char Char1 Char Char1"/>
    <w:basedOn w:val="a"/>
    <w:qFormat/>
    <w:pPr>
      <w:tabs>
        <w:tab w:val="left" w:pos="840"/>
      </w:tabs>
      <w:ind w:left="840" w:hanging="420"/>
    </w:pPr>
    <w:rPr>
      <w:rFonts w:ascii="Tahoma" w:hAnsi="Tahoma"/>
      <w:sz w:val="24"/>
    </w:rPr>
  </w:style>
  <w:style w:type="paragraph" w:customStyle="1" w:styleId="Z5">
    <w:name w:val="Z5"/>
    <w:basedOn w:val="a"/>
    <w:next w:val="a"/>
    <w:qFormat/>
    <w:pPr>
      <w:tabs>
        <w:tab w:val="left" w:pos="2100"/>
      </w:tabs>
      <w:adjustRightInd/>
      <w:spacing w:before="240"/>
      <w:ind w:firstLineChars="200" w:firstLine="200"/>
      <w:outlineLvl w:val="4"/>
    </w:pPr>
    <w:rPr>
      <w:rFonts w:ascii="Tahoma" w:eastAsia="幼圆" w:hAnsi="Tahoma"/>
    </w:rPr>
  </w:style>
  <w:style w:type="paragraph" w:customStyle="1" w:styleId="2f2">
    <w:name w:val="标书标题2"/>
    <w:basedOn w:val="2"/>
    <w:qFormat/>
    <w:pPr>
      <w:keepLines w:val="0"/>
      <w:widowControl/>
      <w:tabs>
        <w:tab w:val="clear" w:pos="432"/>
        <w:tab w:val="left" w:pos="840"/>
      </w:tabs>
      <w:adjustRightInd w:val="0"/>
      <w:snapToGrid w:val="0"/>
      <w:spacing w:beforeLines="50" w:before="156" w:after="60" w:line="300" w:lineRule="auto"/>
      <w:ind w:left="840" w:hanging="420"/>
    </w:pPr>
    <w:rPr>
      <w:rFonts w:ascii="Arial Narrow" w:hAnsi="Arial Narrow"/>
      <w:snapToGrid w:val="0"/>
      <w:kern w:val="0"/>
      <w:szCs w:val="20"/>
      <w:lang w:val="en-US"/>
    </w:rPr>
  </w:style>
  <w:style w:type="paragraph" w:customStyle="1" w:styleId="GB231215">
    <w:name w:val="样式 仿宋_GB2312 三号 加粗 黑色 居中 行距: 1.5 倍行距"/>
    <w:basedOn w:val="a"/>
    <w:qFormat/>
    <w:pPr>
      <w:spacing w:line="360" w:lineRule="auto"/>
      <w:jc w:val="center"/>
    </w:pPr>
    <w:rPr>
      <w:rFonts w:ascii="仿宋_GB2312" w:eastAsia="仿宋_GB2312" w:cs="宋体"/>
      <w:b/>
      <w:bCs/>
      <w:color w:val="000000"/>
      <w:sz w:val="28"/>
      <w:szCs w:val="20"/>
    </w:rPr>
  </w:style>
  <w:style w:type="paragraph" w:customStyle="1" w:styleId="211">
    <w:name w:val="正文21"/>
    <w:basedOn w:val="a"/>
    <w:qFormat/>
    <w:pPr>
      <w:adjustRightInd/>
      <w:spacing w:before="156" w:line="360" w:lineRule="auto"/>
      <w:ind w:firstLineChars="200" w:firstLine="510"/>
    </w:pPr>
    <w:rPr>
      <w:sz w:val="24"/>
      <w:szCs w:val="20"/>
    </w:rPr>
  </w:style>
  <w:style w:type="paragraph" w:customStyle="1" w:styleId="Test2">
    <w:name w:val="Test2"/>
    <w:basedOn w:val="2"/>
    <w:qFormat/>
    <w:pPr>
      <w:widowControl/>
      <w:adjustRightInd w:val="0"/>
      <w:snapToGrid w:val="0"/>
      <w:spacing w:before="360" w:after="360" w:line="240" w:lineRule="atLeast"/>
    </w:pPr>
    <w:rPr>
      <w:rFonts w:ascii="宋体" w:eastAsia="宋体" w:hAnsi="Arial"/>
      <w:snapToGrid w:val="0"/>
      <w:kern w:val="0"/>
      <w:sz w:val="28"/>
      <w:lang w:val="en-US"/>
    </w:rPr>
  </w:style>
  <w:style w:type="paragraph" w:customStyle="1" w:styleId="xl34">
    <w:name w:val="xl34"/>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kern w:val="0"/>
      <w:sz w:val="20"/>
      <w:szCs w:val="20"/>
    </w:rPr>
  </w:style>
  <w:style w:type="paragraph" w:customStyle="1" w:styleId="Char1f0">
    <w:name w:val="Char1"/>
    <w:basedOn w:val="a"/>
    <w:qFormat/>
    <w:rPr>
      <w:rFonts w:ascii="仿宋_GB2312" w:eastAsia="仿宋_GB2312"/>
      <w:b/>
      <w:sz w:val="32"/>
      <w:szCs w:val="32"/>
    </w:rPr>
  </w:style>
  <w:style w:type="paragraph" w:customStyle="1" w:styleId="xl81">
    <w:name w:val="xl81"/>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仿宋" w:eastAsia="仿宋" w:hAnsi="仿宋" w:cs="宋体"/>
      <w:kern w:val="0"/>
      <w:sz w:val="20"/>
      <w:szCs w:val="20"/>
    </w:rPr>
  </w:style>
  <w:style w:type="paragraph" w:customStyle="1" w:styleId="Char1CharCharCharCharCharCharCharCharCharCharChar1CharCharCharCharCharCharCharCharCharCharCharCharCharChar1CharCharCharChar1">
    <w:name w:val="Char1 Char Char Char Char Char Char Char Char Char Char Char1 Char Char Char Char Char Char Char Char Char Char Char Char Char Char1 Char Char Char Char1"/>
    <w:basedOn w:val="a"/>
    <w:qFormat/>
    <w:pPr>
      <w:spacing w:line="360" w:lineRule="auto"/>
    </w:pPr>
    <w:rPr>
      <w:kern w:val="0"/>
      <w:sz w:val="24"/>
      <w:szCs w:val="20"/>
    </w:rPr>
  </w:style>
  <w:style w:type="paragraph" w:customStyle="1" w:styleId="152">
    <w:name w:val="样式 宋体 行距: 1.5 倍行距 首行缩进:  2 字符"/>
    <w:basedOn w:val="a"/>
    <w:qFormat/>
    <w:pPr>
      <w:adjustRightInd/>
      <w:spacing w:line="360" w:lineRule="auto"/>
      <w:ind w:firstLineChars="200" w:firstLine="420"/>
    </w:pPr>
    <w:rPr>
      <w:rFonts w:ascii="宋体" w:hAnsi="宋体"/>
      <w:sz w:val="24"/>
      <w:szCs w:val="20"/>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b/>
      <w:bCs/>
      <w:color w:val="000000"/>
      <w:kern w:val="0"/>
      <w:sz w:val="20"/>
      <w:szCs w:val="20"/>
    </w:rPr>
  </w:style>
  <w:style w:type="paragraph" w:customStyle="1" w:styleId="61">
    <w:name w:val="6级标题"/>
    <w:basedOn w:val="56"/>
    <w:qFormat/>
    <w:pPr>
      <w:keepNext/>
      <w:spacing w:before="0" w:after="0"/>
      <w:outlineLvl w:val="5"/>
    </w:pPr>
  </w:style>
  <w:style w:type="paragraph" w:customStyle="1" w:styleId="56">
    <w:name w:val="5级标题"/>
    <w:basedOn w:val="45"/>
    <w:qFormat/>
    <w:pPr>
      <w:keepLines w:val="0"/>
      <w:tabs>
        <w:tab w:val="left" w:pos="360"/>
      </w:tabs>
      <w:spacing w:beforeLines="10" w:before="10" w:afterLines="10" w:after="10"/>
      <w:outlineLvl w:val="4"/>
    </w:pPr>
    <w:rPr>
      <w:rFonts w:ascii="Times New Roman" w:eastAsia="仿宋" w:hAnsi="Times New Roman"/>
      <w:b/>
      <w:kern w:val="2"/>
      <w:szCs w:val="20"/>
      <w:lang w:eastAsia="zh-CN" w:bidi="ar-SA"/>
    </w:rPr>
  </w:style>
  <w:style w:type="paragraph" w:customStyle="1" w:styleId="45">
    <w:name w:val="4级标题"/>
    <w:basedOn w:val="afffd"/>
    <w:qFormat/>
    <w:pPr>
      <w:keepLines/>
      <w:adjustRightInd/>
      <w:ind w:firstLineChars="0" w:firstLine="0"/>
      <w:jc w:val="left"/>
      <w:outlineLvl w:val="3"/>
    </w:pPr>
    <w:rPr>
      <w:rFonts w:ascii="黑体" w:eastAsia="黑体" w:hAnsi="黑体" w:cs="Times New Roman"/>
      <w:kern w:val="0"/>
      <w:sz w:val="28"/>
      <w:lang w:eastAsia="en-US" w:bidi="en-US"/>
    </w:rPr>
  </w:style>
  <w:style w:type="paragraph" w:customStyle="1" w:styleId="2f3">
    <w:name w:val="样式 正文文本缩进 + 段前: 2 字符"/>
    <w:basedOn w:val="a"/>
    <w:qFormat/>
    <w:pPr>
      <w:adjustRightInd/>
      <w:ind w:leftChars="200" w:left="420"/>
      <w:jc w:val="left"/>
    </w:pPr>
    <w:rPr>
      <w:sz w:val="28"/>
      <w:szCs w:val="20"/>
      <w:lang w:eastAsia="zh-TW"/>
    </w:rPr>
  </w:style>
  <w:style w:type="paragraph" w:customStyle="1" w:styleId="Char2CharChar">
    <w:name w:val="Char2 Char Char"/>
    <w:basedOn w:val="a"/>
    <w:qFormat/>
    <w:pPr>
      <w:adjustRightInd/>
    </w:pPr>
    <w:rPr>
      <w:rFonts w:ascii="Tahoma" w:hAnsi="Tahoma"/>
      <w:sz w:val="24"/>
      <w:szCs w:val="20"/>
    </w:rPr>
  </w:style>
  <w:style w:type="paragraph" w:customStyle="1" w:styleId="Style11">
    <w:name w:val="_Style 11"/>
    <w:basedOn w:val="a"/>
    <w:uiPriority w:val="34"/>
    <w:qFormat/>
    <w:pPr>
      <w:adjustRightInd/>
      <w:ind w:firstLineChars="200" w:firstLine="420"/>
    </w:pPr>
    <w:rPr>
      <w:rFonts w:eastAsia="仿宋_GB2312"/>
      <w:sz w:val="28"/>
    </w:rPr>
  </w:style>
  <w:style w:type="paragraph" w:customStyle="1" w:styleId="xl89">
    <w:name w:val="xl89"/>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kern w:val="0"/>
      <w:sz w:val="20"/>
      <w:szCs w:val="20"/>
    </w:rPr>
  </w:style>
  <w:style w:type="paragraph" w:customStyle="1" w:styleId="CharCharChar0">
    <w:name w:val="Char Char Char"/>
    <w:basedOn w:val="a"/>
    <w:qFormat/>
    <w:rPr>
      <w:rFonts w:ascii="Tahoma" w:hAnsi="Tahoma"/>
      <w:sz w:val="24"/>
      <w:szCs w:val="20"/>
    </w:rPr>
  </w:style>
  <w:style w:type="paragraph" w:customStyle="1" w:styleId="62">
    <w:name w:val="数字标题6"/>
    <w:basedOn w:val="6"/>
    <w:next w:val="a"/>
    <w:qFormat/>
    <w:pPr>
      <w:tabs>
        <w:tab w:val="left" w:pos="1080"/>
      </w:tabs>
      <w:ind w:left="1080" w:hanging="1080"/>
    </w:pPr>
    <w:rPr>
      <w:rFonts w:ascii="Times New Roman" w:eastAsia="宋体" w:hAnsi="Times New Roman"/>
      <w:i/>
    </w:rPr>
  </w:style>
  <w:style w:type="paragraph" w:customStyle="1" w:styleId="TableCell">
    <w:name w:val="Table Cell"/>
    <w:qFormat/>
    <w:pPr>
      <w:adjustRightInd w:val="0"/>
      <w:snapToGrid w:val="0"/>
      <w:spacing w:before="20" w:after="20"/>
    </w:pPr>
    <w:rPr>
      <w:rFonts w:ascii="Courier New" w:hAnsi="Courier New"/>
      <w:sz w:val="24"/>
    </w:rPr>
  </w:style>
  <w:style w:type="paragraph" w:styleId="afffff6">
    <w:name w:val="No Spacing"/>
    <w:basedOn w:val="a"/>
    <w:link w:val="afffff7"/>
    <w:uiPriority w:val="99"/>
    <w:qFormat/>
    <w:rPr>
      <w:szCs w:val="22"/>
    </w:rPr>
  </w:style>
  <w:style w:type="paragraph" w:customStyle="1" w:styleId="afffff8">
    <w:name w:val="??"/>
    <w:qFormat/>
    <w:pPr>
      <w:widowControl w:val="0"/>
      <w:overflowPunct w:val="0"/>
      <w:autoSpaceDE w:val="0"/>
      <w:autoSpaceDN w:val="0"/>
      <w:adjustRightInd w:val="0"/>
      <w:jc w:val="both"/>
      <w:textAlignment w:val="baseline"/>
    </w:pPr>
    <w:rPr>
      <w:kern w:val="2"/>
      <w:sz w:val="21"/>
      <w:lang w:eastAsia="en-US"/>
    </w:rPr>
  </w:style>
  <w:style w:type="paragraph" w:customStyle="1" w:styleId="CharCharCharCharCharCharCharCharCharCharCharChar1Char1">
    <w:name w:val="Char Char Char Char Char Char Char Char Char Char Char Char1 Char1"/>
    <w:basedOn w:val="a"/>
    <w:uiPriority w:val="6"/>
    <w:qFormat/>
    <w:rPr>
      <w:rFonts w:ascii="Tahoma" w:hAnsi="Tahoma" w:cs="仿宋_GB2312"/>
      <w:sz w:val="24"/>
      <w:szCs w:val="20"/>
    </w:rPr>
  </w:style>
  <w:style w:type="paragraph" w:customStyle="1" w:styleId="xl65">
    <w:name w:val="xl65"/>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textAlignment w:val="center"/>
    </w:pPr>
    <w:rPr>
      <w:rFonts w:ascii="仿宋" w:eastAsia="仿宋" w:hAnsi="仿宋" w:cs="宋体"/>
      <w:color w:val="000000"/>
      <w:kern w:val="0"/>
      <w:szCs w:val="21"/>
    </w:rPr>
  </w:style>
  <w:style w:type="paragraph" w:customStyle="1" w:styleId="CharChar1Char1">
    <w:name w:val="Char Char1 Char1"/>
    <w:basedOn w:val="a"/>
    <w:uiPriority w:val="6"/>
    <w:qFormat/>
    <w:pPr>
      <w:widowControl/>
      <w:snapToGrid w:val="0"/>
      <w:spacing w:before="120" w:after="160" w:line="360" w:lineRule="auto"/>
      <w:ind w:right="-360"/>
      <w:jc w:val="left"/>
    </w:pPr>
    <w:rPr>
      <w:rFonts w:ascii="Arial" w:hAnsi="Arial"/>
      <w:kern w:val="0"/>
      <w:sz w:val="24"/>
      <w:lang w:eastAsia="en-US"/>
    </w:rPr>
  </w:style>
  <w:style w:type="paragraph" w:customStyle="1" w:styleId="1e">
    <w:name w:val="目录1"/>
    <w:basedOn w:val="a"/>
    <w:qFormat/>
    <w:pPr>
      <w:tabs>
        <w:tab w:val="left" w:leader="dot" w:pos="8503"/>
      </w:tabs>
      <w:autoSpaceDE w:val="0"/>
      <w:autoSpaceDN w:val="0"/>
      <w:spacing w:after="136" w:line="289" w:lineRule="atLeast"/>
      <w:ind w:firstLineChars="200" w:firstLine="200"/>
      <w:jc w:val="left"/>
    </w:pPr>
    <w:rPr>
      <w:rFonts w:ascii="Arial" w:hAnsi="Arial"/>
      <w:color w:val="000000"/>
      <w:kern w:val="0"/>
      <w:sz w:val="28"/>
      <w:szCs w:val="28"/>
    </w:rPr>
  </w:style>
  <w:style w:type="paragraph" w:customStyle="1" w:styleId="MMTopic2">
    <w:name w:val="MM Topic 2"/>
    <w:basedOn w:val="2"/>
    <w:qFormat/>
    <w:pPr>
      <w:tabs>
        <w:tab w:val="left" w:pos="1260"/>
      </w:tabs>
      <w:ind w:left="1260" w:hanging="420"/>
    </w:pPr>
    <w:rPr>
      <w:rFonts w:ascii="Arial" w:eastAsia="黑体" w:hAnsi="Arial"/>
      <w:lang w:val="en-US"/>
    </w:rPr>
  </w:style>
  <w:style w:type="paragraph" w:customStyle="1" w:styleId="afffff9">
    <w:name w:val="五级无标题条"/>
    <w:basedOn w:val="a"/>
    <w:qFormat/>
    <w:pPr>
      <w:adjustRightInd/>
    </w:pPr>
  </w:style>
  <w:style w:type="paragraph" w:customStyle="1" w:styleId="Char50">
    <w:name w:val="Char5"/>
    <w:basedOn w:val="a"/>
    <w:qFormat/>
    <w:rPr>
      <w:rFonts w:ascii="仿宋_GB2312" w:eastAsia="仿宋_GB2312"/>
      <w:b/>
      <w:sz w:val="32"/>
      <w:szCs w:val="32"/>
    </w:rPr>
  </w:style>
  <w:style w:type="paragraph" w:customStyle="1" w:styleId="TOC10">
    <w:name w:val="TOC 标题1"/>
    <w:basedOn w:val="1"/>
    <w:next w:val="a"/>
    <w:qFormat/>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12">
    <w:name w:val="彩色列表 - 强调文字颜色 12"/>
    <w:basedOn w:val="a"/>
    <w:qFormat/>
    <w:pPr>
      <w:adjustRightInd/>
      <w:ind w:firstLineChars="200" w:firstLine="420"/>
    </w:pPr>
    <w:rPr>
      <w:rFonts w:ascii="Calibri" w:hAnsi="Calibri"/>
      <w:szCs w:val="22"/>
    </w:rPr>
  </w:style>
  <w:style w:type="paragraph" w:customStyle="1" w:styleId="CharChar11CharCharCharCharCharCharCharCharCharCharChar11">
    <w:name w:val="Char Char11 Char Char Char Char Char Char Char Char Char Char Char11"/>
    <w:basedOn w:val="a"/>
    <w:qFormat/>
    <w:pPr>
      <w:adjustRightInd/>
      <w:spacing w:line="360" w:lineRule="auto"/>
    </w:pPr>
    <w:rPr>
      <w:rFonts w:ascii="Arial" w:eastAsia="黑体" w:hAnsi="Arial" w:cs="Arial"/>
      <w:snapToGrid w:val="0"/>
      <w:kern w:val="0"/>
      <w:szCs w:val="21"/>
    </w:rPr>
  </w:style>
  <w:style w:type="paragraph" w:customStyle="1" w:styleId="Char26">
    <w:name w:val="Char2"/>
    <w:basedOn w:val="a"/>
    <w:qFormat/>
    <w:rPr>
      <w:rFonts w:ascii="仿宋_GB2312" w:eastAsia="仿宋_GB2312"/>
      <w:b/>
      <w:sz w:val="32"/>
      <w:szCs w:val="32"/>
    </w:rPr>
  </w:style>
  <w:style w:type="paragraph" w:customStyle="1" w:styleId="39">
    <w:name w:val="数字标题3"/>
    <w:basedOn w:val="3"/>
    <w:next w:val="a"/>
    <w:qFormat/>
    <w:pPr>
      <w:spacing w:line="240" w:lineRule="auto"/>
    </w:pPr>
    <w:rPr>
      <w:sz w:val="28"/>
      <w:szCs w:val="28"/>
    </w:rPr>
  </w:style>
  <w:style w:type="paragraph" w:customStyle="1" w:styleId="FA">
    <w:name w:val="FA正文"/>
    <w:basedOn w:val="a"/>
    <w:qFormat/>
    <w:pPr>
      <w:spacing w:line="360" w:lineRule="auto"/>
      <w:ind w:firstLineChars="200" w:firstLine="480"/>
    </w:pPr>
    <w:rPr>
      <w:rFonts w:hAnsi="宋体"/>
      <w:sz w:val="24"/>
      <w:szCs w:val="20"/>
    </w:rPr>
  </w:style>
  <w:style w:type="paragraph" w:customStyle="1" w:styleId="MMTopic5">
    <w:name w:val="MM Topic 5"/>
    <w:basedOn w:val="5"/>
    <w:qFormat/>
    <w:pPr>
      <w:tabs>
        <w:tab w:val="left" w:pos="2520"/>
      </w:tabs>
      <w:adjustRightInd/>
      <w:ind w:left="2520" w:hanging="420"/>
    </w:pPr>
  </w:style>
  <w:style w:type="paragraph" w:customStyle="1" w:styleId="CharCharCharCharCharCharCharCharCharChar1">
    <w:name w:val="Char Char Char Char Char Char Char Char Char Char1"/>
    <w:basedOn w:val="a"/>
    <w:qFormat/>
    <w:rPr>
      <w:rFonts w:ascii="仿宋_GB2312" w:eastAsia="仿宋_GB2312"/>
      <w:b/>
      <w:sz w:val="32"/>
      <w:szCs w:val="32"/>
    </w:rPr>
  </w:style>
  <w:style w:type="paragraph" w:customStyle="1" w:styleId="xl38">
    <w:name w:val="xl38"/>
    <w:basedOn w:val="a"/>
    <w:qFormat/>
    <w:pPr>
      <w:widowControl/>
      <w:pBdr>
        <w:top w:val="single" w:sz="4" w:space="0" w:color="auto"/>
        <w:left w:val="single" w:sz="4" w:space="0" w:color="auto"/>
        <w:right w:val="single" w:sz="4" w:space="0" w:color="auto"/>
      </w:pBdr>
      <w:adjustRightInd/>
      <w:spacing w:before="100" w:beforeAutospacing="1" w:after="100" w:afterAutospacing="1" w:line="360" w:lineRule="auto"/>
      <w:ind w:firstLineChars="200" w:firstLine="480"/>
      <w:jc w:val="center"/>
    </w:pPr>
    <w:rPr>
      <w:rFonts w:ascii="宋体" w:eastAsia="微软雅黑" w:hAnsi="宋体"/>
      <w:kern w:val="0"/>
      <w:sz w:val="20"/>
      <w:szCs w:val="20"/>
    </w:rPr>
  </w:style>
  <w:style w:type="paragraph" w:customStyle="1" w:styleId="1f">
    <w:name w:val="修订1"/>
    <w:uiPriority w:val="3"/>
    <w:qFormat/>
    <w:rPr>
      <w:color w:val="000000"/>
      <w:kern w:val="1"/>
      <w:sz w:val="21"/>
    </w:rPr>
  </w:style>
  <w:style w:type="paragraph" w:customStyle="1" w:styleId="Char2CharCharChar">
    <w:name w:val="Char2 Char Char Char"/>
    <w:basedOn w:val="a"/>
    <w:qFormat/>
    <w:rPr>
      <w:rFonts w:ascii="仿宋_GB2312" w:eastAsia="仿宋_GB2312"/>
      <w:b/>
      <w:sz w:val="32"/>
      <w:szCs w:val="32"/>
    </w:rPr>
  </w:style>
  <w:style w:type="paragraph" w:customStyle="1" w:styleId="Char2CharCharChar1">
    <w:name w:val="Char2 Char Char Char1"/>
    <w:basedOn w:val="a"/>
    <w:uiPriority w:val="6"/>
    <w:qFormat/>
    <w:rPr>
      <w:rFonts w:ascii="仿宋_GB2312" w:eastAsia="仿宋_GB2312"/>
      <w:b/>
      <w:sz w:val="32"/>
      <w:szCs w:val="32"/>
    </w:rPr>
  </w:style>
  <w:style w:type="paragraph" w:customStyle="1" w:styleId="afffffa">
    <w:name w:val="默认段落样式"/>
    <w:basedOn w:val="2c"/>
    <w:qFormat/>
    <w:pPr>
      <w:spacing w:before="0"/>
      <w:ind w:firstLine="480"/>
      <w:outlineLvl w:val="2"/>
    </w:pPr>
    <w:rPr>
      <w:rFonts w:ascii="仿宋_GB2312" w:eastAsia="仿宋_GB2312" w:hAnsi="宋体"/>
      <w:color w:val="000000"/>
      <w:szCs w:val="24"/>
    </w:rPr>
  </w:style>
  <w:style w:type="paragraph" w:customStyle="1" w:styleId="afffffb">
    <w:name w:val="图中文字"/>
    <w:basedOn w:val="a"/>
    <w:qFormat/>
    <w:pPr>
      <w:snapToGrid w:val="0"/>
      <w:spacing w:line="0" w:lineRule="atLeast"/>
      <w:ind w:firstLineChars="200" w:firstLine="200"/>
      <w:jc w:val="center"/>
    </w:pPr>
    <w:rPr>
      <w:sz w:val="24"/>
      <w:szCs w:val="20"/>
    </w:rPr>
  </w:style>
  <w:style w:type="paragraph" w:customStyle="1" w:styleId="xl35">
    <w:name w:val="xl35"/>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center"/>
    </w:pPr>
    <w:rPr>
      <w:rFonts w:ascii="宋体" w:hAnsi="宋体"/>
      <w:kern w:val="0"/>
      <w:sz w:val="20"/>
      <w:szCs w:val="20"/>
    </w:rPr>
  </w:style>
  <w:style w:type="paragraph" w:customStyle="1" w:styleId="MMTopic3">
    <w:name w:val="MM Topic 3"/>
    <w:basedOn w:val="3"/>
    <w:qFormat/>
    <w:pPr>
      <w:tabs>
        <w:tab w:val="left" w:pos="1680"/>
      </w:tabs>
      <w:adjustRightInd/>
      <w:ind w:left="1680" w:hanging="420"/>
    </w:pPr>
  </w:style>
  <w:style w:type="paragraph" w:customStyle="1" w:styleId="afffffc">
    <w:name w:val="标准小四"/>
    <w:basedOn w:val="a"/>
    <w:qFormat/>
    <w:pPr>
      <w:spacing w:line="360" w:lineRule="auto"/>
      <w:ind w:firstLineChars="200" w:firstLine="480"/>
    </w:pPr>
    <w:rPr>
      <w:rFonts w:ascii="Arial" w:hAnsi="Arial"/>
      <w:sz w:val="24"/>
      <w:szCs w:val="21"/>
    </w:rPr>
  </w:style>
  <w:style w:type="paragraph" w:customStyle="1" w:styleId="2H2h2Underrubrik1prop2l2ChapterTitlesect12DONO">
    <w:name w:val="样式 标题 2H2h2Underrubrik1prop2l2Chapter Titlesect 1.2DO NO..."/>
    <w:basedOn w:val="2"/>
    <w:qFormat/>
    <w:pPr>
      <w:spacing w:before="120" w:after="120"/>
      <w:ind w:left="425" w:hanging="425"/>
    </w:pPr>
    <w:rPr>
      <w:rFonts w:ascii="微软雅黑" w:eastAsia="微软雅黑" w:hAnsi="微软雅黑" w:cs="宋体"/>
      <w:szCs w:val="20"/>
      <w:lang w:val="en-US"/>
    </w:rPr>
  </w:style>
  <w:style w:type="paragraph" w:customStyle="1" w:styleId="afffffd">
    <w:name w:val="表格（小）"/>
    <w:basedOn w:val="a"/>
    <w:qFormat/>
    <w:pPr>
      <w:adjustRightInd/>
      <w:snapToGrid w:val="0"/>
      <w:spacing w:line="300" w:lineRule="auto"/>
    </w:pPr>
    <w:rPr>
      <w:rFonts w:eastAsia="仿宋"/>
      <w:szCs w:val="21"/>
    </w:rPr>
  </w:style>
  <w:style w:type="paragraph" w:customStyle="1" w:styleId="CharCharCharCharCharChar1Char">
    <w:name w:val="Char Char Char Char Char Char1 Char"/>
    <w:basedOn w:val="a"/>
    <w:qFormat/>
    <w:pPr>
      <w:widowControl/>
      <w:spacing w:after="160" w:line="240" w:lineRule="exact"/>
      <w:jc w:val="left"/>
    </w:pPr>
    <w:rPr>
      <w:rFonts w:ascii="Verdana" w:hAnsi="Verdana"/>
      <w:kern w:val="0"/>
      <w:szCs w:val="20"/>
      <w:lang w:eastAsia="en-US"/>
    </w:rPr>
  </w:style>
  <w:style w:type="paragraph" w:customStyle="1" w:styleId="Char2CharChar1">
    <w:name w:val="Char2 Char Char1"/>
    <w:basedOn w:val="a"/>
    <w:uiPriority w:val="6"/>
    <w:qFormat/>
    <w:pPr>
      <w:adjustRightInd/>
    </w:pPr>
    <w:rPr>
      <w:rFonts w:ascii="Tahoma" w:hAnsi="Tahoma"/>
      <w:sz w:val="24"/>
      <w:szCs w:val="20"/>
    </w:rPr>
  </w:style>
  <w:style w:type="paragraph" w:customStyle="1" w:styleId="57">
    <w:name w:val="列出段落5"/>
    <w:basedOn w:val="a"/>
    <w:qFormat/>
    <w:pPr>
      <w:spacing w:line="360" w:lineRule="auto"/>
      <w:ind w:firstLineChars="200" w:firstLine="200"/>
    </w:pPr>
    <w:rPr>
      <w:rFonts w:eastAsia="楷体_GB2312" w:cs="Lucida Sans"/>
      <w:sz w:val="24"/>
    </w:rPr>
  </w:style>
  <w:style w:type="paragraph" w:customStyle="1" w:styleId="font7">
    <w:name w:val="font7"/>
    <w:basedOn w:val="a"/>
    <w:qFormat/>
    <w:pPr>
      <w:widowControl/>
      <w:adjustRightInd/>
      <w:spacing w:before="100" w:beforeAutospacing="1" w:after="100" w:afterAutospacing="1" w:line="360" w:lineRule="auto"/>
      <w:ind w:firstLineChars="200" w:firstLine="200"/>
      <w:jc w:val="left"/>
    </w:pPr>
    <w:rPr>
      <w:kern w:val="0"/>
      <w:sz w:val="20"/>
      <w:szCs w:val="20"/>
    </w:rPr>
  </w:style>
  <w:style w:type="paragraph" w:customStyle="1" w:styleId="afffffe">
    <w:name w:val="表格文字"/>
    <w:basedOn w:val="a"/>
    <w:next w:val="a0"/>
    <w:qFormat/>
    <w:pPr>
      <w:adjustRightInd/>
      <w:ind w:firstLineChars="200" w:firstLine="200"/>
    </w:pPr>
    <w:rPr>
      <w:rFonts w:ascii="Arial" w:hAnsi="Arial"/>
      <w:spacing w:val="-5"/>
      <w:kern w:val="0"/>
      <w:sz w:val="24"/>
      <w:szCs w:val="20"/>
    </w:rPr>
  </w:style>
  <w:style w:type="paragraph" w:customStyle="1" w:styleId="ItemStepinTable">
    <w:name w:val="Item Step in Table"/>
    <w:qFormat/>
    <w:pPr>
      <w:tabs>
        <w:tab w:val="left" w:pos="397"/>
        <w:tab w:val="left" w:pos="840"/>
      </w:tabs>
      <w:spacing w:before="40" w:after="40"/>
      <w:ind w:left="840" w:hanging="420"/>
      <w:jc w:val="both"/>
    </w:pPr>
    <w:rPr>
      <w:rFonts w:ascii="Arial" w:hAnsi="Arial" w:cs="Arial"/>
      <w:sz w:val="18"/>
      <w:szCs w:val="18"/>
    </w:rPr>
  </w:style>
  <w:style w:type="paragraph" w:customStyle="1" w:styleId="TOC111">
    <w:name w:val="TOC 标题111"/>
    <w:basedOn w:val="1"/>
    <w:next w:val="a"/>
    <w:unhideWhenUsed/>
    <w:qFormat/>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xl87">
    <w:name w:val="xl87"/>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仿宋" w:eastAsia="仿宋" w:hAnsi="仿宋" w:cs="宋体"/>
      <w:kern w:val="0"/>
      <w:sz w:val="20"/>
      <w:szCs w:val="20"/>
    </w:rPr>
  </w:style>
  <w:style w:type="paragraph" w:customStyle="1" w:styleId="085085">
    <w:name w:val="样式 左侧:  0.85 厘米 首行缩进:  0.85 厘米"/>
    <w:basedOn w:val="a"/>
    <w:qFormat/>
    <w:pPr>
      <w:adjustRightInd/>
      <w:spacing w:line="360" w:lineRule="auto"/>
      <w:ind w:firstLine="482"/>
    </w:pPr>
    <w:rPr>
      <w:rFonts w:cs="宋体"/>
      <w:sz w:val="24"/>
      <w:szCs w:val="20"/>
    </w:rPr>
  </w:style>
  <w:style w:type="paragraph" w:customStyle="1" w:styleId="Char3CharChar">
    <w:name w:val="Char3 Char Char"/>
    <w:basedOn w:val="a"/>
    <w:qFormat/>
    <w:pPr>
      <w:widowControl/>
      <w:adjustRightInd/>
      <w:spacing w:after="160" w:line="240" w:lineRule="exact"/>
      <w:jc w:val="left"/>
    </w:pPr>
    <w:rPr>
      <w:rFonts w:ascii="Arial" w:eastAsia="Times New Roman" w:hAnsi="Arial" w:cs="Verdana"/>
      <w:b/>
      <w:kern w:val="0"/>
      <w:sz w:val="24"/>
      <w:szCs w:val="20"/>
      <w:lang w:eastAsia="en-US"/>
    </w:rPr>
  </w:style>
  <w:style w:type="paragraph" w:customStyle="1" w:styleId="Style3">
    <w:name w:val="_Style 3"/>
    <w:basedOn w:val="a"/>
    <w:qFormat/>
    <w:pPr>
      <w:adjustRightInd/>
      <w:ind w:firstLineChars="200" w:firstLine="420"/>
    </w:pPr>
    <w:rPr>
      <w:rFonts w:eastAsia="仿宋_GB2312"/>
      <w:sz w:val="28"/>
    </w:rPr>
  </w:style>
  <w:style w:type="paragraph" w:customStyle="1" w:styleId="xl39">
    <w:name w:val="xl39"/>
    <w:basedOn w:val="a"/>
    <w:qFormat/>
    <w:pPr>
      <w:widowControl/>
      <w:pBdr>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center"/>
    </w:pPr>
    <w:rPr>
      <w:rFonts w:ascii="宋体" w:hAnsi="宋体"/>
      <w:kern w:val="0"/>
      <w:sz w:val="20"/>
      <w:szCs w:val="20"/>
    </w:rPr>
  </w:style>
  <w:style w:type="paragraph" w:customStyle="1" w:styleId="BulletingFirstIndent1">
    <w:name w:val="Bulleting First Indent 1"/>
    <w:basedOn w:val="aff5"/>
    <w:qFormat/>
    <w:pPr>
      <w:tabs>
        <w:tab w:val="left" w:pos="840"/>
      </w:tabs>
      <w:autoSpaceDE/>
      <w:autoSpaceDN/>
      <w:adjustRightInd/>
      <w:spacing w:before="20" w:after="20" w:line="300" w:lineRule="auto"/>
      <w:ind w:left="840" w:hanging="420"/>
    </w:pPr>
    <w:rPr>
      <w:rFonts w:ascii="Tahoma" w:hAnsi="Tahoma"/>
      <w:kern w:val="0"/>
      <w:sz w:val="21"/>
      <w:szCs w:val="21"/>
      <w:lang w:val="en-US"/>
    </w:rPr>
  </w:style>
  <w:style w:type="paragraph" w:customStyle="1" w:styleId="affffff">
    <w:name w:val="左对齐表格文字"/>
    <w:basedOn w:val="a"/>
    <w:qFormat/>
    <w:pPr>
      <w:adjustRightInd/>
      <w:ind w:firstLineChars="200" w:firstLine="200"/>
      <w:jc w:val="right"/>
    </w:pPr>
  </w:style>
  <w:style w:type="paragraph" w:customStyle="1" w:styleId="CharChar11CharCharCharCharCharCharCharCharChar">
    <w:name w:val="Char Char11 Char Char Char Char Char Char Char Char Char"/>
    <w:basedOn w:val="a"/>
    <w:qFormat/>
    <w:pPr>
      <w:spacing w:line="360" w:lineRule="auto"/>
    </w:pPr>
    <w:rPr>
      <w:szCs w:val="20"/>
    </w:rPr>
  </w:style>
  <w:style w:type="paragraph" w:customStyle="1" w:styleId="125">
    <w:name w:val="正文1.25"/>
    <w:basedOn w:val="a"/>
    <w:qFormat/>
    <w:pPr>
      <w:adjustRightInd/>
      <w:spacing w:line="300" w:lineRule="auto"/>
      <w:ind w:firstLineChars="200" w:firstLine="480"/>
    </w:pPr>
    <w:rPr>
      <w:sz w:val="24"/>
      <w:szCs w:val="20"/>
    </w:rPr>
  </w:style>
  <w:style w:type="paragraph" w:customStyle="1" w:styleId="1f0">
    <w:name w:val="1正文"/>
    <w:basedOn w:val="a"/>
    <w:qFormat/>
    <w:pPr>
      <w:adjustRightInd/>
      <w:spacing w:line="360" w:lineRule="auto"/>
      <w:ind w:firstLineChars="200" w:firstLine="200"/>
    </w:pPr>
    <w:rPr>
      <w:rFonts w:ascii="仿宋_GB2312" w:eastAsia="仿宋" w:hAnsi="Arial"/>
      <w:sz w:val="28"/>
      <w:szCs w:val="28"/>
    </w:rPr>
  </w:style>
  <w:style w:type="paragraph" w:customStyle="1" w:styleId="BulText914">
    <w:name w:val="Bul Text 9/14"/>
    <w:qFormat/>
    <w:pPr>
      <w:widowControl w:val="0"/>
      <w:tabs>
        <w:tab w:val="left" w:pos="840"/>
      </w:tabs>
      <w:spacing w:line="280" w:lineRule="atLeast"/>
      <w:ind w:left="160" w:hanging="160"/>
    </w:pPr>
    <w:rPr>
      <w:snapToGrid w:val="0"/>
      <w:color w:val="000000"/>
      <w:sz w:val="18"/>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kern w:val="0"/>
      <w:sz w:val="20"/>
      <w:szCs w:val="20"/>
    </w:rPr>
  </w:style>
  <w:style w:type="paragraph" w:customStyle="1" w:styleId="CharChar1CharCharChar1">
    <w:name w:val="Char Char1 Char Char Char1"/>
    <w:basedOn w:val="a"/>
    <w:uiPriority w:val="6"/>
    <w:qFormat/>
    <w:rPr>
      <w:rFonts w:ascii="仿宋_GB2312" w:eastAsia="仿宋_GB2312"/>
      <w:b/>
      <w:sz w:val="32"/>
      <w:szCs w:val="20"/>
    </w:rPr>
  </w:style>
  <w:style w:type="paragraph" w:customStyle="1" w:styleId="2f4">
    <w:name w:val="列出段落2"/>
    <w:basedOn w:val="a"/>
    <w:qFormat/>
    <w:pPr>
      <w:adjustRightInd/>
      <w:ind w:firstLineChars="200" w:firstLine="420"/>
    </w:pPr>
    <w:rPr>
      <w:rFonts w:ascii="宋体" w:hAnsi="宋体"/>
      <w:sz w:val="24"/>
    </w:rPr>
  </w:style>
  <w:style w:type="paragraph" w:customStyle="1" w:styleId="ParaCharCharCharCharCharCharChar">
    <w:name w:val="默认段落字体 Para Char Char Char Char Char Char Char"/>
    <w:basedOn w:val="a"/>
    <w:qFormat/>
    <w:rPr>
      <w:rFonts w:eastAsia="仿宋_GB2312"/>
      <w:sz w:val="28"/>
      <w:szCs w:val="20"/>
    </w:rPr>
  </w:style>
  <w:style w:type="paragraph" w:customStyle="1" w:styleId="xl74">
    <w:name w:val="xl74"/>
    <w:basedOn w:val="a"/>
    <w:qFormat/>
    <w:pPr>
      <w:widowControl/>
      <w:adjustRightInd/>
      <w:spacing w:before="100" w:beforeAutospacing="1" w:after="100" w:afterAutospacing="1"/>
      <w:jc w:val="center"/>
    </w:pPr>
    <w:rPr>
      <w:rFonts w:ascii="微软雅黑" w:eastAsia="微软雅黑" w:hAnsi="微软雅黑" w:cs="宋体"/>
      <w:b/>
      <w:bCs/>
      <w:kern w:val="0"/>
      <w:sz w:val="20"/>
      <w:szCs w:val="20"/>
    </w:rPr>
  </w:style>
  <w:style w:type="paragraph" w:customStyle="1" w:styleId="4PIM4H4h4bulletblbbH41H42H43H44H45H46H47H481">
    <w:name w:val="样式 标题 4PIM 4H4h4bulletblbbH41H42H43H44H45H46H47H48...1"/>
    <w:basedOn w:val="4"/>
    <w:qFormat/>
    <w:pPr>
      <w:widowControl/>
      <w:jc w:val="left"/>
    </w:pPr>
    <w:rPr>
      <w:rFonts w:cs="宋体"/>
      <w:sz w:val="24"/>
      <w:szCs w:val="20"/>
    </w:rPr>
  </w:style>
  <w:style w:type="paragraph" w:customStyle="1" w:styleId="-110">
    <w:name w:val="彩色列表 - 强调文字颜色 11"/>
    <w:basedOn w:val="a"/>
    <w:qFormat/>
    <w:pPr>
      <w:adjustRightInd/>
      <w:ind w:firstLineChars="200" w:firstLine="420"/>
    </w:pPr>
    <w:rPr>
      <w:rFonts w:ascii="Calibri" w:hAnsi="Calibri"/>
      <w:szCs w:val="22"/>
    </w:rPr>
  </w:style>
  <w:style w:type="paragraph" w:customStyle="1" w:styleId="affffff0">
    <w:name w:val="加粗正文"/>
    <w:basedOn w:val="a"/>
    <w:qFormat/>
    <w:pPr>
      <w:adjustRightInd/>
      <w:spacing w:beforeLines="50" w:before="156" w:afterLines="50" w:after="156" w:line="360" w:lineRule="auto"/>
      <w:ind w:firstLineChars="200" w:firstLine="422"/>
    </w:pPr>
    <w:rPr>
      <w:b/>
      <w:bCs/>
      <w:szCs w:val="21"/>
    </w:rPr>
  </w:style>
  <w:style w:type="paragraph" w:customStyle="1" w:styleId="xl94">
    <w:name w:val="xl94"/>
    <w:basedOn w:val="a"/>
    <w:qFormat/>
    <w:pPr>
      <w:widowControl/>
      <w:adjustRightInd/>
      <w:spacing w:before="100" w:beforeAutospacing="1" w:after="100" w:afterAutospacing="1"/>
      <w:jc w:val="center"/>
    </w:pPr>
    <w:rPr>
      <w:rFonts w:ascii="仿宋" w:eastAsia="仿宋" w:hAnsi="仿宋" w:cs="宋体"/>
      <w:kern w:val="0"/>
      <w:sz w:val="20"/>
      <w:szCs w:val="20"/>
    </w:rPr>
  </w:style>
  <w:style w:type="paragraph" w:customStyle="1" w:styleId="63">
    <w:name w:val="正文6"/>
    <w:basedOn w:val="a"/>
    <w:qFormat/>
    <w:pPr>
      <w:tabs>
        <w:tab w:val="left" w:pos="0"/>
        <w:tab w:val="left" w:pos="703"/>
      </w:tabs>
      <w:adjustRightInd/>
      <w:spacing w:before="60" w:after="60" w:line="360" w:lineRule="auto"/>
      <w:ind w:leftChars="600" w:left="600"/>
    </w:pPr>
    <w:rPr>
      <w:sz w:val="28"/>
    </w:rPr>
  </w:style>
  <w:style w:type="paragraph" w:customStyle="1" w:styleId="CharCharChar1Char1">
    <w:name w:val="Char Char Char1 Char1"/>
    <w:basedOn w:val="a"/>
    <w:uiPriority w:val="6"/>
    <w:qFormat/>
    <w:rPr>
      <w:szCs w:val="20"/>
    </w:rPr>
  </w:style>
  <w:style w:type="paragraph" w:customStyle="1" w:styleId="xl27">
    <w:name w:val="xl27"/>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textAlignment w:val="top"/>
    </w:pPr>
    <w:rPr>
      <w:rFonts w:ascii="宋体" w:hAnsi="宋体"/>
      <w:kern w:val="0"/>
      <w:sz w:val="20"/>
      <w:szCs w:val="20"/>
    </w:rPr>
  </w:style>
  <w:style w:type="paragraph" w:customStyle="1" w:styleId="21760">
    <w:name w:val="样式 标题 2 + 宋体 左侧:  1.76 厘米 首行缩进:  0 厘米"/>
    <w:basedOn w:val="2"/>
    <w:qFormat/>
    <w:pPr>
      <w:tabs>
        <w:tab w:val="clear" w:pos="432"/>
        <w:tab w:val="left" w:pos="0"/>
      </w:tabs>
      <w:spacing w:before="260" w:after="260" w:line="415" w:lineRule="auto"/>
      <w:ind w:left="0" w:firstLineChars="200" w:firstLine="200"/>
      <w:jc w:val="both"/>
    </w:pPr>
    <w:rPr>
      <w:rFonts w:ascii="宋体" w:eastAsia="宋体" w:hAnsi="Cambria" w:cs="宋体"/>
      <w:szCs w:val="20"/>
      <w:lang w:val="en-US"/>
    </w:rPr>
  </w:style>
  <w:style w:type="paragraph" w:customStyle="1" w:styleId="ListParagraph">
    <w:name w:val="List Paragraph*"/>
    <w:basedOn w:val="a"/>
    <w:uiPriority w:val="7"/>
    <w:qFormat/>
    <w:pPr>
      <w:adjustRightInd/>
      <w:spacing w:line="360" w:lineRule="auto"/>
      <w:ind w:firstLine="420"/>
    </w:pPr>
    <w:rPr>
      <w:rFonts w:ascii="Calibri" w:hAnsi="Calibri" w:cs="Calibri"/>
      <w:color w:val="000000"/>
      <w:kern w:val="1"/>
      <w:sz w:val="24"/>
      <w:szCs w:val="22"/>
    </w:rPr>
  </w:style>
  <w:style w:type="paragraph" w:customStyle="1" w:styleId="CharChar11CharCharCharCharCharCharCharCharCharCharCharCharChar11">
    <w:name w:val="Char Char11 Char Char Char Char Char Char Char Char Char Char Char Char Char11"/>
    <w:basedOn w:val="a"/>
    <w:uiPriority w:val="6"/>
    <w:qFormat/>
    <w:pPr>
      <w:adjustRightInd/>
      <w:spacing w:line="360" w:lineRule="auto"/>
    </w:pPr>
    <w:rPr>
      <w:rFonts w:ascii="Arial" w:eastAsia="黑体" w:hAnsi="Arial" w:cs="Arial"/>
      <w:snapToGrid w:val="0"/>
      <w:kern w:val="0"/>
      <w:szCs w:val="21"/>
    </w:rPr>
  </w:style>
  <w:style w:type="paragraph" w:customStyle="1" w:styleId="xl36">
    <w:name w:val="xl3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center"/>
    </w:pPr>
    <w:rPr>
      <w:rFonts w:ascii="宋体" w:hAnsi="宋体"/>
      <w:kern w:val="0"/>
      <w:sz w:val="20"/>
      <w:szCs w:val="20"/>
    </w:rPr>
  </w:style>
  <w:style w:type="paragraph" w:customStyle="1" w:styleId="CM14">
    <w:name w:val="CM14"/>
    <w:basedOn w:val="Default"/>
    <w:next w:val="Default"/>
    <w:qFormat/>
    <w:pPr>
      <w:spacing w:after="68"/>
    </w:pPr>
    <w:rPr>
      <w:rFonts w:ascii="FHLHE E+ Futura Bk" w:eastAsia="FHLHE E+ Futura Bk" w:cs="Times New Roman"/>
      <w:color w:val="auto"/>
    </w:rPr>
  </w:style>
  <w:style w:type="paragraph" w:customStyle="1" w:styleId="xl82">
    <w:name w:val="xl82"/>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仿宋" w:eastAsia="仿宋" w:hAnsi="仿宋" w:cs="宋体"/>
      <w:color w:val="000000"/>
      <w:kern w:val="0"/>
      <w:sz w:val="20"/>
      <w:szCs w:val="20"/>
    </w:rPr>
  </w:style>
  <w:style w:type="paragraph" w:customStyle="1" w:styleId="affffff1">
    <w:name w:val="无间隔*"/>
    <w:qFormat/>
    <w:pPr>
      <w:widowControl w:val="0"/>
      <w:jc w:val="both"/>
    </w:pPr>
    <w:rPr>
      <w:rFonts w:cs="Calibri"/>
      <w:color w:val="000000"/>
      <w:kern w:val="1"/>
      <w:sz w:val="21"/>
      <w:szCs w:val="22"/>
    </w:rPr>
  </w:style>
  <w:style w:type="paragraph" w:customStyle="1" w:styleId="CharCharCharChar1">
    <w:name w:val="Char Char Char Char1"/>
    <w:basedOn w:val="a"/>
    <w:qFormat/>
    <w:pPr>
      <w:tabs>
        <w:tab w:val="left" w:pos="0"/>
      </w:tabs>
      <w:adjustRightInd/>
      <w:ind w:firstLineChars="200" w:firstLine="200"/>
    </w:pPr>
    <w:rPr>
      <w:rFonts w:ascii="宋体" w:eastAsia="仿宋_GB2312" w:hAnsi="宋体"/>
      <w:sz w:val="28"/>
    </w:rPr>
  </w:style>
  <w:style w:type="paragraph" w:customStyle="1" w:styleId="2f5">
    <w:name w:val="正文文字 2"/>
    <w:basedOn w:val="Default"/>
    <w:next w:val="Default"/>
    <w:qFormat/>
    <w:rPr>
      <w:rFonts w:ascii="宋体" w:eastAsia="宋体" w:cs="Times New Roman"/>
      <w:color w:val="auto"/>
    </w:rPr>
  </w:style>
  <w:style w:type="paragraph" w:customStyle="1" w:styleId="affffff2">
    <w:name w:val="正文首行缩进两字"/>
    <w:qFormat/>
    <w:pPr>
      <w:spacing w:afterLines="50" w:after="156" w:line="300" w:lineRule="auto"/>
      <w:ind w:rightChars="100" w:right="210" w:firstLineChars="218" w:firstLine="523"/>
    </w:pPr>
    <w:rPr>
      <w:sz w:val="24"/>
      <w:szCs w:val="24"/>
    </w:rPr>
  </w:style>
  <w:style w:type="paragraph" w:customStyle="1" w:styleId="CharChar1Char">
    <w:name w:val="Char Char1 Char"/>
    <w:basedOn w:val="a"/>
    <w:qFormat/>
    <w:rPr>
      <w:rFonts w:ascii="仿宋_GB2312" w:eastAsia="仿宋_GB2312"/>
      <w:b/>
      <w:sz w:val="32"/>
      <w:szCs w:val="32"/>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kern w:val="0"/>
      <w:sz w:val="20"/>
      <w:szCs w:val="20"/>
    </w:rPr>
  </w:style>
  <w:style w:type="paragraph" w:customStyle="1" w:styleId="CharChar11CharCharCharCharCharCharCharCharCharCharChar1">
    <w:name w:val="Char Char11 Char Char Char Char Char Char Char Char Char Char Char1"/>
    <w:basedOn w:val="a"/>
    <w:uiPriority w:val="6"/>
    <w:qFormat/>
    <w:pPr>
      <w:adjustRightInd/>
      <w:spacing w:line="360" w:lineRule="auto"/>
    </w:pPr>
    <w:rPr>
      <w:rFonts w:ascii="Arial" w:eastAsia="黑体" w:hAnsi="Arial" w:cs="Arial"/>
      <w:snapToGrid w:val="0"/>
      <w:kern w:val="0"/>
      <w:szCs w:val="21"/>
    </w:rPr>
  </w:style>
  <w:style w:type="paragraph" w:customStyle="1" w:styleId="CharChar111">
    <w:name w:val="Char Char111"/>
    <w:basedOn w:val="a"/>
    <w:qFormat/>
    <w:pPr>
      <w:spacing w:line="360" w:lineRule="auto"/>
    </w:pPr>
    <w:rPr>
      <w:szCs w:val="20"/>
    </w:rPr>
  </w:style>
  <w:style w:type="paragraph" w:customStyle="1" w:styleId="Charff5">
    <w:name w:val="Char"/>
    <w:basedOn w:val="a"/>
    <w:qFormat/>
    <w:rPr>
      <w:rFonts w:ascii="仿宋_GB2312" w:eastAsia="仿宋_GB2312"/>
      <w:b/>
      <w:sz w:val="32"/>
      <w:szCs w:val="32"/>
    </w:rPr>
  </w:style>
  <w:style w:type="paragraph" w:customStyle="1" w:styleId="RFIHeading2ndLevel">
    <w:name w:val="RFI Heading 2nd Level"/>
    <w:basedOn w:val="a"/>
    <w:qFormat/>
    <w:pPr>
      <w:widowControl/>
      <w:tabs>
        <w:tab w:val="left" w:pos="1260"/>
      </w:tabs>
      <w:adjustRightInd/>
      <w:ind w:firstLineChars="200" w:firstLine="200"/>
      <w:jc w:val="left"/>
    </w:pPr>
    <w:rPr>
      <w:rFonts w:ascii="Arial (W1)" w:hAnsi="Arial (W1)"/>
      <w:b/>
      <w:bCs/>
      <w:color w:val="0000FF"/>
      <w:kern w:val="0"/>
      <w:sz w:val="28"/>
      <w:lang w:val="en-GB" w:eastAsia="en-US"/>
    </w:rPr>
  </w:style>
  <w:style w:type="paragraph" w:customStyle="1" w:styleId="af17cgridlangnp1033langf">
    <w:name w:val="af17cgridlangnp1033langf"/>
    <w:qFormat/>
    <w:pPr>
      <w:widowControl w:val="0"/>
      <w:autoSpaceDE w:val="0"/>
      <w:autoSpaceDN w:val="0"/>
      <w:adjustRightInd w:val="0"/>
      <w:spacing w:before="156" w:line="360" w:lineRule="atLeast"/>
      <w:ind w:left="567" w:firstLine="510"/>
      <w:jc w:val="both"/>
    </w:pPr>
  </w:style>
  <w:style w:type="paragraph" w:customStyle="1" w:styleId="CharCharChar1Char">
    <w:name w:val="Char Char Char1 Char"/>
    <w:basedOn w:val="a"/>
    <w:qFormat/>
    <w:rPr>
      <w:szCs w:val="20"/>
    </w:rPr>
  </w:style>
  <w:style w:type="paragraph" w:customStyle="1" w:styleId="affffff3">
    <w:name w:val="正文标准"/>
    <w:basedOn w:val="a"/>
    <w:qFormat/>
    <w:pPr>
      <w:adjustRightInd/>
      <w:spacing w:line="360" w:lineRule="auto"/>
      <w:ind w:firstLineChars="200" w:firstLine="200"/>
    </w:pPr>
    <w:rPr>
      <w:rFonts w:ascii="宋体" w:hAnsi="Calibri"/>
      <w:sz w:val="24"/>
    </w:rPr>
  </w:style>
  <w:style w:type="paragraph" w:customStyle="1" w:styleId="affffff4">
    <w:name w:val="正文格式"/>
    <w:basedOn w:val="a"/>
    <w:qFormat/>
    <w:pPr>
      <w:widowControl/>
      <w:autoSpaceDE w:val="0"/>
      <w:autoSpaceDN w:val="0"/>
      <w:snapToGrid w:val="0"/>
      <w:spacing w:line="360" w:lineRule="atLeast"/>
      <w:ind w:firstLineChars="200" w:firstLine="200"/>
      <w:textAlignment w:val="baseline"/>
    </w:pPr>
    <w:rPr>
      <w:kern w:val="0"/>
      <w:sz w:val="24"/>
      <w:szCs w:val="20"/>
    </w:rPr>
  </w:style>
  <w:style w:type="paragraph" w:customStyle="1" w:styleId="CharChar11CharCharCharCharCharCharCharCharCharCharCharCharCharCharChar">
    <w:name w:val="Char Char11 Char Char Char Char Char Char Char Char Char Char Char Char Char Char Char"/>
    <w:basedOn w:val="a"/>
    <w:qFormat/>
    <w:pPr>
      <w:adjustRightInd/>
      <w:spacing w:line="360" w:lineRule="auto"/>
    </w:pPr>
    <w:rPr>
      <w:rFonts w:ascii="Arial" w:eastAsia="黑体" w:hAnsi="Arial" w:cs="Arial"/>
      <w:snapToGrid w:val="0"/>
      <w:kern w:val="0"/>
      <w:szCs w:val="21"/>
    </w:rPr>
  </w:style>
  <w:style w:type="paragraph" w:customStyle="1" w:styleId="Th">
    <w:name w:val="Th"/>
    <w:qFormat/>
    <w:pPr>
      <w:keepNext/>
      <w:keepLines/>
      <w:spacing w:before="20" w:after="60" w:line="220" w:lineRule="exact"/>
      <w:ind w:left="240"/>
    </w:pPr>
    <w:rPr>
      <w:b/>
      <w:sz w:val="19"/>
      <w:lang w:eastAsia="en-US"/>
    </w:rPr>
  </w:style>
  <w:style w:type="paragraph" w:customStyle="1" w:styleId="affffff5">
    <w:name w:val="规范正文"/>
    <w:basedOn w:val="a"/>
    <w:qFormat/>
    <w:pPr>
      <w:tabs>
        <w:tab w:val="left" w:pos="840"/>
      </w:tabs>
      <w:spacing w:beforeLines="50" w:before="156" w:line="360" w:lineRule="auto"/>
      <w:ind w:left="840" w:hanging="420"/>
      <w:textAlignment w:val="baseline"/>
    </w:pPr>
    <w:rPr>
      <w:szCs w:val="20"/>
    </w:rPr>
  </w:style>
  <w:style w:type="paragraph" w:customStyle="1" w:styleId="font12">
    <w:name w:val="font12"/>
    <w:basedOn w:val="a"/>
    <w:qFormat/>
    <w:pPr>
      <w:widowControl/>
      <w:adjustRightInd/>
      <w:spacing w:before="100" w:beforeAutospacing="1" w:after="100" w:afterAutospacing="1"/>
      <w:jc w:val="left"/>
    </w:pPr>
    <w:rPr>
      <w:rFonts w:ascii="宋体" w:hAnsi="宋体" w:cs="宋体"/>
      <w:kern w:val="0"/>
      <w:sz w:val="18"/>
      <w:szCs w:val="18"/>
    </w:rPr>
  </w:style>
  <w:style w:type="paragraph" w:customStyle="1" w:styleId="CharChar1Char2">
    <w:name w:val="Char Char1 Char2"/>
    <w:basedOn w:val="a"/>
    <w:qFormat/>
    <w:pPr>
      <w:widowControl/>
      <w:snapToGrid w:val="0"/>
      <w:spacing w:before="120" w:after="160" w:line="360" w:lineRule="auto"/>
      <w:ind w:right="-360"/>
      <w:jc w:val="left"/>
    </w:pPr>
    <w:rPr>
      <w:rFonts w:ascii="Arial" w:hAnsi="Arial"/>
      <w:kern w:val="0"/>
      <w:sz w:val="24"/>
      <w:lang w:eastAsia="en-US"/>
    </w:rPr>
  </w:style>
  <w:style w:type="paragraph" w:customStyle="1" w:styleId="CharCharChar11">
    <w:name w:val="Char Char Char11"/>
    <w:basedOn w:val="a"/>
    <w:qFormat/>
    <w:pPr>
      <w:widowControl/>
      <w:spacing w:after="160" w:line="240" w:lineRule="exact"/>
      <w:jc w:val="left"/>
    </w:pPr>
    <w:rPr>
      <w:rFonts w:ascii="Verdana" w:hAnsi="Verdana"/>
      <w:kern w:val="0"/>
      <w:sz w:val="20"/>
      <w:szCs w:val="20"/>
      <w:lang w:eastAsia="en-US"/>
    </w:rPr>
  </w:style>
  <w:style w:type="paragraph" w:customStyle="1" w:styleId="xl42">
    <w:name w:val="xl42"/>
    <w:basedOn w:val="a"/>
    <w:qFormat/>
    <w:pPr>
      <w:widowControl/>
      <w:pBdr>
        <w:top w:val="single" w:sz="4" w:space="0" w:color="auto"/>
        <w:left w:val="single" w:sz="4" w:space="0" w:color="auto"/>
        <w:bottom w:val="single" w:sz="4" w:space="0" w:color="auto"/>
      </w:pBdr>
      <w:adjustRightInd/>
      <w:spacing w:before="100" w:beforeAutospacing="1" w:after="100" w:afterAutospacing="1"/>
      <w:ind w:firstLineChars="200" w:firstLine="200"/>
      <w:jc w:val="center"/>
    </w:pPr>
    <w:rPr>
      <w:rFonts w:ascii="微软雅黑" w:eastAsia="微软雅黑" w:hAnsi="微软雅黑" w:cs="宋体"/>
      <w:b/>
      <w:bCs/>
      <w:kern w:val="0"/>
      <w:szCs w:val="21"/>
    </w:rPr>
  </w:style>
  <w:style w:type="paragraph" w:customStyle="1" w:styleId="46">
    <w:name w:val="目录4"/>
    <w:basedOn w:val="a"/>
    <w:qFormat/>
    <w:pPr>
      <w:tabs>
        <w:tab w:val="left" w:leader="dot" w:pos="7370"/>
      </w:tabs>
      <w:autoSpaceDE w:val="0"/>
      <w:autoSpaceDN w:val="0"/>
      <w:spacing w:line="317" w:lineRule="atLeast"/>
      <w:ind w:firstLineChars="200" w:firstLine="629"/>
    </w:pPr>
    <w:rPr>
      <w:color w:val="000000"/>
      <w:kern w:val="0"/>
      <w:szCs w:val="21"/>
    </w:rPr>
  </w:style>
  <w:style w:type="paragraph" w:customStyle="1" w:styleId="xl43">
    <w:name w:val="xl43"/>
    <w:basedOn w:val="a"/>
    <w:qFormat/>
    <w:pPr>
      <w:widowControl/>
      <w:pBdr>
        <w:top w:val="single" w:sz="4" w:space="0" w:color="auto"/>
        <w:bottom w:val="single" w:sz="4" w:space="0" w:color="auto"/>
        <w:right w:val="single" w:sz="4" w:space="0" w:color="auto"/>
      </w:pBdr>
      <w:adjustRightInd/>
      <w:spacing w:before="100" w:beforeAutospacing="1" w:after="100" w:afterAutospacing="1"/>
      <w:ind w:firstLineChars="200" w:firstLine="200"/>
      <w:jc w:val="center"/>
    </w:pPr>
    <w:rPr>
      <w:rFonts w:ascii="微软雅黑" w:eastAsia="微软雅黑" w:hAnsi="微软雅黑" w:cs="宋体"/>
      <w:b/>
      <w:bCs/>
      <w:kern w:val="0"/>
      <w:szCs w:val="21"/>
    </w:rPr>
  </w:style>
  <w:style w:type="paragraph" w:customStyle="1" w:styleId="solutionfonts1">
    <w:name w:val="solutionfonts1"/>
    <w:basedOn w:val="a"/>
    <w:qFormat/>
    <w:pPr>
      <w:widowControl/>
      <w:adjustRightInd/>
      <w:spacing w:before="100" w:beforeAutospacing="1" w:after="100" w:afterAutospacing="1"/>
      <w:ind w:firstLineChars="200" w:firstLine="200"/>
      <w:jc w:val="left"/>
    </w:pPr>
    <w:rPr>
      <w:rFonts w:ascii="宋体" w:hAnsi="宋体" w:cs="宋体"/>
      <w:kern w:val="0"/>
      <w:sz w:val="24"/>
    </w:rPr>
  </w:style>
  <w:style w:type="paragraph" w:customStyle="1" w:styleId="L1">
    <w:name w:val="标准有序列表（L1）"/>
    <w:basedOn w:val="a0"/>
    <w:qFormat/>
    <w:pPr>
      <w:widowControl w:val="0"/>
      <w:tabs>
        <w:tab w:val="left" w:pos="0"/>
        <w:tab w:val="left" w:pos="992"/>
      </w:tabs>
      <w:adjustRightInd/>
      <w:snapToGrid/>
      <w:spacing w:line="360" w:lineRule="auto"/>
      <w:ind w:firstLine="0"/>
    </w:pPr>
    <w:rPr>
      <w:rFonts w:ascii="黑体" w:eastAsia="黑体"/>
      <w:snapToGrid/>
      <w:kern w:val="2"/>
      <w:sz w:val="24"/>
    </w:rPr>
  </w:style>
  <w:style w:type="paragraph" w:customStyle="1" w:styleId="CharCharCharCharCharCharCharCharCharChar">
    <w:name w:val="Char Char Char Char Char Char Char Char Char Char"/>
    <w:basedOn w:val="a"/>
    <w:qFormat/>
    <w:rPr>
      <w:rFonts w:ascii="仿宋_GB2312" w:eastAsia="仿宋_GB2312"/>
      <w:b/>
      <w:sz w:val="32"/>
      <w:szCs w:val="32"/>
    </w:rPr>
  </w:style>
  <w:style w:type="paragraph" w:customStyle="1" w:styleId="Char1CharCharCharCharCharCharCharCharCharCharChar1CharCharCharCharCharCharCharCharCharCharCharCharCharChar1CharCharCharChar">
    <w:name w:val="Char1 Char Char Char Char Char Char Char Char Char Char Char1 Char Char Char Char Char Char Char Char Char Char Char Char Char Char1 Char Char Char Char"/>
    <w:basedOn w:val="a"/>
    <w:qFormat/>
    <w:pPr>
      <w:spacing w:line="360" w:lineRule="auto"/>
    </w:pPr>
    <w:rPr>
      <w:kern w:val="0"/>
      <w:sz w:val="24"/>
      <w:szCs w:val="20"/>
    </w:rPr>
  </w:style>
  <w:style w:type="paragraph" w:customStyle="1" w:styleId="affffff6">
    <w:name w:val="_正文段落"/>
    <w:basedOn w:val="a"/>
    <w:qFormat/>
    <w:pPr>
      <w:adjustRightInd/>
      <w:ind w:firstLine="560"/>
    </w:pPr>
    <w:rPr>
      <w:rFonts w:ascii="仿宋_GB2312" w:eastAsia="仿宋_GB2312" w:hAnsi="仿宋"/>
      <w:kern w:val="0"/>
      <w:sz w:val="28"/>
      <w:szCs w:val="28"/>
    </w:rPr>
  </w:style>
  <w:style w:type="paragraph" w:customStyle="1" w:styleId="47">
    <w:name w:val="列出段落4"/>
    <w:basedOn w:val="a"/>
    <w:qFormat/>
    <w:pPr>
      <w:adjustRightInd/>
      <w:spacing w:line="360" w:lineRule="auto"/>
      <w:ind w:firstLineChars="200" w:firstLine="420"/>
    </w:pPr>
    <w:rPr>
      <w:rFonts w:ascii="Calibri" w:hAnsi="Calibri"/>
      <w:sz w:val="24"/>
      <w:szCs w:val="22"/>
    </w:rPr>
  </w:style>
  <w:style w:type="paragraph" w:customStyle="1" w:styleId="affffff7">
    <w:name w:val="前言、引言标题"/>
    <w:next w:val="a"/>
    <w:qFormat/>
    <w:pPr>
      <w:shd w:val="clear" w:color="FFFFFF" w:fill="FFFFFF"/>
      <w:tabs>
        <w:tab w:val="left" w:pos="840"/>
      </w:tabs>
      <w:spacing w:before="640" w:after="560"/>
      <w:ind w:left="840" w:hanging="420"/>
      <w:jc w:val="center"/>
      <w:outlineLvl w:val="0"/>
    </w:pPr>
    <w:rPr>
      <w:rFonts w:ascii="黑体" w:eastAsia="黑体"/>
      <w:sz w:val="32"/>
    </w:rPr>
  </w:style>
  <w:style w:type="paragraph" w:customStyle="1" w:styleId="affffff8">
    <w:name w:val="正文（首行缩进）"/>
    <w:basedOn w:val="ae"/>
    <w:qFormat/>
    <w:pPr>
      <w:widowControl/>
      <w:tabs>
        <w:tab w:val="left" w:pos="840"/>
      </w:tabs>
      <w:overflowPunct w:val="0"/>
      <w:autoSpaceDE w:val="0"/>
      <w:autoSpaceDN w:val="0"/>
      <w:spacing w:beforeLines="50" w:before="156" w:after="120" w:line="400" w:lineRule="exact"/>
      <w:ind w:leftChars="200" w:left="200" w:firstLine="200"/>
      <w:jc w:val="left"/>
      <w:textAlignment w:val="baseline"/>
    </w:pPr>
    <w:rPr>
      <w:rFonts w:ascii="Times New Roman" w:hAnsi="Times New Roman"/>
      <w:spacing w:val="10"/>
      <w:kern w:val="0"/>
      <w:szCs w:val="20"/>
    </w:rPr>
  </w:style>
  <w:style w:type="paragraph" w:customStyle="1" w:styleId="Char3CharCharCharCharCharChar">
    <w:name w:val="Char3 Char Char Char Char Char Char"/>
    <w:basedOn w:val="a"/>
    <w:qFormat/>
    <w:pPr>
      <w:adjustRightInd/>
      <w:spacing w:line="360" w:lineRule="auto"/>
    </w:pPr>
    <w:rPr>
      <w:rFonts w:ascii="Arial" w:eastAsia="黑体" w:hAnsi="Arial" w:cs="Arial"/>
      <w:snapToGrid w:val="0"/>
      <w:kern w:val="0"/>
      <w:szCs w:val="21"/>
    </w:rPr>
  </w:style>
  <w:style w:type="paragraph" w:customStyle="1" w:styleId="font9">
    <w:name w:val="font9"/>
    <w:basedOn w:val="a"/>
    <w:qFormat/>
    <w:pPr>
      <w:widowControl/>
      <w:adjustRightInd/>
      <w:spacing w:before="100" w:beforeAutospacing="1" w:after="100" w:afterAutospacing="1"/>
      <w:jc w:val="left"/>
    </w:pPr>
    <w:rPr>
      <w:rFonts w:ascii="宋体" w:hAnsi="宋体" w:hint="eastAsia"/>
      <w:kern w:val="0"/>
      <w:sz w:val="20"/>
      <w:szCs w:val="20"/>
    </w:rPr>
  </w:style>
  <w:style w:type="paragraph" w:customStyle="1" w:styleId="affffff9">
    <w:name w:val="方案正文无缩进"/>
    <w:qFormat/>
    <w:pPr>
      <w:spacing w:line="360" w:lineRule="auto"/>
    </w:pPr>
    <w:rPr>
      <w:kern w:val="2"/>
      <w:sz w:val="24"/>
      <w:szCs w:val="24"/>
    </w:rPr>
  </w:style>
  <w:style w:type="paragraph" w:customStyle="1" w:styleId="CharCharChar1Char2">
    <w:name w:val="Char Char Char1 Char2"/>
    <w:basedOn w:val="a"/>
    <w:qFormat/>
    <w:rPr>
      <w:szCs w:val="20"/>
    </w:rPr>
  </w:style>
  <w:style w:type="paragraph" w:customStyle="1" w:styleId="CharChar11CharCharCharCharCharCharCharCharCharCharCharCharChar1">
    <w:name w:val="Char Char11 Char Char Char Char Char Char Char Char Char Char Char Char Char1"/>
    <w:basedOn w:val="a"/>
    <w:qFormat/>
    <w:pPr>
      <w:adjustRightInd/>
      <w:spacing w:line="360" w:lineRule="auto"/>
    </w:pPr>
    <w:rPr>
      <w:rFonts w:ascii="Arial" w:eastAsia="黑体" w:hAnsi="Arial" w:cs="Arial"/>
      <w:snapToGrid w:val="0"/>
      <w:kern w:val="0"/>
      <w:szCs w:val="21"/>
    </w:rPr>
  </w:style>
  <w:style w:type="paragraph" w:customStyle="1" w:styleId="ParaChar">
    <w:name w:val="默认段落字体 Para Char"/>
    <w:basedOn w:val="a"/>
    <w:qFormat/>
    <w:rPr>
      <w:rFonts w:ascii="Tahoma" w:hAnsi="Tahoma"/>
      <w:sz w:val="24"/>
      <w:szCs w:val="20"/>
    </w:rPr>
  </w:style>
  <w:style w:type="paragraph" w:customStyle="1" w:styleId="affffffa">
    <w:name w:val="标题五"/>
    <w:basedOn w:val="a"/>
    <w:qFormat/>
    <w:pPr>
      <w:adjustRightInd/>
      <w:spacing w:beforeLines="50" w:before="156" w:line="360" w:lineRule="auto"/>
    </w:pPr>
    <w:rPr>
      <w:b/>
      <w:sz w:val="24"/>
    </w:rPr>
  </w:style>
  <w:style w:type="paragraph" w:customStyle="1" w:styleId="CharChar1101">
    <w:name w:val="Char Char1101"/>
    <w:basedOn w:val="a"/>
    <w:qFormat/>
    <w:pPr>
      <w:spacing w:line="360" w:lineRule="auto"/>
    </w:pPr>
    <w:rPr>
      <w:rFonts w:ascii="Tahoma" w:hAnsi="Tahoma"/>
      <w:sz w:val="24"/>
      <w:szCs w:val="20"/>
    </w:rPr>
  </w:style>
  <w:style w:type="paragraph" w:customStyle="1" w:styleId="CharCharCharCharCharCharCharChar1">
    <w:name w:val="Char Char Char Char Char Char Char Char1"/>
    <w:basedOn w:val="a"/>
    <w:qFormat/>
    <w:pPr>
      <w:tabs>
        <w:tab w:val="left" w:pos="360"/>
      </w:tabs>
    </w:pPr>
    <w:rPr>
      <w:sz w:val="24"/>
      <w:szCs w:val="20"/>
    </w:rPr>
  </w:style>
  <w:style w:type="paragraph" w:customStyle="1" w:styleId="CharCharChar1">
    <w:name w:val="Char Char Char 字元 字元"/>
    <w:basedOn w:val="a"/>
    <w:qFormat/>
    <w:pPr>
      <w:adjustRightInd/>
      <w:spacing w:line="360" w:lineRule="auto"/>
      <w:ind w:firstLineChars="200" w:firstLine="200"/>
    </w:pPr>
    <w:rPr>
      <w:szCs w:val="20"/>
    </w:rPr>
  </w:style>
  <w:style w:type="paragraph" w:customStyle="1" w:styleId="xl70">
    <w:name w:val="xl70"/>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20"/>
      <w:szCs w:val="20"/>
    </w:rPr>
  </w:style>
  <w:style w:type="paragraph" w:customStyle="1" w:styleId="CharCharCharCharCharCharChar">
    <w:name w:val="Char Char Char Char Char Char Char"/>
    <w:basedOn w:val="a"/>
    <w:qFormat/>
    <w:rPr>
      <w:rFonts w:ascii="仿宋_GB2312" w:eastAsia="仿宋_GB2312"/>
      <w:b/>
      <w:sz w:val="32"/>
      <w:szCs w:val="32"/>
    </w:rPr>
  </w:style>
  <w:style w:type="paragraph" w:customStyle="1" w:styleId="affffffb">
    <w:name w:val="文章附标题"/>
    <w:basedOn w:val="a"/>
    <w:qFormat/>
    <w:pPr>
      <w:autoSpaceDE w:val="0"/>
      <w:autoSpaceDN w:val="0"/>
      <w:spacing w:before="187" w:after="175" w:line="374" w:lineRule="atLeast"/>
      <w:ind w:firstLineChars="200" w:firstLine="200"/>
      <w:jc w:val="center"/>
    </w:pPr>
    <w:rPr>
      <w:color w:val="000000"/>
      <w:kern w:val="0"/>
      <w:sz w:val="36"/>
      <w:szCs w:val="36"/>
    </w:rPr>
  </w:style>
  <w:style w:type="paragraph" w:customStyle="1" w:styleId="a20">
    <w:name w:val="a2"/>
    <w:basedOn w:val="a"/>
    <w:qFormat/>
    <w:pPr>
      <w:widowControl/>
      <w:adjustRightInd/>
      <w:spacing w:before="100" w:beforeAutospacing="1" w:after="100" w:afterAutospacing="1"/>
      <w:jc w:val="left"/>
    </w:pPr>
    <w:rPr>
      <w:rFonts w:ascii="宋体" w:hAnsi="宋体" w:cs="宋体"/>
      <w:kern w:val="0"/>
      <w:sz w:val="24"/>
    </w:rPr>
  </w:style>
  <w:style w:type="paragraph" w:customStyle="1" w:styleId="22h2L1Heading2H2sect12H21sect121H22sect12">
    <w:name w:val="样式 标题 22h2L1 Heading 2H2sect 1.2H21sect 1.21H22sect 1.2..."/>
    <w:basedOn w:val="2"/>
    <w:next w:val="a"/>
    <w:qFormat/>
    <w:pPr>
      <w:tabs>
        <w:tab w:val="clear" w:pos="432"/>
        <w:tab w:val="left" w:pos="425"/>
      </w:tabs>
      <w:spacing w:before="260" w:after="260" w:line="415" w:lineRule="auto"/>
      <w:ind w:left="425" w:hanging="425"/>
    </w:pPr>
    <w:rPr>
      <w:rFonts w:ascii="微软雅黑" w:eastAsia="微软雅黑" w:hAnsi="微软雅黑"/>
      <w:lang w:val="en-US"/>
    </w:rPr>
  </w:style>
  <w:style w:type="paragraph" w:customStyle="1" w:styleId="64">
    <w:name w:val="样式6"/>
    <w:basedOn w:val="af0"/>
    <w:qFormat/>
    <w:pPr>
      <w:spacing w:line="460" w:lineRule="exact"/>
      <w:outlineLvl w:val="2"/>
    </w:pPr>
    <w:rPr>
      <w:rFonts w:ascii="仿宋_GB2312" w:eastAsia="仿宋_GB2312" w:hAnsi="宋体"/>
      <w:b/>
      <w:bCs/>
      <w:sz w:val="24"/>
      <w:szCs w:val="24"/>
    </w:rPr>
  </w:style>
  <w:style w:type="paragraph" w:customStyle="1" w:styleId="CharChard">
    <w:name w:val="批注框文本 Char Char"/>
    <w:basedOn w:val="a"/>
    <w:qFormat/>
    <w:pPr>
      <w:adjustRightInd/>
    </w:pPr>
    <w:rPr>
      <w:sz w:val="18"/>
      <w:szCs w:val="20"/>
    </w:rPr>
  </w:style>
  <w:style w:type="paragraph" w:customStyle="1" w:styleId="affffffc">
    <w:name w:val="封面华为技术"/>
    <w:basedOn w:val="a"/>
    <w:qFormat/>
    <w:pPr>
      <w:autoSpaceDE w:val="0"/>
      <w:autoSpaceDN w:val="0"/>
      <w:spacing w:line="360" w:lineRule="auto"/>
      <w:ind w:firstLineChars="200" w:firstLine="200"/>
      <w:jc w:val="center"/>
    </w:pPr>
    <w:rPr>
      <w:rFonts w:ascii="Arial" w:eastAsia="黑体" w:hAnsi="Arial"/>
      <w:kern w:val="0"/>
      <w:sz w:val="32"/>
      <w:szCs w:val="32"/>
    </w:rPr>
  </w:style>
  <w:style w:type="paragraph" w:customStyle="1" w:styleId="xl32">
    <w:name w:val="xl32"/>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rFonts w:ascii="宋体" w:hAnsi="宋体"/>
      <w:kern w:val="0"/>
      <w:sz w:val="20"/>
      <w:szCs w:val="20"/>
    </w:rPr>
  </w:style>
  <w:style w:type="paragraph" w:customStyle="1" w:styleId="CharChar11CharCharCharCharCharCharCharCharCharCharCharCharChar">
    <w:name w:val="Char Char11 Char Char Char Char Char Char Char Char Char Char Char Char Char"/>
    <w:basedOn w:val="a"/>
    <w:qFormat/>
    <w:pPr>
      <w:adjustRightInd/>
      <w:spacing w:line="360" w:lineRule="auto"/>
    </w:pPr>
    <w:rPr>
      <w:rFonts w:ascii="Arial" w:eastAsia="黑体" w:hAnsi="Arial"/>
      <w:snapToGrid w:val="0"/>
      <w:kern w:val="0"/>
      <w:sz w:val="20"/>
      <w:szCs w:val="21"/>
    </w:rPr>
  </w:style>
  <w:style w:type="paragraph" w:customStyle="1" w:styleId="gjt2">
    <w:name w:val="gjt_2"/>
    <w:next w:val="a"/>
    <w:qFormat/>
    <w:pPr>
      <w:keepNext/>
      <w:keepLines/>
      <w:widowControl w:val="0"/>
      <w:spacing w:before="260" w:after="260"/>
      <w:jc w:val="both"/>
      <w:outlineLvl w:val="6"/>
    </w:pPr>
    <w:rPr>
      <w:rFonts w:ascii="Arial" w:eastAsia="黑体" w:hAnsi="Arial" w:cs="Arial"/>
      <w:b/>
      <w:bCs/>
      <w:color w:val="000000"/>
      <w:kern w:val="2"/>
      <w:sz w:val="32"/>
      <w:szCs w:val="32"/>
      <w:u w:color="000000"/>
    </w:rPr>
  </w:style>
  <w:style w:type="paragraph" w:customStyle="1" w:styleId="110">
    <w:name w:val="索引 11"/>
    <w:basedOn w:val="a"/>
    <w:next w:val="a"/>
    <w:uiPriority w:val="99"/>
    <w:qFormat/>
    <w:pPr>
      <w:adjustRightInd/>
      <w:spacing w:line="360" w:lineRule="auto"/>
    </w:pPr>
    <w:rPr>
      <w:rFonts w:ascii="仿宋_GB2312" w:eastAsia="仿宋_GB2312"/>
      <w:sz w:val="24"/>
      <w:szCs w:val="20"/>
    </w:rPr>
  </w:style>
  <w:style w:type="paragraph" w:customStyle="1" w:styleId="xl67">
    <w:name w:val="xl67"/>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20"/>
      <w:szCs w:val="20"/>
    </w:rPr>
  </w:style>
  <w:style w:type="paragraph" w:customStyle="1" w:styleId="affffffd">
    <w:name w:val="样式"/>
    <w:basedOn w:val="a"/>
    <w:qFormat/>
    <w:pPr>
      <w:autoSpaceDE w:val="0"/>
      <w:autoSpaceDN w:val="0"/>
      <w:snapToGrid w:val="0"/>
      <w:spacing w:before="120" w:after="120" w:line="360" w:lineRule="auto"/>
    </w:pPr>
    <w:rPr>
      <w:rFonts w:ascii="宋体"/>
      <w:sz w:val="24"/>
      <w:szCs w:val="20"/>
    </w:rPr>
  </w:style>
  <w:style w:type="paragraph" w:customStyle="1" w:styleId="affffffe">
    <w:name w:val="正文文字缩进项目"/>
    <w:basedOn w:val="ae"/>
    <w:qFormat/>
    <w:pPr>
      <w:tabs>
        <w:tab w:val="left" w:pos="840"/>
      </w:tabs>
      <w:adjustRightInd/>
      <w:spacing w:after="120" w:line="240" w:lineRule="auto"/>
      <w:ind w:firstLineChars="0" w:hanging="420"/>
    </w:pPr>
    <w:rPr>
      <w:rFonts w:ascii="Tahoma" w:hAnsi="Tahoma"/>
      <w:sz w:val="22"/>
      <w:szCs w:val="20"/>
    </w:rPr>
  </w:style>
  <w:style w:type="paragraph" w:customStyle="1" w:styleId="afffffff">
    <w:name w:val="文档正文"/>
    <w:basedOn w:val="a"/>
    <w:qFormat/>
    <w:pPr>
      <w:spacing w:line="480" w:lineRule="atLeast"/>
      <w:ind w:firstLine="567"/>
      <w:textAlignment w:val="baseline"/>
    </w:pPr>
    <w:rPr>
      <w:kern w:val="0"/>
      <w:sz w:val="24"/>
      <w:szCs w:val="20"/>
    </w:rPr>
  </w:style>
  <w:style w:type="paragraph" w:customStyle="1" w:styleId="afffffff0">
    <w:name w:val="正文文字表格居中"/>
    <w:basedOn w:val="a"/>
    <w:next w:val="28"/>
    <w:qFormat/>
    <w:pPr>
      <w:snapToGrid w:val="0"/>
      <w:spacing w:line="360" w:lineRule="auto"/>
    </w:pPr>
    <w:rPr>
      <w:rFonts w:ascii="宋体"/>
      <w:b/>
      <w:sz w:val="24"/>
      <w:szCs w:val="20"/>
    </w:rPr>
  </w:style>
  <w:style w:type="paragraph" w:customStyle="1" w:styleId="afffffff1">
    <w:name w:val="规划正文"/>
    <w:basedOn w:val="a"/>
    <w:qFormat/>
    <w:pPr>
      <w:adjustRightInd/>
      <w:spacing w:beforeLines="100" w:before="312" w:line="360" w:lineRule="auto"/>
      <w:jc w:val="left"/>
    </w:pPr>
    <w:rPr>
      <w:rFonts w:ascii="Arial" w:eastAsia="仿宋_GB2312" w:hAnsi="Arial"/>
      <w:bCs/>
      <w:sz w:val="28"/>
    </w:rPr>
  </w:style>
  <w:style w:type="paragraph" w:customStyle="1" w:styleId="afffffff2">
    <w:name w:val="小节"/>
    <w:basedOn w:val="3"/>
    <w:qFormat/>
    <w:pPr>
      <w:adjustRightInd/>
      <w:spacing w:before="200" w:after="200" w:line="560" w:lineRule="exact"/>
      <w:jc w:val="left"/>
    </w:pPr>
    <w:rPr>
      <w:rFonts w:ascii="宋体" w:hAnsi="宋体"/>
      <w:bCs w:val="0"/>
      <w:color w:val="000000"/>
      <w:spacing w:val="10"/>
      <w:kern w:val="24"/>
      <w:sz w:val="28"/>
    </w:rPr>
  </w:style>
  <w:style w:type="paragraph" w:customStyle="1" w:styleId="PlainText1">
    <w:name w:val="Plain Text1"/>
    <w:basedOn w:val="a"/>
    <w:uiPriority w:val="7"/>
    <w:qFormat/>
    <w:pPr>
      <w:adjustRightInd/>
    </w:pPr>
    <w:rPr>
      <w:rFonts w:ascii="宋体" w:hAnsi="Courier New"/>
    </w:rPr>
  </w:style>
  <w:style w:type="paragraph" w:customStyle="1" w:styleId="Char34">
    <w:name w:val="Char3"/>
    <w:basedOn w:val="a"/>
    <w:qFormat/>
    <w:pPr>
      <w:adjustRightInd/>
    </w:pPr>
    <w:rPr>
      <w:rFonts w:ascii="仿宋_GB2312" w:eastAsia="仿宋_GB2312"/>
      <w:b/>
      <w:sz w:val="32"/>
      <w:szCs w:val="32"/>
    </w:rPr>
  </w:style>
  <w:style w:type="paragraph" w:customStyle="1" w:styleId="xl28">
    <w:name w:val="xl28"/>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kern w:val="0"/>
      <w:sz w:val="20"/>
      <w:szCs w:val="20"/>
    </w:rPr>
  </w:style>
  <w:style w:type="paragraph" w:customStyle="1" w:styleId="afffffff3">
    <w:name w:val="ÕýÎÄÊ×ÐÐËõ½ø"/>
    <w:basedOn w:val="a"/>
    <w:qFormat/>
    <w:pPr>
      <w:widowControl/>
      <w:overflowPunct w:val="0"/>
      <w:autoSpaceDE w:val="0"/>
      <w:autoSpaceDN w:val="0"/>
      <w:spacing w:line="360" w:lineRule="auto"/>
      <w:ind w:left="1134"/>
      <w:textAlignment w:val="baseline"/>
    </w:pPr>
    <w:rPr>
      <w:rFonts w:eastAsia="Times New Roman"/>
      <w:kern w:val="0"/>
      <w:szCs w:val="20"/>
    </w:rPr>
  </w:style>
  <w:style w:type="paragraph" w:customStyle="1" w:styleId="2f6">
    <w:name w:val="标题2"/>
    <w:basedOn w:val="2"/>
    <w:next w:val="a"/>
    <w:qFormat/>
    <w:pPr>
      <w:tabs>
        <w:tab w:val="left" w:pos="578"/>
        <w:tab w:val="left" w:pos="900"/>
        <w:tab w:val="left" w:pos="1440"/>
      </w:tabs>
      <w:ind w:left="1440" w:hanging="360"/>
    </w:pPr>
    <w:rPr>
      <w:rFonts w:ascii="仿宋" w:eastAsia="仿宋" w:cs="宋体"/>
      <w:bCs w:val="0"/>
      <w:szCs w:val="28"/>
    </w:rPr>
  </w:style>
  <w:style w:type="paragraph" w:customStyle="1" w:styleId="ListParagraph1">
    <w:name w:val="List Paragraph1"/>
    <w:basedOn w:val="a"/>
    <w:qFormat/>
    <w:pPr>
      <w:spacing w:line="360" w:lineRule="auto"/>
      <w:ind w:firstLineChars="200" w:firstLine="200"/>
    </w:pPr>
    <w:rPr>
      <w:rFonts w:eastAsia="楷体_GB2312" w:cs="Lucida Sans"/>
      <w:sz w:val="24"/>
    </w:rPr>
  </w:style>
  <w:style w:type="paragraph" w:customStyle="1" w:styleId="33Charh33BoldHeadbh1level3PIM3">
    <w:name w:val="样式 标题 3标题 3 Char第二层条h33Bold Headbh章标题1小标题level_3PIM 3..."/>
    <w:basedOn w:val="3"/>
    <w:qFormat/>
    <w:pPr>
      <w:snapToGrid w:val="0"/>
      <w:spacing w:before="0" w:after="0" w:line="360" w:lineRule="auto"/>
    </w:pPr>
    <w:rPr>
      <w:rFonts w:ascii="黑体" w:eastAsia="黑体" w:hAnsi="宋体" w:cs="宋体"/>
      <w:b w:val="0"/>
      <w:bCs w:val="0"/>
      <w:color w:val="000000"/>
      <w:kern w:val="0"/>
      <w:sz w:val="28"/>
      <w:szCs w:val="20"/>
    </w:rPr>
  </w:style>
  <w:style w:type="paragraph" w:customStyle="1" w:styleId="xl29">
    <w:name w:val="xl29"/>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rFonts w:ascii="宋体" w:hAnsi="宋体"/>
      <w:kern w:val="0"/>
      <w:sz w:val="20"/>
      <w:szCs w:val="20"/>
    </w:rPr>
  </w:style>
  <w:style w:type="paragraph" w:customStyle="1" w:styleId="07415">
    <w:name w:val="样式 小四 首行缩进:  0.74 厘米 行距: 1.5 倍行距"/>
    <w:basedOn w:val="a"/>
    <w:qFormat/>
    <w:pPr>
      <w:adjustRightInd/>
      <w:spacing w:before="100" w:beforeAutospacing="1" w:after="100" w:afterAutospacing="1" w:line="300" w:lineRule="auto"/>
      <w:ind w:firstLineChars="200" w:firstLine="480"/>
    </w:pPr>
    <w:rPr>
      <w:rFonts w:ascii="宋体" w:eastAsia="微软雅黑" w:hAnsi="宋体"/>
      <w:sz w:val="24"/>
    </w:rPr>
  </w:style>
  <w:style w:type="paragraph" w:customStyle="1" w:styleId="Char3CharCharChar">
    <w:name w:val="Char3 Char Char Char"/>
    <w:basedOn w:val="a"/>
    <w:qFormat/>
    <w:pPr>
      <w:widowControl/>
      <w:adjustRightInd/>
      <w:spacing w:after="160" w:line="240" w:lineRule="exact"/>
      <w:jc w:val="left"/>
    </w:pPr>
    <w:rPr>
      <w:szCs w:val="20"/>
    </w:rPr>
  </w:style>
  <w:style w:type="paragraph" w:customStyle="1" w:styleId="2f7">
    <w:name w:val="表格标题2"/>
    <w:basedOn w:val="afffffff4"/>
    <w:qFormat/>
    <w:rPr>
      <w:b/>
    </w:rPr>
  </w:style>
  <w:style w:type="paragraph" w:customStyle="1" w:styleId="afffffff4">
    <w:name w:val="表格内文"/>
    <w:basedOn w:val="a"/>
    <w:qFormat/>
    <w:pPr>
      <w:adjustRightInd/>
      <w:spacing w:line="360" w:lineRule="auto"/>
    </w:pPr>
    <w:rPr>
      <w:rFonts w:ascii="宋体" w:hAnsi="宋体" w:cs="宋体"/>
      <w:color w:val="000000"/>
      <w:szCs w:val="20"/>
    </w:rPr>
  </w:style>
  <w:style w:type="paragraph" w:customStyle="1" w:styleId="CharCharCharCharCharCharCharCharCharChar2">
    <w:name w:val="Char Char Char Char Char Char Char Char Char Char2"/>
    <w:basedOn w:val="a"/>
    <w:qFormat/>
    <w:rPr>
      <w:rFonts w:ascii="仿宋_GB2312" w:eastAsia="仿宋_GB2312"/>
      <w:b/>
      <w:sz w:val="32"/>
      <w:szCs w:val="32"/>
    </w:rPr>
  </w:style>
  <w:style w:type="paragraph" w:customStyle="1" w:styleId="2f8">
    <w:name w:val="正文，首行缩进:  2 字符"/>
    <w:qFormat/>
    <w:pPr>
      <w:spacing w:line="360" w:lineRule="auto"/>
      <w:ind w:firstLineChars="200" w:firstLine="480"/>
    </w:pPr>
    <w:rPr>
      <w:rFonts w:ascii="Arial" w:eastAsia="仿宋_GB2312" w:hAnsi="Arial"/>
      <w:kern w:val="2"/>
      <w:sz w:val="24"/>
      <w:szCs w:val="24"/>
    </w:rPr>
  </w:style>
  <w:style w:type="paragraph" w:customStyle="1" w:styleId="Char3CharChar1">
    <w:name w:val="Char3 Char Char1"/>
    <w:basedOn w:val="a"/>
    <w:uiPriority w:val="6"/>
    <w:qFormat/>
    <w:pPr>
      <w:widowControl/>
      <w:adjustRightInd/>
      <w:spacing w:after="160" w:line="240" w:lineRule="exact"/>
      <w:jc w:val="left"/>
    </w:pPr>
    <w:rPr>
      <w:rFonts w:ascii="Arial" w:eastAsia="Times New Roman" w:hAnsi="Arial" w:cs="Verdana"/>
      <w:b/>
      <w:kern w:val="0"/>
      <w:sz w:val="24"/>
      <w:szCs w:val="20"/>
      <w:lang w:eastAsia="en-US"/>
    </w:rPr>
  </w:style>
  <w:style w:type="paragraph" w:customStyle="1" w:styleId="CharChar11CharCharCharCharCharCharCharCharChar11">
    <w:name w:val="Char Char11 Char Char Char Char Char Char Char Char Char11"/>
    <w:basedOn w:val="a"/>
    <w:qFormat/>
    <w:pPr>
      <w:spacing w:line="360" w:lineRule="auto"/>
    </w:pPr>
    <w:rPr>
      <w:szCs w:val="20"/>
    </w:rPr>
  </w:style>
  <w:style w:type="paragraph" w:customStyle="1" w:styleId="afffffff5">
    <w:name w:val="正文 大标"/>
    <w:basedOn w:val="a"/>
    <w:qFormat/>
    <w:pPr>
      <w:tabs>
        <w:tab w:val="left" w:pos="0"/>
      </w:tabs>
      <w:adjustRightInd/>
      <w:spacing w:line="300" w:lineRule="auto"/>
      <w:ind w:left="1021"/>
    </w:pPr>
    <w:rPr>
      <w:rFonts w:ascii="仿宋" w:eastAsia="仿宋" w:hAnsi="Calibri"/>
      <w:sz w:val="24"/>
      <w:szCs w:val="20"/>
    </w:rPr>
  </w:style>
  <w:style w:type="paragraph" w:customStyle="1" w:styleId="2f9">
    <w:name w:val="样式  + 首行缩进:  2 字符"/>
    <w:basedOn w:val="a"/>
    <w:qFormat/>
    <w:pPr>
      <w:adjustRightInd/>
      <w:spacing w:before="60" w:after="60" w:line="360" w:lineRule="auto"/>
      <w:ind w:firstLineChars="200" w:firstLine="200"/>
    </w:pPr>
    <w:rPr>
      <w:sz w:val="28"/>
      <w:szCs w:val="20"/>
    </w:rPr>
  </w:style>
  <w:style w:type="paragraph" w:customStyle="1" w:styleId="MMTopic1">
    <w:name w:val="MM Topic 1"/>
    <w:basedOn w:val="1"/>
    <w:qFormat/>
    <w:pPr>
      <w:tabs>
        <w:tab w:val="left" w:pos="840"/>
      </w:tabs>
      <w:adjustRightInd/>
      <w:ind w:left="840" w:hanging="420"/>
    </w:pPr>
  </w:style>
  <w:style w:type="paragraph" w:customStyle="1" w:styleId="22H2Heading2HiddenHeading2CCBSheading22ndlev">
    <w:name w:val="样式 标题 2标题2H2Heading 2 HiddenHeading 2 CCBSheading 22nd lev..."/>
    <w:basedOn w:val="2"/>
    <w:qFormat/>
    <w:pPr>
      <w:widowControl/>
      <w:spacing w:before="260" w:after="260" w:line="416" w:lineRule="auto"/>
      <w:ind w:left="0" w:firstLine="0"/>
    </w:pPr>
    <w:rPr>
      <w:rFonts w:ascii="Arial" w:eastAsia="黑体" w:hAnsi="Arial"/>
      <w:sz w:val="30"/>
      <w:szCs w:val="21"/>
    </w:rPr>
  </w:style>
  <w:style w:type="paragraph" w:customStyle="1" w:styleId="Charff6">
    <w:name w:val="文本正文 Char"/>
    <w:basedOn w:val="a"/>
    <w:qFormat/>
    <w:pPr>
      <w:spacing w:line="360" w:lineRule="auto"/>
      <w:ind w:firstLineChars="200" w:firstLine="200"/>
    </w:pPr>
    <w:rPr>
      <w:kern w:val="0"/>
      <w:sz w:val="24"/>
      <w:szCs w:val="20"/>
    </w:rPr>
  </w:style>
  <w:style w:type="paragraph" w:customStyle="1" w:styleId="afffffff6">
    <w:name w:val="表格"/>
    <w:basedOn w:val="a"/>
    <w:qFormat/>
    <w:pPr>
      <w:snapToGrid w:val="0"/>
      <w:ind w:firstLineChars="21" w:firstLine="42"/>
    </w:pPr>
    <w:rPr>
      <w:rFonts w:ascii="宋体" w:hAnsi="宋体"/>
      <w:kern w:val="0"/>
      <w:sz w:val="20"/>
      <w:szCs w:val="20"/>
    </w:rPr>
  </w:style>
  <w:style w:type="paragraph" w:customStyle="1" w:styleId="48">
    <w:name w:val="标书标题4"/>
    <w:basedOn w:val="4"/>
    <w:qFormat/>
    <w:pPr>
      <w:keepLines w:val="0"/>
      <w:snapToGrid w:val="0"/>
      <w:spacing w:before="0" w:after="0" w:line="300" w:lineRule="auto"/>
    </w:pPr>
    <w:rPr>
      <w:rFonts w:ascii="Arial Narrow" w:eastAsia="仿宋_GB2312" w:hAnsi="Arial Narrow"/>
      <w:bCs w:val="0"/>
      <w:color w:val="000000"/>
      <w:kern w:val="0"/>
      <w:szCs w:val="32"/>
      <w:lang w:val="en-US"/>
    </w:rPr>
  </w:style>
  <w:style w:type="paragraph" w:customStyle="1" w:styleId="afffffff7">
    <w:name w:val="插图题注"/>
    <w:next w:val="a"/>
    <w:qFormat/>
    <w:pPr>
      <w:tabs>
        <w:tab w:val="left" w:pos="3780"/>
      </w:tabs>
      <w:spacing w:afterLines="100" w:after="312"/>
      <w:ind w:left="1089" w:hanging="369"/>
      <w:jc w:val="center"/>
    </w:pPr>
    <w:rPr>
      <w:rFonts w:ascii="Arial" w:hAnsi="Arial"/>
      <w:sz w:val="18"/>
      <w:szCs w:val="18"/>
    </w:rPr>
  </w:style>
  <w:style w:type="paragraph" w:customStyle="1" w:styleId="xl91">
    <w:name w:val="xl91"/>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color w:val="000000"/>
      <w:kern w:val="0"/>
      <w:sz w:val="20"/>
      <w:szCs w:val="20"/>
    </w:rPr>
  </w:style>
  <w:style w:type="paragraph" w:customStyle="1" w:styleId="2fa">
    <w:name w:val="表格项目符号 2"/>
    <w:basedOn w:val="23"/>
    <w:qFormat/>
    <w:pPr>
      <w:tabs>
        <w:tab w:val="left" w:pos="624"/>
      </w:tabs>
      <w:autoSpaceDE/>
      <w:autoSpaceDN/>
      <w:adjustRightInd/>
      <w:snapToGrid w:val="0"/>
      <w:spacing w:line="300" w:lineRule="auto"/>
      <w:ind w:left="623" w:hanging="374"/>
      <w:jc w:val="both"/>
    </w:pPr>
    <w:rPr>
      <w:rFonts w:ascii="Times New Roman" w:hAnsi="Times New Roman"/>
      <w:color w:val="auto"/>
      <w:kern w:val="2"/>
      <w:sz w:val="21"/>
      <w:szCs w:val="24"/>
    </w:rPr>
  </w:style>
  <w:style w:type="paragraph" w:customStyle="1" w:styleId="EB">
    <w:name w:val="EB_表格"/>
    <w:basedOn w:val="a"/>
    <w:qFormat/>
    <w:pPr>
      <w:adjustRightInd/>
      <w:spacing w:line="300" w:lineRule="auto"/>
      <w:jc w:val="center"/>
    </w:pPr>
  </w:style>
  <w:style w:type="paragraph" w:customStyle="1" w:styleId="Style6">
    <w:name w:val="_Style 6"/>
    <w:basedOn w:val="a"/>
    <w:uiPriority w:val="34"/>
    <w:qFormat/>
    <w:pPr>
      <w:adjustRightInd/>
      <w:ind w:firstLineChars="200" w:firstLine="420"/>
    </w:pPr>
    <w:rPr>
      <w:rFonts w:eastAsia="仿宋_GB2312"/>
      <w:sz w:val="28"/>
    </w:rPr>
  </w:style>
  <w:style w:type="paragraph" w:customStyle="1" w:styleId="zTableCellBody">
    <w:name w:val="zTableCellBody"/>
    <w:basedOn w:val="a"/>
    <w:qFormat/>
    <w:pPr>
      <w:keepNext/>
      <w:keepLines/>
      <w:widowControl/>
      <w:adjustRightInd/>
      <w:spacing w:line="320" w:lineRule="exact"/>
      <w:ind w:firstLineChars="200" w:firstLine="200"/>
      <w:jc w:val="left"/>
    </w:pPr>
    <w:rPr>
      <w:rFonts w:ascii="Arial" w:hAnsi="Arial"/>
      <w:kern w:val="0"/>
      <w:sz w:val="24"/>
      <w:lang w:eastAsia="en-US"/>
    </w:rPr>
  </w:style>
  <w:style w:type="paragraph" w:customStyle="1" w:styleId="button">
    <w:name w:val="button"/>
    <w:basedOn w:val="a"/>
    <w:qFormat/>
    <w:pPr>
      <w:widowControl/>
      <w:spacing w:before="100" w:beforeAutospacing="1" w:after="100" w:afterAutospacing="1"/>
      <w:jc w:val="left"/>
    </w:pPr>
    <w:rPr>
      <w:rFonts w:ascii="Arial Unicode MS" w:hAnsi="Arial Unicode MS"/>
      <w:color w:val="000000"/>
      <w:kern w:val="0"/>
      <w:sz w:val="24"/>
    </w:rPr>
  </w:style>
  <w:style w:type="paragraph" w:customStyle="1" w:styleId="afffffff8">
    <w:name w:val="!大节"/>
    <w:basedOn w:val="2"/>
    <w:qFormat/>
    <w:pPr>
      <w:spacing w:before="260" w:after="260" w:line="415" w:lineRule="auto"/>
      <w:ind w:left="420" w:hanging="420"/>
    </w:pPr>
    <w:rPr>
      <w:rFonts w:ascii="Arial" w:eastAsia="微软雅黑" w:hAnsi="Arial"/>
      <w:lang w:val="en-US"/>
    </w:rPr>
  </w:style>
  <w:style w:type="paragraph" w:customStyle="1" w:styleId="222">
    <w:name w:val="正文文本 22"/>
    <w:basedOn w:val="a"/>
    <w:qFormat/>
    <w:pPr>
      <w:widowControl/>
      <w:overflowPunct w:val="0"/>
      <w:autoSpaceDE w:val="0"/>
      <w:autoSpaceDN w:val="0"/>
      <w:ind w:left="720" w:hanging="720"/>
      <w:textAlignment w:val="baseline"/>
    </w:pPr>
    <w:rPr>
      <w:kern w:val="0"/>
      <w:sz w:val="24"/>
      <w:szCs w:val="20"/>
      <w:lang w:val="en-GB"/>
    </w:rPr>
  </w:style>
  <w:style w:type="paragraph" w:customStyle="1" w:styleId="afffffff9">
    <w:name w:val="正文表标题"/>
    <w:next w:val="afffffffa"/>
    <w:qFormat/>
    <w:pPr>
      <w:tabs>
        <w:tab w:val="left" w:pos="840"/>
      </w:tabs>
      <w:ind w:left="840" w:hanging="420"/>
      <w:jc w:val="center"/>
    </w:pPr>
    <w:rPr>
      <w:rFonts w:ascii="黑体" w:eastAsia="黑体"/>
      <w:sz w:val="21"/>
    </w:rPr>
  </w:style>
  <w:style w:type="paragraph" w:customStyle="1" w:styleId="afffffffa">
    <w:name w:val="段"/>
    <w:qFormat/>
    <w:pPr>
      <w:autoSpaceDE w:val="0"/>
      <w:autoSpaceDN w:val="0"/>
      <w:ind w:firstLineChars="200" w:firstLine="200"/>
      <w:jc w:val="both"/>
    </w:pPr>
    <w:rPr>
      <w:rFonts w:ascii="宋体"/>
      <w:sz w:val="21"/>
    </w:rPr>
  </w:style>
  <w:style w:type="paragraph" w:customStyle="1" w:styleId="CharCharCharCharCharChar0">
    <w:name w:val="Char Char Char Char Char Char"/>
    <w:basedOn w:val="a"/>
    <w:qFormat/>
    <w:pPr>
      <w:widowControl/>
      <w:spacing w:beforeLines="50" w:before="156" w:afterLines="50" w:after="156" w:line="240" w:lineRule="exact"/>
      <w:jc w:val="left"/>
    </w:pPr>
    <w:rPr>
      <w:rFonts w:ascii="Verdana" w:hAnsi="Verdana"/>
      <w:kern w:val="0"/>
      <w:sz w:val="20"/>
      <w:szCs w:val="20"/>
      <w:lang w:eastAsia="en-US"/>
    </w:rPr>
  </w:style>
  <w:style w:type="paragraph" w:customStyle="1" w:styleId="trademark">
    <w:name w:val="trademark"/>
    <w:qFormat/>
    <w:pPr>
      <w:spacing w:after="60"/>
    </w:pPr>
    <w:rPr>
      <w:rFonts w:ascii="Futura Bk" w:hAnsi="Futura Bk"/>
      <w:sz w:val="15"/>
      <w:lang w:eastAsia="en-US"/>
    </w:rPr>
  </w:style>
  <w:style w:type="paragraph" w:customStyle="1" w:styleId="Bulletwithtext4">
    <w:name w:val="Bullet with text 4"/>
    <w:basedOn w:val="a"/>
    <w:qFormat/>
    <w:pPr>
      <w:widowControl/>
      <w:tabs>
        <w:tab w:val="left" w:pos="1440"/>
      </w:tabs>
      <w:adjustRightInd/>
      <w:ind w:left="1440" w:firstLineChars="200" w:hanging="360"/>
      <w:jc w:val="left"/>
    </w:pPr>
    <w:rPr>
      <w:rFonts w:ascii="Arial" w:hAnsi="Arial"/>
      <w:kern w:val="0"/>
      <w:sz w:val="20"/>
      <w:szCs w:val="20"/>
      <w:lang w:val="en-GB" w:eastAsia="en-US"/>
    </w:rPr>
  </w:style>
  <w:style w:type="paragraph" w:customStyle="1" w:styleId="CharChar1CharCharCharCharCharChar1">
    <w:name w:val="Char Char1 Char Char Char Char Char Char1"/>
    <w:basedOn w:val="a"/>
    <w:qFormat/>
    <w:rPr>
      <w:rFonts w:ascii="仿宋_GB2312" w:eastAsia="仿宋_GB2312"/>
      <w:b/>
      <w:sz w:val="32"/>
      <w:szCs w:val="20"/>
    </w:rPr>
  </w:style>
  <w:style w:type="paragraph" w:customStyle="1" w:styleId="afffffffb">
    <w:name w:val="大汉方案正文"/>
    <w:basedOn w:val="a"/>
    <w:qFormat/>
    <w:pPr>
      <w:adjustRightInd/>
      <w:spacing w:line="360" w:lineRule="auto"/>
      <w:ind w:firstLineChars="200" w:firstLine="200"/>
    </w:pPr>
    <w:rPr>
      <w:rFonts w:ascii="Arial" w:hAnsi="Arial"/>
      <w:sz w:val="24"/>
      <w:szCs w:val="20"/>
    </w:rPr>
  </w:style>
  <w:style w:type="paragraph" w:customStyle="1" w:styleId="Char1CharCharChar1">
    <w:name w:val="Char1 Char Char Char1"/>
    <w:basedOn w:val="a"/>
    <w:qFormat/>
    <w:pPr>
      <w:adjustRightInd/>
      <w:ind w:firstLineChars="200" w:firstLine="200"/>
    </w:pPr>
    <w:rPr>
      <w:rFonts w:ascii="Tahoma" w:hAnsi="Tahoma"/>
      <w:sz w:val="24"/>
      <w:szCs w:val="20"/>
    </w:rPr>
  </w:style>
  <w:style w:type="paragraph" w:customStyle="1" w:styleId="a10">
    <w:name w:val="a1"/>
    <w:basedOn w:val="a"/>
    <w:qFormat/>
    <w:pPr>
      <w:widowControl/>
      <w:spacing w:line="300" w:lineRule="atLeast"/>
      <w:jc w:val="left"/>
    </w:pPr>
    <w:rPr>
      <w:rFonts w:ascii="宋体" w:hAnsi="宋体"/>
      <w:kern w:val="0"/>
      <w:sz w:val="18"/>
      <w:szCs w:val="20"/>
    </w:rPr>
  </w:style>
  <w:style w:type="paragraph" w:customStyle="1" w:styleId="71">
    <w:name w:val="样式7"/>
    <w:basedOn w:val="49"/>
    <w:next w:val="a"/>
    <w:qFormat/>
    <w:pPr>
      <w:spacing w:afterLines="50" w:after="156"/>
      <w:jc w:val="left"/>
      <w:outlineLvl w:val="3"/>
    </w:pPr>
    <w:rPr>
      <w:sz w:val="24"/>
      <w:szCs w:val="24"/>
    </w:rPr>
  </w:style>
  <w:style w:type="paragraph" w:customStyle="1" w:styleId="49">
    <w:name w:val="样式4"/>
    <w:basedOn w:val="a"/>
    <w:qFormat/>
    <w:pPr>
      <w:spacing w:line="360" w:lineRule="auto"/>
      <w:ind w:firstLine="420"/>
      <w:jc w:val="center"/>
      <w:outlineLvl w:val="2"/>
    </w:pPr>
    <w:rPr>
      <w:rFonts w:ascii="仿宋_GB2312" w:eastAsia="仿宋_GB2312" w:hAnsi="仿宋"/>
      <w:b/>
      <w:sz w:val="32"/>
      <w:szCs w:val="32"/>
    </w:rPr>
  </w:style>
  <w:style w:type="paragraph" w:customStyle="1" w:styleId="CharChar11CharCharCharCharCharCharCharCharCharCharCharCharCharCharCharCharChar">
    <w:name w:val="Char Char11 Char Char Char Char Char Char Char Char Char Char Char Char Char Char Char Char Char"/>
    <w:basedOn w:val="a"/>
    <w:qFormat/>
    <w:pPr>
      <w:adjustRightInd/>
      <w:spacing w:line="360" w:lineRule="auto"/>
    </w:pPr>
    <w:rPr>
      <w:rFonts w:ascii="Arial" w:eastAsia="黑体" w:hAnsi="Arial" w:cs="Arial"/>
      <w:snapToGrid w:val="0"/>
      <w:kern w:val="0"/>
      <w:szCs w:val="21"/>
    </w:rPr>
  </w:style>
  <w:style w:type="paragraph" w:customStyle="1" w:styleId="main">
    <w:name w:val="main"/>
    <w:basedOn w:val="a"/>
    <w:qFormat/>
    <w:pPr>
      <w:widowControl/>
      <w:adjustRightInd/>
      <w:spacing w:before="100" w:beforeAutospacing="1" w:after="100" w:afterAutospacing="1" w:line="320" w:lineRule="atLeast"/>
      <w:ind w:firstLineChars="200" w:firstLine="200"/>
      <w:jc w:val="left"/>
    </w:pPr>
    <w:rPr>
      <w:rFonts w:ascii="微软雅黑" w:eastAsia="Arial Unicode MS" w:hAnsi="微软雅黑" w:cs="Arial Unicode MS"/>
      <w:kern w:val="0"/>
      <w:sz w:val="23"/>
      <w:szCs w:val="23"/>
    </w:rPr>
  </w:style>
  <w:style w:type="paragraph" w:customStyle="1" w:styleId="2110">
    <w:name w:val="样式 样式2 + 左侧:  1 字符 右侧:  1 字符"/>
    <w:basedOn w:val="2f1"/>
    <w:qFormat/>
    <w:pPr>
      <w:tabs>
        <w:tab w:val="clear" w:pos="2790"/>
        <w:tab w:val="clear" w:pos="4230"/>
      </w:tabs>
      <w:autoSpaceDE/>
      <w:autoSpaceDN/>
      <w:adjustRightInd/>
      <w:snapToGrid/>
      <w:ind w:firstLineChars="200" w:firstLine="200"/>
      <w:jc w:val="left"/>
      <w:outlineLvl w:val="9"/>
    </w:pPr>
    <w:rPr>
      <w:rFonts w:ascii="Times New Roman" w:eastAsia="宋体" w:hAnsi="Times New Roman" w:cs="宋体"/>
      <w:b w:val="0"/>
      <w:bCs w:val="0"/>
      <w:kern w:val="2"/>
      <w:sz w:val="24"/>
      <w:szCs w:val="20"/>
      <w:lang w:val="en-US"/>
    </w:rPr>
  </w:style>
  <w:style w:type="paragraph" w:customStyle="1" w:styleId="Char2CharChar2">
    <w:name w:val="Char2 Char Char2"/>
    <w:basedOn w:val="a"/>
    <w:qFormat/>
    <w:pPr>
      <w:adjustRightInd/>
    </w:pPr>
    <w:rPr>
      <w:rFonts w:ascii="Tahoma" w:hAnsi="Tahoma"/>
      <w:sz w:val="24"/>
      <w:szCs w:val="20"/>
    </w:rPr>
  </w:style>
  <w:style w:type="paragraph" w:customStyle="1" w:styleId="Char1CharCharChar">
    <w:name w:val="Char1 Char Char Char"/>
    <w:basedOn w:val="a"/>
    <w:qFormat/>
    <w:pPr>
      <w:widowControl/>
      <w:snapToGrid w:val="0"/>
      <w:spacing w:before="120" w:after="160" w:line="360" w:lineRule="auto"/>
      <w:ind w:right="-360"/>
      <w:jc w:val="left"/>
    </w:pPr>
    <w:rPr>
      <w:rFonts w:ascii="Arial" w:hAnsi="Arial"/>
      <w:kern w:val="0"/>
      <w:sz w:val="24"/>
      <w:lang w:eastAsia="en-US"/>
    </w:rPr>
  </w:style>
  <w:style w:type="paragraph" w:customStyle="1" w:styleId="afffffffc">
    <w:name w:val="三级条标题"/>
    <w:basedOn w:val="afffffffd"/>
    <w:next w:val="afffffffa"/>
    <w:qFormat/>
    <w:pPr>
      <w:tabs>
        <w:tab w:val="left" w:pos="2520"/>
      </w:tabs>
      <w:ind w:left="2520"/>
      <w:outlineLvl w:val="4"/>
    </w:pPr>
  </w:style>
  <w:style w:type="paragraph" w:customStyle="1" w:styleId="afffffffd">
    <w:name w:val="二级条标题"/>
    <w:basedOn w:val="afffffffe"/>
    <w:next w:val="afffffffa"/>
    <w:qFormat/>
    <w:pPr>
      <w:tabs>
        <w:tab w:val="left" w:pos="2100"/>
      </w:tabs>
      <w:ind w:left="0"/>
      <w:outlineLvl w:val="3"/>
    </w:pPr>
  </w:style>
  <w:style w:type="paragraph" w:customStyle="1" w:styleId="afffffffe">
    <w:name w:val="一级条标题"/>
    <w:basedOn w:val="affffffff"/>
    <w:next w:val="afffffffa"/>
    <w:qFormat/>
    <w:pPr>
      <w:tabs>
        <w:tab w:val="left" w:pos="1680"/>
      </w:tabs>
      <w:spacing w:beforeLines="0" w:before="0" w:afterLines="0" w:after="0"/>
      <w:ind w:left="1680"/>
      <w:outlineLvl w:val="2"/>
    </w:pPr>
  </w:style>
  <w:style w:type="paragraph" w:customStyle="1" w:styleId="affffffff">
    <w:name w:val="章标题"/>
    <w:next w:val="afffffffa"/>
    <w:qFormat/>
    <w:pPr>
      <w:tabs>
        <w:tab w:val="left" w:pos="1260"/>
      </w:tabs>
      <w:spacing w:beforeLines="50" w:before="156" w:afterLines="50" w:after="156"/>
      <w:ind w:left="1260" w:hanging="420"/>
      <w:jc w:val="both"/>
      <w:outlineLvl w:val="1"/>
    </w:pPr>
    <w:rPr>
      <w:rFonts w:ascii="黑体" w:eastAsia="黑体"/>
      <w:sz w:val="21"/>
    </w:rPr>
  </w:style>
  <w:style w:type="paragraph" w:customStyle="1" w:styleId="2fb">
    <w:name w:val="数字标题2"/>
    <w:basedOn w:val="2"/>
    <w:next w:val="a"/>
    <w:qFormat/>
    <w:pPr>
      <w:tabs>
        <w:tab w:val="left" w:pos="480"/>
      </w:tabs>
      <w:ind w:left="480" w:hanging="480"/>
    </w:pPr>
    <w:rPr>
      <w:rFonts w:ascii="Times New Roman" w:eastAsia="宋体"/>
      <w:i/>
      <w:sz w:val="36"/>
      <w:szCs w:val="36"/>
      <w:lang w:val="en-US"/>
    </w:rPr>
  </w:style>
  <w:style w:type="paragraph" w:customStyle="1" w:styleId="tabletext0">
    <w:name w:val="tabletext"/>
    <w:basedOn w:val="a"/>
    <w:qFormat/>
    <w:pPr>
      <w:widowControl/>
      <w:spacing w:before="100" w:beforeAutospacing="1" w:after="100" w:afterAutospacing="1"/>
      <w:jc w:val="left"/>
    </w:pPr>
    <w:rPr>
      <w:rFonts w:ascii="宋体" w:hAnsi="宋体" w:cs="宋体"/>
      <w:kern w:val="0"/>
      <w:sz w:val="24"/>
    </w:rPr>
  </w:style>
  <w:style w:type="paragraph" w:customStyle="1" w:styleId="1Level1HeadPIM1SectionHeadh1l11Heading0Datash">
    <w:name w:val="样式 标题 1Level 1 HeadPIM 1Section Headh1l11Heading 0Datash..."/>
    <w:basedOn w:val="1"/>
    <w:qFormat/>
    <w:pPr>
      <w:keepNext w:val="0"/>
      <w:keepLines w:val="0"/>
      <w:widowControl/>
      <w:overflowPunct w:val="0"/>
      <w:autoSpaceDE w:val="0"/>
      <w:autoSpaceDN w:val="0"/>
      <w:spacing w:before="0" w:after="100" w:line="360" w:lineRule="auto"/>
      <w:ind w:left="0" w:firstLine="0"/>
      <w:jc w:val="left"/>
      <w:textAlignment w:val="baseline"/>
    </w:pPr>
    <w:rPr>
      <w:rFonts w:ascii="宋体" w:hAnsi="宋体"/>
      <w:kern w:val="2"/>
      <w:sz w:val="24"/>
      <w:szCs w:val="20"/>
    </w:rPr>
  </w:style>
  <w:style w:type="paragraph" w:customStyle="1" w:styleId="xl26">
    <w:name w:val="xl2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rFonts w:ascii="宋体" w:hAnsi="宋体"/>
      <w:kern w:val="0"/>
      <w:sz w:val="20"/>
      <w:szCs w:val="20"/>
    </w:rPr>
  </w:style>
  <w:style w:type="paragraph" w:customStyle="1" w:styleId="1h1H">
    <w:name w:val="样式 标题 1章节第一层h1H"/>
    <w:basedOn w:val="1"/>
    <w:qFormat/>
    <w:pPr>
      <w:keepNext w:val="0"/>
      <w:keepLines w:val="0"/>
      <w:autoSpaceDE w:val="0"/>
      <w:autoSpaceDN w:val="0"/>
      <w:spacing w:before="0" w:after="0" w:line="240" w:lineRule="auto"/>
      <w:ind w:left="0" w:firstLine="0"/>
      <w:jc w:val="left"/>
      <w:outlineLvl w:val="9"/>
    </w:pPr>
    <w:rPr>
      <w:kern w:val="0"/>
      <w:sz w:val="52"/>
      <w:szCs w:val="52"/>
      <w:lang w:val="zh-CN"/>
    </w:rPr>
  </w:style>
  <w:style w:type="paragraph" w:customStyle="1" w:styleId="xl30">
    <w:name w:val="xl30"/>
    <w:basedOn w:val="a"/>
    <w:qFormat/>
    <w:pPr>
      <w:widowControl/>
      <w:pBdr>
        <w:left w:val="single" w:sz="4" w:space="0" w:color="auto"/>
        <w:right w:val="single" w:sz="4" w:space="0" w:color="auto"/>
      </w:pBdr>
      <w:adjustRightInd/>
      <w:spacing w:before="100" w:beforeAutospacing="1" w:after="100" w:afterAutospacing="1"/>
      <w:jc w:val="center"/>
    </w:pPr>
    <w:rPr>
      <w:rFonts w:eastAsia="Arial Unicode MS"/>
      <w:kern w:val="0"/>
      <w:szCs w:val="21"/>
    </w:rPr>
  </w:style>
  <w:style w:type="paragraph" w:customStyle="1" w:styleId="2fc">
    <w:name w:val="正文 项目2"/>
    <w:basedOn w:val="affffffff0"/>
    <w:qFormat/>
    <w:pPr>
      <w:spacing w:after="0"/>
      <w:ind w:left="900"/>
    </w:pPr>
  </w:style>
  <w:style w:type="paragraph" w:customStyle="1" w:styleId="affffffff0">
    <w:name w:val="正文 项目"/>
    <w:basedOn w:val="a"/>
    <w:qFormat/>
    <w:pPr>
      <w:widowControl/>
      <w:tabs>
        <w:tab w:val="left" w:pos="840"/>
      </w:tabs>
      <w:spacing w:after="120" w:line="440" w:lineRule="exact"/>
      <w:ind w:left="840" w:hanging="420"/>
      <w:jc w:val="left"/>
    </w:pPr>
    <w:rPr>
      <w:rFonts w:ascii="仿宋_GB2312" w:eastAsia="仿宋_GB2312" w:hAnsi="仿宋_GB2312"/>
      <w:sz w:val="24"/>
      <w:szCs w:val="20"/>
    </w:rPr>
  </w:style>
  <w:style w:type="paragraph" w:customStyle="1" w:styleId="BodyText2">
    <w:name w:val="Body Text 2*"/>
    <w:basedOn w:val="a"/>
    <w:uiPriority w:val="6"/>
    <w:qFormat/>
    <w:pPr>
      <w:widowControl/>
      <w:adjustRightInd/>
      <w:ind w:left="720" w:hanging="720"/>
    </w:pPr>
    <w:rPr>
      <w:color w:val="000000"/>
      <w:kern w:val="0"/>
      <w:sz w:val="24"/>
      <w:szCs w:val="20"/>
      <w:lang w:val="en-GB"/>
    </w:rPr>
  </w:style>
  <w:style w:type="paragraph" w:customStyle="1" w:styleId="1f1">
    <w:name w:val="表1"/>
    <w:basedOn w:val="a"/>
    <w:qFormat/>
    <w:pPr>
      <w:tabs>
        <w:tab w:val="left" w:pos="703"/>
      </w:tabs>
      <w:adjustRightInd/>
      <w:spacing w:line="360" w:lineRule="auto"/>
      <w:ind w:left="703"/>
      <w:jc w:val="center"/>
    </w:pPr>
  </w:style>
  <w:style w:type="paragraph" w:customStyle="1" w:styleId="Style27">
    <w:name w:val="_Style 27"/>
    <w:uiPriority w:val="1"/>
    <w:qFormat/>
    <w:pPr>
      <w:widowControl w:val="0"/>
      <w:tabs>
        <w:tab w:val="left" w:pos="480"/>
      </w:tabs>
      <w:autoSpaceDE w:val="0"/>
      <w:autoSpaceDN w:val="0"/>
      <w:adjustRightInd w:val="0"/>
      <w:snapToGrid w:val="0"/>
    </w:pPr>
    <w:rPr>
      <w:rFonts w:ascii="Calibri" w:hAnsi="Calibri"/>
      <w:szCs w:val="24"/>
    </w:rPr>
  </w:style>
  <w:style w:type="paragraph" w:customStyle="1" w:styleId="40022">
    <w:name w:val="样式 样式 标题 4 + 非加粗 + (中文) 黑体 段前: 0 磅 段后: 0 磅 行距: 固定值 22 磅"/>
    <w:basedOn w:val="a"/>
    <w:qFormat/>
    <w:pPr>
      <w:keepNext/>
      <w:keepLines/>
      <w:adjustRightInd/>
      <w:spacing w:beforeLines="50" w:afterLines="50" w:line="500" w:lineRule="exact"/>
      <w:outlineLvl w:val="3"/>
    </w:pPr>
    <w:rPr>
      <w:rFonts w:ascii="Arial" w:hAnsi="Arial"/>
      <w:b/>
      <w:bCs/>
      <w:sz w:val="24"/>
    </w:rPr>
  </w:style>
  <w:style w:type="paragraph" w:customStyle="1" w:styleId="affffffff1">
    <w:name w:val="章正文"/>
    <w:basedOn w:val="a"/>
    <w:qFormat/>
    <w:pPr>
      <w:adjustRightInd/>
      <w:spacing w:beforeLines="50" w:before="156" w:after="120" w:line="300" w:lineRule="auto"/>
      <w:ind w:firstLineChars="200" w:firstLine="480"/>
    </w:pPr>
    <w:rPr>
      <w:rFonts w:ascii="Helvetica" w:hAnsi="Helvetica"/>
      <w:kern w:val="0"/>
      <w:sz w:val="24"/>
    </w:rPr>
  </w:style>
  <w:style w:type="paragraph" w:customStyle="1" w:styleId="2fd">
    <w:name w:val="2级标题"/>
    <w:basedOn w:val="1f2"/>
    <w:qFormat/>
    <w:pPr>
      <w:jc w:val="left"/>
      <w:outlineLvl w:val="1"/>
    </w:pPr>
    <w:rPr>
      <w:rFonts w:ascii="Times New Roman" w:eastAsia="仿宋" w:hAnsi="Times New Roman"/>
      <w:sz w:val="30"/>
    </w:rPr>
  </w:style>
  <w:style w:type="paragraph" w:customStyle="1" w:styleId="1f2">
    <w:name w:val="1级标题"/>
    <w:basedOn w:val="a"/>
    <w:qFormat/>
    <w:pPr>
      <w:adjustRightInd/>
      <w:spacing w:beforeLines="10" w:before="31" w:afterLines="10" w:after="31" w:line="360" w:lineRule="auto"/>
      <w:jc w:val="center"/>
      <w:outlineLvl w:val="0"/>
    </w:pPr>
    <w:rPr>
      <w:rFonts w:ascii="Calibri" w:hAnsi="Calibri"/>
      <w:b/>
      <w:sz w:val="44"/>
      <w:szCs w:val="22"/>
    </w:rPr>
  </w:style>
  <w:style w:type="paragraph" w:customStyle="1" w:styleId="NewNewNewNew">
    <w:name w:val="正文 New New New New"/>
    <w:qFormat/>
    <w:pPr>
      <w:widowControl w:val="0"/>
      <w:jc w:val="both"/>
    </w:pPr>
    <w:rPr>
      <w:color w:val="000000"/>
      <w:szCs w:val="24"/>
    </w:rPr>
  </w:style>
  <w:style w:type="paragraph" w:customStyle="1" w:styleId="150">
    <w:name w:val="样式 微软雅黑 行距: 1.5 倍行距"/>
    <w:basedOn w:val="a"/>
    <w:qFormat/>
    <w:pPr>
      <w:adjustRightInd/>
      <w:spacing w:line="360" w:lineRule="auto"/>
      <w:ind w:firstLineChars="200" w:firstLine="480"/>
    </w:pPr>
    <w:rPr>
      <w:rFonts w:ascii="微软雅黑" w:eastAsia="微软雅黑" w:hAnsi="宋体" w:cs="宋体"/>
      <w:sz w:val="24"/>
      <w:szCs w:val="20"/>
    </w:rPr>
  </w:style>
  <w:style w:type="paragraph" w:customStyle="1" w:styleId="xl37">
    <w:name w:val="xl37"/>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center"/>
    </w:pPr>
    <w:rPr>
      <w:rFonts w:ascii="宋体" w:hAnsi="宋体"/>
      <w:kern w:val="0"/>
      <w:sz w:val="20"/>
      <w:szCs w:val="20"/>
    </w:rPr>
  </w:style>
  <w:style w:type="paragraph" w:customStyle="1" w:styleId="xl33">
    <w:name w:val="xl33"/>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textAlignment w:val="top"/>
    </w:pPr>
    <w:rPr>
      <w:rFonts w:ascii="宋体" w:hAnsi="宋体"/>
      <w:kern w:val="0"/>
      <w:sz w:val="20"/>
      <w:szCs w:val="20"/>
    </w:rPr>
  </w:style>
  <w:style w:type="paragraph" w:customStyle="1" w:styleId="bullet">
    <w:name w:val="bullet"/>
    <w:basedOn w:val="a"/>
    <w:qFormat/>
    <w:pPr>
      <w:tabs>
        <w:tab w:val="left" w:pos="840"/>
      </w:tabs>
      <w:adjustRightInd/>
      <w:ind w:left="840" w:hanging="420"/>
    </w:pPr>
  </w:style>
  <w:style w:type="paragraph" w:customStyle="1" w:styleId="f9astyle88f9a">
    <w:name w:val="f9a style88 f9a"/>
    <w:basedOn w:val="a"/>
    <w:qFormat/>
    <w:pPr>
      <w:widowControl/>
      <w:spacing w:before="100" w:beforeAutospacing="1" w:after="100" w:afterAutospacing="1" w:line="276" w:lineRule="auto"/>
      <w:jc w:val="left"/>
    </w:pPr>
    <w:rPr>
      <w:rFonts w:ascii="宋体" w:hAnsi="宋体"/>
      <w:kern w:val="0"/>
      <w:sz w:val="24"/>
      <w:szCs w:val="20"/>
    </w:rPr>
  </w:style>
  <w:style w:type="paragraph" w:customStyle="1" w:styleId="affffffff2">
    <w:name w:val="普通正文"/>
    <w:basedOn w:val="a"/>
    <w:qFormat/>
    <w:pPr>
      <w:tabs>
        <w:tab w:val="left" w:pos="2280"/>
      </w:tabs>
      <w:spacing w:before="120" w:after="120" w:line="360" w:lineRule="auto"/>
      <w:ind w:firstLineChars="200" w:firstLine="480"/>
      <w:jc w:val="left"/>
      <w:textAlignment w:val="baseline"/>
    </w:pPr>
    <w:rPr>
      <w:rFonts w:ascii="Arial" w:hAnsi="Arial"/>
      <w:kern w:val="0"/>
      <w:sz w:val="24"/>
    </w:rPr>
  </w:style>
  <w:style w:type="paragraph" w:customStyle="1" w:styleId="affffffff3">
    <w:name w:val="说明"/>
    <w:basedOn w:val="a"/>
    <w:qFormat/>
    <w:pPr>
      <w:autoSpaceDE w:val="0"/>
      <w:autoSpaceDN w:val="0"/>
      <w:spacing w:line="440" w:lineRule="exact"/>
      <w:ind w:firstLineChars="200" w:firstLine="200"/>
    </w:pPr>
    <w:rPr>
      <w:rFonts w:ascii="宋体"/>
      <w:b/>
      <w:bCs/>
      <w:i/>
      <w:iCs/>
      <w:color w:val="0000FF"/>
      <w:kern w:val="0"/>
      <w:sz w:val="24"/>
    </w:rPr>
  </w:style>
  <w:style w:type="paragraph" w:customStyle="1" w:styleId="xl55">
    <w:name w:val="xl55"/>
    <w:basedOn w:val="a"/>
    <w:qFormat/>
    <w:pPr>
      <w:widowControl/>
      <w:adjustRightInd/>
      <w:spacing w:before="100" w:beforeAutospacing="1" w:after="100" w:afterAutospacing="1"/>
      <w:jc w:val="center"/>
      <w:textAlignment w:val="center"/>
    </w:pPr>
    <w:rPr>
      <w:rFonts w:ascii="Arial Unicode MS" w:hAnsi="Arial Unicode MS"/>
      <w:kern w:val="0"/>
      <w:sz w:val="24"/>
    </w:rPr>
  </w:style>
  <w:style w:type="paragraph" w:customStyle="1" w:styleId="PreformattedText">
    <w:name w:val="Preformatted Text"/>
    <w:basedOn w:val="a"/>
    <w:qFormat/>
    <w:pPr>
      <w:suppressAutoHyphens/>
      <w:adjustRightInd/>
      <w:ind w:firstLineChars="200" w:firstLine="200"/>
    </w:pPr>
    <w:rPr>
      <w:rFonts w:ascii="Cumberland" w:eastAsia="方正宋体" w:hAnsi="Cumberland"/>
      <w:kern w:val="1"/>
      <w:sz w:val="20"/>
      <w:szCs w:val="20"/>
      <w:lang w:eastAsia="ar-SA"/>
    </w:rPr>
  </w:style>
  <w:style w:type="paragraph" w:customStyle="1" w:styleId="xl25">
    <w:name w:val="xl25"/>
    <w:basedOn w:val="a"/>
    <w:qFormat/>
    <w:pPr>
      <w:widowControl/>
      <w:spacing w:before="100" w:beforeAutospacing="1" w:after="100" w:afterAutospacing="1"/>
      <w:jc w:val="center"/>
      <w:textAlignment w:val="center"/>
    </w:pPr>
    <w:rPr>
      <w:rFonts w:ascii="楷体_GB2312" w:eastAsia="楷体_GB2312" w:hAnsi="宋体" w:hint="eastAsia"/>
      <w:kern w:val="0"/>
      <w:sz w:val="24"/>
    </w:rPr>
  </w:style>
  <w:style w:type="paragraph" w:customStyle="1" w:styleId="xl73">
    <w:name w:val="xl73"/>
    <w:basedOn w:val="a"/>
    <w:qFormat/>
    <w:pPr>
      <w:widowControl/>
      <w:adjustRightInd/>
      <w:spacing w:before="100" w:beforeAutospacing="1" w:after="100" w:afterAutospacing="1"/>
      <w:jc w:val="left"/>
    </w:pPr>
    <w:rPr>
      <w:rFonts w:ascii="微软雅黑" w:eastAsia="微软雅黑" w:hAnsi="微软雅黑" w:cs="宋体"/>
      <w:kern w:val="0"/>
      <w:sz w:val="20"/>
      <w:szCs w:val="20"/>
    </w:rPr>
  </w:style>
  <w:style w:type="paragraph" w:customStyle="1" w:styleId="MMTopic4">
    <w:name w:val="MM Topic 4"/>
    <w:basedOn w:val="4"/>
    <w:qFormat/>
    <w:pPr>
      <w:tabs>
        <w:tab w:val="left" w:pos="2100"/>
      </w:tabs>
      <w:adjustRightInd/>
      <w:ind w:left="2100" w:hanging="420"/>
    </w:pPr>
    <w:rPr>
      <w:lang w:val="en-US"/>
    </w:rPr>
  </w:style>
  <w:style w:type="paragraph" w:customStyle="1" w:styleId="Char110">
    <w:name w:val="Char11"/>
    <w:basedOn w:val="a"/>
    <w:qFormat/>
    <w:pPr>
      <w:tabs>
        <w:tab w:val="left" w:pos="432"/>
      </w:tabs>
      <w:adjustRightInd/>
      <w:spacing w:beforeLines="50" w:before="156" w:afterLines="50" w:after="156"/>
      <w:ind w:left="432" w:firstLineChars="200" w:hanging="432"/>
    </w:pPr>
    <w:rPr>
      <w:sz w:val="24"/>
    </w:rPr>
  </w:style>
  <w:style w:type="paragraph" w:customStyle="1" w:styleId="gjt">
    <w:name w:val="gjt_正文"/>
    <w:qFormat/>
    <w:pPr>
      <w:widowControl w:val="0"/>
      <w:spacing w:line="360" w:lineRule="auto"/>
      <w:ind w:firstLine="420"/>
      <w:jc w:val="both"/>
    </w:pPr>
    <w:rPr>
      <w:rFonts w:ascii="Calibri" w:eastAsia="仿宋_GB2312" w:hAnsi="Calibri"/>
      <w:color w:val="000000"/>
      <w:kern w:val="2"/>
      <w:sz w:val="24"/>
      <w:szCs w:val="24"/>
      <w:u w:color="000000"/>
    </w:rPr>
  </w:style>
  <w:style w:type="paragraph" w:customStyle="1" w:styleId="CharChar11CharCharCharCharCharCharCharCharChar1">
    <w:name w:val="Char Char11 Char Char Char Char Char Char Char Char Char1"/>
    <w:basedOn w:val="a"/>
    <w:uiPriority w:val="6"/>
    <w:qFormat/>
    <w:pPr>
      <w:spacing w:line="360" w:lineRule="auto"/>
    </w:pPr>
    <w:rPr>
      <w:szCs w:val="20"/>
    </w:rPr>
  </w:style>
  <w:style w:type="paragraph" w:customStyle="1" w:styleId="Charff7">
    <w:name w:val="金宏发行正文 Char"/>
    <w:basedOn w:val="a"/>
    <w:qFormat/>
    <w:pPr>
      <w:adjustRightInd/>
      <w:spacing w:line="500" w:lineRule="exact"/>
      <w:ind w:firstLineChars="200" w:firstLine="560"/>
    </w:pPr>
    <w:rPr>
      <w:rFonts w:eastAsia="仿宋_GB2312"/>
      <w:sz w:val="28"/>
      <w:szCs w:val="20"/>
    </w:rPr>
  </w:style>
  <w:style w:type="paragraph" w:customStyle="1" w:styleId="1f3">
    <w:name w:val="批注框文本1"/>
    <w:basedOn w:val="a"/>
    <w:qFormat/>
    <w:pPr>
      <w:autoSpaceDE w:val="0"/>
      <w:autoSpaceDN w:val="0"/>
      <w:spacing w:line="351" w:lineRule="atLeast"/>
      <w:ind w:firstLineChars="200" w:firstLine="419"/>
    </w:pPr>
    <w:rPr>
      <w:color w:val="000000"/>
      <w:kern w:val="0"/>
      <w:sz w:val="18"/>
      <w:szCs w:val="18"/>
    </w:rPr>
  </w:style>
  <w:style w:type="paragraph" w:customStyle="1" w:styleId="bodytextbold">
    <w:name w:val="body text bold"/>
    <w:basedOn w:val="ac"/>
    <w:qFormat/>
    <w:pPr>
      <w:widowControl/>
      <w:autoSpaceDE/>
      <w:autoSpaceDN/>
      <w:adjustRightInd/>
      <w:spacing w:line="240" w:lineRule="auto"/>
      <w:ind w:firstLineChars="200" w:firstLine="200"/>
      <w:jc w:val="left"/>
    </w:pPr>
    <w:rPr>
      <w:rFonts w:ascii="Futura Hv" w:hAnsi="Futura Hv"/>
      <w:kern w:val="0"/>
      <w:sz w:val="18"/>
      <w:szCs w:val="20"/>
      <w:lang w:val="en-US" w:eastAsia="en-US"/>
    </w:rPr>
  </w:style>
  <w:style w:type="paragraph" w:customStyle="1" w:styleId="1f4">
    <w:name w:val="部分1"/>
    <w:basedOn w:val="a"/>
    <w:qFormat/>
    <w:pPr>
      <w:keepNext/>
      <w:pageBreakBefore/>
      <w:tabs>
        <w:tab w:val="left" w:pos="720"/>
      </w:tabs>
      <w:spacing w:line="360" w:lineRule="auto"/>
      <w:jc w:val="center"/>
      <w:outlineLvl w:val="0"/>
    </w:pPr>
    <w:rPr>
      <w:rFonts w:eastAsia="黑体"/>
      <w:b/>
      <w:kern w:val="44"/>
      <w:sz w:val="36"/>
      <w:szCs w:val="20"/>
    </w:rPr>
  </w:style>
  <w:style w:type="paragraph" w:customStyle="1" w:styleId="xl69">
    <w:name w:val="xl69"/>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20"/>
      <w:szCs w:val="20"/>
    </w:rPr>
  </w:style>
  <w:style w:type="paragraph" w:customStyle="1" w:styleId="affffffff4">
    <w:name w:val="正文文字格式"/>
    <w:basedOn w:val="a"/>
    <w:qFormat/>
    <w:pPr>
      <w:adjustRightInd/>
      <w:spacing w:line="460" w:lineRule="exact"/>
      <w:ind w:firstLine="505"/>
      <w:jc w:val="left"/>
    </w:pPr>
    <w:rPr>
      <w:rFonts w:ascii="宋体"/>
      <w:kern w:val="24"/>
      <w:sz w:val="24"/>
      <w:szCs w:val="20"/>
    </w:rPr>
  </w:style>
  <w:style w:type="paragraph" w:customStyle="1" w:styleId="xl31">
    <w:name w:val="xl31"/>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kern w:val="0"/>
      <w:sz w:val="20"/>
      <w:szCs w:val="20"/>
    </w:rPr>
  </w:style>
  <w:style w:type="paragraph" w:customStyle="1" w:styleId="xl40">
    <w:name w:val="xl40"/>
    <w:basedOn w:val="a"/>
    <w:qFormat/>
    <w:pPr>
      <w:widowControl/>
      <w:pBdr>
        <w:top w:val="single" w:sz="4" w:space="0" w:color="auto"/>
        <w:bottom w:val="single" w:sz="4" w:space="0" w:color="auto"/>
        <w:right w:val="single" w:sz="4" w:space="0" w:color="auto"/>
      </w:pBdr>
      <w:adjustRightInd/>
      <w:spacing w:before="100" w:beforeAutospacing="1" w:after="100" w:afterAutospacing="1"/>
      <w:ind w:firstLineChars="200" w:firstLine="200"/>
      <w:jc w:val="center"/>
    </w:pPr>
    <w:rPr>
      <w:rFonts w:ascii="微软雅黑" w:eastAsia="微软雅黑" w:hAnsi="微软雅黑" w:cs="宋体"/>
      <w:b/>
      <w:bCs/>
      <w:kern w:val="0"/>
      <w:sz w:val="24"/>
    </w:rPr>
  </w:style>
  <w:style w:type="paragraph" w:customStyle="1" w:styleId="style25">
    <w:name w:val="style25"/>
    <w:basedOn w:val="a"/>
    <w:qFormat/>
    <w:pPr>
      <w:widowControl/>
      <w:adjustRightInd/>
      <w:spacing w:before="100" w:beforeAutospacing="1" w:after="100" w:afterAutospacing="1"/>
      <w:ind w:firstLineChars="200" w:firstLine="200"/>
      <w:jc w:val="left"/>
    </w:pPr>
    <w:rPr>
      <w:rFonts w:ascii="宋体" w:hAnsi="宋体" w:cs="宋体"/>
      <w:color w:val="557AAF"/>
      <w:kern w:val="0"/>
      <w:sz w:val="18"/>
      <w:szCs w:val="18"/>
    </w:rPr>
  </w:style>
  <w:style w:type="paragraph" w:customStyle="1" w:styleId="affffffff5">
    <w:name w:val="单元格居中"/>
    <w:basedOn w:val="a"/>
    <w:qFormat/>
    <w:pPr>
      <w:adjustRightInd/>
      <w:spacing w:line="360" w:lineRule="auto"/>
      <w:jc w:val="center"/>
    </w:pPr>
    <w:rPr>
      <w:sz w:val="24"/>
    </w:rPr>
  </w:style>
  <w:style w:type="paragraph" w:customStyle="1" w:styleId="3a">
    <w:name w:val="正文3"/>
    <w:basedOn w:val="a"/>
    <w:qFormat/>
    <w:pPr>
      <w:adjustRightInd/>
      <w:spacing w:beforeLines="50" w:before="156" w:afterLines="50" w:after="156" w:line="360" w:lineRule="auto"/>
      <w:outlineLvl w:val="8"/>
    </w:pPr>
    <w:rPr>
      <w:rFonts w:ascii="Segoe UI" w:eastAsia="楷体_GB2312" w:hAnsi="宋体" w:cs="Latha"/>
      <w:sz w:val="24"/>
      <w:szCs w:val="21"/>
    </w:rPr>
  </w:style>
  <w:style w:type="paragraph" w:customStyle="1" w:styleId="CharCharCharCharCharCharChar1">
    <w:name w:val="Char Char Char Char Char Char Char1"/>
    <w:basedOn w:val="a"/>
    <w:uiPriority w:val="6"/>
    <w:qFormat/>
    <w:rPr>
      <w:rFonts w:ascii="仿宋_GB2312" w:eastAsia="仿宋_GB2312"/>
      <w:b/>
      <w:sz w:val="32"/>
      <w:szCs w:val="32"/>
    </w:rPr>
  </w:style>
  <w:style w:type="paragraph" w:customStyle="1" w:styleId="1f5">
    <w:name w:val="正文缩进1"/>
    <w:basedOn w:val="a"/>
    <w:next w:val="ae"/>
    <w:qFormat/>
    <w:pPr>
      <w:autoSpaceDE w:val="0"/>
      <w:autoSpaceDN w:val="0"/>
      <w:snapToGrid w:val="0"/>
      <w:spacing w:after="120" w:line="360" w:lineRule="auto"/>
      <w:ind w:leftChars="200" w:left="420" w:firstLineChars="200" w:firstLine="480"/>
    </w:pPr>
    <w:rPr>
      <w:sz w:val="24"/>
      <w:szCs w:val="21"/>
    </w:rPr>
  </w:style>
  <w:style w:type="paragraph" w:customStyle="1" w:styleId="affffffff6">
    <w:name w:val="Ñù"/>
    <w:qFormat/>
    <w:pPr>
      <w:overflowPunct w:val="0"/>
      <w:autoSpaceDE w:val="0"/>
      <w:autoSpaceDN w:val="0"/>
      <w:adjustRightInd w:val="0"/>
      <w:spacing w:line="400" w:lineRule="exact"/>
      <w:jc w:val="both"/>
      <w:textAlignment w:val="baseline"/>
    </w:pPr>
    <w:rPr>
      <w:sz w:val="24"/>
    </w:rPr>
  </w:style>
  <w:style w:type="paragraph" w:customStyle="1" w:styleId="Char3CharCharChar11">
    <w:name w:val="Char3 Char Char Char11"/>
    <w:basedOn w:val="a"/>
    <w:qFormat/>
    <w:pPr>
      <w:widowControl/>
      <w:adjustRightInd/>
      <w:spacing w:after="160" w:line="240" w:lineRule="exact"/>
      <w:jc w:val="left"/>
    </w:pPr>
    <w:rPr>
      <w:szCs w:val="20"/>
    </w:rPr>
  </w:style>
  <w:style w:type="paragraph" w:customStyle="1" w:styleId="CharChar1121">
    <w:name w:val="Char Char1121"/>
    <w:basedOn w:val="a"/>
    <w:qFormat/>
    <w:pPr>
      <w:spacing w:line="360" w:lineRule="auto"/>
    </w:pPr>
    <w:rPr>
      <w:szCs w:val="20"/>
    </w:rPr>
  </w:style>
  <w:style w:type="paragraph" w:customStyle="1" w:styleId="affffffff7">
    <w:name w:val="小项目标题"/>
    <w:basedOn w:val="a"/>
    <w:qFormat/>
    <w:pPr>
      <w:adjustRightInd/>
      <w:spacing w:before="100" w:beforeAutospacing="1" w:after="100" w:afterAutospacing="1" w:line="360" w:lineRule="auto"/>
      <w:ind w:leftChars="200" w:left="480" w:firstLineChars="200" w:firstLine="200"/>
      <w:jc w:val="left"/>
    </w:pPr>
    <w:rPr>
      <w:sz w:val="24"/>
    </w:rPr>
  </w:style>
  <w:style w:type="paragraph" w:customStyle="1" w:styleId="gjt4">
    <w:name w:val="gjt_4"/>
    <w:next w:val="a"/>
    <w:qFormat/>
    <w:pPr>
      <w:keepNext/>
      <w:keepLines/>
      <w:widowControl w:val="0"/>
      <w:spacing w:before="280" w:after="290"/>
      <w:ind w:left="430" w:hanging="430"/>
      <w:jc w:val="both"/>
      <w:outlineLvl w:val="8"/>
    </w:pPr>
    <w:rPr>
      <w:rFonts w:ascii="Calibri" w:eastAsia="黑体" w:hAnsi="Calibri"/>
      <w:bCs/>
      <w:color w:val="000000"/>
      <w:kern w:val="2"/>
      <w:sz w:val="24"/>
      <w:szCs w:val="24"/>
      <w:u w:color="000000"/>
    </w:rPr>
  </w:style>
  <w:style w:type="paragraph" w:customStyle="1" w:styleId="Normal0">
    <w:name w:val="Normal0"/>
    <w:qFormat/>
    <w:rPr>
      <w:lang w:eastAsia="en-US"/>
    </w:rPr>
  </w:style>
  <w:style w:type="paragraph" w:customStyle="1" w:styleId="affffffff8">
    <w:name w:val="带编号样式"/>
    <w:basedOn w:val="Charff6"/>
    <w:qFormat/>
    <w:pPr>
      <w:tabs>
        <w:tab w:val="left" w:pos="840"/>
      </w:tabs>
      <w:snapToGrid w:val="0"/>
      <w:ind w:left="840" w:firstLineChars="0" w:hanging="420"/>
    </w:pPr>
    <w:rPr>
      <w:rFonts w:ascii="仿宋_GB2312" w:eastAsia="仿宋_GB2312"/>
      <w:color w:val="000000"/>
    </w:rPr>
  </w:style>
  <w:style w:type="paragraph" w:customStyle="1" w:styleId="msonormal0">
    <w:name w:val="msonormal"/>
    <w:basedOn w:val="a"/>
    <w:qFormat/>
    <w:pPr>
      <w:widowControl/>
      <w:adjustRightInd/>
      <w:spacing w:before="100" w:beforeAutospacing="1" w:after="100" w:afterAutospacing="1"/>
      <w:jc w:val="left"/>
    </w:pPr>
    <w:rPr>
      <w:rFonts w:ascii="宋体" w:hAnsi="宋体" w:cs="宋体"/>
      <w:kern w:val="0"/>
      <w:sz w:val="24"/>
    </w:rPr>
  </w:style>
  <w:style w:type="paragraph" w:customStyle="1" w:styleId="affffffff9">
    <w:name w:val="方形箭头"/>
    <w:basedOn w:val="a"/>
    <w:qFormat/>
    <w:pPr>
      <w:widowControl/>
      <w:tabs>
        <w:tab w:val="left" w:pos="840"/>
      </w:tabs>
      <w:adjustRightInd/>
      <w:spacing w:before="93" w:line="60" w:lineRule="atLeast"/>
      <w:ind w:left="420" w:right="200" w:hanging="420"/>
      <w:jc w:val="left"/>
    </w:pPr>
    <w:rPr>
      <w:rFonts w:ascii="Calibri" w:hAnsi="Calibri" w:cs="Calibri"/>
      <w:color w:val="000000"/>
      <w:kern w:val="0"/>
      <w:sz w:val="16"/>
      <w:szCs w:val="22"/>
    </w:rPr>
  </w:style>
  <w:style w:type="paragraph" w:customStyle="1" w:styleId="affffffffa">
    <w:name w:val="封面"/>
    <w:basedOn w:val="a"/>
    <w:qFormat/>
    <w:pPr>
      <w:spacing w:line="360" w:lineRule="atLeast"/>
      <w:jc w:val="right"/>
      <w:textAlignment w:val="baseline"/>
    </w:pPr>
    <w:rPr>
      <w:rFonts w:ascii="Symbol" w:hAnsi="Symbol"/>
      <w:kern w:val="0"/>
      <w:szCs w:val="20"/>
    </w:rPr>
  </w:style>
  <w:style w:type="paragraph" w:customStyle="1" w:styleId="affffffffb">
    <w:name w:val="__正文"/>
    <w:qFormat/>
    <w:pPr>
      <w:spacing w:line="360" w:lineRule="auto"/>
      <w:ind w:firstLineChars="200" w:firstLine="200"/>
    </w:pPr>
    <w:rPr>
      <w:rFonts w:eastAsia="等线"/>
      <w:kern w:val="2"/>
      <w:sz w:val="24"/>
      <w:szCs w:val="21"/>
    </w:rPr>
  </w:style>
  <w:style w:type="paragraph" w:customStyle="1" w:styleId="font5">
    <w:name w:val="font5"/>
    <w:basedOn w:val="a"/>
    <w:qFormat/>
    <w:pPr>
      <w:widowControl/>
      <w:adjustRightInd/>
      <w:spacing w:before="100" w:beforeAutospacing="1" w:after="100" w:afterAutospacing="1" w:line="360" w:lineRule="auto"/>
      <w:ind w:firstLineChars="200" w:firstLine="200"/>
      <w:jc w:val="left"/>
    </w:pPr>
    <w:rPr>
      <w:rFonts w:ascii="宋体" w:hAnsi="宋体" w:hint="eastAsia"/>
      <w:kern w:val="0"/>
      <w:sz w:val="18"/>
      <w:szCs w:val="18"/>
    </w:rPr>
  </w:style>
  <w:style w:type="paragraph" w:customStyle="1" w:styleId="ParaCharCharChar1Char">
    <w:name w:val="默认段落字体 Para Char Char Char1 Char"/>
    <w:basedOn w:val="a"/>
    <w:qFormat/>
    <w:pPr>
      <w:spacing w:line="240" w:lineRule="atLeast"/>
      <w:ind w:left="420" w:firstLine="420"/>
    </w:pPr>
    <w:rPr>
      <w:sz w:val="24"/>
    </w:rPr>
  </w:style>
  <w:style w:type="paragraph" w:customStyle="1" w:styleId="WW-2">
    <w:name w:val="WW-正文文字缩进 2"/>
    <w:basedOn w:val="a"/>
    <w:qFormat/>
    <w:pPr>
      <w:suppressAutoHyphens/>
      <w:adjustRightInd/>
      <w:ind w:firstLine="420"/>
    </w:pPr>
    <w:rPr>
      <w:kern w:val="1"/>
      <w:szCs w:val="20"/>
    </w:rPr>
  </w:style>
  <w:style w:type="paragraph" w:customStyle="1" w:styleId="xl41">
    <w:name w:val="xl41"/>
    <w:basedOn w:val="a"/>
    <w:qFormat/>
    <w:pPr>
      <w:widowControl/>
      <w:pBdr>
        <w:top w:val="single" w:sz="4" w:space="0" w:color="auto"/>
        <w:bottom w:val="single" w:sz="4" w:space="0" w:color="auto"/>
      </w:pBdr>
      <w:adjustRightInd/>
      <w:spacing w:before="100" w:beforeAutospacing="1" w:after="100" w:afterAutospacing="1"/>
      <w:ind w:firstLineChars="200" w:firstLine="200"/>
      <w:jc w:val="center"/>
    </w:pPr>
    <w:rPr>
      <w:rFonts w:ascii="微软雅黑" w:eastAsia="微软雅黑" w:hAnsi="微软雅黑" w:cs="宋体"/>
      <w:b/>
      <w:bCs/>
      <w:kern w:val="0"/>
      <w:sz w:val="24"/>
    </w:rPr>
  </w:style>
  <w:style w:type="paragraph" w:customStyle="1" w:styleId="2fe">
    <w:name w:val="样式 标题 2 + 四号"/>
    <w:basedOn w:val="2"/>
    <w:qFormat/>
    <w:pPr>
      <w:spacing w:before="120" w:after="120"/>
      <w:ind w:left="0" w:firstLine="0"/>
      <w:jc w:val="both"/>
    </w:pPr>
    <w:rPr>
      <w:rFonts w:ascii="宋体" w:eastAsia="宋体" w:hAnsi="Arial"/>
      <w:sz w:val="28"/>
      <w:lang w:val="en-US"/>
    </w:rPr>
  </w:style>
  <w:style w:type="paragraph" w:customStyle="1" w:styleId="affffffffc">
    <w:name w:val="有符号正文"/>
    <w:basedOn w:val="a"/>
    <w:qFormat/>
    <w:pPr>
      <w:adjustRightInd/>
      <w:spacing w:line="400" w:lineRule="exact"/>
      <w:ind w:firstLineChars="200" w:firstLine="200"/>
    </w:pPr>
    <w:rPr>
      <w:rFonts w:ascii="Arial" w:hAnsi="Arial"/>
    </w:rPr>
  </w:style>
  <w:style w:type="paragraph" w:customStyle="1" w:styleId="font10">
    <w:name w:val="font10"/>
    <w:basedOn w:val="a"/>
    <w:qFormat/>
    <w:pPr>
      <w:widowControl/>
      <w:adjustRightInd/>
      <w:spacing w:before="100" w:beforeAutospacing="1" w:after="100" w:afterAutospacing="1"/>
      <w:jc w:val="left"/>
    </w:pPr>
    <w:rPr>
      <w:rFonts w:ascii="宋体" w:hAnsi="宋体" w:cs="宋体"/>
      <w:kern w:val="0"/>
      <w:sz w:val="18"/>
      <w:szCs w:val="18"/>
    </w:rPr>
  </w:style>
  <w:style w:type="paragraph" w:customStyle="1" w:styleId="GB2312015GBCharChar">
    <w:name w:val="样式 样式 正文文本缩进 + 仿宋_GB2312 小四 首行缩进:  0 厘米 行距: 1.5 倍行距 + (中文) 仿宋_GB... Char Char"/>
    <w:basedOn w:val="a"/>
    <w:qFormat/>
    <w:pPr>
      <w:spacing w:line="360" w:lineRule="auto"/>
      <w:ind w:firstLineChars="200" w:firstLine="480"/>
    </w:pPr>
    <w:rPr>
      <w:rFonts w:ascii="仿宋_GB2312" w:eastAsia="新宋体"/>
      <w:sz w:val="24"/>
      <w:szCs w:val="20"/>
    </w:rPr>
  </w:style>
  <w:style w:type="paragraph" w:customStyle="1" w:styleId="4a">
    <w:name w:val="4"/>
    <w:basedOn w:val="a"/>
    <w:next w:val="24"/>
    <w:qFormat/>
    <w:pPr>
      <w:spacing w:after="120" w:line="480" w:lineRule="auto"/>
      <w:ind w:leftChars="200" w:left="420"/>
    </w:pPr>
    <w:rPr>
      <w:sz w:val="24"/>
      <w:szCs w:val="20"/>
    </w:rPr>
  </w:style>
  <w:style w:type="paragraph" w:customStyle="1" w:styleId="tableheading">
    <w:name w:val="tableheading"/>
    <w:basedOn w:val="a"/>
    <w:qFormat/>
    <w:pPr>
      <w:widowControl/>
      <w:adjustRightInd/>
      <w:spacing w:before="100" w:beforeAutospacing="1" w:after="100" w:afterAutospacing="1"/>
      <w:jc w:val="left"/>
    </w:pPr>
    <w:rPr>
      <w:rFonts w:ascii="宋体" w:hAnsi="宋体" w:cs="宋体"/>
      <w:kern w:val="0"/>
      <w:sz w:val="24"/>
    </w:rPr>
  </w:style>
  <w:style w:type="paragraph" w:customStyle="1" w:styleId="1f6">
    <w:name w:val="样式1"/>
    <w:basedOn w:val="a"/>
    <w:qFormat/>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3H3">
    <w:name w:val="样式 标题 3H3 + 两端对齐"/>
    <w:basedOn w:val="3"/>
    <w:qFormat/>
    <w:pPr>
      <w:keepLines w:val="0"/>
      <w:spacing w:before="0" w:after="0" w:line="240" w:lineRule="auto"/>
      <w:jc w:val="left"/>
    </w:pPr>
    <w:rPr>
      <w:rFonts w:cs="宋体"/>
      <w:sz w:val="21"/>
      <w:szCs w:val="20"/>
    </w:rPr>
  </w:style>
  <w:style w:type="paragraph" w:customStyle="1" w:styleId="GB2312106">
    <w:name w:val="样式 仿宋_GB2312 小三 左侧:  1.06 厘米"/>
    <w:basedOn w:val="a"/>
    <w:qFormat/>
    <w:pPr>
      <w:spacing w:line="360" w:lineRule="auto"/>
      <w:ind w:left="601"/>
    </w:pPr>
    <w:rPr>
      <w:rFonts w:ascii="仿宋_GB2312" w:eastAsia="仿宋_GB2312"/>
      <w:sz w:val="24"/>
      <w:szCs w:val="20"/>
    </w:rPr>
  </w:style>
  <w:style w:type="paragraph" w:customStyle="1" w:styleId="affffffffd">
    <w:name w:val="小标题"/>
    <w:basedOn w:val="a"/>
    <w:qFormat/>
    <w:pPr>
      <w:spacing w:before="120" w:line="360" w:lineRule="atLeast"/>
      <w:ind w:left="1134"/>
      <w:jc w:val="left"/>
      <w:textAlignment w:val="baseline"/>
    </w:pPr>
    <w:rPr>
      <w:rFonts w:eastAsia="黑体"/>
      <w:kern w:val="0"/>
      <w:szCs w:val="20"/>
    </w:rPr>
  </w:style>
  <w:style w:type="paragraph" w:customStyle="1" w:styleId="affffffffe">
    <w:name w:val="节标题"/>
    <w:basedOn w:val="a"/>
    <w:qFormat/>
    <w:pPr>
      <w:autoSpaceDE w:val="0"/>
      <w:autoSpaceDN w:val="0"/>
      <w:spacing w:line="289" w:lineRule="atLeast"/>
      <w:ind w:firstLineChars="200" w:firstLine="200"/>
      <w:jc w:val="center"/>
    </w:pPr>
    <w:rPr>
      <w:color w:val="000000"/>
      <w:kern w:val="0"/>
      <w:sz w:val="28"/>
      <w:szCs w:val="28"/>
    </w:rPr>
  </w:style>
  <w:style w:type="paragraph" w:customStyle="1" w:styleId="afffffffff">
    <w:name w:val="表格 表头"/>
    <w:basedOn w:val="a"/>
    <w:qFormat/>
    <w:pPr>
      <w:adjustRightInd/>
      <w:spacing w:beforeLines="50" w:before="50" w:afterLines="50" w:after="50" w:line="360" w:lineRule="auto"/>
      <w:jc w:val="center"/>
    </w:pPr>
    <w:rPr>
      <w:rFonts w:ascii="微软雅黑" w:eastAsia="微软雅黑" w:hAnsi="Calibri"/>
      <w:b/>
      <w:sz w:val="28"/>
      <w:szCs w:val="20"/>
    </w:rPr>
  </w:style>
  <w:style w:type="paragraph" w:customStyle="1" w:styleId="xl75">
    <w:name w:val="xl75"/>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仿宋" w:eastAsia="仿宋" w:hAnsi="仿宋" w:cs="宋体"/>
      <w:kern w:val="0"/>
      <w:sz w:val="20"/>
      <w:szCs w:val="20"/>
    </w:rPr>
  </w:style>
  <w:style w:type="paragraph" w:customStyle="1" w:styleId="CharChar1CharCharChar">
    <w:name w:val="Char Char1 Char Char Char"/>
    <w:basedOn w:val="a"/>
    <w:qFormat/>
    <w:rPr>
      <w:rFonts w:ascii="仿宋_GB2312" w:eastAsia="仿宋_GB2312"/>
      <w:b/>
      <w:sz w:val="32"/>
      <w:szCs w:val="20"/>
    </w:rPr>
  </w:style>
  <w:style w:type="paragraph" w:customStyle="1" w:styleId="afffffffff0">
    <w:name w:val="表格题注"/>
    <w:next w:val="a"/>
    <w:qFormat/>
    <w:pPr>
      <w:keepLines/>
      <w:tabs>
        <w:tab w:val="left" w:pos="4200"/>
      </w:tabs>
      <w:spacing w:beforeLines="100" w:before="312"/>
      <w:ind w:left="1089" w:hanging="369"/>
      <w:jc w:val="center"/>
    </w:pPr>
    <w:rPr>
      <w:rFonts w:ascii="Arial" w:hAnsi="Arial"/>
      <w:sz w:val="18"/>
      <w:szCs w:val="18"/>
    </w:rPr>
  </w:style>
  <w:style w:type="paragraph" w:customStyle="1" w:styleId="CharChar11CharCharCharCharCharCharCharCharCharCharCharCharCharCharCharCharChar1">
    <w:name w:val="Char Char11 Char Char Char Char Char Char Char Char Char Char Char Char Char Char Char Char Char1"/>
    <w:basedOn w:val="a"/>
    <w:qFormat/>
    <w:pPr>
      <w:adjustRightInd/>
      <w:spacing w:line="360" w:lineRule="auto"/>
    </w:pPr>
    <w:rPr>
      <w:rFonts w:ascii="Arial" w:eastAsia="黑体" w:hAnsi="Arial" w:cs="Arial"/>
      <w:snapToGrid w:val="0"/>
      <w:kern w:val="0"/>
      <w:szCs w:val="21"/>
    </w:rPr>
  </w:style>
  <w:style w:type="paragraph" w:customStyle="1" w:styleId="Picture">
    <w:name w:val="Picture"/>
    <w:basedOn w:val="a"/>
    <w:next w:val="a5"/>
    <w:qFormat/>
    <w:pPr>
      <w:keepNext/>
      <w:widowControl/>
      <w:adjustRightInd/>
      <w:ind w:firstLineChars="200" w:firstLine="200"/>
    </w:pPr>
    <w:rPr>
      <w:rFonts w:ascii="楷体" w:eastAsia="楷体" w:hAnsi="Arial"/>
      <w:b/>
      <w:spacing w:val="-5"/>
      <w:w w:val="98"/>
      <w:kern w:val="0"/>
      <w:sz w:val="24"/>
      <w:szCs w:val="20"/>
    </w:rPr>
  </w:style>
  <w:style w:type="paragraph" w:customStyle="1" w:styleId="CharChar1CharCharChar2">
    <w:name w:val="Char Char1 Char Char Char2"/>
    <w:basedOn w:val="a"/>
    <w:qFormat/>
    <w:rPr>
      <w:rFonts w:ascii="仿宋_GB2312" w:eastAsia="仿宋_GB2312"/>
      <w:b/>
      <w:sz w:val="32"/>
      <w:szCs w:val="32"/>
    </w:rPr>
  </w:style>
  <w:style w:type="paragraph" w:customStyle="1" w:styleId="Char3CharCharChar1">
    <w:name w:val="Char3 Char Char Char1"/>
    <w:basedOn w:val="a"/>
    <w:uiPriority w:val="6"/>
    <w:qFormat/>
    <w:pPr>
      <w:widowControl/>
      <w:adjustRightInd/>
      <w:spacing w:after="160" w:line="240" w:lineRule="exact"/>
      <w:jc w:val="left"/>
    </w:pPr>
    <w:rPr>
      <w:szCs w:val="20"/>
    </w:rPr>
  </w:style>
  <w:style w:type="paragraph" w:customStyle="1" w:styleId="Char1CharCharChar21">
    <w:name w:val="Char1 Char Char Char21"/>
    <w:basedOn w:val="a"/>
    <w:qFormat/>
    <w:rPr>
      <w:rFonts w:ascii="Tahoma" w:hAnsi="Tahoma"/>
      <w:sz w:val="24"/>
      <w:szCs w:val="20"/>
    </w:rPr>
  </w:style>
  <w:style w:type="paragraph" w:customStyle="1" w:styleId="Char3CharCharCharCharCharChar11">
    <w:name w:val="Char3 Char Char Char Char Char Char11"/>
    <w:basedOn w:val="a"/>
    <w:qFormat/>
    <w:pPr>
      <w:adjustRightInd/>
      <w:spacing w:line="360" w:lineRule="auto"/>
    </w:pPr>
    <w:rPr>
      <w:rFonts w:ascii="Arial" w:eastAsia="黑体" w:hAnsi="Arial" w:cs="Arial"/>
      <w:snapToGrid w:val="0"/>
      <w:kern w:val="0"/>
      <w:szCs w:val="21"/>
    </w:rPr>
  </w:style>
  <w:style w:type="paragraph" w:customStyle="1" w:styleId="afffffffff1">
    <w:name w:val="正文（标题三）"/>
    <w:basedOn w:val="a"/>
    <w:qFormat/>
    <w:pPr>
      <w:spacing w:line="360" w:lineRule="auto"/>
      <w:ind w:firstLineChars="200" w:firstLine="200"/>
    </w:pPr>
    <w:rPr>
      <w:sz w:val="24"/>
    </w:rPr>
  </w:style>
  <w:style w:type="paragraph" w:customStyle="1" w:styleId="120">
    <w:name w:val="样式 正1 + 首行缩进:  2 字符"/>
    <w:basedOn w:val="a"/>
    <w:qFormat/>
    <w:pPr>
      <w:adjustRightInd/>
      <w:spacing w:line="360" w:lineRule="auto"/>
      <w:ind w:firstLineChars="200" w:firstLine="480"/>
    </w:pPr>
    <w:rPr>
      <w:rFonts w:ascii="仿宋_GB2312" w:eastAsia="仿宋_GB2312"/>
      <w:sz w:val="24"/>
    </w:rPr>
  </w:style>
  <w:style w:type="paragraph" w:customStyle="1" w:styleId="xl66">
    <w:name w:val="xl66"/>
    <w:basedOn w:val="a"/>
    <w:qFormat/>
    <w:pPr>
      <w:widowControl/>
      <w:adjustRightInd/>
      <w:spacing w:before="100" w:beforeAutospacing="1" w:after="100" w:afterAutospacing="1"/>
      <w:jc w:val="left"/>
    </w:pPr>
    <w:rPr>
      <w:rFonts w:ascii="宋体" w:hAnsi="宋体" w:cs="宋体"/>
      <w:kern w:val="0"/>
      <w:sz w:val="24"/>
    </w:rPr>
  </w:style>
  <w:style w:type="paragraph" w:customStyle="1" w:styleId="7878152">
    <w:name w:val="样式 样式 宋体 小四 段前: 7.8 磅 段后: 7.8 磅 行距: 1.5 倍行距 + 小二 首行缩进:  2 字符"/>
    <w:basedOn w:val="a"/>
    <w:qFormat/>
    <w:pPr>
      <w:adjustRightInd/>
      <w:spacing w:line="360" w:lineRule="auto"/>
      <w:ind w:firstLineChars="200" w:firstLine="480"/>
    </w:pPr>
    <w:rPr>
      <w:rFonts w:ascii="宋体" w:hAnsi="宋体" w:cs="宋体"/>
      <w:sz w:val="24"/>
      <w:szCs w:val="20"/>
    </w:rPr>
  </w:style>
  <w:style w:type="paragraph" w:customStyle="1" w:styleId="DefaultText">
    <w:name w:val="Default Text"/>
    <w:basedOn w:val="a"/>
    <w:qFormat/>
    <w:pPr>
      <w:widowControl/>
      <w:overflowPunct w:val="0"/>
      <w:autoSpaceDE w:val="0"/>
      <w:autoSpaceDN w:val="0"/>
      <w:spacing w:line="360" w:lineRule="auto"/>
      <w:ind w:firstLineChars="200" w:firstLine="480"/>
      <w:jc w:val="left"/>
      <w:textAlignment w:val="baseline"/>
    </w:pPr>
    <w:rPr>
      <w:rFonts w:ascii="宋体" w:eastAsia="微软雅黑" w:hAnsi="宋体"/>
      <w:kern w:val="0"/>
      <w:sz w:val="24"/>
      <w:szCs w:val="20"/>
    </w:rPr>
  </w:style>
  <w:style w:type="paragraph" w:customStyle="1" w:styleId="afffffffff2">
    <w:name w:val="小节标题"/>
    <w:basedOn w:val="a"/>
    <w:qFormat/>
    <w:pPr>
      <w:autoSpaceDE w:val="0"/>
      <w:autoSpaceDN w:val="0"/>
      <w:spacing w:before="175" w:after="102" w:line="351" w:lineRule="atLeast"/>
      <w:ind w:firstLineChars="200" w:firstLine="200"/>
    </w:pPr>
    <w:rPr>
      <w:color w:val="000000"/>
      <w:kern w:val="0"/>
      <w:szCs w:val="21"/>
    </w:rPr>
  </w:style>
  <w:style w:type="paragraph" w:customStyle="1" w:styleId="Char1CharCharChar4">
    <w:name w:val="Char1 Char Char Char4"/>
    <w:basedOn w:val="a"/>
    <w:qFormat/>
    <w:pPr>
      <w:adjustRightInd/>
      <w:ind w:firstLineChars="200" w:firstLine="200"/>
    </w:pPr>
    <w:rPr>
      <w:rFonts w:ascii="Tahoma" w:hAnsi="Tahoma"/>
      <w:sz w:val="24"/>
      <w:szCs w:val="20"/>
    </w:rPr>
  </w:style>
  <w:style w:type="paragraph" w:customStyle="1" w:styleId="2ff">
    <w:name w:val="_标题2"/>
    <w:basedOn w:val="affffffffb"/>
    <w:next w:val="affffffffb"/>
    <w:qFormat/>
    <w:pPr>
      <w:widowControl w:val="0"/>
      <w:tabs>
        <w:tab w:val="left" w:pos="480"/>
      </w:tabs>
      <w:spacing w:beforeLines="50" w:before="50" w:afterLines="50" w:after="50"/>
      <w:ind w:leftChars="50" w:left="50" w:firstLineChars="0" w:hanging="420"/>
      <w:outlineLvl w:val="1"/>
    </w:pPr>
    <w:rPr>
      <w:b/>
      <w:sz w:val="36"/>
    </w:rPr>
  </w:style>
  <w:style w:type="paragraph" w:customStyle="1" w:styleId="1f7">
    <w:name w:val="样式1 + (中宋体"/>
    <w:basedOn w:val="1f6"/>
    <w:qFormat/>
    <w:pPr>
      <w:widowControl w:val="0"/>
      <w:tabs>
        <w:tab w:val="clear" w:pos="1212"/>
        <w:tab w:val="clear" w:pos="3888"/>
        <w:tab w:val="left" w:pos="1200"/>
      </w:tabs>
      <w:adjustRightInd/>
      <w:snapToGrid/>
      <w:spacing w:line="360" w:lineRule="auto"/>
      <w:ind w:left="1200" w:firstLineChars="200" w:hanging="360"/>
      <w:jc w:val="both"/>
    </w:pPr>
    <w:rPr>
      <w:kern w:val="2"/>
      <w:szCs w:val="24"/>
    </w:rPr>
  </w:style>
  <w:style w:type="paragraph" w:customStyle="1" w:styleId="xl71">
    <w:name w:val="xl71"/>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b/>
      <w:bCs/>
      <w:color w:val="000000"/>
      <w:kern w:val="0"/>
      <w:sz w:val="20"/>
      <w:szCs w:val="20"/>
    </w:rPr>
  </w:style>
  <w:style w:type="paragraph" w:customStyle="1" w:styleId="La0b">
    <w:name w:val="La0b"/>
    <w:basedOn w:val="a"/>
    <w:qFormat/>
    <w:pPr>
      <w:tabs>
        <w:tab w:val="left" w:pos="1500"/>
      </w:tabs>
      <w:adjustRightInd/>
      <w:spacing w:after="100" w:line="240" w:lineRule="exact"/>
      <w:ind w:left="1500" w:firstLineChars="200" w:hanging="420"/>
    </w:pPr>
    <w:rPr>
      <w:rFonts w:ascii="宋体" w:eastAsia="微软雅黑" w:hAnsi="宋体"/>
      <w:b/>
      <w:sz w:val="24"/>
      <w:szCs w:val="20"/>
    </w:rPr>
  </w:style>
  <w:style w:type="paragraph" w:customStyle="1" w:styleId="afffffffff3">
    <w:name w:val="正文 主体"/>
    <w:basedOn w:val="a"/>
    <w:qFormat/>
    <w:pPr>
      <w:adjustRightInd/>
      <w:spacing w:line="360" w:lineRule="auto"/>
      <w:ind w:firstLineChars="200" w:firstLine="200"/>
      <w:jc w:val="left"/>
    </w:pPr>
    <w:rPr>
      <w:rFonts w:ascii="微软雅黑" w:eastAsia="微软雅黑" w:hAnsi="Calibri"/>
      <w:kern w:val="0"/>
      <w:sz w:val="24"/>
      <w:szCs w:val="20"/>
    </w:rPr>
  </w:style>
  <w:style w:type="paragraph" w:customStyle="1" w:styleId="afffffffff4">
    <w:name w:val="四号　首行缩进"/>
    <w:basedOn w:val="a"/>
    <w:qFormat/>
    <w:pPr>
      <w:adjustRightInd/>
      <w:spacing w:line="360" w:lineRule="auto"/>
    </w:pPr>
    <w:rPr>
      <w:rFonts w:ascii="宋体" w:hAnsi="宋体"/>
      <w:szCs w:val="20"/>
    </w:rPr>
  </w:style>
  <w:style w:type="paragraph" w:customStyle="1" w:styleId="-51">
    <w:name w:val="深色列表 - 强调文字颜色 51"/>
    <w:basedOn w:val="a"/>
    <w:qFormat/>
    <w:pPr>
      <w:adjustRightInd/>
      <w:spacing w:line="360" w:lineRule="auto"/>
      <w:ind w:firstLineChars="200" w:firstLine="200"/>
    </w:pPr>
    <w:rPr>
      <w:rFonts w:eastAsia="楷体_GB2312" w:cs="Lucida Sans"/>
      <w:sz w:val="24"/>
    </w:rPr>
  </w:style>
  <w:style w:type="paragraph" w:customStyle="1" w:styleId="CharCharCharCharCharCharCharCharCharCharChar1Char">
    <w:name w:val="Char Char Char Char Char Char Char Char Char Char Char1 Char"/>
    <w:basedOn w:val="a"/>
    <w:qFormat/>
    <w:pPr>
      <w:adjustRightInd/>
    </w:pPr>
    <w:rPr>
      <w:rFonts w:ascii="Tahoma" w:hAnsi="Tahoma"/>
      <w:sz w:val="24"/>
    </w:rPr>
  </w:style>
  <w:style w:type="paragraph" w:customStyle="1" w:styleId="CharCharCharChar11">
    <w:name w:val="Char Char Char Char11"/>
    <w:basedOn w:val="a"/>
    <w:qFormat/>
    <w:rPr>
      <w:rFonts w:ascii="Tahoma" w:hAnsi="Tahoma"/>
      <w:sz w:val="24"/>
      <w:szCs w:val="20"/>
    </w:rPr>
  </w:style>
  <w:style w:type="paragraph" w:customStyle="1" w:styleId="afffffffff5">
    <w:name w:val="封面文档标题"/>
    <w:basedOn w:val="a"/>
    <w:qFormat/>
    <w:pPr>
      <w:autoSpaceDE w:val="0"/>
      <w:autoSpaceDN w:val="0"/>
      <w:spacing w:line="360" w:lineRule="auto"/>
      <w:ind w:firstLineChars="200" w:firstLine="200"/>
      <w:jc w:val="center"/>
    </w:pPr>
    <w:rPr>
      <w:rFonts w:ascii="Arial" w:eastAsia="黑体" w:hAnsi="Arial"/>
      <w:bCs/>
      <w:kern w:val="0"/>
      <w:sz w:val="44"/>
      <w:szCs w:val="44"/>
    </w:rPr>
  </w:style>
  <w:style w:type="paragraph" w:customStyle="1" w:styleId="CharCharCharChar">
    <w:name w:val="Char Char Char Char"/>
    <w:basedOn w:val="a"/>
    <w:qFormat/>
    <w:rPr>
      <w:rFonts w:ascii="Tahoma" w:hAnsi="Tahoma"/>
      <w:sz w:val="24"/>
      <w:szCs w:val="20"/>
    </w:rPr>
  </w:style>
  <w:style w:type="paragraph" w:customStyle="1" w:styleId="1f8">
    <w:name w:val="标1"/>
    <w:basedOn w:val="a"/>
    <w:qFormat/>
    <w:pPr>
      <w:widowControl/>
      <w:tabs>
        <w:tab w:val="left" w:pos="1020"/>
      </w:tabs>
      <w:snapToGrid w:val="0"/>
      <w:spacing w:beforeLines="100" w:before="312" w:line="360" w:lineRule="auto"/>
      <w:ind w:left="1020" w:firstLineChars="200" w:hanging="420"/>
      <w:jc w:val="left"/>
      <w:outlineLvl w:val="0"/>
    </w:pPr>
    <w:rPr>
      <w:rFonts w:ascii="Arial Narrow" w:eastAsia="仿宋_GB2312" w:hAnsi="Arial Narrow"/>
      <w:b/>
      <w:spacing w:val="20"/>
      <w:kern w:val="0"/>
      <w:sz w:val="24"/>
    </w:rPr>
  </w:style>
  <w:style w:type="paragraph" w:customStyle="1" w:styleId="Char190">
    <w:name w:val="Char19"/>
    <w:basedOn w:val="a"/>
    <w:qFormat/>
    <w:pPr>
      <w:adjustRightInd/>
    </w:pPr>
    <w:rPr>
      <w:szCs w:val="20"/>
    </w:rPr>
  </w:style>
  <w:style w:type="paragraph" w:customStyle="1" w:styleId="afffffffff6">
    <w:name w:val="标书正文格式"/>
    <w:qFormat/>
    <w:pPr>
      <w:spacing w:line="360" w:lineRule="auto"/>
      <w:ind w:firstLineChars="200" w:firstLine="200"/>
    </w:pPr>
    <w:rPr>
      <w:rFonts w:eastAsia="楷体_GB2312"/>
      <w:kern w:val="2"/>
      <w:sz w:val="24"/>
      <w:szCs w:val="24"/>
    </w:rPr>
  </w:style>
  <w:style w:type="paragraph" w:customStyle="1" w:styleId="82">
    <w:name w:val="样式8"/>
    <w:basedOn w:val="a"/>
    <w:qFormat/>
    <w:pPr>
      <w:spacing w:beforeLines="50" w:before="156" w:afterLines="50" w:after="156"/>
      <w:ind w:firstLineChars="200" w:firstLine="200"/>
      <w:outlineLvl w:val="4"/>
    </w:pPr>
    <w:rPr>
      <w:rFonts w:ascii="仿宋_GB2312" w:eastAsia="仿宋_GB2312" w:hAnsi="宋体"/>
      <w:b/>
      <w:bCs/>
      <w:sz w:val="24"/>
    </w:rPr>
  </w:style>
  <w:style w:type="paragraph" w:customStyle="1" w:styleId="Style5">
    <w:name w:val="_Style 5"/>
    <w:basedOn w:val="a"/>
    <w:uiPriority w:val="34"/>
    <w:qFormat/>
    <w:pPr>
      <w:adjustRightInd/>
      <w:ind w:firstLineChars="200" w:firstLine="420"/>
    </w:pPr>
    <w:rPr>
      <w:rFonts w:eastAsia="仿宋_GB2312"/>
      <w:sz w:val="28"/>
    </w:rPr>
  </w:style>
  <w:style w:type="paragraph" w:customStyle="1" w:styleId="afffffffff7">
    <w:name w:val="正文文字缩进"/>
    <w:basedOn w:val="a"/>
    <w:qFormat/>
    <w:pPr>
      <w:widowControl/>
      <w:tabs>
        <w:tab w:val="left" w:pos="180"/>
      </w:tabs>
      <w:adjustRightInd/>
      <w:spacing w:line="240" w:lineRule="exact"/>
      <w:ind w:left="187" w:firstLineChars="200" w:hanging="187"/>
      <w:jc w:val="left"/>
    </w:pPr>
    <w:rPr>
      <w:rFonts w:ascii="Futura Bk" w:hAnsi="Futura Bk" w:cs="Futura Bk"/>
      <w:kern w:val="0"/>
      <w:sz w:val="18"/>
      <w:szCs w:val="18"/>
    </w:rPr>
  </w:style>
  <w:style w:type="paragraph" w:customStyle="1" w:styleId="afffffffff8">
    <w:name w:val="列出段落*"/>
    <w:basedOn w:val="a"/>
    <w:qFormat/>
    <w:pPr>
      <w:adjustRightInd/>
      <w:spacing w:line="360" w:lineRule="auto"/>
      <w:ind w:firstLine="200"/>
    </w:pPr>
    <w:rPr>
      <w:rFonts w:eastAsia="楷体_GB2312" w:cs="Lucida Sans Unicode"/>
      <w:color w:val="000000"/>
      <w:kern w:val="1"/>
      <w:sz w:val="24"/>
    </w:rPr>
  </w:style>
  <w:style w:type="paragraph" w:customStyle="1" w:styleId="afffffffff9">
    <w:name w:val="文章总标题"/>
    <w:basedOn w:val="a"/>
    <w:qFormat/>
    <w:pPr>
      <w:autoSpaceDE w:val="0"/>
      <w:autoSpaceDN w:val="0"/>
      <w:spacing w:before="566" w:after="544" w:line="566" w:lineRule="atLeast"/>
      <w:ind w:firstLineChars="200" w:firstLine="200"/>
      <w:jc w:val="center"/>
    </w:pPr>
    <w:rPr>
      <w:rFonts w:ascii="Arial" w:hAnsi="Arial"/>
      <w:color w:val="000000"/>
      <w:kern w:val="0"/>
      <w:sz w:val="54"/>
      <w:szCs w:val="54"/>
    </w:rPr>
  </w:style>
  <w:style w:type="paragraph" w:customStyle="1" w:styleId="afffffffffa">
    <w:name w:val="标书表格字体格式"/>
    <w:next w:val="afffffffff6"/>
    <w:qFormat/>
    <w:rPr>
      <w:kern w:val="2"/>
      <w:sz w:val="21"/>
      <w:szCs w:val="24"/>
    </w:rPr>
  </w:style>
  <w:style w:type="paragraph" w:customStyle="1" w:styleId="Char220">
    <w:name w:val="Char22"/>
    <w:basedOn w:val="a"/>
    <w:qFormat/>
    <w:pPr>
      <w:adjustRightInd/>
      <w:spacing w:line="360" w:lineRule="auto"/>
      <w:ind w:firstLineChars="200" w:firstLine="480"/>
    </w:pPr>
    <w:rPr>
      <w:rFonts w:ascii="仿宋_GB2312" w:eastAsia="仿宋_GB2312"/>
      <w:b/>
      <w:sz w:val="32"/>
      <w:szCs w:val="32"/>
    </w:rPr>
  </w:style>
  <w:style w:type="paragraph" w:customStyle="1" w:styleId="Char120">
    <w:name w:val="Char12"/>
    <w:basedOn w:val="a"/>
    <w:qFormat/>
    <w:pPr>
      <w:widowControl/>
      <w:spacing w:after="160" w:line="240" w:lineRule="exact"/>
      <w:jc w:val="left"/>
    </w:pPr>
    <w:rPr>
      <w:rFonts w:ascii="Verdana" w:eastAsia="仿宋_GB2312" w:hAnsi="Verdana"/>
      <w:kern w:val="0"/>
      <w:sz w:val="24"/>
      <w:szCs w:val="20"/>
      <w:lang w:eastAsia="en-US"/>
    </w:rPr>
  </w:style>
  <w:style w:type="paragraph" w:customStyle="1" w:styleId="3b">
    <w:name w:val="修订3"/>
    <w:qFormat/>
    <w:rPr>
      <w:kern w:val="2"/>
      <w:sz w:val="21"/>
    </w:rPr>
  </w:style>
  <w:style w:type="paragraph" w:customStyle="1" w:styleId="CSS1Char">
    <w:name w:val="CSS1级正文 Char"/>
    <w:basedOn w:val="ac"/>
    <w:qFormat/>
    <w:pPr>
      <w:autoSpaceDE/>
      <w:autoSpaceDN/>
      <w:snapToGrid w:val="0"/>
      <w:ind w:firstLineChars="200" w:firstLine="480"/>
    </w:pPr>
    <w:rPr>
      <w:rFonts w:ascii="Times New Roman"/>
      <w:szCs w:val="24"/>
      <w:lang w:val="en-US"/>
    </w:rPr>
  </w:style>
  <w:style w:type="paragraph" w:customStyle="1" w:styleId="2ff0">
    <w:name w:val="无间隔2"/>
    <w:qFormat/>
    <w:pPr>
      <w:widowControl w:val="0"/>
      <w:jc w:val="both"/>
    </w:pPr>
    <w:rPr>
      <w:kern w:val="2"/>
      <w:sz w:val="21"/>
      <w:szCs w:val="22"/>
    </w:rPr>
  </w:style>
  <w:style w:type="paragraph" w:customStyle="1" w:styleId="afffffffffb">
    <w:name w:val="表文字"/>
    <w:qFormat/>
    <w:rPr>
      <w:rFonts w:ascii="宋体"/>
      <w:kern w:val="2"/>
    </w:rPr>
  </w:style>
  <w:style w:type="paragraph" w:customStyle="1" w:styleId="MMTitle">
    <w:name w:val="MM Title"/>
    <w:basedOn w:val="aff1"/>
    <w:qFormat/>
    <w:pPr>
      <w:widowControl w:val="0"/>
      <w:overflowPunct/>
      <w:autoSpaceDE/>
      <w:autoSpaceDN/>
      <w:adjustRightInd/>
      <w:spacing w:before="240" w:after="60"/>
      <w:textAlignment w:val="auto"/>
      <w:outlineLvl w:val="0"/>
    </w:pPr>
    <w:rPr>
      <w:rFonts w:ascii="Arial" w:hAnsi="Arial" w:cs="Arial"/>
      <w:bCs/>
      <w:kern w:val="2"/>
      <w:sz w:val="32"/>
      <w:szCs w:val="32"/>
      <w:lang w:val="en-US"/>
    </w:rPr>
  </w:style>
  <w:style w:type="paragraph" w:customStyle="1" w:styleId="afffffffffc">
    <w:name w:val="缺省文本"/>
    <w:basedOn w:val="a"/>
    <w:qFormat/>
    <w:pPr>
      <w:widowControl/>
      <w:overflowPunct w:val="0"/>
      <w:autoSpaceDE w:val="0"/>
      <w:autoSpaceDN w:val="0"/>
      <w:spacing w:line="360" w:lineRule="auto"/>
      <w:ind w:firstLineChars="200" w:firstLine="720"/>
      <w:textAlignment w:val="baseline"/>
    </w:pPr>
    <w:rPr>
      <w:rFonts w:ascii="宋体" w:eastAsia="仿宋_GB2312"/>
      <w:kern w:val="0"/>
      <w:sz w:val="28"/>
      <w:szCs w:val="20"/>
    </w:rPr>
  </w:style>
  <w:style w:type="paragraph" w:customStyle="1" w:styleId="CharCharCharCharCharChar1Char1">
    <w:name w:val="Char Char Char Char Char Char1 Char1"/>
    <w:basedOn w:val="a"/>
    <w:qFormat/>
    <w:pPr>
      <w:widowControl/>
      <w:spacing w:after="160" w:line="240" w:lineRule="exact"/>
      <w:jc w:val="left"/>
    </w:pPr>
    <w:rPr>
      <w:rFonts w:ascii="Verdana" w:hAnsi="Verdana"/>
      <w:kern w:val="0"/>
      <w:szCs w:val="20"/>
      <w:lang w:eastAsia="en-US"/>
    </w:rPr>
  </w:style>
  <w:style w:type="paragraph" w:customStyle="1" w:styleId="CharCharCharCharCharCharCharChar2">
    <w:name w:val="Char Char Char Char Char Char Char Char2"/>
    <w:basedOn w:val="a"/>
    <w:qFormat/>
    <w:pPr>
      <w:tabs>
        <w:tab w:val="left" w:pos="360"/>
      </w:tabs>
    </w:pPr>
    <w:rPr>
      <w:sz w:val="24"/>
      <w:szCs w:val="20"/>
    </w:rPr>
  </w:style>
  <w:style w:type="paragraph" w:customStyle="1" w:styleId="afffffffffd">
    <w:name w:val="表内文字"/>
    <w:basedOn w:val="a"/>
    <w:qFormat/>
    <w:pPr>
      <w:tabs>
        <w:tab w:val="left" w:pos="1418"/>
      </w:tabs>
      <w:adjustRightInd/>
      <w:spacing w:line="360" w:lineRule="auto"/>
      <w:ind w:firstLineChars="200" w:firstLine="420"/>
      <w:jc w:val="center"/>
    </w:pPr>
    <w:rPr>
      <w:rFonts w:ascii="仿宋_GB2312" w:eastAsia="仿宋_GB2312"/>
      <w:spacing w:val="-20"/>
      <w:kern w:val="0"/>
      <w:sz w:val="24"/>
    </w:rPr>
  </w:style>
  <w:style w:type="paragraph" w:customStyle="1" w:styleId="212">
    <w:name w:val="正文文本 21"/>
    <w:basedOn w:val="a"/>
    <w:qFormat/>
    <w:pPr>
      <w:widowControl/>
      <w:overflowPunct w:val="0"/>
      <w:autoSpaceDE w:val="0"/>
      <w:autoSpaceDN w:val="0"/>
      <w:ind w:left="720" w:hanging="720"/>
      <w:textAlignment w:val="baseline"/>
    </w:pPr>
    <w:rPr>
      <w:kern w:val="0"/>
      <w:sz w:val="24"/>
      <w:szCs w:val="20"/>
      <w:lang w:val="en-GB"/>
    </w:rPr>
  </w:style>
  <w:style w:type="paragraph" w:customStyle="1" w:styleId="3c">
    <w:name w:val="中文标题 3"/>
    <w:basedOn w:val="ae"/>
    <w:qFormat/>
    <w:pPr>
      <w:adjustRightInd/>
      <w:spacing w:before="100" w:beforeAutospacing="1" w:after="100" w:afterAutospacing="1" w:line="360" w:lineRule="auto"/>
      <w:ind w:firstLineChars="0" w:firstLine="482"/>
    </w:pPr>
    <w:rPr>
      <w:rFonts w:ascii="Times New Roman" w:eastAsia="楷体_GB2312" w:hAnsi="Times New Roman"/>
      <w:kern w:val="28"/>
    </w:rPr>
  </w:style>
  <w:style w:type="paragraph" w:customStyle="1" w:styleId="btcontent">
    <w:name w:val="bt_content"/>
    <w:basedOn w:val="a"/>
    <w:qFormat/>
    <w:pPr>
      <w:widowControl/>
      <w:adjustRightInd/>
      <w:spacing w:before="100" w:beforeAutospacing="1" w:after="100" w:afterAutospacing="1" w:line="360" w:lineRule="auto"/>
      <w:ind w:firstLineChars="200" w:firstLine="480"/>
      <w:jc w:val="left"/>
    </w:pPr>
    <w:rPr>
      <w:rFonts w:ascii="宋体" w:eastAsia="微软雅黑" w:hAnsi="宋体" w:cs="宋体"/>
      <w:kern w:val="0"/>
      <w:sz w:val="24"/>
    </w:rPr>
  </w:style>
  <w:style w:type="paragraph" w:customStyle="1" w:styleId="afffffffffe">
    <w:name w:val="标准书眉_奇数页"/>
    <w:next w:val="a"/>
    <w:qFormat/>
    <w:pPr>
      <w:tabs>
        <w:tab w:val="center" w:pos="4154"/>
        <w:tab w:val="right" w:pos="8306"/>
      </w:tabs>
      <w:spacing w:after="120"/>
      <w:jc w:val="right"/>
    </w:pPr>
    <w:rPr>
      <w:sz w:val="21"/>
    </w:rPr>
  </w:style>
  <w:style w:type="paragraph" w:customStyle="1" w:styleId="affffffffff">
    <w:name w:val="正文－恩普"/>
    <w:basedOn w:val="a0"/>
    <w:qFormat/>
    <w:pPr>
      <w:adjustRightInd/>
      <w:snapToGrid/>
      <w:spacing w:before="100" w:beforeAutospacing="1" w:afterLines="50" w:after="100" w:afterAutospacing="1" w:line="360" w:lineRule="auto"/>
      <w:ind w:firstLineChars="200" w:firstLine="480"/>
      <w:jc w:val="left"/>
    </w:pPr>
    <w:rPr>
      <w:rFonts w:ascii="Times New Roman"/>
      <w:snapToGrid/>
      <w:color w:val="auto"/>
      <w:kern w:val="0"/>
      <w:sz w:val="24"/>
    </w:rPr>
  </w:style>
  <w:style w:type="paragraph" w:customStyle="1" w:styleId="CharChar11CharCharCharCharCharCharCharCharCharCharCharCharChar12">
    <w:name w:val="Char Char11 Char Char Char Char Char Char Char Char Char Char Char Char Char12"/>
    <w:basedOn w:val="a"/>
    <w:qFormat/>
    <w:pPr>
      <w:adjustRightInd/>
      <w:spacing w:line="360" w:lineRule="auto"/>
    </w:pPr>
    <w:rPr>
      <w:rFonts w:ascii="Arial" w:eastAsia="黑体" w:hAnsi="Arial" w:cs="Arial"/>
      <w:snapToGrid w:val="0"/>
      <w:kern w:val="0"/>
      <w:szCs w:val="21"/>
    </w:rPr>
  </w:style>
  <w:style w:type="paragraph" w:customStyle="1" w:styleId="Char40">
    <w:name w:val="Char4"/>
    <w:basedOn w:val="a"/>
    <w:qFormat/>
    <w:pPr>
      <w:tabs>
        <w:tab w:val="left" w:pos="432"/>
      </w:tabs>
      <w:adjustRightInd/>
      <w:spacing w:beforeLines="50" w:before="156" w:afterLines="50" w:after="156" w:line="360" w:lineRule="auto"/>
      <w:ind w:left="432" w:firstLineChars="200" w:hanging="432"/>
    </w:pPr>
    <w:rPr>
      <w:rFonts w:ascii="宋体" w:eastAsia="微软雅黑" w:hAnsi="宋体"/>
      <w:b/>
      <w:kern w:val="44"/>
      <w:sz w:val="32"/>
      <w:szCs w:val="32"/>
    </w:rPr>
  </w:style>
  <w:style w:type="paragraph" w:customStyle="1" w:styleId="p0">
    <w:name w:val="p0"/>
    <w:basedOn w:val="a"/>
    <w:qFormat/>
    <w:pPr>
      <w:widowControl/>
      <w:adjustRightInd/>
    </w:pPr>
    <w:rPr>
      <w:kern w:val="0"/>
      <w:szCs w:val="21"/>
    </w:rPr>
  </w:style>
  <w:style w:type="paragraph" w:customStyle="1" w:styleId="Char60">
    <w:name w:val="Char6"/>
    <w:basedOn w:val="a"/>
    <w:qFormat/>
    <w:rPr>
      <w:rFonts w:ascii="仿宋_GB2312" w:eastAsia="仿宋_GB2312"/>
      <w:b/>
      <w:sz w:val="32"/>
      <w:szCs w:val="32"/>
    </w:rPr>
  </w:style>
  <w:style w:type="paragraph" w:customStyle="1" w:styleId="Char111">
    <w:name w:val="Char111"/>
    <w:basedOn w:val="a"/>
    <w:qFormat/>
    <w:rPr>
      <w:rFonts w:ascii="仿宋_GB2312" w:eastAsia="仿宋_GB2312"/>
      <w:b/>
      <w:sz w:val="32"/>
      <w:szCs w:val="32"/>
    </w:rPr>
  </w:style>
  <w:style w:type="paragraph" w:customStyle="1" w:styleId="3d">
    <w:name w:val="标题3"/>
    <w:basedOn w:val="3"/>
    <w:next w:val="34"/>
    <w:qFormat/>
    <w:pPr>
      <w:tabs>
        <w:tab w:val="clear" w:pos="900"/>
      </w:tabs>
      <w:spacing w:after="0" w:line="360" w:lineRule="auto"/>
    </w:pPr>
    <w:rPr>
      <w:rFonts w:ascii="仿宋" w:eastAsia="仿宋" w:hAnsi="仿宋" w:cs="仿宋"/>
    </w:rPr>
  </w:style>
  <w:style w:type="paragraph" w:customStyle="1" w:styleId="xl23">
    <w:name w:val="xl23"/>
    <w:basedOn w:val="a"/>
    <w:qFormat/>
    <w:pPr>
      <w:widowControl/>
      <w:adjustRightInd/>
      <w:spacing w:before="100" w:beforeAutospacing="1" w:after="100" w:afterAutospacing="1" w:line="360" w:lineRule="auto"/>
      <w:ind w:firstLineChars="200" w:firstLine="200"/>
      <w:textAlignment w:val="top"/>
    </w:pPr>
    <w:rPr>
      <w:kern w:val="0"/>
      <w:sz w:val="24"/>
    </w:rPr>
  </w:style>
  <w:style w:type="paragraph" w:customStyle="1" w:styleId="CharCharChar10">
    <w:name w:val="Char Char Char1"/>
    <w:basedOn w:val="a"/>
    <w:uiPriority w:val="6"/>
    <w:qFormat/>
    <w:pPr>
      <w:widowControl/>
      <w:spacing w:after="160" w:line="240" w:lineRule="exact"/>
      <w:jc w:val="left"/>
    </w:pPr>
    <w:rPr>
      <w:rFonts w:ascii="Verdana" w:hAnsi="Verdana"/>
      <w:kern w:val="0"/>
      <w:sz w:val="20"/>
      <w:szCs w:val="20"/>
      <w:lang w:eastAsia="en-US"/>
    </w:rPr>
  </w:style>
  <w:style w:type="paragraph" w:customStyle="1" w:styleId="Char1CharCharChar2">
    <w:name w:val="Char1 Char Char Char2"/>
    <w:basedOn w:val="a"/>
    <w:qFormat/>
    <w:pPr>
      <w:adjustRightInd/>
      <w:ind w:firstLineChars="200" w:firstLine="200"/>
    </w:pPr>
    <w:rPr>
      <w:rFonts w:ascii="Tahoma" w:hAnsi="Tahoma"/>
      <w:sz w:val="24"/>
      <w:szCs w:val="20"/>
    </w:rPr>
  </w:style>
  <w:style w:type="paragraph" w:customStyle="1" w:styleId="1f9">
    <w:name w:val="列出段落1"/>
    <w:basedOn w:val="a"/>
    <w:qFormat/>
    <w:pPr>
      <w:adjustRightInd/>
      <w:spacing w:line="360" w:lineRule="auto"/>
      <w:ind w:firstLineChars="200" w:firstLine="420"/>
    </w:pPr>
    <w:rPr>
      <w:rFonts w:ascii="Calibri" w:hAnsi="Calibri"/>
      <w:sz w:val="24"/>
      <w:szCs w:val="22"/>
    </w:rPr>
  </w:style>
  <w:style w:type="paragraph" w:customStyle="1" w:styleId="105051">
    <w:name w:val="样式 标题 1 + 黑色 段前: 0.5 行 段后: 0.5 行1"/>
    <w:basedOn w:val="1"/>
    <w:qFormat/>
    <w:pPr>
      <w:keepLines w:val="0"/>
      <w:pageBreakBefore/>
      <w:pBdr>
        <w:top w:val="single" w:sz="4" w:space="1" w:color="auto"/>
        <w:left w:val="single" w:sz="4" w:space="4" w:color="auto"/>
        <w:bottom w:val="single" w:sz="4" w:space="1" w:color="auto"/>
        <w:right w:val="single" w:sz="4" w:space="4" w:color="auto"/>
      </w:pBdr>
      <w:shd w:val="clear" w:color="auto" w:fill="333399"/>
      <w:adjustRightInd/>
      <w:spacing w:before="0" w:after="0" w:line="640" w:lineRule="exact"/>
      <w:ind w:left="431" w:hanging="431"/>
      <w:jc w:val="center"/>
    </w:pPr>
    <w:rPr>
      <w:rFonts w:ascii="黑体" w:eastAsia="黑体" w:hAnsi="黑体" w:cs="Arial"/>
      <w:caps/>
      <w:color w:val="FFFFFF"/>
      <w:kern w:val="2"/>
      <w:sz w:val="30"/>
      <w:szCs w:val="20"/>
    </w:rPr>
  </w:style>
  <w:style w:type="paragraph" w:customStyle="1" w:styleId="CharCharCharCharCharCharChar2">
    <w:name w:val="Char Char Char Char Char Char Char2"/>
    <w:basedOn w:val="a"/>
    <w:qFormat/>
    <w:rPr>
      <w:rFonts w:ascii="仿宋_GB2312" w:eastAsia="仿宋_GB2312"/>
      <w:b/>
      <w:sz w:val="32"/>
      <w:szCs w:val="32"/>
    </w:rPr>
  </w:style>
  <w:style w:type="paragraph" w:customStyle="1" w:styleId="affffffffff0">
    <w:name w:val="五级条标题"/>
    <w:basedOn w:val="affffffffff1"/>
    <w:next w:val="afffffffa"/>
    <w:qFormat/>
    <w:pPr>
      <w:tabs>
        <w:tab w:val="left" w:pos="3360"/>
      </w:tabs>
      <w:ind w:left="3360"/>
      <w:outlineLvl w:val="6"/>
    </w:pPr>
  </w:style>
  <w:style w:type="paragraph" w:customStyle="1" w:styleId="affffffffff1">
    <w:name w:val="四级条标题"/>
    <w:basedOn w:val="afffffffc"/>
    <w:next w:val="afffffffa"/>
    <w:qFormat/>
    <w:pPr>
      <w:tabs>
        <w:tab w:val="clear" w:pos="2520"/>
        <w:tab w:val="left" w:pos="2940"/>
      </w:tabs>
      <w:ind w:left="2940"/>
      <w:outlineLvl w:val="5"/>
    </w:pPr>
  </w:style>
  <w:style w:type="paragraph" w:customStyle="1" w:styleId="3e">
    <w:name w:val="目录3"/>
    <w:basedOn w:val="a"/>
    <w:qFormat/>
    <w:pPr>
      <w:tabs>
        <w:tab w:val="left" w:leader="dot" w:pos="7370"/>
      </w:tabs>
      <w:autoSpaceDE w:val="0"/>
      <w:autoSpaceDN w:val="0"/>
      <w:spacing w:line="317" w:lineRule="atLeast"/>
      <w:ind w:firstLineChars="200" w:firstLine="419"/>
    </w:pPr>
    <w:rPr>
      <w:color w:val="000000"/>
      <w:kern w:val="0"/>
      <w:szCs w:val="21"/>
    </w:rPr>
  </w:style>
  <w:style w:type="paragraph" w:customStyle="1" w:styleId="Char230">
    <w:name w:val="Char23"/>
    <w:basedOn w:val="a"/>
    <w:qFormat/>
    <w:rPr>
      <w:rFonts w:ascii="仿宋_GB2312" w:eastAsia="仿宋_GB2312"/>
      <w:b/>
      <w:sz w:val="32"/>
      <w:szCs w:val="32"/>
    </w:rPr>
  </w:style>
  <w:style w:type="paragraph" w:customStyle="1" w:styleId="style30">
    <w:name w:val="style3"/>
    <w:basedOn w:val="a"/>
    <w:qFormat/>
    <w:pPr>
      <w:widowControl/>
      <w:adjustRightInd/>
      <w:spacing w:before="100" w:beforeAutospacing="1" w:after="100" w:afterAutospacing="1" w:line="360" w:lineRule="auto"/>
      <w:ind w:firstLineChars="200" w:firstLine="480"/>
      <w:jc w:val="left"/>
    </w:pPr>
    <w:rPr>
      <w:rFonts w:ascii="宋体" w:eastAsia="微软雅黑" w:hAnsi="宋体"/>
      <w:color w:val="666666"/>
      <w:kern w:val="0"/>
      <w:sz w:val="24"/>
    </w:rPr>
  </w:style>
  <w:style w:type="paragraph" w:customStyle="1" w:styleId="3f">
    <w:name w:val="列出段落3"/>
    <w:basedOn w:val="a"/>
    <w:uiPriority w:val="34"/>
    <w:qFormat/>
    <w:pPr>
      <w:adjustRightInd/>
      <w:spacing w:line="360" w:lineRule="auto"/>
      <w:ind w:firstLineChars="200" w:firstLine="420"/>
    </w:pPr>
    <w:rPr>
      <w:rFonts w:ascii="Calibri" w:hAnsi="Calibri"/>
      <w:sz w:val="24"/>
      <w:szCs w:val="22"/>
    </w:rPr>
  </w:style>
  <w:style w:type="paragraph" w:customStyle="1" w:styleId="affffffffff2">
    <w:name w:val="首行缩进"/>
    <w:basedOn w:val="a"/>
    <w:qFormat/>
    <w:pPr>
      <w:spacing w:line="360" w:lineRule="auto"/>
      <w:ind w:firstLineChars="200" w:firstLine="480"/>
    </w:pPr>
    <w:rPr>
      <w:rFonts w:ascii="宋体"/>
      <w:sz w:val="24"/>
      <w:szCs w:val="20"/>
    </w:rPr>
  </w:style>
  <w:style w:type="paragraph" w:customStyle="1" w:styleId="ParaCharCharCharCharCharCharCharCharCharCharCharCharCharCharCharCharCharCharChar">
    <w:name w:val="默认段落字体 Para Char Char Char Char Char Char Char Char Char Char Char Char Char Char Char Char Char Char Char"/>
    <w:basedOn w:val="a"/>
    <w:qFormat/>
    <w:rPr>
      <w:rFonts w:ascii="Tahoma" w:hAnsi="Tahoma"/>
      <w:sz w:val="24"/>
      <w:szCs w:val="20"/>
    </w:rPr>
  </w:style>
  <w:style w:type="paragraph" w:customStyle="1" w:styleId="affffffffff3">
    <w:name w:val="单元格左对齐"/>
    <w:basedOn w:val="a"/>
    <w:qFormat/>
    <w:pPr>
      <w:adjustRightInd/>
      <w:spacing w:line="360" w:lineRule="auto"/>
    </w:pPr>
    <w:rPr>
      <w:sz w:val="24"/>
    </w:rPr>
  </w:style>
  <w:style w:type="paragraph" w:customStyle="1" w:styleId="affffffffff4">
    <w:name w:val="正文主体"/>
    <w:basedOn w:val="2f9"/>
    <w:qFormat/>
  </w:style>
  <w:style w:type="paragraph" w:customStyle="1" w:styleId="font6">
    <w:name w:val="font6"/>
    <w:basedOn w:val="a"/>
    <w:qFormat/>
    <w:pPr>
      <w:widowControl/>
      <w:adjustRightInd/>
      <w:spacing w:before="100" w:beforeAutospacing="1" w:after="100" w:afterAutospacing="1" w:line="360" w:lineRule="auto"/>
      <w:ind w:firstLineChars="200" w:firstLine="200"/>
      <w:jc w:val="left"/>
    </w:pPr>
    <w:rPr>
      <w:rFonts w:ascii="宋体" w:hAnsi="宋体" w:hint="eastAsia"/>
      <w:kern w:val="0"/>
      <w:sz w:val="20"/>
      <w:szCs w:val="20"/>
    </w:rPr>
  </w:style>
  <w:style w:type="paragraph" w:customStyle="1" w:styleId="Char3CharCharCharCharCharChar1">
    <w:name w:val="Char3 Char Char Char Char Char Char1"/>
    <w:basedOn w:val="a"/>
    <w:uiPriority w:val="6"/>
    <w:qFormat/>
    <w:pPr>
      <w:adjustRightInd/>
      <w:spacing w:line="360" w:lineRule="auto"/>
    </w:pPr>
    <w:rPr>
      <w:rFonts w:ascii="Arial" w:eastAsia="黑体" w:hAnsi="Arial" w:cs="Arial"/>
      <w:snapToGrid w:val="0"/>
      <w:kern w:val="0"/>
      <w:szCs w:val="21"/>
    </w:rPr>
  </w:style>
  <w:style w:type="paragraph" w:customStyle="1" w:styleId="2ff1">
    <w:name w:val="样式 首行缩进:  2 字符"/>
    <w:basedOn w:val="a"/>
    <w:qFormat/>
    <w:pPr>
      <w:snapToGrid w:val="0"/>
      <w:spacing w:line="360" w:lineRule="auto"/>
    </w:pPr>
    <w:rPr>
      <w:rFonts w:ascii="仿宋_GB2312" w:eastAsia="仿宋_GB2312" w:hAnsi="宋体" w:cs="宋体"/>
      <w:color w:val="000000"/>
      <w:kern w:val="0"/>
      <w:sz w:val="28"/>
      <w:szCs w:val="21"/>
    </w:rPr>
  </w:style>
  <w:style w:type="paragraph" w:customStyle="1" w:styleId="2ff2">
    <w:name w:val="正文（首行缩进2字符）"/>
    <w:basedOn w:val="a"/>
    <w:qFormat/>
    <w:pPr>
      <w:adjustRightInd/>
      <w:spacing w:line="360" w:lineRule="auto"/>
      <w:ind w:firstLineChars="200" w:firstLine="480"/>
    </w:pPr>
    <w:rPr>
      <w:sz w:val="24"/>
      <w:szCs w:val="20"/>
    </w:rPr>
  </w:style>
  <w:style w:type="paragraph" w:customStyle="1" w:styleId="P1">
    <w:name w:val="P1"/>
    <w:basedOn w:val="a"/>
    <w:qFormat/>
    <w:pPr>
      <w:adjustRightInd/>
      <w:spacing w:line="288" w:lineRule="auto"/>
      <w:ind w:firstLineChars="200" w:firstLine="425"/>
    </w:pPr>
  </w:style>
  <w:style w:type="paragraph" w:customStyle="1" w:styleId="affffffffff5">
    <w:name w:val="列表内容"/>
    <w:basedOn w:val="a"/>
    <w:next w:val="a"/>
    <w:qFormat/>
    <w:pPr>
      <w:widowControl/>
      <w:tabs>
        <w:tab w:val="left" w:pos="840"/>
      </w:tabs>
      <w:ind w:left="840" w:hanging="420"/>
      <w:jc w:val="left"/>
    </w:pPr>
    <w:rPr>
      <w:kern w:val="0"/>
      <w:sz w:val="18"/>
    </w:rPr>
  </w:style>
  <w:style w:type="paragraph" w:customStyle="1" w:styleId="CharChar11CharCharChar1">
    <w:name w:val="Char Char11 Char Char Char1"/>
    <w:basedOn w:val="a"/>
    <w:uiPriority w:val="6"/>
    <w:qFormat/>
    <w:pPr>
      <w:spacing w:line="360" w:lineRule="auto"/>
    </w:pPr>
    <w:rPr>
      <w:szCs w:val="20"/>
    </w:rPr>
  </w:style>
  <w:style w:type="paragraph" w:customStyle="1" w:styleId="ParaCharCharCharCharCharCharCharCharChar1CharCharCharChar">
    <w:name w:val="默认段落字体 Para Char Char Char Char Char Char Char Char Char1 Char Char Char Char"/>
    <w:basedOn w:val="a"/>
    <w:qFormat/>
    <w:pPr>
      <w:adjustRightInd/>
    </w:pPr>
    <w:rPr>
      <w:rFonts w:ascii="Tahoma" w:hAnsi="Tahoma"/>
      <w:sz w:val="24"/>
      <w:szCs w:val="20"/>
    </w:rPr>
  </w:style>
  <w:style w:type="paragraph" w:customStyle="1" w:styleId="CharCharCharCharCharChar11">
    <w:name w:val="Char Char Char Char Char Char11"/>
    <w:basedOn w:val="a"/>
    <w:qFormat/>
    <w:pPr>
      <w:widowControl/>
      <w:spacing w:beforeLines="50" w:before="156" w:afterLines="50" w:after="156" w:line="240" w:lineRule="exact"/>
      <w:jc w:val="left"/>
    </w:pPr>
    <w:rPr>
      <w:rFonts w:ascii="Verdana" w:hAnsi="Verdana"/>
      <w:kern w:val="0"/>
      <w:sz w:val="20"/>
      <w:szCs w:val="20"/>
      <w:lang w:eastAsia="en-US"/>
    </w:rPr>
  </w:style>
  <w:style w:type="paragraph" w:customStyle="1" w:styleId="410">
    <w:name w:val="标题 41"/>
    <w:basedOn w:val="a"/>
    <w:next w:val="a"/>
    <w:uiPriority w:val="9"/>
    <w:unhideWhenUsed/>
    <w:qFormat/>
    <w:pPr>
      <w:keepNext/>
      <w:keepLines/>
      <w:adjustRightInd/>
      <w:spacing w:before="280" w:after="290" w:line="376" w:lineRule="auto"/>
      <w:outlineLvl w:val="3"/>
    </w:pPr>
    <w:rPr>
      <w:rFonts w:ascii="Cambria" w:hAnsi="Cambria"/>
      <w:b/>
      <w:bCs/>
      <w:sz w:val="28"/>
      <w:szCs w:val="28"/>
    </w:rPr>
  </w:style>
  <w:style w:type="paragraph" w:customStyle="1" w:styleId="TableContents">
    <w:name w:val="Table Contents"/>
    <w:basedOn w:val="a"/>
    <w:qFormat/>
    <w:pPr>
      <w:suppressAutoHyphens/>
      <w:autoSpaceDE w:val="0"/>
      <w:spacing w:after="120"/>
      <w:jc w:val="left"/>
    </w:pPr>
    <w:rPr>
      <w:rFonts w:ascii="Helvetica" w:hAnsi="Helvetica"/>
      <w:kern w:val="1"/>
      <w:sz w:val="20"/>
      <w:szCs w:val="20"/>
    </w:rPr>
  </w:style>
  <w:style w:type="paragraph" w:customStyle="1" w:styleId="2ff3">
    <w:name w:val="正文文字缩进2字"/>
    <w:basedOn w:val="ac"/>
    <w:qFormat/>
    <w:pPr>
      <w:autoSpaceDE/>
      <w:autoSpaceDN/>
      <w:adjustRightInd/>
      <w:spacing w:before="60" w:after="60"/>
      <w:ind w:firstLineChars="200" w:firstLine="200"/>
    </w:pPr>
    <w:rPr>
      <w:rFonts w:ascii="Times New Roman"/>
      <w:szCs w:val="20"/>
      <w:lang w:val="en-US"/>
    </w:rPr>
  </w:style>
  <w:style w:type="paragraph" w:customStyle="1" w:styleId="ParaCharCharCharChar">
    <w:name w:val="默认段落字体 Para Char Char Char Char"/>
    <w:basedOn w:val="a"/>
    <w:qFormat/>
    <w:pPr>
      <w:spacing w:line="360" w:lineRule="auto"/>
    </w:pPr>
    <w:rPr>
      <w:szCs w:val="20"/>
    </w:rPr>
  </w:style>
  <w:style w:type="paragraph" w:customStyle="1" w:styleId="4b">
    <w:name w:val="正文4"/>
    <w:basedOn w:val="a"/>
    <w:qFormat/>
    <w:pPr>
      <w:tabs>
        <w:tab w:val="left" w:pos="720"/>
      </w:tabs>
      <w:adjustRightInd/>
      <w:spacing w:before="60" w:after="60" w:line="360" w:lineRule="auto"/>
      <w:ind w:leftChars="400" w:left="575" w:hangingChars="175" w:hanging="175"/>
    </w:pPr>
    <w:rPr>
      <w:sz w:val="24"/>
    </w:rPr>
  </w:style>
  <w:style w:type="paragraph" w:customStyle="1" w:styleId="xl83">
    <w:name w:val="xl83"/>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仿宋" w:eastAsia="仿宋" w:hAnsi="仿宋" w:cs="宋体"/>
      <w:kern w:val="0"/>
      <w:sz w:val="20"/>
      <w:szCs w:val="20"/>
    </w:rPr>
  </w:style>
  <w:style w:type="paragraph" w:customStyle="1" w:styleId="Char2CharCharChar2">
    <w:name w:val="Char2 Char Char Char2"/>
    <w:basedOn w:val="a"/>
    <w:qFormat/>
    <w:rPr>
      <w:rFonts w:ascii="仿宋_GB2312" w:eastAsia="仿宋_GB2312"/>
      <w:b/>
      <w:sz w:val="32"/>
      <w:szCs w:val="32"/>
    </w:rPr>
  </w:style>
  <w:style w:type="paragraph" w:customStyle="1" w:styleId="Char1CharCharCharCharCharCharCharCharChar">
    <w:name w:val="Char1 Char Char Char Char Char Char Char Char Char"/>
    <w:basedOn w:val="a"/>
    <w:qFormat/>
    <w:pPr>
      <w:adjustRightInd/>
      <w:spacing w:before="240" w:after="120" w:line="288" w:lineRule="auto"/>
      <w:ind w:firstLineChars="200" w:firstLine="200"/>
      <w:jc w:val="left"/>
    </w:pPr>
    <w:rPr>
      <w:rFonts w:ascii="Tahoma" w:hAnsi="Tahoma"/>
      <w:sz w:val="24"/>
    </w:rPr>
  </w:style>
  <w:style w:type="paragraph" w:customStyle="1" w:styleId="CharCharCharChar2">
    <w:name w:val="Char Char Char Char2"/>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2Char6">
    <w:name w:val="正文 首行缩进:  2 字符 Char"/>
    <w:basedOn w:val="a"/>
    <w:qFormat/>
    <w:pPr>
      <w:adjustRightInd/>
      <w:spacing w:line="360" w:lineRule="auto"/>
      <w:ind w:firstLine="480"/>
    </w:pPr>
    <w:rPr>
      <w:rFonts w:cs="宋体"/>
      <w:sz w:val="24"/>
      <w:szCs w:val="20"/>
    </w:rPr>
  </w:style>
  <w:style w:type="paragraph" w:customStyle="1" w:styleId="CharChar4CharChar">
    <w:name w:val="Char Char4 Char Char"/>
    <w:basedOn w:val="a"/>
    <w:qFormat/>
    <w:pPr>
      <w:widowControl/>
      <w:adjustRightInd/>
      <w:spacing w:after="160" w:line="240" w:lineRule="exact"/>
      <w:jc w:val="left"/>
    </w:pPr>
  </w:style>
  <w:style w:type="paragraph" w:customStyle="1" w:styleId="2ff4">
    <w:name w:val="目录2"/>
    <w:basedOn w:val="a"/>
    <w:qFormat/>
    <w:pPr>
      <w:tabs>
        <w:tab w:val="left" w:leader="dot" w:pos="7370"/>
      </w:tabs>
      <w:autoSpaceDE w:val="0"/>
      <w:autoSpaceDN w:val="0"/>
      <w:spacing w:line="317" w:lineRule="atLeast"/>
      <w:ind w:firstLineChars="200" w:firstLine="209"/>
    </w:pPr>
    <w:rPr>
      <w:color w:val="000000"/>
      <w:kern w:val="0"/>
      <w:szCs w:val="21"/>
    </w:rPr>
  </w:style>
  <w:style w:type="paragraph" w:customStyle="1" w:styleId="CharChar11CharCharChar2">
    <w:name w:val="Char Char11 Char Char Char2"/>
    <w:basedOn w:val="a"/>
    <w:qFormat/>
    <w:pPr>
      <w:spacing w:line="360" w:lineRule="auto"/>
    </w:pPr>
    <w:rPr>
      <w:szCs w:val="20"/>
    </w:rPr>
  </w:style>
  <w:style w:type="paragraph" w:customStyle="1" w:styleId="91">
    <w:name w:val="9"/>
    <w:qFormat/>
    <w:pPr>
      <w:widowControl w:val="0"/>
      <w:autoSpaceDE w:val="0"/>
      <w:autoSpaceDN w:val="0"/>
      <w:adjustRightInd w:val="0"/>
      <w:jc w:val="both"/>
    </w:pPr>
    <w:rPr>
      <w:rFonts w:ascii="宋体"/>
      <w:b/>
      <w:bCs/>
      <w:color w:val="000000"/>
      <w:spacing w:val="15"/>
      <w:sz w:val="18"/>
      <w:szCs w:val="18"/>
    </w:rPr>
  </w:style>
  <w:style w:type="paragraph" w:customStyle="1" w:styleId="Char3CharChar2">
    <w:name w:val="Char3 Char Char2"/>
    <w:basedOn w:val="a"/>
    <w:qFormat/>
    <w:pPr>
      <w:widowControl/>
      <w:adjustRightInd/>
      <w:spacing w:after="160" w:line="240" w:lineRule="exact"/>
      <w:jc w:val="left"/>
    </w:pPr>
    <w:rPr>
      <w:rFonts w:ascii="Arial" w:eastAsia="Times New Roman" w:hAnsi="Arial" w:cs="Verdana"/>
      <w:b/>
      <w:kern w:val="0"/>
      <w:sz w:val="24"/>
      <w:szCs w:val="20"/>
      <w:lang w:eastAsia="en-US"/>
    </w:rPr>
  </w:style>
  <w:style w:type="paragraph" w:customStyle="1" w:styleId="4c">
    <w:name w:val="数字标题4"/>
    <w:basedOn w:val="4"/>
    <w:qFormat/>
    <w:pPr>
      <w:tabs>
        <w:tab w:val="clear" w:pos="864"/>
        <w:tab w:val="left" w:pos="0"/>
      </w:tabs>
      <w:spacing w:before="0" w:after="0" w:line="360" w:lineRule="auto"/>
      <w:ind w:left="1"/>
    </w:pPr>
    <w:rPr>
      <w:rFonts w:eastAsia="仿宋_GB2312" w:cs="Arial"/>
      <w:b w:val="0"/>
      <w:bCs w:val="0"/>
      <w:color w:val="000000"/>
      <w:kern w:val="0"/>
      <w:sz w:val="24"/>
      <w:szCs w:val="24"/>
      <w:lang w:val="en-US"/>
    </w:rPr>
  </w:style>
  <w:style w:type="paragraph" w:customStyle="1" w:styleId="affffffffff6">
    <w:name w:val="表格文字（大）"/>
    <w:basedOn w:val="a"/>
    <w:qFormat/>
    <w:pPr>
      <w:adjustRightInd/>
      <w:spacing w:before="20" w:after="20"/>
      <w:ind w:firstLineChars="200" w:firstLine="200"/>
    </w:pPr>
    <w:rPr>
      <w:rFonts w:ascii="Century Gothic" w:hAnsi="Century Gothic"/>
      <w:sz w:val="24"/>
      <w:szCs w:val="20"/>
    </w:rPr>
  </w:style>
  <w:style w:type="paragraph" w:customStyle="1" w:styleId="affffffffff7">
    <w:name w:val="插图说明"/>
    <w:basedOn w:val="a"/>
    <w:qFormat/>
    <w:pPr>
      <w:spacing w:after="240"/>
      <w:ind w:firstLineChars="200" w:firstLine="200"/>
      <w:jc w:val="center"/>
      <w:textAlignment w:val="baseline"/>
    </w:pPr>
    <w:rPr>
      <w:rFonts w:eastAsia="黑体"/>
      <w:sz w:val="24"/>
      <w:szCs w:val="20"/>
    </w:rPr>
  </w:style>
  <w:style w:type="paragraph" w:customStyle="1" w:styleId="charttext">
    <w:name w:val="chart text"/>
    <w:basedOn w:val="a"/>
    <w:qFormat/>
    <w:pPr>
      <w:widowControl/>
      <w:adjustRightInd/>
      <w:spacing w:line="180" w:lineRule="exact"/>
      <w:ind w:firstLineChars="200" w:firstLine="200"/>
      <w:jc w:val="left"/>
    </w:pPr>
    <w:rPr>
      <w:rFonts w:ascii="Futura Bk" w:hAnsi="Futura Bk" w:cs="Futura Bk"/>
      <w:kern w:val="0"/>
      <w:sz w:val="14"/>
      <w:szCs w:val="14"/>
    </w:rPr>
  </w:style>
  <w:style w:type="paragraph" w:customStyle="1" w:styleId="Char311">
    <w:name w:val="Char311"/>
    <w:basedOn w:val="a"/>
    <w:qFormat/>
    <w:pPr>
      <w:adjustRightInd/>
      <w:ind w:firstLineChars="200" w:firstLine="200"/>
    </w:pPr>
    <w:rPr>
      <w:rFonts w:ascii="Tahoma" w:hAnsi="Tahoma"/>
      <w:sz w:val="24"/>
      <w:szCs w:val="20"/>
    </w:rPr>
  </w:style>
  <w:style w:type="paragraph" w:customStyle="1" w:styleId="230">
    <w:name w:val="正文文本 23"/>
    <w:basedOn w:val="a"/>
    <w:qFormat/>
    <w:pPr>
      <w:widowControl/>
      <w:overflowPunct w:val="0"/>
      <w:autoSpaceDE w:val="0"/>
      <w:autoSpaceDN w:val="0"/>
      <w:ind w:left="720" w:hanging="720"/>
      <w:textAlignment w:val="baseline"/>
    </w:pPr>
    <w:rPr>
      <w:kern w:val="0"/>
      <w:sz w:val="24"/>
      <w:szCs w:val="20"/>
      <w:lang w:val="en-GB"/>
    </w:rPr>
  </w:style>
  <w:style w:type="paragraph" w:customStyle="1" w:styleId="dashbullet">
    <w:name w:val="dash bullet"/>
    <w:qFormat/>
    <w:pPr>
      <w:tabs>
        <w:tab w:val="left" w:pos="187"/>
        <w:tab w:val="left" w:pos="360"/>
      </w:tabs>
      <w:spacing w:after="20"/>
      <w:ind w:left="374" w:hanging="187"/>
    </w:pPr>
    <w:rPr>
      <w:rFonts w:ascii="Futura Bk" w:hAnsi="Futura Bk"/>
      <w:sz w:val="18"/>
      <w:lang w:eastAsia="en-US"/>
    </w:rPr>
  </w:style>
  <w:style w:type="paragraph" w:customStyle="1" w:styleId="affffffffff8">
    <w:name w:val="正文 内标"/>
    <w:basedOn w:val="afffffffff3"/>
    <w:qFormat/>
    <w:pPr>
      <w:tabs>
        <w:tab w:val="left" w:pos="0"/>
      </w:tabs>
      <w:ind w:left="900" w:firstLineChars="0" w:firstLine="0"/>
    </w:pPr>
  </w:style>
  <w:style w:type="paragraph" w:customStyle="1" w:styleId="BulletedList">
    <w:name w:val="Bulleted List"/>
    <w:basedOn w:val="a"/>
    <w:qFormat/>
    <w:pPr>
      <w:tabs>
        <w:tab w:val="left" w:pos="1260"/>
      </w:tabs>
      <w:adjustRightInd/>
      <w:ind w:left="1260" w:hanging="420"/>
    </w:pPr>
  </w:style>
  <w:style w:type="paragraph" w:customStyle="1" w:styleId="2GB231215">
    <w:name w:val="样式 正文文本缩进 2 + 仿宋_GB2312 黑色 行距: 1.5 倍行距"/>
    <w:basedOn w:val="24"/>
    <w:qFormat/>
    <w:pPr>
      <w:adjustRightInd/>
      <w:ind w:firstLineChars="200" w:firstLine="560"/>
      <w:textAlignment w:val="auto"/>
    </w:pPr>
    <w:rPr>
      <w:rFonts w:hAnsi="宋体" w:cs="宋体"/>
      <w:color w:val="000000"/>
      <w:kern w:val="2"/>
      <w:sz w:val="24"/>
    </w:rPr>
  </w:style>
  <w:style w:type="paragraph" w:customStyle="1" w:styleId="085">
    <w:name w:val="样式 左侧:  0.85 厘米"/>
    <w:basedOn w:val="a"/>
    <w:uiPriority w:val="2"/>
    <w:qFormat/>
    <w:pPr>
      <w:adjustRightInd/>
      <w:spacing w:line="360" w:lineRule="auto"/>
    </w:pPr>
    <w:rPr>
      <w:rFonts w:cs="宋体"/>
      <w:sz w:val="24"/>
      <w:szCs w:val="20"/>
    </w:rPr>
  </w:style>
  <w:style w:type="paragraph" w:customStyle="1" w:styleId="CharCharCharCharCharCharCharCharCharCharCharChar1Char">
    <w:name w:val="Char Char Char Char Char Char Char Char Char Char Char Char1 Char"/>
    <w:basedOn w:val="a"/>
    <w:qFormat/>
    <w:rPr>
      <w:rFonts w:ascii="Tahoma" w:hAnsi="Tahoma" w:cs="仿宋_GB2312"/>
      <w:sz w:val="24"/>
      <w:szCs w:val="20"/>
    </w:rPr>
  </w:style>
  <w:style w:type="paragraph" w:customStyle="1" w:styleId="1fa">
    <w:name w:val="正文1"/>
    <w:basedOn w:val="TOC3"/>
    <w:qFormat/>
    <w:pPr>
      <w:ind w:leftChars="0" w:left="0" w:firstLineChars="200" w:firstLine="480"/>
    </w:pPr>
    <w:rPr>
      <w:rFonts w:ascii="仿宋_GB2312" w:eastAsia="仿宋_GB2312" w:hAnsi="Courier New"/>
      <w:kern w:val="28"/>
      <w:sz w:val="24"/>
    </w:rPr>
  </w:style>
  <w:style w:type="paragraph" w:customStyle="1" w:styleId="CharChar11CharCharCharCharCharCharCharCharCharCharCharCharChar2">
    <w:name w:val="Char Char11 Char Char Char Char Char Char Char Char Char Char Char Char Char2"/>
    <w:basedOn w:val="a"/>
    <w:qFormat/>
    <w:pPr>
      <w:adjustRightInd/>
      <w:spacing w:line="360" w:lineRule="auto"/>
    </w:pPr>
    <w:rPr>
      <w:rFonts w:ascii="Arial" w:eastAsia="黑体" w:hAnsi="Arial"/>
      <w:snapToGrid w:val="0"/>
      <w:kern w:val="0"/>
      <w:sz w:val="20"/>
      <w:szCs w:val="21"/>
    </w:rPr>
  </w:style>
  <w:style w:type="paragraph" w:customStyle="1" w:styleId="xl88">
    <w:name w:val="xl88"/>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kern w:val="0"/>
      <w:sz w:val="20"/>
      <w:szCs w:val="20"/>
    </w:rPr>
  </w:style>
  <w:style w:type="paragraph" w:customStyle="1" w:styleId="affffffffff9">
    <w:name w:val="模板普通正文"/>
    <w:basedOn w:val="ae"/>
    <w:qFormat/>
    <w:pPr>
      <w:adjustRightInd/>
      <w:spacing w:beforeLines="50" w:before="156" w:after="10" w:line="360" w:lineRule="auto"/>
      <w:ind w:firstLineChars="175" w:firstLine="175"/>
      <w:jc w:val="left"/>
    </w:pPr>
    <w:rPr>
      <w:rFonts w:ascii="Times New Roman" w:hAnsi="Times New Roman"/>
    </w:rPr>
  </w:style>
  <w:style w:type="paragraph" w:customStyle="1" w:styleId="CharChar1CharCharCharCharCharChar">
    <w:name w:val="Char Char1 Char Char Char Char Char Char"/>
    <w:basedOn w:val="a"/>
    <w:qFormat/>
    <w:rPr>
      <w:rFonts w:ascii="仿宋_GB2312" w:eastAsia="仿宋_GB2312"/>
      <w:b/>
      <w:sz w:val="32"/>
      <w:szCs w:val="20"/>
    </w:rPr>
  </w:style>
  <w:style w:type="paragraph" w:customStyle="1" w:styleId="font8">
    <w:name w:val="font8"/>
    <w:basedOn w:val="a"/>
    <w:qFormat/>
    <w:pPr>
      <w:widowControl/>
      <w:adjustRightInd/>
      <w:spacing w:before="100" w:beforeAutospacing="1" w:after="100" w:afterAutospacing="1"/>
      <w:jc w:val="left"/>
    </w:pPr>
    <w:rPr>
      <w:color w:val="000000"/>
      <w:kern w:val="0"/>
      <w:sz w:val="20"/>
      <w:szCs w:val="20"/>
    </w:rPr>
  </w:style>
  <w:style w:type="paragraph" w:customStyle="1" w:styleId="CharChar1CharCharCharCharCharChar2">
    <w:name w:val="Char Char1 Char Char Char Char Char Char2"/>
    <w:basedOn w:val="a"/>
    <w:qFormat/>
    <w:rPr>
      <w:rFonts w:ascii="仿宋_GB2312" w:eastAsia="仿宋_GB2312"/>
      <w:b/>
      <w:sz w:val="32"/>
      <w:szCs w:val="20"/>
    </w:rPr>
  </w:style>
  <w:style w:type="paragraph" w:customStyle="1" w:styleId="font13">
    <w:name w:val="font13"/>
    <w:basedOn w:val="a"/>
    <w:qFormat/>
    <w:pPr>
      <w:widowControl/>
      <w:adjustRightInd/>
      <w:spacing w:before="100" w:beforeAutospacing="1" w:after="100" w:afterAutospacing="1"/>
      <w:jc w:val="left"/>
    </w:pPr>
    <w:rPr>
      <w:rFonts w:ascii="宋体" w:hAnsi="宋体" w:cs="宋体"/>
      <w:kern w:val="0"/>
      <w:sz w:val="22"/>
      <w:szCs w:val="22"/>
    </w:rPr>
  </w:style>
  <w:style w:type="paragraph" w:customStyle="1" w:styleId="ParaCharCharCharCharCharCharCharCharCharChar">
    <w:name w:val="默认段落字体 Para Char Char Char Char Char Char Char Char Char Char"/>
    <w:basedOn w:val="a"/>
    <w:qFormat/>
    <w:pPr>
      <w:adjustRightInd/>
    </w:pPr>
    <w:rPr>
      <w:rFonts w:ascii="Tahoma" w:hAnsi="Tahoma"/>
      <w:color w:val="000000"/>
      <w:sz w:val="24"/>
      <w:szCs w:val="20"/>
    </w:rPr>
  </w:style>
  <w:style w:type="paragraph" w:customStyle="1" w:styleId="legal">
    <w:name w:val="legal"/>
    <w:basedOn w:val="a"/>
    <w:qFormat/>
    <w:pPr>
      <w:widowControl/>
      <w:adjustRightInd/>
      <w:spacing w:line="180" w:lineRule="exact"/>
      <w:ind w:firstLineChars="200" w:firstLine="200"/>
      <w:jc w:val="left"/>
    </w:pPr>
    <w:rPr>
      <w:rFonts w:ascii="Futura Bk" w:hAnsi="Futura Bk" w:cs="Futura Bk"/>
      <w:kern w:val="0"/>
      <w:sz w:val="13"/>
      <w:szCs w:val="13"/>
    </w:rPr>
  </w:style>
  <w:style w:type="paragraph" w:customStyle="1" w:styleId="xl85">
    <w:name w:val="xl85"/>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仿宋" w:eastAsia="仿宋" w:hAnsi="仿宋" w:cs="宋体"/>
      <w:kern w:val="0"/>
      <w:sz w:val="20"/>
      <w:szCs w:val="20"/>
    </w:rPr>
  </w:style>
  <w:style w:type="paragraph" w:customStyle="1" w:styleId="CharCharCharCharCharChar1Char2">
    <w:name w:val="Char Char Char Char Char Char1 Char2"/>
    <w:basedOn w:val="a"/>
    <w:qFormat/>
    <w:pPr>
      <w:widowControl/>
      <w:spacing w:after="160" w:line="240" w:lineRule="exact"/>
      <w:jc w:val="left"/>
    </w:pPr>
    <w:rPr>
      <w:rFonts w:ascii="Verdana" w:hAnsi="Verdana"/>
      <w:kern w:val="0"/>
      <w:szCs w:val="20"/>
      <w:lang w:eastAsia="en-US"/>
    </w:rPr>
  </w:style>
  <w:style w:type="paragraph" w:customStyle="1" w:styleId="240">
    <w:name w:val="样式 首行缩进:  2 字符4"/>
    <w:basedOn w:val="a"/>
    <w:qFormat/>
    <w:pPr>
      <w:adjustRightInd/>
      <w:spacing w:before="120" w:line="360" w:lineRule="auto"/>
      <w:ind w:firstLineChars="200" w:firstLine="480"/>
    </w:pPr>
    <w:rPr>
      <w:rFonts w:eastAsia="仿宋_GB2312" w:cs="宋体"/>
      <w:sz w:val="28"/>
      <w:szCs w:val="20"/>
    </w:rPr>
  </w:style>
  <w:style w:type="paragraph" w:customStyle="1" w:styleId="1-21">
    <w:name w:val="中等深浅网格 1 - 强调文字颜色 21"/>
    <w:basedOn w:val="a"/>
    <w:qFormat/>
    <w:pPr>
      <w:spacing w:line="360" w:lineRule="auto"/>
      <w:ind w:firstLineChars="200" w:firstLine="200"/>
    </w:pPr>
    <w:rPr>
      <w:rFonts w:eastAsia="楷体_GB2312" w:cs="Lucida Sans"/>
      <w:sz w:val="24"/>
    </w:rPr>
  </w:style>
  <w:style w:type="paragraph" w:customStyle="1" w:styleId="xl86">
    <w:name w:val="xl8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kern w:val="0"/>
      <w:sz w:val="20"/>
      <w:szCs w:val="20"/>
    </w:rPr>
  </w:style>
  <w:style w:type="paragraph" w:customStyle="1" w:styleId="BodyCopy">
    <w:name w:val="Body Copy"/>
    <w:basedOn w:val="a"/>
    <w:qFormat/>
    <w:pPr>
      <w:widowControl/>
      <w:tabs>
        <w:tab w:val="left" w:pos="1584"/>
        <w:tab w:val="left" w:pos="1613"/>
        <w:tab w:val="left" w:pos="1728"/>
        <w:tab w:val="left" w:pos="1872"/>
        <w:tab w:val="left" w:pos="2016"/>
      </w:tabs>
      <w:adjustRightInd/>
      <w:spacing w:after="180" w:line="240" w:lineRule="exact"/>
      <w:ind w:left="1440" w:right="115" w:firstLineChars="200" w:firstLine="200"/>
      <w:jc w:val="left"/>
    </w:pPr>
    <w:rPr>
      <w:rFonts w:ascii="Aldine401 BT" w:hAnsi="Aldine401 BT"/>
      <w:kern w:val="0"/>
      <w:sz w:val="20"/>
      <w:szCs w:val="20"/>
    </w:rPr>
  </w:style>
  <w:style w:type="paragraph" w:customStyle="1" w:styleId="Char310">
    <w:name w:val="Char31"/>
    <w:basedOn w:val="a"/>
    <w:qFormat/>
    <w:pPr>
      <w:adjustRightInd/>
    </w:pPr>
    <w:rPr>
      <w:rFonts w:ascii="仿宋_GB2312" w:eastAsia="仿宋_GB2312"/>
      <w:b/>
      <w:sz w:val="32"/>
      <w:szCs w:val="32"/>
    </w:rPr>
  </w:style>
  <w:style w:type="paragraph" w:customStyle="1" w:styleId="3h33rdlevel3Heading3-oldH3l3CTheading3Headin">
    <w:name w:val="样式 标题 3h33rd level3Heading 3 - oldH3l3CTheading 3Headin..."/>
    <w:basedOn w:val="3"/>
    <w:qFormat/>
    <w:pPr>
      <w:snapToGrid w:val="0"/>
      <w:ind w:left="0" w:firstLine="0"/>
      <w:jc w:val="left"/>
    </w:pPr>
    <w:rPr>
      <w:rFonts w:eastAsia="黑体" w:cs="宋体"/>
      <w:sz w:val="28"/>
      <w:szCs w:val="20"/>
    </w:rPr>
  </w:style>
  <w:style w:type="paragraph" w:customStyle="1" w:styleId="CharCharCharCharCharChar10">
    <w:name w:val="Char Char Char Char Char Char1"/>
    <w:basedOn w:val="a"/>
    <w:uiPriority w:val="6"/>
    <w:qFormat/>
    <w:pPr>
      <w:widowControl/>
      <w:spacing w:beforeLines="50" w:afterLines="50" w:line="240" w:lineRule="exact"/>
      <w:jc w:val="left"/>
    </w:pPr>
    <w:rPr>
      <w:rFonts w:ascii="Verdana" w:hAnsi="Verdana"/>
      <w:kern w:val="0"/>
      <w:sz w:val="20"/>
      <w:szCs w:val="20"/>
      <w:lang w:eastAsia="en-US"/>
    </w:rPr>
  </w:style>
  <w:style w:type="paragraph" w:customStyle="1" w:styleId="xl90">
    <w:name w:val="xl90"/>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仿宋" w:eastAsia="仿宋" w:hAnsi="仿宋" w:cs="宋体"/>
      <w:kern w:val="0"/>
      <w:sz w:val="20"/>
      <w:szCs w:val="20"/>
    </w:rPr>
  </w:style>
  <w:style w:type="paragraph" w:customStyle="1" w:styleId="CharChar1a">
    <w:name w:val="Char Char1"/>
    <w:basedOn w:val="a"/>
    <w:qFormat/>
    <w:pPr>
      <w:widowControl/>
      <w:spacing w:after="160" w:line="240" w:lineRule="exact"/>
      <w:jc w:val="left"/>
    </w:pPr>
    <w:rPr>
      <w:rFonts w:eastAsia="仿宋_GB2312"/>
      <w:sz w:val="28"/>
    </w:rPr>
  </w:style>
  <w:style w:type="paragraph" w:customStyle="1" w:styleId="Char210">
    <w:name w:val="Char21"/>
    <w:basedOn w:val="a"/>
    <w:qFormat/>
    <w:pPr>
      <w:adjustRightInd/>
      <w:ind w:firstLineChars="200" w:firstLine="200"/>
    </w:pPr>
    <w:rPr>
      <w:rFonts w:ascii="仿宋_GB2312" w:eastAsia="仿宋_GB2312"/>
      <w:b/>
      <w:sz w:val="32"/>
      <w:szCs w:val="32"/>
    </w:rPr>
  </w:style>
  <w:style w:type="paragraph" w:customStyle="1" w:styleId="1fb">
    <w:name w:val="列表段落1"/>
    <w:basedOn w:val="a"/>
    <w:uiPriority w:val="34"/>
    <w:qFormat/>
    <w:pPr>
      <w:adjustRightInd/>
      <w:ind w:right="238" w:firstLine="420"/>
    </w:pPr>
    <w:rPr>
      <w:rFonts w:ascii="Calibri" w:hAnsi="Calibri"/>
      <w:sz w:val="24"/>
    </w:rPr>
  </w:style>
  <w:style w:type="paragraph" w:customStyle="1" w:styleId="CharChar110">
    <w:name w:val="Char Char110"/>
    <w:basedOn w:val="a"/>
    <w:uiPriority w:val="6"/>
    <w:qFormat/>
    <w:pPr>
      <w:spacing w:line="360" w:lineRule="auto"/>
    </w:pPr>
    <w:rPr>
      <w:rFonts w:ascii="Tahoma" w:hAnsi="Tahoma"/>
      <w:sz w:val="24"/>
      <w:szCs w:val="20"/>
    </w:rPr>
  </w:style>
  <w:style w:type="paragraph" w:customStyle="1" w:styleId="xl80">
    <w:name w:val="xl80"/>
    <w:basedOn w:val="a"/>
    <w:qFormat/>
    <w:pPr>
      <w:widowControl/>
      <w:adjustRightInd/>
      <w:spacing w:before="100" w:beforeAutospacing="1" w:after="100" w:afterAutospacing="1"/>
      <w:jc w:val="left"/>
    </w:pPr>
    <w:rPr>
      <w:rFonts w:ascii="仿宋" w:eastAsia="仿宋" w:hAnsi="仿宋" w:cs="宋体"/>
      <w:kern w:val="0"/>
      <w:sz w:val="20"/>
      <w:szCs w:val="20"/>
    </w:rPr>
  </w:style>
  <w:style w:type="paragraph" w:customStyle="1" w:styleId="CharChar11CharCharCharCharCharCharCharCharCharCharCharCharCharCharChar1">
    <w:name w:val="Char Char11 Char Char Char Char Char Char Char Char Char Char Char Char Char Char Char1"/>
    <w:basedOn w:val="a"/>
    <w:qFormat/>
    <w:pPr>
      <w:adjustRightInd/>
      <w:spacing w:line="360" w:lineRule="auto"/>
    </w:pPr>
    <w:rPr>
      <w:rFonts w:ascii="Arial" w:eastAsia="黑体" w:hAnsi="Arial" w:cs="Arial"/>
      <w:snapToGrid w:val="0"/>
      <w:kern w:val="0"/>
      <w:szCs w:val="21"/>
    </w:rPr>
  </w:style>
  <w:style w:type="paragraph" w:customStyle="1" w:styleId="affffffffffa">
    <w:name w:val="表正文"/>
    <w:qFormat/>
    <w:pPr>
      <w:snapToGrid w:val="0"/>
      <w:spacing w:line="600" w:lineRule="atLeast"/>
      <w:ind w:firstLine="641"/>
      <w:jc w:val="both"/>
    </w:pPr>
    <w:rPr>
      <w:rFonts w:eastAsia="仿宋_GB2312"/>
      <w:sz w:val="32"/>
    </w:rPr>
  </w:style>
  <w:style w:type="paragraph" w:customStyle="1" w:styleId="-510">
    <w:name w:val="浅色底纹 - 强调文字颜色 51"/>
    <w:qFormat/>
    <w:rPr>
      <w:kern w:val="2"/>
      <w:sz w:val="21"/>
      <w:szCs w:val="24"/>
    </w:rPr>
  </w:style>
  <w:style w:type="paragraph" w:customStyle="1" w:styleId="CharCharCharCharCharCharCharCharCharCharCharChar1Char2">
    <w:name w:val="Char Char Char Char Char Char Char Char Char Char Char Char1 Char2"/>
    <w:basedOn w:val="a"/>
    <w:qFormat/>
    <w:rPr>
      <w:rFonts w:ascii="Tahoma" w:hAnsi="Tahoma" w:cs="仿宋_GB2312"/>
      <w:sz w:val="24"/>
      <w:szCs w:val="20"/>
    </w:rPr>
  </w:style>
  <w:style w:type="paragraph" w:customStyle="1" w:styleId="92">
    <w:name w:val="样式9"/>
    <w:basedOn w:val="a"/>
    <w:qFormat/>
    <w:pPr>
      <w:adjustRightInd/>
      <w:spacing w:before="240" w:after="60" w:line="319" w:lineRule="auto"/>
      <w:ind w:firstLineChars="200" w:firstLine="200"/>
      <w:jc w:val="left"/>
      <w:outlineLvl w:val="0"/>
    </w:pPr>
    <w:rPr>
      <w:rFonts w:ascii="仿宋_GB2312" w:eastAsia="仿宋_GB2312" w:hAnsi="Arial" w:cs="Arial"/>
      <w:b/>
      <w:bCs/>
      <w:sz w:val="24"/>
      <w:szCs w:val="32"/>
    </w:rPr>
  </w:style>
  <w:style w:type="paragraph" w:customStyle="1" w:styleId="CharChar281">
    <w:name w:val="Char Char281"/>
    <w:basedOn w:val="a"/>
    <w:qFormat/>
    <w:pPr>
      <w:adjustRightInd/>
      <w:snapToGrid w:val="0"/>
      <w:spacing w:line="360" w:lineRule="auto"/>
    </w:pPr>
    <w:rPr>
      <w:rFonts w:ascii="Arial" w:eastAsia="黑体" w:hAnsi="Arial"/>
      <w:snapToGrid w:val="0"/>
      <w:kern w:val="0"/>
      <w:sz w:val="20"/>
      <w:szCs w:val="21"/>
    </w:rPr>
  </w:style>
  <w:style w:type="paragraph" w:customStyle="1" w:styleId="05">
    <w:name w:val="样式 列表编号 + 段后: 0.5 行"/>
    <w:basedOn w:val="a4"/>
    <w:uiPriority w:val="2"/>
    <w:qFormat/>
    <w:pPr>
      <w:tabs>
        <w:tab w:val="clear" w:pos="390"/>
        <w:tab w:val="clear" w:pos="454"/>
      </w:tabs>
      <w:spacing w:after="0"/>
      <w:ind w:left="840" w:hanging="420"/>
      <w:contextualSpacing/>
    </w:pPr>
    <w:rPr>
      <w:rFonts w:cs="宋体"/>
    </w:rPr>
  </w:style>
  <w:style w:type="paragraph" w:customStyle="1" w:styleId="CharCharCharCharCharCharCharCharChar">
    <w:name w:val="Char Char Char Char Char Char Char Char Char"/>
    <w:basedOn w:val="a"/>
    <w:qFormat/>
    <w:pPr>
      <w:adjustRightInd/>
      <w:ind w:firstLineChars="200" w:firstLine="200"/>
    </w:pPr>
    <w:rPr>
      <w:rFonts w:ascii="Tahoma" w:hAnsi="Tahoma"/>
      <w:sz w:val="24"/>
      <w:szCs w:val="20"/>
    </w:rPr>
  </w:style>
  <w:style w:type="paragraph" w:customStyle="1" w:styleId="Style12">
    <w:name w:val="_Style 12"/>
    <w:basedOn w:val="a7"/>
    <w:qFormat/>
    <w:pPr>
      <w:snapToGrid w:val="0"/>
      <w:spacing w:line="360" w:lineRule="auto"/>
    </w:pPr>
  </w:style>
  <w:style w:type="paragraph" w:customStyle="1" w:styleId="0">
    <w:name w:val="样式 首行缩进:  0 字符"/>
    <w:basedOn w:val="a"/>
    <w:qFormat/>
    <w:pPr>
      <w:adjustRightInd/>
      <w:spacing w:line="360" w:lineRule="auto"/>
      <w:ind w:firstLineChars="200" w:firstLine="200"/>
    </w:pPr>
    <w:rPr>
      <w:rFonts w:ascii="Arial" w:hAnsi="Arial" w:cs="宋体"/>
      <w:sz w:val="24"/>
      <w:szCs w:val="20"/>
    </w:rPr>
  </w:style>
  <w:style w:type="paragraph" w:customStyle="1" w:styleId="Char1CharCharChar6">
    <w:name w:val="Char1 Char Char Char6"/>
    <w:basedOn w:val="a"/>
    <w:uiPriority w:val="6"/>
    <w:qFormat/>
    <w:pPr>
      <w:widowControl/>
      <w:snapToGrid w:val="0"/>
      <w:spacing w:before="120" w:after="160" w:line="360" w:lineRule="auto"/>
      <w:ind w:right="-360"/>
      <w:jc w:val="left"/>
    </w:pPr>
    <w:rPr>
      <w:rFonts w:ascii="Arial" w:hAnsi="Arial"/>
      <w:kern w:val="0"/>
      <w:sz w:val="24"/>
      <w:lang w:eastAsia="en-US"/>
    </w:rPr>
  </w:style>
  <w:style w:type="paragraph" w:customStyle="1" w:styleId="Style94">
    <w:name w:val="_Style 94"/>
    <w:basedOn w:val="a"/>
    <w:next w:val="afffd"/>
    <w:uiPriority w:val="34"/>
    <w:qFormat/>
    <w:pPr>
      <w:adjustRightInd/>
      <w:spacing w:line="360" w:lineRule="auto"/>
      <w:ind w:firstLineChars="200" w:firstLine="200"/>
    </w:pPr>
    <w:rPr>
      <w:rFonts w:ascii="Calibri" w:hAnsi="Calibri"/>
      <w:sz w:val="28"/>
      <w:szCs w:val="20"/>
    </w:rPr>
  </w:style>
  <w:style w:type="paragraph" w:customStyle="1" w:styleId="affffffffffb">
    <w:name w:val="方案正文"/>
    <w:basedOn w:val="a"/>
    <w:qFormat/>
    <w:pPr>
      <w:snapToGrid w:val="0"/>
      <w:spacing w:line="324" w:lineRule="auto"/>
      <w:ind w:firstLineChars="200" w:firstLine="482"/>
    </w:pPr>
    <w:rPr>
      <w:rFonts w:ascii="仿宋_GB2312" w:eastAsia="仿宋_GB2312"/>
      <w:b/>
      <w:color w:val="000000"/>
      <w:sz w:val="24"/>
      <w:szCs w:val="20"/>
    </w:rPr>
  </w:style>
  <w:style w:type="paragraph" w:customStyle="1" w:styleId="Affffffffffc">
    <w:name w:val="正文 A"/>
    <w:qFormat/>
    <w:pPr>
      <w:widowControl w:val="0"/>
      <w:jc w:val="both"/>
    </w:pPr>
    <w:rPr>
      <w:rFonts w:eastAsia="Arial Unicode MS" w:cs="Arial Unicode MS"/>
      <w:color w:val="000000"/>
      <w:kern w:val="2"/>
      <w:sz w:val="21"/>
      <w:szCs w:val="21"/>
      <w:u w:color="000000"/>
    </w:rPr>
  </w:style>
  <w:style w:type="paragraph" w:customStyle="1" w:styleId="Affffffffffd">
    <w:name w:val="正文 A 主体"/>
    <w:basedOn w:val="a"/>
    <w:qFormat/>
    <w:pPr>
      <w:widowControl/>
      <w:adjustRightInd/>
      <w:spacing w:line="360" w:lineRule="auto"/>
      <w:ind w:firstLineChars="200" w:firstLine="200"/>
      <w:jc w:val="left"/>
    </w:pPr>
    <w:rPr>
      <w:rFonts w:ascii="仿宋" w:eastAsia="仿宋" w:hAnsi="Calibri"/>
      <w:kern w:val="0"/>
      <w:sz w:val="24"/>
    </w:rPr>
  </w:style>
  <w:style w:type="paragraph" w:customStyle="1" w:styleId="3f0">
    <w:name w:val="3级标题"/>
    <w:basedOn w:val="2fd"/>
    <w:qFormat/>
    <w:pPr>
      <w:outlineLvl w:val="2"/>
    </w:pPr>
  </w:style>
  <w:style w:type="paragraph" w:customStyle="1" w:styleId="xl78">
    <w:name w:val="xl78"/>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color w:val="000000"/>
      <w:kern w:val="0"/>
      <w:sz w:val="20"/>
      <w:szCs w:val="20"/>
    </w:rPr>
  </w:style>
  <w:style w:type="paragraph" w:customStyle="1" w:styleId="Char1CharCharChar3">
    <w:name w:val="Char1 Char Char Char3"/>
    <w:basedOn w:val="a"/>
    <w:qFormat/>
    <w:pPr>
      <w:adjustRightInd/>
      <w:ind w:firstLineChars="200" w:firstLine="200"/>
    </w:pPr>
    <w:rPr>
      <w:rFonts w:ascii="Tahoma" w:hAnsi="Tahoma"/>
      <w:sz w:val="24"/>
      <w:szCs w:val="20"/>
    </w:rPr>
  </w:style>
  <w:style w:type="paragraph" w:customStyle="1" w:styleId="GP">
    <w:name w:val="GP正文(首行缩进)"/>
    <w:basedOn w:val="a"/>
    <w:qFormat/>
    <w:pPr>
      <w:adjustRightInd/>
      <w:spacing w:line="360" w:lineRule="auto"/>
      <w:ind w:firstLineChars="200" w:firstLine="200"/>
    </w:pPr>
    <w:rPr>
      <w:rFonts w:eastAsia="仿宋_GB2312"/>
      <w:sz w:val="28"/>
      <w:szCs w:val="21"/>
    </w:rPr>
  </w:style>
  <w:style w:type="paragraph" w:customStyle="1" w:styleId="MMEmpty">
    <w:name w:val="MM Empty"/>
    <w:basedOn w:val="a"/>
    <w:qFormat/>
    <w:pPr>
      <w:adjustRightInd/>
    </w:pPr>
  </w:style>
  <w:style w:type="paragraph" w:customStyle="1" w:styleId="Char240">
    <w:name w:val="Char24"/>
    <w:basedOn w:val="a"/>
    <w:qFormat/>
    <w:rPr>
      <w:rFonts w:ascii="仿宋_GB2312" w:eastAsia="仿宋_GB2312"/>
      <w:b/>
      <w:sz w:val="32"/>
      <w:szCs w:val="32"/>
    </w:rPr>
  </w:style>
  <w:style w:type="paragraph" w:customStyle="1" w:styleId="affffffffffe">
    <w:name w:val="正文箭头"/>
    <w:basedOn w:val="63"/>
    <w:qFormat/>
  </w:style>
  <w:style w:type="paragraph" w:customStyle="1" w:styleId="U2">
    <w:name w:val="U_编号2"/>
    <w:basedOn w:val="a"/>
    <w:qFormat/>
    <w:pPr>
      <w:tabs>
        <w:tab w:val="left" w:pos="785"/>
      </w:tabs>
      <w:adjustRightInd/>
      <w:spacing w:beforeLines="10" w:afterLines="10" w:line="300" w:lineRule="auto"/>
    </w:pPr>
    <w:rPr>
      <w:sz w:val="24"/>
    </w:rPr>
  </w:style>
  <w:style w:type="paragraph" w:customStyle="1" w:styleId="xl72">
    <w:name w:val="xl72"/>
    <w:basedOn w:val="a"/>
    <w:qFormat/>
    <w:pPr>
      <w:widowControl/>
      <w:adjustRightInd/>
      <w:spacing w:before="100" w:beforeAutospacing="1" w:after="100" w:afterAutospacing="1"/>
      <w:jc w:val="center"/>
    </w:pPr>
    <w:rPr>
      <w:rFonts w:ascii="微软雅黑" w:eastAsia="微软雅黑" w:hAnsi="微软雅黑" w:cs="宋体"/>
      <w:kern w:val="0"/>
      <w:sz w:val="20"/>
      <w:szCs w:val="20"/>
    </w:rPr>
  </w:style>
  <w:style w:type="paragraph" w:customStyle="1" w:styleId="trseditor">
    <w:name w:val="trs_editor"/>
    <w:basedOn w:val="a"/>
    <w:qFormat/>
    <w:pPr>
      <w:widowControl/>
      <w:adjustRightInd/>
      <w:spacing w:before="100" w:beforeAutospacing="1" w:after="100" w:afterAutospacing="1"/>
      <w:jc w:val="left"/>
    </w:pPr>
    <w:rPr>
      <w:rFonts w:ascii="宋体" w:hAnsi="宋体" w:cs="宋体"/>
      <w:kern w:val="0"/>
      <w:sz w:val="24"/>
    </w:rPr>
  </w:style>
  <w:style w:type="paragraph" w:customStyle="1" w:styleId="3f1">
    <w:name w:val="标书标题3"/>
    <w:basedOn w:val="3"/>
    <w:qFormat/>
    <w:pPr>
      <w:keepLines w:val="0"/>
      <w:widowControl/>
      <w:snapToGrid w:val="0"/>
      <w:spacing w:before="120" w:after="60" w:line="300" w:lineRule="auto"/>
      <w:jc w:val="left"/>
    </w:pPr>
    <w:rPr>
      <w:rFonts w:ascii="Arial Narrow" w:eastAsia="仿宋_GB2312" w:hAnsi="Arial Narrow"/>
      <w:b w:val="0"/>
      <w:bCs w:val="0"/>
      <w:color w:val="000000"/>
      <w:kern w:val="0"/>
      <w:sz w:val="28"/>
    </w:rPr>
  </w:style>
  <w:style w:type="paragraph" w:customStyle="1" w:styleId="TOC11">
    <w:name w:val="TOC 标题11"/>
    <w:basedOn w:val="1"/>
    <w:next w:val="a"/>
    <w:uiPriority w:val="4"/>
    <w:unhideWhenUsed/>
    <w:qFormat/>
    <w:pPr>
      <w:widowControl/>
      <w:adjustRightInd/>
      <w:spacing w:before="480" w:after="0" w:line="276" w:lineRule="auto"/>
      <w:ind w:left="0" w:firstLine="0"/>
      <w:jc w:val="left"/>
      <w:outlineLvl w:val="9"/>
    </w:pPr>
    <w:rPr>
      <w:rFonts w:ascii="Cambria" w:hAnsi="Cambria"/>
      <w:color w:val="365F91"/>
      <w:kern w:val="0"/>
      <w:sz w:val="28"/>
      <w:szCs w:val="28"/>
    </w:rPr>
  </w:style>
  <w:style w:type="paragraph" w:customStyle="1" w:styleId="Style1">
    <w:name w:val="_Style 1"/>
    <w:basedOn w:val="a"/>
    <w:uiPriority w:val="34"/>
    <w:qFormat/>
    <w:pPr>
      <w:adjustRightInd/>
      <w:ind w:firstLineChars="200" w:firstLine="420"/>
    </w:pPr>
    <w:rPr>
      <w:rFonts w:eastAsia="仿宋_GB2312"/>
      <w:sz w:val="28"/>
    </w:rPr>
  </w:style>
  <w:style w:type="paragraph" w:customStyle="1" w:styleId="afffffffffff">
    <w:name w:val="表格 内容"/>
    <w:basedOn w:val="afffffffff"/>
    <w:qFormat/>
    <w:rPr>
      <w:b w:val="0"/>
      <w:sz w:val="20"/>
    </w:rPr>
  </w:style>
  <w:style w:type="paragraph" w:customStyle="1" w:styleId="1fc">
    <w:name w:val="正文首行缩进1"/>
    <w:basedOn w:val="ac"/>
    <w:qFormat/>
    <w:pPr>
      <w:suppressAutoHyphens/>
      <w:autoSpaceDE/>
      <w:autoSpaceDN/>
      <w:adjustRightInd/>
      <w:spacing w:after="120" w:line="240" w:lineRule="auto"/>
      <w:ind w:firstLine="420"/>
      <w:jc w:val="left"/>
    </w:pPr>
    <w:rPr>
      <w:rFonts w:ascii="Times New Roman"/>
      <w:kern w:val="1"/>
      <w:sz w:val="28"/>
      <w:szCs w:val="24"/>
      <w:lang w:val="en-US" w:eastAsia="ar-SA"/>
    </w:rPr>
  </w:style>
  <w:style w:type="paragraph" w:customStyle="1" w:styleId="afffffffffff0">
    <w:name w:val="标准正文"/>
    <w:basedOn w:val="a"/>
    <w:qFormat/>
    <w:pPr>
      <w:tabs>
        <w:tab w:val="left" w:pos="780"/>
      </w:tabs>
      <w:adjustRightInd/>
      <w:spacing w:line="360" w:lineRule="auto"/>
      <w:ind w:leftChars="200" w:left="200" w:firstLineChars="200" w:firstLine="200"/>
    </w:pPr>
    <w:rPr>
      <w:sz w:val="24"/>
    </w:rPr>
  </w:style>
  <w:style w:type="paragraph" w:customStyle="1" w:styleId="58">
    <w:name w:val="数字标题5"/>
    <w:basedOn w:val="5"/>
    <w:next w:val="a"/>
    <w:qFormat/>
    <w:pPr>
      <w:tabs>
        <w:tab w:val="left" w:pos="1080"/>
      </w:tabs>
      <w:ind w:left="1080" w:hanging="1080"/>
    </w:pPr>
  </w:style>
  <w:style w:type="paragraph" w:customStyle="1" w:styleId="1fd">
    <w:name w:val="数字标题1"/>
    <w:basedOn w:val="1"/>
    <w:next w:val="a"/>
    <w:qFormat/>
    <w:pPr>
      <w:tabs>
        <w:tab w:val="left" w:pos="480"/>
      </w:tabs>
      <w:ind w:left="480" w:hanging="480"/>
    </w:pPr>
  </w:style>
  <w:style w:type="paragraph" w:customStyle="1" w:styleId="Char1CharCharCharCharCharCharCharCharCharCharChar1CharCharCharCharCharCharCharCharCharCharCharCharCharChar1CharCharCharChar2">
    <w:name w:val="Char1 Char Char Char Char Char Char Char Char Char Char Char1 Char Char Char Char Char Char Char Char Char Char Char Char Char Char1 Char Char Char Char2"/>
    <w:basedOn w:val="a"/>
    <w:qFormat/>
    <w:pPr>
      <w:spacing w:line="360" w:lineRule="auto"/>
    </w:pPr>
    <w:rPr>
      <w:kern w:val="0"/>
      <w:sz w:val="24"/>
      <w:szCs w:val="20"/>
    </w:rPr>
  </w:style>
  <w:style w:type="paragraph" w:customStyle="1" w:styleId="aspnumfaautoadjustrightr">
    <w:name w:val="aspnumfaautoadjustrightr"/>
    <w:qFormat/>
    <w:pPr>
      <w:widowControl w:val="0"/>
      <w:autoSpaceDE w:val="0"/>
      <w:autoSpaceDN w:val="0"/>
      <w:adjustRightInd w:val="0"/>
      <w:ind w:firstLine="720"/>
      <w:jc w:val="both"/>
    </w:pPr>
  </w:style>
  <w:style w:type="paragraph" w:customStyle="1" w:styleId="Body">
    <w:name w:val="Body"/>
    <w:basedOn w:val="a"/>
    <w:qFormat/>
    <w:pPr>
      <w:widowControl/>
      <w:adjustRightInd/>
      <w:spacing w:before="120" w:after="120" w:line="240" w:lineRule="exact"/>
      <w:ind w:firstLineChars="200" w:firstLine="200"/>
      <w:jc w:val="left"/>
    </w:pPr>
    <w:rPr>
      <w:rFonts w:ascii="Arial" w:hAnsi="Arial"/>
      <w:kern w:val="0"/>
      <w:sz w:val="20"/>
      <w:szCs w:val="20"/>
      <w:lang w:eastAsia="en-US"/>
    </w:rPr>
  </w:style>
  <w:style w:type="paragraph" w:customStyle="1" w:styleId="RFIHeading3rdLevel">
    <w:name w:val="RFI Heading 3rd Level"/>
    <w:basedOn w:val="a"/>
    <w:qFormat/>
    <w:pPr>
      <w:widowControl/>
      <w:tabs>
        <w:tab w:val="left" w:pos="840"/>
      </w:tabs>
      <w:adjustRightInd/>
      <w:ind w:firstLineChars="200" w:firstLine="200"/>
      <w:jc w:val="left"/>
    </w:pPr>
    <w:rPr>
      <w:rFonts w:ascii="Arial (W1)" w:hAnsi="Arial (W1)"/>
      <w:color w:val="000000"/>
      <w:kern w:val="0"/>
      <w:sz w:val="24"/>
      <w:lang w:val="en-GB" w:eastAsia="en-US"/>
    </w:rPr>
  </w:style>
  <w:style w:type="paragraph" w:customStyle="1" w:styleId="afffffffffff1">
    <w:name w:val="标准正文格式"/>
    <w:basedOn w:val="a"/>
    <w:qFormat/>
    <w:pPr>
      <w:widowControl/>
      <w:spacing w:before="60" w:after="120" w:line="360" w:lineRule="auto"/>
      <w:ind w:firstLineChars="200" w:firstLine="200"/>
      <w:textAlignment w:val="baseline"/>
    </w:pPr>
    <w:rPr>
      <w:rFonts w:ascii="宋体" w:eastAsia="仿宋_GB2312" w:cs="宋体"/>
      <w:color w:val="000000"/>
      <w:kern w:val="0"/>
      <w:sz w:val="24"/>
      <w:szCs w:val="20"/>
    </w:rPr>
  </w:style>
  <w:style w:type="paragraph" w:customStyle="1" w:styleId="Bullet0">
    <w:name w:val="Bullet"/>
    <w:basedOn w:val="a"/>
    <w:qFormat/>
    <w:pPr>
      <w:widowControl/>
      <w:tabs>
        <w:tab w:val="left" w:pos="288"/>
      </w:tabs>
      <w:adjustRightInd/>
      <w:ind w:left="288" w:firstLineChars="200" w:hanging="360"/>
      <w:jc w:val="left"/>
    </w:pPr>
    <w:rPr>
      <w:rFonts w:ascii="Arial" w:hAnsi="Arial"/>
      <w:kern w:val="0"/>
      <w:sz w:val="20"/>
      <w:szCs w:val="20"/>
    </w:rPr>
  </w:style>
  <w:style w:type="paragraph" w:customStyle="1" w:styleId="01">
    <w:name w:val="0"/>
    <w:basedOn w:val="a"/>
    <w:qFormat/>
    <w:pPr>
      <w:widowControl/>
    </w:pPr>
    <w:rPr>
      <w:kern w:val="0"/>
      <w:sz w:val="24"/>
      <w:szCs w:val="20"/>
    </w:rPr>
  </w:style>
  <w:style w:type="paragraph" w:customStyle="1" w:styleId="CharChar113">
    <w:name w:val="Char Char113"/>
    <w:basedOn w:val="a"/>
    <w:qFormat/>
    <w:pPr>
      <w:widowControl/>
      <w:spacing w:after="160" w:line="240" w:lineRule="exact"/>
      <w:jc w:val="left"/>
    </w:pPr>
    <w:rPr>
      <w:rFonts w:eastAsia="仿宋_GB2312"/>
      <w:sz w:val="28"/>
    </w:rPr>
  </w:style>
  <w:style w:type="paragraph" w:customStyle="1" w:styleId="59">
    <w:name w:val="样式5"/>
    <w:basedOn w:val="a"/>
    <w:qFormat/>
    <w:pPr>
      <w:spacing w:line="440" w:lineRule="exact"/>
      <w:ind w:left="2" w:firstLineChars="200" w:firstLine="480"/>
    </w:pPr>
    <w:rPr>
      <w:rFonts w:ascii="仿宋_GB2312" w:eastAsia="仿宋_GB2312" w:hAnsi="仿宋"/>
      <w:sz w:val="24"/>
    </w:rPr>
  </w:style>
  <w:style w:type="paragraph" w:customStyle="1" w:styleId="Style8">
    <w:name w:val="_Style 8"/>
    <w:basedOn w:val="a"/>
    <w:uiPriority w:val="34"/>
    <w:qFormat/>
    <w:pPr>
      <w:adjustRightInd/>
      <w:ind w:firstLineChars="200" w:firstLine="420"/>
    </w:pPr>
    <w:rPr>
      <w:rFonts w:eastAsia="仿宋_GB2312"/>
      <w:sz w:val="28"/>
    </w:rPr>
  </w:style>
  <w:style w:type="paragraph" w:customStyle="1" w:styleId="xl93">
    <w:name w:val="xl93"/>
    <w:basedOn w:val="a"/>
    <w:qFormat/>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仿宋" w:eastAsia="仿宋" w:hAnsi="仿宋" w:cs="宋体"/>
      <w:kern w:val="0"/>
      <w:sz w:val="20"/>
      <w:szCs w:val="20"/>
    </w:rPr>
  </w:style>
  <w:style w:type="paragraph" w:customStyle="1" w:styleId="074">
    <w:name w:val="正文样式 首行缩进:  0.74 厘米"/>
    <w:basedOn w:val="a"/>
    <w:qFormat/>
    <w:pPr>
      <w:adjustRightInd/>
      <w:spacing w:beforeLines="50" w:before="156" w:line="360" w:lineRule="auto"/>
      <w:ind w:firstLine="420"/>
    </w:pPr>
    <w:rPr>
      <w:rFonts w:cs="宋体"/>
      <w:sz w:val="24"/>
      <w:szCs w:val="20"/>
    </w:rPr>
  </w:style>
  <w:style w:type="paragraph" w:customStyle="1" w:styleId="xl24">
    <w:name w:val="xl24"/>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Chars="200" w:firstLine="200"/>
      <w:jc w:val="left"/>
    </w:pPr>
    <w:rPr>
      <w:rFonts w:ascii="宋体" w:hAnsi="宋体"/>
      <w:kern w:val="0"/>
      <w:sz w:val="20"/>
      <w:szCs w:val="20"/>
    </w:rPr>
  </w:style>
  <w:style w:type="paragraph" w:customStyle="1" w:styleId="310">
    <w:name w:val="列出段落31"/>
    <w:basedOn w:val="a"/>
    <w:qFormat/>
    <w:pPr>
      <w:adjustRightInd/>
      <w:spacing w:line="360" w:lineRule="auto"/>
      <w:ind w:firstLineChars="200" w:firstLine="420"/>
    </w:pPr>
    <w:rPr>
      <w:rFonts w:ascii="Calibri" w:hAnsi="Calibri"/>
      <w:sz w:val="24"/>
      <w:szCs w:val="22"/>
    </w:rPr>
  </w:style>
  <w:style w:type="paragraph" w:customStyle="1" w:styleId="CharChar1CharCharCharCharCharCharCharCharCharCharCharCharCharCharChar">
    <w:name w:val="Char Char1 Char Char Char Char Char Char Char Char Char Char Char Char Char Char Char"/>
    <w:basedOn w:val="a"/>
    <w:qFormat/>
    <w:pPr>
      <w:widowControl/>
      <w:adjustRightInd/>
      <w:spacing w:after="160" w:line="240" w:lineRule="exact"/>
      <w:ind w:firstLineChars="200" w:firstLine="200"/>
      <w:jc w:val="left"/>
    </w:pPr>
    <w:rPr>
      <w:rFonts w:ascii="Verdana" w:hAnsi="Verdana"/>
      <w:kern w:val="0"/>
      <w:sz w:val="20"/>
      <w:szCs w:val="20"/>
      <w:lang w:eastAsia="en-US"/>
    </w:rPr>
  </w:style>
  <w:style w:type="paragraph" w:customStyle="1" w:styleId="CharChar112">
    <w:name w:val="Char Char112"/>
    <w:basedOn w:val="a"/>
    <w:uiPriority w:val="6"/>
    <w:qFormat/>
    <w:pPr>
      <w:widowControl/>
      <w:spacing w:after="160" w:line="240" w:lineRule="exact"/>
      <w:jc w:val="left"/>
    </w:pPr>
    <w:rPr>
      <w:rFonts w:eastAsia="仿宋_GB2312"/>
      <w:sz w:val="28"/>
    </w:rPr>
  </w:style>
  <w:style w:type="paragraph" w:customStyle="1" w:styleId="afffffffffff2">
    <w:name w:val="正文 图"/>
    <w:basedOn w:val="My0"/>
    <w:qFormat/>
    <w:pPr>
      <w:adjustRightInd/>
      <w:spacing w:before="0"/>
      <w:ind w:firstLine="0"/>
      <w:jc w:val="center"/>
    </w:pPr>
    <w:rPr>
      <w:rFonts w:ascii="微软雅黑" w:hAnsi="微软雅黑"/>
    </w:rPr>
  </w:style>
  <w:style w:type="paragraph" w:customStyle="1" w:styleId="xl92">
    <w:name w:val="xl92"/>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仿宋" w:eastAsia="仿宋" w:hAnsi="仿宋" w:cs="宋体"/>
      <w:color w:val="000000"/>
      <w:kern w:val="0"/>
      <w:sz w:val="20"/>
      <w:szCs w:val="20"/>
    </w:rPr>
  </w:style>
  <w:style w:type="paragraph" w:customStyle="1" w:styleId="afffffffffff3">
    <w:name w:val="±íÑùÊ½"/>
    <w:basedOn w:val="a"/>
    <w:qFormat/>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Thf">
    <w:name w:val="Thf"/>
    <w:basedOn w:val="Th"/>
    <w:qFormat/>
    <w:pPr>
      <w:ind w:left="0"/>
    </w:pPr>
  </w:style>
  <w:style w:type="paragraph" w:customStyle="1" w:styleId="xl79">
    <w:name w:val="xl79"/>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仿宋" w:eastAsia="仿宋" w:hAnsi="仿宋" w:cs="宋体"/>
      <w:kern w:val="0"/>
      <w:sz w:val="20"/>
      <w:szCs w:val="20"/>
    </w:rPr>
  </w:style>
  <w:style w:type="paragraph" w:customStyle="1" w:styleId="subhead2">
    <w:name w:val="subhead 2"/>
    <w:qFormat/>
    <w:pPr>
      <w:spacing w:after="60" w:line="240" w:lineRule="exact"/>
    </w:pPr>
    <w:rPr>
      <w:rFonts w:ascii="Arial" w:hAnsi="Arial"/>
      <w:b/>
      <w:sz w:val="22"/>
      <w:lang w:eastAsia="en-US"/>
    </w:rPr>
  </w:style>
  <w:style w:type="paragraph" w:customStyle="1" w:styleId="afffffffffff4">
    <w:name w:val="注释"/>
    <w:basedOn w:val="a"/>
    <w:qFormat/>
    <w:pPr>
      <w:adjustRightInd/>
      <w:spacing w:line="360" w:lineRule="auto"/>
      <w:ind w:firstLine="480"/>
    </w:pPr>
    <w:rPr>
      <w:sz w:val="24"/>
    </w:rPr>
  </w:style>
  <w:style w:type="table" w:customStyle="1" w:styleId="2ff5">
    <w:name w:val="网格型2"/>
    <w:basedOn w:val="a2"/>
    <w:uiPriority w:val="3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e">
    <w:name w:val="网格型1"/>
    <w:basedOn w:val="a2"/>
    <w:uiPriority w:val="3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网格型6"/>
    <w:basedOn w:val="a2"/>
    <w:uiPriority w:val="3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网格型3"/>
    <w:basedOn w:val="a2"/>
    <w:uiPriority w:val="3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网格型4"/>
    <w:basedOn w:val="a2"/>
    <w:uiPriority w:val="3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网格型5"/>
    <w:basedOn w:val="a2"/>
    <w:uiPriority w:val="39"/>
    <w:qFormat/>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列出段落111"/>
    <w:basedOn w:val="a"/>
    <w:uiPriority w:val="34"/>
    <w:qFormat/>
    <w:pPr>
      <w:ind w:firstLineChars="200" w:firstLine="420"/>
    </w:pPr>
  </w:style>
  <w:style w:type="character" w:customStyle="1" w:styleId="afffffffffff5">
    <w:name w:val="交叉引用"/>
    <w:uiPriority w:val="1"/>
    <w:qFormat/>
    <w:rPr>
      <w:rFonts w:ascii="Arial" w:eastAsia="黑体" w:hAnsi="Arial"/>
      <w:snapToGrid w:val="0"/>
      <w:color w:val="0000FF"/>
      <w:kern w:val="0"/>
      <w:sz w:val="20"/>
      <w:szCs w:val="21"/>
      <w:u w:val="single"/>
      <w:lang w:val="en-US" w:eastAsia="zh-CN"/>
    </w:rPr>
  </w:style>
  <w:style w:type="character" w:customStyle="1" w:styleId="1ff">
    <w:name w:val="正文缩进 字符1"/>
    <w:qFormat/>
    <w:rPr>
      <w:rFonts w:ascii="宋体" w:eastAsia="宋体"/>
      <w:snapToGrid w:val="0"/>
      <w:color w:val="000000"/>
      <w:kern w:val="28"/>
      <w:sz w:val="28"/>
      <w:lang w:val="en-US" w:eastAsia="zh-CN" w:bidi="ar-SA"/>
    </w:rPr>
  </w:style>
  <w:style w:type="character" w:customStyle="1" w:styleId="1ff0">
    <w:name w:val="页脚 字符1"/>
    <w:uiPriority w:val="99"/>
    <w:qFormat/>
    <w:locked/>
    <w:rPr>
      <w:kern w:val="2"/>
      <w:sz w:val="18"/>
      <w:szCs w:val="18"/>
    </w:rPr>
  </w:style>
  <w:style w:type="character" w:customStyle="1" w:styleId="1ff1">
    <w:name w:val="页眉 字符1"/>
    <w:uiPriority w:val="99"/>
    <w:qFormat/>
    <w:rPr>
      <w:kern w:val="2"/>
      <w:sz w:val="18"/>
      <w:szCs w:val="18"/>
    </w:rPr>
  </w:style>
  <w:style w:type="character" w:customStyle="1" w:styleId="af4">
    <w:name w:val="尾注文本 字符"/>
    <w:link w:val="af3"/>
    <w:qFormat/>
    <w:rPr>
      <w:kern w:val="2"/>
      <w:sz w:val="21"/>
      <w:szCs w:val="24"/>
      <w:lang w:val="zh-CN"/>
    </w:rPr>
  </w:style>
  <w:style w:type="character" w:customStyle="1" w:styleId="afffff7">
    <w:name w:val="无间隔 字符"/>
    <w:link w:val="afffff6"/>
    <w:uiPriority w:val="99"/>
    <w:qFormat/>
    <w:rPr>
      <w:kern w:val="2"/>
      <w:sz w:val="21"/>
      <w:szCs w:val="22"/>
    </w:rPr>
  </w:style>
  <w:style w:type="character" w:customStyle="1" w:styleId="CharChare">
    <w:name w:val="标准文本 Char Char"/>
    <w:link w:val="afffffffffff6"/>
    <w:qFormat/>
    <w:rPr>
      <w:rFonts w:cs="宋体"/>
      <w:kern w:val="2"/>
      <w:sz w:val="24"/>
    </w:rPr>
  </w:style>
  <w:style w:type="paragraph" w:customStyle="1" w:styleId="afffffffffff6">
    <w:name w:val="标准文本"/>
    <w:basedOn w:val="a"/>
    <w:link w:val="CharChare"/>
    <w:qFormat/>
    <w:pPr>
      <w:adjustRightInd/>
      <w:spacing w:line="360" w:lineRule="auto"/>
      <w:ind w:firstLineChars="200" w:firstLine="480"/>
    </w:pPr>
    <w:rPr>
      <w:rFonts w:cs="宋体"/>
      <w:sz w:val="24"/>
      <w:szCs w:val="20"/>
    </w:rPr>
  </w:style>
  <w:style w:type="character" w:customStyle="1" w:styleId="CharChar213">
    <w:name w:val="Char Char213"/>
    <w:qFormat/>
    <w:rPr>
      <w:rFonts w:eastAsia="Century Gothic"/>
      <w:b/>
      <w:bCs/>
      <w:kern w:val="44"/>
      <w:sz w:val="32"/>
      <w:szCs w:val="44"/>
      <w:lang w:val="en-US" w:eastAsia="zh-CN" w:bidi="ar-SA"/>
    </w:rPr>
  </w:style>
  <w:style w:type="character" w:customStyle="1" w:styleId="apple-style-span">
    <w:name w:val="apple-style-span"/>
    <w:qFormat/>
    <w:rPr>
      <w:rFonts w:ascii="Arial" w:eastAsia="黑体" w:hAnsi="Arial" w:cs="Arial"/>
      <w:snapToGrid w:val="0"/>
      <w:kern w:val="0"/>
      <w:szCs w:val="21"/>
    </w:rPr>
  </w:style>
  <w:style w:type="character" w:customStyle="1" w:styleId="151">
    <w:name w:val="15"/>
    <w:qFormat/>
    <w:rPr>
      <w:rFonts w:ascii="Calibri" w:hAnsi="Calibri" w:hint="default"/>
      <w:color w:val="0000FF"/>
      <w:u w:val="single"/>
    </w:rPr>
  </w:style>
  <w:style w:type="character" w:customStyle="1" w:styleId="160">
    <w:name w:val="16"/>
    <w:qFormat/>
    <w:rPr>
      <w:rFonts w:ascii="宋体" w:eastAsia="宋体" w:hAnsi="宋体" w:hint="eastAsia"/>
      <w:color w:val="000000"/>
      <w:sz w:val="20"/>
      <w:szCs w:val="20"/>
    </w:rPr>
  </w:style>
  <w:style w:type="character" w:customStyle="1" w:styleId="edui-unclickable">
    <w:name w:val="edui-unclickable"/>
    <w:qFormat/>
    <w:rPr>
      <w:color w:val="808080"/>
    </w:rPr>
  </w:style>
  <w:style w:type="character" w:customStyle="1" w:styleId="tpccontent1">
    <w:name w:val="tpc_content1"/>
    <w:qFormat/>
    <w:rPr>
      <w:sz w:val="20"/>
      <w:szCs w:val="20"/>
    </w:rPr>
  </w:style>
  <w:style w:type="character" w:customStyle="1" w:styleId="afffffffffff7">
    <w:name w:val="正文文本缩进 字符"/>
    <w:qFormat/>
    <w:rPr>
      <w:rFonts w:ascii="Century Gothic" w:eastAsia="Century Gothic" w:hAnsi="Century Gothic"/>
      <w:kern w:val="2"/>
      <w:sz w:val="24"/>
      <w:lang w:val="en-US" w:eastAsia="zh-CN" w:bidi="ar-SA"/>
    </w:rPr>
  </w:style>
  <w:style w:type="character" w:customStyle="1" w:styleId="2ff6">
    <w:name w:val="正文文本 2 字符"/>
    <w:qFormat/>
    <w:rPr>
      <w:rFonts w:ascii="Arial" w:eastAsia="宋体" w:hAnsi="Arial"/>
      <w:kern w:val="2"/>
      <w:sz w:val="24"/>
      <w:szCs w:val="24"/>
      <w:lang w:val="en-US" w:eastAsia="zh-CN" w:bidi="ar-SA"/>
    </w:rPr>
  </w:style>
  <w:style w:type="character" w:customStyle="1" w:styleId="edui-clickable2">
    <w:name w:val="edui-clickable2"/>
    <w:qFormat/>
    <w:rPr>
      <w:color w:val="0000FF"/>
      <w:u w:val="single"/>
    </w:rPr>
  </w:style>
  <w:style w:type="character" w:customStyle="1" w:styleId="style10">
    <w:name w:val="style1"/>
    <w:qFormat/>
    <w:rPr>
      <w:rFonts w:ascii="Arial" w:eastAsia="黑体" w:hAnsi="Arial" w:cs="Arial"/>
      <w:snapToGrid w:val="0"/>
      <w:kern w:val="0"/>
      <w:szCs w:val="21"/>
    </w:rPr>
  </w:style>
  <w:style w:type="character" w:customStyle="1" w:styleId="zbggtop11style5">
    <w:name w:val="zbggtop11 style5"/>
    <w:qFormat/>
    <w:rPr>
      <w:rFonts w:ascii="Arial" w:eastAsia="黑体" w:hAnsi="Arial" w:cs="Arial"/>
      <w:snapToGrid w:val="0"/>
      <w:kern w:val="0"/>
      <w:szCs w:val="21"/>
    </w:rPr>
  </w:style>
  <w:style w:type="character" w:customStyle="1" w:styleId="CharCharCharCharCharCharCharCharCharCharCharCharCharCharChar">
    <w:name w:val="纯文本 Char Char Char Char Char Char Char Char Char Char Char Char Char Char Char"/>
    <w:qFormat/>
    <w:rPr>
      <w:rFonts w:ascii="宋体" w:eastAsia="宋体" w:hAnsi="Courier New" w:cs="Courier New"/>
      <w:snapToGrid w:val="0"/>
      <w:sz w:val="18"/>
      <w:szCs w:val="21"/>
      <w:lang w:val="en-US" w:eastAsia="zh-CN" w:bidi="ar-SA"/>
    </w:rPr>
  </w:style>
  <w:style w:type="character" w:customStyle="1" w:styleId="bulletintext1">
    <w:name w:val="bulletintext1"/>
    <w:qFormat/>
    <w:rPr>
      <w:color w:val="000000"/>
      <w:sz w:val="18"/>
    </w:rPr>
  </w:style>
  <w:style w:type="paragraph" w:customStyle="1" w:styleId="Style947">
    <w:name w:val="_Style 947"/>
    <w:basedOn w:val="a"/>
    <w:next w:val="afffd"/>
    <w:uiPriority w:val="34"/>
    <w:qFormat/>
    <w:pPr>
      <w:adjustRightInd/>
      <w:ind w:firstLineChars="200" w:firstLine="420"/>
    </w:pPr>
  </w:style>
  <w:style w:type="paragraph" w:customStyle="1" w:styleId="5b">
    <w:name w:val="正文5"/>
    <w:qFormat/>
    <w:pPr>
      <w:jc w:val="both"/>
    </w:pPr>
    <w:rPr>
      <w:rFonts w:cs="宋体"/>
      <w:kern w:val="2"/>
      <w:sz w:val="21"/>
      <w:szCs w:val="21"/>
    </w:rPr>
  </w:style>
  <w:style w:type="paragraph" w:customStyle="1" w:styleId="2ff7">
    <w:name w:val="纯文本2"/>
    <w:basedOn w:val="a"/>
    <w:qFormat/>
    <w:pPr>
      <w:adjustRightInd/>
      <w:snapToGrid w:val="0"/>
      <w:jc w:val="left"/>
    </w:pPr>
    <w:rPr>
      <w:rFonts w:ascii="Century Gothic" w:eastAsia="Century Gothic" w:hAnsi="楷体_GB2312"/>
      <w:szCs w:val="20"/>
    </w:rPr>
  </w:style>
  <w:style w:type="paragraph" w:customStyle="1" w:styleId="Body1">
    <w:name w:val="*Body 1"/>
    <w:qFormat/>
    <w:pPr>
      <w:spacing w:after="240" w:line="360" w:lineRule="auto"/>
      <w:ind w:left="-1276" w:firstLine="454"/>
    </w:pPr>
    <w:rPr>
      <w:sz w:val="22"/>
      <w:lang w:eastAsia="en-US"/>
    </w:rPr>
  </w:style>
  <w:style w:type="paragraph" w:customStyle="1" w:styleId="font1">
    <w:name w:val="font1"/>
    <w:basedOn w:val="a"/>
    <w:qFormat/>
    <w:pPr>
      <w:widowControl/>
      <w:adjustRightInd/>
      <w:spacing w:before="100" w:beforeAutospacing="1" w:after="100" w:afterAutospacing="1"/>
      <w:jc w:val="left"/>
    </w:pPr>
    <w:rPr>
      <w:rFonts w:ascii="Century Gothic" w:hAnsi="Century Gothic"/>
      <w:kern w:val="0"/>
      <w:sz w:val="24"/>
      <w:szCs w:val="20"/>
    </w:rPr>
  </w:style>
  <w:style w:type="paragraph" w:customStyle="1" w:styleId="afffffffffff8">
    <w:name w:val="节"/>
    <w:basedOn w:val="2"/>
    <w:qFormat/>
    <w:pPr>
      <w:tabs>
        <w:tab w:val="clear" w:pos="432"/>
      </w:tabs>
      <w:spacing w:before="160" w:after="160" w:line="720" w:lineRule="exact"/>
      <w:ind w:left="0" w:firstLine="0"/>
      <w:jc w:val="center"/>
    </w:pPr>
    <w:rPr>
      <w:rFonts w:ascii="Arial" w:eastAsia="楷体" w:hAnsi="Arial"/>
      <w:b w:val="0"/>
      <w:color w:val="000000"/>
      <w:spacing w:val="14"/>
      <w:kern w:val="24"/>
      <w:sz w:val="28"/>
      <w:szCs w:val="20"/>
      <w:lang w:val="en-US"/>
    </w:rPr>
  </w:style>
  <w:style w:type="paragraph" w:customStyle="1" w:styleId="Blockquote">
    <w:name w:val="Blockquote"/>
    <w:basedOn w:val="a"/>
    <w:qFormat/>
    <w:pPr>
      <w:autoSpaceDE w:val="0"/>
      <w:autoSpaceDN w:val="0"/>
      <w:spacing w:before="100" w:after="100"/>
      <w:ind w:left="360" w:right="360"/>
      <w:jc w:val="left"/>
    </w:pPr>
    <w:rPr>
      <w:kern w:val="0"/>
      <w:sz w:val="24"/>
      <w:szCs w:val="20"/>
    </w:rPr>
  </w:style>
  <w:style w:type="paragraph" w:customStyle="1" w:styleId="p10">
    <w:name w:val="p1"/>
    <w:basedOn w:val="a"/>
    <w:qFormat/>
    <w:pPr>
      <w:widowControl/>
      <w:adjustRightInd/>
      <w:jc w:val="left"/>
    </w:pPr>
    <w:rPr>
      <w:rFonts w:ascii=".PingFang SC" w:eastAsia=".PingFang SC"/>
      <w:color w:val="454545"/>
      <w:kern w:val="0"/>
      <w:sz w:val="18"/>
      <w:szCs w:val="18"/>
    </w:rPr>
  </w:style>
  <w:style w:type="paragraph" w:customStyle="1" w:styleId="TableParagraph">
    <w:name w:val="Table Paragraph"/>
    <w:basedOn w:val="a"/>
    <w:qFormat/>
    <w:pPr>
      <w:adjustRightInd/>
      <w:jc w:val="left"/>
    </w:pPr>
    <w:rPr>
      <w:rFonts w:ascii="Calibri" w:hAnsi="Calibri"/>
      <w:kern w:val="0"/>
      <w:sz w:val="22"/>
      <w:szCs w:val="22"/>
      <w:lang w:eastAsia="en-US"/>
    </w:rPr>
  </w:style>
  <w:style w:type="paragraph" w:customStyle="1" w:styleId="Preformatted">
    <w:name w:val="Preformatted"/>
    <w:basedOn w:val="a"/>
    <w:qFormat/>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jc w:val="left"/>
    </w:pPr>
    <w:rPr>
      <w:rFonts w:ascii="楷体_GB2312" w:hAnsi="楷体_GB2312"/>
      <w:kern w:val="0"/>
      <w:sz w:val="20"/>
      <w:szCs w:val="20"/>
    </w:rPr>
  </w:style>
  <w:style w:type="paragraph" w:customStyle="1" w:styleId="xl22">
    <w:name w:val="xl22"/>
    <w:basedOn w:val="a"/>
    <w:qFormat/>
    <w:pPr>
      <w:widowControl/>
      <w:pBdr>
        <w:left w:val="single" w:sz="4" w:space="0" w:color="auto"/>
        <w:bottom w:val="single" w:sz="4" w:space="0" w:color="auto"/>
        <w:right w:val="single" w:sz="4" w:space="0" w:color="auto"/>
      </w:pBdr>
      <w:adjustRightInd/>
      <w:spacing w:before="100" w:beforeAutospacing="1" w:after="100" w:afterAutospacing="1"/>
      <w:jc w:val="center"/>
    </w:pPr>
    <w:rPr>
      <w:rFonts w:ascii="Arial Unicode MS" w:eastAsia="Arial Unicode MS" w:hAnsi="Arial Unicode MS" w:hint="eastAsia"/>
      <w:kern w:val="0"/>
      <w:sz w:val="24"/>
      <w:szCs w:val="20"/>
    </w:rPr>
  </w:style>
  <w:style w:type="paragraph" w:customStyle="1" w:styleId="text-tag">
    <w:name w:val="text-tag"/>
    <w:basedOn w:val="a"/>
    <w:uiPriority w:val="99"/>
    <w:semiHidden/>
    <w:qFormat/>
    <w:pPr>
      <w:widowControl/>
      <w:adjustRightInd/>
      <w:spacing w:before="100" w:beforeAutospacing="1" w:after="100" w:afterAutospacing="1"/>
      <w:jc w:val="left"/>
    </w:pPr>
    <w:rPr>
      <w:rFonts w:ascii="宋体" w:hAnsi="宋体" w:cs="宋体"/>
      <w:kern w:val="0"/>
      <w:sz w:val="24"/>
    </w:rPr>
  </w:style>
  <w:style w:type="character" w:customStyle="1" w:styleId="ksfindclassselect1">
    <w:name w:val="ksfind_class_select1"/>
    <w:basedOn w:val="a1"/>
    <w:qFormat/>
    <w:rPr>
      <w:color w:val="000000"/>
      <w:shd w:val="clear" w:color="auto" w:fill="EFD200"/>
    </w:rPr>
  </w:style>
  <w:style w:type="character" w:customStyle="1" w:styleId="font71">
    <w:name w:val="font71"/>
    <w:qFormat/>
    <w:rPr>
      <w:rFonts w:ascii="宋体" w:eastAsia="宋体" w:hAnsi="宋体" w:cs="宋体" w:hint="eastAsia"/>
      <w:color w:val="000000"/>
      <w:sz w:val="22"/>
      <w:szCs w:val="22"/>
      <w:u w:val="none"/>
    </w:rPr>
  </w:style>
  <w:style w:type="character" w:customStyle="1" w:styleId="font91">
    <w:name w:val="font91"/>
    <w:qFormat/>
    <w:rPr>
      <w:rFonts w:ascii="仿宋" w:eastAsia="仿宋" w:hAnsi="仿宋" w:cs="仿宋" w:hint="eastAsia"/>
      <w:color w:val="000000"/>
      <w:sz w:val="22"/>
      <w:szCs w:val="22"/>
      <w:u w:val="none"/>
    </w:rPr>
  </w:style>
  <w:style w:type="paragraph" w:customStyle="1" w:styleId="4e">
    <w:name w:val="修订4"/>
    <w:hidden/>
    <w:uiPriority w:val="99"/>
    <w:semiHidden/>
    <w:qFormat/>
    <w:rPr>
      <w:kern w:val="2"/>
      <w:sz w:val="21"/>
      <w:szCs w:val="24"/>
    </w:rPr>
  </w:style>
  <w:style w:type="paragraph" w:customStyle="1" w:styleId="5c">
    <w:name w:val="修订5"/>
    <w:hidden/>
    <w:uiPriority w:val="99"/>
    <w:unhideWhenUsed/>
    <w:rPr>
      <w:kern w:val="2"/>
      <w:sz w:val="21"/>
      <w:szCs w:val="24"/>
    </w:rPr>
  </w:style>
  <w:style w:type="character" w:customStyle="1" w:styleId="2ff8">
    <w:name w:val="未处理的提及2"/>
    <w:basedOn w:val="a1"/>
    <w:uiPriority w:val="99"/>
    <w:semiHidden/>
    <w:unhideWhenUsed/>
    <w:rPr>
      <w:color w:val="605E5C"/>
      <w:shd w:val="clear" w:color="auto" w:fill="E1DFDD"/>
    </w:rPr>
  </w:style>
  <w:style w:type="paragraph" w:customStyle="1" w:styleId="xl95">
    <w:name w:val="xl95"/>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96">
    <w:name w:val="xl9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97">
    <w:name w:val="xl97"/>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98">
    <w:name w:val="xl98"/>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99">
    <w:name w:val="xl99"/>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color w:val="00CCFF"/>
      <w:kern w:val="0"/>
      <w:sz w:val="24"/>
    </w:rPr>
  </w:style>
  <w:style w:type="paragraph" w:customStyle="1" w:styleId="xl100">
    <w:name w:val="xl100"/>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101">
    <w:name w:val="xl101"/>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102">
    <w:name w:val="xl102"/>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color w:val="FF0000"/>
      <w:kern w:val="0"/>
      <w:sz w:val="24"/>
    </w:rPr>
  </w:style>
  <w:style w:type="paragraph" w:customStyle="1" w:styleId="xl103">
    <w:name w:val="xl103"/>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b/>
      <w:bCs/>
      <w:kern w:val="0"/>
      <w:sz w:val="24"/>
    </w:rPr>
  </w:style>
  <w:style w:type="paragraph" w:customStyle="1" w:styleId="xl104">
    <w:name w:val="xl104"/>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105">
    <w:name w:val="xl105"/>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color w:val="FF0000"/>
      <w:kern w:val="0"/>
      <w:sz w:val="24"/>
    </w:rPr>
  </w:style>
  <w:style w:type="paragraph" w:customStyle="1" w:styleId="xl106">
    <w:name w:val="xl10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107">
    <w:name w:val="xl107"/>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108">
    <w:name w:val="xl108"/>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109">
    <w:name w:val="xl109"/>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110">
    <w:name w:val="xl110"/>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111">
    <w:name w:val="xl111"/>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112">
    <w:name w:val="xl112"/>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kern w:val="0"/>
      <w:sz w:val="24"/>
    </w:rPr>
  </w:style>
  <w:style w:type="paragraph" w:customStyle="1" w:styleId="xl113">
    <w:name w:val="xl113"/>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kern w:val="0"/>
      <w:sz w:val="24"/>
    </w:rPr>
  </w:style>
  <w:style w:type="paragraph" w:customStyle="1" w:styleId="xl114">
    <w:name w:val="xl114"/>
    <w:basedOn w:val="a"/>
    <w:qFormat/>
    <w:pPr>
      <w:widowControl/>
      <w:adjustRightInd/>
      <w:spacing w:before="100" w:beforeAutospacing="1" w:after="100" w:afterAutospacing="1"/>
      <w:jc w:val="center"/>
    </w:pPr>
    <w:rPr>
      <w:rFonts w:ascii="宋体" w:hAnsi="宋体" w:cs="宋体"/>
      <w:kern w:val="0"/>
      <w:sz w:val="24"/>
    </w:rPr>
  </w:style>
  <w:style w:type="paragraph" w:customStyle="1" w:styleId="xl115">
    <w:name w:val="xl115"/>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b/>
      <w:bCs/>
      <w:kern w:val="0"/>
      <w:sz w:val="24"/>
    </w:rPr>
  </w:style>
  <w:style w:type="paragraph" w:customStyle="1" w:styleId="xl116">
    <w:name w:val="xl116"/>
    <w:basedOn w:val="a"/>
    <w:qFormat/>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宋体" w:hAnsi="宋体" w:cs="宋体"/>
      <w:b/>
      <w:bCs/>
      <w:kern w:val="0"/>
      <w:sz w:val="24"/>
    </w:rPr>
  </w:style>
  <w:style w:type="paragraph" w:customStyle="1" w:styleId="xl117">
    <w:name w:val="xl117"/>
    <w:basedOn w:val="a"/>
    <w:qFormat/>
    <w:pPr>
      <w:widowControl/>
      <w:pBdr>
        <w:top w:val="single" w:sz="4" w:space="0" w:color="auto"/>
        <w:left w:val="single" w:sz="4" w:space="0" w:color="auto"/>
        <w:bottom w:val="single" w:sz="4" w:space="0" w:color="auto"/>
      </w:pBdr>
      <w:adjustRightInd/>
      <w:spacing w:before="100" w:beforeAutospacing="1" w:after="100" w:afterAutospacing="1"/>
      <w:jc w:val="center"/>
    </w:pPr>
    <w:rPr>
      <w:rFonts w:ascii="宋体" w:hAnsi="宋体" w:cs="宋体"/>
      <w:b/>
      <w:bCs/>
      <w:kern w:val="0"/>
      <w:sz w:val="24"/>
    </w:rPr>
  </w:style>
  <w:style w:type="paragraph" w:customStyle="1" w:styleId="xl118">
    <w:name w:val="xl118"/>
    <w:basedOn w:val="a"/>
    <w:qFormat/>
    <w:pPr>
      <w:widowControl/>
      <w:pBdr>
        <w:top w:val="single" w:sz="4" w:space="0" w:color="auto"/>
        <w:bottom w:val="single" w:sz="4" w:space="0" w:color="auto"/>
      </w:pBdr>
      <w:adjustRightInd/>
      <w:spacing w:before="100" w:beforeAutospacing="1" w:after="100" w:afterAutospacing="1"/>
      <w:jc w:val="center"/>
    </w:pPr>
    <w:rPr>
      <w:rFonts w:ascii="宋体" w:hAnsi="宋体" w:cs="宋体"/>
      <w:b/>
      <w:bCs/>
      <w:kern w:val="0"/>
      <w:sz w:val="24"/>
    </w:rPr>
  </w:style>
  <w:style w:type="paragraph" w:customStyle="1" w:styleId="xl119">
    <w:name w:val="xl119"/>
    <w:basedOn w:val="a"/>
    <w:qFormat/>
    <w:pPr>
      <w:widowControl/>
      <w:pBdr>
        <w:top w:val="single" w:sz="4" w:space="0" w:color="auto"/>
        <w:bottom w:val="single" w:sz="4" w:space="0" w:color="auto"/>
        <w:right w:val="single" w:sz="4" w:space="0" w:color="auto"/>
      </w:pBdr>
      <w:adjustRightInd/>
      <w:spacing w:before="100" w:beforeAutospacing="1" w:after="100" w:afterAutospacing="1"/>
      <w:jc w:val="center"/>
    </w:pPr>
    <w:rPr>
      <w:rFonts w:ascii="宋体" w:hAnsi="宋体" w:cs="宋体"/>
      <w:b/>
      <w:bCs/>
      <w:kern w:val="0"/>
      <w:sz w:val="24"/>
    </w:rPr>
  </w:style>
  <w:style w:type="table" w:customStyle="1" w:styleId="72">
    <w:name w:val="网格型7"/>
    <w:basedOn w:val="a2"/>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f9">
    <w:name w:val="Unresolved Mention"/>
    <w:basedOn w:val="a1"/>
    <w:uiPriority w:val="99"/>
    <w:semiHidden/>
    <w:unhideWhenUsed/>
    <w:rsid w:val="003428A4"/>
    <w:rPr>
      <w:color w:val="605E5C"/>
      <w:shd w:val="clear" w:color="auto" w:fill="E1DFDD"/>
    </w:rPr>
  </w:style>
  <w:style w:type="paragraph" w:styleId="afffffffffffa">
    <w:name w:val="Quote"/>
    <w:basedOn w:val="a"/>
    <w:next w:val="a"/>
    <w:link w:val="afffffffffffb"/>
    <w:uiPriority w:val="29"/>
    <w:qFormat/>
    <w:rsid w:val="00C447A0"/>
    <w:pPr>
      <w:adjustRightInd/>
      <w:spacing w:before="160" w:after="160"/>
      <w:jc w:val="center"/>
    </w:pPr>
    <w:rPr>
      <w:rFonts w:asciiTheme="minorHAnsi" w:eastAsiaTheme="minorEastAsia" w:hAnsiTheme="minorHAnsi" w:cstheme="minorBidi"/>
      <w:i/>
      <w:iCs/>
      <w:color w:val="404040" w:themeColor="text1" w:themeTint="BF"/>
      <w:szCs w:val="22"/>
      <w14:ligatures w14:val="standardContextual"/>
    </w:rPr>
  </w:style>
  <w:style w:type="character" w:customStyle="1" w:styleId="afffffffffffb">
    <w:name w:val="引用 字符"/>
    <w:basedOn w:val="a1"/>
    <w:link w:val="afffffffffffa"/>
    <w:uiPriority w:val="29"/>
    <w:qFormat/>
    <w:rsid w:val="00C447A0"/>
    <w:rPr>
      <w:rFonts w:asciiTheme="minorHAnsi" w:eastAsiaTheme="minorEastAsia" w:hAnsiTheme="minorHAnsi" w:cstheme="minorBidi"/>
      <w:i/>
      <w:iCs/>
      <w:color w:val="404040" w:themeColor="text1" w:themeTint="BF"/>
      <w:kern w:val="2"/>
      <w:sz w:val="21"/>
      <w:szCs w:val="22"/>
      <w14:ligatures w14:val="standardContextual"/>
    </w:rPr>
  </w:style>
  <w:style w:type="character" w:customStyle="1" w:styleId="1ff2">
    <w:name w:val="明显强调1"/>
    <w:basedOn w:val="a1"/>
    <w:uiPriority w:val="21"/>
    <w:qFormat/>
    <w:rsid w:val="00C447A0"/>
    <w:rPr>
      <w:i/>
      <w:iCs/>
      <w:color w:val="365F91" w:themeColor="accent1" w:themeShade="BF"/>
    </w:rPr>
  </w:style>
  <w:style w:type="paragraph" w:styleId="afffffffffffc">
    <w:name w:val="Intense Quote"/>
    <w:basedOn w:val="a"/>
    <w:next w:val="a"/>
    <w:link w:val="afffffffffffd"/>
    <w:uiPriority w:val="30"/>
    <w:qFormat/>
    <w:rsid w:val="00C447A0"/>
    <w:pPr>
      <w:pBdr>
        <w:top w:val="single" w:sz="4" w:space="10" w:color="365F91" w:themeColor="accent1" w:themeShade="BF"/>
        <w:bottom w:val="single" w:sz="4" w:space="10" w:color="365F91" w:themeColor="accent1" w:themeShade="BF"/>
      </w:pBdr>
      <w:adjustRightInd/>
      <w:spacing w:before="360" w:after="360"/>
      <w:ind w:left="864" w:right="864"/>
      <w:jc w:val="center"/>
    </w:pPr>
    <w:rPr>
      <w:rFonts w:asciiTheme="minorHAnsi" w:eastAsiaTheme="minorEastAsia" w:hAnsiTheme="minorHAnsi" w:cstheme="minorBidi"/>
      <w:i/>
      <w:iCs/>
      <w:color w:val="365F91" w:themeColor="accent1" w:themeShade="BF"/>
      <w:szCs w:val="22"/>
      <w14:ligatures w14:val="standardContextual"/>
    </w:rPr>
  </w:style>
  <w:style w:type="character" w:customStyle="1" w:styleId="afffffffffffd">
    <w:name w:val="明显引用 字符"/>
    <w:basedOn w:val="a1"/>
    <w:link w:val="afffffffffffc"/>
    <w:uiPriority w:val="30"/>
    <w:qFormat/>
    <w:rsid w:val="00C447A0"/>
    <w:rPr>
      <w:rFonts w:asciiTheme="minorHAnsi" w:eastAsiaTheme="minorEastAsia" w:hAnsiTheme="minorHAnsi" w:cstheme="minorBidi"/>
      <w:i/>
      <w:iCs/>
      <w:color w:val="365F91" w:themeColor="accent1" w:themeShade="BF"/>
      <w:kern w:val="2"/>
      <w:sz w:val="21"/>
      <w:szCs w:val="22"/>
      <w14:ligatures w14:val="standardContextual"/>
    </w:rPr>
  </w:style>
  <w:style w:type="character" w:customStyle="1" w:styleId="1ff3">
    <w:name w:val="明显参考1"/>
    <w:basedOn w:val="a1"/>
    <w:uiPriority w:val="32"/>
    <w:qFormat/>
    <w:rsid w:val="00C447A0"/>
    <w:rPr>
      <w:b/>
      <w:bCs/>
      <w:smallCaps/>
      <w:color w:val="365F91" w:themeColor="accent1" w:themeShade="BF"/>
      <w:spacing w:val="5"/>
    </w:rPr>
  </w:style>
  <w:style w:type="paragraph" w:customStyle="1" w:styleId="xl120">
    <w:name w:val="xl120"/>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微软雅黑" w:eastAsia="微软雅黑" w:hAnsi="微软雅黑" w:cs="宋体"/>
      <w:kern w:val="0"/>
      <w:sz w:val="18"/>
      <w:szCs w:val="18"/>
      <w14:ligatures w14:val="standardContextual"/>
    </w:rPr>
  </w:style>
  <w:style w:type="paragraph" w:customStyle="1" w:styleId="xl121">
    <w:name w:val="xl121"/>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22">
    <w:name w:val="xl122"/>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23">
    <w:name w:val="xl123"/>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top"/>
    </w:pPr>
    <w:rPr>
      <w:rFonts w:ascii="微软雅黑" w:eastAsia="微软雅黑" w:hAnsi="微软雅黑" w:cs="宋体"/>
      <w:kern w:val="0"/>
      <w:sz w:val="18"/>
      <w:szCs w:val="18"/>
      <w14:ligatures w14:val="standardContextual"/>
    </w:rPr>
  </w:style>
  <w:style w:type="paragraph" w:customStyle="1" w:styleId="xl124">
    <w:name w:val="xl124"/>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微软雅黑" w:eastAsia="微软雅黑" w:hAnsi="微软雅黑" w:cs="宋体"/>
      <w:kern w:val="0"/>
      <w:sz w:val="18"/>
      <w:szCs w:val="18"/>
      <w14:ligatures w14:val="standardContextual"/>
    </w:rPr>
  </w:style>
  <w:style w:type="paragraph" w:customStyle="1" w:styleId="xl125">
    <w:name w:val="xl125"/>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微软雅黑" w:eastAsia="微软雅黑" w:hAnsi="微软雅黑" w:cs="宋体"/>
      <w:kern w:val="0"/>
      <w:sz w:val="18"/>
      <w:szCs w:val="18"/>
      <w14:ligatures w14:val="standardContextual"/>
    </w:rPr>
  </w:style>
  <w:style w:type="paragraph" w:customStyle="1" w:styleId="xl126">
    <w:name w:val="xl126"/>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27">
    <w:name w:val="xl127"/>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28">
    <w:name w:val="xl128"/>
    <w:basedOn w:val="a"/>
    <w:qFormat/>
    <w:rsid w:val="00C447A0"/>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29">
    <w:name w:val="xl129"/>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20"/>
      <w:szCs w:val="20"/>
      <w14:ligatures w14:val="standardContextual"/>
    </w:rPr>
  </w:style>
  <w:style w:type="paragraph" w:customStyle="1" w:styleId="xl130">
    <w:name w:val="xl130"/>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31">
    <w:name w:val="xl131"/>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20"/>
      <w:szCs w:val="20"/>
      <w14:ligatures w14:val="standardContextual"/>
    </w:rPr>
  </w:style>
  <w:style w:type="paragraph" w:customStyle="1" w:styleId="xl132">
    <w:name w:val="xl132"/>
    <w:basedOn w:val="a"/>
    <w:qFormat/>
    <w:rsid w:val="00C447A0"/>
    <w:pPr>
      <w:widowControl/>
      <w:pBdr>
        <w:top w:val="single" w:sz="4" w:space="0" w:color="auto"/>
        <w:bottom w:val="single" w:sz="4" w:space="0" w:color="auto"/>
        <w:right w:val="single" w:sz="4" w:space="0" w:color="auto"/>
      </w:pBdr>
      <w:shd w:val="clear" w:color="000000" w:fill="C0C0C0"/>
      <w:adjustRightInd/>
      <w:spacing w:before="100" w:beforeAutospacing="1" w:after="100" w:afterAutospacing="1"/>
      <w:jc w:val="center"/>
    </w:pPr>
    <w:rPr>
      <w:rFonts w:ascii="微软雅黑" w:eastAsia="微软雅黑" w:hAnsi="微软雅黑" w:cs="宋体"/>
      <w:b/>
      <w:bCs/>
      <w:kern w:val="0"/>
      <w:sz w:val="24"/>
      <w14:ligatures w14:val="standardContextual"/>
    </w:rPr>
  </w:style>
  <w:style w:type="paragraph" w:customStyle="1" w:styleId="xl133">
    <w:name w:val="xl133"/>
    <w:basedOn w:val="a"/>
    <w:qFormat/>
    <w:rsid w:val="00C447A0"/>
    <w:pPr>
      <w:widowControl/>
      <w:pBdr>
        <w:top w:val="single" w:sz="4" w:space="0" w:color="auto"/>
        <w:left w:val="single" w:sz="4" w:space="0" w:color="auto"/>
        <w:bottom w:val="single" w:sz="4" w:space="0" w:color="auto"/>
        <w:right w:val="single" w:sz="4" w:space="0" w:color="auto"/>
      </w:pBdr>
      <w:shd w:val="clear" w:color="000000" w:fill="C0C0C0"/>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34">
    <w:name w:val="xl134"/>
    <w:basedOn w:val="a"/>
    <w:qFormat/>
    <w:rsid w:val="00C447A0"/>
    <w:pPr>
      <w:widowControl/>
      <w:pBdr>
        <w:top w:val="single" w:sz="4" w:space="0" w:color="auto"/>
        <w:left w:val="single" w:sz="4" w:space="0" w:color="auto"/>
        <w:bottom w:val="single" w:sz="4" w:space="0" w:color="auto"/>
        <w:right w:val="single" w:sz="4" w:space="0" w:color="auto"/>
      </w:pBdr>
      <w:shd w:val="clear" w:color="000000" w:fill="C0C0C0"/>
      <w:adjustRightInd/>
      <w:spacing w:before="100" w:beforeAutospacing="1" w:after="100" w:afterAutospacing="1"/>
      <w:jc w:val="left"/>
    </w:pPr>
    <w:rPr>
      <w:rFonts w:ascii="微软雅黑" w:eastAsia="微软雅黑" w:hAnsi="微软雅黑" w:cs="宋体"/>
      <w:b/>
      <w:bCs/>
      <w:kern w:val="0"/>
      <w:sz w:val="18"/>
      <w:szCs w:val="18"/>
      <w14:ligatures w14:val="standardContextual"/>
    </w:rPr>
  </w:style>
  <w:style w:type="paragraph" w:customStyle="1" w:styleId="xl135">
    <w:name w:val="xl135"/>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b/>
      <w:bCs/>
      <w:kern w:val="0"/>
      <w:sz w:val="24"/>
      <w14:ligatures w14:val="standardContextual"/>
    </w:rPr>
  </w:style>
  <w:style w:type="paragraph" w:customStyle="1" w:styleId="xl136">
    <w:name w:val="xl136"/>
    <w:basedOn w:val="a"/>
    <w:qFormat/>
    <w:rsid w:val="00C447A0"/>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37">
    <w:name w:val="xl137"/>
    <w:basedOn w:val="a"/>
    <w:qFormat/>
    <w:rsid w:val="00C447A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38">
    <w:name w:val="xl138"/>
    <w:basedOn w:val="a"/>
    <w:qFormat/>
    <w:rsid w:val="00C447A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jc w:val="left"/>
    </w:pPr>
    <w:rPr>
      <w:rFonts w:ascii="微软雅黑" w:eastAsia="微软雅黑" w:hAnsi="微软雅黑" w:cs="宋体"/>
      <w:b/>
      <w:bCs/>
      <w:kern w:val="0"/>
      <w:sz w:val="18"/>
      <w:szCs w:val="18"/>
      <w14:ligatures w14:val="standardContextual"/>
    </w:rPr>
  </w:style>
  <w:style w:type="paragraph" w:customStyle="1" w:styleId="xl139">
    <w:name w:val="xl139"/>
    <w:basedOn w:val="a"/>
    <w:qFormat/>
    <w:rsid w:val="00C447A0"/>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40">
    <w:name w:val="xl140"/>
    <w:basedOn w:val="a"/>
    <w:qFormat/>
    <w:rsid w:val="00C447A0"/>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微软雅黑" w:eastAsia="微软雅黑" w:hAnsi="微软雅黑" w:cs="宋体"/>
      <w:b/>
      <w:bCs/>
      <w:kern w:val="0"/>
      <w:sz w:val="18"/>
      <w:szCs w:val="18"/>
      <w14:ligatures w14:val="standardContextual"/>
    </w:rPr>
  </w:style>
  <w:style w:type="paragraph" w:customStyle="1" w:styleId="xl141">
    <w:name w:val="xl141"/>
    <w:basedOn w:val="a"/>
    <w:qFormat/>
    <w:rsid w:val="00C447A0"/>
    <w:pPr>
      <w:widowControl/>
      <w:pBdr>
        <w:top w:val="single" w:sz="4" w:space="0" w:color="auto"/>
        <w:bottom w:val="single" w:sz="4" w:space="0" w:color="auto"/>
        <w:right w:val="single" w:sz="4" w:space="0" w:color="auto"/>
      </w:pBdr>
      <w:shd w:val="clear" w:color="000000" w:fill="FFCC00"/>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42">
    <w:name w:val="xl142"/>
    <w:basedOn w:val="a"/>
    <w:qFormat/>
    <w:rsid w:val="00C447A0"/>
    <w:pPr>
      <w:widowControl/>
      <w:pBdr>
        <w:top w:val="single" w:sz="4" w:space="0" w:color="auto"/>
        <w:left w:val="single" w:sz="4" w:space="0" w:color="auto"/>
        <w:bottom w:val="single" w:sz="4" w:space="0" w:color="auto"/>
        <w:right w:val="single" w:sz="4" w:space="0" w:color="auto"/>
      </w:pBdr>
      <w:shd w:val="clear" w:color="000000" w:fill="FFCC00"/>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43">
    <w:name w:val="xl143"/>
    <w:basedOn w:val="a"/>
    <w:qFormat/>
    <w:rsid w:val="00C447A0"/>
    <w:pPr>
      <w:widowControl/>
      <w:pBdr>
        <w:top w:val="single" w:sz="4" w:space="0" w:color="auto"/>
        <w:left w:val="single" w:sz="4" w:space="0" w:color="auto"/>
        <w:bottom w:val="single" w:sz="4" w:space="0" w:color="auto"/>
        <w:right w:val="single" w:sz="4" w:space="0" w:color="auto"/>
      </w:pBdr>
      <w:shd w:val="clear" w:color="000000" w:fill="FFCC00"/>
      <w:adjustRightInd/>
      <w:spacing w:before="100" w:beforeAutospacing="1" w:after="100" w:afterAutospacing="1"/>
      <w:jc w:val="left"/>
    </w:pPr>
    <w:rPr>
      <w:rFonts w:ascii="微软雅黑" w:eastAsia="微软雅黑" w:hAnsi="微软雅黑" w:cs="宋体"/>
      <w:b/>
      <w:bCs/>
      <w:kern w:val="0"/>
      <w:sz w:val="18"/>
      <w:szCs w:val="18"/>
      <w14:ligatures w14:val="standardContextual"/>
    </w:rPr>
  </w:style>
  <w:style w:type="paragraph" w:customStyle="1" w:styleId="xl144">
    <w:name w:val="xl144"/>
    <w:basedOn w:val="a"/>
    <w:qFormat/>
    <w:rsid w:val="00C447A0"/>
    <w:pPr>
      <w:widowControl/>
      <w:pBdr>
        <w:top w:val="single" w:sz="4" w:space="0" w:color="auto"/>
        <w:left w:val="single" w:sz="4" w:space="0" w:color="auto"/>
        <w:bottom w:val="single" w:sz="4" w:space="0" w:color="auto"/>
        <w:right w:val="single" w:sz="4" w:space="0" w:color="auto"/>
      </w:pBdr>
      <w:shd w:val="clear" w:color="000000" w:fill="C0C0C0"/>
      <w:adjustRightInd/>
      <w:spacing w:before="100" w:beforeAutospacing="1" w:after="100" w:afterAutospacing="1"/>
      <w:jc w:val="center"/>
    </w:pPr>
    <w:rPr>
      <w:rFonts w:ascii="微软雅黑" w:eastAsia="微软雅黑" w:hAnsi="微软雅黑" w:cs="宋体"/>
      <w:b/>
      <w:bCs/>
      <w:kern w:val="0"/>
      <w:sz w:val="24"/>
      <w14:ligatures w14:val="standardContextual"/>
    </w:rPr>
  </w:style>
  <w:style w:type="paragraph" w:customStyle="1" w:styleId="xl145">
    <w:name w:val="xl145"/>
    <w:basedOn w:val="a"/>
    <w:qFormat/>
    <w:rsid w:val="00C447A0"/>
    <w:pPr>
      <w:widowControl/>
      <w:pBdr>
        <w:top w:val="single" w:sz="4" w:space="0" w:color="auto"/>
        <w:bottom w:val="single" w:sz="4" w:space="0" w:color="auto"/>
        <w:right w:val="single" w:sz="4" w:space="0" w:color="auto"/>
      </w:pBdr>
      <w:shd w:val="clear" w:color="000000" w:fill="C0C0C0"/>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46">
    <w:name w:val="xl146"/>
    <w:basedOn w:val="a"/>
    <w:qFormat/>
    <w:rsid w:val="00C447A0"/>
    <w:pPr>
      <w:widowControl/>
      <w:pBdr>
        <w:top w:val="single" w:sz="4" w:space="0" w:color="auto"/>
        <w:left w:val="single" w:sz="4" w:space="0" w:color="auto"/>
        <w:bottom w:val="single" w:sz="4" w:space="0" w:color="auto"/>
        <w:right w:val="single" w:sz="4" w:space="0" w:color="auto"/>
      </w:pBdr>
      <w:shd w:val="clear" w:color="000000" w:fill="C0C0C0"/>
      <w:adjustRightInd/>
      <w:spacing w:before="100" w:beforeAutospacing="1" w:after="100" w:afterAutospacing="1"/>
      <w:jc w:val="center"/>
    </w:pPr>
    <w:rPr>
      <w:rFonts w:ascii="微软雅黑" w:eastAsia="微软雅黑" w:hAnsi="微软雅黑" w:cs="宋体"/>
      <w:b/>
      <w:bCs/>
      <w:kern w:val="0"/>
      <w:sz w:val="24"/>
      <w14:ligatures w14:val="standardContextual"/>
    </w:rPr>
  </w:style>
  <w:style w:type="paragraph" w:customStyle="1" w:styleId="xl147">
    <w:name w:val="xl147"/>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48">
    <w:name w:val="xl148"/>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微软雅黑" w:eastAsia="微软雅黑" w:hAnsi="微软雅黑" w:cs="宋体"/>
      <w:b/>
      <w:bCs/>
      <w:kern w:val="0"/>
      <w:sz w:val="18"/>
      <w:szCs w:val="18"/>
      <w14:ligatures w14:val="standardContextual"/>
    </w:rPr>
  </w:style>
  <w:style w:type="paragraph" w:customStyle="1" w:styleId="xl149">
    <w:name w:val="xl149"/>
    <w:basedOn w:val="a"/>
    <w:qFormat/>
    <w:rsid w:val="00C447A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微软雅黑" w:eastAsia="微软雅黑" w:hAnsi="微软雅黑" w:cs="宋体"/>
      <w:b/>
      <w:bCs/>
      <w:kern w:val="0"/>
      <w:sz w:val="18"/>
      <w:szCs w:val="18"/>
      <w14:ligatures w14:val="standardContextual"/>
    </w:rPr>
  </w:style>
  <w:style w:type="paragraph" w:customStyle="1" w:styleId="xl150">
    <w:name w:val="xl150"/>
    <w:basedOn w:val="a"/>
    <w:qFormat/>
    <w:rsid w:val="00C447A0"/>
    <w:pPr>
      <w:widowControl/>
      <w:pBdr>
        <w:top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51">
    <w:name w:val="xl151"/>
    <w:basedOn w:val="a"/>
    <w:qFormat/>
    <w:rsid w:val="00C447A0"/>
    <w:pPr>
      <w:widowControl/>
      <w:pBdr>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52">
    <w:name w:val="xl152"/>
    <w:basedOn w:val="a"/>
    <w:qFormat/>
    <w:rsid w:val="00C447A0"/>
    <w:pPr>
      <w:widowControl/>
      <w:pBdr>
        <w:top w:val="single" w:sz="4" w:space="0" w:color="auto"/>
        <w:left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customStyle="1" w:styleId="xl153">
    <w:name w:val="xl153"/>
    <w:basedOn w:val="a"/>
    <w:qFormat/>
    <w:rsid w:val="00C447A0"/>
    <w:pPr>
      <w:widowControl/>
      <w:pBdr>
        <w:left w:val="single" w:sz="4" w:space="0" w:color="auto"/>
        <w:right w:val="single" w:sz="4" w:space="0" w:color="auto"/>
      </w:pBdr>
      <w:adjustRightInd/>
      <w:spacing w:before="100" w:beforeAutospacing="1" w:after="100" w:afterAutospacing="1"/>
      <w:jc w:val="center"/>
    </w:pPr>
    <w:rPr>
      <w:rFonts w:ascii="微软雅黑" w:eastAsia="微软雅黑" w:hAnsi="微软雅黑" w:cs="宋体"/>
      <w:kern w:val="0"/>
      <w:sz w:val="18"/>
      <w:szCs w:val="18"/>
      <w14:ligatures w14:val="standardContextual"/>
    </w:rPr>
  </w:style>
  <w:style w:type="paragraph" w:styleId="afffffffffffe">
    <w:name w:val="Revision"/>
    <w:hidden/>
    <w:uiPriority w:val="99"/>
    <w:unhideWhenUsed/>
    <w:rsid w:val="00C447A0"/>
    <w:rPr>
      <w:rFonts w:asciiTheme="minorHAnsi" w:eastAsiaTheme="minorEastAsia" w:hAnsiTheme="minorHAnsi" w:cstheme="minorBidi"/>
      <w:kern w:val="2"/>
      <w:sz w:val="21"/>
      <w:szCs w:val="22"/>
      <w14:ligatures w14:val="standardContextual"/>
    </w:rPr>
  </w:style>
  <w:style w:type="paragraph" w:customStyle="1" w:styleId="xl154">
    <w:name w:val="xl154"/>
    <w:basedOn w:val="a"/>
    <w:rsid w:val="00A0319D"/>
    <w:pPr>
      <w:widowControl/>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55">
    <w:name w:val="xl155"/>
    <w:basedOn w:val="a"/>
    <w:rsid w:val="00A0319D"/>
    <w:pPr>
      <w:widowControl/>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56">
    <w:name w:val="xl156"/>
    <w:basedOn w:val="a"/>
    <w:rsid w:val="00A0319D"/>
    <w:pPr>
      <w:widowControl/>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57">
    <w:name w:val="xl157"/>
    <w:basedOn w:val="a"/>
    <w:rsid w:val="00A0319D"/>
    <w:pPr>
      <w:widowControl/>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58">
    <w:name w:val="xl158"/>
    <w:basedOn w:val="a"/>
    <w:rsid w:val="00A0319D"/>
    <w:pPr>
      <w:widowControl/>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59">
    <w:name w:val="xl159"/>
    <w:basedOn w:val="a"/>
    <w:rsid w:val="00A0319D"/>
    <w:pPr>
      <w:widowControl/>
      <w:shd w:val="clear" w:color="000000" w:fill="FFFFFF"/>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60">
    <w:name w:val="xl160"/>
    <w:basedOn w:val="a"/>
    <w:rsid w:val="00A0319D"/>
    <w:pPr>
      <w:widowControl/>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61">
    <w:name w:val="xl161"/>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color w:val="FF0000"/>
      <w:kern w:val="0"/>
      <w:sz w:val="18"/>
      <w:szCs w:val="18"/>
      <w14:ligatures w14:val="standardContextual"/>
    </w:rPr>
  </w:style>
  <w:style w:type="paragraph" w:customStyle="1" w:styleId="xl162">
    <w:name w:val="xl162"/>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63">
    <w:name w:val="xl163"/>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64">
    <w:name w:val="xl164"/>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65">
    <w:name w:val="xl165"/>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66">
    <w:name w:val="xl166"/>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67">
    <w:name w:val="xl167"/>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68">
    <w:name w:val="xl168"/>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69">
    <w:name w:val="xl169"/>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70">
    <w:name w:val="xl170"/>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71">
    <w:name w:val="xl171"/>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72">
    <w:name w:val="xl172"/>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73">
    <w:name w:val="xl173"/>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kern w:val="0"/>
      <w:sz w:val="18"/>
      <w:szCs w:val="18"/>
      <w14:ligatures w14:val="standardContextual"/>
    </w:rPr>
  </w:style>
  <w:style w:type="paragraph" w:customStyle="1" w:styleId="xl174">
    <w:name w:val="xl174"/>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color w:val="003366"/>
      <w:kern w:val="0"/>
      <w:sz w:val="18"/>
      <w:szCs w:val="18"/>
      <w14:ligatures w14:val="standardContextual"/>
    </w:rPr>
  </w:style>
  <w:style w:type="paragraph" w:customStyle="1" w:styleId="xl175">
    <w:name w:val="xl175"/>
    <w:basedOn w:val="a"/>
    <w:rsid w:val="00A0319D"/>
    <w:pPr>
      <w:widowControl/>
      <w:adjustRightInd/>
      <w:spacing w:before="100" w:beforeAutospacing="1" w:after="100" w:afterAutospacing="1"/>
      <w:jc w:val="left"/>
      <w:textAlignment w:val="bottom"/>
    </w:pPr>
    <w:rPr>
      <w:rFonts w:ascii="Microsoft YaHei UI" w:eastAsia="Microsoft YaHei UI" w:hAnsi="Microsoft YaHei UI" w:cs="宋体"/>
      <w:kern w:val="0"/>
      <w:sz w:val="18"/>
      <w:szCs w:val="18"/>
      <w14:ligatures w14:val="standardContextual"/>
    </w:rPr>
  </w:style>
  <w:style w:type="paragraph" w:customStyle="1" w:styleId="xl176">
    <w:name w:val="xl176"/>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kern w:val="0"/>
      <w:sz w:val="20"/>
      <w:szCs w:val="20"/>
      <w14:ligatures w14:val="standardContextual"/>
    </w:rPr>
  </w:style>
  <w:style w:type="paragraph" w:customStyle="1" w:styleId="xl177">
    <w:name w:val="xl177"/>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78">
    <w:name w:val="xl178"/>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79">
    <w:name w:val="xl179"/>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textAlignment w:val="bottom"/>
    </w:pPr>
    <w:rPr>
      <w:rFonts w:ascii="Microsoft YaHei UI" w:eastAsia="Microsoft YaHei UI" w:hAnsi="Microsoft YaHei UI" w:cs="宋体"/>
      <w:kern w:val="0"/>
      <w:sz w:val="18"/>
      <w:szCs w:val="18"/>
      <w14:ligatures w14:val="standardContextual"/>
    </w:rPr>
  </w:style>
  <w:style w:type="paragraph" w:customStyle="1" w:styleId="xl180">
    <w:name w:val="xl180"/>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81">
    <w:name w:val="xl181"/>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82">
    <w:name w:val="xl182"/>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83">
    <w:name w:val="xl183"/>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84">
    <w:name w:val="xl184"/>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85">
    <w:name w:val="xl185"/>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pPr>
    <w:rPr>
      <w:rFonts w:ascii="Microsoft YaHei UI" w:eastAsia="Microsoft YaHei UI" w:hAnsi="Microsoft YaHei UI" w:cs="宋体"/>
      <w:kern w:val="0"/>
      <w:sz w:val="18"/>
      <w:szCs w:val="18"/>
      <w14:ligatures w14:val="standardContextual"/>
    </w:rPr>
  </w:style>
  <w:style w:type="paragraph" w:customStyle="1" w:styleId="xl186">
    <w:name w:val="xl186"/>
    <w:basedOn w:val="a"/>
    <w:rsid w:val="00A0319D"/>
    <w:pPr>
      <w:widowControl/>
      <w:pBdr>
        <w:top w:val="single" w:sz="4" w:space="0" w:color="auto"/>
        <w:left w:val="single" w:sz="4" w:space="0" w:color="auto"/>
        <w:bottom w:val="single" w:sz="4" w:space="0" w:color="auto"/>
        <w:right w:val="single" w:sz="4" w:space="0" w:color="auto"/>
      </w:pBdr>
      <w:shd w:val="clear" w:color="000000" w:fill="FFCC99"/>
      <w:adjustRightInd/>
      <w:spacing w:before="100" w:beforeAutospacing="1" w:after="100" w:afterAutospacing="1"/>
      <w:jc w:val="center"/>
    </w:pPr>
    <w:rPr>
      <w:rFonts w:ascii="Microsoft YaHei UI" w:eastAsia="Microsoft YaHei UI" w:hAnsi="Microsoft YaHei UI" w:cs="宋体"/>
      <w:b/>
      <w:bCs/>
      <w:kern w:val="0"/>
      <w:sz w:val="18"/>
      <w:szCs w:val="18"/>
      <w14:ligatures w14:val="standardContextual"/>
    </w:rPr>
  </w:style>
  <w:style w:type="paragraph" w:customStyle="1" w:styleId="xl187">
    <w:name w:val="xl187"/>
    <w:basedOn w:val="a"/>
    <w:rsid w:val="00A0319D"/>
    <w:pPr>
      <w:widowControl/>
      <w:pBdr>
        <w:top w:val="single" w:sz="4" w:space="0" w:color="auto"/>
        <w:left w:val="single" w:sz="4" w:space="0" w:color="auto"/>
        <w:bottom w:val="single" w:sz="4" w:space="0" w:color="auto"/>
        <w:right w:val="single" w:sz="4" w:space="0" w:color="auto"/>
      </w:pBdr>
      <w:shd w:val="clear" w:color="000000" w:fill="FFCC99"/>
      <w:adjustRightInd/>
      <w:spacing w:before="100" w:beforeAutospacing="1" w:after="100" w:afterAutospacing="1"/>
      <w:jc w:val="left"/>
    </w:pPr>
    <w:rPr>
      <w:rFonts w:ascii="Microsoft YaHei UI" w:eastAsia="Microsoft YaHei UI" w:hAnsi="Microsoft YaHei UI" w:cs="宋体"/>
      <w:b/>
      <w:bCs/>
      <w:kern w:val="0"/>
      <w:sz w:val="18"/>
      <w:szCs w:val="18"/>
      <w14:ligatures w14:val="standardContextual"/>
    </w:rPr>
  </w:style>
  <w:style w:type="paragraph" w:customStyle="1" w:styleId="xl188">
    <w:name w:val="xl188"/>
    <w:basedOn w:val="a"/>
    <w:rsid w:val="00A0319D"/>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jc w:val="center"/>
    </w:pPr>
    <w:rPr>
      <w:rFonts w:ascii="Microsoft YaHei UI" w:eastAsia="Microsoft YaHei UI" w:hAnsi="Microsoft YaHei UI" w:cs="宋体"/>
      <w:b/>
      <w:bCs/>
      <w:kern w:val="0"/>
      <w:sz w:val="18"/>
      <w:szCs w:val="18"/>
      <w14:ligatures w14:val="standardContextual"/>
    </w:rPr>
  </w:style>
  <w:style w:type="paragraph" w:customStyle="1" w:styleId="xl189">
    <w:name w:val="xl189"/>
    <w:basedOn w:val="a"/>
    <w:rsid w:val="00A0319D"/>
    <w:pPr>
      <w:widowControl/>
      <w:pBdr>
        <w:top w:val="single" w:sz="4" w:space="0" w:color="auto"/>
        <w:left w:val="single" w:sz="4" w:space="0" w:color="auto"/>
        <w:bottom w:val="single" w:sz="4" w:space="0" w:color="auto"/>
        <w:right w:val="single" w:sz="4" w:space="0" w:color="auto"/>
      </w:pBdr>
      <w:shd w:val="clear" w:color="000000" w:fill="FFFFCC"/>
      <w:adjustRightInd/>
      <w:spacing w:before="100" w:beforeAutospacing="1" w:after="100" w:afterAutospacing="1"/>
      <w:jc w:val="center"/>
    </w:pPr>
    <w:rPr>
      <w:rFonts w:ascii="Microsoft YaHei UI" w:eastAsia="Microsoft YaHei UI" w:hAnsi="Microsoft YaHei UI" w:cs="宋体"/>
      <w:b/>
      <w:bCs/>
      <w:kern w:val="0"/>
      <w:sz w:val="20"/>
      <w:szCs w:val="20"/>
      <w14:ligatures w14:val="standardContextual"/>
    </w:rPr>
  </w:style>
  <w:style w:type="paragraph" w:customStyle="1" w:styleId="xl190">
    <w:name w:val="xl190"/>
    <w:basedOn w:val="a"/>
    <w:rsid w:val="00A0319D"/>
    <w:pPr>
      <w:widowControl/>
      <w:pBdr>
        <w:top w:val="single" w:sz="4" w:space="0" w:color="auto"/>
        <w:left w:val="single" w:sz="4" w:space="0" w:color="auto"/>
        <w:bottom w:val="single" w:sz="4" w:space="0" w:color="auto"/>
        <w:right w:val="single" w:sz="4" w:space="0" w:color="auto"/>
      </w:pBdr>
      <w:shd w:val="clear" w:color="000000" w:fill="FFFFCC"/>
      <w:adjustRightInd/>
      <w:spacing w:before="100" w:beforeAutospacing="1" w:after="100" w:afterAutospacing="1"/>
      <w:jc w:val="left"/>
    </w:pPr>
    <w:rPr>
      <w:rFonts w:ascii="Microsoft YaHei UI" w:eastAsia="Microsoft YaHei UI" w:hAnsi="Microsoft YaHei UI" w:cs="宋体"/>
      <w:b/>
      <w:bCs/>
      <w:kern w:val="0"/>
      <w:sz w:val="20"/>
      <w:szCs w:val="20"/>
      <w14:ligatures w14:val="standardContextual"/>
    </w:rPr>
  </w:style>
  <w:style w:type="paragraph" w:customStyle="1" w:styleId="xl191">
    <w:name w:val="xl191"/>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b/>
      <w:bCs/>
      <w:kern w:val="0"/>
      <w:sz w:val="20"/>
      <w:szCs w:val="20"/>
      <w14:ligatures w14:val="standardContextual"/>
    </w:rPr>
  </w:style>
  <w:style w:type="paragraph" w:customStyle="1" w:styleId="xl192">
    <w:name w:val="xl192"/>
    <w:basedOn w:val="a"/>
    <w:rsid w:val="00A0319D"/>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b/>
      <w:bCs/>
      <w:kern w:val="0"/>
      <w:sz w:val="20"/>
      <w:szCs w:val="20"/>
      <w14:ligatures w14:val="standardContextual"/>
    </w:rPr>
  </w:style>
  <w:style w:type="paragraph" w:customStyle="1" w:styleId="xl193">
    <w:name w:val="xl193"/>
    <w:basedOn w:val="a"/>
    <w:rsid w:val="00A0319D"/>
    <w:pPr>
      <w:widowControl/>
      <w:pBdr>
        <w:top w:val="single" w:sz="4" w:space="0" w:color="auto"/>
        <w:left w:val="single" w:sz="4" w:space="0" w:color="auto"/>
        <w:bottom w:val="single" w:sz="4" w:space="0" w:color="auto"/>
        <w:right w:val="single" w:sz="4" w:space="0" w:color="auto"/>
      </w:pBdr>
      <w:shd w:val="clear" w:color="000000" w:fill="FFCC99"/>
      <w:adjustRightInd/>
      <w:spacing w:before="100" w:beforeAutospacing="1" w:after="100" w:afterAutospacing="1"/>
      <w:jc w:val="center"/>
    </w:pPr>
    <w:rPr>
      <w:rFonts w:ascii="Microsoft YaHei UI" w:eastAsia="Microsoft YaHei UI" w:hAnsi="Microsoft YaHei UI" w:cs="宋体"/>
      <w:b/>
      <w:bCs/>
      <w:kern w:val="0"/>
      <w:sz w:val="18"/>
      <w:szCs w:val="18"/>
      <w14:ligatures w14:val="standardContextual"/>
    </w:rPr>
  </w:style>
  <w:style w:type="paragraph" w:customStyle="1" w:styleId="xl194">
    <w:name w:val="xl194"/>
    <w:basedOn w:val="a"/>
    <w:rsid w:val="00A0319D"/>
    <w:pPr>
      <w:widowControl/>
      <w:pBdr>
        <w:top w:val="single" w:sz="4" w:space="0" w:color="auto"/>
        <w:left w:val="single" w:sz="4" w:space="0" w:color="auto"/>
        <w:bottom w:val="single" w:sz="4" w:space="0" w:color="auto"/>
        <w:right w:val="single" w:sz="4" w:space="0" w:color="auto"/>
      </w:pBdr>
      <w:shd w:val="clear" w:color="000000" w:fill="FFFFCC"/>
      <w:adjustRightInd/>
      <w:spacing w:before="100" w:beforeAutospacing="1" w:after="100" w:afterAutospacing="1"/>
      <w:jc w:val="center"/>
    </w:pPr>
    <w:rPr>
      <w:rFonts w:ascii="Microsoft YaHei UI" w:eastAsia="Microsoft YaHei UI" w:hAnsi="Microsoft YaHei UI" w:cs="宋体"/>
      <w:b/>
      <w:bCs/>
      <w:kern w:val="0"/>
      <w:sz w:val="18"/>
      <w:szCs w:val="18"/>
      <w14:ligatures w14:val="standardContextual"/>
    </w:rPr>
  </w:style>
  <w:style w:type="paragraph" w:customStyle="1" w:styleId="xl195">
    <w:name w:val="xl195"/>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b/>
      <w:bCs/>
      <w:kern w:val="0"/>
      <w:sz w:val="18"/>
      <w:szCs w:val="18"/>
      <w14:ligatures w14:val="standardContextual"/>
    </w:rPr>
  </w:style>
  <w:style w:type="paragraph" w:customStyle="1" w:styleId="xl196">
    <w:name w:val="xl196"/>
    <w:basedOn w:val="a"/>
    <w:rsid w:val="00A031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center"/>
    </w:pPr>
    <w:rPr>
      <w:rFonts w:ascii="Microsoft YaHei UI" w:eastAsia="Microsoft YaHei UI" w:hAnsi="Microsoft YaHei UI" w:cs="宋体"/>
      <w:b/>
      <w:bCs/>
      <w:kern w:val="0"/>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oter" Target="footer6.xml"/><Relationship Id="rId3" Type="http://schemas.openxmlformats.org/officeDocument/2006/relationships/numbering" Target="numbering.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footer" Target="footer5.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4.png"/><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4.xml"/><Relationship Id="rId32" Type="http://schemas.openxmlformats.org/officeDocument/2006/relationships/footer" Target="footer12.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footer" Target="footer8.xm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footer" Target="footer11.xml"/><Relationship Id="rId4" Type="http://schemas.openxmlformats.org/officeDocument/2006/relationships/styles" Target="styles.xml"/><Relationship Id="rId9" Type="http://schemas.openxmlformats.org/officeDocument/2006/relationships/hyperlink" Target="https://www.zcygov.cn/&#65289;&#33719;&#21462;&#65288;&#19979;&#36733;&#65289;&#25307;&#26631;&#25991;&#20214;&#65292;&#24182;&#20110;2024&#24180;7&#26376;1&#26085;10&#28857;30&#20998;00&#31186;" TargetMode="Externa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footer" Target="footer7.xml"/><Relationship Id="rId30" Type="http://schemas.openxmlformats.org/officeDocument/2006/relationships/footer" Target="footer10.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D3FB2F-5B29-4478-ABD3-47A8F9D725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350</TotalTime>
  <Pages>1</Pages>
  <Words>72781</Words>
  <Characters>414855</Characters>
  <Application>Microsoft Office Word</Application>
  <DocSecurity>0</DocSecurity>
  <Lines>3457</Lines>
  <Paragraphs>973</Paragraphs>
  <ScaleCrop>false</ScaleCrop>
  <Company>杭州市国内经济合作办公室</Company>
  <LinksUpToDate>false</LinksUpToDate>
  <CharactersWithSpaces>486663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杭州市市民卡扩大发卡工程</dc:title>
  <dc:creator>玥</dc:creator>
  <cp:lastModifiedBy>Leon Mark</cp:lastModifiedBy>
  <cp:revision>54</cp:revision>
  <cp:lastPrinted>2021-12-27T11:06:00Z</cp:lastPrinted>
  <dcterms:created xsi:type="dcterms:W3CDTF">2021-07-30T08:22:00Z</dcterms:created>
  <dcterms:modified xsi:type="dcterms:W3CDTF">2024-06-10T00:55:00Z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GSEDS_HWMT_d46a6755">
    <vt:lpwstr>f2457d6f_mFV3wj85ICk2PcpOlXv8qsw06JI=_8QYrr2VhfDcyPdtMkXn/ruCF9SbXjqsuRT1EWYdN+PaXKs34pWlbGrclnUJln8EcEDduLncMnr6reYXMNrvy9pkjJg==_920deeff</vt:lpwstr>
  </property>
  <property fmtid="{D5CDD505-2E9C-101B-9397-08002B2CF9AE}" pid="4" name="ICV">
    <vt:lpwstr>F367FB347F354F3FB00CD08BA9959EA0_13</vt:lpwstr>
  </property>
</Properties>
</file>