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4AF80">
      <w:pPr>
        <w:spacing w:line="360" w:lineRule="auto"/>
        <w:jc w:val="center"/>
        <w:rPr>
          <w:rFonts w:ascii="宋体" w:hAnsi="宋体" w:cs="宋体"/>
          <w:b/>
          <w:sz w:val="24"/>
        </w:rPr>
      </w:pPr>
    </w:p>
    <w:p w14:paraId="4D1499AF">
      <w:pPr>
        <w:spacing w:line="360" w:lineRule="auto"/>
        <w:jc w:val="center"/>
        <w:rPr>
          <w:rFonts w:ascii="宋体" w:hAnsi="宋体" w:cs="宋体"/>
          <w:b/>
          <w:sz w:val="24"/>
        </w:rPr>
      </w:pPr>
    </w:p>
    <w:p w14:paraId="0AE0391D">
      <w:pPr>
        <w:adjustRightInd/>
        <w:spacing w:line="360" w:lineRule="auto"/>
        <w:jc w:val="center"/>
        <w:rPr>
          <w:rFonts w:ascii="宋体" w:hAnsi="宋体" w:cs="宋体"/>
          <w:b/>
          <w:sz w:val="48"/>
          <w:szCs w:val="48"/>
        </w:rPr>
      </w:pPr>
    </w:p>
    <w:p w14:paraId="1FD77226">
      <w:pPr>
        <w:spacing w:line="360" w:lineRule="auto"/>
        <w:jc w:val="center"/>
        <w:rPr>
          <w:rFonts w:hint="eastAsia"/>
          <w:sz w:val="40"/>
          <w:szCs w:val="40"/>
          <w:highlight w:val="none"/>
          <w:lang w:val="en-US" w:eastAsia="zh-CN"/>
        </w:rPr>
      </w:pPr>
      <w:r>
        <w:rPr>
          <w:rFonts w:hint="eastAsia"/>
          <w:sz w:val="40"/>
          <w:szCs w:val="40"/>
          <w:lang w:val="en-US" w:eastAsia="zh-CN"/>
        </w:rPr>
        <w:t>浦沿街道美丽杭州及数字城管案件</w:t>
      </w:r>
      <w:r>
        <w:rPr>
          <w:rFonts w:hint="eastAsia"/>
          <w:sz w:val="40"/>
          <w:szCs w:val="40"/>
          <w:highlight w:val="none"/>
          <w:lang w:val="en-US" w:eastAsia="zh-CN"/>
        </w:rPr>
        <w:t>处理服务项目</w:t>
      </w:r>
    </w:p>
    <w:p w14:paraId="2884FD74">
      <w:pPr>
        <w:adjustRightInd/>
        <w:spacing w:line="360" w:lineRule="auto"/>
        <w:jc w:val="center"/>
        <w:rPr>
          <w:rFonts w:hint="eastAsia" w:ascii="宋体" w:hAnsi="宋体" w:cs="宋体"/>
          <w:sz w:val="48"/>
          <w:szCs w:val="48"/>
          <w:highlight w:val="none"/>
        </w:rPr>
      </w:pPr>
    </w:p>
    <w:p w14:paraId="485CCC8D">
      <w:pPr>
        <w:adjustRightInd/>
        <w:spacing w:line="360" w:lineRule="auto"/>
        <w:jc w:val="center"/>
        <w:rPr>
          <w:rFonts w:ascii="宋体" w:hAnsi="宋体" w:cs="宋体"/>
          <w:color w:val="auto"/>
          <w:sz w:val="48"/>
          <w:szCs w:val="48"/>
          <w:highlight w:val="none"/>
        </w:rPr>
      </w:pPr>
      <w:r>
        <w:rPr>
          <w:rFonts w:hint="eastAsia" w:ascii="宋体" w:hAnsi="宋体" w:cs="宋体"/>
          <w:sz w:val="48"/>
          <w:szCs w:val="48"/>
          <w:highlight w:val="none"/>
        </w:rPr>
        <w:t>招标</w:t>
      </w:r>
      <w:r>
        <w:rPr>
          <w:rFonts w:hint="eastAsia" w:ascii="宋体" w:hAnsi="宋体" w:cs="宋体"/>
          <w:color w:val="auto"/>
          <w:sz w:val="48"/>
          <w:szCs w:val="48"/>
          <w:highlight w:val="none"/>
        </w:rPr>
        <w:t xml:space="preserve">文件 </w:t>
      </w:r>
    </w:p>
    <w:p w14:paraId="290982E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A6B7A95">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p>
    <w:p w14:paraId="14C3FBF8">
      <w:pPr>
        <w:adjustRightInd/>
        <w:spacing w:line="360" w:lineRule="auto"/>
        <w:rPr>
          <w:rFonts w:ascii="宋体" w:hAnsi="宋体" w:cs="宋体"/>
          <w:color w:val="auto"/>
          <w:sz w:val="28"/>
          <w:szCs w:val="20"/>
          <w:highlight w:val="none"/>
        </w:rPr>
      </w:pPr>
    </w:p>
    <w:p w14:paraId="67EF4AB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7C113C0">
      <w:pPr>
        <w:spacing w:line="360" w:lineRule="auto"/>
        <w:jc w:val="center"/>
        <w:rPr>
          <w:rFonts w:ascii="宋体" w:hAnsi="宋体" w:cs="宋体"/>
          <w:b/>
          <w:color w:val="auto"/>
          <w:sz w:val="44"/>
          <w:szCs w:val="44"/>
          <w:highlight w:val="none"/>
        </w:rPr>
      </w:pPr>
    </w:p>
    <w:p w14:paraId="050FE32D">
      <w:pPr>
        <w:spacing w:line="360" w:lineRule="auto"/>
        <w:jc w:val="center"/>
        <w:rPr>
          <w:rFonts w:ascii="宋体" w:hAnsi="宋体" w:cs="宋体"/>
          <w:color w:val="auto"/>
          <w:sz w:val="24"/>
          <w:highlight w:val="none"/>
        </w:rPr>
      </w:pPr>
    </w:p>
    <w:p w14:paraId="1DEF0074">
      <w:pPr>
        <w:spacing w:line="360" w:lineRule="auto"/>
        <w:jc w:val="center"/>
        <w:rPr>
          <w:rFonts w:ascii="宋体" w:hAnsi="宋体" w:cs="宋体"/>
          <w:color w:val="auto"/>
          <w:sz w:val="24"/>
          <w:highlight w:val="none"/>
        </w:rPr>
      </w:pPr>
    </w:p>
    <w:p w14:paraId="4E0857DB">
      <w:pPr>
        <w:spacing w:line="360" w:lineRule="auto"/>
        <w:rPr>
          <w:rFonts w:ascii="宋体" w:hAnsi="宋体" w:cs="宋体"/>
          <w:color w:val="auto"/>
          <w:sz w:val="32"/>
          <w:szCs w:val="32"/>
          <w:highlight w:val="none"/>
        </w:rPr>
      </w:pPr>
    </w:p>
    <w:p w14:paraId="057ECB1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杭州市滨江区人民政府浦沿街道办事处</w:t>
      </w:r>
    </w:p>
    <w:p w14:paraId="4B06B270">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五洲工程顾问集团有限公司</w:t>
      </w:r>
    </w:p>
    <w:p w14:paraId="79362566">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bookmarkStart w:id="522" w:name="_GoBack"/>
      <w:bookmarkEnd w:id="522"/>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日</w:t>
      </w:r>
      <w:r>
        <w:rPr>
          <w:rFonts w:hint="eastAsia" w:ascii="宋体" w:hAnsi="宋体" w:cs="宋体"/>
          <w:color w:val="auto"/>
          <w:sz w:val="24"/>
          <w:highlight w:val="none"/>
        </w:rPr>
        <w:br w:type="page"/>
      </w:r>
      <w:bookmarkStart w:id="0" w:name="_Hlt67893495"/>
      <w:bookmarkEnd w:id="0"/>
    </w:p>
    <w:p w14:paraId="46757B2F">
      <w:pPr>
        <w:pStyle w:val="641"/>
        <w:rPr>
          <w:color w:val="auto"/>
          <w:highlight w:val="none"/>
        </w:rPr>
      </w:pPr>
    </w:p>
    <w:p w14:paraId="700AE64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B661543">
      <w:pPr>
        <w:spacing w:line="360" w:lineRule="auto"/>
        <w:rPr>
          <w:rFonts w:ascii="宋体" w:hAnsi="宋体" w:cs="宋体"/>
          <w:color w:val="auto"/>
          <w:sz w:val="32"/>
          <w:szCs w:val="32"/>
          <w:highlight w:val="none"/>
        </w:rPr>
      </w:pPr>
    </w:p>
    <w:p w14:paraId="358E1A43">
      <w:pPr>
        <w:spacing w:line="360" w:lineRule="auto"/>
        <w:rPr>
          <w:rFonts w:ascii="宋体" w:hAnsi="宋体" w:cs="宋体"/>
          <w:color w:val="auto"/>
          <w:sz w:val="32"/>
          <w:szCs w:val="32"/>
          <w:highlight w:val="none"/>
        </w:rPr>
      </w:pPr>
    </w:p>
    <w:p w14:paraId="29EA48B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9B132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06C4C5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2ADB8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45442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4C85B0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6AA170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39C3BF1">
      <w:pPr>
        <w:spacing w:line="360" w:lineRule="auto"/>
        <w:ind w:firstLine="549" w:firstLineChars="229"/>
        <w:rPr>
          <w:rFonts w:ascii="宋体" w:hAnsi="宋体" w:cs="宋体"/>
          <w:color w:val="auto"/>
          <w:sz w:val="24"/>
          <w:highlight w:val="none"/>
        </w:rPr>
      </w:pPr>
    </w:p>
    <w:p w14:paraId="6064B2FA">
      <w:pPr>
        <w:spacing w:line="360" w:lineRule="auto"/>
        <w:ind w:firstLine="549" w:firstLineChars="229"/>
        <w:rPr>
          <w:rFonts w:ascii="宋体" w:hAnsi="宋体" w:cs="宋体"/>
          <w:color w:val="auto"/>
          <w:sz w:val="24"/>
          <w:highlight w:val="none"/>
        </w:rPr>
      </w:pPr>
    </w:p>
    <w:p w14:paraId="090B2941">
      <w:pPr>
        <w:spacing w:line="360" w:lineRule="auto"/>
        <w:ind w:firstLine="549" w:firstLineChars="229"/>
        <w:rPr>
          <w:rFonts w:ascii="宋体" w:hAnsi="宋体" w:cs="宋体"/>
          <w:color w:val="auto"/>
          <w:sz w:val="24"/>
          <w:highlight w:val="none"/>
        </w:rPr>
      </w:pPr>
    </w:p>
    <w:p w14:paraId="0278CE72">
      <w:pPr>
        <w:spacing w:line="360" w:lineRule="auto"/>
        <w:ind w:firstLine="549" w:firstLineChars="229"/>
        <w:rPr>
          <w:rFonts w:ascii="宋体" w:hAnsi="宋体" w:cs="宋体"/>
          <w:color w:val="auto"/>
          <w:sz w:val="24"/>
          <w:highlight w:val="none"/>
        </w:rPr>
      </w:pPr>
    </w:p>
    <w:p w14:paraId="7BD8825F">
      <w:pPr>
        <w:spacing w:line="360" w:lineRule="auto"/>
        <w:ind w:firstLine="549" w:firstLineChars="229"/>
        <w:rPr>
          <w:rFonts w:ascii="宋体" w:hAnsi="宋体" w:cs="宋体"/>
          <w:color w:val="auto"/>
          <w:sz w:val="24"/>
          <w:highlight w:val="none"/>
        </w:rPr>
      </w:pPr>
    </w:p>
    <w:p w14:paraId="53075674">
      <w:pPr>
        <w:spacing w:line="360" w:lineRule="auto"/>
        <w:ind w:firstLine="549" w:firstLineChars="229"/>
        <w:rPr>
          <w:rFonts w:ascii="宋体" w:hAnsi="宋体" w:cs="宋体"/>
          <w:color w:val="auto"/>
          <w:sz w:val="24"/>
          <w:highlight w:val="none"/>
        </w:rPr>
      </w:pPr>
    </w:p>
    <w:p w14:paraId="24674196">
      <w:pPr>
        <w:spacing w:line="360" w:lineRule="auto"/>
        <w:ind w:firstLine="549" w:firstLineChars="229"/>
        <w:rPr>
          <w:rFonts w:ascii="宋体" w:hAnsi="宋体" w:cs="宋体"/>
          <w:color w:val="auto"/>
          <w:sz w:val="24"/>
          <w:highlight w:val="none"/>
        </w:rPr>
      </w:pPr>
    </w:p>
    <w:p w14:paraId="5A11D203">
      <w:pPr>
        <w:spacing w:line="360" w:lineRule="auto"/>
        <w:ind w:firstLine="549" w:firstLineChars="229"/>
        <w:rPr>
          <w:rFonts w:ascii="宋体" w:hAnsi="宋体" w:cs="宋体"/>
          <w:color w:val="auto"/>
          <w:sz w:val="24"/>
          <w:highlight w:val="none"/>
        </w:rPr>
      </w:pPr>
    </w:p>
    <w:p w14:paraId="59A4A111">
      <w:pPr>
        <w:spacing w:line="360" w:lineRule="auto"/>
        <w:ind w:firstLine="549" w:firstLineChars="229"/>
        <w:rPr>
          <w:rFonts w:ascii="宋体" w:hAnsi="宋体" w:cs="宋体"/>
          <w:color w:val="auto"/>
          <w:sz w:val="24"/>
          <w:highlight w:val="none"/>
        </w:rPr>
      </w:pPr>
    </w:p>
    <w:p w14:paraId="0115FB63">
      <w:pPr>
        <w:spacing w:line="360" w:lineRule="auto"/>
        <w:ind w:firstLine="549" w:firstLineChars="229"/>
        <w:rPr>
          <w:rFonts w:ascii="宋体" w:hAnsi="宋体" w:cs="宋体"/>
          <w:color w:val="auto"/>
          <w:sz w:val="24"/>
          <w:highlight w:val="none"/>
        </w:rPr>
      </w:pPr>
    </w:p>
    <w:p w14:paraId="7CA79FC0">
      <w:pPr>
        <w:spacing w:line="360" w:lineRule="auto"/>
        <w:ind w:firstLine="549" w:firstLineChars="229"/>
        <w:rPr>
          <w:rFonts w:ascii="宋体" w:hAnsi="宋体" w:cs="宋体"/>
          <w:color w:val="auto"/>
          <w:sz w:val="24"/>
          <w:highlight w:val="none"/>
        </w:rPr>
      </w:pPr>
    </w:p>
    <w:p w14:paraId="44FCB94E">
      <w:pPr>
        <w:spacing w:line="360" w:lineRule="auto"/>
        <w:ind w:firstLine="549" w:firstLineChars="229"/>
        <w:rPr>
          <w:rFonts w:ascii="宋体" w:hAnsi="宋体" w:cs="宋体"/>
          <w:color w:val="auto"/>
          <w:sz w:val="24"/>
          <w:highlight w:val="none"/>
        </w:rPr>
      </w:pPr>
    </w:p>
    <w:p w14:paraId="34BD00FA">
      <w:pPr>
        <w:spacing w:line="360" w:lineRule="auto"/>
        <w:rPr>
          <w:rFonts w:ascii="宋体" w:hAnsi="宋体" w:cs="宋体"/>
          <w:color w:val="auto"/>
          <w:sz w:val="24"/>
          <w:highlight w:val="none"/>
        </w:rPr>
      </w:pPr>
    </w:p>
    <w:p w14:paraId="36FB1E0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FA61C0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25222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浦沿街道美丽杭州及数字城管案件处理服务项目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1"/>
          <w:rFonts w:hint="eastAsia" w:ascii="宋体" w:hAnsi="宋体" w:eastAsia="宋体" w:cs="宋体"/>
          <w:snapToGrid/>
          <w:color w:val="auto"/>
          <w:kern w:val="2"/>
          <w:sz w:val="24"/>
          <w:szCs w:val="24"/>
          <w:highlight w:val="none"/>
        </w:rPr>
        <w:t>https://www.zcygov.cn/）获取（下载）招标文件，并于202</w:t>
      </w:r>
      <w:r>
        <w:rPr>
          <w:rStyle w:val="81"/>
          <w:rFonts w:hint="eastAsia" w:ascii="宋体" w:hAnsi="宋体" w:cs="宋体"/>
          <w:snapToGrid/>
          <w:color w:val="auto"/>
          <w:kern w:val="2"/>
          <w:sz w:val="24"/>
          <w:szCs w:val="24"/>
          <w:highlight w:val="none"/>
          <w:lang w:val="en-US" w:eastAsia="zh-CN"/>
        </w:rPr>
        <w:t>5</w:t>
      </w:r>
      <w:r>
        <w:rPr>
          <w:rStyle w:val="81"/>
          <w:rFonts w:hint="eastAsia" w:ascii="宋体" w:hAnsi="宋体" w:eastAsia="宋体" w:cs="宋体"/>
          <w:snapToGrid/>
          <w:color w:val="auto"/>
          <w:kern w:val="2"/>
          <w:sz w:val="24"/>
          <w:szCs w:val="24"/>
          <w:highlight w:val="none"/>
        </w:rPr>
        <w:t>年</w:t>
      </w:r>
      <w:r>
        <w:rPr>
          <w:rStyle w:val="81"/>
          <w:rFonts w:hint="eastAsia" w:ascii="宋体" w:hAnsi="宋体" w:cs="宋体"/>
          <w:snapToGrid/>
          <w:color w:val="auto"/>
          <w:kern w:val="2"/>
          <w:sz w:val="24"/>
          <w:szCs w:val="24"/>
          <w:highlight w:val="none"/>
          <w:lang w:val="en-US" w:eastAsia="zh-CN"/>
        </w:rPr>
        <w:t>1</w:t>
      </w:r>
      <w:r>
        <w:rPr>
          <w:rStyle w:val="81"/>
          <w:rFonts w:hint="eastAsia" w:ascii="宋体" w:hAnsi="宋体" w:eastAsia="宋体" w:cs="宋体"/>
          <w:snapToGrid/>
          <w:color w:val="auto"/>
          <w:kern w:val="2"/>
          <w:sz w:val="24"/>
          <w:szCs w:val="24"/>
          <w:highlight w:val="none"/>
        </w:rPr>
        <w:t>月</w:t>
      </w:r>
      <w:r>
        <w:rPr>
          <w:rStyle w:val="81"/>
          <w:rFonts w:hint="eastAsia" w:ascii="宋体" w:hAnsi="宋体" w:cs="宋体"/>
          <w:snapToGrid/>
          <w:color w:val="auto"/>
          <w:kern w:val="2"/>
          <w:sz w:val="24"/>
          <w:szCs w:val="24"/>
          <w:highlight w:val="none"/>
          <w:lang w:val="en-US" w:eastAsia="zh-CN"/>
        </w:rPr>
        <w:t xml:space="preserve">  </w:t>
      </w:r>
      <w:r>
        <w:rPr>
          <w:rStyle w:val="81"/>
          <w:rFonts w:hint="eastAsia" w:ascii="宋体" w:hAnsi="宋体" w:eastAsia="宋体" w:cs="宋体"/>
          <w:snapToGrid/>
          <w:color w:val="auto"/>
          <w:kern w:val="2"/>
          <w:sz w:val="24"/>
          <w:szCs w:val="24"/>
          <w:highlight w:val="none"/>
        </w:rPr>
        <w:t>日</w:t>
      </w:r>
      <w:r>
        <w:rPr>
          <w:rStyle w:val="81"/>
          <w:rFonts w:hint="eastAsia" w:ascii="宋体" w:hAnsi="宋体" w:cs="宋体"/>
          <w:snapToGrid/>
          <w:color w:val="auto"/>
          <w:kern w:val="2"/>
          <w:sz w:val="24"/>
          <w:szCs w:val="24"/>
          <w:highlight w:val="none"/>
          <w:lang w:val="en-US" w:eastAsia="zh-CN"/>
        </w:rPr>
        <w:t>9</w:t>
      </w:r>
      <w:r>
        <w:rPr>
          <w:rStyle w:val="81"/>
          <w:rFonts w:hint="eastAsia" w:ascii="宋体" w:hAnsi="宋体" w:eastAsia="宋体" w:cs="宋体"/>
          <w:snapToGrid/>
          <w:color w:val="auto"/>
          <w:kern w:val="2"/>
          <w:sz w:val="24"/>
          <w:szCs w:val="24"/>
          <w:highlight w:val="none"/>
        </w:rPr>
        <w:t>点</w:t>
      </w:r>
      <w:r>
        <w:rPr>
          <w:rStyle w:val="81"/>
          <w:rFonts w:hint="eastAsia" w:ascii="宋体" w:hAnsi="宋体" w:cs="宋体"/>
          <w:snapToGrid/>
          <w:color w:val="auto"/>
          <w:kern w:val="2"/>
          <w:sz w:val="24"/>
          <w:szCs w:val="24"/>
          <w:highlight w:val="none"/>
          <w:lang w:val="en-US" w:eastAsia="zh-CN"/>
        </w:rPr>
        <w:t>30</w:t>
      </w:r>
      <w:r>
        <w:rPr>
          <w:rStyle w:val="81"/>
          <w:rFonts w:hint="eastAsia" w:ascii="宋体" w:hAnsi="宋体" w:eastAsia="宋体" w:cs="宋体"/>
          <w:snapToGrid/>
          <w:color w:val="auto"/>
          <w:kern w:val="2"/>
          <w:sz w:val="24"/>
          <w:szCs w:val="24"/>
          <w:highlight w:val="none"/>
        </w:rPr>
        <w:t>分</w:t>
      </w:r>
      <w:r>
        <w:rPr>
          <w:rStyle w:val="81"/>
          <w:rFonts w:hint="eastAsia" w:ascii="宋体" w:hAnsi="宋体" w:eastAsia="宋体" w:cs="宋体"/>
          <w:bCs/>
          <w:snapToGrid/>
          <w:color w:val="auto"/>
          <w:kern w:val="2"/>
          <w:sz w:val="24"/>
          <w:szCs w:val="24"/>
          <w:highlight w:val="none"/>
        </w:rPr>
        <w:t>00秒</w:t>
      </w:r>
      <w:r>
        <w:rPr>
          <w:rStyle w:val="81"/>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003FB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164AFF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p>
    <w:p w14:paraId="4A286DE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浦沿街道美丽杭州及数字城管案件处理服务项目</w:t>
      </w:r>
    </w:p>
    <w:p w14:paraId="0570DC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15000000</w:t>
      </w:r>
      <w:r>
        <w:rPr>
          <w:rFonts w:ascii="宋体" w:hAnsi="宋体" w:cs="宋体"/>
          <w:color w:val="auto"/>
          <w:sz w:val="24"/>
          <w:highlight w:val="none"/>
        </w:rPr>
        <w:t xml:space="preserve"> </w:t>
      </w:r>
    </w:p>
    <w:p w14:paraId="6869F83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15000000</w:t>
      </w:r>
    </w:p>
    <w:p w14:paraId="3416061C">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6E90B660">
      <w:pPr>
        <w:pStyle w:val="5"/>
        <w:spacing w:line="360" w:lineRule="auto"/>
        <w:ind w:firstLine="480"/>
        <w:rPr>
          <w:rFonts w:hint="eastAsia" w:hAnsi="宋体" w:cs="宋体"/>
          <w:b/>
          <w:color w:val="auto"/>
          <w:sz w:val="24"/>
          <w:highlight w:val="none"/>
          <w:lang w:val="en-US" w:eastAsia="zh-CN"/>
        </w:rPr>
      </w:pPr>
      <w:r>
        <w:rPr>
          <w:rFonts w:hint="eastAsia" w:hAnsi="宋体" w:cs="宋体"/>
          <w:b/>
          <w:color w:val="auto"/>
          <w:sz w:val="24"/>
          <w:highlight w:val="none"/>
          <w:lang w:val="en-US" w:eastAsia="zh-CN"/>
        </w:rPr>
        <w:t>标段一：铁路以北区块</w:t>
      </w:r>
    </w:p>
    <w:p w14:paraId="4718B423">
      <w:pPr>
        <w:adjustRightInd/>
        <w:spacing w:line="360" w:lineRule="auto"/>
        <w:ind w:firstLine="482" w:firstLineChars="20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预算金额（元）：</w:t>
      </w:r>
      <w:r>
        <w:rPr>
          <w:rFonts w:hint="eastAsia" w:ascii="宋体" w:hAnsi="宋体" w:cs="宋体"/>
          <w:b/>
          <w:snapToGrid w:val="0"/>
          <w:color w:val="auto"/>
          <w:kern w:val="28"/>
          <w:sz w:val="24"/>
          <w:szCs w:val="20"/>
          <w:highlight w:val="none"/>
          <w:lang w:val="en-US" w:eastAsia="zh-CN" w:bidi="ar-SA"/>
        </w:rPr>
        <w:t>7000000</w:t>
      </w:r>
      <w:r>
        <w:rPr>
          <w:rFonts w:hint="eastAsia" w:ascii="宋体" w:hAnsi="宋体" w:eastAsia="宋体" w:cs="宋体"/>
          <w:b/>
          <w:snapToGrid w:val="0"/>
          <w:color w:val="auto"/>
          <w:kern w:val="28"/>
          <w:sz w:val="24"/>
          <w:szCs w:val="20"/>
          <w:highlight w:val="none"/>
          <w:lang w:val="en-US" w:eastAsia="zh-CN" w:bidi="ar-SA"/>
        </w:rPr>
        <w:t>元/年</w:t>
      </w:r>
    </w:p>
    <w:p w14:paraId="0E876676">
      <w:pPr>
        <w:adjustRightInd/>
        <w:spacing w:line="360" w:lineRule="auto"/>
        <w:ind w:firstLine="482" w:firstLineChars="20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最高限价（元）：</w:t>
      </w:r>
      <w:r>
        <w:rPr>
          <w:rFonts w:hint="eastAsia" w:ascii="宋体" w:hAnsi="宋体" w:cs="宋体"/>
          <w:b/>
          <w:snapToGrid w:val="0"/>
          <w:color w:val="auto"/>
          <w:kern w:val="28"/>
          <w:sz w:val="24"/>
          <w:szCs w:val="20"/>
          <w:highlight w:val="none"/>
          <w:lang w:val="en-US" w:eastAsia="zh-CN" w:bidi="ar-SA"/>
        </w:rPr>
        <w:t>7000000</w:t>
      </w:r>
      <w:r>
        <w:rPr>
          <w:rFonts w:hint="eastAsia" w:ascii="宋体" w:hAnsi="宋体" w:eastAsia="宋体" w:cs="宋体"/>
          <w:b/>
          <w:snapToGrid w:val="0"/>
          <w:color w:val="auto"/>
          <w:kern w:val="28"/>
          <w:sz w:val="24"/>
          <w:szCs w:val="20"/>
          <w:highlight w:val="none"/>
          <w:lang w:val="en-US" w:eastAsia="zh-CN" w:bidi="ar-SA"/>
        </w:rPr>
        <w:t>元/年</w:t>
      </w:r>
    </w:p>
    <w:p w14:paraId="6B40022C">
      <w:pPr>
        <w:pStyle w:val="5"/>
        <w:spacing w:line="360" w:lineRule="auto"/>
        <w:ind w:firstLine="48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简要规格描述或项目基本情况介绍、用途：服务内容为零星应急处置项目，解决标项辖区范围内当前尚未完全覆盖或暂无法明确主体（无主案卷）的城市基础设施的市政、市容、绿化、亮灯、河道等修缮、整改、维护管养工作。</w:t>
      </w:r>
    </w:p>
    <w:p w14:paraId="04059085">
      <w:pPr>
        <w:pStyle w:val="5"/>
        <w:spacing w:line="360" w:lineRule="auto"/>
        <w:ind w:firstLine="480"/>
        <w:rPr>
          <w:rFonts w:hint="eastAsia" w:hAnsi="宋体" w:cs="宋体"/>
          <w:b/>
          <w:color w:val="auto"/>
          <w:sz w:val="24"/>
          <w:highlight w:val="none"/>
          <w:lang w:val="en-US" w:eastAsia="zh-CN"/>
        </w:rPr>
      </w:pPr>
      <w:r>
        <w:rPr>
          <w:rFonts w:hint="eastAsia" w:hAnsi="宋体" w:cs="宋体"/>
          <w:b/>
          <w:color w:val="auto"/>
          <w:sz w:val="24"/>
          <w:highlight w:val="none"/>
          <w:lang w:val="en-US" w:eastAsia="zh-CN"/>
        </w:rPr>
        <w:t>标段二：浙赣铁路以南浦沿路以西区块</w:t>
      </w:r>
    </w:p>
    <w:p w14:paraId="3415924C">
      <w:pPr>
        <w:adjustRightInd/>
        <w:spacing w:line="360" w:lineRule="auto"/>
        <w:ind w:firstLine="482" w:firstLineChars="20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预算金额（元）：</w:t>
      </w:r>
      <w:r>
        <w:rPr>
          <w:rFonts w:hint="eastAsia" w:ascii="宋体" w:hAnsi="宋体" w:cs="宋体"/>
          <w:b/>
          <w:snapToGrid w:val="0"/>
          <w:color w:val="auto"/>
          <w:kern w:val="28"/>
          <w:sz w:val="24"/>
          <w:szCs w:val="20"/>
          <w:highlight w:val="none"/>
          <w:lang w:val="en-US" w:eastAsia="zh-CN" w:bidi="ar-SA"/>
        </w:rPr>
        <w:t>4000000</w:t>
      </w:r>
      <w:r>
        <w:rPr>
          <w:rFonts w:hint="eastAsia" w:ascii="宋体" w:hAnsi="宋体" w:eastAsia="宋体" w:cs="宋体"/>
          <w:b/>
          <w:snapToGrid w:val="0"/>
          <w:color w:val="auto"/>
          <w:kern w:val="28"/>
          <w:sz w:val="24"/>
          <w:szCs w:val="20"/>
          <w:highlight w:val="none"/>
          <w:lang w:val="en-US" w:eastAsia="zh-CN" w:bidi="ar-SA"/>
        </w:rPr>
        <w:t>元/年</w:t>
      </w:r>
    </w:p>
    <w:p w14:paraId="72C4B8DE">
      <w:pPr>
        <w:adjustRightInd/>
        <w:spacing w:line="360" w:lineRule="auto"/>
        <w:ind w:firstLine="482" w:firstLineChars="20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最高限价（元）</w:t>
      </w:r>
      <w:r>
        <w:rPr>
          <w:rFonts w:hint="eastAsia" w:ascii="宋体" w:hAnsi="宋体" w:cs="宋体"/>
          <w:b/>
          <w:snapToGrid w:val="0"/>
          <w:color w:val="auto"/>
          <w:kern w:val="28"/>
          <w:sz w:val="24"/>
          <w:szCs w:val="20"/>
          <w:highlight w:val="none"/>
          <w:lang w:val="en-US" w:eastAsia="zh-CN" w:bidi="ar-SA"/>
        </w:rPr>
        <w:t>：4000000</w:t>
      </w:r>
      <w:r>
        <w:rPr>
          <w:rFonts w:hint="eastAsia" w:ascii="宋体" w:hAnsi="宋体" w:eastAsia="宋体" w:cs="宋体"/>
          <w:b/>
          <w:snapToGrid w:val="0"/>
          <w:color w:val="auto"/>
          <w:kern w:val="28"/>
          <w:sz w:val="24"/>
          <w:szCs w:val="20"/>
          <w:highlight w:val="none"/>
          <w:lang w:val="en-US" w:eastAsia="zh-CN" w:bidi="ar-SA"/>
        </w:rPr>
        <w:t>元/年</w:t>
      </w:r>
    </w:p>
    <w:p w14:paraId="026EA805">
      <w:pPr>
        <w:pStyle w:val="5"/>
        <w:spacing w:line="360" w:lineRule="auto"/>
        <w:ind w:firstLine="48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简要规格描述或项目基本情况介绍、用途：服务内容为零星应急处置项目，解决标项辖区范围内当前尚未完全覆盖或暂无法明确主体（无主案卷）的城市基础设施的市政、市容、绿化、亮灯、河道等修缮、整改、维护管养工作。</w:t>
      </w:r>
    </w:p>
    <w:p w14:paraId="05767243">
      <w:pPr>
        <w:pStyle w:val="5"/>
        <w:spacing w:line="360" w:lineRule="auto"/>
        <w:ind w:firstLine="480"/>
        <w:rPr>
          <w:rFonts w:hint="eastAsia" w:hAnsi="宋体" w:cs="宋体"/>
          <w:b/>
          <w:color w:val="auto"/>
          <w:sz w:val="24"/>
          <w:highlight w:val="none"/>
          <w:lang w:val="en-US" w:eastAsia="zh-CN"/>
        </w:rPr>
      </w:pPr>
      <w:r>
        <w:rPr>
          <w:rFonts w:hint="eastAsia" w:hAnsi="宋体" w:cs="宋体"/>
          <w:b/>
          <w:color w:val="auto"/>
          <w:sz w:val="24"/>
          <w:highlight w:val="none"/>
          <w:lang w:val="en-US" w:eastAsia="zh-CN"/>
        </w:rPr>
        <w:t>标段三：浙赣铁路以南浦沿路以东区块</w:t>
      </w:r>
    </w:p>
    <w:p w14:paraId="1A8C2133">
      <w:pPr>
        <w:adjustRightInd/>
        <w:spacing w:line="360" w:lineRule="auto"/>
        <w:ind w:firstLine="482" w:firstLineChars="20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预算金额（元）：</w:t>
      </w:r>
      <w:r>
        <w:rPr>
          <w:rFonts w:hint="eastAsia" w:ascii="宋体" w:hAnsi="宋体" w:cs="宋体"/>
          <w:b/>
          <w:snapToGrid w:val="0"/>
          <w:color w:val="auto"/>
          <w:kern w:val="28"/>
          <w:sz w:val="24"/>
          <w:szCs w:val="20"/>
          <w:highlight w:val="none"/>
          <w:lang w:val="en-US" w:eastAsia="zh-CN" w:bidi="ar-SA"/>
        </w:rPr>
        <w:t>4000000</w:t>
      </w:r>
      <w:r>
        <w:rPr>
          <w:rFonts w:hint="eastAsia" w:ascii="宋体" w:hAnsi="宋体" w:eastAsia="宋体" w:cs="宋体"/>
          <w:b/>
          <w:snapToGrid w:val="0"/>
          <w:color w:val="auto"/>
          <w:kern w:val="28"/>
          <w:sz w:val="24"/>
          <w:szCs w:val="20"/>
          <w:highlight w:val="none"/>
          <w:lang w:val="en-US" w:eastAsia="zh-CN" w:bidi="ar-SA"/>
        </w:rPr>
        <w:t>元/年</w:t>
      </w:r>
    </w:p>
    <w:p w14:paraId="6879550A">
      <w:pPr>
        <w:adjustRightInd/>
        <w:spacing w:line="360" w:lineRule="auto"/>
        <w:ind w:firstLine="482" w:firstLineChars="20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最高限价（元）：</w:t>
      </w:r>
      <w:r>
        <w:rPr>
          <w:rFonts w:hint="eastAsia" w:ascii="宋体" w:hAnsi="宋体" w:cs="宋体"/>
          <w:b/>
          <w:snapToGrid w:val="0"/>
          <w:color w:val="auto"/>
          <w:kern w:val="28"/>
          <w:sz w:val="24"/>
          <w:szCs w:val="20"/>
          <w:highlight w:val="none"/>
          <w:lang w:val="en-US" w:eastAsia="zh-CN" w:bidi="ar-SA"/>
        </w:rPr>
        <w:t>4000000</w:t>
      </w:r>
      <w:r>
        <w:rPr>
          <w:rFonts w:hint="eastAsia" w:ascii="宋体" w:hAnsi="宋体" w:eastAsia="宋体" w:cs="宋体"/>
          <w:b/>
          <w:snapToGrid w:val="0"/>
          <w:color w:val="auto"/>
          <w:kern w:val="28"/>
          <w:sz w:val="24"/>
          <w:szCs w:val="20"/>
          <w:highlight w:val="none"/>
          <w:lang w:val="en-US" w:eastAsia="zh-CN" w:bidi="ar-SA"/>
        </w:rPr>
        <w:t>元/年</w:t>
      </w:r>
    </w:p>
    <w:p w14:paraId="0F800A4D">
      <w:pPr>
        <w:pStyle w:val="5"/>
        <w:spacing w:line="360" w:lineRule="auto"/>
        <w:ind w:firstLine="480"/>
        <w:rPr>
          <w:rFonts w:hint="default"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简要规格描述或项目基本情况介绍、用途：服务内容为零星应急处置项目，解决标项辖区范围内当前尚未完全覆盖或暂无法明确主体（无主案卷）的城市基础设施的市政、市容、绿化、亮灯、河道等修缮、整改、维护管养工作。</w:t>
      </w:r>
    </w:p>
    <w:p w14:paraId="27B738AA">
      <w:pPr>
        <w:pStyle w:val="135"/>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 xml:space="preserve">1年。 </w:t>
      </w:r>
    </w:p>
    <w:p w14:paraId="3D4D0160">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6AAEC6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B28462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49807F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691283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882B22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414BF0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DC2874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C2504C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2F8EAEF">
      <w:pPr>
        <w:rPr>
          <w:rFonts w:ascii="宋体" w:hAnsi="宋体" w:cs="宋体"/>
          <w:color w:val="auto"/>
          <w:highlight w:val="none"/>
        </w:rPr>
      </w:pPr>
    </w:p>
    <w:p w14:paraId="4831ABD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D7CC57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683043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5E48648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85D3C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7EBBCC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45D7E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6A6D7E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20D51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BB25EE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694DD0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  月  日9点30分00秒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5FD079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218B97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  月  日9点30分00秒</w:t>
      </w:r>
      <w:r>
        <w:rPr>
          <w:rFonts w:hint="eastAsia" w:ascii="宋体" w:hAnsi="宋体" w:cs="宋体"/>
          <w:bCs/>
          <w:color w:val="auto"/>
          <w:sz w:val="24"/>
          <w:highlight w:val="none"/>
          <w:u w:val="single"/>
        </w:rPr>
        <w:t xml:space="preserve">  </w:t>
      </w:r>
    </w:p>
    <w:p w14:paraId="4C12C5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C56808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C6C91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456205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68137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23BC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5FB8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71A1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03202C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08B8A1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524B5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F65A6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538FA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14557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sz w:val="24"/>
        </w:rPr>
      </w:pPr>
      <w:r>
        <w:rPr>
          <w:rFonts w:ascii="仿宋_GB2312" w:hAnsi="仿宋" w:eastAsia="仿宋_GB2312"/>
          <w:sz w:val="24"/>
        </w:rPr>
        <w:t>1.采购人信息</w:t>
      </w:r>
    </w:p>
    <w:p w14:paraId="28808E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sz w:val="24"/>
        </w:rPr>
      </w:pPr>
      <w:r>
        <w:rPr>
          <w:rFonts w:ascii="仿宋_GB2312" w:hAnsi="仿宋" w:eastAsia="仿宋_GB2312"/>
          <w:sz w:val="24"/>
        </w:rPr>
        <w:t>名    称：</w:t>
      </w:r>
      <w:r>
        <w:rPr>
          <w:rFonts w:ascii="仿宋_GB2312" w:hAnsi="仿宋" w:eastAsia="仿宋_GB2312" w:cs="Times New Roman"/>
          <w:sz w:val="24"/>
        </w:rPr>
        <w:t>杭州市滨江区人民政府浦沿街道办事处</w:t>
      </w:r>
    </w:p>
    <w:p w14:paraId="7CE9C7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Times New Roman"/>
          <w:sz w:val="24"/>
        </w:rPr>
      </w:pPr>
      <w:r>
        <w:rPr>
          <w:rFonts w:ascii="仿宋_GB2312" w:hAnsi="仿宋" w:eastAsia="仿宋_GB2312" w:cs="Times New Roman"/>
          <w:sz w:val="24"/>
        </w:rPr>
        <w:t>地    址：</w:t>
      </w:r>
      <w:r>
        <w:rPr>
          <w:rFonts w:hint="eastAsia" w:ascii="仿宋_GB2312" w:hAnsi="仿宋" w:eastAsia="仿宋_GB2312" w:cs="Times New Roman"/>
          <w:sz w:val="24"/>
        </w:rPr>
        <w:t xml:space="preserve">浙江省杭州市滨江区东冠路501号 </w:t>
      </w:r>
      <w:r>
        <w:rPr>
          <w:rFonts w:ascii="仿宋_GB2312" w:hAnsi="仿宋" w:eastAsia="仿宋_GB2312" w:cs="Times New Roman"/>
          <w:sz w:val="24"/>
        </w:rPr>
        <w:t xml:space="preserve">      </w:t>
      </w:r>
    </w:p>
    <w:p w14:paraId="0CF4B2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rPr>
        <w:t>传</w:t>
      </w:r>
      <w:r>
        <w:rPr>
          <w:rFonts w:ascii="仿宋_GB2312" w:hAnsi="仿宋" w:eastAsia="仿宋_GB2312" w:cs="Times New Roman"/>
          <w:sz w:val="24"/>
        </w:rPr>
        <w:t xml:space="preserve">    真：</w:t>
      </w:r>
      <w:r>
        <w:rPr>
          <w:rFonts w:hint="eastAsia" w:ascii="仿宋_GB2312" w:hAnsi="仿宋" w:eastAsia="仿宋_GB2312" w:cs="Times New Roman"/>
          <w:sz w:val="24"/>
          <w:lang w:val="en-US" w:eastAsia="zh-CN"/>
        </w:rPr>
        <w:t>/</w:t>
      </w:r>
    </w:p>
    <w:p w14:paraId="0E3E47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项目联系人（询问）：朱工</w:t>
      </w:r>
    </w:p>
    <w:p w14:paraId="3E60E0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rPr>
        <w:t>项目联系方式（询问）：0571-89522023</w:t>
      </w:r>
    </w:p>
    <w:p w14:paraId="39E5D1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rPr>
        <w:t>质疑联系人：</w:t>
      </w:r>
      <w:r>
        <w:rPr>
          <w:rFonts w:hint="eastAsia" w:ascii="仿宋_GB2312" w:hAnsi="仿宋" w:eastAsia="仿宋_GB2312" w:cs="Times New Roman"/>
          <w:sz w:val="24"/>
          <w:lang w:val="en-US" w:eastAsia="zh-CN"/>
        </w:rPr>
        <w:t>徐工</w:t>
      </w:r>
    </w:p>
    <w:p w14:paraId="5CEF94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rPr>
        <w:t>质疑联系方式：0571-8661</w:t>
      </w:r>
      <w:r>
        <w:rPr>
          <w:rFonts w:hint="eastAsia" w:ascii="仿宋_GB2312" w:hAnsi="仿宋" w:eastAsia="仿宋_GB2312" w:cs="Times New Roman"/>
          <w:sz w:val="24"/>
          <w:lang w:val="en-US" w:eastAsia="zh-CN"/>
        </w:rPr>
        <w:t>6671</w:t>
      </w:r>
    </w:p>
    <w:p w14:paraId="3D5BE3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sz w:val="24"/>
        </w:rPr>
      </w:pPr>
      <w:r>
        <w:rPr>
          <w:rFonts w:ascii="仿宋_GB2312" w:hAnsi="仿宋" w:eastAsia="仿宋_GB2312"/>
          <w:sz w:val="24"/>
        </w:rPr>
        <w:t>2.采购代理机构信息</w:t>
      </w:r>
    </w:p>
    <w:p w14:paraId="320EF8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lang w:eastAsia="zh-CN"/>
        </w:rPr>
      </w:pPr>
      <w:r>
        <w:rPr>
          <w:rFonts w:hint="eastAsia" w:ascii="仿宋_GB2312" w:hAnsi="仿宋" w:eastAsia="仿宋_GB2312" w:cs="Times New Roman"/>
          <w:sz w:val="24"/>
        </w:rPr>
        <w:t>名</w:t>
      </w:r>
      <w:r>
        <w:rPr>
          <w:rFonts w:hint="eastAsia" w:ascii="仿宋" w:hAnsi="仿宋" w:eastAsia="仿宋" w:cs="宋体"/>
          <w:sz w:val="24"/>
          <w:highlight w:val="none"/>
        </w:rPr>
        <w:t xml:space="preserve">    </w:t>
      </w:r>
      <w:r>
        <w:rPr>
          <w:rFonts w:hint="eastAsia" w:ascii="仿宋_GB2312" w:hAnsi="仿宋" w:eastAsia="仿宋_GB2312" w:cs="Times New Roman"/>
          <w:sz w:val="24"/>
        </w:rPr>
        <w:t>称：</w:t>
      </w:r>
      <w:r>
        <w:rPr>
          <w:rFonts w:hint="eastAsia" w:ascii="仿宋_GB2312" w:hAnsi="仿宋" w:eastAsia="仿宋_GB2312" w:cs="Times New Roman"/>
          <w:sz w:val="24"/>
          <w:lang w:val="en-US" w:eastAsia="zh-CN"/>
        </w:rPr>
        <w:t>五洲工程顾问集团有限公司</w:t>
      </w:r>
    </w:p>
    <w:p w14:paraId="7C8F31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Times New Roman"/>
          <w:sz w:val="24"/>
        </w:rPr>
      </w:pPr>
      <w:r>
        <w:rPr>
          <w:rFonts w:hint="eastAsia" w:ascii="仿宋_GB2312" w:hAnsi="仿宋" w:eastAsia="仿宋_GB2312" w:cs="Times New Roman"/>
          <w:sz w:val="24"/>
        </w:rPr>
        <w:t>地</w:t>
      </w:r>
      <w:r>
        <w:rPr>
          <w:rFonts w:hint="eastAsia" w:ascii="仿宋" w:hAnsi="仿宋" w:eastAsia="仿宋" w:cs="宋体"/>
          <w:sz w:val="24"/>
          <w:highlight w:val="none"/>
        </w:rPr>
        <w:t xml:space="preserve">    </w:t>
      </w:r>
      <w:r>
        <w:rPr>
          <w:rFonts w:hint="eastAsia" w:ascii="仿宋_GB2312" w:hAnsi="仿宋" w:eastAsia="仿宋_GB2312" w:cs="Times New Roman"/>
          <w:sz w:val="24"/>
        </w:rPr>
        <w:t>址：</w:t>
      </w:r>
      <w:r>
        <w:rPr>
          <w:rFonts w:hint="eastAsia" w:ascii="仿宋_GB2312" w:hAnsi="仿宋" w:eastAsia="仿宋_GB2312" w:cs="Times New Roman"/>
          <w:sz w:val="24"/>
          <w:lang w:eastAsia="zh-CN"/>
        </w:rPr>
        <w:t>杭州市萧山区博奥路815号中赢金城里2幢17楼1703A室</w:t>
      </w:r>
    </w:p>
    <w:p w14:paraId="0E76A5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lang w:val="en-US" w:eastAsia="zh-CN"/>
        </w:rPr>
      </w:pPr>
      <w:r>
        <w:rPr>
          <w:rFonts w:ascii="仿宋_GB2312" w:hAnsi="仿宋" w:eastAsia="仿宋_GB2312" w:cs="Times New Roman"/>
          <w:sz w:val="24"/>
        </w:rPr>
        <w:t>传</w:t>
      </w:r>
      <w:r>
        <w:rPr>
          <w:rFonts w:hint="eastAsia" w:ascii="仿宋" w:hAnsi="仿宋" w:eastAsia="仿宋" w:cs="宋体"/>
          <w:sz w:val="24"/>
          <w:highlight w:val="none"/>
        </w:rPr>
        <w:t xml:space="preserve">    </w:t>
      </w:r>
      <w:r>
        <w:rPr>
          <w:rFonts w:ascii="仿宋_GB2312" w:hAnsi="仿宋" w:eastAsia="仿宋_GB2312" w:cs="Times New Roman"/>
          <w:sz w:val="24"/>
        </w:rPr>
        <w:t>真：</w:t>
      </w:r>
      <w:r>
        <w:rPr>
          <w:rFonts w:hint="eastAsia" w:ascii="仿宋_GB2312" w:hAnsi="仿宋" w:eastAsia="仿宋_GB2312" w:cs="Times New Roman"/>
          <w:sz w:val="24"/>
          <w:lang w:val="en-US" w:eastAsia="zh-CN"/>
        </w:rPr>
        <w:t>/</w:t>
      </w:r>
    </w:p>
    <w:p w14:paraId="21B97B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ascii="仿宋_GB2312" w:hAnsi="仿宋" w:eastAsia="仿宋_GB2312" w:cs="Times New Roman"/>
          <w:sz w:val="24"/>
        </w:rPr>
        <w:t>项目联系人（询问）：</w:t>
      </w:r>
      <w:r>
        <w:rPr>
          <w:rFonts w:hint="eastAsia" w:ascii="仿宋_GB2312" w:hAnsi="仿宋" w:eastAsia="仿宋_GB2312" w:cs="Times New Roman"/>
          <w:sz w:val="24"/>
          <w:lang w:val="en-US" w:eastAsia="zh-CN"/>
        </w:rPr>
        <w:t>杨工</w:t>
      </w:r>
    </w:p>
    <w:p w14:paraId="5ACF03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ascii="仿宋_GB2312" w:hAnsi="仿宋" w:eastAsia="仿宋_GB2312" w:cs="Times New Roman"/>
          <w:sz w:val="24"/>
        </w:rPr>
        <w:t>项目联系方式（询问）：</w:t>
      </w:r>
      <w:r>
        <w:rPr>
          <w:rFonts w:hint="eastAsia" w:ascii="仿宋_GB2312" w:hAnsi="仿宋" w:eastAsia="仿宋_GB2312" w:cs="Times New Roman"/>
          <w:sz w:val="24"/>
          <w:lang w:val="en-US" w:eastAsia="zh-CN"/>
        </w:rPr>
        <w:t>18067955058</w:t>
      </w:r>
    </w:p>
    <w:p w14:paraId="4CEFDE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Times New Roman"/>
          <w:sz w:val="24"/>
        </w:rPr>
      </w:pPr>
      <w:r>
        <w:rPr>
          <w:rFonts w:ascii="仿宋_GB2312" w:hAnsi="仿宋" w:eastAsia="仿宋_GB2312" w:cs="Times New Roman"/>
          <w:sz w:val="24"/>
        </w:rPr>
        <w:t>质疑联系人：</w:t>
      </w:r>
      <w:r>
        <w:rPr>
          <w:rFonts w:hint="eastAsia" w:ascii="仿宋_GB2312" w:hAnsi="仿宋" w:eastAsia="仿宋_GB2312" w:cs="Times New Roman"/>
          <w:sz w:val="24"/>
          <w:lang w:val="en-US" w:eastAsia="zh-CN"/>
        </w:rPr>
        <w:t>张工</w:t>
      </w:r>
    </w:p>
    <w:p w14:paraId="62472DC7">
      <w:pPr>
        <w:keepNext w:val="0"/>
        <w:keepLines w:val="0"/>
        <w:pageBreakBefore w:val="0"/>
        <w:widowControl w:val="0"/>
        <w:kinsoku/>
        <w:wordWrap/>
        <w:overflowPunct/>
        <w:topLinePunct w:val="0"/>
        <w:autoSpaceDE/>
        <w:autoSpaceDN/>
        <w:bidi w:val="0"/>
        <w:adjustRightInd w:val="0"/>
        <w:snapToGrid/>
        <w:spacing w:before="96" w:beforeLines="40" w:line="320" w:lineRule="exact"/>
        <w:ind w:firstLine="480" w:firstLineChars="200"/>
        <w:textAlignment w:val="auto"/>
        <w:rPr>
          <w:rFonts w:hint="eastAsia" w:ascii="仿宋_GB2312" w:hAnsi="仿宋" w:eastAsia="仿宋_GB2312" w:cs="Times New Roman"/>
          <w:sz w:val="24"/>
          <w:lang w:val="en-US" w:eastAsia="zh-CN"/>
        </w:rPr>
      </w:pPr>
      <w:r>
        <w:rPr>
          <w:rFonts w:ascii="仿宋_GB2312" w:hAnsi="仿宋" w:eastAsia="仿宋_GB2312" w:cs="Times New Roman"/>
          <w:sz w:val="24"/>
        </w:rPr>
        <w:t>质疑联系方式：</w:t>
      </w:r>
      <w:r>
        <w:rPr>
          <w:rFonts w:hint="eastAsia" w:ascii="仿宋_GB2312" w:hAnsi="仿宋" w:eastAsia="仿宋_GB2312" w:cs="Times New Roman"/>
          <w:sz w:val="24"/>
          <w:lang w:val="en-US" w:eastAsia="zh-CN"/>
        </w:rPr>
        <w:t>13588475917</w:t>
      </w:r>
    </w:p>
    <w:p w14:paraId="5FEB1005">
      <w:pPr>
        <w:keepNext w:val="0"/>
        <w:keepLines w:val="0"/>
        <w:pageBreakBefore w:val="0"/>
        <w:widowControl w:val="0"/>
        <w:kinsoku/>
        <w:wordWrap/>
        <w:overflowPunct/>
        <w:topLinePunct w:val="0"/>
        <w:autoSpaceDE/>
        <w:autoSpaceDN/>
        <w:bidi w:val="0"/>
        <w:adjustRightInd w:val="0"/>
        <w:snapToGrid/>
        <w:spacing w:before="96" w:beforeLines="40" w:line="320" w:lineRule="exact"/>
        <w:ind w:firstLine="480" w:firstLineChars="200"/>
        <w:textAlignment w:val="auto"/>
        <w:rPr>
          <w:rFonts w:ascii="仿宋_GB2312" w:hAnsi="仿宋" w:eastAsia="仿宋_GB2312" w:cs="Times New Roman"/>
          <w:sz w:val="24"/>
        </w:rPr>
      </w:pPr>
      <w:r>
        <w:rPr>
          <w:rFonts w:hint="eastAsia" w:ascii="仿宋" w:hAnsi="仿宋" w:eastAsia="仿宋" w:cs="宋体"/>
          <w:sz w:val="24"/>
          <w:lang w:val="en-US" w:eastAsia="zh-CN"/>
        </w:rPr>
        <w:t>（请通过以下路径在线提起质疑：政采云-项目采购-询问质疑投诉-质疑列表）</w:t>
      </w:r>
    </w:p>
    <w:p w14:paraId="5F59725F">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 xml:space="preserve">3.同级政府采购监督管理部门            </w:t>
      </w:r>
    </w:p>
    <w:p w14:paraId="787B5560">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名</w:t>
      </w:r>
      <w:r>
        <w:rPr>
          <w:rFonts w:hint="eastAsia" w:ascii="仿宋" w:hAnsi="仿宋" w:eastAsia="仿宋" w:cs="宋体"/>
          <w:sz w:val="24"/>
          <w:highlight w:val="none"/>
        </w:rPr>
        <w:t xml:space="preserve">    </w:t>
      </w:r>
      <w:r>
        <w:rPr>
          <w:rFonts w:hint="eastAsia" w:ascii="仿宋_GB2312" w:hAnsi="仿宋" w:eastAsia="仿宋_GB2312" w:cs="Times New Roman"/>
          <w:sz w:val="24"/>
        </w:rPr>
        <w:t>称：杭州市滨江区财政局 /浙江省政府采购行政裁决服务中心（杭州）</w:t>
      </w:r>
    </w:p>
    <w:p w14:paraId="3FF93E18">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地</w:t>
      </w:r>
      <w:r>
        <w:rPr>
          <w:rFonts w:hint="eastAsia" w:ascii="仿宋" w:hAnsi="仿宋" w:eastAsia="仿宋" w:cs="宋体"/>
          <w:sz w:val="24"/>
          <w:highlight w:val="none"/>
        </w:rPr>
        <w:t xml:space="preserve">    </w:t>
      </w:r>
      <w:r>
        <w:rPr>
          <w:rFonts w:hint="eastAsia" w:ascii="仿宋_GB2312" w:hAnsi="仿宋" w:eastAsia="仿宋_GB2312" w:cs="Times New Roman"/>
          <w:sz w:val="24"/>
        </w:rPr>
        <w:t>址：杭州市上城区清泰街549号城建综合大楼11楼（快递仅限ems或顺丰）</w:t>
      </w:r>
    </w:p>
    <w:p w14:paraId="65EB5E01">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传</w:t>
      </w:r>
      <w:r>
        <w:rPr>
          <w:rFonts w:hint="eastAsia" w:ascii="仿宋" w:hAnsi="仿宋" w:eastAsia="仿宋" w:cs="宋体"/>
          <w:sz w:val="24"/>
          <w:highlight w:val="none"/>
        </w:rPr>
        <w:t xml:space="preserve">    </w:t>
      </w:r>
      <w:r>
        <w:rPr>
          <w:rFonts w:hint="eastAsia" w:ascii="仿宋_GB2312" w:hAnsi="仿宋" w:eastAsia="仿宋_GB2312" w:cs="Times New Roman"/>
          <w:sz w:val="24"/>
        </w:rPr>
        <w:t>真：/</w:t>
      </w:r>
    </w:p>
    <w:p w14:paraId="7A3D3D66">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联</w:t>
      </w:r>
      <w:r>
        <w:rPr>
          <w:rFonts w:hint="eastAsia" w:ascii="仿宋_GB2312" w:hAnsi="仿宋" w:eastAsia="仿宋_GB2312" w:cs="Times New Roman"/>
          <w:sz w:val="24"/>
          <w:lang w:val="en-US" w:eastAsia="zh-CN"/>
        </w:rPr>
        <w:t xml:space="preserve"> </w:t>
      </w:r>
      <w:r>
        <w:rPr>
          <w:rFonts w:hint="eastAsia" w:ascii="仿宋_GB2312" w:hAnsi="仿宋" w:eastAsia="仿宋_GB2312" w:cs="Times New Roman"/>
          <w:sz w:val="24"/>
        </w:rPr>
        <w:t>系</w:t>
      </w:r>
      <w:r>
        <w:rPr>
          <w:rFonts w:hint="eastAsia" w:ascii="仿宋_GB2312" w:hAnsi="仿宋" w:eastAsia="仿宋_GB2312" w:cs="Times New Roman"/>
          <w:sz w:val="24"/>
          <w:lang w:val="en-US" w:eastAsia="zh-CN"/>
        </w:rPr>
        <w:t xml:space="preserve"> </w:t>
      </w:r>
      <w:r>
        <w:rPr>
          <w:rFonts w:hint="eastAsia" w:ascii="仿宋_GB2312" w:hAnsi="仿宋" w:eastAsia="仿宋_GB2312" w:cs="Times New Roman"/>
          <w:sz w:val="24"/>
        </w:rPr>
        <w:t>人：朱女士/王女士</w:t>
      </w:r>
    </w:p>
    <w:p w14:paraId="6D70BA6E">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监督投诉电话：0571-87227671,0571-87800218（仅限投诉事项）</w:t>
      </w:r>
    </w:p>
    <w:p w14:paraId="6BB7AB2A">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政策咨询：祝先生</w:t>
      </w:r>
    </w:p>
    <w:p w14:paraId="0A9BDCA4">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电话：0571-89521210</w:t>
      </w:r>
    </w:p>
    <w:p w14:paraId="738C72F3">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若对项目采购电子交易系统操作有疑问，可登录政采云（https://www.zcygov.cn/），点击右侧咨询小采，获取采小蜜智能服务管家帮助，或拨打政采云服务热线95763获取热线服务帮助。</w:t>
      </w:r>
    </w:p>
    <w:p w14:paraId="7C9127DE">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CA问题联系电话（人工）：汇信CA 400-888-4636；天谷CA 400-087-8198。</w:t>
      </w:r>
    </w:p>
    <w:p w14:paraId="7C722A5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C8ABBA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40B1B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EFA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EBABD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37B79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00D1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5834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469E51">
            <w:pPr>
              <w:snapToGrid w:val="0"/>
              <w:spacing w:line="360" w:lineRule="auto"/>
              <w:jc w:val="center"/>
              <w:rPr>
                <w:rFonts w:ascii="宋体" w:hAnsi="宋体" w:cs="宋体"/>
                <w:color w:val="auto"/>
                <w:sz w:val="24"/>
                <w:highlight w:val="none"/>
              </w:rPr>
            </w:pPr>
          </w:p>
          <w:p w14:paraId="762087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54375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64352D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ADAF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4AB7DB">
            <w:pPr>
              <w:snapToGrid w:val="0"/>
              <w:spacing w:line="360" w:lineRule="auto"/>
              <w:jc w:val="center"/>
              <w:rPr>
                <w:rFonts w:ascii="宋体" w:hAnsi="宋体" w:cs="宋体"/>
                <w:color w:val="auto"/>
                <w:sz w:val="24"/>
                <w:highlight w:val="none"/>
              </w:rPr>
            </w:pPr>
          </w:p>
          <w:p w14:paraId="3462BB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7385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3EB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浦沿街道美丽杭州及数字城管案件处理服务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3C6E411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备注：《关于印发中小企业划型标准规定的通知》（工信部联企业〔2011〕300）第（十六）条：</w:t>
            </w:r>
          </w:p>
          <w:p w14:paraId="2338AA70">
            <w:pPr>
              <w:spacing w:line="360" w:lineRule="auto"/>
              <w:rPr>
                <w:rFonts w:ascii="宋体" w:hAnsi="宋体" w:eastAsia="宋体" w:cs="宋体"/>
                <w:color w:val="auto"/>
                <w:highlight w:val="none"/>
                <w:lang w:val="en-US"/>
              </w:rPr>
            </w:pPr>
            <w:r>
              <w:rPr>
                <w:rFonts w:hint="eastAsia" w:ascii="宋体" w:hAnsi="宋体" w:eastAsia="宋体" w:cs="宋体"/>
                <w:color w:val="auto"/>
                <w:sz w:val="24"/>
                <w:highlight w:val="none"/>
              </w:rPr>
              <w:t>其他未列明行业：从业人员300人以下的为中小微型企业。其中，从业人员100人及以上的为中型企业；从业人员10人及以上的为小型企业；从业人员10 以下的为微型企业。</w:t>
            </w:r>
          </w:p>
        </w:tc>
      </w:tr>
      <w:tr w14:paraId="531B4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CE7264">
            <w:pPr>
              <w:snapToGrid w:val="0"/>
              <w:spacing w:line="360" w:lineRule="auto"/>
              <w:jc w:val="center"/>
              <w:rPr>
                <w:rFonts w:ascii="宋体" w:hAnsi="宋体" w:cs="宋体"/>
                <w:color w:val="auto"/>
                <w:sz w:val="24"/>
                <w:highlight w:val="none"/>
              </w:rPr>
            </w:pPr>
          </w:p>
          <w:p w14:paraId="5E784C8F">
            <w:pPr>
              <w:snapToGrid w:val="0"/>
              <w:spacing w:line="360" w:lineRule="auto"/>
              <w:jc w:val="center"/>
              <w:rPr>
                <w:rFonts w:ascii="宋体" w:hAnsi="宋体" w:cs="宋体"/>
                <w:color w:val="auto"/>
                <w:sz w:val="24"/>
                <w:highlight w:val="none"/>
              </w:rPr>
            </w:pPr>
          </w:p>
          <w:p w14:paraId="11F35C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325A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EDD7C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4D20699">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783A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25B4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EBF157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661403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资料整理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BCF57F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7BF5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B43679">
            <w:pPr>
              <w:snapToGrid w:val="0"/>
              <w:spacing w:line="360" w:lineRule="auto"/>
              <w:jc w:val="center"/>
              <w:rPr>
                <w:rFonts w:ascii="宋体" w:hAnsi="宋体" w:cs="宋体"/>
                <w:color w:val="auto"/>
                <w:sz w:val="24"/>
                <w:highlight w:val="none"/>
              </w:rPr>
            </w:pPr>
          </w:p>
          <w:p w14:paraId="3D5C5F1F">
            <w:pPr>
              <w:snapToGrid w:val="0"/>
              <w:spacing w:line="360" w:lineRule="auto"/>
              <w:jc w:val="center"/>
              <w:rPr>
                <w:rFonts w:ascii="宋体" w:hAnsi="宋体" w:cs="宋体"/>
                <w:color w:val="auto"/>
                <w:sz w:val="24"/>
                <w:highlight w:val="none"/>
              </w:rPr>
            </w:pPr>
          </w:p>
          <w:p w14:paraId="70CC60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EB483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D9C3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E780C8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2EC4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121721">
            <w:pPr>
              <w:snapToGrid w:val="0"/>
              <w:spacing w:line="360" w:lineRule="auto"/>
              <w:jc w:val="center"/>
              <w:rPr>
                <w:rFonts w:ascii="宋体" w:hAnsi="宋体" w:cs="宋体"/>
                <w:color w:val="auto"/>
                <w:sz w:val="24"/>
                <w:highlight w:val="none"/>
              </w:rPr>
            </w:pPr>
          </w:p>
          <w:p w14:paraId="6FE0D2AA">
            <w:pPr>
              <w:snapToGrid w:val="0"/>
              <w:spacing w:line="360" w:lineRule="auto"/>
              <w:jc w:val="center"/>
              <w:rPr>
                <w:rFonts w:ascii="宋体" w:hAnsi="宋体" w:cs="宋体"/>
                <w:color w:val="auto"/>
                <w:sz w:val="24"/>
                <w:highlight w:val="none"/>
              </w:rPr>
            </w:pPr>
          </w:p>
          <w:p w14:paraId="265603AC">
            <w:pPr>
              <w:snapToGrid w:val="0"/>
              <w:spacing w:line="360" w:lineRule="auto"/>
              <w:jc w:val="center"/>
              <w:rPr>
                <w:rFonts w:ascii="宋体" w:hAnsi="宋体" w:cs="宋体"/>
                <w:color w:val="auto"/>
                <w:sz w:val="24"/>
                <w:highlight w:val="none"/>
              </w:rPr>
            </w:pPr>
          </w:p>
          <w:p w14:paraId="1ED7802B">
            <w:pPr>
              <w:snapToGrid w:val="0"/>
              <w:spacing w:line="360" w:lineRule="auto"/>
              <w:jc w:val="center"/>
              <w:rPr>
                <w:rFonts w:ascii="宋体" w:hAnsi="宋体" w:cs="宋体"/>
                <w:color w:val="auto"/>
                <w:sz w:val="24"/>
                <w:highlight w:val="none"/>
              </w:rPr>
            </w:pPr>
          </w:p>
          <w:p w14:paraId="3095E1D8">
            <w:pPr>
              <w:snapToGrid w:val="0"/>
              <w:spacing w:line="360" w:lineRule="auto"/>
              <w:jc w:val="center"/>
              <w:rPr>
                <w:rFonts w:ascii="宋体" w:hAnsi="宋体" w:cs="宋体"/>
                <w:color w:val="auto"/>
                <w:sz w:val="24"/>
                <w:highlight w:val="none"/>
              </w:rPr>
            </w:pPr>
          </w:p>
          <w:p w14:paraId="0FE10F54">
            <w:pPr>
              <w:snapToGrid w:val="0"/>
              <w:spacing w:line="360" w:lineRule="auto"/>
              <w:jc w:val="center"/>
              <w:rPr>
                <w:rFonts w:ascii="宋体" w:hAnsi="宋体" w:cs="宋体"/>
                <w:color w:val="auto"/>
                <w:sz w:val="24"/>
                <w:highlight w:val="none"/>
              </w:rPr>
            </w:pPr>
          </w:p>
          <w:p w14:paraId="68638F99">
            <w:pPr>
              <w:snapToGrid w:val="0"/>
              <w:spacing w:line="360" w:lineRule="auto"/>
              <w:jc w:val="center"/>
              <w:rPr>
                <w:rFonts w:ascii="宋体" w:hAnsi="宋体" w:cs="宋体"/>
                <w:color w:val="auto"/>
                <w:sz w:val="24"/>
                <w:highlight w:val="none"/>
              </w:rPr>
            </w:pPr>
          </w:p>
          <w:p w14:paraId="5AE5AAC0">
            <w:pPr>
              <w:snapToGrid w:val="0"/>
              <w:spacing w:line="360" w:lineRule="auto"/>
              <w:jc w:val="center"/>
              <w:rPr>
                <w:rFonts w:ascii="宋体" w:hAnsi="宋体" w:cs="宋体"/>
                <w:color w:val="auto"/>
                <w:sz w:val="24"/>
                <w:highlight w:val="none"/>
              </w:rPr>
            </w:pPr>
          </w:p>
          <w:p w14:paraId="337B3C3E">
            <w:pPr>
              <w:snapToGrid w:val="0"/>
              <w:spacing w:line="360" w:lineRule="auto"/>
              <w:jc w:val="center"/>
              <w:rPr>
                <w:rFonts w:ascii="宋体" w:hAnsi="宋体" w:cs="宋体"/>
                <w:color w:val="auto"/>
                <w:sz w:val="24"/>
                <w:highlight w:val="none"/>
              </w:rPr>
            </w:pPr>
          </w:p>
          <w:p w14:paraId="3CF218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98D17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06FA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4FEE63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CA1171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76A86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7C5804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4FBDD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5EF598">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D0B9E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409B6C5">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7EDE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083155C">
            <w:pPr>
              <w:snapToGrid w:val="0"/>
              <w:spacing w:line="360" w:lineRule="auto"/>
              <w:jc w:val="center"/>
              <w:rPr>
                <w:rFonts w:ascii="宋体" w:hAnsi="宋体" w:cs="宋体"/>
                <w:color w:val="auto"/>
                <w:sz w:val="24"/>
                <w:highlight w:val="none"/>
              </w:rPr>
            </w:pPr>
          </w:p>
          <w:p w14:paraId="68B1968C">
            <w:pPr>
              <w:snapToGrid w:val="0"/>
              <w:spacing w:line="360" w:lineRule="auto"/>
              <w:jc w:val="center"/>
              <w:rPr>
                <w:rFonts w:ascii="宋体" w:hAnsi="宋体" w:cs="宋体"/>
                <w:color w:val="auto"/>
                <w:sz w:val="24"/>
                <w:highlight w:val="none"/>
              </w:rPr>
            </w:pPr>
          </w:p>
          <w:p w14:paraId="43887D01">
            <w:pPr>
              <w:snapToGrid w:val="0"/>
              <w:spacing w:line="360" w:lineRule="auto"/>
              <w:jc w:val="center"/>
              <w:rPr>
                <w:rFonts w:ascii="宋体" w:hAnsi="宋体" w:cs="宋体"/>
                <w:color w:val="auto"/>
                <w:sz w:val="24"/>
                <w:highlight w:val="none"/>
              </w:rPr>
            </w:pPr>
          </w:p>
          <w:p w14:paraId="0D91A97B">
            <w:pPr>
              <w:snapToGrid w:val="0"/>
              <w:spacing w:line="360" w:lineRule="auto"/>
              <w:jc w:val="center"/>
              <w:rPr>
                <w:rFonts w:ascii="宋体" w:hAnsi="宋体" w:cs="宋体"/>
                <w:color w:val="auto"/>
                <w:sz w:val="24"/>
                <w:highlight w:val="none"/>
              </w:rPr>
            </w:pPr>
          </w:p>
          <w:p w14:paraId="4ABA1DB4">
            <w:pPr>
              <w:snapToGrid w:val="0"/>
              <w:spacing w:line="360" w:lineRule="auto"/>
              <w:jc w:val="center"/>
              <w:rPr>
                <w:rFonts w:ascii="宋体" w:hAnsi="宋体" w:cs="宋体"/>
                <w:color w:val="auto"/>
                <w:sz w:val="24"/>
                <w:highlight w:val="none"/>
              </w:rPr>
            </w:pPr>
          </w:p>
          <w:p w14:paraId="75914D1D">
            <w:pPr>
              <w:snapToGrid w:val="0"/>
              <w:spacing w:line="360" w:lineRule="auto"/>
              <w:jc w:val="center"/>
              <w:rPr>
                <w:rFonts w:ascii="宋体" w:hAnsi="宋体" w:cs="宋体"/>
                <w:color w:val="auto"/>
                <w:sz w:val="24"/>
                <w:highlight w:val="none"/>
              </w:rPr>
            </w:pPr>
          </w:p>
          <w:p w14:paraId="1BB64600">
            <w:pPr>
              <w:snapToGrid w:val="0"/>
              <w:spacing w:line="360" w:lineRule="auto"/>
              <w:jc w:val="center"/>
              <w:rPr>
                <w:rFonts w:ascii="宋体" w:hAnsi="宋体" w:cs="宋体"/>
                <w:color w:val="auto"/>
                <w:sz w:val="24"/>
                <w:highlight w:val="none"/>
              </w:rPr>
            </w:pPr>
          </w:p>
          <w:p w14:paraId="3DCD871B">
            <w:pPr>
              <w:snapToGrid w:val="0"/>
              <w:spacing w:line="360" w:lineRule="auto"/>
              <w:jc w:val="center"/>
              <w:rPr>
                <w:rFonts w:ascii="宋体" w:hAnsi="宋体" w:cs="宋体"/>
                <w:color w:val="auto"/>
                <w:sz w:val="24"/>
                <w:highlight w:val="none"/>
              </w:rPr>
            </w:pPr>
          </w:p>
          <w:p w14:paraId="472F71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4883F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F41865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7B2B2B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14C21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EE53B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F7DC5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CAC99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1B4F2A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35BC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4359709">
            <w:pPr>
              <w:snapToGrid w:val="0"/>
              <w:spacing w:line="360" w:lineRule="auto"/>
              <w:jc w:val="center"/>
              <w:rPr>
                <w:rFonts w:ascii="宋体" w:hAnsi="宋体" w:cs="宋体"/>
                <w:color w:val="auto"/>
                <w:sz w:val="24"/>
                <w:highlight w:val="none"/>
              </w:rPr>
            </w:pPr>
          </w:p>
          <w:p w14:paraId="767CD7A0">
            <w:pPr>
              <w:snapToGrid w:val="0"/>
              <w:spacing w:line="360" w:lineRule="auto"/>
              <w:jc w:val="center"/>
              <w:rPr>
                <w:rFonts w:ascii="宋体" w:hAnsi="宋体" w:cs="宋体"/>
                <w:color w:val="auto"/>
                <w:sz w:val="24"/>
                <w:highlight w:val="none"/>
              </w:rPr>
            </w:pPr>
          </w:p>
          <w:p w14:paraId="64947B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57BAD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561CEAD">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E03A05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BCC7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203CB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AD59FD6">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B91470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A984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A30CDBB">
            <w:pPr>
              <w:snapToGrid w:val="0"/>
              <w:spacing w:line="360" w:lineRule="auto"/>
              <w:jc w:val="center"/>
              <w:rPr>
                <w:rFonts w:ascii="宋体" w:hAnsi="宋体" w:cs="宋体"/>
                <w:color w:val="auto"/>
                <w:sz w:val="24"/>
                <w:highlight w:val="none"/>
              </w:rPr>
            </w:pPr>
          </w:p>
          <w:p w14:paraId="165C27BC">
            <w:pPr>
              <w:snapToGrid w:val="0"/>
              <w:spacing w:line="360" w:lineRule="auto"/>
              <w:jc w:val="center"/>
              <w:rPr>
                <w:rFonts w:ascii="宋体" w:hAnsi="宋体" w:cs="宋体"/>
                <w:color w:val="auto"/>
                <w:sz w:val="24"/>
                <w:highlight w:val="none"/>
              </w:rPr>
            </w:pPr>
          </w:p>
          <w:p w14:paraId="51FD8E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8245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2DF0A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13ED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1214C41">
            <w:pPr>
              <w:snapToGrid w:val="0"/>
              <w:spacing w:line="360" w:lineRule="auto"/>
              <w:jc w:val="center"/>
              <w:rPr>
                <w:rFonts w:ascii="宋体" w:hAnsi="宋体" w:cs="宋体"/>
                <w:color w:val="auto"/>
                <w:sz w:val="24"/>
                <w:highlight w:val="none"/>
              </w:rPr>
            </w:pPr>
          </w:p>
          <w:p w14:paraId="19C449CD">
            <w:pPr>
              <w:snapToGrid w:val="0"/>
              <w:spacing w:line="360" w:lineRule="auto"/>
              <w:jc w:val="center"/>
              <w:rPr>
                <w:rFonts w:ascii="宋体" w:hAnsi="宋体" w:cs="宋体"/>
                <w:color w:val="auto"/>
                <w:sz w:val="24"/>
                <w:highlight w:val="none"/>
              </w:rPr>
            </w:pPr>
          </w:p>
          <w:p w14:paraId="49B40340">
            <w:pPr>
              <w:snapToGrid w:val="0"/>
              <w:spacing w:line="360" w:lineRule="auto"/>
              <w:jc w:val="center"/>
              <w:rPr>
                <w:rFonts w:ascii="宋体" w:hAnsi="宋体" w:cs="宋体"/>
                <w:color w:val="auto"/>
                <w:sz w:val="24"/>
                <w:highlight w:val="none"/>
              </w:rPr>
            </w:pPr>
          </w:p>
          <w:p w14:paraId="3B5B805A">
            <w:pPr>
              <w:snapToGrid w:val="0"/>
              <w:spacing w:line="360" w:lineRule="auto"/>
              <w:jc w:val="center"/>
              <w:rPr>
                <w:rFonts w:ascii="宋体" w:hAnsi="宋体" w:cs="宋体"/>
                <w:color w:val="auto"/>
                <w:sz w:val="24"/>
                <w:highlight w:val="none"/>
              </w:rPr>
            </w:pPr>
          </w:p>
          <w:p w14:paraId="06FB5240">
            <w:pPr>
              <w:snapToGrid w:val="0"/>
              <w:spacing w:line="360" w:lineRule="auto"/>
              <w:jc w:val="center"/>
              <w:rPr>
                <w:rFonts w:ascii="宋体" w:hAnsi="宋体" w:cs="宋体"/>
                <w:color w:val="auto"/>
                <w:sz w:val="24"/>
                <w:highlight w:val="none"/>
              </w:rPr>
            </w:pPr>
          </w:p>
          <w:p w14:paraId="6B4F8C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57F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264B1A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678671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38ADA0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AC4BA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2A72E3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BAC8D6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508F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1" w:hRule="atLeast"/>
          <w:tblHeader/>
        </w:trPr>
        <w:tc>
          <w:tcPr>
            <w:tcW w:w="629" w:type="dxa"/>
            <w:tcBorders>
              <w:top w:val="single" w:color="auto" w:sz="4" w:space="0"/>
              <w:left w:val="single" w:color="000000" w:sz="8" w:space="0"/>
              <w:right w:val="single" w:color="000000" w:sz="2" w:space="0"/>
            </w:tcBorders>
            <w:vAlign w:val="center"/>
          </w:tcPr>
          <w:p w14:paraId="7EA24329">
            <w:pPr>
              <w:snapToGrid w:val="0"/>
              <w:spacing w:line="360" w:lineRule="auto"/>
              <w:jc w:val="center"/>
              <w:rPr>
                <w:rFonts w:ascii="宋体" w:hAnsi="宋体" w:cs="宋体"/>
                <w:color w:val="auto"/>
                <w:sz w:val="24"/>
                <w:highlight w:val="none"/>
              </w:rPr>
            </w:pPr>
          </w:p>
          <w:p w14:paraId="06F49E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24F98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43FDFD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2CF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D3F7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1B66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19F558C">
            <w:pPr>
              <w:pStyle w:val="37"/>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五洲工程顾问集团有限公司</w:t>
            </w:r>
            <w:r>
              <w:rPr>
                <w:rFonts w:hint="eastAsia" w:hAnsi="宋体" w:cs="宋体"/>
                <w:color w:val="auto"/>
                <w:kern w:val="28"/>
                <w:sz w:val="24"/>
                <w:szCs w:val="24"/>
                <w:highlight w:val="none"/>
                <w:u w:val="single"/>
              </w:rPr>
              <w:t>（地址：杭州市萧山区博奥路815号中赢金城里2幢17楼1703A室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杨工</w:t>
            </w:r>
            <w:r>
              <w:rPr>
                <w:rFonts w:hint="eastAsia" w:ascii="宋体" w:hAnsi="宋体" w:eastAsia="宋体" w:cs="宋体"/>
                <w:color w:val="auto"/>
                <w:sz w:val="24"/>
                <w:highlight w:val="none"/>
                <w:u w:val="single"/>
                <w:lang w:val="en-US" w:eastAsia="zh-CN"/>
              </w:rPr>
              <w:t>，</w:t>
            </w:r>
            <w:r>
              <w:rPr>
                <w:rFonts w:hint="eastAsia" w:hAnsi="宋体" w:cs="宋体"/>
                <w:color w:val="auto"/>
                <w:sz w:val="24"/>
                <w:highlight w:val="none"/>
                <w:u w:val="single"/>
                <w:lang w:val="en-US" w:eastAsia="zh-CN"/>
              </w:rPr>
              <w:t>18067955058</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F238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210D25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DC6F44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9270238">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b/>
                <w:color w:val="auto"/>
                <w:kern w:val="28"/>
                <w:sz w:val="24"/>
                <w:szCs w:val="24"/>
                <w:highlight w:val="none"/>
                <w:u w:val="single"/>
                <w:lang w:eastAsia="zh-CN"/>
              </w:rPr>
              <w:t>（</w:t>
            </w:r>
            <w:r>
              <w:rPr>
                <w:rFonts w:hint="eastAsia" w:ascii="宋体" w:hAnsi="宋体" w:eastAsia="宋体" w:cs="宋体"/>
                <w:b/>
                <w:color w:val="auto"/>
                <w:kern w:val="28"/>
                <w:sz w:val="24"/>
                <w:szCs w:val="24"/>
                <w:highlight w:val="none"/>
                <w:u w:val="single"/>
                <w:lang w:val="en-US" w:eastAsia="zh-CN"/>
              </w:rPr>
              <w:t>1</w:t>
            </w:r>
            <w:r>
              <w:rPr>
                <w:rFonts w:hint="eastAsia" w:ascii="宋体" w:hAnsi="宋体" w:eastAsia="宋体" w:cs="宋体"/>
                <w:b/>
                <w:color w:val="auto"/>
                <w:kern w:val="28"/>
                <w:sz w:val="24"/>
                <w:szCs w:val="24"/>
                <w:highlight w:val="none"/>
                <w:u w:val="single"/>
                <w:lang w:eastAsia="zh-CN"/>
              </w:rPr>
              <w:t>）</w:t>
            </w:r>
            <w:r>
              <w:rPr>
                <w:rFonts w:hint="eastAsia" w:ascii="宋体" w:hAnsi="宋体" w:eastAsia="宋体" w:cs="宋体"/>
                <w:b/>
                <w:color w:val="auto"/>
                <w:kern w:val="28"/>
                <w:sz w:val="24"/>
                <w:szCs w:val="24"/>
                <w:highlight w:val="none"/>
                <w:u w:val="single"/>
              </w:rPr>
              <w:t>本项目代理服务费以中标金额为计算基础，参照计价格【2002】1980号文件收费</w:t>
            </w:r>
            <w:r>
              <w:rPr>
                <w:rFonts w:hint="eastAsia" w:ascii="宋体" w:hAnsi="宋体" w:eastAsia="宋体" w:cs="宋体"/>
                <w:color w:val="auto"/>
                <w:kern w:val="28"/>
                <w:sz w:val="24"/>
                <w:szCs w:val="24"/>
                <w:highlight w:val="none"/>
              </w:rPr>
              <w:t>。供应商应当自成交结果公告发布之日起5个工作日内一次性向采购代理机构支付代理服务费。</w:t>
            </w:r>
          </w:p>
          <w:p w14:paraId="00DAFB7B">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（2）代理服务费支付：</w:t>
            </w:r>
          </w:p>
          <w:p w14:paraId="08EDFA80">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① 代理服务费缴纳形式：汇票/支票/电汇/现金</w:t>
            </w:r>
          </w:p>
          <w:p w14:paraId="78E67BC2">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② 代理服务费汇入以下账户 ：</w:t>
            </w:r>
          </w:p>
          <w:p w14:paraId="60F5FCBB">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收款单位（户名）：五洲工程顾问集团有限公司</w:t>
            </w:r>
          </w:p>
          <w:p w14:paraId="1FF02AC9">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开  户：中国建设银行股份有限公司杭州浦沿支行</w:t>
            </w:r>
          </w:p>
          <w:p w14:paraId="179B5E77">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账  号：33001618184052500224</w:t>
            </w:r>
          </w:p>
          <w:p w14:paraId="452DF3BC">
            <w:pPr>
              <w:pStyle w:val="37"/>
              <w:spacing w:line="360" w:lineRule="auto"/>
              <w:rPr>
                <w:rFonts w:hint="eastAsia" w:hAnsi="宋体" w:cs="宋体"/>
                <w:color w:val="auto"/>
                <w:kern w:val="28"/>
                <w:sz w:val="24"/>
                <w:szCs w:val="24"/>
                <w:highlight w:val="none"/>
              </w:rPr>
            </w:pPr>
            <w:r>
              <w:rPr>
                <w:rFonts w:hint="eastAsia" w:ascii="宋体" w:hAnsi="宋体" w:eastAsia="宋体" w:cs="宋体"/>
                <w:color w:val="auto"/>
                <w:kern w:val="28"/>
                <w:sz w:val="24"/>
                <w:szCs w:val="24"/>
                <w:highlight w:val="none"/>
              </w:rPr>
              <w:t>（3）增值税发票开具资料：单位名称、税号（统一社会信用代码）、开户行名称、账号、地址及联系电话。</w:t>
            </w:r>
          </w:p>
        </w:tc>
      </w:tr>
      <w:tr w14:paraId="0FDA7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84063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EFB9F48">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6F8C9D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3324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DC8B31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4DBF13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896D3D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F12360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4C5A58FF">
      <w:pPr>
        <w:snapToGrid w:val="0"/>
        <w:spacing w:line="360" w:lineRule="auto"/>
        <w:jc w:val="center"/>
        <w:rPr>
          <w:rFonts w:ascii="宋体" w:hAnsi="宋体" w:cs="宋体"/>
          <w:b/>
          <w:color w:val="auto"/>
          <w:sz w:val="32"/>
          <w:szCs w:val="20"/>
          <w:highlight w:val="none"/>
        </w:rPr>
      </w:pPr>
    </w:p>
    <w:bookmarkEnd w:id="10"/>
    <w:p w14:paraId="2BB1F707">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3F8428C8">
      <w:pPr>
        <w:adjustRightInd/>
        <w:spacing w:line="360" w:lineRule="auto"/>
        <w:ind w:firstLine="3845" w:firstLineChars="1197"/>
        <w:outlineLvl w:val="0"/>
        <w:rPr>
          <w:rFonts w:hint="eastAsia" w:ascii="宋体" w:hAnsi="宋体" w:cs="宋体"/>
          <w:b/>
          <w:color w:val="auto"/>
          <w:sz w:val="32"/>
          <w:szCs w:val="20"/>
          <w:highlight w:val="none"/>
        </w:rPr>
      </w:pPr>
    </w:p>
    <w:p w14:paraId="634F4172">
      <w:pPr>
        <w:adjustRightInd/>
        <w:spacing w:line="360" w:lineRule="auto"/>
        <w:ind w:firstLine="3845" w:firstLineChars="1197"/>
        <w:outlineLvl w:val="0"/>
        <w:rPr>
          <w:rFonts w:hint="eastAsia" w:ascii="宋体" w:hAnsi="宋体" w:cs="宋体"/>
          <w:b/>
          <w:color w:val="auto"/>
          <w:sz w:val="32"/>
          <w:szCs w:val="20"/>
          <w:highlight w:val="none"/>
        </w:rPr>
      </w:pPr>
    </w:p>
    <w:p w14:paraId="365E22C8">
      <w:pPr>
        <w:adjustRightInd/>
        <w:spacing w:line="360" w:lineRule="auto"/>
        <w:ind w:firstLine="3845" w:firstLineChars="1197"/>
        <w:outlineLvl w:val="0"/>
        <w:rPr>
          <w:rFonts w:hint="eastAsia" w:ascii="宋体" w:hAnsi="宋体" w:cs="宋体"/>
          <w:b/>
          <w:color w:val="auto"/>
          <w:sz w:val="32"/>
          <w:szCs w:val="20"/>
          <w:highlight w:val="none"/>
        </w:rPr>
      </w:pPr>
    </w:p>
    <w:p w14:paraId="2E9EE693">
      <w:pPr>
        <w:adjustRightInd/>
        <w:spacing w:line="360" w:lineRule="auto"/>
        <w:ind w:firstLine="3845" w:firstLineChars="1197"/>
        <w:outlineLvl w:val="0"/>
        <w:rPr>
          <w:rFonts w:hint="eastAsia" w:ascii="宋体" w:hAnsi="宋体" w:cs="宋体"/>
          <w:b/>
          <w:color w:val="auto"/>
          <w:sz w:val="32"/>
          <w:szCs w:val="20"/>
          <w:highlight w:val="none"/>
        </w:rPr>
      </w:pPr>
    </w:p>
    <w:p w14:paraId="5F4337A3">
      <w:pPr>
        <w:adjustRightInd/>
        <w:spacing w:line="360" w:lineRule="auto"/>
        <w:ind w:firstLine="3845" w:firstLineChars="1197"/>
        <w:outlineLvl w:val="0"/>
        <w:rPr>
          <w:rFonts w:hint="eastAsia" w:ascii="宋体" w:hAnsi="宋体" w:cs="宋体"/>
          <w:b/>
          <w:color w:val="auto"/>
          <w:sz w:val="32"/>
          <w:szCs w:val="20"/>
          <w:highlight w:val="none"/>
        </w:rPr>
      </w:pPr>
    </w:p>
    <w:p w14:paraId="1B6500BD">
      <w:pPr>
        <w:adjustRightInd/>
        <w:spacing w:line="360" w:lineRule="auto"/>
        <w:ind w:firstLine="3845" w:firstLineChars="1197"/>
        <w:outlineLvl w:val="0"/>
        <w:rPr>
          <w:rFonts w:hint="eastAsia" w:ascii="宋体" w:hAnsi="宋体" w:cs="宋体"/>
          <w:b/>
          <w:color w:val="auto"/>
          <w:sz w:val="32"/>
          <w:szCs w:val="20"/>
          <w:highlight w:val="none"/>
        </w:rPr>
      </w:pPr>
    </w:p>
    <w:p w14:paraId="3DB3213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D23A56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9DF11C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D26FD6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DDA1D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33B70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417BF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ED384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C9B52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2970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4C02F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4F2CAD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701BB7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32E5A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CE5D12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B53F0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77E45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269AB7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032B49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3FF68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B3C5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851A8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3A0B36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29C17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66A56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6BA59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0410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CDA7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6BE255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965B9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19501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C3FD679">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E0E98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72B4C30">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519F1D7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5074A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527F4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FA46F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B884DCC">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B80A455">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9CD71F1">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9C2D09A">
      <w:pPr>
        <w:pStyle w:val="3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1769EF6">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43C9A75">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D16F865">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C59CB9F">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12293C5">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30DC7D1">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074CD71">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8FFAE5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DA13B5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9B58B8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3875DC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FA0A411">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0F69ACF">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203ABE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E84196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ACB9D1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AB21681">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6C009C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543E3C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E774197">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在线质疑、投诉。</w:t>
      </w:r>
    </w:p>
    <w:p w14:paraId="4777B3CE">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2391E7">
      <w:pPr>
        <w:pStyle w:val="891"/>
        <w:shd w:val="clear" w:color="auto" w:fill="FFFFFF"/>
        <w:snapToGrid w:val="0"/>
        <w:spacing w:after="240" w:afterAutospacing="0" w:line="360" w:lineRule="auto"/>
        <w:ind w:firstLine="400"/>
        <w:contextualSpacing/>
        <w:rPr>
          <w:rFonts w:hint="eastAsia"/>
          <w:color w:val="auto"/>
          <w:highlight w:val="none"/>
        </w:rPr>
      </w:pPr>
    </w:p>
    <w:p w14:paraId="65D8A15E">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D33B560">
      <w:pPr>
        <w:pStyle w:val="135"/>
        <w:snapToGrid w:val="0"/>
        <w:spacing w:before="0"/>
        <w:ind w:firstLine="360"/>
        <w:rPr>
          <w:rFonts w:ascii="宋体" w:hAnsi="宋体" w:cs="宋体"/>
          <w:color w:val="auto"/>
          <w:sz w:val="18"/>
          <w:szCs w:val="18"/>
          <w:highlight w:val="none"/>
        </w:rPr>
      </w:pPr>
    </w:p>
    <w:p w14:paraId="3868A11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01C5BA4">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F7608BD">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86A6087">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8051669">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9FCE37C">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8433DEA">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C3019F8">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14A859F">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48F7C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310F34C">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D743FB2">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C289608">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E6DF3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5E260E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E4BCD85">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E0280C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D4810A2">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3EB1B7E">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2BDFD37">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CE1FC9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49388FC">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05E3E0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EA7BB75">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FE5C4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32A0F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B6AAB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6F1D76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AE53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9C097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5FCFF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0346A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BE2F8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012D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9D2B0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211D1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86B9BE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DA0467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84EFE0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8B9A1A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1F574C1">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18C86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38CEADA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CF06EE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EE1F39B">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6CEA0029">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B6EF67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31585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9EC6F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CEF50D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3EC06C1">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782099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011B4CE">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B689374">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7363C0D">
      <w:pPr>
        <w:pStyle w:val="13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0BDAD7">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1DC1E04">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8E82B22">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8F1BA98">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2A975E6">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5DE79CC">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D03C03A">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3CB67C1">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C8250BD">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6127366">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69B14B5">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885E12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55DFA06">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4E15FC4">
      <w:pPr>
        <w:pStyle w:val="13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A53CA23">
      <w:pPr>
        <w:pStyle w:val="135"/>
        <w:spacing w:before="0"/>
        <w:ind w:firstLine="643"/>
        <w:rPr>
          <w:rFonts w:ascii="宋体" w:hAnsi="宋体" w:cs="宋体"/>
          <w:b/>
          <w:color w:val="auto"/>
          <w:sz w:val="32"/>
          <w:highlight w:val="none"/>
        </w:rPr>
      </w:pPr>
    </w:p>
    <w:p w14:paraId="618C7DE4">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A56ADEB">
      <w:pPr>
        <w:pStyle w:val="56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0BE3474">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E5BDD57">
      <w:pPr>
        <w:pStyle w:val="56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6684E8E">
      <w:pPr>
        <w:pStyle w:val="56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AE35B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6AEF9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51E8355">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2356AD">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3BAE6FF">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5C40476">
      <w:pPr>
        <w:pStyle w:val="135"/>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28BA0A3">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CB4BD39">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B02E909">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25F48D3">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3E639F0">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E66CD60">
      <w:pPr>
        <w:pStyle w:val="135"/>
        <w:spacing w:before="0"/>
        <w:ind w:firstLine="0" w:firstLineChars="0"/>
        <w:rPr>
          <w:rFonts w:ascii="宋体" w:hAnsi="宋体" w:cs="宋体"/>
          <w:color w:val="auto"/>
          <w:kern w:val="0"/>
          <w:szCs w:val="24"/>
          <w:highlight w:val="none"/>
        </w:rPr>
      </w:pPr>
    </w:p>
    <w:p w14:paraId="15C1053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90B76E0">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4BA6256">
      <w:pPr>
        <w:spacing w:line="360" w:lineRule="auto"/>
        <w:rPr>
          <w:rFonts w:ascii="宋体" w:hAnsi="宋体" w:cs="宋体"/>
          <w:b/>
          <w:color w:val="auto"/>
          <w:sz w:val="24"/>
          <w:highlight w:val="none"/>
        </w:rPr>
      </w:pPr>
    </w:p>
    <w:p w14:paraId="2E0775D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3C99947">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9F05A49">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FF60E2C">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C115AC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B33591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FAF50B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14CBEDC">
      <w:pPr>
        <w:pStyle w:val="135"/>
        <w:adjustRightInd w:val="0"/>
        <w:snapToGrid w:val="0"/>
        <w:spacing w:before="0"/>
        <w:ind w:firstLine="482" w:firstLineChars="200"/>
        <w:rPr>
          <w:rStyle w:val="83"/>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60795B7">
      <w:pPr>
        <w:pStyle w:val="84"/>
        <w:rPr>
          <w:color w:val="auto"/>
          <w:highlight w:val="none"/>
        </w:rPr>
      </w:pPr>
    </w:p>
    <w:p w14:paraId="79CE3C65">
      <w:pPr>
        <w:snapToGrid w:val="0"/>
        <w:spacing w:line="360" w:lineRule="auto"/>
        <w:ind w:left="120" w:leftChars="57" w:firstLine="482" w:firstLineChars="150"/>
        <w:jc w:val="center"/>
        <w:rPr>
          <w:rFonts w:ascii="宋体" w:hAnsi="宋体" w:cs="宋体"/>
          <w:b/>
          <w:color w:val="auto"/>
          <w:sz w:val="32"/>
          <w:highlight w:val="none"/>
        </w:rPr>
      </w:pPr>
    </w:p>
    <w:p w14:paraId="25B479C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217C8F5">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E3AA29C">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956AFB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5BE826">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89274C8">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2592A5">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F5F2E61">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206C592">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28BFB31E">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0DC45FB">
      <w:pPr>
        <w:tabs>
          <w:tab w:val="left" w:pos="0"/>
        </w:tabs>
        <w:spacing w:line="360" w:lineRule="auto"/>
        <w:ind w:firstLine="482"/>
        <w:rPr>
          <w:color w:val="auto"/>
          <w:highlight w:val="none"/>
        </w:rPr>
      </w:pPr>
      <w:r>
        <w:rPr>
          <w:rFonts w:hint="eastAsia" w:ascii="宋体" w:hAnsi="宋体" w:eastAsia="宋体" w:cs="宋体"/>
          <w:color w:val="auto"/>
          <w:kern w:val="0"/>
          <w:sz w:val="24"/>
          <w:highlight w:val="none"/>
        </w:rPr>
        <w:t>供应商提供保函可以根据杭州市滨江区门户网站公示的滨江区政采贷合作银行及联系人信息表http://www.hhtz.gov.cn/art/2022/1/11/art_1487037_59039349.html获取联系方式选择银行、对接申请提供保函服务。</w:t>
      </w:r>
    </w:p>
    <w:p w14:paraId="0A373D72">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3DB6C5">
      <w:pPr>
        <w:pStyle w:val="3"/>
        <w:rPr>
          <w:color w:val="auto"/>
          <w:highlight w:val="none"/>
        </w:rPr>
      </w:pPr>
      <w:r>
        <w:rPr>
          <w:rFonts w:ascii="宋体" w:hAnsi="宋体" w:eastAsia="宋体"/>
          <w:b/>
          <w:bCs/>
          <w:color w:val="auto"/>
          <w:sz w:val="24"/>
          <w:szCs w:val="32"/>
          <w:highlight w:val="none"/>
          <w:lang w:val="en-US"/>
        </w:rPr>
        <w:t>27.预付款</w:t>
      </w:r>
    </w:p>
    <w:p w14:paraId="41F05ED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F1E2D56">
      <w:pPr>
        <w:rPr>
          <w:color w:val="auto"/>
          <w:highlight w:val="none"/>
        </w:rPr>
      </w:pPr>
    </w:p>
    <w:p w14:paraId="05C34B8D">
      <w:pPr>
        <w:snapToGrid w:val="0"/>
        <w:spacing w:line="360" w:lineRule="auto"/>
        <w:ind w:firstLine="3357" w:firstLineChars="1045"/>
        <w:rPr>
          <w:rFonts w:ascii="宋体" w:hAnsi="宋体" w:cs="宋体"/>
          <w:b/>
          <w:color w:val="auto"/>
          <w:sz w:val="32"/>
          <w:highlight w:val="none"/>
        </w:rPr>
      </w:pPr>
    </w:p>
    <w:p w14:paraId="32DB7A7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D61FFF1">
      <w:pPr>
        <w:pStyle w:val="13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C6313FE">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0F15FBB">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4449BCE">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B7CE89F">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2D74965">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8C44A80">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B3BE981">
      <w:pPr>
        <w:tabs>
          <w:tab w:val="left" w:pos="0"/>
        </w:tabs>
        <w:spacing w:line="360" w:lineRule="auto"/>
        <w:ind w:firstLine="480"/>
        <w:rPr>
          <w:rFonts w:ascii="宋体" w:hAnsi="宋体" w:cs="宋体"/>
          <w:color w:val="auto"/>
          <w:sz w:val="24"/>
          <w:highlight w:val="none"/>
        </w:rPr>
      </w:pPr>
    </w:p>
    <w:p w14:paraId="6A3E9E0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752CF62">
      <w:pPr>
        <w:pStyle w:val="25"/>
        <w:spacing w:line="360" w:lineRule="auto"/>
        <w:ind w:firstLine="0" w:firstLineChars="0"/>
        <w:rPr>
          <w:rFonts w:cs="宋体"/>
          <w:b/>
          <w:color w:val="auto"/>
          <w:highlight w:val="none"/>
        </w:rPr>
      </w:pPr>
      <w:r>
        <w:rPr>
          <w:rFonts w:hint="eastAsia" w:cs="宋体"/>
          <w:b/>
          <w:color w:val="auto"/>
          <w:highlight w:val="none"/>
        </w:rPr>
        <w:t>30.验收</w:t>
      </w:r>
    </w:p>
    <w:p w14:paraId="66C067C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1A4C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949878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FAA8A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1BB101">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CB784A1">
      <w:pPr>
        <w:pStyle w:val="84"/>
        <w:rPr>
          <w:color w:val="auto"/>
          <w:highlight w:val="none"/>
        </w:rPr>
      </w:pPr>
    </w:p>
    <w:bookmarkEnd w:id="13"/>
    <w:p w14:paraId="6E63D94C">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2990"/>
      <w:bookmarkEnd w:id="16"/>
      <w:bookmarkStart w:id="17" w:name="_Hlt74729768"/>
      <w:bookmarkEnd w:id="17"/>
      <w:bookmarkStart w:id="18" w:name="_Hlt74730295"/>
      <w:bookmarkEnd w:id="18"/>
      <w:bookmarkStart w:id="19" w:name="_Hlt68073093"/>
      <w:bookmarkEnd w:id="19"/>
      <w:bookmarkStart w:id="20" w:name="_Hlt75236101"/>
      <w:bookmarkEnd w:id="20"/>
      <w:bookmarkStart w:id="21" w:name="_Hlt68072998"/>
      <w:bookmarkEnd w:id="21"/>
      <w:bookmarkStart w:id="22" w:name="_Hlt74707468"/>
      <w:bookmarkEnd w:id="22"/>
      <w:bookmarkStart w:id="23" w:name="_Hlt75236011"/>
      <w:bookmarkEnd w:id="23"/>
      <w:bookmarkStart w:id="24" w:name="_Hlt68057669"/>
      <w:bookmarkEnd w:id="24"/>
      <w:bookmarkStart w:id="25" w:name="_Hlt74714665"/>
      <w:bookmarkEnd w:id="25"/>
      <w:bookmarkStart w:id="26" w:name="_Hlt75236290"/>
      <w:bookmarkEnd w:id="26"/>
    </w:p>
    <w:bookmarkEnd w:id="11"/>
    <w:bookmarkEnd w:id="12"/>
    <w:p w14:paraId="2A05B8D7">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第三部分   </w:t>
      </w:r>
      <w:r>
        <w:rPr>
          <w:rFonts w:hint="eastAsia" w:ascii="宋体" w:hAnsi="宋体" w:eastAsia="宋体" w:cs="宋体"/>
          <w:b/>
          <w:color w:val="auto"/>
          <w:sz w:val="36"/>
          <w:szCs w:val="36"/>
          <w:highlight w:val="none"/>
        </w:rPr>
        <w:t>采购需求</w:t>
      </w:r>
    </w:p>
    <w:p w14:paraId="5545A985">
      <w:pPr>
        <w:pStyle w:val="37"/>
        <w:snapToGrid w:val="0"/>
        <w:spacing w:beforeLines="150" w:after="120" w:line="360" w:lineRule="exact"/>
        <w:ind w:left="420" w:firstLine="243" w:firstLineChars="101"/>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一、服务内容、服务期限及服务要求</w:t>
      </w:r>
    </w:p>
    <w:p w14:paraId="5B48222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eastAsia="宋体" w:cs="宋体"/>
          <w:b/>
          <w:bCs/>
          <w:color w:val="auto"/>
          <w:szCs w:val="24"/>
          <w:highlight w:val="none"/>
          <w:lang w:val="en-US" w:eastAsia="zh-CN"/>
        </w:rPr>
      </w:pPr>
      <w:r>
        <w:rPr>
          <w:rFonts w:hint="eastAsia" w:hAnsi="宋体" w:cs="宋体"/>
          <w:b/>
          <w:color w:val="auto"/>
          <w:sz w:val="24"/>
          <w:highlight w:val="none"/>
          <w:lang w:val="en-US" w:eastAsia="zh-CN"/>
        </w:rPr>
        <w:t>标段一：铁路以北区块</w:t>
      </w:r>
    </w:p>
    <w:p w14:paraId="1BBBA77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Cs w:val="24"/>
          <w:highlight w:val="none"/>
          <w:u w:val="single"/>
          <w:lang w:val="en-US"/>
        </w:rPr>
      </w:pPr>
      <w:r>
        <w:rPr>
          <w:rFonts w:hint="eastAsia" w:ascii="宋体" w:hAnsi="宋体" w:eastAsia="宋体" w:cs="宋体"/>
          <w:b/>
          <w:bCs/>
          <w:color w:val="auto"/>
          <w:szCs w:val="24"/>
          <w:highlight w:val="none"/>
          <w:lang w:val="en-US"/>
        </w:rPr>
        <w:t>本次采购服务内容位于杭州市滨江区浦沿街道铁路以北范围内</w:t>
      </w:r>
      <w:r>
        <w:rPr>
          <w:rFonts w:hint="eastAsia" w:ascii="宋体" w:hAnsi="宋体" w:eastAsia="宋体" w:cs="宋体"/>
          <w:color w:val="auto"/>
          <w:szCs w:val="24"/>
          <w:highlight w:val="none"/>
          <w:lang w:val="en-US"/>
        </w:rPr>
        <w:t>的道路、河道、沿街商铺等全域范围，主要涉及社区有：</w:t>
      </w:r>
      <w:r>
        <w:rPr>
          <w:rFonts w:hint="eastAsia" w:ascii="宋体" w:hAnsi="宋体" w:eastAsia="宋体" w:cs="宋体"/>
          <w:color w:val="auto"/>
          <w:szCs w:val="24"/>
          <w:highlight w:val="none"/>
          <w:u w:val="single"/>
          <w:lang w:val="en-US"/>
        </w:rPr>
        <w:t>六和社区、新和社区、之江社区、彩虹社区、滨之社区、联庄社区、江南社区、滨盛社区、伟业社区、信诚社区</w:t>
      </w:r>
      <w:r>
        <w:rPr>
          <w:rFonts w:hint="eastAsia" w:hAnsi="宋体" w:cs="宋体"/>
          <w:color w:val="auto"/>
          <w:szCs w:val="24"/>
          <w:highlight w:val="none"/>
          <w:u w:val="single"/>
          <w:lang w:val="en-US" w:eastAsia="zh-CN"/>
        </w:rPr>
        <w:t>、火炬产业社区</w:t>
      </w:r>
      <w:r>
        <w:rPr>
          <w:rFonts w:hint="eastAsia" w:ascii="宋体" w:hAnsi="宋体" w:eastAsia="宋体" w:cs="宋体"/>
          <w:color w:val="auto"/>
          <w:szCs w:val="24"/>
          <w:highlight w:val="none"/>
          <w:u w:val="single"/>
          <w:lang w:val="en-US"/>
        </w:rPr>
        <w:t>。以及各社区周边或之间，浦沿街道范围内铁路以北沿线主要道路、次要道路及背街小巷的道路。</w:t>
      </w:r>
    </w:p>
    <w:p w14:paraId="3218FBD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hAnsi="宋体" w:cs="宋体"/>
          <w:b/>
          <w:color w:val="auto"/>
          <w:sz w:val="24"/>
          <w:highlight w:val="none"/>
          <w:lang w:val="en-US" w:eastAsia="zh-CN"/>
        </w:rPr>
      </w:pPr>
      <w:r>
        <w:rPr>
          <w:rFonts w:hint="eastAsia" w:hAnsi="宋体" w:cs="宋体"/>
          <w:b/>
          <w:color w:val="auto"/>
          <w:sz w:val="24"/>
          <w:highlight w:val="none"/>
          <w:lang w:val="en-US" w:eastAsia="zh-CN"/>
        </w:rPr>
        <w:t>标段二：浙赣铁路以南浦沿路以西区块</w:t>
      </w:r>
    </w:p>
    <w:p w14:paraId="0BEE2B62">
      <w:pPr>
        <w:pStyle w:val="24"/>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本次采购服务内容位于杭州市滨江区浦沿街道浦沿路以西范围内</w:t>
      </w:r>
      <w:r>
        <w:rPr>
          <w:rFonts w:hint="eastAsia" w:ascii="宋体" w:hAnsi="宋体" w:eastAsia="宋体" w:cs="宋体"/>
          <w:color w:val="auto"/>
          <w:sz w:val="24"/>
          <w:szCs w:val="24"/>
          <w:highlight w:val="none"/>
          <w:lang w:val="en-US" w:eastAsia="zh-CN"/>
        </w:rPr>
        <w:t>的道路、河道、沿街商铺等全域范围，主要涉及社区有：</w:t>
      </w:r>
      <w:r>
        <w:rPr>
          <w:rFonts w:hint="eastAsia" w:ascii="宋体" w:hAnsi="宋体" w:eastAsia="宋体" w:cs="宋体"/>
          <w:sz w:val="24"/>
          <w:szCs w:val="24"/>
          <w:highlight w:val="none"/>
          <w:u w:val="single"/>
          <w:lang w:val="en-US" w:eastAsia="zh-CN"/>
        </w:rPr>
        <w:t>东信社区、新生社区、西浦社区、华悦湾社区、新浦社区、浦联社区</w:t>
      </w:r>
      <w:r>
        <w:rPr>
          <w:rFonts w:hint="eastAsia" w:ascii="宋体" w:hAnsi="宋体" w:cs="宋体"/>
          <w:sz w:val="24"/>
          <w:szCs w:val="24"/>
          <w:highlight w:val="none"/>
          <w:u w:val="single"/>
          <w:lang w:val="en-US" w:eastAsia="zh-CN"/>
        </w:rPr>
        <w:t>、</w:t>
      </w:r>
      <w:r>
        <w:rPr>
          <w:rFonts w:hint="eastAsia" w:ascii="宋体" w:hAnsi="宋体" w:cs="宋体"/>
          <w:color w:val="FF0000"/>
          <w:sz w:val="24"/>
          <w:szCs w:val="24"/>
          <w:highlight w:val="none"/>
          <w:u w:val="single"/>
          <w:lang w:val="en-US" w:eastAsia="zh-CN"/>
        </w:rPr>
        <w:t>（潮涌社区）</w:t>
      </w:r>
      <w:r>
        <w:rPr>
          <w:rFonts w:hint="eastAsia" w:ascii="宋体" w:hAnsi="宋体" w:eastAsia="宋体" w:cs="宋体"/>
          <w:sz w:val="24"/>
          <w:szCs w:val="24"/>
          <w:highlight w:val="none"/>
          <w:u w:val="single"/>
          <w:lang w:val="en-US" w:eastAsia="zh-CN"/>
        </w:rPr>
        <w:t>。以及各社区周边或之间，浦沿街道范围内</w:t>
      </w:r>
      <w:r>
        <w:rPr>
          <w:rFonts w:hint="eastAsia" w:ascii="宋体" w:hAnsi="宋体" w:cs="宋体"/>
          <w:sz w:val="24"/>
          <w:szCs w:val="24"/>
          <w:highlight w:val="none"/>
          <w:u w:val="single"/>
          <w:lang w:val="en-US" w:eastAsia="zh-CN"/>
        </w:rPr>
        <w:t>浦沿路以西</w:t>
      </w:r>
      <w:r>
        <w:rPr>
          <w:rFonts w:hint="eastAsia" w:ascii="宋体" w:hAnsi="宋体" w:eastAsia="宋体" w:cs="宋体"/>
          <w:sz w:val="24"/>
          <w:szCs w:val="24"/>
          <w:highlight w:val="none"/>
          <w:u w:val="single"/>
          <w:lang w:val="en-US" w:eastAsia="zh-CN"/>
        </w:rPr>
        <w:t>沿线主要道路、次要道路及背街小巷的道路。</w:t>
      </w:r>
    </w:p>
    <w:p w14:paraId="3972E9C1">
      <w:pPr>
        <w:pStyle w:val="24"/>
        <w:spacing w:line="360" w:lineRule="auto"/>
        <w:rPr>
          <w:rFonts w:hint="eastAsia" w:hAnsi="宋体" w:cs="宋体"/>
          <w:b/>
          <w:color w:val="auto"/>
          <w:sz w:val="24"/>
          <w:highlight w:val="none"/>
          <w:lang w:val="en-US" w:eastAsia="zh-CN"/>
        </w:rPr>
      </w:pPr>
      <w:r>
        <w:rPr>
          <w:rFonts w:hint="eastAsia" w:hAnsi="宋体" w:cs="宋体"/>
          <w:b/>
          <w:color w:val="auto"/>
          <w:sz w:val="24"/>
          <w:highlight w:val="none"/>
          <w:lang w:val="en-US" w:eastAsia="zh-CN"/>
        </w:rPr>
        <w:t>标段三：浙赣铁路以南浦沿路以东区块</w:t>
      </w:r>
    </w:p>
    <w:p w14:paraId="1A884E9D">
      <w:pPr>
        <w:pStyle w:val="24"/>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eastAsia="宋体" w:cs="宋体"/>
          <w:b/>
          <w:bCs/>
          <w:sz w:val="24"/>
          <w:szCs w:val="24"/>
          <w:highlight w:val="none"/>
          <w:lang w:val="en-US" w:eastAsia="zh-CN"/>
        </w:rPr>
        <w:t>本次采购服务内容位于杭州市滨江区浦沿街道铁路以南范围内</w:t>
      </w:r>
      <w:r>
        <w:rPr>
          <w:rFonts w:hint="eastAsia" w:ascii="宋体" w:hAnsi="宋体" w:eastAsia="宋体" w:cs="宋体"/>
          <w:sz w:val="24"/>
          <w:szCs w:val="24"/>
          <w:highlight w:val="none"/>
          <w:lang w:val="en-US" w:eastAsia="zh-CN"/>
        </w:rPr>
        <w:t>的道路、河道、沿街商铺等全域范围，主要涉及社区有：</w:t>
      </w:r>
      <w:r>
        <w:rPr>
          <w:rFonts w:hint="eastAsia" w:ascii="宋体" w:hAnsi="宋体" w:eastAsia="宋体" w:cs="宋体"/>
          <w:color w:val="auto"/>
          <w:sz w:val="24"/>
          <w:szCs w:val="24"/>
          <w:highlight w:val="none"/>
          <w:u w:val="single"/>
          <w:lang w:val="en-US" w:eastAsia="zh-CN"/>
        </w:rPr>
        <w:t>杨家墩社区、滨文社区、明德社区、东冠社区、山二社区、岩大房社区、冠一社区、冠二社区、向南社区 。以及各社区周边或之间</w:t>
      </w:r>
      <w:r>
        <w:rPr>
          <w:rFonts w:hint="eastAsia" w:ascii="宋体" w:hAnsi="宋体" w:eastAsia="宋体" w:cs="宋体"/>
          <w:sz w:val="24"/>
          <w:szCs w:val="24"/>
          <w:highlight w:val="none"/>
          <w:u w:val="single"/>
          <w:lang w:val="en-US" w:eastAsia="zh-CN"/>
        </w:rPr>
        <w:t>，浦沿街道范围内铁路以南沿线主要道路、次要道路及背街小巷的道路。</w:t>
      </w:r>
    </w:p>
    <w:p w14:paraId="629E0050">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服务内容为零星应急处置项目，解决标项辖区范围内当前尚未完全覆盖或暂无法明确主体（无主案卷）的城市基础设施的市政、市容、绿化、</w:t>
      </w:r>
      <w:r>
        <w:rPr>
          <w:rFonts w:hint="eastAsia" w:ascii="宋体" w:hAnsi="宋体" w:eastAsia="宋体" w:cs="宋体"/>
          <w:b/>
          <w:bCs/>
          <w:color w:val="auto"/>
          <w:sz w:val="24"/>
          <w:highlight w:val="none"/>
          <w:u w:val="none"/>
        </w:rPr>
        <w:t>亮灯、河道</w:t>
      </w:r>
      <w:r>
        <w:rPr>
          <w:rFonts w:hint="eastAsia" w:ascii="宋体" w:hAnsi="宋体" w:eastAsia="宋体" w:cs="宋体"/>
          <w:b/>
          <w:bCs/>
          <w:color w:val="auto"/>
          <w:sz w:val="24"/>
          <w:highlight w:val="none"/>
        </w:rPr>
        <w:t>等修缮、整改、维护管养工作。</w:t>
      </w:r>
    </w:p>
    <w:p w14:paraId="001DD19D">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实施包含但不限于下列所述处置内容：</w:t>
      </w:r>
    </w:p>
    <w:p w14:paraId="16F8E06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（1）辖区范围内无主的城市家具维修和背街小巷改造后维护；</w:t>
      </w:r>
    </w:p>
    <w:p w14:paraId="197692C2">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（2）采购人临时指派的全民监督平台交办的应急设施整改；</w:t>
      </w:r>
    </w:p>
    <w:p w14:paraId="2F73AE0B">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（3）无主交接箱类整治清理；</w:t>
      </w:r>
    </w:p>
    <w:p w14:paraId="2226FE19">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（4）无主井盖整治；</w:t>
      </w:r>
    </w:p>
    <w:p w14:paraId="07035502">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（5）不明架空线缆脱落或线缆垂挂的清理；</w:t>
      </w:r>
    </w:p>
    <w:p w14:paraId="5E10A8C1">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（6）无主护栏清理；</w:t>
      </w:r>
    </w:p>
    <w:p w14:paraId="2CDC7CA9">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（7）无主外立面（含台阶）脱落或破损的修复；</w:t>
      </w:r>
    </w:p>
    <w:p w14:paraId="7C79B2D2">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（8）未移交道路、桥、隧等设施的修复；</w:t>
      </w:r>
    </w:p>
    <w:p w14:paraId="51B7E38D">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（9）高空悬挂物清理：高空的树枝悬挂物、线缆悬挂物的清理；</w:t>
      </w:r>
    </w:p>
    <w:p w14:paraId="0B855121">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（10）宣传广告清理：破损公益广告（含宣传栏内）的清理；</w:t>
      </w:r>
    </w:p>
    <w:p w14:paraId="51397921">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（11）突发状况：2小时</w:t>
      </w:r>
      <w:r>
        <w:rPr>
          <w:rFonts w:hint="eastAsia" w:ascii="宋体" w:hAnsi="宋体" w:eastAsia="宋体" w:cs="宋体"/>
          <w:b w:val="0"/>
          <w:bCs w:val="0"/>
          <w:color w:val="auto"/>
          <w:sz w:val="24"/>
          <w:highlight w:val="none"/>
          <w:u w:val="none"/>
        </w:rPr>
        <w:t>内完成设置应急警示柱</w:t>
      </w:r>
      <w:r>
        <w:rPr>
          <w:rFonts w:hint="eastAsia" w:ascii="宋体" w:hAnsi="宋体" w:eastAsia="宋体" w:cs="宋体"/>
          <w:color w:val="auto"/>
          <w:sz w:val="24"/>
          <w:highlight w:val="none"/>
        </w:rPr>
        <w:t>及固边警示工作（如道路塌陷、树木倒伏、低洼积水）；</w:t>
      </w:r>
    </w:p>
    <w:p w14:paraId="01621960">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（12）人行道板和沥青路面的修复；</w:t>
      </w:r>
    </w:p>
    <w:p w14:paraId="6F6E036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（13）违规店招店牌的整治；</w:t>
      </w:r>
    </w:p>
    <w:p w14:paraId="15C48FA0">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（14）无主垃圾的清运；</w:t>
      </w:r>
    </w:p>
    <w:p w14:paraId="27B3FE8C">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（15）辖区范围内当前尚未完全覆盖或暂无法明确主体（无主案卷）的城市基础设施的绿化缺失、修剪和枯死的补种；</w:t>
      </w:r>
    </w:p>
    <w:p w14:paraId="0201F1E5">
      <w:pPr>
        <w:pStyle w:val="25"/>
        <w:adjustRightInd/>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（16）晾晒衣物、乱挂乱放等现象的清理；</w:t>
      </w:r>
    </w:p>
    <w:p w14:paraId="2AB7E7F8">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（17）绿化带内居民违规种菜现象治理和垃圾的清理；</w:t>
      </w:r>
    </w:p>
    <w:p w14:paraId="5AE91CDE">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（18）其他绿化方面的数字城管等工作；</w:t>
      </w:r>
    </w:p>
    <w:p w14:paraId="3183283B">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（19）其他无主类及职能不清的案卷代整治。</w:t>
      </w:r>
    </w:p>
    <w:p w14:paraId="31260526">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如采购人将相应任务交予供应商，供应商必须无条件予以响应；供应商对以上工作实行长效管理，出现问题时，及时予以解决。</w:t>
      </w:r>
    </w:p>
    <w:p w14:paraId="2233862B">
      <w:pPr>
        <w:spacing w:beforeLines="5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2、服务期：</w:t>
      </w:r>
      <w:bookmarkStart w:id="28" w:name="_Hlk118055572"/>
      <w:r>
        <w:rPr>
          <w:rFonts w:hint="eastAsia" w:ascii="宋体" w:hAnsi="宋体" w:cs="宋体"/>
          <w:color w:val="auto"/>
          <w:sz w:val="24"/>
          <w:highlight w:val="none"/>
          <w:lang w:val="en-US" w:eastAsia="zh-CN"/>
        </w:rPr>
        <w:t>1年</w:t>
      </w:r>
      <w:r>
        <w:rPr>
          <w:rFonts w:hint="eastAsia" w:ascii="宋体" w:hAnsi="宋体" w:eastAsia="宋体" w:cs="宋体"/>
          <w:color w:val="auto"/>
          <w:sz w:val="24"/>
          <w:highlight w:val="none"/>
        </w:rPr>
        <w:t>。</w:t>
      </w:r>
      <w:bookmarkEnd w:id="28"/>
    </w:p>
    <w:p w14:paraId="32F5262C">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3、服务要求：</w:t>
      </w:r>
    </w:p>
    <w:p w14:paraId="6CB362E9">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▲（1）供应商必须具有与开展本项目工作相适应的人员、场所和设备设施，其中指派1名项目驻点负责人开展服务管理工作，负责人需具备相关行业工作经验，并承诺每个月到岗率90%以上。</w:t>
      </w:r>
    </w:p>
    <w:p w14:paraId="2951D874">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▲（2）信息接收岗位（熟悉电脑操作）不少于2个，信息接收终端设备不少于2台，工作每天时间7：30—21：00。节假日须有人在岗。</w:t>
      </w:r>
    </w:p>
    <w:p w14:paraId="0976B4D0">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上述（1）、（2）项涉及的人员和设备，由供应商提供，相关费用包含在投标报价中，采购人不再额外支付。</w:t>
      </w:r>
    </w:p>
    <w:p w14:paraId="32788A2D">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实施内容均为零星应急项目，须做好“备货制”，既承担一切应急处置所需的材料及设备及时供应的准备。设备应至少具备工程救险车、高压冲洗车、水泵、切割机、发电机等；供应商须充分考虑施工成本，施工人员、设备、应急响应时间，特殊时期必须24小时随时待命。</w:t>
      </w:r>
    </w:p>
    <w:p w14:paraId="5EBD73EA">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（4）因本项目必须随时待命随时处理的特殊性，非本地供应商未在杭州设立办事点、仓储、应急机、材设备停放</w:t>
      </w:r>
      <w:r>
        <w:rPr>
          <w:rFonts w:hint="eastAsia" w:ascii="宋体" w:hAnsi="宋体" w:cs="宋体"/>
          <w:color w:val="auto"/>
          <w:sz w:val="24"/>
          <w:highlight w:val="none"/>
          <w:lang w:val="en-US" w:eastAsia="zh-CN"/>
        </w:rPr>
        <w:t>处</w:t>
      </w:r>
      <w:r>
        <w:rPr>
          <w:rFonts w:hint="eastAsia" w:ascii="宋体" w:hAnsi="宋体" w:eastAsia="宋体" w:cs="宋体"/>
          <w:color w:val="auto"/>
          <w:sz w:val="24"/>
          <w:highlight w:val="none"/>
        </w:rPr>
        <w:t>的，须在中标公示后20个工作日内在服务区域内设立，否则视为主动放弃中标资格，由排名次之的中标候选人替补，以此类推。</w:t>
      </w:r>
    </w:p>
    <w:p w14:paraId="2405043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（5）供应商应严格按照采购人的指示进行施工作业，在接到采购人的书面指令后（包括但不限于书面函件、抄告单、领导交办单、数字城管案件交办单等）方可进行施工。</w:t>
      </w:r>
    </w:p>
    <w:p w14:paraId="158C66C1">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（6）应每天对处置项目进行登记造册，要求在事前、事中和事后有图片说明，记录每一天处置设施量、位置、月末统一汇总（电子版），应急处置项目需每天汇报整改情况。</w:t>
      </w:r>
    </w:p>
    <w:p w14:paraId="14693C0D">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（7）对于本项目处置的内容，供应商除完成处置工作外，也应完善并提升自身对相关内容的管理工作，做到事中严格管理，及时解决问题。</w:t>
      </w:r>
    </w:p>
    <w:p w14:paraId="284CD018">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（8）供应商在合同履行期间，做好员工及雇员的管理工作，如发生欠薪讨薪，引发、带头、参与集体上访及作业中发生的事故，全部由供应商自行解决及承担引起的一切法律和经济责任。</w:t>
      </w:r>
    </w:p>
    <w:p w14:paraId="7F99B412">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（9）供应商要做好安全文明施工，杜绝因未做好安全文明施工、整治不到位而引发各类投诉或事故。</w:t>
      </w:r>
    </w:p>
    <w:p w14:paraId="2DB4B8D2">
      <w:pPr>
        <w:spacing w:beforeLines="50" w:line="360" w:lineRule="auto"/>
        <w:ind w:left="479" w:leftChars="228"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（10）供应商须根据数字城管派单量及采购人交办任务随时增加人工、机</w:t>
      </w:r>
    </w:p>
    <w:p w14:paraId="00453584">
      <w:pPr>
        <w:spacing w:beforeLines="50" w:line="360" w:lineRule="auto"/>
        <w:ind w:left="0" w:leftChars="0"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械设备。</w:t>
      </w:r>
    </w:p>
    <w:p w14:paraId="0BA8C08B">
      <w:pPr>
        <w:spacing w:before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二、质量标准、验收标准及办法及售后服务的要求、响应时间</w:t>
      </w:r>
    </w:p>
    <w:p w14:paraId="69B68A2B">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1、质量标准：参照杭州市数字城管立结案规范文件执行。</w:t>
      </w:r>
    </w:p>
    <w:p w14:paraId="3F74C2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2、验收标准及办法：</w:t>
      </w:r>
    </w:p>
    <w:p w14:paraId="3D6B6E40">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验收:采购人按照关于印发《杭州市政府采购履约验收暂行办法》的通知 (杭财采监[2019110 号)的约定进行验收。</w:t>
      </w:r>
    </w:p>
    <w:p w14:paraId="4334E5B1">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验收主体：杭州市滨江区人民政府浦沿街道办事处。</w:t>
      </w:r>
    </w:p>
    <w:p w14:paraId="426A46B6">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采购人在中标供应商提供服务的过程中，有权不定期对服务内容和质量进行考核。中标供应商应当配合进行。</w:t>
      </w:r>
    </w:p>
    <w:p w14:paraId="205E227C">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最终验收时间：服务内容执行完毕、服务期截止后。</w:t>
      </w:r>
    </w:p>
    <w:p w14:paraId="49BA403F">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验收程序：中标供应商向采购人提出申请验收，采购人按验收方案组织履约验收。中标供应商应将项目执行过程及时记录、收集、整理，向采购人递交验收申请资料。</w:t>
      </w:r>
    </w:p>
    <w:p w14:paraId="24D07D99">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验收内容：中标供应商实际完成的情况是否符合采购文件要求和中标供应商在投标响应文件中的商务、技术承诺。</w:t>
      </w:r>
    </w:p>
    <w:p w14:paraId="70861542">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验收标准：对中标供应商已经按采购文件要求和中标供应商在投标响应文件中的商务、技术承诺完成项目执行。</w:t>
      </w:r>
    </w:p>
    <w:p w14:paraId="3E964076">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验收时中标供应商应在现场，验收完毕后作出验收结果报告；验收产生的费用，由采购人承担。</w:t>
      </w:r>
    </w:p>
    <w:p w14:paraId="4DED0FE7">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经验收后，中标供应商服务成果</w:t>
      </w:r>
      <w:r>
        <w:rPr>
          <w:rFonts w:hint="eastAsia" w:ascii="宋体" w:hAnsi="宋体" w:eastAsia="宋体" w:cs="宋体"/>
          <w:color w:val="auto"/>
          <w:sz w:val="24"/>
          <w:highlight w:val="none"/>
          <w:lang w:val="en-US" w:eastAsia="zh-CN"/>
        </w:rPr>
        <w:t>未达到良好及以上</w:t>
      </w:r>
      <w:r>
        <w:rPr>
          <w:rFonts w:hint="eastAsia" w:ascii="宋体" w:hAnsi="宋体" w:eastAsia="宋体" w:cs="宋体"/>
          <w:color w:val="auto"/>
          <w:sz w:val="24"/>
          <w:highlight w:val="none"/>
        </w:rPr>
        <w:t>的(或未通过评审的)，采购人有权要求中标供应商进行整改</w:t>
      </w:r>
      <w:r>
        <w:rPr>
          <w:rFonts w:hint="eastAsia" w:ascii="宋体" w:hAnsi="宋体" w:eastAsia="宋体" w:cs="宋体"/>
          <w:color w:val="auto"/>
          <w:sz w:val="24"/>
          <w:highlight w:val="none"/>
          <w:lang w:val="en-US" w:eastAsia="zh-CN"/>
        </w:rPr>
        <w:t>并</w:t>
      </w:r>
      <w:r>
        <w:rPr>
          <w:rFonts w:hint="eastAsia" w:ascii="宋体" w:hAnsi="宋体" w:eastAsia="宋体" w:cs="宋体"/>
          <w:color w:val="auto"/>
          <w:sz w:val="24"/>
          <w:highlight w:val="none"/>
        </w:rPr>
        <w:t>，相关费用由中标供应商承担；如整改后仍不合格的，采购人有权解除合同，并可以拒绝支付未支付的款项，中标供应商已经收取的款项应退还给采购人。</w:t>
      </w:r>
    </w:p>
    <w:p w14:paraId="341B951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3、在接到采购人通知后5分钟内响应，30分钟内到达指定整治地点，供应商须根据采购人要求做好整治工作。</w:t>
      </w:r>
    </w:p>
    <w:p w14:paraId="7979EBAC">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必须收到采购人发出的整治服务要求后开展整治工作，整治过程中必须提供代整治点整治前后的照片及人员签到情况，并对整治车辆及人员进行定位。做好相关电子文档、书面文档等整治资料存档，以备检查和审计需要。</w:t>
      </w:r>
    </w:p>
    <w:p w14:paraId="37B51F55">
      <w:pPr>
        <w:pStyle w:val="37"/>
        <w:snapToGrid w:val="0"/>
        <w:spacing w:beforeLines="150" w:after="120" w:line="360" w:lineRule="auto"/>
        <w:ind w:left="0"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三、报价要求、付款方式和条件</w:t>
      </w:r>
    </w:p>
    <w:p w14:paraId="068540AA">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因项目内容繁杂，且为零星应急整治，供应商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14:paraId="540D2CD6">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2、报价要求：</w:t>
      </w:r>
    </w:p>
    <w:p w14:paraId="04C36770">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①工程类：</w:t>
      </w:r>
      <w:r>
        <w:rPr>
          <w:rFonts w:hint="eastAsia" w:ascii="宋体" w:hAnsi="宋体" w:eastAsia="宋体" w:cs="宋体"/>
          <w:color w:val="auto"/>
          <w:sz w:val="24"/>
          <w:highlight w:val="none"/>
        </w:rPr>
        <w:t>投标报价采用折扣率报价（最高限价：100%，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14:paraId="680F3BBF">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②人工服务：</w:t>
      </w:r>
      <w:r>
        <w:rPr>
          <w:rFonts w:hint="eastAsia" w:ascii="宋体" w:hAnsi="宋体" w:eastAsia="宋体" w:cs="宋体"/>
          <w:color w:val="auto"/>
          <w:sz w:val="24"/>
          <w:highlight w:val="none"/>
        </w:rPr>
        <w:t>最高限价：220元/天。此项包含锹、镐、扫把、铲刀等操作工具。</w:t>
      </w:r>
    </w:p>
    <w:p w14:paraId="2C87259E">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③垃圾清运1：</w:t>
      </w:r>
      <w:r>
        <w:rPr>
          <w:rFonts w:hint="eastAsia" w:ascii="宋体" w:hAnsi="宋体" w:eastAsia="宋体" w:cs="宋体"/>
          <w:color w:val="auto"/>
          <w:sz w:val="24"/>
          <w:highlight w:val="none"/>
        </w:rPr>
        <w:t>最高限价：160元/立方米。按方量计价，包含现场清理、装车、运输、卸载及处置等垃圾清运涉及的所有费用。</w:t>
      </w:r>
    </w:p>
    <w:p w14:paraId="28D2CEAB">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④垃圾清运2：</w:t>
      </w:r>
      <w:r>
        <w:rPr>
          <w:rFonts w:hint="eastAsia" w:ascii="宋体" w:hAnsi="宋体" w:eastAsia="宋体" w:cs="宋体"/>
          <w:color w:val="auto"/>
          <w:sz w:val="24"/>
          <w:highlight w:val="none"/>
        </w:rPr>
        <w:t>最高限价：540元/车（3吨）。按车辆计价，包含运输、卸载及处置等费用。</w:t>
      </w:r>
    </w:p>
    <w:p w14:paraId="1C758914">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⑤垃圾清运3：</w:t>
      </w:r>
      <w:r>
        <w:rPr>
          <w:rFonts w:hint="eastAsia" w:ascii="宋体" w:hAnsi="宋体" w:eastAsia="宋体" w:cs="宋体"/>
          <w:color w:val="auto"/>
          <w:sz w:val="24"/>
          <w:highlight w:val="none"/>
        </w:rPr>
        <w:t>最高限价：790元/车（3吨）。按车辆计价，包含现场清理、装车、运输、卸载及处置等垃圾清运涉及的所有费用。</w:t>
      </w:r>
    </w:p>
    <w:p w14:paraId="7034F3C2">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color w:val="auto"/>
          <w:sz w:val="24"/>
          <w:highlight w:val="none"/>
        </w:rPr>
        <w:t>▲</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超出最高限价的投标无效。</w:t>
      </w:r>
    </w:p>
    <w:p w14:paraId="2218A4D3">
      <w:pPr>
        <w:spacing w:beforeLines="50" w:line="360" w:lineRule="auto"/>
        <w:ind w:firstLine="480" w:firstLineChars="200"/>
        <w:rPr>
          <w:rFonts w:hint="default"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Arial" w:hAnsi="Arial" w:cs="Arial"/>
          <w:b/>
          <w:bCs/>
          <w:color w:val="auto"/>
          <w:sz w:val="24"/>
          <w:highlight w:val="none"/>
          <w:lang w:val="en-US" w:eastAsia="zh-CN"/>
        </w:rPr>
        <w:t>项目实际结算时：其中</w:t>
      </w:r>
      <w:r>
        <w:rPr>
          <w:rFonts w:hint="eastAsia" w:ascii="宋体" w:hAnsi="宋体" w:eastAsia="宋体" w:cs="宋体"/>
          <w:b/>
          <w:bCs/>
          <w:color w:val="auto"/>
          <w:sz w:val="24"/>
          <w:highlight w:val="none"/>
        </w:rPr>
        <w:t>①</w:t>
      </w:r>
      <w:r>
        <w:rPr>
          <w:rFonts w:hint="eastAsia" w:ascii="宋体" w:hAnsi="宋体" w:cs="宋体"/>
          <w:b/>
          <w:bCs/>
          <w:color w:val="auto"/>
          <w:sz w:val="24"/>
          <w:highlight w:val="none"/>
          <w:lang w:val="en-US" w:eastAsia="zh-CN"/>
        </w:rPr>
        <w:t>工程类的最终结算金额按中标</w:t>
      </w:r>
      <w:r>
        <w:rPr>
          <w:rFonts w:hint="eastAsia" w:ascii="宋体" w:hAnsi="宋体" w:cs="宋体"/>
          <w:b/>
          <w:bCs/>
          <w:color w:val="auto"/>
          <w:sz w:val="24"/>
          <w:highlight w:val="none"/>
          <w:lang w:eastAsia="zh-CN"/>
        </w:rPr>
        <w:t>折扣率</w:t>
      </w:r>
      <w:r>
        <w:rPr>
          <w:rFonts w:hint="default" w:ascii="Arial" w:hAnsi="Arial" w:cs="Arial"/>
          <w:b/>
          <w:bCs/>
          <w:color w:val="auto"/>
          <w:sz w:val="24"/>
          <w:highlight w:val="none"/>
          <w:lang w:val="en-US" w:eastAsia="zh-CN"/>
        </w:rPr>
        <w:t>×工程造价</w:t>
      </w:r>
      <w:r>
        <w:rPr>
          <w:rFonts w:hint="eastAsia" w:ascii="宋体" w:hAnsi="宋体" w:cs="宋体"/>
          <w:b/>
          <w:bCs/>
          <w:color w:val="auto"/>
          <w:sz w:val="24"/>
          <w:highlight w:val="none"/>
          <w:lang w:val="en-US" w:eastAsia="zh-CN"/>
        </w:rPr>
        <w:t>进行结算，</w:t>
      </w:r>
      <w:r>
        <w:rPr>
          <w:rFonts w:hint="eastAsia" w:ascii="宋体" w:hAnsi="宋体" w:eastAsia="宋体" w:cs="宋体"/>
          <w:b/>
          <w:bCs/>
          <w:color w:val="auto"/>
          <w:sz w:val="24"/>
          <w:highlight w:val="none"/>
        </w:rPr>
        <w:t>①</w:t>
      </w:r>
      <w:r>
        <w:rPr>
          <w:rFonts w:hint="eastAsia" w:ascii="Arial" w:hAnsi="Arial" w:cs="Arial"/>
          <w:b/>
          <w:bCs/>
          <w:color w:val="auto"/>
          <w:sz w:val="24"/>
          <w:highlight w:val="none"/>
          <w:lang w:val="en-US" w:eastAsia="zh-CN"/>
        </w:rPr>
        <w:t>中涉及②</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③</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④</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⑤</w:t>
      </w:r>
      <w:r>
        <w:rPr>
          <w:rFonts w:hint="eastAsia" w:ascii="宋体" w:hAnsi="宋体" w:cs="宋体"/>
          <w:b/>
          <w:bCs/>
          <w:color w:val="auto"/>
          <w:sz w:val="24"/>
          <w:highlight w:val="none"/>
          <w:lang w:val="en-US" w:eastAsia="zh-CN"/>
        </w:rPr>
        <w:t>四项内容的最终结算金额按中标合同单价金额</w:t>
      </w:r>
      <w:r>
        <w:rPr>
          <w:rFonts w:hint="default" w:ascii="Arial" w:hAnsi="Arial" w:cs="Arial"/>
          <w:b/>
          <w:bCs/>
          <w:color w:val="auto"/>
          <w:sz w:val="24"/>
          <w:highlight w:val="none"/>
          <w:lang w:val="en-US" w:eastAsia="zh-CN"/>
        </w:rPr>
        <w:t>×</w:t>
      </w:r>
      <w:r>
        <w:rPr>
          <w:rFonts w:hint="eastAsia" w:ascii="Arial" w:hAnsi="Arial" w:cs="Arial"/>
          <w:b/>
          <w:bCs/>
          <w:color w:val="auto"/>
          <w:sz w:val="24"/>
          <w:highlight w:val="none"/>
          <w:lang w:val="en-US" w:eastAsia="zh-CN"/>
        </w:rPr>
        <w:t>实际工程量单独进行结算</w:t>
      </w:r>
      <w:r>
        <w:rPr>
          <w:rFonts w:hint="eastAsia" w:ascii="宋体" w:hAnsi="宋体" w:cs="宋体"/>
          <w:b/>
          <w:bCs/>
          <w:color w:val="auto"/>
          <w:sz w:val="24"/>
          <w:highlight w:val="none"/>
          <w:lang w:val="en-US" w:eastAsia="zh-CN"/>
        </w:rPr>
        <w:t>。</w:t>
      </w:r>
    </w:p>
    <w:p w14:paraId="6ED57B33">
      <w:pPr>
        <w:pStyle w:val="37"/>
        <w:snapToGrid w:val="0"/>
        <w:spacing w:beforeLines="150" w:after="120" w:line="360" w:lineRule="auto"/>
        <w:ind w:left="420" w:firstLine="243" w:firstLineChars="101"/>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四、针对本项目的考核办法</w:t>
      </w:r>
    </w:p>
    <w:p w14:paraId="54CB5425">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供应商应按采购人要求，按时保质保量完成落实整治工作，解决率和及时解决率达到100%。供应商必须无条件服从采购人的相关考核规定。</w:t>
      </w:r>
    </w:p>
    <w:p w14:paraId="5FBCBB4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1、供应商在合同履行期间，因不文明施工造成各类投诉的，每发生一件扣2000元。</w:t>
      </w:r>
    </w:p>
    <w:p w14:paraId="67713E3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在合同履行期间及质保期内，存在施工不符合施工规范要求，偷工减量，以次充好，经采购人发现，视为质量不达标。质量不达标的，每发生1起扣2000元。且采购人有权要求供应商落实整改，拒绝整改或整改不到位的，采购人可以自行委托第三方施工单位整改到位，费用由供应商全部承担，从履约保证金中进行扣除，并该案卷的整个项目总费用全部扣除。</w:t>
      </w:r>
    </w:p>
    <w:p w14:paraId="3BB88AD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上级领导督办、媒体报道、数字城管抄告、市民投诉、专业监管等情况，综合评出红、橙、黄色预警。被评判为黄色预警的：每月第1次扣款1000元，第2次扣款1500元，第3次扣款2000元（每增加1次增加扣款额500，以此类推）；被评判为红色预警的，招标人有权终止合同。</w:t>
      </w:r>
    </w:p>
    <w:p w14:paraId="42E66A71">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4、供应商存在工程量虚报情况的，每次扣款1万元。发生三次工程量虚报情况的，招标人有权终止合同。</w:t>
      </w:r>
    </w:p>
    <w:p w14:paraId="6A8496E1">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5、管理不到位。单个合同期内发生1次管理不到位的，</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需书面说明原因、分析和整改措施。单个合同期内发生2次以上管理不到位的，采购人立即终止与供应商的合同。</w:t>
      </w:r>
    </w:p>
    <w:p w14:paraId="7882D5C2">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①供应商在合同履行期间，存在欠薪讨薪，引发、带头、参与集体上访的，视为管理不到位。</w:t>
      </w:r>
    </w:p>
    <w:p w14:paraId="3322A85F">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②采购人对供应商全年扣款总数进行考核，考核扣款超过年整治经费5%的，视为1次管理不到位；考核扣款超过年整治经费10%的，视为2次管理不到位。</w:t>
      </w:r>
      <w:bookmarkStart w:id="29" w:name="_Hlk80042225"/>
      <w:bookmarkStart w:id="30" w:name="_Hlk80043032"/>
    </w:p>
    <w:p w14:paraId="1CBE259C">
      <w:pPr>
        <w:spacing w:beforeLines="5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五、商务要求表</w:t>
      </w:r>
    </w:p>
    <w:tbl>
      <w:tblPr>
        <w:tblStyle w:val="67"/>
        <w:tblW w:w="9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7915"/>
      </w:tblGrid>
      <w:tr w14:paraId="69A58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2BC9F82D">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服务地点</w:t>
            </w:r>
          </w:p>
        </w:tc>
        <w:tc>
          <w:tcPr>
            <w:tcW w:w="7915" w:type="dxa"/>
            <w:tcBorders>
              <w:top w:val="single" w:color="auto" w:sz="4" w:space="0"/>
              <w:left w:val="single" w:color="auto" w:sz="4" w:space="0"/>
              <w:bottom w:val="single" w:color="auto" w:sz="4" w:space="0"/>
              <w:right w:val="single" w:color="auto" w:sz="4" w:space="0"/>
            </w:tcBorders>
            <w:vAlign w:val="center"/>
          </w:tcPr>
          <w:p w14:paraId="7D3884A6">
            <w:pPr>
              <w:spacing w:beforeLines="100" w:afterLines="10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杭州滨江区浦沿街道</w:t>
            </w:r>
          </w:p>
        </w:tc>
      </w:tr>
      <w:tr w14:paraId="57067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3B9AE02B">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服务期</w:t>
            </w:r>
          </w:p>
        </w:tc>
        <w:tc>
          <w:tcPr>
            <w:tcW w:w="7915" w:type="dxa"/>
            <w:tcBorders>
              <w:top w:val="single" w:color="auto" w:sz="4" w:space="0"/>
              <w:left w:val="single" w:color="auto" w:sz="4" w:space="0"/>
              <w:bottom w:val="single" w:color="auto" w:sz="4" w:space="0"/>
              <w:right w:val="single" w:color="auto" w:sz="4" w:space="0"/>
            </w:tcBorders>
            <w:vAlign w:val="center"/>
          </w:tcPr>
          <w:p w14:paraId="5339A1F4">
            <w:pPr>
              <w:spacing w:beforeLines="100" w:afterLines="100"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1年。</w:t>
            </w:r>
            <w:r>
              <w:rPr>
                <w:rFonts w:hint="eastAsia" w:ascii="宋体" w:hAnsi="宋体" w:eastAsia="宋体" w:cs="宋体"/>
                <w:color w:val="auto"/>
                <w:sz w:val="24"/>
                <w:highlight w:val="none"/>
              </w:rPr>
              <w:t>服务期内必须随时待命随时处置，24小时随时响应。在接到采购人通知后5分钟内响应，30分钟内到达指定整治地点，供应商须根据采购人要求做好整治工作。成交供应商没有按合同规定服务，采购人有权终止合同，另行招标采购。中标供应商不得私自将相关工作转包，一经发现有转包行为本</w:t>
            </w:r>
            <w:r>
              <w:rPr>
                <w:rFonts w:hint="eastAsia" w:ascii="宋体" w:hAnsi="宋体" w:cs="宋体"/>
                <w:color w:val="auto"/>
                <w:sz w:val="24"/>
                <w:highlight w:val="none"/>
                <w:lang w:val="en-US" w:eastAsia="zh-CN"/>
              </w:rPr>
              <w:t>合同</w:t>
            </w:r>
            <w:r>
              <w:rPr>
                <w:rFonts w:hint="eastAsia" w:ascii="宋体" w:hAnsi="宋体" w:eastAsia="宋体" w:cs="宋体"/>
                <w:color w:val="auto"/>
                <w:sz w:val="24"/>
                <w:highlight w:val="none"/>
              </w:rPr>
              <w:t>自动终止，并追究中标供应商相关责任。</w:t>
            </w:r>
          </w:p>
        </w:tc>
      </w:tr>
      <w:tr w14:paraId="39753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4596FD56">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付款方式</w:t>
            </w:r>
          </w:p>
        </w:tc>
        <w:tc>
          <w:tcPr>
            <w:tcW w:w="7915" w:type="dxa"/>
            <w:tcBorders>
              <w:top w:val="single" w:color="auto" w:sz="4" w:space="0"/>
              <w:left w:val="single" w:color="auto" w:sz="4" w:space="0"/>
              <w:bottom w:val="single" w:color="auto" w:sz="4" w:space="0"/>
              <w:right w:val="single" w:color="auto" w:sz="4" w:space="0"/>
            </w:tcBorders>
            <w:vAlign w:val="center"/>
          </w:tcPr>
          <w:p w14:paraId="34CB6297">
            <w:pPr>
              <w:spacing w:beforeLines="50"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①预付款：合同预付款比例为合同金额的50％，应在合同生效以及具备实施条件后</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个工作日内支付</w:t>
            </w:r>
            <w:r>
              <w:rPr>
                <w:rFonts w:hint="eastAsia" w:ascii="宋体" w:hAnsi="宋体" w:eastAsia="宋体" w:cs="宋体"/>
                <w:color w:val="auto"/>
                <w:sz w:val="24"/>
                <w:highlight w:val="none"/>
                <w:lang w:eastAsia="zh-CN"/>
              </w:rPr>
              <w:t>；</w:t>
            </w:r>
          </w:p>
          <w:p w14:paraId="0A320082">
            <w:pPr>
              <w:pStyle w:val="25"/>
              <w:rPr>
                <w:rFonts w:hint="eastAsia" w:ascii="宋体" w:hAnsi="宋体" w:eastAsia="宋体" w:cs="宋体"/>
                <w:color w:val="auto"/>
                <w:highlight w:val="none"/>
                <w:lang w:eastAsia="zh-CN"/>
              </w:rPr>
            </w:pPr>
            <w:r>
              <w:rPr>
                <w:rFonts w:hint="eastAsia" w:cs="宋体"/>
                <w:color w:val="auto"/>
                <w:sz w:val="24"/>
                <w:highlight w:val="none"/>
                <w:lang w:val="en-US" w:eastAsia="zh-CN"/>
              </w:rPr>
              <w:t>采购人</w:t>
            </w:r>
            <w:r>
              <w:rPr>
                <w:rFonts w:hint="eastAsia" w:ascii="宋体" w:hAnsi="宋体" w:eastAsia="宋体" w:cs="宋体"/>
                <w:color w:val="auto"/>
                <w:sz w:val="24"/>
                <w:highlight w:val="none"/>
              </w:rPr>
              <w:t>向</w:t>
            </w:r>
            <w:r>
              <w:rPr>
                <w:rFonts w:hint="eastAsia" w:cs="宋体"/>
                <w:color w:val="auto"/>
                <w:sz w:val="24"/>
                <w:highlight w:val="none"/>
                <w:lang w:val="en-US" w:eastAsia="zh-CN"/>
              </w:rPr>
              <w:t>成交供应商</w:t>
            </w:r>
            <w:r>
              <w:rPr>
                <w:rFonts w:hint="eastAsia" w:ascii="宋体" w:hAnsi="宋体" w:eastAsia="宋体" w:cs="宋体"/>
                <w:color w:val="auto"/>
                <w:sz w:val="24"/>
                <w:highlight w:val="none"/>
              </w:rPr>
              <w:t>支付预付款的同时，</w:t>
            </w:r>
            <w:r>
              <w:rPr>
                <w:rFonts w:hint="eastAsia" w:cs="宋体"/>
                <w:color w:val="auto"/>
                <w:sz w:val="24"/>
                <w:highlight w:val="none"/>
                <w:lang w:val="en-US" w:eastAsia="zh-CN"/>
              </w:rPr>
              <w:t>成交供应商</w:t>
            </w:r>
            <w:r>
              <w:rPr>
                <w:rFonts w:hint="eastAsia" w:ascii="宋体" w:hAnsi="宋体" w:eastAsia="宋体" w:cs="宋体"/>
                <w:color w:val="auto"/>
                <w:sz w:val="24"/>
                <w:highlight w:val="none"/>
              </w:rPr>
              <w:t>须提交相同额度的由银行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五大行）</w:t>
            </w:r>
            <w:r>
              <w:rPr>
                <w:rFonts w:hint="eastAsia" w:ascii="宋体" w:hAnsi="宋体" w:eastAsia="宋体" w:cs="宋体"/>
                <w:color w:val="auto"/>
                <w:sz w:val="24"/>
                <w:highlight w:val="none"/>
              </w:rPr>
              <w:t>出具的预付款保函。保函期限为</w:t>
            </w:r>
            <w:r>
              <w:rPr>
                <w:rFonts w:hint="eastAsia" w:ascii="宋体" w:hAnsi="宋体" w:eastAsia="宋体" w:cs="宋体"/>
                <w:color w:val="auto"/>
                <w:sz w:val="24"/>
                <w:highlight w:val="none"/>
                <w:lang w:val="en-US" w:eastAsia="zh-CN"/>
              </w:rPr>
              <w:t>一年</w:t>
            </w:r>
            <w:r>
              <w:rPr>
                <w:rFonts w:hint="eastAsia" w:ascii="宋体" w:hAnsi="宋体" w:eastAsia="宋体" w:cs="宋体"/>
                <w:color w:val="auto"/>
                <w:sz w:val="24"/>
                <w:highlight w:val="none"/>
              </w:rPr>
              <w:t>。</w:t>
            </w:r>
          </w:p>
          <w:p w14:paraId="0BDF79C7">
            <w:pPr>
              <w:spacing w:beforeLines="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②进度款：根据考核及审计结果按月支付，在下个月20日前支付（扣除相应处罚款项）至审定金额得90%，剩余10%在服务期满后一次性支付。</w:t>
            </w:r>
          </w:p>
          <w:p w14:paraId="69ECA2CF">
            <w:pPr>
              <w:spacing w:beforeLines="50"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工程量以</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现场负责人</w:t>
            </w:r>
            <w:r>
              <w:rPr>
                <w:rFonts w:hint="eastAsia" w:ascii="宋体" w:hAnsi="宋体" w:eastAsia="宋体" w:cs="宋体"/>
                <w:color w:val="auto"/>
                <w:sz w:val="24"/>
                <w:highlight w:val="none"/>
                <w:lang w:val="en-US" w:eastAsia="zh-CN"/>
              </w:rPr>
              <w:t>及第三方监理</w:t>
            </w:r>
            <w:r>
              <w:rPr>
                <w:rFonts w:hint="eastAsia" w:ascii="宋体" w:hAnsi="宋体" w:eastAsia="宋体" w:cs="宋体"/>
                <w:color w:val="auto"/>
                <w:sz w:val="24"/>
                <w:highlight w:val="none"/>
              </w:rPr>
              <w:t>签字确认为准。</w:t>
            </w:r>
          </w:p>
        </w:tc>
      </w:tr>
      <w:tr w14:paraId="27149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50BF53E7">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质量标准</w:t>
            </w:r>
          </w:p>
        </w:tc>
        <w:tc>
          <w:tcPr>
            <w:tcW w:w="7915" w:type="dxa"/>
            <w:tcBorders>
              <w:top w:val="single" w:color="auto" w:sz="4" w:space="0"/>
              <w:left w:val="single" w:color="auto" w:sz="4" w:space="0"/>
              <w:bottom w:val="single" w:color="auto" w:sz="4" w:space="0"/>
              <w:right w:val="single" w:color="auto" w:sz="4" w:space="0"/>
            </w:tcBorders>
            <w:vAlign w:val="center"/>
          </w:tcPr>
          <w:p w14:paraId="546AC0F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施工质量符合（工程施工质量验收规范）合格标准。</w:t>
            </w:r>
          </w:p>
        </w:tc>
      </w:tr>
      <w:tr w14:paraId="30295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659F9731">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验收条件</w:t>
            </w:r>
          </w:p>
        </w:tc>
        <w:tc>
          <w:tcPr>
            <w:tcW w:w="7915" w:type="dxa"/>
            <w:tcBorders>
              <w:top w:val="single" w:color="auto" w:sz="4" w:space="0"/>
              <w:left w:val="single" w:color="auto" w:sz="4" w:space="0"/>
              <w:bottom w:val="single" w:color="auto" w:sz="4" w:space="0"/>
              <w:right w:val="single" w:color="auto" w:sz="4" w:space="0"/>
            </w:tcBorders>
            <w:vAlign w:val="center"/>
          </w:tcPr>
          <w:p w14:paraId="128279C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采购人按照关于印发《杭州市政府采购履约验收暂行办法》的通知 (杭财采监[2019110 号)的约定进行验收。</w:t>
            </w:r>
          </w:p>
        </w:tc>
      </w:tr>
      <w:tr w14:paraId="6B7A6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424DA44E">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其他约定</w:t>
            </w:r>
          </w:p>
        </w:tc>
        <w:tc>
          <w:tcPr>
            <w:tcW w:w="7915" w:type="dxa"/>
            <w:tcBorders>
              <w:top w:val="single" w:color="auto" w:sz="4" w:space="0"/>
              <w:left w:val="single" w:color="auto" w:sz="4" w:space="0"/>
              <w:bottom w:val="single" w:color="auto" w:sz="4" w:space="0"/>
              <w:right w:val="single" w:color="auto" w:sz="4" w:space="0"/>
            </w:tcBorders>
            <w:vAlign w:val="center"/>
          </w:tcPr>
          <w:p w14:paraId="5592F3E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项目实施过程中发生的</w:t>
            </w:r>
            <w:r>
              <w:rPr>
                <w:rFonts w:hint="eastAsia" w:ascii="宋体" w:hAnsi="宋体" w:cs="宋体"/>
                <w:color w:val="auto"/>
                <w:sz w:val="24"/>
                <w:highlight w:val="none"/>
                <w:lang w:val="en-US" w:eastAsia="zh-CN"/>
              </w:rPr>
              <w:t>人员</w:t>
            </w:r>
            <w:r>
              <w:rPr>
                <w:rFonts w:hint="eastAsia" w:ascii="宋体" w:hAnsi="宋体" w:eastAsia="宋体" w:cs="宋体"/>
                <w:color w:val="auto"/>
                <w:sz w:val="24"/>
                <w:highlight w:val="none"/>
              </w:rPr>
              <w:t>死亡、人身伤害、财产损失、损害以及任何其它损失、损害和引起的费用和开支，由供应商承担全部责任。</w:t>
            </w:r>
          </w:p>
        </w:tc>
      </w:tr>
      <w:tr w14:paraId="08C43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2B705D38">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7915" w:type="dxa"/>
            <w:tcBorders>
              <w:top w:val="single" w:color="auto" w:sz="4" w:space="0"/>
              <w:left w:val="single" w:color="auto" w:sz="4" w:space="0"/>
              <w:bottom w:val="single" w:color="auto" w:sz="4" w:space="0"/>
              <w:right w:val="single" w:color="auto" w:sz="4" w:space="0"/>
            </w:tcBorders>
            <w:vAlign w:val="center"/>
          </w:tcPr>
          <w:p w14:paraId="7121A0DF">
            <w:pPr>
              <w:spacing w:beforeLines="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在中标通知书发出后7日内供应商应当向采购人提交中标合同金额1%的履约保证金（银行、保险公司出具履约保函）。服务期满并验收合格后15个工作日内，退还履约保证金（不计息）。</w:t>
            </w:r>
          </w:p>
        </w:tc>
      </w:tr>
      <w:tr w14:paraId="65556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7928EE79">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预付款保函</w:t>
            </w:r>
          </w:p>
        </w:tc>
        <w:tc>
          <w:tcPr>
            <w:tcW w:w="7915" w:type="dxa"/>
            <w:tcBorders>
              <w:top w:val="single" w:color="auto" w:sz="4" w:space="0"/>
              <w:left w:val="single" w:color="auto" w:sz="4" w:space="0"/>
              <w:bottom w:val="single" w:color="auto" w:sz="4" w:space="0"/>
              <w:right w:val="single" w:color="auto" w:sz="4" w:space="0"/>
            </w:tcBorders>
            <w:vAlign w:val="center"/>
          </w:tcPr>
          <w:p w14:paraId="32C88B36">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采购人向</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供应商支付预付款的同时，供应商须提交相同额度的由银行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五大行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出具的预付款保函。保函期限为</w:t>
            </w:r>
            <w:r>
              <w:rPr>
                <w:rFonts w:hint="eastAsia" w:ascii="宋体" w:hAnsi="宋体" w:eastAsia="宋体" w:cs="宋体"/>
                <w:color w:val="auto"/>
                <w:sz w:val="24"/>
                <w:highlight w:val="none"/>
                <w:lang w:val="en-US" w:eastAsia="zh-CN"/>
              </w:rPr>
              <w:t>一年</w:t>
            </w:r>
            <w:r>
              <w:rPr>
                <w:rFonts w:hint="eastAsia" w:ascii="宋体" w:hAnsi="宋体" w:eastAsia="宋体" w:cs="宋体"/>
                <w:color w:val="auto"/>
                <w:sz w:val="24"/>
                <w:highlight w:val="none"/>
              </w:rPr>
              <w:t>。</w:t>
            </w:r>
          </w:p>
        </w:tc>
      </w:tr>
      <w:bookmarkEnd w:id="29"/>
      <w:bookmarkEnd w:id="30"/>
    </w:tbl>
    <w:p w14:paraId="6EF0C01C">
      <w:pPr>
        <w:snapToGrid w:val="0"/>
        <w:spacing w:beforeLines="50" w:line="360" w:lineRule="auto"/>
        <w:ind w:firstLine="480" w:firstLineChars="200"/>
        <w:jc w:val="left"/>
        <w:rPr>
          <w:rFonts w:hint="eastAsia" w:ascii="宋体" w:hAnsi="宋体" w:eastAsia="宋体" w:cs="宋体"/>
          <w:color w:val="auto"/>
          <w:sz w:val="24"/>
          <w:highlight w:val="none"/>
        </w:rPr>
      </w:pPr>
    </w:p>
    <w:p w14:paraId="0E58756E">
      <w:pPr>
        <w:spacing w:beforeLines="50" w:line="360" w:lineRule="auto"/>
        <w:ind w:firstLine="480" w:firstLineChars="200"/>
        <w:rPr>
          <w:rFonts w:hint="eastAsia" w:ascii="宋体" w:hAnsi="宋体" w:eastAsia="宋体" w:cs="宋体"/>
          <w:color w:val="auto"/>
          <w:kern w:val="0"/>
          <w:sz w:val="24"/>
          <w:highlight w:val="none"/>
        </w:rPr>
      </w:pPr>
    </w:p>
    <w:p w14:paraId="2651E38F">
      <w:pPr>
        <w:rPr>
          <w:rFonts w:ascii="宋体" w:hAnsi="宋体" w:cs="宋体"/>
          <w:snapToGrid w:val="0"/>
          <w:color w:val="auto"/>
          <w:kern w:val="0"/>
          <w:sz w:val="24"/>
          <w:highlight w:val="none"/>
        </w:rPr>
      </w:pPr>
    </w:p>
    <w:p w14:paraId="55D901F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12076"/>
      <w:bookmarkEnd w:id="31"/>
      <w:bookmarkStart w:id="32" w:name="_Toc184314425"/>
      <w:bookmarkEnd w:id="32"/>
      <w:bookmarkStart w:id="33" w:name="_Toc184312090"/>
      <w:bookmarkEnd w:id="33"/>
      <w:bookmarkStart w:id="34" w:name="_Toc184314427"/>
      <w:bookmarkEnd w:id="34"/>
      <w:bookmarkStart w:id="35" w:name="_Toc184313276"/>
      <w:bookmarkEnd w:id="35"/>
      <w:bookmarkStart w:id="36" w:name="_Toc184310313"/>
      <w:bookmarkEnd w:id="36"/>
      <w:bookmarkStart w:id="37" w:name="_Toc184308065"/>
      <w:bookmarkEnd w:id="37"/>
      <w:bookmarkStart w:id="38" w:name="_Toc184314450"/>
      <w:bookmarkEnd w:id="38"/>
      <w:bookmarkStart w:id="39" w:name="_Toc184313286"/>
      <w:bookmarkEnd w:id="39"/>
      <w:bookmarkStart w:id="40" w:name="_Toc184312095"/>
      <w:bookmarkEnd w:id="40"/>
      <w:bookmarkStart w:id="41" w:name="_Toc184314471"/>
      <w:bookmarkEnd w:id="41"/>
      <w:bookmarkStart w:id="42" w:name="_Toc184312137"/>
      <w:bookmarkEnd w:id="42"/>
      <w:bookmarkStart w:id="43" w:name="_Toc184308047"/>
      <w:bookmarkEnd w:id="43"/>
      <w:bookmarkStart w:id="44" w:name="_Toc184310279"/>
      <w:bookmarkEnd w:id="44"/>
      <w:bookmarkStart w:id="45" w:name="_Toc184308101"/>
      <w:bookmarkEnd w:id="45"/>
      <w:bookmarkStart w:id="46" w:name="_Toc184308084"/>
      <w:bookmarkEnd w:id="46"/>
      <w:bookmarkStart w:id="47" w:name="_Toc184313292"/>
      <w:bookmarkEnd w:id="47"/>
      <w:bookmarkStart w:id="48" w:name="_Toc184313266"/>
      <w:bookmarkEnd w:id="48"/>
      <w:bookmarkStart w:id="49" w:name="_Toc184310321"/>
      <w:bookmarkEnd w:id="49"/>
      <w:bookmarkStart w:id="50" w:name="_Toc184313298"/>
      <w:bookmarkEnd w:id="50"/>
      <w:bookmarkStart w:id="51" w:name="_Toc184310329"/>
      <w:bookmarkEnd w:id="51"/>
      <w:bookmarkStart w:id="52" w:name="_Toc184308107"/>
      <w:bookmarkEnd w:id="52"/>
      <w:bookmarkStart w:id="53" w:name="_Toc184312094"/>
      <w:bookmarkEnd w:id="53"/>
      <w:bookmarkStart w:id="54" w:name="_Toc184312091"/>
      <w:bookmarkEnd w:id="54"/>
      <w:bookmarkStart w:id="55" w:name="_Toc184312101"/>
      <w:bookmarkEnd w:id="55"/>
      <w:bookmarkStart w:id="56" w:name="_Toc184310288"/>
      <w:bookmarkEnd w:id="56"/>
      <w:bookmarkStart w:id="57" w:name="_Toc184313301"/>
      <w:bookmarkEnd w:id="57"/>
      <w:bookmarkStart w:id="58" w:name="_Toc184313267"/>
      <w:bookmarkEnd w:id="58"/>
      <w:bookmarkStart w:id="59" w:name="_Toc184313278"/>
      <w:bookmarkEnd w:id="59"/>
      <w:bookmarkStart w:id="60" w:name="_Toc184314453"/>
      <w:bookmarkEnd w:id="60"/>
      <w:bookmarkStart w:id="61" w:name="_Toc184313257"/>
      <w:bookmarkEnd w:id="61"/>
      <w:bookmarkStart w:id="62" w:name="_Toc184310274"/>
      <w:bookmarkEnd w:id="62"/>
      <w:bookmarkStart w:id="63" w:name="_Toc184310315"/>
      <w:bookmarkEnd w:id="63"/>
      <w:bookmarkStart w:id="64" w:name="_Toc184314426"/>
      <w:bookmarkEnd w:id="64"/>
      <w:bookmarkStart w:id="65" w:name="_Toc184313274"/>
      <w:bookmarkEnd w:id="65"/>
      <w:bookmarkStart w:id="66" w:name="_Toc184312074"/>
      <w:bookmarkEnd w:id="66"/>
      <w:bookmarkStart w:id="67" w:name="_Toc184314414"/>
      <w:bookmarkEnd w:id="67"/>
      <w:bookmarkStart w:id="68" w:name="_Toc184314439"/>
      <w:bookmarkEnd w:id="68"/>
      <w:bookmarkStart w:id="69" w:name="_Toc184313238"/>
      <w:bookmarkEnd w:id="69"/>
      <w:bookmarkStart w:id="70" w:name="_Toc184310291"/>
      <w:bookmarkEnd w:id="70"/>
      <w:bookmarkStart w:id="71" w:name="_Toc184314459"/>
      <w:bookmarkEnd w:id="71"/>
      <w:bookmarkStart w:id="72" w:name="_Toc184312117"/>
      <w:bookmarkEnd w:id="72"/>
      <w:bookmarkStart w:id="73" w:name="_Toc184312114"/>
      <w:bookmarkEnd w:id="73"/>
      <w:bookmarkStart w:id="74" w:name="_Toc184313304"/>
      <w:bookmarkEnd w:id="74"/>
      <w:bookmarkStart w:id="75" w:name="_Toc184310280"/>
      <w:bookmarkEnd w:id="75"/>
      <w:bookmarkStart w:id="76" w:name="_Toc184310276"/>
      <w:bookmarkEnd w:id="76"/>
      <w:bookmarkStart w:id="77" w:name="_Toc184310337"/>
      <w:bookmarkEnd w:id="77"/>
      <w:bookmarkStart w:id="78" w:name="_Toc184314463"/>
      <w:bookmarkEnd w:id="78"/>
      <w:bookmarkStart w:id="79" w:name="_Toc184313260"/>
      <w:bookmarkEnd w:id="79"/>
      <w:bookmarkStart w:id="80" w:name="_Toc184313256"/>
      <w:bookmarkEnd w:id="80"/>
      <w:bookmarkStart w:id="81" w:name="_Toc184312119"/>
      <w:bookmarkEnd w:id="81"/>
      <w:bookmarkStart w:id="82" w:name="_Toc184308062"/>
      <w:bookmarkEnd w:id="82"/>
      <w:bookmarkStart w:id="83" w:name="_Toc184313300"/>
      <w:bookmarkEnd w:id="83"/>
      <w:bookmarkStart w:id="84" w:name="_Toc184308097"/>
      <w:bookmarkEnd w:id="84"/>
      <w:bookmarkStart w:id="85" w:name="_Toc184312127"/>
      <w:bookmarkEnd w:id="85"/>
      <w:bookmarkStart w:id="86" w:name="_Toc184310325"/>
      <w:bookmarkEnd w:id="86"/>
      <w:bookmarkStart w:id="87" w:name="_Toc184313273"/>
      <w:bookmarkEnd w:id="87"/>
      <w:bookmarkStart w:id="88" w:name="_Toc184313295"/>
      <w:bookmarkEnd w:id="88"/>
      <w:bookmarkStart w:id="89" w:name="_Toc184313309"/>
      <w:bookmarkEnd w:id="89"/>
      <w:bookmarkStart w:id="90" w:name="_Toc184313268"/>
      <w:bookmarkEnd w:id="90"/>
      <w:bookmarkStart w:id="91" w:name="_Toc184310323"/>
      <w:bookmarkEnd w:id="91"/>
      <w:bookmarkStart w:id="92" w:name="_Toc184312069"/>
      <w:bookmarkEnd w:id="92"/>
      <w:bookmarkStart w:id="93" w:name="_Toc184314448"/>
      <w:bookmarkEnd w:id="93"/>
      <w:bookmarkStart w:id="94" w:name="_Toc184308102"/>
      <w:bookmarkEnd w:id="94"/>
      <w:bookmarkStart w:id="95" w:name="_Toc184312120"/>
      <w:bookmarkEnd w:id="95"/>
      <w:bookmarkStart w:id="96" w:name="_Toc184308094"/>
      <w:bookmarkEnd w:id="96"/>
      <w:bookmarkStart w:id="97" w:name="_Toc184314412"/>
      <w:bookmarkEnd w:id="97"/>
      <w:bookmarkStart w:id="98" w:name="_Toc184312092"/>
      <w:bookmarkEnd w:id="98"/>
      <w:bookmarkStart w:id="99" w:name="_Toc184308105"/>
      <w:bookmarkEnd w:id="99"/>
      <w:bookmarkStart w:id="100" w:name="_Toc184308082"/>
      <w:bookmarkEnd w:id="100"/>
      <w:bookmarkStart w:id="101" w:name="_Toc184313299"/>
      <w:bookmarkEnd w:id="101"/>
      <w:bookmarkStart w:id="102" w:name="_Toc184308045"/>
      <w:bookmarkEnd w:id="102"/>
      <w:bookmarkStart w:id="103" w:name="_Toc184308100"/>
      <w:bookmarkEnd w:id="103"/>
      <w:bookmarkStart w:id="104" w:name="_Toc184308064"/>
      <w:bookmarkEnd w:id="104"/>
      <w:bookmarkStart w:id="105" w:name="_Toc184310294"/>
      <w:bookmarkEnd w:id="105"/>
      <w:bookmarkStart w:id="106" w:name="_Toc184310308"/>
      <w:bookmarkEnd w:id="106"/>
      <w:bookmarkStart w:id="107" w:name="_Toc184312070"/>
      <w:bookmarkEnd w:id="107"/>
      <w:bookmarkStart w:id="108" w:name="_Toc184312084"/>
      <w:bookmarkEnd w:id="108"/>
      <w:bookmarkStart w:id="109" w:name="_Toc184312105"/>
      <w:bookmarkEnd w:id="109"/>
      <w:bookmarkStart w:id="110" w:name="_Toc184310331"/>
      <w:bookmarkEnd w:id="110"/>
      <w:bookmarkStart w:id="111" w:name="_Toc184308093"/>
      <w:bookmarkEnd w:id="111"/>
      <w:bookmarkStart w:id="112" w:name="_Toc184312102"/>
      <w:bookmarkEnd w:id="112"/>
      <w:bookmarkStart w:id="113" w:name="_Toc184312067"/>
      <w:bookmarkEnd w:id="113"/>
      <w:bookmarkStart w:id="114" w:name="_Toc184308098"/>
      <w:bookmarkEnd w:id="114"/>
      <w:bookmarkStart w:id="115" w:name="_Toc184314446"/>
      <w:bookmarkEnd w:id="115"/>
      <w:bookmarkStart w:id="116" w:name="_Toc184314410"/>
      <w:bookmarkEnd w:id="116"/>
      <w:bookmarkStart w:id="117" w:name="_Toc184312072"/>
      <w:bookmarkEnd w:id="117"/>
      <w:bookmarkStart w:id="118" w:name="_Toc184308039"/>
      <w:bookmarkEnd w:id="118"/>
      <w:bookmarkStart w:id="119" w:name="_Toc184308066"/>
      <w:bookmarkEnd w:id="119"/>
      <w:bookmarkStart w:id="120" w:name="_Toc184310286"/>
      <w:bookmarkEnd w:id="120"/>
      <w:bookmarkStart w:id="121" w:name="_Toc184314431"/>
      <w:bookmarkEnd w:id="121"/>
      <w:bookmarkStart w:id="122" w:name="_Toc184310273"/>
      <w:bookmarkEnd w:id="122"/>
      <w:bookmarkStart w:id="123" w:name="_Toc184310318"/>
      <w:bookmarkEnd w:id="123"/>
      <w:bookmarkStart w:id="124" w:name="_Toc184313264"/>
      <w:bookmarkEnd w:id="124"/>
      <w:bookmarkStart w:id="125" w:name="_Toc184308049"/>
      <w:bookmarkEnd w:id="125"/>
      <w:bookmarkStart w:id="126" w:name="_Toc184314469"/>
      <w:bookmarkEnd w:id="126"/>
      <w:bookmarkStart w:id="127" w:name="_Toc184312128"/>
      <w:bookmarkEnd w:id="127"/>
      <w:bookmarkStart w:id="128" w:name="_Toc184313243"/>
      <w:bookmarkEnd w:id="128"/>
      <w:bookmarkStart w:id="129" w:name="_Toc184314458"/>
      <w:bookmarkEnd w:id="129"/>
      <w:bookmarkStart w:id="130" w:name="_Toc184313244"/>
      <w:bookmarkEnd w:id="130"/>
      <w:bookmarkStart w:id="131" w:name="_Toc184310320"/>
      <w:bookmarkEnd w:id="131"/>
      <w:bookmarkStart w:id="132" w:name="_Toc184310284"/>
      <w:bookmarkEnd w:id="132"/>
      <w:bookmarkStart w:id="133" w:name="_Toc184310326"/>
      <w:bookmarkEnd w:id="133"/>
      <w:bookmarkStart w:id="134" w:name="_Toc184312078"/>
      <w:bookmarkEnd w:id="134"/>
      <w:bookmarkStart w:id="135" w:name="_Toc184310306"/>
      <w:bookmarkEnd w:id="135"/>
      <w:bookmarkStart w:id="136" w:name="_Toc184314452"/>
      <w:bookmarkEnd w:id="136"/>
      <w:bookmarkStart w:id="137" w:name="_Toc184310305"/>
      <w:bookmarkEnd w:id="137"/>
      <w:bookmarkStart w:id="138" w:name="_Toc184308103"/>
      <w:bookmarkEnd w:id="138"/>
      <w:bookmarkStart w:id="139" w:name="_Toc184312126"/>
      <w:bookmarkEnd w:id="139"/>
      <w:bookmarkStart w:id="140" w:name="_Toc184308054"/>
      <w:bookmarkEnd w:id="140"/>
      <w:bookmarkStart w:id="141" w:name="_Toc184314473"/>
      <w:bookmarkEnd w:id="141"/>
      <w:bookmarkStart w:id="142" w:name="_Toc184314465"/>
      <w:bookmarkEnd w:id="142"/>
      <w:bookmarkStart w:id="143" w:name="_Toc184310344"/>
      <w:bookmarkEnd w:id="143"/>
      <w:bookmarkStart w:id="144" w:name="_Toc184308099"/>
      <w:bookmarkEnd w:id="144"/>
      <w:bookmarkStart w:id="145" w:name="_Toc184313297"/>
      <w:bookmarkEnd w:id="145"/>
      <w:bookmarkStart w:id="146" w:name="_Toc184310343"/>
      <w:bookmarkEnd w:id="146"/>
      <w:bookmarkStart w:id="147" w:name="_Toc184310339"/>
      <w:bookmarkEnd w:id="147"/>
      <w:bookmarkStart w:id="148" w:name="_Toc184312121"/>
      <w:bookmarkEnd w:id="148"/>
      <w:bookmarkStart w:id="149" w:name="_Toc184312133"/>
      <w:bookmarkEnd w:id="149"/>
      <w:bookmarkStart w:id="150" w:name="_Toc184308081"/>
      <w:bookmarkEnd w:id="150"/>
      <w:bookmarkStart w:id="151" w:name="_Toc184314429"/>
      <w:bookmarkEnd w:id="151"/>
      <w:bookmarkStart w:id="152" w:name="_Toc184314437"/>
      <w:bookmarkEnd w:id="152"/>
      <w:bookmarkStart w:id="153" w:name="_Toc184314460"/>
      <w:bookmarkEnd w:id="153"/>
      <w:bookmarkStart w:id="154" w:name="_Toc184312075"/>
      <w:bookmarkEnd w:id="154"/>
      <w:bookmarkStart w:id="155" w:name="_Toc184313254"/>
      <w:bookmarkEnd w:id="155"/>
      <w:bookmarkStart w:id="156" w:name="_Toc184310296"/>
      <w:bookmarkEnd w:id="156"/>
      <w:bookmarkStart w:id="157" w:name="_Toc184308068"/>
      <w:bookmarkEnd w:id="157"/>
      <w:bookmarkStart w:id="158" w:name="_Toc184312081"/>
      <w:bookmarkEnd w:id="158"/>
      <w:bookmarkStart w:id="159" w:name="_Toc184312129"/>
      <w:bookmarkEnd w:id="159"/>
      <w:bookmarkStart w:id="160" w:name="_Toc184310319"/>
      <w:bookmarkEnd w:id="160"/>
      <w:bookmarkStart w:id="161" w:name="_Toc184310302"/>
      <w:bookmarkEnd w:id="161"/>
      <w:bookmarkStart w:id="162" w:name="_Toc184313289"/>
      <w:bookmarkEnd w:id="162"/>
      <w:bookmarkStart w:id="163" w:name="_Toc184312115"/>
      <w:bookmarkEnd w:id="163"/>
      <w:bookmarkStart w:id="164" w:name="_Toc184310312"/>
      <w:bookmarkEnd w:id="164"/>
      <w:bookmarkStart w:id="165" w:name="_Toc184312073"/>
      <w:bookmarkEnd w:id="165"/>
      <w:bookmarkStart w:id="166" w:name="_Toc184313275"/>
      <w:bookmarkEnd w:id="166"/>
      <w:bookmarkStart w:id="167" w:name="_Toc184310283"/>
      <w:bookmarkEnd w:id="167"/>
      <w:bookmarkStart w:id="168" w:name="_Toc184314447"/>
      <w:bookmarkEnd w:id="168"/>
      <w:bookmarkStart w:id="169" w:name="_Toc184313293"/>
      <w:bookmarkEnd w:id="169"/>
      <w:bookmarkStart w:id="170" w:name="_Toc184310330"/>
      <w:bookmarkEnd w:id="170"/>
      <w:bookmarkStart w:id="171" w:name="_Toc184312096"/>
      <w:bookmarkEnd w:id="171"/>
      <w:bookmarkStart w:id="172" w:name="_Toc184312098"/>
      <w:bookmarkEnd w:id="172"/>
      <w:bookmarkStart w:id="173" w:name="_Toc184312088"/>
      <w:bookmarkEnd w:id="173"/>
      <w:bookmarkStart w:id="174" w:name="_Toc184312093"/>
      <w:bookmarkEnd w:id="174"/>
      <w:bookmarkStart w:id="175" w:name="_Toc184314443"/>
      <w:bookmarkEnd w:id="175"/>
      <w:bookmarkStart w:id="176" w:name="_Toc184312131"/>
      <w:bookmarkEnd w:id="176"/>
      <w:bookmarkStart w:id="177" w:name="_Toc184314421"/>
      <w:bookmarkEnd w:id="177"/>
      <w:bookmarkStart w:id="178" w:name="_Toc184308079"/>
      <w:bookmarkEnd w:id="178"/>
      <w:bookmarkStart w:id="179" w:name="_Toc184314413"/>
      <w:bookmarkEnd w:id="179"/>
      <w:bookmarkStart w:id="180" w:name="_Toc184314456"/>
      <w:bookmarkEnd w:id="180"/>
      <w:bookmarkStart w:id="181" w:name="_Toc184313282"/>
      <w:bookmarkEnd w:id="181"/>
      <w:bookmarkStart w:id="182" w:name="_Toc184313251"/>
      <w:bookmarkEnd w:id="182"/>
      <w:bookmarkStart w:id="183" w:name="_Toc184313272"/>
      <w:bookmarkEnd w:id="183"/>
      <w:bookmarkStart w:id="184" w:name="_Toc184314475"/>
      <w:bookmarkEnd w:id="184"/>
      <w:bookmarkStart w:id="185" w:name="_Toc184313310"/>
      <w:bookmarkEnd w:id="185"/>
      <w:bookmarkStart w:id="186" w:name="_Toc184313277"/>
      <w:bookmarkEnd w:id="186"/>
      <w:bookmarkStart w:id="187" w:name="_Toc184308043"/>
      <w:bookmarkEnd w:id="187"/>
      <w:bookmarkStart w:id="188" w:name="_Toc184310327"/>
      <w:bookmarkEnd w:id="188"/>
      <w:bookmarkStart w:id="189" w:name="_Toc184314416"/>
      <w:bookmarkEnd w:id="189"/>
      <w:bookmarkStart w:id="190" w:name="_Toc184308050"/>
      <w:bookmarkEnd w:id="190"/>
      <w:bookmarkStart w:id="191" w:name="_Toc184308063"/>
      <w:bookmarkEnd w:id="191"/>
      <w:bookmarkStart w:id="192" w:name="_Toc184308076"/>
      <w:bookmarkEnd w:id="192"/>
      <w:bookmarkStart w:id="193" w:name="_Toc184312123"/>
      <w:bookmarkEnd w:id="193"/>
      <w:bookmarkStart w:id="194" w:name="_Toc184312079"/>
      <w:bookmarkEnd w:id="194"/>
      <w:bookmarkStart w:id="195" w:name="_Toc184310300"/>
      <w:bookmarkEnd w:id="195"/>
      <w:bookmarkStart w:id="196" w:name="_Toc184312139"/>
      <w:bookmarkEnd w:id="196"/>
      <w:bookmarkStart w:id="197" w:name="_Toc184308108"/>
      <w:bookmarkEnd w:id="197"/>
      <w:bookmarkStart w:id="198" w:name="_Toc184312111"/>
      <w:bookmarkEnd w:id="198"/>
      <w:bookmarkStart w:id="199" w:name="_Toc184310285"/>
      <w:bookmarkEnd w:id="199"/>
      <w:bookmarkStart w:id="200" w:name="_Toc184310297"/>
      <w:bookmarkEnd w:id="200"/>
      <w:bookmarkStart w:id="201" w:name="_Toc184314472"/>
      <w:bookmarkEnd w:id="201"/>
      <w:bookmarkStart w:id="202" w:name="_Toc184313247"/>
      <w:bookmarkEnd w:id="202"/>
      <w:bookmarkStart w:id="203" w:name="_Toc184314474"/>
      <w:bookmarkEnd w:id="203"/>
      <w:bookmarkStart w:id="204" w:name="_Toc184314424"/>
      <w:bookmarkEnd w:id="204"/>
      <w:bookmarkStart w:id="205" w:name="_Toc184310314"/>
      <w:bookmarkEnd w:id="205"/>
      <w:bookmarkStart w:id="206" w:name="_Toc184308106"/>
      <w:bookmarkEnd w:id="206"/>
      <w:bookmarkStart w:id="207" w:name="_Toc184313252"/>
      <w:bookmarkEnd w:id="207"/>
      <w:bookmarkStart w:id="208" w:name="_Toc184308090"/>
      <w:bookmarkEnd w:id="208"/>
      <w:bookmarkStart w:id="209" w:name="_Toc184314430"/>
      <w:bookmarkEnd w:id="209"/>
      <w:bookmarkStart w:id="210" w:name="_Toc184312138"/>
      <w:bookmarkEnd w:id="210"/>
      <w:bookmarkStart w:id="211" w:name="_Toc184313284"/>
      <w:bookmarkEnd w:id="211"/>
      <w:bookmarkStart w:id="212" w:name="_Toc184313259"/>
      <w:bookmarkEnd w:id="212"/>
      <w:bookmarkStart w:id="213" w:name="_Toc184314411"/>
      <w:bookmarkEnd w:id="213"/>
      <w:bookmarkStart w:id="214" w:name="_Toc184312118"/>
      <w:bookmarkEnd w:id="214"/>
      <w:bookmarkStart w:id="215" w:name="_Toc184313255"/>
      <w:bookmarkEnd w:id="215"/>
      <w:bookmarkStart w:id="216" w:name="_Toc184310275"/>
      <w:bookmarkEnd w:id="216"/>
      <w:bookmarkStart w:id="217" w:name="_Toc184310324"/>
      <w:bookmarkEnd w:id="217"/>
      <w:bookmarkStart w:id="218" w:name="_Toc184314417"/>
      <w:bookmarkEnd w:id="218"/>
      <w:bookmarkStart w:id="219" w:name="_Toc184314415"/>
      <w:bookmarkEnd w:id="219"/>
      <w:bookmarkStart w:id="220" w:name="_Toc184308095"/>
      <w:bookmarkEnd w:id="220"/>
      <w:bookmarkStart w:id="221" w:name="_Toc184312077"/>
      <w:bookmarkEnd w:id="221"/>
      <w:bookmarkStart w:id="222" w:name="_Toc184312082"/>
      <w:bookmarkEnd w:id="222"/>
      <w:bookmarkStart w:id="223" w:name="_Toc184312103"/>
      <w:bookmarkEnd w:id="223"/>
      <w:bookmarkStart w:id="224" w:name="_Toc184313296"/>
      <w:bookmarkEnd w:id="224"/>
      <w:bookmarkStart w:id="225" w:name="_Toc184310317"/>
      <w:bookmarkEnd w:id="225"/>
      <w:bookmarkStart w:id="226" w:name="_Toc184310335"/>
      <w:bookmarkEnd w:id="226"/>
      <w:bookmarkStart w:id="227" w:name="_Toc184313306"/>
      <w:bookmarkEnd w:id="227"/>
      <w:bookmarkStart w:id="228" w:name="_Toc184312136"/>
      <w:bookmarkEnd w:id="228"/>
      <w:bookmarkStart w:id="229" w:name="_Toc184308072"/>
      <w:bookmarkEnd w:id="229"/>
      <w:bookmarkStart w:id="230" w:name="_Toc184308053"/>
      <w:bookmarkEnd w:id="230"/>
      <w:bookmarkStart w:id="231" w:name="_Toc184308041"/>
      <w:bookmarkEnd w:id="231"/>
      <w:bookmarkStart w:id="232" w:name="_Toc184310307"/>
      <w:bookmarkEnd w:id="232"/>
      <w:bookmarkStart w:id="233" w:name="_Toc184310281"/>
      <w:bookmarkEnd w:id="233"/>
      <w:bookmarkStart w:id="234" w:name="_Toc184312122"/>
      <w:bookmarkEnd w:id="234"/>
      <w:bookmarkStart w:id="235" w:name="_Toc184313258"/>
      <w:bookmarkEnd w:id="235"/>
      <w:bookmarkStart w:id="236" w:name="_Toc184308073"/>
      <w:bookmarkEnd w:id="236"/>
      <w:bookmarkStart w:id="237" w:name="_Toc184312130"/>
      <w:bookmarkEnd w:id="237"/>
      <w:bookmarkStart w:id="238" w:name="_Toc184312089"/>
      <w:bookmarkEnd w:id="238"/>
      <w:bookmarkStart w:id="239" w:name="_Toc184314444"/>
      <w:bookmarkEnd w:id="239"/>
      <w:bookmarkStart w:id="240" w:name="_Toc184313291"/>
      <w:bookmarkEnd w:id="240"/>
      <w:bookmarkStart w:id="241" w:name="_Toc184312099"/>
      <w:bookmarkEnd w:id="241"/>
      <w:bookmarkStart w:id="242" w:name="_Toc184313307"/>
      <w:bookmarkEnd w:id="242"/>
      <w:bookmarkStart w:id="243" w:name="_Toc184313249"/>
      <w:bookmarkEnd w:id="243"/>
      <w:bookmarkStart w:id="244" w:name="_Toc184310295"/>
      <w:bookmarkEnd w:id="244"/>
      <w:bookmarkStart w:id="245" w:name="_Toc184314422"/>
      <w:bookmarkEnd w:id="245"/>
      <w:bookmarkStart w:id="246" w:name="_Toc184312108"/>
      <w:bookmarkEnd w:id="246"/>
      <w:bookmarkStart w:id="247" w:name="_Toc184314440"/>
      <w:bookmarkEnd w:id="247"/>
      <w:bookmarkStart w:id="248" w:name="_Toc184314482"/>
      <w:bookmarkEnd w:id="248"/>
      <w:bookmarkStart w:id="249" w:name="_Toc184313302"/>
      <w:bookmarkEnd w:id="249"/>
      <w:bookmarkStart w:id="250" w:name="_Toc184313287"/>
      <w:bookmarkEnd w:id="250"/>
      <w:bookmarkStart w:id="251" w:name="_Toc184314419"/>
      <w:bookmarkEnd w:id="251"/>
      <w:bookmarkStart w:id="252" w:name="_Toc184313239"/>
      <w:bookmarkEnd w:id="252"/>
      <w:bookmarkStart w:id="253" w:name="_Toc184313281"/>
      <w:bookmarkEnd w:id="253"/>
      <w:bookmarkStart w:id="254" w:name="_Toc184308104"/>
      <w:bookmarkEnd w:id="254"/>
      <w:bookmarkStart w:id="255" w:name="_Toc184310336"/>
      <w:bookmarkEnd w:id="255"/>
      <w:bookmarkStart w:id="256" w:name="_Toc184314423"/>
      <w:bookmarkEnd w:id="256"/>
      <w:bookmarkStart w:id="257" w:name="_Toc184308086"/>
      <w:bookmarkEnd w:id="257"/>
      <w:bookmarkStart w:id="258" w:name="_Toc184314455"/>
      <w:bookmarkEnd w:id="258"/>
      <w:bookmarkStart w:id="259" w:name="_Toc184310340"/>
      <w:bookmarkEnd w:id="259"/>
      <w:bookmarkStart w:id="260" w:name="_Toc184313270"/>
      <w:bookmarkEnd w:id="260"/>
      <w:bookmarkStart w:id="261" w:name="_Toc184308061"/>
      <w:bookmarkEnd w:id="261"/>
      <w:bookmarkStart w:id="262" w:name="_Toc184314436"/>
      <w:bookmarkEnd w:id="262"/>
      <w:bookmarkStart w:id="263" w:name="_Toc184312097"/>
      <w:bookmarkEnd w:id="263"/>
      <w:bookmarkStart w:id="264" w:name="_Toc184310292"/>
      <w:bookmarkEnd w:id="264"/>
      <w:bookmarkStart w:id="265" w:name="_Toc184314457"/>
      <w:bookmarkEnd w:id="265"/>
      <w:bookmarkStart w:id="266" w:name="_Toc184308088"/>
      <w:bookmarkEnd w:id="266"/>
      <w:bookmarkStart w:id="267" w:name="_Toc184313245"/>
      <w:bookmarkEnd w:id="267"/>
      <w:bookmarkStart w:id="268" w:name="_Toc184314461"/>
      <w:bookmarkEnd w:id="268"/>
      <w:bookmarkStart w:id="269" w:name="_Toc184308057"/>
      <w:bookmarkEnd w:id="269"/>
      <w:bookmarkStart w:id="270" w:name="_Toc184308069"/>
      <w:bookmarkEnd w:id="270"/>
      <w:bookmarkStart w:id="271" w:name="_Toc184308085"/>
      <w:bookmarkEnd w:id="271"/>
      <w:bookmarkStart w:id="272" w:name="_Toc184308070"/>
      <w:bookmarkEnd w:id="272"/>
      <w:bookmarkStart w:id="273" w:name="_Toc184308096"/>
      <w:bookmarkEnd w:id="273"/>
      <w:bookmarkStart w:id="274" w:name="_Toc184312104"/>
      <w:bookmarkEnd w:id="274"/>
      <w:bookmarkStart w:id="275" w:name="_Toc184314451"/>
      <w:bookmarkEnd w:id="275"/>
      <w:bookmarkStart w:id="276" w:name="_Toc184310322"/>
      <w:bookmarkEnd w:id="276"/>
      <w:bookmarkStart w:id="277" w:name="_Toc184314433"/>
      <w:bookmarkEnd w:id="277"/>
      <w:bookmarkStart w:id="278" w:name="_Toc184313241"/>
      <w:bookmarkEnd w:id="278"/>
      <w:bookmarkStart w:id="279" w:name="_Toc184312135"/>
      <w:bookmarkEnd w:id="279"/>
      <w:bookmarkStart w:id="280" w:name="_Toc184308074"/>
      <w:bookmarkEnd w:id="280"/>
      <w:bookmarkStart w:id="281" w:name="_Toc184313248"/>
      <w:bookmarkEnd w:id="281"/>
      <w:bookmarkStart w:id="282" w:name="_Toc184312100"/>
      <w:bookmarkEnd w:id="282"/>
      <w:bookmarkStart w:id="283" w:name="_Toc184314435"/>
      <w:bookmarkEnd w:id="283"/>
      <w:bookmarkStart w:id="284" w:name="_Toc184308078"/>
      <w:bookmarkEnd w:id="284"/>
      <w:bookmarkStart w:id="285" w:name="_Toc184308052"/>
      <w:bookmarkEnd w:id="285"/>
      <w:bookmarkStart w:id="286" w:name="_Toc184310341"/>
      <w:bookmarkEnd w:id="286"/>
      <w:bookmarkStart w:id="287" w:name="_Toc184314476"/>
      <w:bookmarkEnd w:id="287"/>
      <w:bookmarkStart w:id="288" w:name="_Toc184313279"/>
      <w:bookmarkEnd w:id="288"/>
      <w:bookmarkStart w:id="289" w:name="_Toc184313261"/>
      <w:bookmarkEnd w:id="289"/>
      <w:bookmarkStart w:id="290" w:name="_Toc184313294"/>
      <w:bookmarkEnd w:id="290"/>
      <w:bookmarkStart w:id="291" w:name="_Toc184314428"/>
      <w:bookmarkEnd w:id="291"/>
      <w:bookmarkStart w:id="292" w:name="_Toc184310299"/>
      <w:bookmarkEnd w:id="292"/>
      <w:bookmarkStart w:id="293" w:name="_Toc184308091"/>
      <w:bookmarkEnd w:id="293"/>
      <w:bookmarkStart w:id="294" w:name="_Toc184314478"/>
      <w:bookmarkEnd w:id="294"/>
      <w:bookmarkStart w:id="295" w:name="_Toc184310272"/>
      <w:bookmarkEnd w:id="295"/>
      <w:bookmarkStart w:id="296" w:name="_Toc184314420"/>
      <w:bookmarkEnd w:id="296"/>
      <w:bookmarkStart w:id="297" w:name="_Toc184310304"/>
      <w:bookmarkEnd w:id="297"/>
      <w:bookmarkStart w:id="298" w:name="_Toc184314432"/>
      <w:bookmarkEnd w:id="298"/>
      <w:bookmarkStart w:id="299" w:name="_Toc184310316"/>
      <w:bookmarkEnd w:id="299"/>
      <w:bookmarkStart w:id="300" w:name="_Toc184313246"/>
      <w:bookmarkEnd w:id="300"/>
      <w:bookmarkStart w:id="301" w:name="_Toc184314454"/>
      <w:bookmarkEnd w:id="301"/>
      <w:bookmarkStart w:id="302" w:name="_Toc184314449"/>
      <w:bookmarkEnd w:id="302"/>
      <w:bookmarkStart w:id="303" w:name="_Toc184310332"/>
      <w:bookmarkEnd w:id="303"/>
      <w:bookmarkStart w:id="304" w:name="_Toc184308075"/>
      <w:bookmarkEnd w:id="304"/>
      <w:bookmarkStart w:id="305" w:name="_Toc184312109"/>
      <w:bookmarkEnd w:id="305"/>
      <w:bookmarkStart w:id="306" w:name="_Toc184314480"/>
      <w:bookmarkEnd w:id="306"/>
      <w:bookmarkStart w:id="307" w:name="_Toc184314477"/>
      <w:bookmarkEnd w:id="307"/>
      <w:bookmarkStart w:id="308" w:name="_Toc184312110"/>
      <w:bookmarkEnd w:id="308"/>
      <w:bookmarkStart w:id="309" w:name="_Toc184313285"/>
      <w:bookmarkEnd w:id="309"/>
      <w:bookmarkStart w:id="310" w:name="_Toc184308042"/>
      <w:bookmarkEnd w:id="310"/>
      <w:bookmarkStart w:id="311" w:name="_Toc184313242"/>
      <w:bookmarkEnd w:id="311"/>
      <w:bookmarkStart w:id="312" w:name="_Toc184308048"/>
      <w:bookmarkEnd w:id="312"/>
      <w:bookmarkStart w:id="313" w:name="_Toc184308055"/>
      <w:bookmarkEnd w:id="313"/>
      <w:bookmarkStart w:id="314" w:name="_Toc184310333"/>
      <w:bookmarkEnd w:id="314"/>
      <w:bookmarkStart w:id="315" w:name="_Toc184314462"/>
      <w:bookmarkEnd w:id="315"/>
      <w:bookmarkStart w:id="316" w:name="_Toc184313253"/>
      <w:bookmarkEnd w:id="316"/>
      <w:bookmarkStart w:id="317" w:name="_Toc184313303"/>
      <w:bookmarkEnd w:id="317"/>
      <w:bookmarkStart w:id="318" w:name="_Toc184314479"/>
      <w:bookmarkEnd w:id="318"/>
      <w:bookmarkStart w:id="319" w:name="_Toc184310301"/>
      <w:bookmarkEnd w:id="319"/>
      <w:bookmarkStart w:id="320" w:name="_Toc184308059"/>
      <w:bookmarkEnd w:id="320"/>
      <w:bookmarkStart w:id="321" w:name="_Toc184312107"/>
      <w:bookmarkEnd w:id="321"/>
      <w:bookmarkStart w:id="322" w:name="_Toc184314438"/>
      <w:bookmarkEnd w:id="322"/>
      <w:bookmarkStart w:id="323" w:name="_Toc184314470"/>
      <w:bookmarkEnd w:id="323"/>
      <w:bookmarkStart w:id="324" w:name="_Toc184313305"/>
      <w:bookmarkEnd w:id="324"/>
      <w:bookmarkStart w:id="325" w:name="_Toc184312087"/>
      <w:bookmarkEnd w:id="325"/>
      <w:bookmarkStart w:id="326" w:name="_Toc184310290"/>
      <w:bookmarkEnd w:id="326"/>
      <w:bookmarkStart w:id="327" w:name="_Toc184312106"/>
      <w:bookmarkEnd w:id="327"/>
      <w:bookmarkStart w:id="328" w:name="_Toc184308087"/>
      <w:bookmarkEnd w:id="328"/>
      <w:bookmarkStart w:id="329" w:name="_Toc184313290"/>
      <w:bookmarkEnd w:id="329"/>
      <w:bookmarkStart w:id="330" w:name="_Toc184312086"/>
      <w:bookmarkEnd w:id="330"/>
      <w:bookmarkStart w:id="331" w:name="_Toc184314468"/>
      <w:bookmarkEnd w:id="331"/>
      <w:bookmarkStart w:id="332" w:name="_Toc184308077"/>
      <w:bookmarkEnd w:id="332"/>
      <w:bookmarkStart w:id="333" w:name="_Toc184312112"/>
      <w:bookmarkEnd w:id="333"/>
      <w:bookmarkStart w:id="334" w:name="_Toc184308067"/>
      <w:bookmarkEnd w:id="334"/>
      <w:bookmarkStart w:id="335" w:name="_Toc184308071"/>
      <w:bookmarkEnd w:id="335"/>
      <w:bookmarkStart w:id="336" w:name="_Toc184312116"/>
      <w:bookmarkEnd w:id="336"/>
      <w:bookmarkStart w:id="337" w:name="_Toc184310342"/>
      <w:bookmarkEnd w:id="337"/>
      <w:bookmarkStart w:id="338" w:name="_Toc184313265"/>
      <w:bookmarkEnd w:id="338"/>
      <w:bookmarkStart w:id="339" w:name="_Toc184310310"/>
      <w:bookmarkEnd w:id="339"/>
      <w:bookmarkStart w:id="340" w:name="_Toc184310289"/>
      <w:bookmarkEnd w:id="340"/>
      <w:bookmarkStart w:id="341" w:name="_Toc184308092"/>
      <w:bookmarkEnd w:id="341"/>
      <w:bookmarkStart w:id="342" w:name="_Toc184313288"/>
      <w:bookmarkEnd w:id="342"/>
      <w:bookmarkStart w:id="343" w:name="_Toc184312083"/>
      <w:bookmarkEnd w:id="343"/>
      <w:bookmarkStart w:id="344" w:name="_Toc184313240"/>
      <w:bookmarkEnd w:id="344"/>
      <w:bookmarkStart w:id="345" w:name="_Toc184308051"/>
      <w:bookmarkEnd w:id="345"/>
      <w:bookmarkStart w:id="346" w:name="_Toc184308089"/>
      <w:bookmarkEnd w:id="346"/>
      <w:bookmarkStart w:id="347" w:name="_Toc184308044"/>
      <w:bookmarkEnd w:id="347"/>
      <w:bookmarkStart w:id="348" w:name="_Toc184312071"/>
      <w:bookmarkEnd w:id="348"/>
      <w:bookmarkStart w:id="349" w:name="_Toc184314434"/>
      <w:bookmarkEnd w:id="349"/>
      <w:bookmarkStart w:id="350" w:name="_Toc184313250"/>
      <w:bookmarkEnd w:id="350"/>
      <w:bookmarkStart w:id="351" w:name="_Toc184308080"/>
      <w:bookmarkEnd w:id="351"/>
      <w:bookmarkStart w:id="352" w:name="_Toc184308060"/>
      <w:bookmarkEnd w:id="352"/>
      <w:bookmarkStart w:id="353" w:name="_Toc184314481"/>
      <w:bookmarkEnd w:id="353"/>
      <w:bookmarkStart w:id="354" w:name="_Toc184308040"/>
      <w:bookmarkEnd w:id="354"/>
      <w:bookmarkStart w:id="355" w:name="_Toc184314445"/>
      <w:bookmarkEnd w:id="355"/>
      <w:bookmarkStart w:id="356" w:name="_Toc184308037"/>
      <w:bookmarkEnd w:id="356"/>
      <w:bookmarkStart w:id="357" w:name="_Toc184310311"/>
      <w:bookmarkEnd w:id="357"/>
      <w:bookmarkStart w:id="358" w:name="_Toc184313269"/>
      <w:bookmarkEnd w:id="358"/>
      <w:bookmarkStart w:id="359" w:name="_Toc184310282"/>
      <w:bookmarkEnd w:id="359"/>
      <w:bookmarkStart w:id="360" w:name="_Toc184313280"/>
      <w:bookmarkEnd w:id="360"/>
      <w:bookmarkStart w:id="361" w:name="_Toc184310303"/>
      <w:bookmarkEnd w:id="361"/>
      <w:bookmarkStart w:id="362" w:name="_Toc184314441"/>
      <w:bookmarkEnd w:id="362"/>
      <w:bookmarkStart w:id="363" w:name="_Toc184310338"/>
      <w:bookmarkEnd w:id="363"/>
      <w:bookmarkStart w:id="364" w:name="_Toc184313283"/>
      <w:bookmarkEnd w:id="364"/>
      <w:bookmarkStart w:id="365" w:name="_Toc184313263"/>
      <w:bookmarkEnd w:id="365"/>
      <w:bookmarkStart w:id="366" w:name="_Toc184312132"/>
      <w:bookmarkEnd w:id="366"/>
      <w:bookmarkStart w:id="367" w:name="_Toc184310278"/>
      <w:bookmarkEnd w:id="367"/>
      <w:bookmarkStart w:id="368" w:name="_Toc184308046"/>
      <w:bookmarkEnd w:id="368"/>
      <w:bookmarkStart w:id="369" w:name="_Toc184312125"/>
      <w:bookmarkEnd w:id="369"/>
      <w:bookmarkStart w:id="370" w:name="_Toc184310293"/>
      <w:bookmarkEnd w:id="370"/>
      <w:bookmarkStart w:id="371" w:name="_Toc184312134"/>
      <w:bookmarkEnd w:id="371"/>
      <w:bookmarkStart w:id="372" w:name="_Toc184314442"/>
      <w:bookmarkEnd w:id="372"/>
      <w:bookmarkStart w:id="373" w:name="_Toc184313308"/>
      <w:bookmarkEnd w:id="373"/>
      <w:bookmarkStart w:id="374" w:name="_Toc184310287"/>
      <w:bookmarkEnd w:id="374"/>
      <w:bookmarkStart w:id="375" w:name="_Toc184314467"/>
      <w:bookmarkEnd w:id="375"/>
      <w:bookmarkStart w:id="376" w:name="_Toc184308036"/>
      <w:bookmarkEnd w:id="376"/>
      <w:bookmarkStart w:id="377" w:name="_Toc184312085"/>
      <w:bookmarkEnd w:id="377"/>
      <w:bookmarkStart w:id="378" w:name="_Toc184314466"/>
      <w:bookmarkEnd w:id="378"/>
      <w:bookmarkStart w:id="379" w:name="_Toc184314464"/>
      <w:bookmarkEnd w:id="379"/>
      <w:bookmarkStart w:id="380" w:name="_Toc184313271"/>
      <w:bookmarkEnd w:id="380"/>
      <w:bookmarkStart w:id="381" w:name="_Toc184312080"/>
      <w:bookmarkEnd w:id="381"/>
      <w:bookmarkStart w:id="382" w:name="_Toc184312124"/>
      <w:bookmarkEnd w:id="382"/>
      <w:bookmarkStart w:id="383" w:name="_Toc184312113"/>
      <w:bookmarkEnd w:id="383"/>
      <w:bookmarkStart w:id="384" w:name="_Toc184308056"/>
      <w:bookmarkEnd w:id="384"/>
      <w:bookmarkStart w:id="385" w:name="_Toc184310309"/>
      <w:bookmarkEnd w:id="385"/>
      <w:bookmarkStart w:id="386" w:name="_Toc184310277"/>
      <w:bookmarkEnd w:id="386"/>
      <w:bookmarkStart w:id="387" w:name="_Toc184314418"/>
      <w:bookmarkEnd w:id="387"/>
      <w:bookmarkStart w:id="388" w:name="_Toc184308038"/>
      <w:bookmarkEnd w:id="388"/>
      <w:bookmarkStart w:id="389" w:name="_Toc184308058"/>
      <w:bookmarkEnd w:id="389"/>
      <w:bookmarkStart w:id="390" w:name="_Toc184310328"/>
      <w:bookmarkEnd w:id="390"/>
      <w:bookmarkStart w:id="391" w:name="_Toc184312068"/>
      <w:bookmarkEnd w:id="391"/>
      <w:bookmarkStart w:id="392" w:name="_Toc184308083"/>
      <w:bookmarkEnd w:id="392"/>
      <w:bookmarkStart w:id="393" w:name="_Toc184313262"/>
      <w:bookmarkEnd w:id="393"/>
      <w:bookmarkStart w:id="394" w:name="_Toc184310298"/>
      <w:bookmarkEnd w:id="394"/>
      <w:bookmarkStart w:id="395" w:name="_Toc184310334"/>
      <w:bookmarkEnd w:id="395"/>
      <w:r>
        <w:rPr>
          <w:rFonts w:hint="eastAsia" w:ascii="宋体" w:hAnsi="宋体" w:cs="宋体"/>
          <w:b/>
          <w:color w:val="auto"/>
          <w:sz w:val="36"/>
          <w:szCs w:val="36"/>
          <w:highlight w:val="none"/>
        </w:rPr>
        <w:t>评标办法</w:t>
      </w:r>
    </w:p>
    <w:p w14:paraId="3294B8C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8"/>
        <w:tblpPr w:leftFromText="180" w:rightFromText="180" w:vertAnchor="text" w:horzAnchor="page" w:tblpX="1524" w:tblpY="609"/>
        <w:tblOverlap w:val="never"/>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935"/>
        <w:gridCol w:w="870"/>
        <w:gridCol w:w="1095"/>
        <w:gridCol w:w="1132"/>
      </w:tblGrid>
      <w:tr w14:paraId="21F5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20" w:type="dxa"/>
            <w:vAlign w:val="center"/>
          </w:tcPr>
          <w:p w14:paraId="5C9FBE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935" w:type="dxa"/>
            <w:vAlign w:val="center"/>
          </w:tcPr>
          <w:p w14:paraId="4220FF1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70" w:type="dxa"/>
            <w:vAlign w:val="center"/>
          </w:tcPr>
          <w:p w14:paraId="4456675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095" w:type="dxa"/>
            <w:vAlign w:val="center"/>
          </w:tcPr>
          <w:p w14:paraId="4298D58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132" w:type="dxa"/>
          </w:tcPr>
          <w:p w14:paraId="73E0333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1"/>
                <w:szCs w:val="21"/>
                <w:highlight w:val="none"/>
              </w:rPr>
              <w:t>投标文件中评标标准相应的商务技术资料目录*</w:t>
            </w:r>
          </w:p>
        </w:tc>
      </w:tr>
      <w:tr w14:paraId="1107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20" w:type="dxa"/>
            <w:vAlign w:val="center"/>
          </w:tcPr>
          <w:p w14:paraId="26E69C8C">
            <w:pPr>
              <w:spacing w:before="75" w:line="18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1</w:t>
            </w:r>
          </w:p>
        </w:tc>
        <w:tc>
          <w:tcPr>
            <w:tcW w:w="4935" w:type="dxa"/>
            <w:vAlign w:val="top"/>
          </w:tcPr>
          <w:p w14:paraId="14B5B202">
            <w:pPr>
              <w:spacing w:before="37" w:line="245" w:lineRule="auto"/>
              <w:ind w:right="176"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相关认证</w:t>
            </w:r>
          </w:p>
        </w:tc>
        <w:tc>
          <w:tcPr>
            <w:tcW w:w="870" w:type="dxa"/>
            <w:vAlign w:val="center"/>
          </w:tcPr>
          <w:p w14:paraId="51664B04">
            <w:pPr>
              <w:spacing w:before="75" w:line="189"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8"/>
                <w:sz w:val="21"/>
                <w:szCs w:val="21"/>
                <w:highlight w:val="none"/>
              </w:rPr>
              <w:t>/</w:t>
            </w:r>
          </w:p>
        </w:tc>
        <w:tc>
          <w:tcPr>
            <w:tcW w:w="1095" w:type="dxa"/>
            <w:vAlign w:val="center"/>
          </w:tcPr>
          <w:p w14:paraId="30F3349C">
            <w:pPr>
              <w:spacing w:before="75" w:line="189"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8"/>
                <w:sz w:val="21"/>
                <w:szCs w:val="21"/>
                <w:highlight w:val="none"/>
              </w:rPr>
              <w:t>/</w:t>
            </w:r>
          </w:p>
        </w:tc>
        <w:tc>
          <w:tcPr>
            <w:tcW w:w="1132" w:type="dxa"/>
            <w:vAlign w:val="top"/>
          </w:tcPr>
          <w:p w14:paraId="3B0F879E">
            <w:pPr>
              <w:spacing w:before="75" w:line="189" w:lineRule="auto"/>
              <w:jc w:val="center"/>
              <w:rPr>
                <w:rFonts w:hint="eastAsia" w:ascii="宋体" w:hAnsi="宋体" w:eastAsia="宋体" w:cs="宋体"/>
                <w:color w:val="auto"/>
                <w:sz w:val="21"/>
                <w:szCs w:val="21"/>
                <w:highlight w:val="none"/>
              </w:rPr>
            </w:pPr>
          </w:p>
        </w:tc>
      </w:tr>
      <w:tr w14:paraId="5CAC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20" w:type="dxa"/>
            <w:vAlign w:val="center"/>
          </w:tcPr>
          <w:p w14:paraId="3C142F27">
            <w:pPr>
              <w:spacing w:before="75" w:line="18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.1</w:t>
            </w:r>
          </w:p>
        </w:tc>
        <w:tc>
          <w:tcPr>
            <w:tcW w:w="4935" w:type="dxa"/>
            <w:vAlign w:val="top"/>
          </w:tcPr>
          <w:p w14:paraId="1D3D8EE3">
            <w:pPr>
              <w:spacing w:before="37" w:line="245" w:lineRule="auto"/>
              <w:ind w:right="176"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供应商具有有效期内的质量管理体系认证书的得 1 分；</w:t>
            </w:r>
          </w:p>
          <w:p w14:paraId="2BD62310">
            <w:pPr>
              <w:spacing w:before="37" w:line="245" w:lineRule="auto"/>
              <w:ind w:right="176" w:rightChars="0"/>
              <w:rPr>
                <w:rFonts w:hint="eastAsia" w:ascii="宋体" w:hAnsi="宋体" w:eastAsia="宋体" w:cs="宋体"/>
                <w:color w:val="auto"/>
                <w:sz w:val="21"/>
                <w:szCs w:val="21"/>
                <w:highlight w:val="none"/>
              </w:rPr>
            </w:pPr>
            <w:r>
              <w:rPr>
                <w:rFonts w:hint="eastAsia" w:ascii="仿宋" w:hAnsi="仿宋" w:eastAsia="仿宋" w:cs="仿宋"/>
                <w:b/>
                <w:color w:val="auto"/>
                <w:sz w:val="24"/>
                <w:highlight w:val="none"/>
              </w:rPr>
              <w:t>【</w:t>
            </w:r>
            <w:r>
              <w:rPr>
                <w:rFonts w:hint="eastAsia" w:ascii="宋体" w:hAnsi="宋体" w:eastAsia="宋体" w:cs="宋体"/>
                <w:b/>
                <w:bCs/>
                <w:color w:val="auto"/>
                <w:sz w:val="21"/>
                <w:szCs w:val="21"/>
                <w:highlight w:val="none"/>
              </w:rPr>
              <w:t>证明材料：提供相关认证证书</w:t>
            </w:r>
            <w:r>
              <w:rPr>
                <w:rFonts w:hint="eastAsia" w:ascii="宋体" w:hAnsi="宋体" w:cs="宋体"/>
                <w:b/>
                <w:bCs/>
                <w:color w:val="auto"/>
                <w:sz w:val="21"/>
                <w:szCs w:val="21"/>
                <w:highlight w:val="none"/>
                <w:lang w:val="en-US" w:eastAsia="zh-CN"/>
              </w:rPr>
              <w:t>原件扫描件并</w:t>
            </w:r>
            <w:r>
              <w:rPr>
                <w:rFonts w:hint="eastAsia" w:ascii="宋体" w:hAnsi="宋体" w:eastAsia="宋体" w:cs="宋体"/>
                <w:b/>
                <w:bCs/>
                <w:color w:val="auto"/>
                <w:sz w:val="21"/>
                <w:szCs w:val="21"/>
                <w:highlight w:val="none"/>
              </w:rPr>
              <w:t>加盖公章。</w:t>
            </w:r>
            <w:r>
              <w:rPr>
                <w:rFonts w:hint="eastAsia" w:ascii="仿宋" w:hAnsi="仿宋" w:eastAsia="仿宋" w:cs="仿宋"/>
                <w:b/>
                <w:color w:val="auto"/>
                <w:sz w:val="24"/>
                <w:highlight w:val="none"/>
              </w:rPr>
              <w:t>】</w:t>
            </w:r>
          </w:p>
        </w:tc>
        <w:tc>
          <w:tcPr>
            <w:tcW w:w="870" w:type="dxa"/>
            <w:vAlign w:val="center"/>
          </w:tcPr>
          <w:p w14:paraId="182ED38C">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分</w:t>
            </w:r>
          </w:p>
        </w:tc>
        <w:tc>
          <w:tcPr>
            <w:tcW w:w="1095" w:type="dxa"/>
            <w:vAlign w:val="center"/>
          </w:tcPr>
          <w:p w14:paraId="1A859EE3">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132" w:type="dxa"/>
            <w:vAlign w:val="top"/>
          </w:tcPr>
          <w:p w14:paraId="23F3F713">
            <w:pPr>
              <w:rPr>
                <w:rFonts w:hint="eastAsia" w:ascii="宋体" w:hAnsi="宋体" w:eastAsia="宋体" w:cs="宋体"/>
                <w:color w:val="auto"/>
                <w:sz w:val="21"/>
                <w:szCs w:val="21"/>
                <w:highlight w:val="none"/>
              </w:rPr>
            </w:pPr>
          </w:p>
        </w:tc>
      </w:tr>
      <w:tr w14:paraId="703D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20" w:type="dxa"/>
            <w:vAlign w:val="center"/>
          </w:tcPr>
          <w:p w14:paraId="0BD15B91">
            <w:pPr>
              <w:spacing w:line="344" w:lineRule="auto"/>
              <w:jc w:val="center"/>
              <w:rPr>
                <w:rFonts w:hint="eastAsia" w:ascii="宋体" w:hAnsi="宋体" w:eastAsia="宋体" w:cs="宋体"/>
                <w:color w:val="auto"/>
                <w:sz w:val="21"/>
                <w:szCs w:val="21"/>
                <w:highlight w:val="none"/>
              </w:rPr>
            </w:pPr>
          </w:p>
          <w:p w14:paraId="617A94FE">
            <w:pPr>
              <w:spacing w:before="75" w:line="1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.2</w:t>
            </w:r>
          </w:p>
        </w:tc>
        <w:tc>
          <w:tcPr>
            <w:tcW w:w="4935" w:type="dxa"/>
            <w:vAlign w:val="top"/>
          </w:tcPr>
          <w:p w14:paraId="26E19D2C">
            <w:pPr>
              <w:spacing w:before="37" w:line="245" w:lineRule="auto"/>
              <w:ind w:right="176"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供应商具有有效期内的职业健康安全管理体系认证证书得 1 分；</w:t>
            </w:r>
          </w:p>
          <w:p w14:paraId="63D291C9">
            <w:pPr>
              <w:spacing w:before="37" w:line="245" w:lineRule="auto"/>
              <w:ind w:right="176" w:rightChars="0"/>
              <w:rPr>
                <w:rFonts w:hint="eastAsia" w:ascii="宋体" w:hAnsi="宋体" w:eastAsia="宋体" w:cs="宋体"/>
                <w:color w:val="auto"/>
                <w:sz w:val="21"/>
                <w:szCs w:val="21"/>
                <w:highlight w:val="none"/>
              </w:rPr>
            </w:pPr>
            <w:r>
              <w:rPr>
                <w:rFonts w:hint="eastAsia" w:ascii="仿宋" w:hAnsi="仿宋" w:eastAsia="仿宋" w:cs="仿宋"/>
                <w:b/>
                <w:color w:val="auto"/>
                <w:sz w:val="24"/>
                <w:highlight w:val="none"/>
              </w:rPr>
              <w:t>【</w:t>
            </w:r>
            <w:r>
              <w:rPr>
                <w:rFonts w:hint="eastAsia" w:ascii="宋体" w:hAnsi="宋体" w:eastAsia="宋体" w:cs="宋体"/>
                <w:b/>
                <w:bCs/>
                <w:color w:val="auto"/>
                <w:sz w:val="21"/>
                <w:szCs w:val="21"/>
                <w:highlight w:val="none"/>
              </w:rPr>
              <w:t>证明材料：提供相关认证证书</w:t>
            </w:r>
            <w:r>
              <w:rPr>
                <w:rFonts w:hint="eastAsia" w:ascii="宋体" w:hAnsi="宋体" w:cs="宋体"/>
                <w:b/>
                <w:bCs/>
                <w:color w:val="auto"/>
                <w:sz w:val="21"/>
                <w:szCs w:val="21"/>
                <w:highlight w:val="none"/>
                <w:lang w:val="en-US" w:eastAsia="zh-CN"/>
              </w:rPr>
              <w:t>原件扫描件并</w:t>
            </w:r>
            <w:r>
              <w:rPr>
                <w:rFonts w:hint="eastAsia" w:ascii="宋体" w:hAnsi="宋体" w:eastAsia="宋体" w:cs="宋体"/>
                <w:b/>
                <w:bCs/>
                <w:color w:val="auto"/>
                <w:sz w:val="21"/>
                <w:szCs w:val="21"/>
                <w:highlight w:val="none"/>
              </w:rPr>
              <w:t>加盖公章。</w:t>
            </w:r>
            <w:r>
              <w:rPr>
                <w:rFonts w:hint="eastAsia" w:ascii="仿宋" w:hAnsi="仿宋" w:eastAsia="仿宋" w:cs="仿宋"/>
                <w:b/>
                <w:color w:val="auto"/>
                <w:sz w:val="24"/>
                <w:highlight w:val="none"/>
              </w:rPr>
              <w:t>】</w:t>
            </w:r>
          </w:p>
        </w:tc>
        <w:tc>
          <w:tcPr>
            <w:tcW w:w="870" w:type="dxa"/>
            <w:vAlign w:val="center"/>
          </w:tcPr>
          <w:p w14:paraId="06E20BF2">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分</w:t>
            </w:r>
          </w:p>
        </w:tc>
        <w:tc>
          <w:tcPr>
            <w:tcW w:w="1095" w:type="dxa"/>
            <w:vAlign w:val="center"/>
          </w:tcPr>
          <w:p w14:paraId="4D1E6472">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132" w:type="dxa"/>
            <w:vAlign w:val="top"/>
          </w:tcPr>
          <w:p w14:paraId="6316C225">
            <w:pPr>
              <w:rPr>
                <w:rFonts w:hint="eastAsia" w:ascii="宋体" w:hAnsi="宋体" w:eastAsia="宋体" w:cs="宋体"/>
                <w:color w:val="auto"/>
                <w:sz w:val="21"/>
                <w:szCs w:val="21"/>
                <w:highlight w:val="none"/>
              </w:rPr>
            </w:pPr>
          </w:p>
        </w:tc>
      </w:tr>
      <w:tr w14:paraId="537F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20" w:type="dxa"/>
            <w:vAlign w:val="center"/>
          </w:tcPr>
          <w:p w14:paraId="5421BC71">
            <w:pPr>
              <w:spacing w:before="75" w:line="1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.3</w:t>
            </w:r>
          </w:p>
        </w:tc>
        <w:tc>
          <w:tcPr>
            <w:tcW w:w="4935" w:type="dxa"/>
            <w:vAlign w:val="top"/>
          </w:tcPr>
          <w:p w14:paraId="55FB7C07">
            <w:pPr>
              <w:spacing w:before="37" w:line="245" w:lineRule="auto"/>
              <w:ind w:right="176"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供应商具有有效期内的环境管理体系认证证书得 1 分；</w:t>
            </w:r>
          </w:p>
          <w:p w14:paraId="53B7F4BE">
            <w:pPr>
              <w:spacing w:before="37" w:line="245" w:lineRule="auto"/>
              <w:ind w:right="176" w:rightChars="0"/>
              <w:rPr>
                <w:rFonts w:hint="eastAsia" w:ascii="宋体" w:hAnsi="宋体" w:eastAsia="宋体" w:cs="宋体"/>
                <w:color w:val="auto"/>
                <w:sz w:val="21"/>
                <w:szCs w:val="21"/>
                <w:highlight w:val="none"/>
              </w:rPr>
            </w:pPr>
            <w:r>
              <w:rPr>
                <w:rFonts w:hint="eastAsia" w:ascii="仿宋" w:hAnsi="仿宋" w:eastAsia="仿宋" w:cs="仿宋"/>
                <w:b/>
                <w:color w:val="auto"/>
                <w:sz w:val="24"/>
                <w:highlight w:val="none"/>
              </w:rPr>
              <w:t>【</w:t>
            </w:r>
            <w:r>
              <w:rPr>
                <w:rFonts w:hint="eastAsia" w:ascii="宋体" w:hAnsi="宋体" w:eastAsia="宋体" w:cs="宋体"/>
                <w:b/>
                <w:bCs/>
                <w:color w:val="auto"/>
                <w:sz w:val="21"/>
                <w:szCs w:val="21"/>
                <w:highlight w:val="none"/>
              </w:rPr>
              <w:t>证明材料：提供相关认证证书</w:t>
            </w:r>
            <w:r>
              <w:rPr>
                <w:rFonts w:hint="eastAsia" w:ascii="宋体" w:hAnsi="宋体" w:cs="宋体"/>
                <w:b/>
                <w:bCs/>
                <w:color w:val="auto"/>
                <w:sz w:val="21"/>
                <w:szCs w:val="21"/>
                <w:highlight w:val="none"/>
                <w:lang w:val="en-US" w:eastAsia="zh-CN"/>
              </w:rPr>
              <w:t>原件扫描件并</w:t>
            </w:r>
            <w:r>
              <w:rPr>
                <w:rFonts w:hint="eastAsia" w:ascii="宋体" w:hAnsi="宋体" w:eastAsia="宋体" w:cs="宋体"/>
                <w:b/>
                <w:bCs/>
                <w:color w:val="auto"/>
                <w:sz w:val="21"/>
                <w:szCs w:val="21"/>
                <w:highlight w:val="none"/>
              </w:rPr>
              <w:t>加盖公章。</w:t>
            </w:r>
            <w:r>
              <w:rPr>
                <w:rFonts w:hint="eastAsia" w:ascii="仿宋" w:hAnsi="仿宋" w:eastAsia="仿宋" w:cs="仿宋"/>
                <w:b/>
                <w:color w:val="auto"/>
                <w:sz w:val="24"/>
                <w:highlight w:val="none"/>
              </w:rPr>
              <w:t>】</w:t>
            </w:r>
          </w:p>
        </w:tc>
        <w:tc>
          <w:tcPr>
            <w:tcW w:w="870" w:type="dxa"/>
            <w:vAlign w:val="center"/>
          </w:tcPr>
          <w:p w14:paraId="60EF5515">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分</w:t>
            </w:r>
          </w:p>
        </w:tc>
        <w:tc>
          <w:tcPr>
            <w:tcW w:w="1095" w:type="dxa"/>
            <w:vAlign w:val="center"/>
          </w:tcPr>
          <w:p w14:paraId="7ECE49DF">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132" w:type="dxa"/>
            <w:vAlign w:val="top"/>
          </w:tcPr>
          <w:p w14:paraId="79F5195E">
            <w:pPr>
              <w:rPr>
                <w:rFonts w:hint="eastAsia" w:ascii="宋体" w:hAnsi="宋体" w:eastAsia="宋体" w:cs="宋体"/>
                <w:color w:val="auto"/>
                <w:sz w:val="21"/>
                <w:szCs w:val="21"/>
                <w:highlight w:val="none"/>
              </w:rPr>
            </w:pPr>
          </w:p>
        </w:tc>
      </w:tr>
      <w:tr w14:paraId="6017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C51DE2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35" w:type="dxa"/>
          </w:tcPr>
          <w:p w14:paraId="22B96A2E">
            <w:pPr>
              <w:spacing w:before="37" w:line="245" w:lineRule="auto"/>
              <w:ind w:right="176"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企业业绩：投标人自2020年11月1日至今（以合同签订时间为准）完成过类似项目业绩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业绩须包含数字城管、市政养护、绿化养护</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的，每有1个业绩得0.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分，最多得1.5分。</w:t>
            </w:r>
          </w:p>
          <w:p w14:paraId="0DB6FBFF">
            <w:pPr>
              <w:spacing w:before="37" w:line="245" w:lineRule="auto"/>
              <w:ind w:right="176" w:rightChars="0"/>
              <w:rPr>
                <w:rFonts w:hint="eastAsia" w:ascii="宋体" w:hAnsi="宋体" w:eastAsia="宋体" w:cs="宋体"/>
                <w:color w:val="auto"/>
                <w:sz w:val="24"/>
                <w:highlight w:val="none"/>
              </w:rPr>
            </w:pPr>
            <w:r>
              <w:rPr>
                <w:rFonts w:hint="eastAsia" w:ascii="仿宋" w:hAnsi="仿宋" w:eastAsia="仿宋" w:cs="仿宋"/>
                <w:b/>
                <w:color w:val="auto"/>
                <w:sz w:val="24"/>
                <w:highlight w:val="none"/>
              </w:rPr>
              <w:t>【</w:t>
            </w:r>
            <w:r>
              <w:rPr>
                <w:rFonts w:hint="eastAsia" w:ascii="宋体" w:hAnsi="宋体" w:eastAsia="宋体" w:cs="宋体"/>
                <w:b/>
                <w:bCs/>
                <w:color w:val="auto"/>
                <w:sz w:val="21"/>
                <w:szCs w:val="21"/>
                <w:highlight w:val="none"/>
              </w:rPr>
              <w:t>证明材料：提供合同原件扫描件并加盖投标人公章，合同内容无法体现的须另行提供业主证明材料。</w:t>
            </w:r>
            <w:r>
              <w:rPr>
                <w:rFonts w:hint="eastAsia" w:ascii="仿宋" w:hAnsi="仿宋" w:eastAsia="仿宋" w:cs="仿宋"/>
                <w:b/>
                <w:color w:val="auto"/>
                <w:sz w:val="24"/>
                <w:highlight w:val="none"/>
              </w:rPr>
              <w:t>】</w:t>
            </w:r>
          </w:p>
        </w:tc>
        <w:tc>
          <w:tcPr>
            <w:tcW w:w="870" w:type="dxa"/>
            <w:vAlign w:val="center"/>
          </w:tcPr>
          <w:p w14:paraId="322F296C">
            <w:pPr>
              <w:spacing w:before="74" w:line="187"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1095" w:type="dxa"/>
            <w:vAlign w:val="center"/>
          </w:tcPr>
          <w:p w14:paraId="51260F6B">
            <w:pPr>
              <w:spacing w:before="74" w:line="187"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132" w:type="dxa"/>
          </w:tcPr>
          <w:p w14:paraId="7B33FA43">
            <w:pPr>
              <w:snapToGrid w:val="0"/>
              <w:spacing w:line="360" w:lineRule="auto"/>
              <w:jc w:val="center"/>
              <w:rPr>
                <w:rFonts w:hint="eastAsia" w:ascii="宋体" w:hAnsi="宋体" w:eastAsia="宋体" w:cs="宋体"/>
                <w:color w:val="auto"/>
                <w:sz w:val="24"/>
                <w:highlight w:val="none"/>
              </w:rPr>
            </w:pPr>
          </w:p>
        </w:tc>
      </w:tr>
      <w:tr w14:paraId="0E0D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A820E01">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935" w:type="dxa"/>
          </w:tcPr>
          <w:p w14:paraId="15212710">
            <w:pPr>
              <w:spacing w:before="37" w:line="245" w:lineRule="auto"/>
              <w:ind w:right="176" w:rightChars="0"/>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人员及设备保障</w:t>
            </w:r>
          </w:p>
        </w:tc>
        <w:tc>
          <w:tcPr>
            <w:tcW w:w="870" w:type="dxa"/>
            <w:vAlign w:val="center"/>
          </w:tcPr>
          <w:p w14:paraId="28AC8791">
            <w:pPr>
              <w:spacing w:before="74" w:line="187"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095" w:type="dxa"/>
            <w:vAlign w:val="center"/>
          </w:tcPr>
          <w:p w14:paraId="49927256">
            <w:pPr>
              <w:spacing w:before="74" w:line="187"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32" w:type="dxa"/>
          </w:tcPr>
          <w:p w14:paraId="5CCC5B8E">
            <w:pPr>
              <w:snapToGrid w:val="0"/>
              <w:spacing w:line="360" w:lineRule="auto"/>
              <w:jc w:val="center"/>
              <w:rPr>
                <w:rFonts w:hint="eastAsia" w:ascii="宋体" w:hAnsi="宋体" w:eastAsia="宋体" w:cs="宋体"/>
                <w:color w:val="auto"/>
                <w:sz w:val="24"/>
                <w:highlight w:val="none"/>
              </w:rPr>
            </w:pPr>
          </w:p>
        </w:tc>
      </w:tr>
      <w:tr w14:paraId="0680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0623D8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4935" w:type="dxa"/>
          </w:tcPr>
          <w:p w14:paraId="53971546">
            <w:pPr>
              <w:spacing w:before="37" w:line="245" w:lineRule="auto"/>
              <w:ind w:right="176"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拟派项目负责人具有市政公用工程二级及以上建造师证书的得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2E9E612">
            <w:pPr>
              <w:spacing w:before="37" w:line="245" w:lineRule="auto"/>
              <w:ind w:right="176" w:rightChars="0"/>
              <w:rPr>
                <w:rFonts w:hint="eastAsia"/>
                <w:highlight w:val="none"/>
                <w:lang w:eastAsia="zh-CN"/>
              </w:rPr>
            </w:pPr>
            <w:r>
              <w:rPr>
                <w:rFonts w:hint="eastAsia" w:ascii="宋体" w:hAnsi="宋体" w:eastAsia="宋体" w:cs="宋体"/>
                <w:b/>
                <w:bCs/>
                <w:color w:val="auto"/>
                <w:sz w:val="21"/>
                <w:szCs w:val="21"/>
                <w:highlight w:val="none"/>
                <w:lang w:val="en-US" w:eastAsia="zh-CN"/>
              </w:rPr>
              <w:t>【证明材料：提供相关证书</w:t>
            </w:r>
            <w:r>
              <w:rPr>
                <w:rFonts w:hint="eastAsia" w:ascii="宋体" w:hAnsi="宋体" w:cs="宋体"/>
                <w:b/>
                <w:bCs/>
                <w:color w:val="auto"/>
                <w:sz w:val="21"/>
                <w:szCs w:val="21"/>
                <w:highlight w:val="none"/>
                <w:lang w:val="en-US" w:eastAsia="zh-CN"/>
              </w:rPr>
              <w:t>原件扫描件</w:t>
            </w:r>
            <w:r>
              <w:rPr>
                <w:rFonts w:hint="eastAsia" w:ascii="宋体" w:hAnsi="宋体" w:eastAsia="宋体" w:cs="宋体"/>
                <w:b/>
                <w:bCs/>
                <w:color w:val="auto"/>
                <w:sz w:val="21"/>
                <w:szCs w:val="21"/>
                <w:highlight w:val="none"/>
                <w:lang w:val="en-US" w:eastAsia="zh-CN"/>
              </w:rPr>
              <w:t>并加盖公章，不提供不得分。】</w:t>
            </w:r>
          </w:p>
        </w:tc>
        <w:tc>
          <w:tcPr>
            <w:tcW w:w="870" w:type="dxa"/>
            <w:vAlign w:val="center"/>
          </w:tcPr>
          <w:p w14:paraId="331AA9A9">
            <w:pPr>
              <w:spacing w:before="74" w:line="187"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w:t>
            </w:r>
          </w:p>
        </w:tc>
        <w:tc>
          <w:tcPr>
            <w:tcW w:w="1095" w:type="dxa"/>
            <w:vAlign w:val="center"/>
          </w:tcPr>
          <w:p w14:paraId="0863F6D3">
            <w:pPr>
              <w:spacing w:before="74" w:line="187"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132" w:type="dxa"/>
          </w:tcPr>
          <w:p w14:paraId="51C36E30">
            <w:pPr>
              <w:snapToGrid w:val="0"/>
              <w:spacing w:line="360" w:lineRule="auto"/>
              <w:jc w:val="center"/>
              <w:rPr>
                <w:rFonts w:hint="eastAsia" w:ascii="宋体" w:hAnsi="宋体" w:eastAsia="宋体" w:cs="宋体"/>
                <w:color w:val="auto"/>
                <w:sz w:val="24"/>
                <w:highlight w:val="none"/>
              </w:rPr>
            </w:pPr>
          </w:p>
        </w:tc>
      </w:tr>
      <w:tr w14:paraId="6A65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20" w:type="dxa"/>
            <w:vAlign w:val="center"/>
          </w:tcPr>
          <w:p w14:paraId="6A6B1351">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4935" w:type="dxa"/>
          </w:tcPr>
          <w:p w14:paraId="01B69018">
            <w:pPr>
              <w:spacing w:before="37" w:line="245" w:lineRule="auto"/>
              <w:ind w:right="176"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拟派项目负责人具有高级及以上工程师职称的得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56D52594">
            <w:pPr>
              <w:spacing w:before="37" w:line="245" w:lineRule="auto"/>
              <w:ind w:right="176" w:rightChars="0"/>
              <w:rPr>
                <w:rFonts w:hint="eastAsia"/>
                <w:highlight w:val="none"/>
              </w:rPr>
            </w:pPr>
            <w:r>
              <w:rPr>
                <w:rFonts w:hint="eastAsia" w:ascii="宋体" w:hAnsi="宋体" w:eastAsia="宋体" w:cs="宋体"/>
                <w:b/>
                <w:bCs/>
                <w:color w:val="auto"/>
                <w:sz w:val="21"/>
                <w:szCs w:val="21"/>
                <w:highlight w:val="none"/>
                <w:lang w:val="en-US" w:eastAsia="zh-CN"/>
              </w:rPr>
              <w:t>【证明材料：提供相关证书</w:t>
            </w:r>
            <w:r>
              <w:rPr>
                <w:rFonts w:hint="eastAsia" w:ascii="宋体" w:hAnsi="宋体" w:cs="宋体"/>
                <w:b/>
                <w:bCs/>
                <w:color w:val="auto"/>
                <w:sz w:val="21"/>
                <w:szCs w:val="21"/>
                <w:highlight w:val="none"/>
                <w:lang w:val="en-US" w:eastAsia="zh-CN"/>
              </w:rPr>
              <w:t>原件扫描件</w:t>
            </w:r>
            <w:r>
              <w:rPr>
                <w:rFonts w:hint="eastAsia" w:ascii="宋体" w:hAnsi="宋体" w:eastAsia="宋体" w:cs="宋体"/>
                <w:b/>
                <w:bCs/>
                <w:color w:val="auto"/>
                <w:sz w:val="21"/>
                <w:szCs w:val="21"/>
                <w:highlight w:val="none"/>
                <w:lang w:val="en-US" w:eastAsia="zh-CN"/>
              </w:rPr>
              <w:t>并加盖公章，不提供不得分。】</w:t>
            </w:r>
          </w:p>
        </w:tc>
        <w:tc>
          <w:tcPr>
            <w:tcW w:w="870" w:type="dxa"/>
            <w:vAlign w:val="center"/>
          </w:tcPr>
          <w:p w14:paraId="4FC887CE">
            <w:pPr>
              <w:spacing w:before="74" w:line="187"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1095" w:type="dxa"/>
            <w:vAlign w:val="center"/>
          </w:tcPr>
          <w:p w14:paraId="298B6AB7">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132" w:type="dxa"/>
          </w:tcPr>
          <w:p w14:paraId="7761B576">
            <w:pPr>
              <w:snapToGrid w:val="0"/>
              <w:spacing w:line="360" w:lineRule="auto"/>
              <w:jc w:val="center"/>
              <w:rPr>
                <w:rFonts w:hint="default" w:ascii="宋体" w:hAnsi="宋体" w:eastAsia="宋体" w:cs="宋体"/>
                <w:color w:val="auto"/>
                <w:sz w:val="24"/>
                <w:highlight w:val="none"/>
                <w:lang w:val="en-US" w:eastAsia="zh-CN"/>
              </w:rPr>
            </w:pPr>
          </w:p>
        </w:tc>
      </w:tr>
      <w:tr w14:paraId="5DCE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20" w:type="dxa"/>
            <w:vAlign w:val="center"/>
          </w:tcPr>
          <w:p w14:paraId="2FCA6E2D">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3.3</w:t>
            </w:r>
          </w:p>
        </w:tc>
        <w:tc>
          <w:tcPr>
            <w:tcW w:w="4935" w:type="dxa"/>
          </w:tcPr>
          <w:p w14:paraId="2CEC1C72">
            <w:pPr>
              <w:spacing w:before="37" w:line="245" w:lineRule="auto"/>
              <w:ind w:right="176" w:righ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拟派人员中具有高空作业人员证书的得1.5分；具有电工证的得1.5分</w:t>
            </w:r>
            <w:r>
              <w:rPr>
                <w:rFonts w:hint="eastAsia" w:ascii="宋体" w:hAnsi="宋体" w:cs="宋体"/>
                <w:color w:val="auto"/>
                <w:sz w:val="21"/>
                <w:szCs w:val="21"/>
                <w:highlight w:val="none"/>
                <w:lang w:val="en-US" w:eastAsia="zh-CN"/>
              </w:rPr>
              <w:t>；具有焊工证的得1.5分。</w:t>
            </w:r>
          </w:p>
          <w:p w14:paraId="44224D5B">
            <w:pPr>
              <w:spacing w:before="37" w:line="245" w:lineRule="auto"/>
              <w:ind w:right="176" w:rightChars="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【证明材料：提供相关证书</w:t>
            </w:r>
            <w:r>
              <w:rPr>
                <w:rFonts w:hint="eastAsia" w:ascii="宋体" w:hAnsi="宋体" w:cs="宋体"/>
                <w:b/>
                <w:bCs/>
                <w:color w:val="auto"/>
                <w:sz w:val="21"/>
                <w:szCs w:val="21"/>
                <w:highlight w:val="none"/>
                <w:lang w:val="en-US" w:eastAsia="zh-CN"/>
              </w:rPr>
              <w:t>原件扫描件</w:t>
            </w:r>
            <w:r>
              <w:rPr>
                <w:rFonts w:hint="eastAsia" w:ascii="宋体" w:hAnsi="宋体" w:eastAsia="宋体" w:cs="宋体"/>
                <w:b/>
                <w:bCs/>
                <w:color w:val="auto"/>
                <w:sz w:val="21"/>
                <w:szCs w:val="21"/>
                <w:highlight w:val="none"/>
                <w:lang w:val="en-US" w:eastAsia="zh-CN"/>
              </w:rPr>
              <w:t>并加盖公章，不提供不得分。</w:t>
            </w:r>
            <w:r>
              <w:rPr>
                <w:rFonts w:hint="eastAsia" w:ascii="宋体" w:hAnsi="宋体" w:cs="宋体"/>
                <w:b/>
                <w:bCs/>
                <w:color w:val="auto"/>
                <w:sz w:val="21"/>
                <w:szCs w:val="21"/>
                <w:highlight w:val="none"/>
                <w:lang w:val="en-US" w:eastAsia="zh-CN"/>
              </w:rPr>
              <w:t>如相关人员为委外的，须提供委外协议书原件扫描件</w:t>
            </w:r>
            <w:r>
              <w:rPr>
                <w:rFonts w:hint="eastAsia" w:ascii="宋体" w:hAnsi="宋体" w:eastAsia="宋体" w:cs="宋体"/>
                <w:b/>
                <w:bCs/>
                <w:color w:val="auto"/>
                <w:sz w:val="21"/>
                <w:szCs w:val="21"/>
                <w:highlight w:val="none"/>
                <w:lang w:val="en-US" w:eastAsia="zh-CN"/>
              </w:rPr>
              <w:t>并加盖公章】</w:t>
            </w:r>
          </w:p>
        </w:tc>
        <w:tc>
          <w:tcPr>
            <w:tcW w:w="870" w:type="dxa"/>
            <w:vAlign w:val="center"/>
          </w:tcPr>
          <w:p w14:paraId="7FC57646">
            <w:pPr>
              <w:spacing w:before="74" w:line="187"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4.5分</w:t>
            </w:r>
          </w:p>
        </w:tc>
        <w:tc>
          <w:tcPr>
            <w:tcW w:w="1095" w:type="dxa"/>
            <w:vAlign w:val="center"/>
          </w:tcPr>
          <w:p w14:paraId="12BC6578">
            <w:pPr>
              <w:spacing w:before="74" w:line="187" w:lineRule="auto"/>
              <w:jc w:val="center"/>
              <w:rPr>
                <w:rFonts w:hint="eastAsia" w:ascii="宋体" w:hAnsi="宋体" w:eastAsia="宋体" w:cs="宋体"/>
                <w:color w:val="auto"/>
                <w:sz w:val="21"/>
                <w:szCs w:val="21"/>
                <w:highlight w:val="none"/>
                <w:lang w:val="en-US" w:eastAsia="zh-CN"/>
              </w:rPr>
            </w:pPr>
          </w:p>
        </w:tc>
        <w:tc>
          <w:tcPr>
            <w:tcW w:w="1132" w:type="dxa"/>
          </w:tcPr>
          <w:p w14:paraId="288C2233">
            <w:pPr>
              <w:snapToGrid w:val="0"/>
              <w:spacing w:line="360" w:lineRule="auto"/>
              <w:jc w:val="center"/>
              <w:rPr>
                <w:rFonts w:hint="default" w:ascii="宋体" w:hAnsi="宋体" w:eastAsia="宋体" w:cs="宋体"/>
                <w:color w:val="auto"/>
                <w:sz w:val="24"/>
                <w:highlight w:val="none"/>
                <w:lang w:val="en-US" w:eastAsia="zh-CN"/>
              </w:rPr>
            </w:pPr>
          </w:p>
        </w:tc>
      </w:tr>
      <w:tr w14:paraId="1862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20" w:type="dxa"/>
            <w:vAlign w:val="center"/>
          </w:tcPr>
          <w:p w14:paraId="5AA011C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w:t>
            </w:r>
          </w:p>
        </w:tc>
        <w:tc>
          <w:tcPr>
            <w:tcW w:w="4935" w:type="dxa"/>
            <w:vAlign w:val="top"/>
          </w:tcPr>
          <w:p w14:paraId="2A495C67">
            <w:pPr>
              <w:spacing w:before="37" w:line="245" w:lineRule="auto"/>
              <w:ind w:right="176" w:rightChars="0"/>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供应商有</w:t>
            </w:r>
            <w:r>
              <w:rPr>
                <w:rFonts w:hint="default" w:ascii="宋体" w:hAnsi="宋体" w:cs="宋体"/>
                <w:b w:val="0"/>
                <w:bCs w:val="0"/>
                <w:color w:val="auto"/>
                <w:sz w:val="21"/>
                <w:szCs w:val="21"/>
                <w:highlight w:val="none"/>
                <w:lang w:val="en-US" w:eastAsia="zh-CN"/>
              </w:rPr>
              <w:t>工程救险车</w:t>
            </w:r>
            <w:r>
              <w:rPr>
                <w:rFonts w:hint="eastAsia" w:ascii="宋体" w:hAnsi="宋体" w:cs="宋体"/>
                <w:b w:val="0"/>
                <w:bCs w:val="0"/>
                <w:color w:val="auto"/>
                <w:sz w:val="21"/>
                <w:szCs w:val="21"/>
                <w:highlight w:val="none"/>
                <w:lang w:val="en-US" w:eastAsia="zh-CN"/>
              </w:rPr>
              <w:t>的得1.5分；具有登高作业车的得1.5分。</w:t>
            </w:r>
          </w:p>
          <w:p w14:paraId="29BD1187">
            <w:pPr>
              <w:spacing w:before="37" w:line="245" w:lineRule="auto"/>
              <w:ind w:right="17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【证明材料：车辆须提供相关车辆凭证(同时提供：1、购车发票、行驶证和车辆登记证；2、车辆照片；3、为租赁车辆的，提供1、2证明材料的同时还需提供租赁合同或协议）。】</w:t>
            </w:r>
          </w:p>
          <w:p w14:paraId="6721F45D">
            <w:pPr>
              <w:spacing w:before="37" w:line="245" w:lineRule="auto"/>
              <w:ind w:right="176" w:rightChars="0"/>
              <w:rPr>
                <w:rFonts w:hint="default"/>
                <w:highlight w:val="none"/>
                <w:lang w:val="en-US" w:eastAsia="zh-CN"/>
              </w:rPr>
            </w:pPr>
            <w:r>
              <w:rPr>
                <w:rFonts w:hint="eastAsia" w:ascii="宋体" w:hAnsi="宋体" w:eastAsia="宋体" w:cs="宋体"/>
                <w:b/>
                <w:bCs/>
                <w:color w:val="auto"/>
                <w:sz w:val="21"/>
                <w:szCs w:val="21"/>
                <w:highlight w:val="none"/>
                <w:lang w:val="en-US" w:eastAsia="zh-CN"/>
              </w:rPr>
              <w:t>备注：提供相关</w:t>
            </w:r>
            <w:r>
              <w:rPr>
                <w:rFonts w:hint="eastAsia" w:ascii="宋体" w:hAnsi="宋体" w:cs="宋体"/>
                <w:b/>
                <w:bCs/>
                <w:color w:val="auto"/>
                <w:sz w:val="21"/>
                <w:szCs w:val="21"/>
                <w:highlight w:val="none"/>
                <w:lang w:val="en-US" w:eastAsia="zh-CN"/>
              </w:rPr>
              <w:t>凭证原件扫描件或照片</w:t>
            </w:r>
            <w:r>
              <w:rPr>
                <w:rFonts w:hint="eastAsia" w:ascii="宋体" w:hAnsi="宋体" w:eastAsia="宋体" w:cs="宋体"/>
                <w:b/>
                <w:bCs/>
                <w:color w:val="auto"/>
                <w:sz w:val="21"/>
                <w:szCs w:val="21"/>
                <w:highlight w:val="none"/>
                <w:lang w:val="en-US" w:eastAsia="zh-CN"/>
              </w:rPr>
              <w:t>并加盖公章，证明材料未提供或未按要求提供的，对应项均不得分。</w:t>
            </w:r>
          </w:p>
        </w:tc>
        <w:tc>
          <w:tcPr>
            <w:tcW w:w="870" w:type="dxa"/>
            <w:vAlign w:val="center"/>
          </w:tcPr>
          <w:p w14:paraId="35055F32">
            <w:pPr>
              <w:spacing w:before="74" w:line="187"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1095" w:type="dxa"/>
            <w:vAlign w:val="center"/>
          </w:tcPr>
          <w:p w14:paraId="39E6E660">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132" w:type="dxa"/>
          </w:tcPr>
          <w:p w14:paraId="5D77C976">
            <w:pPr>
              <w:snapToGrid w:val="0"/>
              <w:spacing w:line="360" w:lineRule="auto"/>
              <w:jc w:val="center"/>
              <w:rPr>
                <w:rFonts w:hint="default" w:ascii="宋体" w:hAnsi="宋体" w:eastAsia="宋体" w:cs="宋体"/>
                <w:color w:val="auto"/>
                <w:sz w:val="24"/>
                <w:highlight w:val="none"/>
                <w:lang w:val="en-US" w:eastAsia="zh-CN"/>
              </w:rPr>
            </w:pPr>
          </w:p>
        </w:tc>
      </w:tr>
      <w:tr w14:paraId="78B1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20" w:type="dxa"/>
            <w:vAlign w:val="center"/>
          </w:tcPr>
          <w:p w14:paraId="1A866366">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3.5</w:t>
            </w:r>
          </w:p>
        </w:tc>
        <w:tc>
          <w:tcPr>
            <w:tcW w:w="4935" w:type="dxa"/>
            <w:vAlign w:val="top"/>
          </w:tcPr>
          <w:p w14:paraId="55B7B7B9">
            <w:pPr>
              <w:spacing w:before="37" w:line="245" w:lineRule="auto"/>
              <w:ind w:right="176" w:rightChars="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供应商有高压冲洗车的得1.5分。</w:t>
            </w:r>
          </w:p>
          <w:p w14:paraId="31C67547">
            <w:pPr>
              <w:spacing w:before="37" w:line="245" w:lineRule="auto"/>
              <w:ind w:right="176"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【证明材料：车辆须提供相关车辆凭证(同时提供：1、购车发票；2、车辆照片；3、为租赁车辆的，提供1、2证明材料的同时还需提供租赁合同或协议）。】</w:t>
            </w:r>
          </w:p>
          <w:p w14:paraId="64AEACE3">
            <w:pPr>
              <w:spacing w:before="37" w:line="245" w:lineRule="auto"/>
              <w:ind w:right="176" w:righ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备注：提供相关</w:t>
            </w:r>
            <w:r>
              <w:rPr>
                <w:rFonts w:hint="eastAsia" w:ascii="宋体" w:hAnsi="宋体" w:cs="宋体"/>
                <w:b/>
                <w:bCs/>
                <w:color w:val="auto"/>
                <w:sz w:val="21"/>
                <w:szCs w:val="21"/>
                <w:highlight w:val="none"/>
                <w:lang w:val="en-US" w:eastAsia="zh-CN"/>
              </w:rPr>
              <w:t>凭证原件扫描件或照片</w:t>
            </w:r>
            <w:r>
              <w:rPr>
                <w:rFonts w:hint="eastAsia" w:ascii="宋体" w:hAnsi="宋体" w:eastAsia="宋体" w:cs="宋体"/>
                <w:b/>
                <w:bCs/>
                <w:color w:val="auto"/>
                <w:sz w:val="21"/>
                <w:szCs w:val="21"/>
                <w:highlight w:val="none"/>
                <w:lang w:val="en-US" w:eastAsia="zh-CN"/>
              </w:rPr>
              <w:t>并加盖公章，证明材料未提供或未按要求提供的，对应项均不得分。</w:t>
            </w:r>
          </w:p>
        </w:tc>
        <w:tc>
          <w:tcPr>
            <w:tcW w:w="870" w:type="dxa"/>
            <w:vAlign w:val="center"/>
          </w:tcPr>
          <w:p w14:paraId="1F9772BC">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分</w:t>
            </w:r>
          </w:p>
        </w:tc>
        <w:tc>
          <w:tcPr>
            <w:tcW w:w="1095" w:type="dxa"/>
            <w:vAlign w:val="center"/>
          </w:tcPr>
          <w:p w14:paraId="3464BC99">
            <w:pPr>
              <w:snapToGrid w:val="0"/>
              <w:spacing w:line="360" w:lineRule="auto"/>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客观分</w:t>
            </w:r>
          </w:p>
        </w:tc>
        <w:tc>
          <w:tcPr>
            <w:tcW w:w="1132" w:type="dxa"/>
          </w:tcPr>
          <w:p w14:paraId="2AB862EA">
            <w:pPr>
              <w:snapToGrid w:val="0"/>
              <w:spacing w:line="360" w:lineRule="auto"/>
              <w:jc w:val="center"/>
              <w:rPr>
                <w:rFonts w:hint="default" w:ascii="宋体" w:hAnsi="宋体" w:eastAsia="宋体" w:cs="宋体"/>
                <w:color w:val="auto"/>
                <w:sz w:val="24"/>
                <w:highlight w:val="none"/>
                <w:lang w:val="en-US" w:eastAsia="zh-CN"/>
              </w:rPr>
            </w:pPr>
          </w:p>
        </w:tc>
      </w:tr>
      <w:tr w14:paraId="3C19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ADF4B0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4935" w:type="dxa"/>
            <w:vAlign w:val="center"/>
          </w:tcPr>
          <w:p w14:paraId="09797636">
            <w:pPr>
              <w:spacing w:beforeLines="20" w:afterLines="20" w:line="36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针对本项目重点、难点及相应解决措施</w:t>
            </w:r>
          </w:p>
        </w:tc>
        <w:tc>
          <w:tcPr>
            <w:tcW w:w="870" w:type="dxa"/>
            <w:vAlign w:val="center"/>
          </w:tcPr>
          <w:p w14:paraId="4B25F2B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095" w:type="dxa"/>
            <w:vAlign w:val="center"/>
          </w:tcPr>
          <w:p w14:paraId="2F73BE7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32" w:type="dxa"/>
          </w:tcPr>
          <w:p w14:paraId="23147D72">
            <w:pPr>
              <w:snapToGrid w:val="0"/>
              <w:spacing w:line="360" w:lineRule="auto"/>
              <w:jc w:val="center"/>
              <w:rPr>
                <w:rFonts w:hint="eastAsia" w:ascii="宋体" w:hAnsi="宋体" w:eastAsia="宋体" w:cs="宋体"/>
                <w:color w:val="auto"/>
                <w:sz w:val="24"/>
                <w:highlight w:val="none"/>
              </w:rPr>
            </w:pPr>
          </w:p>
        </w:tc>
      </w:tr>
      <w:tr w14:paraId="69C8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BC8FBC8">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4.1</w:t>
            </w:r>
          </w:p>
        </w:tc>
        <w:tc>
          <w:tcPr>
            <w:tcW w:w="4935" w:type="dxa"/>
            <w:vAlign w:val="center"/>
          </w:tcPr>
          <w:p w14:paraId="39D3A61B">
            <w:pPr>
              <w:spacing w:beforeLines="20" w:afterLines="20" w:line="36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针对</w:t>
            </w:r>
            <w:r>
              <w:rPr>
                <w:rFonts w:hint="eastAsia" w:ascii="宋体" w:hAnsi="宋体" w:eastAsia="宋体" w:cs="宋体"/>
                <w:color w:val="auto"/>
                <w:highlight w:val="none"/>
              </w:rPr>
              <w:t>对本项目各区块的复杂性、难点及特性情况了解程度</w:t>
            </w:r>
            <w:r>
              <w:rPr>
                <w:rFonts w:hint="eastAsia" w:ascii="宋体" w:hAnsi="宋体" w:cs="宋体"/>
                <w:color w:val="auto"/>
                <w:highlight w:val="none"/>
                <w:lang w:val="en-US" w:eastAsia="zh-CN"/>
              </w:rPr>
              <w:t>进行评分</w:t>
            </w:r>
            <w:r>
              <w:rPr>
                <w:rFonts w:hint="eastAsia" w:ascii="宋体" w:hAnsi="宋体" w:cs="宋体"/>
                <w:color w:val="auto"/>
                <w:highlight w:val="none"/>
                <w:lang w:eastAsia="zh-CN"/>
              </w:rPr>
              <w:t>，方案全面，</w:t>
            </w:r>
            <w:r>
              <w:rPr>
                <w:rFonts w:hint="eastAsia" w:ascii="宋体" w:hAnsi="宋体" w:cs="宋体"/>
                <w:color w:val="auto"/>
                <w:highlight w:val="none"/>
                <w:lang w:val="en-US" w:eastAsia="zh-CN"/>
              </w:rPr>
              <w:t>针对性强的得5分；方案基本可行，针对性较强的得4分；方案一般，基本满足采购需求的得3分；方案略有瑕疵的得2分；方案瑕疵较多的得1分；方案与项目不匹配的不得分。</w:t>
            </w:r>
          </w:p>
        </w:tc>
        <w:tc>
          <w:tcPr>
            <w:tcW w:w="870" w:type="dxa"/>
            <w:vAlign w:val="center"/>
          </w:tcPr>
          <w:p w14:paraId="70D5BFD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1095" w:type="dxa"/>
            <w:vAlign w:val="center"/>
          </w:tcPr>
          <w:p w14:paraId="7D5300A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0B618295">
            <w:pPr>
              <w:snapToGrid w:val="0"/>
              <w:spacing w:line="360" w:lineRule="auto"/>
              <w:jc w:val="center"/>
              <w:rPr>
                <w:rFonts w:hint="eastAsia" w:ascii="宋体" w:hAnsi="宋体" w:eastAsia="宋体" w:cs="宋体"/>
                <w:color w:val="auto"/>
                <w:sz w:val="24"/>
                <w:highlight w:val="none"/>
              </w:rPr>
            </w:pPr>
          </w:p>
        </w:tc>
      </w:tr>
      <w:tr w14:paraId="673C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88CD97D">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4.2</w:t>
            </w:r>
          </w:p>
        </w:tc>
        <w:tc>
          <w:tcPr>
            <w:tcW w:w="4935" w:type="dxa"/>
            <w:vAlign w:val="center"/>
          </w:tcPr>
          <w:p w14:paraId="2D097FBD">
            <w:pPr>
              <w:spacing w:beforeLines="20" w:afterLines="20" w:line="36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针对本项目难点</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特性提出的</w:t>
            </w:r>
            <w:r>
              <w:rPr>
                <w:rFonts w:hint="eastAsia" w:ascii="宋体" w:hAnsi="宋体" w:eastAsia="宋体" w:cs="宋体"/>
                <w:color w:val="auto"/>
                <w:highlight w:val="none"/>
              </w:rPr>
              <w:t>相关解决方案</w:t>
            </w:r>
            <w:r>
              <w:rPr>
                <w:rFonts w:hint="eastAsia" w:ascii="宋体" w:hAnsi="宋体" w:cs="宋体"/>
                <w:color w:val="auto"/>
                <w:highlight w:val="none"/>
                <w:lang w:eastAsia="zh-CN"/>
              </w:rPr>
              <w:t>，根据服务方案编制内容的全面性、针对性以及符合采购需求情况等进行打分，方案全面，</w:t>
            </w:r>
            <w:r>
              <w:rPr>
                <w:rFonts w:hint="eastAsia" w:ascii="宋体" w:hAnsi="宋体" w:cs="宋体"/>
                <w:color w:val="auto"/>
                <w:highlight w:val="none"/>
                <w:lang w:val="en-US" w:eastAsia="zh-CN"/>
              </w:rPr>
              <w:t>针对性强的得5分；方案基本可行，针对性较强的得4分；方案一般，基本满足采购需求的得3分；方案略有瑕疵的得2分；方案瑕疵较多的得1分；方案与项目不匹配的不得分。</w:t>
            </w:r>
          </w:p>
        </w:tc>
        <w:tc>
          <w:tcPr>
            <w:tcW w:w="870" w:type="dxa"/>
            <w:vAlign w:val="center"/>
          </w:tcPr>
          <w:p w14:paraId="3BD96C4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1095" w:type="dxa"/>
            <w:vAlign w:val="center"/>
          </w:tcPr>
          <w:p w14:paraId="33393A6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2EC7F36D">
            <w:pPr>
              <w:snapToGrid w:val="0"/>
              <w:spacing w:line="360" w:lineRule="auto"/>
              <w:jc w:val="center"/>
              <w:rPr>
                <w:rFonts w:hint="eastAsia" w:ascii="宋体" w:hAnsi="宋体" w:eastAsia="宋体" w:cs="宋体"/>
                <w:color w:val="auto"/>
                <w:sz w:val="24"/>
                <w:highlight w:val="none"/>
              </w:rPr>
            </w:pPr>
          </w:p>
        </w:tc>
      </w:tr>
      <w:tr w14:paraId="778A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59CBA95">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4935" w:type="dxa"/>
            <w:vAlign w:val="center"/>
          </w:tcPr>
          <w:p w14:paraId="1A35FE76">
            <w:pPr>
              <w:spacing w:beforeLines="20" w:afterLines="20" w:line="36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美丽杭州及数字城管案件处理</w:t>
            </w:r>
            <w:r>
              <w:rPr>
                <w:rFonts w:hint="eastAsia" w:ascii="宋体" w:hAnsi="宋体" w:cs="宋体"/>
                <w:color w:val="auto"/>
                <w:highlight w:val="none"/>
                <w:lang w:val="en-US" w:eastAsia="zh-CN"/>
              </w:rPr>
              <w:t>服务方案</w:t>
            </w:r>
          </w:p>
        </w:tc>
        <w:tc>
          <w:tcPr>
            <w:tcW w:w="870" w:type="dxa"/>
            <w:vAlign w:val="center"/>
          </w:tcPr>
          <w:p w14:paraId="71A8259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095" w:type="dxa"/>
            <w:vAlign w:val="center"/>
          </w:tcPr>
          <w:p w14:paraId="396F7C3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32" w:type="dxa"/>
          </w:tcPr>
          <w:p w14:paraId="1E20C24F">
            <w:pPr>
              <w:snapToGrid w:val="0"/>
              <w:spacing w:line="360" w:lineRule="auto"/>
              <w:jc w:val="center"/>
              <w:rPr>
                <w:rFonts w:hint="eastAsia" w:ascii="宋体" w:hAnsi="宋体" w:eastAsia="宋体" w:cs="宋体"/>
                <w:color w:val="auto"/>
                <w:sz w:val="24"/>
                <w:highlight w:val="none"/>
              </w:rPr>
            </w:pPr>
          </w:p>
        </w:tc>
      </w:tr>
      <w:tr w14:paraId="7333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66EF02C">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5.1</w:t>
            </w:r>
          </w:p>
        </w:tc>
        <w:tc>
          <w:tcPr>
            <w:tcW w:w="4935" w:type="dxa"/>
            <w:vAlign w:val="center"/>
          </w:tcPr>
          <w:p w14:paraId="2FAAD2F4">
            <w:pPr>
              <w:spacing w:beforeLines="20" w:afterLines="20" w:line="36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针对本项目的总体实施方案</w:t>
            </w:r>
            <w:r>
              <w:rPr>
                <w:rFonts w:hint="eastAsia" w:ascii="宋体" w:hAnsi="宋体" w:cs="宋体"/>
                <w:color w:val="auto"/>
                <w:highlight w:val="none"/>
                <w:lang w:eastAsia="zh-CN"/>
              </w:rPr>
              <w:t>，根据服务方案编制内容的全面性、针对性以及符合采购需求情况等进行打分，方案全面，针对性强的得</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分；方案基本可行，针对性较强的得</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分；方案一般，基本满足采购需求的得</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分；方案略有瑕疵的得</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分；方案与项目不匹配的不得分。</w:t>
            </w:r>
          </w:p>
        </w:tc>
        <w:tc>
          <w:tcPr>
            <w:tcW w:w="870" w:type="dxa"/>
            <w:vAlign w:val="center"/>
          </w:tcPr>
          <w:p w14:paraId="1FD3CA7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1095" w:type="dxa"/>
            <w:vAlign w:val="center"/>
          </w:tcPr>
          <w:p w14:paraId="4587410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58A52309">
            <w:pPr>
              <w:snapToGrid w:val="0"/>
              <w:spacing w:line="360" w:lineRule="auto"/>
              <w:jc w:val="center"/>
              <w:rPr>
                <w:rFonts w:hint="eastAsia" w:ascii="宋体" w:hAnsi="宋体" w:eastAsia="宋体" w:cs="宋体"/>
                <w:color w:val="auto"/>
                <w:sz w:val="24"/>
                <w:highlight w:val="none"/>
              </w:rPr>
            </w:pPr>
          </w:p>
        </w:tc>
      </w:tr>
      <w:tr w14:paraId="620C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C5BC43F">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5.2</w:t>
            </w:r>
          </w:p>
        </w:tc>
        <w:tc>
          <w:tcPr>
            <w:tcW w:w="4935" w:type="dxa"/>
            <w:vAlign w:val="center"/>
          </w:tcPr>
          <w:p w14:paraId="1377F15A">
            <w:pPr>
              <w:spacing w:beforeLines="20" w:afterLines="20" w:line="36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针对本项目涉及的保护性进场类案件的服务方案</w:t>
            </w:r>
            <w:r>
              <w:rPr>
                <w:rFonts w:hint="eastAsia" w:ascii="宋体" w:hAnsi="宋体" w:cs="宋体"/>
                <w:color w:val="auto"/>
                <w:highlight w:val="none"/>
                <w:lang w:eastAsia="zh-CN"/>
              </w:rPr>
              <w:t>，根据服务方案编制内容的全面性、针对性以及符合采购需求情况等进行打分。方案全面，针对性强的得</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分；方案基本可行，针对性较强的得</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分；方案一般，基本满足采购需求的得</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分；方案略有瑕疵的得</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分；方案与项目不匹配的不得分。</w:t>
            </w:r>
          </w:p>
        </w:tc>
        <w:tc>
          <w:tcPr>
            <w:tcW w:w="870" w:type="dxa"/>
            <w:vAlign w:val="center"/>
          </w:tcPr>
          <w:p w14:paraId="6690B6B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1095" w:type="dxa"/>
            <w:vAlign w:val="center"/>
          </w:tcPr>
          <w:p w14:paraId="13654EE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162FB9DE">
            <w:pPr>
              <w:snapToGrid w:val="0"/>
              <w:spacing w:line="360" w:lineRule="auto"/>
              <w:jc w:val="center"/>
              <w:rPr>
                <w:rFonts w:hint="eastAsia" w:ascii="宋体" w:hAnsi="宋体" w:eastAsia="宋体" w:cs="宋体"/>
                <w:color w:val="auto"/>
                <w:sz w:val="24"/>
                <w:highlight w:val="none"/>
              </w:rPr>
            </w:pPr>
          </w:p>
        </w:tc>
      </w:tr>
      <w:tr w14:paraId="5DE3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1EF0F0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5.3</w:t>
            </w:r>
          </w:p>
        </w:tc>
        <w:tc>
          <w:tcPr>
            <w:tcW w:w="4935" w:type="dxa"/>
            <w:vAlign w:val="center"/>
          </w:tcPr>
          <w:p w14:paraId="791EFD3A">
            <w:pPr>
              <w:spacing w:beforeLines="20" w:afterLines="20" w:line="36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针对本项目涉及的突击整治类案件的服务方案</w:t>
            </w:r>
            <w:r>
              <w:rPr>
                <w:rFonts w:hint="eastAsia" w:ascii="宋体" w:hAnsi="宋体" w:cs="宋体"/>
                <w:color w:val="auto"/>
                <w:highlight w:val="none"/>
                <w:lang w:eastAsia="zh-CN"/>
              </w:rPr>
              <w:t>，根据服务方案编制内容的全面性、针对性以及符合采购需求情况等进行打分。方案全面，针对性强的得</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分；方案基本可行，针对性较强的得</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分；方案一般，基本满足采购需求的得</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分；方案略有瑕疵的得</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分；方案与项目不匹配的不得分。</w:t>
            </w:r>
          </w:p>
        </w:tc>
        <w:tc>
          <w:tcPr>
            <w:tcW w:w="870" w:type="dxa"/>
            <w:vAlign w:val="center"/>
          </w:tcPr>
          <w:p w14:paraId="44908B5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1095" w:type="dxa"/>
            <w:vAlign w:val="center"/>
          </w:tcPr>
          <w:p w14:paraId="2BEE57D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1FE46EE8">
            <w:pPr>
              <w:snapToGrid w:val="0"/>
              <w:spacing w:line="360" w:lineRule="auto"/>
              <w:jc w:val="center"/>
              <w:rPr>
                <w:rFonts w:hint="eastAsia" w:ascii="宋体" w:hAnsi="宋体" w:eastAsia="宋体" w:cs="宋体"/>
                <w:color w:val="auto"/>
                <w:sz w:val="24"/>
                <w:highlight w:val="none"/>
              </w:rPr>
            </w:pPr>
          </w:p>
        </w:tc>
      </w:tr>
      <w:tr w14:paraId="441A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8ED70AE">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5.4</w:t>
            </w:r>
          </w:p>
        </w:tc>
        <w:tc>
          <w:tcPr>
            <w:tcW w:w="4935" w:type="dxa"/>
            <w:vAlign w:val="center"/>
          </w:tcPr>
          <w:p w14:paraId="3118EAEB">
            <w:pPr>
              <w:spacing w:beforeLines="20" w:afterLines="20" w:line="36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针对本项目涉及的缺失绿化补种及养护管理服务方案</w:t>
            </w:r>
            <w:r>
              <w:rPr>
                <w:rFonts w:hint="eastAsia" w:ascii="宋体" w:hAnsi="宋体" w:cs="宋体"/>
                <w:color w:val="auto"/>
                <w:highlight w:val="none"/>
                <w:lang w:eastAsia="zh-CN"/>
              </w:rPr>
              <w:t>，根据服务方案编制内容的全面性、针对性以及符合采购需求情况等进行打分。方案全面，针对性强的得</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分；方案基本可行，针对性较强的得</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分；方案一般，基本满足采购需求的得</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分；方案略有瑕疵的得</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分；方案与项目不匹配的不得分。</w:t>
            </w:r>
          </w:p>
        </w:tc>
        <w:tc>
          <w:tcPr>
            <w:tcW w:w="870" w:type="dxa"/>
            <w:vAlign w:val="center"/>
          </w:tcPr>
          <w:p w14:paraId="78007B1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1095" w:type="dxa"/>
            <w:vAlign w:val="center"/>
          </w:tcPr>
          <w:p w14:paraId="5AC851E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6FD12078">
            <w:pPr>
              <w:snapToGrid w:val="0"/>
              <w:spacing w:line="360" w:lineRule="auto"/>
              <w:jc w:val="center"/>
              <w:rPr>
                <w:rFonts w:hint="eastAsia" w:ascii="宋体" w:hAnsi="宋体" w:eastAsia="宋体" w:cs="宋体"/>
                <w:color w:val="auto"/>
                <w:sz w:val="24"/>
                <w:highlight w:val="none"/>
              </w:rPr>
            </w:pPr>
          </w:p>
        </w:tc>
      </w:tr>
      <w:tr w14:paraId="6137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21AC97C">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5.5</w:t>
            </w:r>
          </w:p>
        </w:tc>
        <w:tc>
          <w:tcPr>
            <w:tcW w:w="4935" w:type="dxa"/>
            <w:vAlign w:val="center"/>
          </w:tcPr>
          <w:p w14:paraId="62330AE5">
            <w:pPr>
              <w:spacing w:beforeLines="20" w:afterLines="20" w:line="36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针对本项目涉及的临时大量增派人员机械设备类案件的服务方案</w:t>
            </w:r>
            <w:r>
              <w:rPr>
                <w:rFonts w:hint="eastAsia" w:ascii="宋体" w:hAnsi="宋体" w:cs="宋体"/>
                <w:color w:val="auto"/>
                <w:highlight w:val="none"/>
                <w:lang w:eastAsia="zh-CN"/>
              </w:rPr>
              <w:t>，根据服务方案编制内容的全面性、针对性以及符合采购需求情况等进行打分。方案全面，</w:t>
            </w:r>
            <w:r>
              <w:rPr>
                <w:rFonts w:hint="eastAsia" w:ascii="宋体" w:hAnsi="宋体" w:cs="宋体"/>
                <w:color w:val="auto"/>
                <w:highlight w:val="none"/>
                <w:lang w:val="en-US" w:eastAsia="zh-CN"/>
              </w:rPr>
              <w:t>针对性强的得5分；方案基本可行，针对性较强的得4分；方案一般，基本满足采购需求的得3分；方案略有瑕疵的得2分；方案瑕疵较多的得1分；方案与项目不匹配的不得分。</w:t>
            </w:r>
          </w:p>
        </w:tc>
        <w:tc>
          <w:tcPr>
            <w:tcW w:w="870" w:type="dxa"/>
            <w:vAlign w:val="center"/>
          </w:tcPr>
          <w:p w14:paraId="4B8E97E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1095" w:type="dxa"/>
            <w:vAlign w:val="center"/>
          </w:tcPr>
          <w:p w14:paraId="28D8564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5A1A7EAA">
            <w:pPr>
              <w:snapToGrid w:val="0"/>
              <w:spacing w:line="360" w:lineRule="auto"/>
              <w:jc w:val="center"/>
              <w:rPr>
                <w:rFonts w:hint="eastAsia" w:ascii="宋体" w:hAnsi="宋体" w:eastAsia="宋体" w:cs="宋体"/>
                <w:color w:val="auto"/>
                <w:sz w:val="24"/>
                <w:highlight w:val="none"/>
              </w:rPr>
            </w:pPr>
          </w:p>
        </w:tc>
      </w:tr>
      <w:tr w14:paraId="1107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F365AC3">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5.6</w:t>
            </w:r>
          </w:p>
        </w:tc>
        <w:tc>
          <w:tcPr>
            <w:tcW w:w="4935" w:type="dxa"/>
            <w:vAlign w:val="center"/>
          </w:tcPr>
          <w:p w14:paraId="20DC8585">
            <w:pPr>
              <w:spacing w:beforeLines="20" w:afterLines="20" w:line="36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针对本项目相关服务的管理手段及管理计划</w:t>
            </w:r>
            <w:r>
              <w:rPr>
                <w:rFonts w:hint="eastAsia" w:ascii="宋体" w:hAnsi="宋体" w:cs="宋体"/>
                <w:color w:val="auto"/>
                <w:highlight w:val="none"/>
                <w:lang w:val="en-US" w:eastAsia="zh-CN"/>
              </w:rPr>
              <w:t>方案，根据服务方案编制内容的全面性、针对性以及符合采购需求情况等进行打分。方案全面，针对性强的得4分；方案基本可行，针对性较强的得3分；方案一般，基本满足采购需求的得2分；方案略有瑕疵的得1分；方案与项目不匹配的不得分。</w:t>
            </w:r>
          </w:p>
        </w:tc>
        <w:tc>
          <w:tcPr>
            <w:tcW w:w="870" w:type="dxa"/>
            <w:vAlign w:val="center"/>
          </w:tcPr>
          <w:p w14:paraId="702E6BF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1095" w:type="dxa"/>
            <w:vAlign w:val="center"/>
          </w:tcPr>
          <w:p w14:paraId="56281B1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512C0D9B">
            <w:pPr>
              <w:snapToGrid w:val="0"/>
              <w:spacing w:line="360" w:lineRule="auto"/>
              <w:jc w:val="center"/>
              <w:rPr>
                <w:rFonts w:hint="eastAsia" w:ascii="宋体" w:hAnsi="宋体" w:eastAsia="宋体" w:cs="宋体"/>
                <w:color w:val="auto"/>
                <w:sz w:val="24"/>
                <w:highlight w:val="none"/>
              </w:rPr>
            </w:pPr>
          </w:p>
        </w:tc>
      </w:tr>
      <w:tr w14:paraId="4BD6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E1F0895">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5.7</w:t>
            </w:r>
          </w:p>
        </w:tc>
        <w:tc>
          <w:tcPr>
            <w:tcW w:w="4935" w:type="dxa"/>
            <w:vAlign w:val="center"/>
          </w:tcPr>
          <w:p w14:paraId="7F52EC57">
            <w:pPr>
              <w:spacing w:beforeLines="20" w:afterLines="20"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制定美丽杭州及数字城管案件处理服务</w:t>
            </w:r>
            <w:r>
              <w:rPr>
                <w:rFonts w:hint="eastAsia" w:ascii="宋体" w:hAnsi="宋体" w:cs="宋体"/>
                <w:color w:val="auto"/>
                <w:highlight w:val="none"/>
                <w:lang w:val="en-US" w:eastAsia="zh-CN"/>
              </w:rPr>
              <w:t>过渡及衔接</w:t>
            </w:r>
            <w:r>
              <w:rPr>
                <w:rFonts w:hint="eastAsia" w:ascii="宋体" w:hAnsi="宋体" w:eastAsia="宋体" w:cs="宋体"/>
                <w:color w:val="auto"/>
                <w:highlight w:val="none"/>
              </w:rPr>
              <w:t>方案。根据服务方案编制内容的全面性、针对性以及符合采购需求情况等进行打分。方案全面，</w:t>
            </w:r>
            <w:r>
              <w:rPr>
                <w:rFonts w:hint="eastAsia" w:ascii="宋体" w:hAnsi="宋体" w:cs="宋体"/>
                <w:color w:val="auto"/>
                <w:highlight w:val="none"/>
                <w:lang w:val="en-US" w:eastAsia="zh-CN"/>
              </w:rPr>
              <w:t>针对性强的得6分；方案基本可行，针对性较强的得5分；方案一般，基本满足采购需求的得4分；方案略有瑕疵的得2分；方案瑕疵较多的得1分；方案与项目不匹配的不得分。</w:t>
            </w:r>
          </w:p>
        </w:tc>
        <w:tc>
          <w:tcPr>
            <w:tcW w:w="870" w:type="dxa"/>
            <w:vAlign w:val="center"/>
          </w:tcPr>
          <w:p w14:paraId="48163951">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tc>
        <w:tc>
          <w:tcPr>
            <w:tcW w:w="1095" w:type="dxa"/>
            <w:vAlign w:val="center"/>
          </w:tcPr>
          <w:p w14:paraId="2815A0F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vAlign w:val="center"/>
          </w:tcPr>
          <w:p w14:paraId="410B9DDD">
            <w:pPr>
              <w:snapToGrid w:val="0"/>
              <w:spacing w:line="360" w:lineRule="auto"/>
              <w:jc w:val="center"/>
              <w:rPr>
                <w:rFonts w:hint="eastAsia" w:ascii="宋体" w:hAnsi="宋体" w:eastAsia="宋体" w:cs="宋体"/>
                <w:color w:val="auto"/>
                <w:sz w:val="24"/>
                <w:highlight w:val="none"/>
                <w:lang w:eastAsia="zh-CN"/>
              </w:rPr>
            </w:pPr>
          </w:p>
        </w:tc>
      </w:tr>
      <w:tr w14:paraId="34E6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CD9AA13">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4935" w:type="dxa"/>
            <w:vAlign w:val="center"/>
          </w:tcPr>
          <w:p w14:paraId="7AD515EE">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针对本项目相</w:t>
            </w:r>
            <w:r>
              <w:rPr>
                <w:rFonts w:hint="eastAsia" w:ascii="宋体" w:hAnsi="宋体" w:cs="宋体"/>
                <w:color w:val="auto"/>
                <w:highlight w:val="none"/>
                <w:lang w:val="en-US" w:eastAsia="zh-CN"/>
              </w:rPr>
              <w:t>制定服务质量保障措施</w:t>
            </w:r>
            <w:r>
              <w:rPr>
                <w:rFonts w:hint="eastAsia"/>
                <w:highlight w:val="none"/>
                <w:lang w:eastAsia="zh-CN"/>
              </w:rPr>
              <w:t>，</w:t>
            </w:r>
            <w:r>
              <w:rPr>
                <w:rFonts w:hint="eastAsia" w:ascii="宋体" w:hAnsi="宋体" w:eastAsia="宋体" w:cs="宋体"/>
                <w:color w:val="auto"/>
                <w:highlight w:val="none"/>
              </w:rPr>
              <w:t>根据服务方案编制内容的全面性、针对性以及符合采购需求情况等进行打分</w:t>
            </w:r>
            <w:r>
              <w:rPr>
                <w:rFonts w:hint="eastAsia" w:ascii="宋体" w:hAnsi="宋体" w:eastAsia="宋体" w:cs="宋体"/>
                <w:color w:val="auto"/>
                <w:szCs w:val="21"/>
                <w:highlight w:val="none"/>
              </w:rPr>
              <w:t>。要点内容完整、完全符合项目情况的得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分；内容与本项目联系紧密，基本符合项目情况的得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内容基本</w:t>
            </w:r>
            <w:r>
              <w:rPr>
                <w:rFonts w:hint="eastAsia" w:ascii="宋体" w:hAnsi="宋体" w:eastAsia="宋体" w:cs="宋体"/>
                <w:color w:val="auto"/>
                <w:szCs w:val="21"/>
                <w:highlight w:val="none"/>
              </w:rPr>
              <w:t>符合项目情况的得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内容部分</w:t>
            </w:r>
            <w:r>
              <w:rPr>
                <w:rFonts w:hint="eastAsia" w:ascii="宋体" w:hAnsi="宋体" w:eastAsia="宋体" w:cs="宋体"/>
                <w:color w:val="auto"/>
                <w:szCs w:val="21"/>
                <w:highlight w:val="none"/>
              </w:rPr>
              <w:t>符合项目情况的得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不符合或未提供的得0分。</w:t>
            </w:r>
          </w:p>
        </w:tc>
        <w:tc>
          <w:tcPr>
            <w:tcW w:w="870" w:type="dxa"/>
            <w:vAlign w:val="center"/>
          </w:tcPr>
          <w:p w14:paraId="40B0ABC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1095" w:type="dxa"/>
            <w:vAlign w:val="center"/>
          </w:tcPr>
          <w:p w14:paraId="0AD0BA7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2F976E21">
            <w:pPr>
              <w:snapToGrid w:val="0"/>
              <w:spacing w:line="360" w:lineRule="auto"/>
              <w:jc w:val="center"/>
              <w:rPr>
                <w:rFonts w:hint="eastAsia" w:ascii="宋体" w:hAnsi="宋体" w:eastAsia="宋体" w:cs="宋体"/>
                <w:color w:val="auto"/>
                <w:sz w:val="24"/>
                <w:highlight w:val="none"/>
              </w:rPr>
            </w:pPr>
          </w:p>
        </w:tc>
      </w:tr>
      <w:tr w14:paraId="2CB7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72BD5B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4935" w:type="dxa"/>
            <w:vAlign w:val="center"/>
          </w:tcPr>
          <w:p w14:paraId="7A4242BA">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对本项目城市应急（气象灾害、</w:t>
            </w:r>
            <w:r>
              <w:rPr>
                <w:rFonts w:hint="eastAsia" w:ascii="宋体" w:hAnsi="宋体" w:cs="宋体"/>
                <w:color w:val="auto"/>
                <w:szCs w:val="21"/>
                <w:highlight w:val="none"/>
                <w:lang w:val="en-US" w:eastAsia="zh-CN"/>
              </w:rPr>
              <w:t>地质灾害、</w:t>
            </w:r>
            <w:r>
              <w:rPr>
                <w:rFonts w:hint="eastAsia" w:ascii="宋体" w:hAnsi="宋体" w:eastAsia="宋体" w:cs="宋体"/>
                <w:color w:val="auto"/>
                <w:szCs w:val="21"/>
                <w:highlight w:val="none"/>
              </w:rPr>
              <w:t>防汛抗台、抗雪防冻、渣土处置、防雪抗冻、重大活动或假日、重大迎检）突发事件制定处理预案</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针对方案的可操作性和针对性进行打分</w:t>
            </w:r>
            <w:r>
              <w:rPr>
                <w:rFonts w:hint="eastAsia" w:ascii="宋体" w:hAnsi="宋体" w:cs="宋体"/>
                <w:color w:val="auto"/>
                <w:highlight w:val="none"/>
                <w:lang w:val="en-US" w:eastAsia="zh-CN"/>
              </w:rPr>
              <w:t>。方案全面，针对性强的得7分；方案基本可行，针对性较强的得6分；方案一般，基本满足采购需求的得5分；方案略有瑕疵的得3分；方案瑕疵较多的得1分；方案与项目不匹配的不得分。</w:t>
            </w:r>
          </w:p>
        </w:tc>
        <w:tc>
          <w:tcPr>
            <w:tcW w:w="870" w:type="dxa"/>
            <w:vAlign w:val="center"/>
          </w:tcPr>
          <w:p w14:paraId="5BE192E2">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1095" w:type="dxa"/>
            <w:vAlign w:val="center"/>
          </w:tcPr>
          <w:p w14:paraId="2399D9D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3D8EFD9E">
            <w:pPr>
              <w:snapToGrid w:val="0"/>
              <w:spacing w:line="360" w:lineRule="auto"/>
              <w:jc w:val="center"/>
              <w:rPr>
                <w:rFonts w:hint="eastAsia" w:ascii="宋体" w:hAnsi="宋体" w:eastAsia="宋体" w:cs="宋体"/>
                <w:color w:val="auto"/>
                <w:sz w:val="24"/>
                <w:highlight w:val="none"/>
              </w:rPr>
            </w:pPr>
          </w:p>
        </w:tc>
      </w:tr>
      <w:tr w14:paraId="364F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59D05D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4935" w:type="dxa"/>
            <w:vAlign w:val="center"/>
          </w:tcPr>
          <w:p w14:paraId="7B7004A6">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安全生产、文明施工措施</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安全生产、文明施工措施的可操作性和针对性</w:t>
            </w:r>
            <w:r>
              <w:rPr>
                <w:rFonts w:hint="eastAsia" w:ascii="宋体" w:hAnsi="宋体" w:cs="宋体"/>
                <w:color w:val="auto"/>
                <w:highlight w:val="none"/>
                <w:lang w:val="en-US" w:eastAsia="zh-CN"/>
              </w:rPr>
              <w:t>，根据服务方案编制内容的全面性、针对性以及符合采购需求情况等进行打分。方案全面，针对性强的得7分；方案基本可行，针对性较强的得6分；方案一般，基本满足采购需求的得5分；方案略有瑕疵的得3分；方案瑕疵较多的得1分；方案与项目不匹配的不得分。</w:t>
            </w:r>
          </w:p>
        </w:tc>
        <w:tc>
          <w:tcPr>
            <w:tcW w:w="870" w:type="dxa"/>
            <w:vAlign w:val="center"/>
          </w:tcPr>
          <w:p w14:paraId="2227743D">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1095" w:type="dxa"/>
            <w:vAlign w:val="center"/>
          </w:tcPr>
          <w:p w14:paraId="0A57CA3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2F0EAC6F">
            <w:pPr>
              <w:snapToGrid w:val="0"/>
              <w:spacing w:line="360" w:lineRule="auto"/>
              <w:jc w:val="center"/>
              <w:rPr>
                <w:rFonts w:hint="eastAsia" w:ascii="宋体" w:hAnsi="宋体" w:eastAsia="宋体" w:cs="宋体"/>
                <w:color w:val="auto"/>
                <w:sz w:val="24"/>
                <w:highlight w:val="none"/>
              </w:rPr>
            </w:pPr>
          </w:p>
        </w:tc>
      </w:tr>
      <w:tr w14:paraId="20AE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92D9E4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4935" w:type="dxa"/>
            <w:vAlign w:val="center"/>
          </w:tcPr>
          <w:p w14:paraId="70DF1917">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交通通行安排及应急措施</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针对本项目实施过程中造成的交通通行影响的疏通安排以及应急措施</w:t>
            </w:r>
            <w:r>
              <w:rPr>
                <w:rFonts w:hint="eastAsia" w:ascii="宋体" w:hAnsi="宋体" w:cs="宋体"/>
                <w:color w:val="auto"/>
                <w:highlight w:val="none"/>
                <w:lang w:val="en-US" w:eastAsia="zh-CN"/>
              </w:rPr>
              <w:t>，根据服务方案编制内容的全面性、针对性以及符合采购需求情况等进行打分。</w:t>
            </w:r>
            <w:r>
              <w:rPr>
                <w:rFonts w:hint="eastAsia" w:ascii="宋体" w:hAnsi="宋体" w:cs="宋体"/>
                <w:color w:val="auto"/>
                <w:highlight w:val="none"/>
                <w:lang w:eastAsia="zh-CN"/>
              </w:rPr>
              <w:t>方案全面，</w:t>
            </w:r>
            <w:r>
              <w:rPr>
                <w:rFonts w:hint="eastAsia" w:ascii="宋体" w:hAnsi="宋体" w:cs="宋体"/>
                <w:color w:val="auto"/>
                <w:highlight w:val="none"/>
                <w:lang w:val="en-US" w:eastAsia="zh-CN"/>
              </w:rPr>
              <w:t>针对性强的得5分；方案基本可行，针对性较强的得4分；方案一般，基本满足采购需求的得3分；方案略有瑕疵的得2分；方案瑕疵较多的得1分；方案与项目不匹配的不得分。</w:t>
            </w:r>
          </w:p>
        </w:tc>
        <w:tc>
          <w:tcPr>
            <w:tcW w:w="870" w:type="dxa"/>
            <w:vAlign w:val="center"/>
          </w:tcPr>
          <w:p w14:paraId="00529078">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95" w:type="dxa"/>
            <w:vAlign w:val="center"/>
          </w:tcPr>
          <w:p w14:paraId="560F978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49AD4FA2">
            <w:pPr>
              <w:snapToGrid w:val="0"/>
              <w:spacing w:line="360" w:lineRule="auto"/>
              <w:jc w:val="center"/>
              <w:rPr>
                <w:rFonts w:hint="eastAsia" w:ascii="宋体" w:hAnsi="宋体" w:eastAsia="宋体" w:cs="宋体"/>
                <w:color w:val="auto"/>
                <w:sz w:val="24"/>
                <w:highlight w:val="none"/>
              </w:rPr>
            </w:pPr>
          </w:p>
        </w:tc>
      </w:tr>
      <w:tr w14:paraId="2EE7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720" w:type="dxa"/>
            <w:vAlign w:val="center"/>
          </w:tcPr>
          <w:p w14:paraId="53B9267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4935" w:type="dxa"/>
            <w:vAlign w:val="center"/>
          </w:tcPr>
          <w:p w14:paraId="456AA957">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针对本项目的人事管理制度：员工管理、员工招聘标准、员工培训计划等</w:t>
            </w:r>
            <w:r>
              <w:rPr>
                <w:rFonts w:hint="eastAsia" w:ascii="宋体" w:hAnsi="宋体" w:cs="宋体"/>
                <w:color w:val="auto"/>
                <w:highlight w:val="none"/>
                <w:lang w:val="en-US" w:eastAsia="zh-CN"/>
              </w:rPr>
              <w:t>，根据服务方案编制内容的全面性、针对性以及符合采购需求情况等进行打分。</w:t>
            </w:r>
            <w:r>
              <w:rPr>
                <w:rFonts w:hint="eastAsia" w:ascii="宋体" w:hAnsi="宋体" w:cs="宋体"/>
                <w:color w:val="auto"/>
                <w:highlight w:val="none"/>
                <w:lang w:eastAsia="zh-CN"/>
              </w:rPr>
              <w:t>方案全面，</w:t>
            </w:r>
            <w:r>
              <w:rPr>
                <w:rFonts w:hint="eastAsia" w:ascii="宋体" w:hAnsi="宋体" w:cs="宋体"/>
                <w:color w:val="auto"/>
                <w:highlight w:val="none"/>
                <w:lang w:val="en-US" w:eastAsia="zh-CN"/>
              </w:rPr>
              <w:t>针对性强的得5分；方案基本可行，针对性较强的得4分；方案一般，基本满足采购需求的得3分；方案略有瑕疵的得2分；方案瑕疵较多的得1分；方案与项目不匹配的不得分。</w:t>
            </w:r>
          </w:p>
        </w:tc>
        <w:tc>
          <w:tcPr>
            <w:tcW w:w="870" w:type="dxa"/>
            <w:vAlign w:val="center"/>
          </w:tcPr>
          <w:p w14:paraId="58F3660B">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95" w:type="dxa"/>
            <w:vAlign w:val="center"/>
          </w:tcPr>
          <w:p w14:paraId="2AB61D2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57CFEF8F">
            <w:pPr>
              <w:snapToGrid w:val="0"/>
              <w:spacing w:line="360" w:lineRule="auto"/>
              <w:jc w:val="center"/>
              <w:rPr>
                <w:rFonts w:hint="eastAsia" w:ascii="宋体" w:hAnsi="宋体" w:eastAsia="宋体" w:cs="宋体"/>
                <w:color w:val="auto"/>
                <w:sz w:val="24"/>
                <w:highlight w:val="none"/>
              </w:rPr>
            </w:pPr>
          </w:p>
        </w:tc>
      </w:tr>
      <w:tr w14:paraId="348F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30A01C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4935" w:type="dxa"/>
            <w:vAlign w:val="center"/>
          </w:tcPr>
          <w:p w14:paraId="304A4EAC">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24C4DA62">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报价权重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人工服务：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垃圾清运1：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垃圾清运2：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垃圾清运3：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4BF70EA">
            <w:pPr>
              <w:spacing w:line="360" w:lineRule="exact"/>
              <w:rPr>
                <w:rFonts w:hint="eastAsia"/>
                <w:highlight w:val="none"/>
                <w:lang w:val="en-US" w:eastAsia="zh-CN"/>
              </w:rPr>
            </w:pPr>
            <w:r>
              <w:rPr>
                <w:rFonts w:hint="eastAsia" w:ascii="宋体" w:hAnsi="宋体" w:eastAsia="宋体" w:cs="宋体"/>
                <w:color w:val="auto"/>
                <w:sz w:val="21"/>
                <w:szCs w:val="21"/>
                <w:highlight w:val="none"/>
                <w:lang w:val="en-US" w:eastAsia="zh-CN"/>
              </w:rPr>
              <w:t>本项目专门面向</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小微企业，价格不执行扣除优惠政策。</w:t>
            </w:r>
          </w:p>
        </w:tc>
        <w:tc>
          <w:tcPr>
            <w:tcW w:w="870" w:type="dxa"/>
            <w:vAlign w:val="center"/>
          </w:tcPr>
          <w:p w14:paraId="11642FA7">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15分</w:t>
            </w:r>
          </w:p>
        </w:tc>
        <w:tc>
          <w:tcPr>
            <w:tcW w:w="1095" w:type="dxa"/>
            <w:vAlign w:val="center"/>
          </w:tcPr>
          <w:p w14:paraId="79497C3E">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132" w:type="dxa"/>
            <w:vAlign w:val="center"/>
          </w:tcPr>
          <w:p w14:paraId="2EC7001F">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w:t>
            </w:r>
          </w:p>
        </w:tc>
      </w:tr>
    </w:tbl>
    <w:p w14:paraId="1326E1CC">
      <w:pPr>
        <w:rPr>
          <w:color w:val="auto"/>
          <w:highlight w:val="none"/>
        </w:rPr>
      </w:pPr>
    </w:p>
    <w:p w14:paraId="0CDF234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66D935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0232AC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03DABD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42BCFB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598410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65E2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9BCA17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F0902B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291774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92BB1FC">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5706036">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7276B16">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2B3C537">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BEE528">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8867FFF">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2E4CCC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E61D77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863349E">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AC6D0D">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BF43FE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BCAB1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61540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31E29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270330B">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70956A">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9478B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FA60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D04E04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5B90A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77429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E324A1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D548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77A29F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B441E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612FF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5C9005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84099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59D625F">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CFF9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F9D7C5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2345E20">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EFF48CA">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37FEC2">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0E8590B">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45F1B1BE">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F4BBB0C">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06393F3">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AF32F5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2508863">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48DD590">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1B58BAE">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692F73B">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0207E02">
      <w:pPr>
        <w:pStyle w:val="25"/>
        <w:snapToGrid w:val="0"/>
        <w:spacing w:line="360" w:lineRule="auto"/>
        <w:ind w:firstLine="0" w:firstLineChars="0"/>
        <w:rPr>
          <w:rFonts w:cs="宋体"/>
          <w:color w:val="auto"/>
          <w:highlight w:val="none"/>
        </w:rPr>
      </w:pPr>
    </w:p>
    <w:bookmarkEnd w:id="27"/>
    <w:p w14:paraId="0D8E150A">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14:paraId="6859E67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D06EF8A">
      <w:pPr>
        <w:spacing w:line="360" w:lineRule="auto"/>
        <w:ind w:left="720" w:leftChars="343" w:firstLine="1084" w:firstLineChars="300"/>
        <w:outlineLvl w:val="0"/>
        <w:rPr>
          <w:rFonts w:ascii="宋体" w:hAnsi="宋体" w:cs="宋体"/>
          <w:b/>
          <w:color w:val="auto"/>
          <w:sz w:val="36"/>
          <w:szCs w:val="36"/>
          <w:highlight w:val="none"/>
        </w:rPr>
      </w:pPr>
    </w:p>
    <w:p w14:paraId="19D7364F">
      <w:pPr>
        <w:spacing w:line="360" w:lineRule="auto"/>
        <w:ind w:left="720" w:leftChars="343" w:firstLine="1084" w:firstLineChars="300"/>
        <w:outlineLvl w:val="0"/>
        <w:rPr>
          <w:rFonts w:ascii="宋体" w:hAnsi="宋体" w:cs="宋体"/>
          <w:b/>
          <w:color w:val="auto"/>
          <w:sz w:val="36"/>
          <w:szCs w:val="36"/>
          <w:highlight w:val="none"/>
        </w:rPr>
      </w:pPr>
    </w:p>
    <w:p w14:paraId="704E5972">
      <w:pPr>
        <w:spacing w:line="360" w:lineRule="auto"/>
        <w:ind w:left="720" w:leftChars="343" w:firstLine="1084" w:firstLineChars="300"/>
        <w:outlineLvl w:val="0"/>
        <w:rPr>
          <w:rFonts w:ascii="宋体" w:hAnsi="宋体" w:cs="宋体"/>
          <w:b/>
          <w:color w:val="auto"/>
          <w:sz w:val="36"/>
          <w:szCs w:val="36"/>
          <w:highlight w:val="none"/>
        </w:rPr>
      </w:pPr>
    </w:p>
    <w:p w14:paraId="1BA53091">
      <w:pPr>
        <w:spacing w:line="360" w:lineRule="auto"/>
        <w:ind w:left="720" w:leftChars="343" w:firstLine="1084" w:firstLineChars="300"/>
        <w:outlineLvl w:val="0"/>
        <w:rPr>
          <w:rFonts w:ascii="宋体" w:hAnsi="宋体" w:cs="宋体"/>
          <w:b/>
          <w:color w:val="auto"/>
          <w:sz w:val="36"/>
          <w:szCs w:val="36"/>
          <w:highlight w:val="none"/>
        </w:rPr>
      </w:pPr>
    </w:p>
    <w:p w14:paraId="0F779A50">
      <w:pPr>
        <w:spacing w:line="360" w:lineRule="auto"/>
        <w:ind w:left="720" w:leftChars="343" w:firstLine="1084" w:firstLineChars="300"/>
        <w:outlineLvl w:val="0"/>
        <w:rPr>
          <w:rFonts w:ascii="宋体" w:hAnsi="宋体" w:cs="宋体"/>
          <w:b/>
          <w:color w:val="auto"/>
          <w:sz w:val="36"/>
          <w:szCs w:val="36"/>
          <w:highlight w:val="none"/>
        </w:rPr>
      </w:pPr>
    </w:p>
    <w:p w14:paraId="300D0CD6">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5F96A75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19F2C4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33FF327">
      <w:pPr>
        <w:spacing w:line="480" w:lineRule="auto"/>
        <w:jc w:val="center"/>
        <w:rPr>
          <w:rFonts w:ascii="宋体" w:hAnsi="宋体" w:cs="宋体"/>
          <w:b/>
          <w:color w:val="auto"/>
          <w:sz w:val="28"/>
          <w:szCs w:val="28"/>
          <w:highlight w:val="none"/>
        </w:rPr>
      </w:pPr>
    </w:p>
    <w:p w14:paraId="03C37856">
      <w:pPr>
        <w:spacing w:line="480" w:lineRule="auto"/>
        <w:jc w:val="center"/>
        <w:rPr>
          <w:rFonts w:ascii="宋体" w:hAnsi="宋体" w:cs="宋体"/>
          <w:b/>
          <w:color w:val="auto"/>
          <w:sz w:val="24"/>
          <w:highlight w:val="none"/>
        </w:rPr>
      </w:pPr>
    </w:p>
    <w:p w14:paraId="663AEE02">
      <w:pPr>
        <w:spacing w:line="480" w:lineRule="auto"/>
        <w:jc w:val="center"/>
        <w:rPr>
          <w:rFonts w:ascii="宋体" w:hAnsi="宋体" w:cs="宋体"/>
          <w:b/>
          <w:color w:val="auto"/>
          <w:sz w:val="24"/>
          <w:highlight w:val="none"/>
        </w:rPr>
      </w:pPr>
    </w:p>
    <w:p w14:paraId="46473E1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0CE861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51B44E7">
      <w:pPr>
        <w:pStyle w:val="2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9576DC9">
      <w:pPr>
        <w:spacing w:before="120" w:line="22" w:lineRule="atLeast"/>
        <w:rPr>
          <w:rFonts w:ascii="宋体" w:hAnsi="宋体" w:cs="宋体"/>
          <w:color w:val="auto"/>
          <w:sz w:val="24"/>
          <w:highlight w:val="none"/>
        </w:rPr>
      </w:pPr>
    </w:p>
    <w:p w14:paraId="2CF71BA8">
      <w:pPr>
        <w:pStyle w:val="3"/>
        <w:rPr>
          <w:color w:val="auto"/>
          <w:highlight w:val="none"/>
        </w:rPr>
      </w:pPr>
    </w:p>
    <w:p w14:paraId="5180181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B019519">
      <w:pPr>
        <w:pStyle w:val="603"/>
        <w:spacing w:before="120" w:line="22" w:lineRule="atLeast"/>
        <w:rPr>
          <w:rFonts w:ascii="宋体" w:hAnsi="宋体" w:eastAsia="宋体" w:cs="宋体"/>
          <w:color w:val="auto"/>
          <w:szCs w:val="24"/>
          <w:highlight w:val="none"/>
        </w:rPr>
      </w:pPr>
    </w:p>
    <w:p w14:paraId="5C0C02DF">
      <w:pPr>
        <w:pStyle w:val="603"/>
        <w:spacing w:before="120" w:line="22" w:lineRule="atLeast"/>
        <w:rPr>
          <w:rFonts w:ascii="宋体" w:hAnsi="宋体" w:eastAsia="宋体" w:cs="宋体"/>
          <w:color w:val="auto"/>
          <w:szCs w:val="24"/>
          <w:highlight w:val="none"/>
        </w:rPr>
      </w:pPr>
    </w:p>
    <w:p w14:paraId="1D04D395">
      <w:pPr>
        <w:rPr>
          <w:rFonts w:ascii="宋体" w:hAnsi="宋体" w:cs="宋体"/>
          <w:color w:val="auto"/>
          <w:sz w:val="24"/>
          <w:highlight w:val="none"/>
        </w:rPr>
      </w:pPr>
    </w:p>
    <w:p w14:paraId="3EE90AA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272AA52">
      <w:pPr>
        <w:spacing w:before="120" w:line="22" w:lineRule="atLeast"/>
        <w:rPr>
          <w:rFonts w:ascii="宋体" w:hAnsi="宋体" w:cs="宋体"/>
          <w:color w:val="auto"/>
          <w:sz w:val="24"/>
          <w:highlight w:val="none"/>
        </w:rPr>
      </w:pPr>
    </w:p>
    <w:p w14:paraId="5921CF3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4799BEB">
      <w:pPr>
        <w:spacing w:before="120" w:line="22" w:lineRule="atLeast"/>
        <w:rPr>
          <w:rFonts w:ascii="宋体" w:hAnsi="宋体" w:cs="宋体"/>
          <w:color w:val="auto"/>
          <w:sz w:val="24"/>
          <w:highlight w:val="none"/>
        </w:rPr>
      </w:pPr>
    </w:p>
    <w:p w14:paraId="4FAA1C8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86A70B1">
      <w:pPr>
        <w:spacing w:before="120" w:line="22" w:lineRule="atLeast"/>
        <w:rPr>
          <w:rFonts w:ascii="宋体" w:hAnsi="宋体" w:cs="宋体"/>
          <w:color w:val="auto"/>
          <w:sz w:val="24"/>
          <w:highlight w:val="none"/>
        </w:rPr>
      </w:pPr>
    </w:p>
    <w:p w14:paraId="0EEB155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4540929">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71334D6">
      <w:pPr>
        <w:rPr>
          <w:rFonts w:ascii="宋体" w:hAnsi="宋体" w:cs="宋体"/>
          <w:b/>
          <w:color w:val="auto"/>
          <w:sz w:val="24"/>
          <w:highlight w:val="none"/>
        </w:rPr>
      </w:pPr>
    </w:p>
    <w:p w14:paraId="12DF5F5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B3B63E4">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B67E832">
      <w:pPr>
        <w:spacing w:line="560" w:lineRule="exact"/>
        <w:ind w:firstLine="482" w:firstLineChars="200"/>
        <w:outlineLvl w:val="0"/>
        <w:rPr>
          <w:rFonts w:ascii="宋体" w:hAnsi="宋体"/>
          <w:color w:val="auto"/>
          <w:sz w:val="24"/>
          <w:highlight w:val="none"/>
        </w:rPr>
      </w:pPr>
      <w:bookmarkStart w:id="398" w:name="_Toc15367"/>
      <w:bookmarkStart w:id="399" w:name="_Toc22967"/>
      <w:bookmarkStart w:id="400" w:name="_Toc28855"/>
      <w:bookmarkStart w:id="401" w:name="_Toc20421"/>
      <w:bookmarkStart w:id="402"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8"/>
      <w:bookmarkEnd w:id="399"/>
      <w:bookmarkEnd w:id="400"/>
      <w:bookmarkEnd w:id="401"/>
      <w:bookmarkEnd w:id="402"/>
    </w:p>
    <w:p w14:paraId="4327B2D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397E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D446FD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80CD77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E702B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13012F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E4C5E66">
      <w:pPr>
        <w:spacing w:line="560" w:lineRule="exact"/>
        <w:ind w:firstLine="482" w:firstLineChars="200"/>
        <w:outlineLvl w:val="0"/>
        <w:rPr>
          <w:rFonts w:ascii="宋体" w:hAnsi="宋体"/>
          <w:b/>
          <w:color w:val="auto"/>
          <w:sz w:val="24"/>
          <w:highlight w:val="none"/>
        </w:rPr>
      </w:pPr>
      <w:bookmarkStart w:id="403" w:name="_Toc2918"/>
      <w:bookmarkStart w:id="404" w:name="_Toc22185"/>
      <w:bookmarkStart w:id="405" w:name="_Toc18585"/>
      <w:bookmarkStart w:id="406" w:name="_Toc6311"/>
      <w:bookmarkStart w:id="407"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3"/>
      <w:bookmarkEnd w:id="404"/>
      <w:bookmarkEnd w:id="405"/>
      <w:bookmarkEnd w:id="406"/>
      <w:bookmarkEnd w:id="407"/>
    </w:p>
    <w:p w14:paraId="23DE071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C1F3D9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13473E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97111DF">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C055D59">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DDA4756">
      <w:pPr>
        <w:spacing w:line="560" w:lineRule="exact"/>
        <w:ind w:firstLine="480" w:firstLineChars="200"/>
        <w:rPr>
          <w:rFonts w:ascii="宋体" w:hAnsi="宋体" w:cs="宋体"/>
          <w:color w:val="auto"/>
          <w:sz w:val="24"/>
          <w:highlight w:val="none"/>
          <w:u w:val="single"/>
        </w:rPr>
      </w:pPr>
      <w:bookmarkStart w:id="408" w:name="_Toc13918"/>
      <w:bookmarkStart w:id="409" w:name="_Toc1386"/>
      <w:bookmarkStart w:id="410" w:name="_Toc4929"/>
      <w:bookmarkStart w:id="411" w:name="_Toc21124"/>
      <w:bookmarkStart w:id="412"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EF1BF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2E2E7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E04AA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8"/>
      <w:bookmarkEnd w:id="409"/>
      <w:bookmarkEnd w:id="410"/>
      <w:bookmarkEnd w:id="411"/>
      <w:bookmarkEnd w:id="412"/>
    </w:p>
    <w:p w14:paraId="1E5675E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C1919F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CC772C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00"/>
        <w:gridCol w:w="6287"/>
      </w:tblGrid>
      <w:tr w14:paraId="16C5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5E8F863D">
            <w:pPr>
              <w:pStyle w:val="324"/>
              <w:spacing w:line="560" w:lineRule="exact"/>
              <w:jc w:val="center"/>
              <w:rPr>
                <w:rFonts w:hAnsi="宋体"/>
                <w:color w:val="auto"/>
                <w:sz w:val="24"/>
                <w:szCs w:val="24"/>
                <w:highlight w:val="none"/>
              </w:rPr>
            </w:pPr>
            <w:r>
              <w:rPr>
                <w:rFonts w:hAnsi="宋体"/>
                <w:color w:val="auto"/>
                <w:sz w:val="24"/>
                <w:szCs w:val="24"/>
                <w:highlight w:val="none"/>
              </w:rPr>
              <w:t>序号</w:t>
            </w:r>
          </w:p>
        </w:tc>
        <w:tc>
          <w:tcPr>
            <w:tcW w:w="1700" w:type="dxa"/>
            <w:vAlign w:val="center"/>
          </w:tcPr>
          <w:p w14:paraId="4C839CDC">
            <w:pPr>
              <w:pStyle w:val="32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6287" w:type="dxa"/>
            <w:vAlign w:val="center"/>
          </w:tcPr>
          <w:p w14:paraId="0EB37E6F">
            <w:pPr>
              <w:pStyle w:val="324"/>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B41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533FAB42">
            <w:pPr>
              <w:pStyle w:val="324"/>
              <w:spacing w:line="560" w:lineRule="exact"/>
              <w:jc w:val="center"/>
              <w:rPr>
                <w:rFonts w:hAnsi="宋体"/>
                <w:color w:val="auto"/>
                <w:sz w:val="24"/>
                <w:szCs w:val="24"/>
                <w:highlight w:val="none"/>
              </w:rPr>
            </w:pPr>
            <w:r>
              <w:rPr>
                <w:rFonts w:hint="eastAsia" w:ascii="宋体" w:hAnsi="宋体" w:eastAsia="宋体" w:cs="宋体"/>
                <w:color w:val="auto"/>
                <w:sz w:val="20"/>
                <w:szCs w:val="20"/>
                <w:highlight w:val="none"/>
                <w:lang w:val="en-US" w:eastAsia="zh-CN"/>
              </w:rPr>
              <w:t>1</w:t>
            </w:r>
          </w:p>
        </w:tc>
        <w:tc>
          <w:tcPr>
            <w:tcW w:w="1700" w:type="dxa"/>
            <w:vAlign w:val="center"/>
          </w:tcPr>
          <w:p w14:paraId="6A62ED6D">
            <w:pPr>
              <w:snapToGrid w:val="0"/>
              <w:spacing w:line="360" w:lineRule="auto"/>
              <w:jc w:val="center"/>
              <w:rPr>
                <w:rFonts w:hAnsi="宋体"/>
                <w:color w:val="auto"/>
                <w:sz w:val="24"/>
                <w:szCs w:val="24"/>
                <w:highlight w:val="none"/>
              </w:rPr>
            </w:pPr>
            <w:r>
              <w:rPr>
                <w:rFonts w:hint="eastAsia" w:ascii="宋体" w:hAnsi="宋体" w:eastAsia="宋体" w:cs="宋体"/>
                <w:sz w:val="20"/>
                <w:szCs w:val="20"/>
                <w:highlight w:val="none"/>
              </w:rPr>
              <w:t>工程类（折扣率）</w:t>
            </w:r>
          </w:p>
        </w:tc>
        <w:tc>
          <w:tcPr>
            <w:tcW w:w="6287" w:type="dxa"/>
            <w:vAlign w:val="center"/>
          </w:tcPr>
          <w:p w14:paraId="6886D33F">
            <w:pPr>
              <w:spacing w:beforeLines="50" w:line="360" w:lineRule="exact"/>
              <w:rPr>
                <w:rFonts w:hAnsi="宋体"/>
                <w:color w:val="auto"/>
                <w:sz w:val="24"/>
                <w:szCs w:val="24"/>
                <w:highlight w:val="none"/>
              </w:rPr>
            </w:pP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u w:val="single"/>
              </w:rPr>
              <w:t>%</w:t>
            </w:r>
            <w:r>
              <w:rPr>
                <w:rFonts w:hint="eastAsia" w:ascii="宋体" w:hAnsi="宋体" w:eastAsia="宋体" w:cs="宋体"/>
                <w:sz w:val="20"/>
                <w:szCs w:val="20"/>
                <w:highlight w:val="none"/>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tc>
      </w:tr>
      <w:tr w14:paraId="5EE9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10FEB33C">
            <w:pPr>
              <w:pStyle w:val="324"/>
              <w:spacing w:line="560" w:lineRule="exact"/>
              <w:ind w:firstLine="200" w:firstLineChars="0"/>
              <w:jc w:val="center"/>
              <w:rPr>
                <w:rFonts w:hAnsi="宋体"/>
                <w:color w:val="auto"/>
                <w:sz w:val="24"/>
                <w:szCs w:val="24"/>
                <w:highlight w:val="none"/>
              </w:rPr>
            </w:pPr>
            <w:r>
              <w:rPr>
                <w:rFonts w:hint="eastAsia" w:ascii="宋体" w:hAnsi="宋体" w:eastAsia="宋体" w:cs="宋体"/>
                <w:color w:val="auto"/>
                <w:sz w:val="20"/>
                <w:szCs w:val="20"/>
                <w:highlight w:val="none"/>
                <w:lang w:val="en-US" w:eastAsia="zh-CN"/>
              </w:rPr>
              <w:t>2</w:t>
            </w:r>
          </w:p>
        </w:tc>
        <w:tc>
          <w:tcPr>
            <w:tcW w:w="1700" w:type="dxa"/>
            <w:vAlign w:val="center"/>
          </w:tcPr>
          <w:p w14:paraId="11BAA26D">
            <w:pPr>
              <w:snapToGrid w:val="0"/>
              <w:spacing w:line="360" w:lineRule="auto"/>
              <w:jc w:val="center"/>
              <w:rPr>
                <w:rFonts w:hAnsi="宋体"/>
                <w:color w:val="auto"/>
                <w:sz w:val="24"/>
                <w:szCs w:val="24"/>
                <w:highlight w:val="none"/>
              </w:rPr>
            </w:pPr>
            <w:r>
              <w:rPr>
                <w:rFonts w:hint="eastAsia" w:ascii="宋体" w:hAnsi="宋体" w:eastAsia="宋体" w:cs="宋体"/>
                <w:sz w:val="20"/>
                <w:szCs w:val="20"/>
                <w:highlight w:val="none"/>
              </w:rPr>
              <w:t>人工服务</w:t>
            </w:r>
          </w:p>
        </w:tc>
        <w:tc>
          <w:tcPr>
            <w:tcW w:w="6287" w:type="dxa"/>
            <w:vAlign w:val="center"/>
          </w:tcPr>
          <w:p w14:paraId="7DD0BA21">
            <w:pPr>
              <w:spacing w:line="360" w:lineRule="auto"/>
              <w:jc w:val="left"/>
              <w:rPr>
                <w:rFonts w:hAnsi="宋体"/>
                <w:color w:val="auto"/>
                <w:sz w:val="24"/>
                <w:szCs w:val="24"/>
                <w:highlight w:val="none"/>
              </w:rPr>
            </w:pP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元/天</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此项包含锹、镐、扫把、铲刀等操作工具。</w:t>
            </w:r>
          </w:p>
        </w:tc>
      </w:tr>
      <w:tr w14:paraId="1A8F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2F3C281A">
            <w:pPr>
              <w:pStyle w:val="324"/>
              <w:spacing w:line="560" w:lineRule="exact"/>
              <w:ind w:firstLine="200" w:firstLineChars="0"/>
              <w:jc w:val="center"/>
              <w:rPr>
                <w:rFonts w:hAnsi="宋体"/>
                <w:color w:val="auto"/>
                <w:sz w:val="24"/>
                <w:szCs w:val="24"/>
                <w:highlight w:val="none"/>
              </w:rPr>
            </w:pPr>
            <w:r>
              <w:rPr>
                <w:rFonts w:hint="eastAsia" w:ascii="宋体" w:hAnsi="宋体" w:eastAsia="宋体" w:cs="宋体"/>
                <w:color w:val="auto"/>
                <w:sz w:val="20"/>
                <w:szCs w:val="20"/>
                <w:highlight w:val="none"/>
                <w:lang w:val="en-US" w:eastAsia="zh-CN"/>
              </w:rPr>
              <w:t>3</w:t>
            </w:r>
          </w:p>
        </w:tc>
        <w:tc>
          <w:tcPr>
            <w:tcW w:w="1700" w:type="dxa"/>
            <w:vAlign w:val="center"/>
          </w:tcPr>
          <w:p w14:paraId="3F580500">
            <w:pPr>
              <w:snapToGrid w:val="0"/>
              <w:spacing w:line="360" w:lineRule="auto"/>
              <w:jc w:val="center"/>
              <w:rPr>
                <w:rFonts w:hAnsi="宋体"/>
                <w:color w:val="auto"/>
                <w:sz w:val="24"/>
                <w:szCs w:val="24"/>
                <w:highlight w:val="none"/>
              </w:rPr>
            </w:pPr>
            <w:r>
              <w:rPr>
                <w:rFonts w:hint="eastAsia" w:ascii="宋体" w:hAnsi="宋体" w:eastAsia="宋体" w:cs="宋体"/>
                <w:sz w:val="20"/>
                <w:szCs w:val="20"/>
                <w:highlight w:val="none"/>
              </w:rPr>
              <w:t>垃圾清运1</w:t>
            </w:r>
          </w:p>
        </w:tc>
        <w:tc>
          <w:tcPr>
            <w:tcW w:w="6287" w:type="dxa"/>
            <w:vAlign w:val="center"/>
          </w:tcPr>
          <w:p w14:paraId="311A70A7">
            <w:pPr>
              <w:spacing w:beforeLines="50" w:line="360" w:lineRule="exact"/>
              <w:rPr>
                <w:rFonts w:hAnsi="宋体"/>
                <w:color w:val="auto"/>
                <w:sz w:val="24"/>
                <w:szCs w:val="24"/>
                <w:highlight w:val="none"/>
              </w:rPr>
            </w:pP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元/立方米</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按方量计价，包含现场清理、装车、运输、卸载及处置等垃圾清运涉及的所有费用。</w:t>
            </w:r>
          </w:p>
        </w:tc>
      </w:tr>
      <w:tr w14:paraId="2B10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5313E930">
            <w:pPr>
              <w:pStyle w:val="324"/>
              <w:spacing w:line="560" w:lineRule="exact"/>
              <w:ind w:firstLine="200" w:firstLineChars="0"/>
              <w:jc w:val="center"/>
              <w:rPr>
                <w:rFonts w:hAnsi="宋体"/>
                <w:color w:val="auto"/>
                <w:sz w:val="24"/>
                <w:szCs w:val="24"/>
                <w:highlight w:val="none"/>
              </w:rPr>
            </w:pPr>
            <w:r>
              <w:rPr>
                <w:rFonts w:hint="eastAsia" w:ascii="宋体" w:hAnsi="宋体" w:eastAsia="宋体" w:cs="宋体"/>
                <w:color w:val="auto"/>
                <w:sz w:val="20"/>
                <w:szCs w:val="20"/>
                <w:highlight w:val="none"/>
                <w:lang w:val="en-US" w:eastAsia="zh-CN"/>
              </w:rPr>
              <w:t>4</w:t>
            </w:r>
          </w:p>
        </w:tc>
        <w:tc>
          <w:tcPr>
            <w:tcW w:w="1700" w:type="dxa"/>
            <w:vAlign w:val="center"/>
          </w:tcPr>
          <w:p w14:paraId="1B3B5C51">
            <w:pPr>
              <w:snapToGrid w:val="0"/>
              <w:spacing w:line="360" w:lineRule="auto"/>
              <w:jc w:val="center"/>
              <w:rPr>
                <w:rFonts w:hAnsi="宋体"/>
                <w:color w:val="auto"/>
                <w:sz w:val="24"/>
                <w:szCs w:val="24"/>
                <w:highlight w:val="none"/>
              </w:rPr>
            </w:pPr>
            <w:r>
              <w:rPr>
                <w:rFonts w:hint="eastAsia" w:ascii="宋体" w:hAnsi="宋体" w:eastAsia="宋体" w:cs="宋体"/>
                <w:sz w:val="20"/>
                <w:szCs w:val="20"/>
                <w:highlight w:val="none"/>
              </w:rPr>
              <w:t>垃圾清运</w:t>
            </w:r>
            <w:r>
              <w:rPr>
                <w:rFonts w:hint="eastAsia" w:ascii="宋体" w:hAnsi="宋体" w:eastAsia="宋体" w:cs="宋体"/>
                <w:sz w:val="20"/>
                <w:szCs w:val="20"/>
                <w:highlight w:val="none"/>
                <w:lang w:val="en-US" w:eastAsia="zh-CN"/>
              </w:rPr>
              <w:t>2</w:t>
            </w:r>
          </w:p>
        </w:tc>
        <w:tc>
          <w:tcPr>
            <w:tcW w:w="6287" w:type="dxa"/>
            <w:vAlign w:val="center"/>
          </w:tcPr>
          <w:p w14:paraId="7FEB24AA">
            <w:pPr>
              <w:spacing w:line="360" w:lineRule="auto"/>
              <w:jc w:val="left"/>
              <w:rPr>
                <w:rFonts w:hAnsi="宋体"/>
                <w:color w:val="auto"/>
                <w:sz w:val="24"/>
                <w:szCs w:val="24"/>
                <w:highlight w:val="none"/>
              </w:rPr>
            </w:pP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元/车（3吨）。按车辆计价，包含运输、卸载及处置等费用。</w:t>
            </w:r>
          </w:p>
        </w:tc>
      </w:tr>
      <w:tr w14:paraId="00C2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3E99992C">
            <w:pPr>
              <w:pStyle w:val="324"/>
              <w:spacing w:line="560" w:lineRule="exact"/>
              <w:ind w:firstLine="200" w:firstLineChars="0"/>
              <w:jc w:val="center"/>
              <w:rPr>
                <w:rFonts w:hAnsi="宋体"/>
                <w:color w:val="auto"/>
                <w:sz w:val="24"/>
                <w:szCs w:val="24"/>
                <w:highlight w:val="none"/>
              </w:rPr>
            </w:pPr>
            <w:bookmarkStart w:id="413" w:name="_Toc14993"/>
            <w:bookmarkStart w:id="414" w:name="_Toc30506"/>
            <w:bookmarkStart w:id="415" w:name="_Toc3654"/>
            <w:bookmarkStart w:id="416" w:name="_Toc30158"/>
            <w:bookmarkStart w:id="417" w:name="_Toc26916"/>
            <w:r>
              <w:rPr>
                <w:rFonts w:hint="eastAsia" w:ascii="宋体" w:hAnsi="宋体" w:eastAsia="宋体" w:cs="宋体"/>
                <w:color w:val="auto"/>
                <w:sz w:val="20"/>
                <w:szCs w:val="20"/>
                <w:highlight w:val="none"/>
                <w:lang w:val="en-US" w:eastAsia="zh-CN"/>
              </w:rPr>
              <w:t>5</w:t>
            </w:r>
          </w:p>
        </w:tc>
        <w:tc>
          <w:tcPr>
            <w:tcW w:w="1700" w:type="dxa"/>
            <w:vAlign w:val="center"/>
          </w:tcPr>
          <w:p w14:paraId="456305B2">
            <w:pPr>
              <w:snapToGrid w:val="0"/>
              <w:spacing w:line="360" w:lineRule="auto"/>
              <w:jc w:val="center"/>
              <w:rPr>
                <w:rFonts w:hAnsi="宋体"/>
                <w:color w:val="auto"/>
                <w:sz w:val="24"/>
                <w:szCs w:val="24"/>
                <w:highlight w:val="none"/>
              </w:rPr>
            </w:pPr>
            <w:r>
              <w:rPr>
                <w:rFonts w:hint="eastAsia" w:ascii="宋体" w:hAnsi="宋体" w:eastAsia="宋体" w:cs="宋体"/>
                <w:sz w:val="20"/>
                <w:szCs w:val="20"/>
                <w:highlight w:val="none"/>
              </w:rPr>
              <w:t>垃圾清运</w:t>
            </w:r>
            <w:r>
              <w:rPr>
                <w:rFonts w:hint="eastAsia" w:ascii="宋体" w:hAnsi="宋体" w:eastAsia="宋体" w:cs="宋体"/>
                <w:sz w:val="20"/>
                <w:szCs w:val="20"/>
                <w:highlight w:val="none"/>
                <w:lang w:val="en-US" w:eastAsia="zh-CN"/>
              </w:rPr>
              <w:t>3</w:t>
            </w:r>
          </w:p>
        </w:tc>
        <w:tc>
          <w:tcPr>
            <w:tcW w:w="6287" w:type="dxa"/>
            <w:vAlign w:val="center"/>
          </w:tcPr>
          <w:p w14:paraId="0FF24B14">
            <w:pPr>
              <w:spacing w:beforeLines="50" w:line="360" w:lineRule="exact"/>
              <w:rPr>
                <w:rFonts w:hAnsi="宋体"/>
                <w:color w:val="auto"/>
                <w:sz w:val="24"/>
                <w:szCs w:val="24"/>
                <w:highlight w:val="none"/>
              </w:rPr>
            </w:pP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元/车（3吨）。按车辆计价，包含现场清理、装车、运输、卸载及处置等垃圾清运涉及的所有费用。</w:t>
            </w:r>
          </w:p>
        </w:tc>
      </w:tr>
    </w:tbl>
    <w:p w14:paraId="03657B6F">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4D90942">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3"/>
    <w:bookmarkEnd w:id="414"/>
    <w:bookmarkEnd w:id="415"/>
    <w:bookmarkEnd w:id="416"/>
    <w:bookmarkEnd w:id="417"/>
    <w:p w14:paraId="4CB396C1">
      <w:pPr>
        <w:pStyle w:val="962"/>
        <w:spacing w:before="0" w:beforeAutospacing="0" w:after="0" w:afterAutospacing="0" w:line="360" w:lineRule="auto"/>
        <w:ind w:firstLine="480"/>
        <w:rPr>
          <w:b/>
          <w:color w:val="auto"/>
          <w:highlight w:val="none"/>
        </w:rPr>
      </w:pPr>
      <w:bookmarkStart w:id="418" w:name="_Toc1814"/>
      <w:bookmarkStart w:id="419" w:name="_Toc10340"/>
      <w:bookmarkStart w:id="420" w:name="_Toc22618"/>
      <w:bookmarkStart w:id="421" w:name="_Toc8772"/>
      <w:bookmarkStart w:id="422" w:name="_Toc3625"/>
      <w:bookmarkStart w:id="423" w:name="_Toc4760"/>
      <w:bookmarkStart w:id="424" w:name="_Toc11108"/>
      <w:bookmarkStart w:id="425" w:name="_Toc31421"/>
      <w:r>
        <w:rPr>
          <w:rFonts w:hint="eastAsia"/>
          <w:b/>
          <w:color w:val="auto"/>
          <w:highlight w:val="none"/>
        </w:rPr>
        <w:t>1.4履约保证金</w:t>
      </w:r>
    </w:p>
    <w:p w14:paraId="773ADE2D">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85D8C9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AD697F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B235F9D">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26264B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057AC6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8"/>
      <w:bookmarkEnd w:id="419"/>
      <w:bookmarkEnd w:id="420"/>
      <w:r>
        <w:rPr>
          <w:rFonts w:hint="eastAsia" w:ascii="宋体" w:hAnsi="宋体" w:cs="宋体"/>
          <w:b/>
          <w:color w:val="auto"/>
          <w:sz w:val="24"/>
          <w:highlight w:val="none"/>
        </w:rPr>
        <w:t>预付款</w:t>
      </w:r>
    </w:p>
    <w:p w14:paraId="4B87156E">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609E53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BC3EDF3">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341652D">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3248193">
      <w:pPr>
        <w:pStyle w:val="96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83E0EE2">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0BA18C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DEBFB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1"/>
      <w:bookmarkEnd w:id="422"/>
      <w:bookmarkEnd w:id="423"/>
      <w:bookmarkEnd w:id="424"/>
      <w:bookmarkEnd w:id="425"/>
    </w:p>
    <w:p w14:paraId="75F244F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2782C6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AB6F54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995D2BA">
      <w:pPr>
        <w:spacing w:line="560" w:lineRule="exact"/>
        <w:ind w:firstLine="480" w:firstLineChars="200"/>
        <w:outlineLvl w:val="0"/>
        <w:rPr>
          <w:rFonts w:ascii="宋体" w:hAnsi="宋体"/>
          <w:bCs/>
          <w:color w:val="auto"/>
          <w:sz w:val="24"/>
          <w:highlight w:val="none"/>
        </w:rPr>
      </w:pPr>
      <w:bookmarkStart w:id="426" w:name="_Toc8586"/>
      <w:bookmarkStart w:id="427" w:name="_Toc2375"/>
      <w:bookmarkStart w:id="428" w:name="_Toc24662"/>
      <w:bookmarkStart w:id="429" w:name="_Toc3079"/>
      <w:bookmarkStart w:id="430"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F7C920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670D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7306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B06E5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6"/>
      <w:bookmarkEnd w:id="427"/>
      <w:bookmarkEnd w:id="428"/>
      <w:bookmarkEnd w:id="429"/>
      <w:bookmarkEnd w:id="430"/>
    </w:p>
    <w:p w14:paraId="13A2E0B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5B2E1B6">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136C62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B839F17">
      <w:pPr>
        <w:spacing w:line="560" w:lineRule="exact"/>
        <w:ind w:firstLine="480" w:firstLineChars="200"/>
        <w:rPr>
          <w:rFonts w:ascii="宋体" w:hAnsi="宋体" w:cs="宋体"/>
          <w:color w:val="auto"/>
          <w:sz w:val="24"/>
          <w:highlight w:val="none"/>
        </w:rPr>
      </w:pPr>
      <w:bookmarkStart w:id="431" w:name="_Toc26807"/>
      <w:bookmarkStart w:id="432" w:name="_Toc32454"/>
      <w:bookmarkStart w:id="433" w:name="_Toc30329"/>
      <w:bookmarkStart w:id="434" w:name="_Toc18683"/>
      <w:bookmarkStart w:id="435"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520D1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D1086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20D0D9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1"/>
    <w:bookmarkEnd w:id="432"/>
    <w:bookmarkEnd w:id="433"/>
    <w:bookmarkEnd w:id="434"/>
    <w:bookmarkEnd w:id="435"/>
    <w:p w14:paraId="1CEDAFAC">
      <w:pPr>
        <w:spacing w:line="560" w:lineRule="exact"/>
        <w:ind w:firstLine="482" w:firstLineChars="200"/>
        <w:outlineLvl w:val="0"/>
        <w:rPr>
          <w:rFonts w:ascii="宋体" w:hAnsi="宋体" w:cs="宋体"/>
          <w:b/>
          <w:color w:val="auto"/>
          <w:sz w:val="24"/>
          <w:highlight w:val="none"/>
        </w:rPr>
      </w:pPr>
      <w:bookmarkStart w:id="436" w:name="_Toc28375"/>
      <w:bookmarkStart w:id="437" w:name="_Toc16021"/>
      <w:bookmarkStart w:id="438" w:name="_Toc15583"/>
      <w:r>
        <w:rPr>
          <w:rFonts w:hint="eastAsia" w:ascii="宋体" w:hAnsi="宋体" w:cs="宋体"/>
          <w:b/>
          <w:color w:val="auto"/>
          <w:sz w:val="24"/>
          <w:highlight w:val="none"/>
        </w:rPr>
        <w:t>1.9合同争议的解决</w:t>
      </w:r>
      <w:bookmarkEnd w:id="436"/>
      <w:bookmarkEnd w:id="437"/>
      <w:bookmarkEnd w:id="438"/>
    </w:p>
    <w:p w14:paraId="74D0E8E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250921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6B1E02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D1CA619">
      <w:pPr>
        <w:spacing w:line="560" w:lineRule="exact"/>
        <w:ind w:firstLine="482" w:firstLineChars="200"/>
        <w:outlineLvl w:val="0"/>
        <w:rPr>
          <w:rFonts w:ascii="宋体" w:hAnsi="宋体" w:cs="宋体"/>
          <w:b/>
          <w:color w:val="auto"/>
          <w:sz w:val="24"/>
          <w:highlight w:val="none"/>
        </w:rPr>
      </w:pPr>
      <w:bookmarkStart w:id="439" w:name="_Toc7245"/>
      <w:bookmarkStart w:id="440" w:name="_Toc11173"/>
      <w:bookmarkStart w:id="441" w:name="_Toc15322"/>
      <w:r>
        <w:rPr>
          <w:rFonts w:hint="eastAsia" w:ascii="宋体" w:hAnsi="宋体" w:cs="宋体"/>
          <w:b/>
          <w:color w:val="auto"/>
          <w:sz w:val="24"/>
          <w:highlight w:val="none"/>
        </w:rPr>
        <w:t>2.0 合同生效</w:t>
      </w:r>
      <w:bookmarkEnd w:id="439"/>
      <w:bookmarkEnd w:id="440"/>
      <w:bookmarkEnd w:id="441"/>
    </w:p>
    <w:p w14:paraId="71A9790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87EAF74">
      <w:pPr>
        <w:autoSpaceDE w:val="0"/>
        <w:autoSpaceDN w:val="0"/>
        <w:spacing w:line="560" w:lineRule="exact"/>
        <w:rPr>
          <w:rFonts w:ascii="宋体" w:hAnsi="宋体"/>
          <w:color w:val="auto"/>
          <w:sz w:val="24"/>
          <w:highlight w:val="none"/>
          <w:lang w:val="zh-CN"/>
        </w:rPr>
      </w:pPr>
    </w:p>
    <w:p w14:paraId="37341C22">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B33925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9E35E26">
      <w:pPr>
        <w:autoSpaceDE w:val="0"/>
        <w:autoSpaceDN w:val="0"/>
        <w:spacing w:line="560" w:lineRule="exact"/>
        <w:rPr>
          <w:rFonts w:ascii="宋体" w:hAnsi="宋体"/>
          <w:color w:val="auto"/>
          <w:sz w:val="24"/>
          <w:highlight w:val="none"/>
          <w:lang w:val="zh-CN"/>
        </w:rPr>
      </w:pPr>
    </w:p>
    <w:p w14:paraId="5D3540F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1E21AB2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62B019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E2B7C5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71B037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35B598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4BEDE5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E198E1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C63B51A">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1A7403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99F1F3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A8875A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9D189C8">
      <w:pPr>
        <w:widowControl/>
        <w:spacing w:line="560" w:lineRule="exact"/>
        <w:jc w:val="left"/>
        <w:rPr>
          <w:rFonts w:ascii="宋体" w:hAnsi="宋体"/>
          <w:b/>
          <w:color w:val="auto"/>
          <w:sz w:val="24"/>
          <w:highlight w:val="none"/>
        </w:rPr>
      </w:pPr>
    </w:p>
    <w:p w14:paraId="75F2E38F">
      <w:pPr>
        <w:widowControl/>
        <w:adjustRightInd/>
        <w:jc w:val="left"/>
        <w:rPr>
          <w:rFonts w:ascii="宋体" w:hAnsi="宋体"/>
          <w:b/>
          <w:color w:val="auto"/>
          <w:sz w:val="24"/>
          <w:highlight w:val="none"/>
        </w:rPr>
      </w:pPr>
      <w:r>
        <w:rPr>
          <w:rFonts w:ascii="宋体" w:hAnsi="宋体"/>
          <w:b/>
          <w:color w:val="auto"/>
          <w:highlight w:val="none"/>
        </w:rPr>
        <w:br w:type="page"/>
      </w:r>
    </w:p>
    <w:p w14:paraId="41934D91">
      <w:pPr>
        <w:pStyle w:val="2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D489C96">
      <w:pPr>
        <w:spacing w:line="560" w:lineRule="exact"/>
        <w:ind w:firstLine="482" w:firstLineChars="200"/>
        <w:outlineLvl w:val="0"/>
        <w:rPr>
          <w:rFonts w:ascii="宋体" w:hAnsi="宋体"/>
          <w:b/>
          <w:color w:val="auto"/>
          <w:sz w:val="24"/>
          <w:highlight w:val="none"/>
        </w:rPr>
      </w:pPr>
      <w:bookmarkStart w:id="442" w:name="_Toc5228"/>
      <w:bookmarkStart w:id="443" w:name="_Toc25079"/>
      <w:bookmarkStart w:id="444" w:name="_Toc14021"/>
      <w:bookmarkStart w:id="445" w:name="_Toc31297"/>
      <w:bookmarkStart w:id="446" w:name="_Toc19680"/>
      <w:r>
        <w:rPr>
          <w:rFonts w:ascii="宋体" w:hAnsi="宋体"/>
          <w:b/>
          <w:color w:val="auto"/>
          <w:sz w:val="24"/>
          <w:highlight w:val="none"/>
        </w:rPr>
        <w:t>2.1 定义</w:t>
      </w:r>
      <w:bookmarkEnd w:id="442"/>
      <w:bookmarkEnd w:id="443"/>
      <w:bookmarkEnd w:id="444"/>
      <w:bookmarkEnd w:id="445"/>
      <w:bookmarkEnd w:id="446"/>
    </w:p>
    <w:p w14:paraId="2D52583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E57B47A">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59C22C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E19350A">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8B530F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B513976">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8527CE3">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8EB79B2">
      <w:pPr>
        <w:spacing w:line="560" w:lineRule="exact"/>
        <w:ind w:firstLine="482" w:firstLineChars="200"/>
        <w:outlineLvl w:val="0"/>
        <w:rPr>
          <w:rFonts w:ascii="宋体" w:hAnsi="宋体"/>
          <w:b/>
          <w:color w:val="auto"/>
          <w:sz w:val="24"/>
          <w:highlight w:val="none"/>
        </w:rPr>
      </w:pPr>
      <w:bookmarkStart w:id="447" w:name="_Toc31402"/>
      <w:bookmarkStart w:id="448" w:name="_Toc3769"/>
      <w:bookmarkStart w:id="449" w:name="_Toc16752"/>
      <w:bookmarkStart w:id="450" w:name="_Toc19539"/>
      <w:bookmarkStart w:id="451" w:name="_Toc23289"/>
      <w:r>
        <w:rPr>
          <w:rFonts w:ascii="宋体" w:hAnsi="宋体"/>
          <w:b/>
          <w:color w:val="auto"/>
          <w:sz w:val="24"/>
          <w:highlight w:val="none"/>
        </w:rPr>
        <w:t>2.2 技术规范</w:t>
      </w:r>
      <w:bookmarkEnd w:id="447"/>
      <w:bookmarkEnd w:id="448"/>
      <w:bookmarkEnd w:id="449"/>
      <w:bookmarkEnd w:id="450"/>
      <w:bookmarkEnd w:id="451"/>
    </w:p>
    <w:p w14:paraId="61F94DE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EA8046F">
      <w:pPr>
        <w:spacing w:line="560" w:lineRule="exact"/>
        <w:ind w:firstLine="482" w:firstLineChars="200"/>
        <w:outlineLvl w:val="0"/>
        <w:rPr>
          <w:rFonts w:ascii="宋体" w:hAnsi="宋体"/>
          <w:b/>
          <w:color w:val="auto"/>
          <w:sz w:val="24"/>
          <w:highlight w:val="none"/>
        </w:rPr>
      </w:pPr>
      <w:bookmarkStart w:id="452" w:name="_Toc13673"/>
      <w:bookmarkStart w:id="453" w:name="_Toc9161"/>
      <w:bookmarkStart w:id="454" w:name="_Toc27945"/>
      <w:bookmarkStart w:id="455" w:name="_Toc12412"/>
      <w:bookmarkStart w:id="456" w:name="_Toc4133"/>
      <w:r>
        <w:rPr>
          <w:rFonts w:ascii="宋体" w:hAnsi="宋体"/>
          <w:b/>
          <w:color w:val="auto"/>
          <w:sz w:val="24"/>
          <w:highlight w:val="none"/>
        </w:rPr>
        <w:t>2.3 知识产权</w:t>
      </w:r>
      <w:bookmarkEnd w:id="452"/>
      <w:bookmarkEnd w:id="453"/>
      <w:bookmarkEnd w:id="454"/>
      <w:bookmarkEnd w:id="455"/>
      <w:bookmarkEnd w:id="456"/>
    </w:p>
    <w:p w14:paraId="21195A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60231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A48AD08">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4970C82">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0138D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C8020FA">
      <w:pPr>
        <w:spacing w:line="560" w:lineRule="exact"/>
        <w:ind w:firstLine="482" w:firstLineChars="200"/>
        <w:outlineLvl w:val="0"/>
        <w:rPr>
          <w:rFonts w:ascii="宋体" w:hAnsi="宋体"/>
          <w:b/>
          <w:color w:val="auto"/>
          <w:sz w:val="24"/>
          <w:highlight w:val="none"/>
        </w:rPr>
      </w:pPr>
      <w:bookmarkStart w:id="457" w:name="_Toc15447"/>
      <w:bookmarkStart w:id="458" w:name="_Toc26555"/>
      <w:bookmarkStart w:id="459" w:name="_Toc22011"/>
      <w:bookmarkStart w:id="460" w:name="_Toc32670"/>
      <w:bookmarkStart w:id="461" w:name="_Toc31233"/>
      <w:r>
        <w:rPr>
          <w:rFonts w:ascii="宋体" w:hAnsi="宋体"/>
          <w:b/>
          <w:color w:val="auto"/>
          <w:sz w:val="24"/>
          <w:highlight w:val="none"/>
        </w:rPr>
        <w:t>2.5 结算方式和付款条件</w:t>
      </w:r>
      <w:bookmarkEnd w:id="457"/>
      <w:bookmarkEnd w:id="458"/>
      <w:bookmarkEnd w:id="459"/>
      <w:bookmarkEnd w:id="460"/>
      <w:bookmarkEnd w:id="461"/>
    </w:p>
    <w:p w14:paraId="2B4ABE0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C9319BC">
      <w:pPr>
        <w:spacing w:line="560" w:lineRule="exact"/>
        <w:ind w:firstLine="482" w:firstLineChars="200"/>
        <w:outlineLvl w:val="0"/>
        <w:rPr>
          <w:rFonts w:ascii="宋体" w:hAnsi="宋体"/>
          <w:b/>
          <w:color w:val="auto"/>
          <w:sz w:val="24"/>
          <w:highlight w:val="none"/>
        </w:rPr>
      </w:pPr>
      <w:bookmarkStart w:id="462" w:name="_Toc30507"/>
      <w:bookmarkStart w:id="463" w:name="_Toc16163"/>
      <w:bookmarkStart w:id="464" w:name="_Toc13154"/>
      <w:bookmarkStart w:id="465" w:name="_Toc18990"/>
      <w:bookmarkStart w:id="466" w:name="_Toc13467"/>
      <w:r>
        <w:rPr>
          <w:rFonts w:ascii="宋体" w:hAnsi="宋体"/>
          <w:b/>
          <w:color w:val="auto"/>
          <w:sz w:val="24"/>
          <w:highlight w:val="none"/>
        </w:rPr>
        <w:t>2.6 技术资料和保密义务</w:t>
      </w:r>
      <w:bookmarkEnd w:id="462"/>
      <w:bookmarkEnd w:id="463"/>
      <w:bookmarkEnd w:id="464"/>
      <w:bookmarkEnd w:id="465"/>
      <w:bookmarkEnd w:id="466"/>
    </w:p>
    <w:p w14:paraId="0B4F7CA3">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36E92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6E702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DDB7E40">
      <w:pPr>
        <w:spacing w:line="560" w:lineRule="exact"/>
        <w:ind w:firstLine="482" w:firstLineChars="200"/>
        <w:outlineLvl w:val="0"/>
        <w:rPr>
          <w:rFonts w:ascii="宋体" w:hAnsi="宋体"/>
          <w:b/>
          <w:color w:val="auto"/>
          <w:sz w:val="24"/>
          <w:highlight w:val="none"/>
        </w:rPr>
      </w:pPr>
      <w:bookmarkStart w:id="46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7"/>
    </w:p>
    <w:p w14:paraId="335B9E3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5736AF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8E6EFBD">
      <w:pPr>
        <w:spacing w:line="560" w:lineRule="exact"/>
        <w:ind w:firstLine="482" w:firstLineChars="200"/>
        <w:outlineLvl w:val="0"/>
        <w:rPr>
          <w:rFonts w:ascii="宋体" w:hAnsi="宋体"/>
          <w:b/>
          <w:color w:val="auto"/>
          <w:sz w:val="24"/>
          <w:highlight w:val="none"/>
        </w:rPr>
      </w:pPr>
      <w:bookmarkStart w:id="46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8"/>
    </w:p>
    <w:p w14:paraId="496B8E5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E3D808E">
      <w:pPr>
        <w:spacing w:line="560" w:lineRule="exact"/>
        <w:ind w:firstLine="482" w:firstLineChars="200"/>
        <w:outlineLvl w:val="0"/>
        <w:rPr>
          <w:rFonts w:ascii="宋体" w:hAnsi="宋体"/>
          <w:b/>
          <w:color w:val="auto"/>
          <w:sz w:val="24"/>
          <w:highlight w:val="none"/>
        </w:rPr>
      </w:pPr>
      <w:bookmarkStart w:id="46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9"/>
    </w:p>
    <w:p w14:paraId="1ACB1EA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9D6B4F4">
      <w:pPr>
        <w:spacing w:line="560" w:lineRule="exact"/>
        <w:ind w:firstLine="482" w:firstLineChars="200"/>
        <w:outlineLvl w:val="0"/>
        <w:rPr>
          <w:rFonts w:ascii="宋体" w:hAnsi="宋体"/>
          <w:b/>
          <w:color w:val="auto"/>
          <w:sz w:val="24"/>
          <w:highlight w:val="none"/>
        </w:rPr>
      </w:pPr>
      <w:bookmarkStart w:id="470" w:name="_Toc42"/>
      <w:bookmarkStart w:id="471" w:name="_Toc21830"/>
      <w:bookmarkStart w:id="472" w:name="_Toc23368"/>
      <w:bookmarkStart w:id="473" w:name="_Toc10663"/>
      <w:bookmarkStart w:id="474" w:name="_Toc26689"/>
      <w:r>
        <w:rPr>
          <w:rFonts w:ascii="宋体" w:hAnsi="宋体"/>
          <w:b/>
          <w:color w:val="auto"/>
          <w:sz w:val="24"/>
          <w:highlight w:val="none"/>
        </w:rPr>
        <w:t>2.10 合同转让和分包</w:t>
      </w:r>
      <w:bookmarkEnd w:id="470"/>
      <w:bookmarkEnd w:id="471"/>
      <w:bookmarkEnd w:id="472"/>
      <w:bookmarkEnd w:id="473"/>
      <w:bookmarkEnd w:id="474"/>
    </w:p>
    <w:p w14:paraId="294A3E24">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988F2EC">
      <w:pPr>
        <w:spacing w:line="560" w:lineRule="exact"/>
        <w:ind w:firstLine="482" w:firstLineChars="200"/>
        <w:outlineLvl w:val="0"/>
        <w:rPr>
          <w:rFonts w:ascii="宋体" w:hAnsi="宋体"/>
          <w:b/>
          <w:color w:val="auto"/>
          <w:sz w:val="24"/>
          <w:highlight w:val="none"/>
        </w:rPr>
      </w:pPr>
      <w:bookmarkStart w:id="475" w:name="_Toc4720"/>
      <w:bookmarkStart w:id="476" w:name="_Toc32494"/>
      <w:bookmarkStart w:id="477" w:name="_Toc25571"/>
      <w:bookmarkStart w:id="478" w:name="_Toc14371"/>
      <w:bookmarkStart w:id="479" w:name="_Toc26633"/>
      <w:r>
        <w:rPr>
          <w:rFonts w:ascii="宋体" w:hAnsi="宋体"/>
          <w:b/>
          <w:color w:val="auto"/>
          <w:sz w:val="24"/>
          <w:highlight w:val="none"/>
        </w:rPr>
        <w:t>2.11 不可抗力</w:t>
      </w:r>
      <w:bookmarkEnd w:id="475"/>
      <w:bookmarkEnd w:id="476"/>
      <w:bookmarkEnd w:id="477"/>
      <w:bookmarkEnd w:id="478"/>
      <w:bookmarkEnd w:id="479"/>
    </w:p>
    <w:p w14:paraId="78F1C9BB">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F88126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AD4BB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DF0A5AF">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C30D3A8">
      <w:pPr>
        <w:spacing w:line="560" w:lineRule="exact"/>
        <w:ind w:firstLine="482" w:firstLineChars="200"/>
        <w:outlineLvl w:val="0"/>
        <w:rPr>
          <w:rFonts w:ascii="宋体" w:hAnsi="宋体"/>
          <w:b/>
          <w:color w:val="auto"/>
          <w:sz w:val="24"/>
          <w:highlight w:val="none"/>
        </w:rPr>
      </w:pPr>
      <w:bookmarkStart w:id="480" w:name="_Toc23854"/>
      <w:bookmarkStart w:id="481" w:name="_Toc24465"/>
      <w:bookmarkStart w:id="482" w:name="_Toc3638"/>
      <w:bookmarkStart w:id="483" w:name="_Toc14115"/>
      <w:bookmarkStart w:id="484" w:name="_Toc25783"/>
      <w:r>
        <w:rPr>
          <w:rFonts w:ascii="宋体" w:hAnsi="宋体"/>
          <w:b/>
          <w:color w:val="auto"/>
          <w:sz w:val="24"/>
          <w:highlight w:val="none"/>
        </w:rPr>
        <w:t>2.12 税费</w:t>
      </w:r>
      <w:bookmarkEnd w:id="480"/>
      <w:bookmarkEnd w:id="481"/>
      <w:bookmarkEnd w:id="482"/>
      <w:bookmarkEnd w:id="483"/>
      <w:bookmarkEnd w:id="484"/>
    </w:p>
    <w:p w14:paraId="534F85EF">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8CB3B09">
      <w:pPr>
        <w:spacing w:line="560" w:lineRule="exact"/>
        <w:ind w:firstLine="482" w:firstLineChars="200"/>
        <w:outlineLvl w:val="0"/>
        <w:rPr>
          <w:rFonts w:ascii="宋体" w:hAnsi="宋体"/>
          <w:b/>
          <w:color w:val="auto"/>
          <w:sz w:val="24"/>
          <w:highlight w:val="none"/>
        </w:rPr>
      </w:pPr>
      <w:bookmarkStart w:id="485" w:name="_Toc7315"/>
      <w:bookmarkStart w:id="486" w:name="_Toc25525"/>
      <w:bookmarkStart w:id="487" w:name="_Toc30105"/>
      <w:bookmarkStart w:id="488" w:name="_Toc14814"/>
      <w:bookmarkStart w:id="489" w:name="_Toc26883"/>
      <w:r>
        <w:rPr>
          <w:rFonts w:ascii="宋体" w:hAnsi="宋体"/>
          <w:b/>
          <w:color w:val="auto"/>
          <w:sz w:val="24"/>
          <w:highlight w:val="none"/>
        </w:rPr>
        <w:t>2.13 乙方破产</w:t>
      </w:r>
      <w:bookmarkEnd w:id="485"/>
      <w:bookmarkEnd w:id="486"/>
      <w:bookmarkEnd w:id="487"/>
      <w:bookmarkEnd w:id="488"/>
      <w:bookmarkEnd w:id="489"/>
    </w:p>
    <w:p w14:paraId="4A86D49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C3CBC0">
      <w:pPr>
        <w:spacing w:line="560" w:lineRule="exact"/>
        <w:ind w:firstLine="482" w:firstLineChars="200"/>
        <w:outlineLvl w:val="0"/>
        <w:rPr>
          <w:rFonts w:ascii="宋体" w:hAnsi="宋体"/>
          <w:b/>
          <w:color w:val="auto"/>
          <w:sz w:val="24"/>
          <w:highlight w:val="none"/>
        </w:rPr>
      </w:pPr>
      <w:bookmarkStart w:id="490" w:name="_Toc23323"/>
      <w:bookmarkStart w:id="491" w:name="_Toc2016"/>
      <w:bookmarkStart w:id="492" w:name="_Toc1123"/>
      <w:r>
        <w:rPr>
          <w:rFonts w:ascii="宋体" w:hAnsi="宋体"/>
          <w:b/>
          <w:color w:val="auto"/>
          <w:sz w:val="24"/>
          <w:highlight w:val="none"/>
        </w:rPr>
        <w:t>2.14 合同中止、终止</w:t>
      </w:r>
      <w:bookmarkEnd w:id="490"/>
      <w:bookmarkEnd w:id="491"/>
      <w:bookmarkEnd w:id="492"/>
    </w:p>
    <w:p w14:paraId="4418D8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D308812">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C736379">
      <w:pPr>
        <w:spacing w:line="560" w:lineRule="exact"/>
        <w:ind w:firstLine="482" w:firstLineChars="200"/>
        <w:outlineLvl w:val="0"/>
        <w:rPr>
          <w:rFonts w:ascii="宋体" w:hAnsi="宋体"/>
          <w:b/>
          <w:color w:val="auto"/>
          <w:sz w:val="24"/>
          <w:highlight w:val="none"/>
        </w:rPr>
      </w:pPr>
      <w:bookmarkStart w:id="493" w:name="_Toc1969"/>
      <w:bookmarkStart w:id="494" w:name="_Toc14525"/>
      <w:bookmarkStart w:id="495" w:name="_Toc17363"/>
      <w:r>
        <w:rPr>
          <w:rFonts w:ascii="宋体" w:hAnsi="宋体"/>
          <w:b/>
          <w:color w:val="auto"/>
          <w:sz w:val="24"/>
          <w:highlight w:val="none"/>
        </w:rPr>
        <w:t>2.15 检验和验收</w:t>
      </w:r>
      <w:bookmarkEnd w:id="493"/>
      <w:bookmarkEnd w:id="494"/>
      <w:bookmarkEnd w:id="495"/>
    </w:p>
    <w:p w14:paraId="30A8EE4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94152A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C9D504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6C1B446">
      <w:pPr>
        <w:spacing w:line="560" w:lineRule="exact"/>
        <w:ind w:firstLine="482" w:firstLineChars="200"/>
        <w:outlineLvl w:val="0"/>
        <w:rPr>
          <w:rFonts w:ascii="宋体" w:hAnsi="宋体"/>
          <w:b/>
          <w:color w:val="auto"/>
          <w:sz w:val="24"/>
          <w:highlight w:val="none"/>
        </w:rPr>
      </w:pPr>
      <w:bookmarkStart w:id="496" w:name="_Toc2308"/>
      <w:bookmarkStart w:id="497" w:name="_Toc12666"/>
      <w:bookmarkStart w:id="498" w:name="_Toc9808"/>
      <w:bookmarkStart w:id="499" w:name="_Toc25198"/>
      <w:bookmarkStart w:id="500" w:name="_Toc31892"/>
      <w:r>
        <w:rPr>
          <w:rFonts w:ascii="宋体" w:hAnsi="宋体"/>
          <w:b/>
          <w:color w:val="auto"/>
          <w:sz w:val="24"/>
          <w:highlight w:val="none"/>
        </w:rPr>
        <w:t>2.16 通知和送达</w:t>
      </w:r>
      <w:bookmarkEnd w:id="496"/>
      <w:bookmarkEnd w:id="497"/>
      <w:bookmarkEnd w:id="498"/>
      <w:bookmarkEnd w:id="499"/>
      <w:bookmarkEnd w:id="500"/>
    </w:p>
    <w:p w14:paraId="6FD0ED53">
      <w:pPr>
        <w:spacing w:line="560" w:lineRule="exact"/>
        <w:ind w:firstLine="480" w:firstLineChars="200"/>
        <w:rPr>
          <w:rFonts w:ascii="宋体" w:hAnsi="宋体"/>
          <w:color w:val="auto"/>
          <w:sz w:val="24"/>
          <w:highlight w:val="none"/>
        </w:rPr>
      </w:pPr>
      <w:bookmarkStart w:id="501" w:name="_Toc18401"/>
      <w:bookmarkStart w:id="50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7072D5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1"/>
      <w:bookmarkEnd w:id="502"/>
    </w:p>
    <w:p w14:paraId="3A810E6F">
      <w:pPr>
        <w:spacing w:line="560" w:lineRule="exact"/>
        <w:ind w:firstLine="482" w:firstLineChars="200"/>
        <w:outlineLvl w:val="0"/>
        <w:rPr>
          <w:rFonts w:ascii="宋体" w:hAnsi="宋体"/>
          <w:b/>
          <w:color w:val="auto"/>
          <w:sz w:val="24"/>
          <w:highlight w:val="none"/>
        </w:rPr>
      </w:pPr>
      <w:bookmarkStart w:id="503" w:name="_Toc5063"/>
      <w:bookmarkStart w:id="504" w:name="_Toc27644"/>
      <w:bookmarkStart w:id="505" w:name="_Toc28906"/>
      <w:bookmarkStart w:id="506" w:name="_Toc20808"/>
      <w:bookmarkStart w:id="507"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3"/>
      <w:bookmarkEnd w:id="504"/>
      <w:bookmarkEnd w:id="505"/>
      <w:bookmarkEnd w:id="506"/>
      <w:bookmarkEnd w:id="507"/>
    </w:p>
    <w:p w14:paraId="03FE4F3A">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5EEDE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344FA6C">
      <w:pPr>
        <w:spacing w:line="560" w:lineRule="exact"/>
        <w:ind w:firstLine="482" w:firstLineChars="200"/>
        <w:outlineLvl w:val="0"/>
        <w:rPr>
          <w:rFonts w:ascii="宋体" w:hAnsi="宋体" w:cs="宋体"/>
          <w:b/>
          <w:color w:val="auto"/>
          <w:sz w:val="24"/>
          <w:highlight w:val="none"/>
        </w:rPr>
      </w:pPr>
      <w:bookmarkStart w:id="508" w:name="_Toc18540"/>
      <w:bookmarkStart w:id="509" w:name="_Toc4355"/>
      <w:bookmarkStart w:id="510" w:name="_Toc30599"/>
      <w:r>
        <w:rPr>
          <w:rFonts w:hint="eastAsia" w:ascii="宋体" w:hAnsi="宋体" w:cs="宋体"/>
          <w:b/>
          <w:color w:val="auto"/>
          <w:sz w:val="24"/>
          <w:highlight w:val="none"/>
        </w:rPr>
        <w:t>2.18 计量单位</w:t>
      </w:r>
      <w:bookmarkEnd w:id="508"/>
      <w:bookmarkEnd w:id="509"/>
      <w:bookmarkEnd w:id="510"/>
    </w:p>
    <w:p w14:paraId="2DB9C3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3F1F421">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5D71F5D">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15920B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1" w:name="_Toc331685784"/>
      <w:r>
        <w:rPr>
          <w:rFonts w:hint="eastAsia" w:ascii="宋体" w:hAnsi="宋体" w:cs="宋体"/>
          <w:b/>
          <w:color w:val="auto"/>
          <w:sz w:val="24"/>
          <w:highlight w:val="none"/>
        </w:rPr>
        <w:t xml:space="preserve"> </w:t>
      </w:r>
      <w:bookmarkEnd w:id="511"/>
      <w:r>
        <w:rPr>
          <w:rFonts w:hint="eastAsia" w:ascii="宋体" w:hAnsi="宋体" w:cs="宋体"/>
          <w:b/>
          <w:color w:val="auto"/>
          <w:sz w:val="24"/>
          <w:highlight w:val="none"/>
        </w:rPr>
        <w:t>第三部分  合同专用条款</w:t>
      </w:r>
    </w:p>
    <w:p w14:paraId="59E1B93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AF23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FFA17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56734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318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4B9CBE">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6C948C14">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服务工作量的计量方式为：</w:t>
            </w:r>
          </w:p>
          <w:p w14:paraId="743324E2">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工程类报价: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1E85D767">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人工服务报价: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p w14:paraId="7FCD33C3">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垃圾清运1报价: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p w14:paraId="1C435475">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垃圾清运2报价: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p w14:paraId="1609E6DD">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垃圾清运3报价: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tc>
      </w:tr>
      <w:tr w14:paraId="57F0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0816F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073726A6">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cs="宋体"/>
                <w:color w:val="auto"/>
                <w:sz w:val="24"/>
                <w:szCs w:val="24"/>
                <w:highlight w:val="none"/>
                <w:lang w:val="en-US" w:eastAsia="zh-CN"/>
              </w:rPr>
              <w:t>履约保证金支付方式：在中标通知书发出后7日内供应商应当向采购人提交中标合同金额1%的履约保证金（银行、保险公司出具履约保函）。服务期满并验收合格后15个工作日内，退还履约保证金（不计息）</w:t>
            </w:r>
            <w:r>
              <w:rPr>
                <w:rFonts w:hint="eastAsia" w:ascii="宋体" w:hAnsi="宋体" w:eastAsia="宋体" w:cs="宋体"/>
                <w:color w:val="auto"/>
                <w:sz w:val="24"/>
                <w:szCs w:val="24"/>
                <w:highlight w:val="none"/>
                <w:lang w:val="en-US" w:eastAsia="zh-CN"/>
              </w:rPr>
              <w:t>。</w:t>
            </w:r>
          </w:p>
        </w:tc>
      </w:tr>
      <w:tr w14:paraId="1684F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E008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AFBAFEB">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预付款：合同预付款比例为合同金额的50％，应在合同生效以及具备实施条件后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w:t>
            </w:r>
            <w:r>
              <w:rPr>
                <w:rFonts w:hint="eastAsia" w:ascii="宋体" w:hAnsi="宋体" w:cs="宋体"/>
                <w:color w:val="auto"/>
                <w:sz w:val="24"/>
                <w:highlight w:val="none"/>
                <w:lang w:eastAsia="zh-CN"/>
              </w:rPr>
              <w:t>。</w:t>
            </w:r>
          </w:p>
        </w:tc>
      </w:tr>
      <w:tr w14:paraId="4446E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32909B">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5B0307D7">
            <w:pPr>
              <w:keepNext w:val="0"/>
              <w:keepLines w:val="0"/>
              <w:pageBreakBefore w:val="0"/>
              <w:kinsoku/>
              <w:wordWrap/>
              <w:overflowPunct/>
              <w:topLinePunct w:val="0"/>
              <w:bidi w:val="0"/>
              <w:adjustRightInd w:val="0"/>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预付款的扣回方式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乙方接到进场通知后3个工作日内未进场或拒绝提供服务。</w:t>
            </w:r>
          </w:p>
        </w:tc>
      </w:tr>
      <w:tr w14:paraId="0324D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5586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56D5CF50">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预付款的担保措施：</w:t>
            </w:r>
            <w:r>
              <w:rPr>
                <w:rFonts w:hint="eastAsia" w:ascii="宋体" w:hAnsi="宋体" w:cs="宋体"/>
                <w:color w:val="auto"/>
                <w:sz w:val="24"/>
                <w:highlight w:val="none"/>
              </w:rPr>
              <w:t>甲方向乙方支付预付款的同时，乙方须提交相同额度的由银行（五大行）出具的预付款保函。保函期限为一年</w:t>
            </w:r>
            <w:r>
              <w:rPr>
                <w:rFonts w:hint="eastAsia" w:ascii="宋体" w:hAnsi="宋体" w:cs="宋体"/>
                <w:color w:val="auto"/>
                <w:sz w:val="24"/>
                <w:highlight w:val="none"/>
                <w:lang w:eastAsia="zh-CN"/>
              </w:rPr>
              <w:t>。</w:t>
            </w:r>
          </w:p>
        </w:tc>
      </w:tr>
      <w:tr w14:paraId="5C12B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3902A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251C2C47">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hint="eastAsia" w:ascii="宋体" w:hAnsi="宋体" w:cs="宋体"/>
                <w:color w:val="auto"/>
                <w:sz w:val="24"/>
                <w:highlight w:val="none"/>
              </w:rPr>
            </w:pPr>
            <w:r>
              <w:rPr>
                <w:rFonts w:hint="eastAsia" w:ascii="宋体" w:hAnsi="宋体" w:cs="宋体"/>
                <w:color w:val="auto"/>
                <w:sz w:val="24"/>
                <w:highlight w:val="none"/>
              </w:rPr>
              <w:t>资金支付的方式、时间和条件</w:t>
            </w:r>
            <w:r>
              <w:rPr>
                <w:rFonts w:hint="eastAsia" w:ascii="宋体" w:hAnsi="宋体" w:cs="宋体"/>
                <w:color w:val="auto"/>
                <w:sz w:val="24"/>
                <w:highlight w:val="none"/>
                <w:lang w:eastAsia="zh-CN"/>
              </w:rPr>
              <w:t>：</w:t>
            </w:r>
            <w:r>
              <w:rPr>
                <w:rFonts w:hint="eastAsia" w:ascii="宋体" w:hAnsi="宋体" w:cs="宋体"/>
                <w:color w:val="auto"/>
                <w:sz w:val="24"/>
                <w:highlight w:val="none"/>
              </w:rPr>
              <w:t>①预付款：合同预付款比例为合同金额的50％，应在合同生效以及具备实施条件后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w:t>
            </w:r>
          </w:p>
          <w:p w14:paraId="472D3A27">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hint="eastAsia" w:ascii="宋体" w:hAnsi="宋体" w:cs="宋体"/>
                <w:color w:val="auto"/>
                <w:sz w:val="24"/>
                <w:highlight w:val="none"/>
              </w:rPr>
            </w:pPr>
            <w:r>
              <w:rPr>
                <w:rFonts w:hint="eastAsia" w:ascii="宋体" w:hAnsi="宋体" w:cs="宋体"/>
                <w:color w:val="auto"/>
                <w:sz w:val="24"/>
                <w:highlight w:val="none"/>
              </w:rPr>
              <w:t>甲方向乙方支付预付款的同时，乙方须提交相同额度的由银行（五大行）出具的预付款保函。保函期限为一年。</w:t>
            </w:r>
          </w:p>
          <w:p w14:paraId="33E7DCFF">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hint="eastAsia" w:ascii="宋体" w:hAnsi="宋体" w:cs="宋体"/>
                <w:color w:val="auto"/>
                <w:sz w:val="24"/>
                <w:highlight w:val="none"/>
              </w:rPr>
            </w:pPr>
            <w:r>
              <w:rPr>
                <w:rFonts w:hint="eastAsia" w:ascii="宋体" w:hAnsi="宋体" w:cs="宋体"/>
                <w:color w:val="auto"/>
                <w:sz w:val="24"/>
                <w:highlight w:val="none"/>
              </w:rPr>
              <w:t>②进度款：根据考核及审计结果按月支付，在下个月20日前支付（扣除相应处罚款项）至审定金额得90%，剩余10%在服务期满后一次性支付。</w:t>
            </w:r>
          </w:p>
          <w:p w14:paraId="22E1083B">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ascii="宋体" w:hAnsi="宋体" w:cs="宋体"/>
                <w:color w:val="auto"/>
                <w:sz w:val="24"/>
                <w:highlight w:val="none"/>
              </w:rPr>
            </w:pPr>
            <w:r>
              <w:rPr>
                <w:rFonts w:hint="eastAsia" w:ascii="宋体" w:hAnsi="宋体" w:cs="宋体"/>
                <w:color w:val="auto"/>
                <w:sz w:val="24"/>
                <w:highlight w:val="none"/>
              </w:rPr>
              <w:t>③工程量以甲方现场负责人及第三方监理签字确认为准。</w:t>
            </w:r>
          </w:p>
        </w:tc>
      </w:tr>
      <w:tr w14:paraId="183D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69B22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1E2E516B">
            <w:pPr>
              <w:keepNext w:val="0"/>
              <w:keepLines w:val="0"/>
              <w:pageBreakBefore w:val="0"/>
              <w:kinsoku/>
              <w:wordWrap/>
              <w:overflowPunct/>
              <w:topLinePunct w:val="0"/>
              <w:bidi w:val="0"/>
              <w:adjustRightInd w:val="0"/>
              <w:snapToGrid/>
              <w:spacing w:line="360" w:lineRule="auto"/>
              <w:textAlignment w:val="auto"/>
              <w:rPr>
                <w:rFonts w:hint="default" w:ascii="宋体" w:hAnsi="宋体" w:cs="宋体"/>
                <w:color w:val="auto"/>
                <w:sz w:val="24"/>
                <w:highlight w:val="none"/>
                <w:lang w:val="en-US"/>
              </w:rPr>
            </w:pPr>
            <w:r>
              <w:rPr>
                <w:rFonts w:hint="default" w:ascii="宋体" w:hAnsi="宋体" w:eastAsia="宋体" w:cs="宋体"/>
                <w:bCs/>
                <w:color w:val="auto"/>
                <w:sz w:val="24"/>
                <w:szCs w:val="24"/>
                <w:highlight w:val="none"/>
                <w:lang w:val="en-US" w:eastAsia="zh-CN"/>
              </w:rPr>
              <w:t>服务交付（实施）的时间（期限）：</w:t>
            </w:r>
            <w:r>
              <w:rPr>
                <w:rFonts w:hint="eastAsia" w:ascii="宋体" w:hAnsi="宋体" w:cs="宋体"/>
                <w:bCs/>
                <w:color w:val="auto"/>
                <w:sz w:val="24"/>
                <w:szCs w:val="24"/>
                <w:highlight w:val="none"/>
                <w:lang w:val="en-US" w:eastAsia="zh-CN"/>
              </w:rPr>
              <w:t>1年，</w:t>
            </w:r>
            <w:r>
              <w:rPr>
                <w:rFonts w:hint="eastAsia" w:ascii="宋体" w:hAnsi="宋体" w:eastAsia="宋体" w:cs="宋体"/>
                <w:color w:val="auto"/>
                <w:sz w:val="24"/>
                <w:highlight w:val="none"/>
              </w:rPr>
              <w:t>服务期内必须随时待命随时处置，24小时随时响应，在接到</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通知后5分钟内响应，30分钟内到达指定整治地点，</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须根据</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要求做好整治工作。中标单位没有按合同规定服务，甲方有权终止合同，另行招标采购。中标乙方不得将相关工作转包，一经发现有转包行为本协议自动终止，并追究中标乙方相关责任。</w:t>
            </w:r>
          </w:p>
        </w:tc>
      </w:tr>
      <w:tr w14:paraId="349A3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C19F0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4DB0C9AA">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服务交付（实施）的地点（地域范围）：</w:t>
            </w:r>
          </w:p>
          <w:p w14:paraId="7B1DDDBE">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rPr>
            </w:pPr>
          </w:p>
        </w:tc>
      </w:tr>
      <w:tr w14:paraId="7607D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9D7A9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15633DC6">
            <w:pPr>
              <w:spacing w:beforeLines="50" w:line="360" w:lineRule="auto"/>
              <w:rPr>
                <w:rFonts w:hint="eastAsia" w:ascii="宋体" w:hAnsi="宋体" w:eastAsia="宋体" w:cs="宋体"/>
                <w:b/>
                <w:bCs/>
                <w:color w:val="auto"/>
                <w:sz w:val="24"/>
                <w:highlight w:val="none"/>
                <w:u w:val="none"/>
              </w:rPr>
            </w:pPr>
            <w:r>
              <w:rPr>
                <w:rFonts w:hint="eastAsia" w:ascii="宋体" w:hAnsi="宋体" w:cs="宋体"/>
                <w:color w:val="auto"/>
                <w:sz w:val="24"/>
                <w:szCs w:val="24"/>
                <w:highlight w:val="none"/>
                <w:lang w:val="en-US" w:eastAsia="zh-CN"/>
              </w:rPr>
              <w:t>服务交付（实施）的方式：</w:t>
            </w:r>
            <w:r>
              <w:rPr>
                <w:rFonts w:hint="eastAsia" w:ascii="宋体" w:hAnsi="宋体" w:eastAsia="宋体" w:cs="宋体"/>
                <w:b/>
                <w:bCs/>
                <w:color w:val="auto"/>
                <w:sz w:val="24"/>
                <w:highlight w:val="none"/>
              </w:rPr>
              <w:t>服务内容为零星应急处置项目，解决标项辖区范围内当前尚未完全覆盖或暂无法明确主体（无主案卷）的城市基础设施的市政、市容、绿化、</w:t>
            </w:r>
            <w:r>
              <w:rPr>
                <w:rFonts w:hint="eastAsia" w:ascii="宋体" w:hAnsi="宋体" w:eastAsia="宋体" w:cs="宋体"/>
                <w:b/>
                <w:bCs/>
                <w:color w:val="auto"/>
                <w:sz w:val="24"/>
                <w:highlight w:val="none"/>
                <w:u w:val="none"/>
              </w:rPr>
              <w:t>亮灯、河道等修缮、整改、维护管养工作。</w:t>
            </w:r>
          </w:p>
          <w:p w14:paraId="37DDFE9E">
            <w:pPr>
              <w:spacing w:beforeLines="50" w:line="3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实施包含但不限于下列所述处置内容：</w:t>
            </w:r>
          </w:p>
          <w:p w14:paraId="2FDBF545">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（1）辖区范围内无主的城市家具维修和背街小巷改造后维护；</w:t>
            </w:r>
          </w:p>
          <w:p w14:paraId="419978D7">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（2）采购人临时指派的全民监督平台交办的应急设施整改；</w:t>
            </w:r>
          </w:p>
          <w:p w14:paraId="156A6434">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（3）无主交接箱类整治清理；</w:t>
            </w:r>
          </w:p>
          <w:p w14:paraId="35679FBF">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（4）无主井盖整治；</w:t>
            </w:r>
          </w:p>
          <w:p w14:paraId="4D98044C">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（5）不明架空线缆脱落或线缆垂挂的清理；</w:t>
            </w:r>
          </w:p>
          <w:p w14:paraId="726640E4">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（6）无主护栏清理；</w:t>
            </w:r>
          </w:p>
          <w:p w14:paraId="151583C7">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（7）无主外立面（含台阶）脱落或破损的修复；</w:t>
            </w:r>
          </w:p>
          <w:p w14:paraId="4CBDDA09">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（8）未移交道路、桥、隧等设施的修复；</w:t>
            </w:r>
          </w:p>
          <w:p w14:paraId="592C9D28">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（9）高空悬挂物清理：高空的树枝悬挂物、线缆悬挂物的清理；</w:t>
            </w:r>
          </w:p>
          <w:p w14:paraId="71F6499F">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（10）宣传广告清理：破损公益广告（含宣传栏内）的清理；</w:t>
            </w:r>
          </w:p>
          <w:p w14:paraId="047B81AA">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（11）突发状况：2小时内完成设置应急警示柱及固边警示工作（如道路塌陷、树木倒扶、低洼积水）；</w:t>
            </w:r>
          </w:p>
          <w:p w14:paraId="4D4A7D52">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（12）人行道板和沥青路面的修复；</w:t>
            </w:r>
          </w:p>
          <w:p w14:paraId="55548046">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（13）违规店招店牌的整治；</w:t>
            </w:r>
          </w:p>
          <w:p w14:paraId="59058B99">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（14）无主垃圾的清运；</w:t>
            </w:r>
          </w:p>
          <w:p w14:paraId="55E6BECA">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（15）辖区范围内当前尚未完全覆盖或暂无法明确主体（无主案卷）的城市基础设施的绿化缺失、修剪和枯死的补种；</w:t>
            </w:r>
          </w:p>
          <w:p w14:paraId="62AFCAB1">
            <w:pPr>
              <w:pStyle w:val="25"/>
              <w:adjustRightInd/>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（16）晾晒衣物、乱挂乱放等现象的清理；</w:t>
            </w:r>
          </w:p>
          <w:p w14:paraId="047C5A23">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（17）绿化带内居民违规种菜现象治理和垃圾的清理；</w:t>
            </w:r>
          </w:p>
          <w:p w14:paraId="4E2352B5">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（18）其他绿化方面的数字城管等工作；</w:t>
            </w:r>
          </w:p>
          <w:p w14:paraId="78FE8A6D">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（19）其他无主类及职能不清的案卷代整治。</w:t>
            </w:r>
          </w:p>
          <w:p w14:paraId="492E0AC3">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highlight w:val="none"/>
              </w:rPr>
              <w:t>如</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将相应任务交予</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必须无条件予以响应；</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对以上工作实行长效管理，出现问题时，及时予以解决。</w:t>
            </w:r>
            <w:r>
              <w:rPr>
                <w:rFonts w:hint="eastAsia" w:ascii="宋体" w:hAnsi="宋体" w:eastAsia="宋体" w:cs="宋体"/>
                <w:color w:val="auto"/>
                <w:sz w:val="24"/>
                <w:szCs w:val="24"/>
                <w:highlight w:val="none"/>
              </w:rPr>
              <w:t>。</w:t>
            </w:r>
          </w:p>
        </w:tc>
      </w:tr>
      <w:tr w14:paraId="05574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5482D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32CB8518">
            <w:pPr>
              <w:widowControl w:val="0"/>
              <w:adjustRightInd w:val="0"/>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涉及货物的项目，货物的交付期限：</w:t>
            </w:r>
            <w:r>
              <w:rPr>
                <w:rFonts w:hint="eastAsia" w:ascii="宋体" w:hAnsi="宋体" w:cs="宋体"/>
                <w:color w:val="auto"/>
                <w:sz w:val="24"/>
                <w:szCs w:val="24"/>
                <w:highlight w:val="none"/>
                <w:lang w:val="en-US" w:eastAsia="zh-CN"/>
              </w:rPr>
              <w:t>/</w:t>
            </w:r>
          </w:p>
        </w:tc>
      </w:tr>
      <w:tr w14:paraId="53E3F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38578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146999C">
            <w:pPr>
              <w:widowControl w:val="0"/>
              <w:adjustRightInd w:val="0"/>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涉及货物的项目，货物的交付地点：</w:t>
            </w:r>
            <w:r>
              <w:rPr>
                <w:rFonts w:hint="eastAsia" w:ascii="宋体" w:hAnsi="宋体" w:cs="宋体"/>
                <w:color w:val="auto"/>
                <w:sz w:val="24"/>
                <w:szCs w:val="24"/>
                <w:highlight w:val="none"/>
                <w:lang w:val="en-US" w:eastAsia="zh-CN"/>
              </w:rPr>
              <w:t>/</w:t>
            </w:r>
          </w:p>
        </w:tc>
      </w:tr>
      <w:tr w14:paraId="221B6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94638C">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4546ACFD">
            <w:pPr>
              <w:widowControl w:val="0"/>
              <w:adjustRightInd w:val="0"/>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涉及货物的项目，货物的交付方式：</w:t>
            </w:r>
            <w:r>
              <w:rPr>
                <w:rFonts w:hint="eastAsia" w:ascii="宋体" w:hAnsi="宋体" w:cs="宋体"/>
                <w:color w:val="auto"/>
                <w:sz w:val="24"/>
                <w:szCs w:val="24"/>
                <w:highlight w:val="none"/>
                <w:lang w:val="en-US" w:eastAsia="zh-CN"/>
              </w:rPr>
              <w:t>/</w:t>
            </w:r>
          </w:p>
        </w:tc>
      </w:tr>
      <w:tr w14:paraId="3DF89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14FA1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3AA7D2A">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违约责任的特别约定：</w:t>
            </w:r>
          </w:p>
          <w:p w14:paraId="659C6A61">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方在服务期间，出现以下情况之一，甲方有权终止合同并要求乙方支付违约金20万元，若甲方受到的损失超过违约金的，甲方有权就实际损失向乙方追偿。</w:t>
            </w:r>
          </w:p>
          <w:p w14:paraId="3AE5CF16">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1、未经甲方允许，擅自将中标项目转让(转包)给他人；</w:t>
            </w:r>
          </w:p>
          <w:p w14:paraId="599D36F9">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2、不符合工程技术标准的；</w:t>
            </w:r>
          </w:p>
          <w:p w14:paraId="439FBE7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3、造成重特大交通事故的；或被媒体曝光的。</w:t>
            </w:r>
          </w:p>
          <w:p w14:paraId="05C2607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4、乙方擅自变更项目班子成员的；</w:t>
            </w:r>
          </w:p>
          <w:p w14:paraId="441576AA">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5、乙方其他违反本合同约定的行为的。</w:t>
            </w:r>
          </w:p>
        </w:tc>
      </w:tr>
      <w:tr w14:paraId="2754F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CA587F">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298368C8">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仲裁地点：/</w:t>
            </w:r>
          </w:p>
        </w:tc>
      </w:tr>
      <w:tr w14:paraId="1A18E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069578">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6B19E4D1">
            <w:pPr>
              <w:pStyle w:val="23"/>
              <w:keepNext w:val="0"/>
              <w:keepLines w:val="0"/>
              <w:pageBreakBefore w:val="0"/>
              <w:kinsoku/>
              <w:wordWrap/>
              <w:overflowPunct/>
              <w:topLinePunct w:val="0"/>
              <w:bidi w:val="0"/>
              <w:adjustRightInd w:val="0"/>
              <w:snapToGrid/>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起诉法院：向甲方人民法院起诉。</w:t>
            </w:r>
          </w:p>
        </w:tc>
      </w:tr>
      <w:tr w14:paraId="3E664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5091A2">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535BC887">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合同涉及技术成果的归属和收益的分成办法：归甲方所有。</w:t>
            </w:r>
          </w:p>
        </w:tc>
      </w:tr>
      <w:tr w14:paraId="1CF58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BFDD5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56B6C7D0">
            <w:pPr>
              <w:keepNext w:val="0"/>
              <w:keepLines w:val="0"/>
              <w:pageBreakBefore w:val="0"/>
              <w:kinsoku/>
              <w:wordWrap/>
              <w:overflowPunct/>
              <w:topLinePunct w:val="0"/>
              <w:bidi w:val="0"/>
              <w:adjustRightInd w:val="0"/>
              <w:snapToGrid/>
              <w:spacing w:line="360" w:lineRule="auto"/>
              <w:ind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结算方式和付款条件：根据考核及审计结果按季支付，在下个月15日前支付（扣除相应处罚款项）。</w:t>
            </w:r>
          </w:p>
          <w:p w14:paraId="44B8CC29">
            <w:pPr>
              <w:keepNext w:val="0"/>
              <w:keepLines w:val="0"/>
              <w:pageBreakBefore w:val="0"/>
              <w:kinsoku/>
              <w:wordWrap/>
              <w:overflowPunct/>
              <w:topLinePunct w:val="0"/>
              <w:bidi w:val="0"/>
              <w:adjustRightInd w:val="0"/>
              <w:snapToGrid/>
              <w:spacing w:line="360" w:lineRule="auto"/>
              <w:ind w:right="0" w:rightChars="0"/>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eastAsia="zh-CN"/>
              </w:rPr>
              <w:t>特别说明：合同因故无法履约或无法完全履约，出现已支付金额大于实际支付金额时，中标人应及时向采购人返还超出部分的已支付金额。</w:t>
            </w:r>
          </w:p>
        </w:tc>
      </w:tr>
      <w:tr w14:paraId="3969E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AF2A2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3BA80A22">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因不可抗力致使合同有变更必要的，双方当事人应在3个工作日内以书面形式变更合同</w:t>
            </w:r>
          </w:p>
        </w:tc>
      </w:tr>
      <w:tr w14:paraId="40B6D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2B7A0E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51062F47">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14:paraId="70D5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CD12C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5DC29A23">
            <w:pPr>
              <w:keepNext w:val="0"/>
              <w:keepLines w:val="0"/>
              <w:pageBreakBefore w:val="0"/>
              <w:numPr>
                <w:ilvl w:val="-1"/>
                <w:numId w:val="0"/>
              </w:numPr>
              <w:wordWrap/>
              <w:overflowPunct/>
              <w:topLinePunct w:val="0"/>
              <w:bidi w:val="0"/>
              <w:adjustRightInd/>
              <w:spacing w:beforeLines="50"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检验和验收：</w:t>
            </w:r>
          </w:p>
          <w:p w14:paraId="24E1986D">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验收:采购人按照关于印发《杭州市政府采购履约验收暂行办法》的通知 (杭财采监[2019110 号)的约定进行验收。</w:t>
            </w:r>
          </w:p>
          <w:p w14:paraId="0BB43C21">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验收主体：杭州市滨江区人民政府浦沿街道办事处。</w:t>
            </w:r>
          </w:p>
          <w:p w14:paraId="601F5CA1">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采购人在中标供应商提供服务的过程中，有权不定期对服务内容和质量进行考核。中标供应商应当配合进行。</w:t>
            </w:r>
          </w:p>
          <w:p w14:paraId="7DAD6F9A">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最终验收时间：服务内容执行完毕、服务期截止后。</w:t>
            </w:r>
          </w:p>
          <w:p w14:paraId="2DC97CB4">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验收程序：中标供应商向采购人提出申请验收，采购人按验收方案组织履约验收。中标供应商应将项目执行过程及时记录、收集、整理，向采购人递交验收申请资料。</w:t>
            </w:r>
          </w:p>
          <w:p w14:paraId="0FE371B4">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验收内容：中标供应商实际完成的情况是否符合采购文件要求和中标供应商在投标响应文件中的商务、技术承诺。</w:t>
            </w:r>
          </w:p>
          <w:p w14:paraId="10C0CD11">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验收标准：对中标供应商已经按采购文件要求和中标供应商在投标响应文件中的商务、技术承诺完成项目执行。</w:t>
            </w:r>
          </w:p>
          <w:p w14:paraId="497A4090">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验收时中标供应商应在现场，验收完毕后作出验收结果报告；验收产生的费用，由采购人承担。</w:t>
            </w:r>
          </w:p>
          <w:p w14:paraId="292DC952">
            <w:pPr>
              <w:keepNext w:val="0"/>
              <w:keepLines w:val="0"/>
              <w:pageBreakBefore w:val="0"/>
              <w:numPr>
                <w:ilvl w:val="0"/>
                <w:numId w:val="2"/>
              </w:numPr>
              <w:kinsoku/>
              <w:wordWrap/>
              <w:overflowPunct/>
              <w:topLinePunct w:val="0"/>
              <w:bidi w:val="0"/>
              <w:adjustRightInd/>
              <w:snapToGrid/>
              <w:spacing w:beforeLines="50" w:line="360" w:lineRule="auto"/>
              <w:ind w:firstLine="420"/>
              <w:textAlignment w:val="auto"/>
              <w:rPr>
                <w:rFonts w:ascii="宋体" w:hAnsi="宋体" w:cs="宋体"/>
                <w:color w:val="auto"/>
                <w:sz w:val="24"/>
                <w:highlight w:val="none"/>
              </w:rPr>
            </w:pPr>
            <w:r>
              <w:rPr>
                <w:rFonts w:hint="eastAsia" w:ascii="宋体" w:hAnsi="宋体" w:eastAsia="宋体" w:cs="宋体"/>
                <w:color w:val="auto"/>
                <w:sz w:val="24"/>
                <w:highlight w:val="none"/>
              </w:rPr>
              <w:t>经验收后，中标供应商服务成果</w:t>
            </w:r>
            <w:r>
              <w:rPr>
                <w:rFonts w:hint="eastAsia" w:ascii="宋体" w:hAnsi="宋体" w:eastAsia="宋体" w:cs="宋体"/>
                <w:color w:val="auto"/>
                <w:sz w:val="24"/>
                <w:highlight w:val="none"/>
                <w:lang w:val="en-US" w:eastAsia="zh-CN"/>
              </w:rPr>
              <w:t>未达到良好及以上</w:t>
            </w:r>
            <w:r>
              <w:rPr>
                <w:rFonts w:hint="eastAsia" w:ascii="宋体" w:hAnsi="宋体" w:eastAsia="宋体" w:cs="宋体"/>
                <w:color w:val="auto"/>
                <w:sz w:val="24"/>
                <w:highlight w:val="none"/>
              </w:rPr>
              <w:t>的(或未通过评审的)，采购人有权要求中标供应商进行整改</w:t>
            </w:r>
            <w:r>
              <w:rPr>
                <w:rFonts w:hint="eastAsia" w:ascii="宋体" w:hAnsi="宋体" w:eastAsia="宋体" w:cs="宋体"/>
                <w:color w:val="auto"/>
                <w:sz w:val="24"/>
                <w:highlight w:val="none"/>
                <w:lang w:val="en-US" w:eastAsia="zh-CN"/>
              </w:rPr>
              <w:t>并</w:t>
            </w:r>
            <w:r>
              <w:rPr>
                <w:rFonts w:hint="eastAsia" w:ascii="宋体" w:hAnsi="宋体" w:eastAsia="宋体" w:cs="宋体"/>
                <w:color w:val="auto"/>
                <w:sz w:val="24"/>
                <w:highlight w:val="none"/>
              </w:rPr>
              <w:t>，相关费用由中标供应商承担；如整改后仍不合格的，采购人有权解除合同，并可以拒绝支付未支付的款项，中标供应商已经收取的款项应退还给采购人。</w:t>
            </w:r>
          </w:p>
        </w:tc>
      </w:tr>
      <w:tr w14:paraId="420A9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63867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1928814B">
            <w:pPr>
              <w:spacing w:beforeLines="50" w:line="360" w:lineRule="auto"/>
              <w:rPr>
                <w:rFonts w:hint="eastAsia" w:ascii="宋体" w:hAnsi="宋体" w:eastAsia="宋体" w:cs="宋体"/>
                <w:color w:val="auto"/>
                <w:sz w:val="24"/>
                <w:highlight w:val="none"/>
              </w:rPr>
            </w:pPr>
            <w:r>
              <w:rPr>
                <w:rFonts w:hint="eastAsia" w:ascii="宋体" w:hAnsi="宋体"/>
                <w:color w:val="auto"/>
                <w:sz w:val="24"/>
                <w:highlight w:val="none"/>
              </w:rPr>
              <w:t>检验和验收标准、程序等具体内容以及前述验收书的效力</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highlight w:val="none"/>
              </w:rPr>
              <w:t>乙方应按甲方要求，按时保质保量完成落实整治工作，解决率和及时解决率达到100%。乙方必须无条件服从甲方的相关考核规定。</w:t>
            </w:r>
          </w:p>
          <w:p w14:paraId="40C360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1、乙方在合同履行期间，因不文明施工造成各类投诉的，每发生一件扣2000元。</w:t>
            </w:r>
          </w:p>
          <w:p w14:paraId="4D162B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在合同履行期间及质保期内，存在施工不符合施工规范要求，偷工减量，以次充好，经甲方发现，视为质量不达标。质量不达标的，每发生1起扣2000元。且甲方有权要求乙方落实整改，拒绝整改或整改不到位的，甲方可以自行委托第三方施工单位整改到位，费用由乙方全部承担，从履约保证金中进行扣除，并该案卷的整个项目总费用全部扣除。</w:t>
            </w:r>
          </w:p>
          <w:p w14:paraId="06DBB0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上级领导督办、媒体报道、数字城管抄告、市民投诉、专业监管等情况，综合评出红、橙、黄色预警。被评判为黄色预警的：每月第1次扣款1000元，第2次扣款1500元，第3次扣款2000元（每增加1次增加扣款额500，以此类推）；被评判为红色预警的，招标人有权终止合同。</w:t>
            </w:r>
          </w:p>
          <w:p w14:paraId="6E8655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4、乙方存在工程量虚报情况的，每次扣款1万元。发生三次工程量虚报情况的，招标人有权终止合同。</w:t>
            </w:r>
          </w:p>
          <w:p w14:paraId="5961C1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5、管理不到位。单个合同期内发生1次管理不到位的，乙方需书面说明原因、分析和整改措施。单个合同期内发生2次以上管理不到位的，甲方立即终止与乙方的合同。</w:t>
            </w:r>
          </w:p>
          <w:p w14:paraId="2C211C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①乙方在合同履行期间，存在欠薪讨薪，引发、带头、参与集体上访的，视为管理不到位。</w:t>
            </w:r>
          </w:p>
          <w:p w14:paraId="4E455BA6">
            <w:pPr>
              <w:pStyle w:val="25"/>
              <w:ind w:left="0" w:leftChars="0" w:firstLine="0" w:firstLineChars="0"/>
              <w:rPr>
                <w:color w:val="auto"/>
                <w:highlight w:val="none"/>
              </w:rPr>
            </w:pPr>
            <w:r>
              <w:rPr>
                <w:rFonts w:hint="eastAsia" w:ascii="宋体" w:hAnsi="宋体" w:eastAsia="宋体" w:cs="宋体"/>
                <w:color w:val="auto"/>
                <w:sz w:val="24"/>
                <w:highlight w:val="none"/>
              </w:rPr>
              <w:t>②甲方对乙方全年扣款总数进行考核，考核扣款超过年整治经费5%的，视为1次管理不到位；考核扣款超过年整治经费10%的，视为2次管理不到位。</w:t>
            </w:r>
          </w:p>
        </w:tc>
      </w:tr>
      <w:tr w14:paraId="0C36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C5584C3">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055A12B3">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lang w:val="en-US" w:eastAsia="zh-CN"/>
              </w:rPr>
              <w:t>捌</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w:t>
            </w:r>
          </w:p>
        </w:tc>
      </w:tr>
      <w:tr w14:paraId="05BA8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2ED1558">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其他</w:t>
            </w:r>
          </w:p>
        </w:tc>
        <w:tc>
          <w:tcPr>
            <w:tcW w:w="8149" w:type="dxa"/>
            <w:vAlign w:val="top"/>
          </w:tcPr>
          <w:p w14:paraId="537EF17E">
            <w:pPr>
              <w:spacing w:beforeLines="50"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项目管理班子配备名单</w:t>
            </w:r>
            <w:r>
              <w:rPr>
                <w:rFonts w:hint="eastAsia" w:ascii="宋体" w:hAnsi="宋体" w:eastAsia="宋体" w:cs="宋体"/>
                <w:color w:val="auto"/>
                <w:sz w:val="24"/>
                <w:szCs w:val="24"/>
                <w:highlight w:val="none"/>
                <w:lang w:val="en-US" w:eastAsia="zh-CN"/>
              </w:rPr>
              <w:t>和机械设备</w:t>
            </w:r>
            <w:r>
              <w:rPr>
                <w:rFonts w:hint="eastAsia" w:ascii="宋体" w:hAnsi="宋体" w:eastAsia="宋体" w:cs="宋体"/>
                <w:color w:val="auto"/>
                <w:sz w:val="24"/>
                <w:szCs w:val="24"/>
                <w:highlight w:val="none"/>
              </w:rPr>
              <w:t>需到甲方备案。</w:t>
            </w:r>
          </w:p>
          <w:p w14:paraId="6C0FBD57">
            <w:pPr>
              <w:spacing w:beforeLines="50" w:line="360" w:lineRule="exact"/>
              <w:ind w:left="1140" w:leftChars="200" w:hanging="720" w:hangingChars="3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其中项目经理未经甲方允许，不得擅自变更。</w:t>
            </w:r>
            <w:r>
              <w:rPr>
                <w:rFonts w:hint="eastAsia" w:ascii="宋体" w:hAnsi="宋体" w:eastAsia="宋体" w:cs="宋体"/>
                <w:color w:val="auto"/>
                <w:sz w:val="24"/>
                <w:szCs w:val="24"/>
                <w:highlight w:val="none"/>
                <w:lang w:val="en-US" w:eastAsia="zh-CN"/>
              </w:rPr>
              <w:t>相关人员到岗率为：</w:t>
            </w:r>
            <w:r>
              <w:rPr>
                <w:rFonts w:hint="eastAsia" w:ascii="宋体" w:hAnsi="宋体" w:eastAsia="宋体" w:cs="宋体"/>
                <w:color w:val="auto"/>
                <w:sz w:val="24"/>
                <w:szCs w:val="24"/>
                <w:highlight w:val="none"/>
                <w:u w:val="single"/>
                <w:lang w:val="en-US" w:eastAsia="zh-CN"/>
              </w:rPr>
              <w:t xml:space="preserve">           </w:t>
            </w:r>
          </w:p>
          <w:p w14:paraId="14D0D7C2">
            <w:pPr>
              <w:spacing w:beforeLines="50" w:line="360" w:lineRule="exact"/>
              <w:ind w:left="1140" w:leftChars="200" w:hanging="720" w:hanging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服务过程中专业操作人员及有特殊要求的岗位，应持证上岗。甲方有权随时</w:t>
            </w:r>
          </w:p>
          <w:p w14:paraId="7DAFD417">
            <w:pPr>
              <w:spacing w:beforeLines="50" w:line="360" w:lineRule="exact"/>
              <w:ind w:left="1140" w:leftChars="200" w:hanging="720" w:hanging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要求乙方变更养护人员，乙方须按甲方要求及时完成变更。</w:t>
            </w:r>
          </w:p>
          <w:p w14:paraId="18853A35">
            <w:pPr>
              <w:spacing w:beforeLines="50"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该项目服务人员组成：</w:t>
            </w:r>
          </w:p>
          <w:tbl>
            <w:tblPr>
              <w:tblStyle w:val="68"/>
              <w:tblW w:w="0" w:type="auto"/>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6"/>
              <w:gridCol w:w="2021"/>
              <w:gridCol w:w="2021"/>
              <w:gridCol w:w="2021"/>
            </w:tblGrid>
            <w:tr w14:paraId="40497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8" w:type="dxa"/>
                </w:tcPr>
                <w:p w14:paraId="1C8A500D">
                  <w:pPr>
                    <w:spacing w:beforeLines="5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人员组成</w:t>
                  </w:r>
                </w:p>
              </w:tc>
              <w:tc>
                <w:tcPr>
                  <w:tcW w:w="2053" w:type="dxa"/>
                </w:tcPr>
                <w:p w14:paraId="45FFEC6F">
                  <w:pPr>
                    <w:spacing w:beforeLines="5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姓名</w:t>
                  </w:r>
                </w:p>
              </w:tc>
              <w:tc>
                <w:tcPr>
                  <w:tcW w:w="2053" w:type="dxa"/>
                </w:tcPr>
                <w:p w14:paraId="20C37E52">
                  <w:pPr>
                    <w:spacing w:beforeLines="5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2053" w:type="dxa"/>
                </w:tcPr>
                <w:p w14:paraId="4185BF60">
                  <w:pPr>
                    <w:spacing w:beforeLines="5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77502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8" w:type="dxa"/>
                </w:tcPr>
                <w:p w14:paraId="535F2139">
                  <w:pPr>
                    <w:spacing w:beforeLines="50" w:line="360" w:lineRule="exact"/>
                    <w:jc w:val="left"/>
                    <w:rPr>
                      <w:rFonts w:hint="eastAsia" w:ascii="宋体" w:hAnsi="宋体" w:eastAsia="宋体" w:cs="宋体"/>
                      <w:color w:val="auto"/>
                      <w:sz w:val="24"/>
                      <w:szCs w:val="24"/>
                      <w:highlight w:val="none"/>
                    </w:rPr>
                  </w:pPr>
                </w:p>
              </w:tc>
              <w:tc>
                <w:tcPr>
                  <w:tcW w:w="2053" w:type="dxa"/>
                </w:tcPr>
                <w:p w14:paraId="68A4D2EE">
                  <w:pPr>
                    <w:spacing w:beforeLines="50" w:line="360" w:lineRule="exact"/>
                    <w:jc w:val="left"/>
                    <w:rPr>
                      <w:rFonts w:hint="eastAsia" w:ascii="宋体" w:hAnsi="宋体" w:eastAsia="宋体" w:cs="宋体"/>
                      <w:color w:val="auto"/>
                      <w:sz w:val="24"/>
                      <w:szCs w:val="24"/>
                      <w:highlight w:val="none"/>
                    </w:rPr>
                  </w:pPr>
                </w:p>
              </w:tc>
              <w:tc>
                <w:tcPr>
                  <w:tcW w:w="2053" w:type="dxa"/>
                </w:tcPr>
                <w:p w14:paraId="1952271C">
                  <w:pPr>
                    <w:spacing w:beforeLines="50" w:line="360" w:lineRule="exact"/>
                    <w:jc w:val="left"/>
                    <w:rPr>
                      <w:rFonts w:hint="eastAsia" w:ascii="宋体" w:hAnsi="宋体" w:eastAsia="宋体" w:cs="宋体"/>
                      <w:color w:val="auto"/>
                      <w:sz w:val="24"/>
                      <w:szCs w:val="24"/>
                      <w:highlight w:val="none"/>
                    </w:rPr>
                  </w:pPr>
                </w:p>
              </w:tc>
              <w:tc>
                <w:tcPr>
                  <w:tcW w:w="2053" w:type="dxa"/>
                </w:tcPr>
                <w:p w14:paraId="0D593A36">
                  <w:pPr>
                    <w:spacing w:beforeLines="50" w:line="360" w:lineRule="exact"/>
                    <w:jc w:val="left"/>
                    <w:rPr>
                      <w:rFonts w:hint="eastAsia" w:ascii="宋体" w:hAnsi="宋体" w:eastAsia="宋体" w:cs="宋体"/>
                      <w:color w:val="auto"/>
                      <w:sz w:val="24"/>
                      <w:szCs w:val="24"/>
                      <w:highlight w:val="none"/>
                    </w:rPr>
                  </w:pPr>
                </w:p>
              </w:tc>
            </w:tr>
            <w:tr w14:paraId="40469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8" w:type="dxa"/>
                </w:tcPr>
                <w:p w14:paraId="23788ED0">
                  <w:pPr>
                    <w:spacing w:beforeLines="50" w:line="360" w:lineRule="exact"/>
                    <w:jc w:val="left"/>
                    <w:rPr>
                      <w:rFonts w:hint="eastAsia" w:ascii="宋体" w:hAnsi="宋体" w:eastAsia="宋体" w:cs="宋体"/>
                      <w:color w:val="auto"/>
                      <w:sz w:val="24"/>
                      <w:szCs w:val="24"/>
                      <w:highlight w:val="none"/>
                    </w:rPr>
                  </w:pPr>
                </w:p>
              </w:tc>
              <w:tc>
                <w:tcPr>
                  <w:tcW w:w="2053" w:type="dxa"/>
                </w:tcPr>
                <w:p w14:paraId="58CDB558">
                  <w:pPr>
                    <w:spacing w:beforeLines="50" w:line="360" w:lineRule="exact"/>
                    <w:jc w:val="left"/>
                    <w:rPr>
                      <w:rFonts w:hint="eastAsia" w:ascii="宋体" w:hAnsi="宋体" w:eastAsia="宋体" w:cs="宋体"/>
                      <w:color w:val="auto"/>
                      <w:sz w:val="24"/>
                      <w:szCs w:val="24"/>
                      <w:highlight w:val="none"/>
                    </w:rPr>
                  </w:pPr>
                </w:p>
              </w:tc>
              <w:tc>
                <w:tcPr>
                  <w:tcW w:w="2053" w:type="dxa"/>
                </w:tcPr>
                <w:p w14:paraId="6B5C7CFE">
                  <w:pPr>
                    <w:spacing w:beforeLines="50" w:line="360" w:lineRule="exact"/>
                    <w:jc w:val="left"/>
                    <w:rPr>
                      <w:rFonts w:hint="eastAsia" w:ascii="宋体" w:hAnsi="宋体" w:eastAsia="宋体" w:cs="宋体"/>
                      <w:color w:val="auto"/>
                      <w:sz w:val="24"/>
                      <w:szCs w:val="24"/>
                      <w:highlight w:val="none"/>
                    </w:rPr>
                  </w:pPr>
                </w:p>
              </w:tc>
              <w:tc>
                <w:tcPr>
                  <w:tcW w:w="2053" w:type="dxa"/>
                </w:tcPr>
                <w:p w14:paraId="7EBD35BA">
                  <w:pPr>
                    <w:spacing w:beforeLines="50" w:line="360" w:lineRule="exact"/>
                    <w:jc w:val="left"/>
                    <w:rPr>
                      <w:rFonts w:hint="eastAsia" w:ascii="宋体" w:hAnsi="宋体" w:eastAsia="宋体" w:cs="宋体"/>
                      <w:color w:val="auto"/>
                      <w:sz w:val="24"/>
                      <w:szCs w:val="24"/>
                      <w:highlight w:val="none"/>
                    </w:rPr>
                  </w:pPr>
                </w:p>
              </w:tc>
            </w:tr>
          </w:tbl>
          <w:p w14:paraId="6AD26058">
            <w:pPr>
              <w:spacing w:beforeLines="50"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1618"/>
              <w:gridCol w:w="4488"/>
            </w:tblGrid>
            <w:tr w14:paraId="7297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263630C3">
                  <w:pPr>
                    <w:snapToGrid w:val="0"/>
                    <w:spacing w:beforeLines="5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620" w:type="dxa"/>
                </w:tcPr>
                <w:p w14:paraId="02F5A8E0">
                  <w:pPr>
                    <w:snapToGrid w:val="0"/>
                    <w:spacing w:beforeLines="5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500" w:type="dxa"/>
                </w:tcPr>
                <w:p w14:paraId="628AEB5F">
                  <w:pPr>
                    <w:snapToGrid w:val="0"/>
                    <w:spacing w:beforeLines="5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品牌、型号、主要技术参数、机动车牌号</w:t>
                  </w:r>
                </w:p>
              </w:tc>
            </w:tr>
            <w:tr w14:paraId="5772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019F3957">
                  <w:pPr>
                    <w:snapToGrid w:val="0"/>
                    <w:spacing w:beforeLines="50" w:line="360" w:lineRule="exact"/>
                    <w:ind w:firstLine="480"/>
                    <w:rPr>
                      <w:rFonts w:hint="eastAsia" w:ascii="宋体" w:hAnsi="宋体" w:eastAsia="宋体" w:cs="宋体"/>
                      <w:color w:val="auto"/>
                      <w:sz w:val="24"/>
                      <w:szCs w:val="24"/>
                      <w:highlight w:val="none"/>
                    </w:rPr>
                  </w:pPr>
                </w:p>
              </w:tc>
              <w:tc>
                <w:tcPr>
                  <w:tcW w:w="1620" w:type="dxa"/>
                </w:tcPr>
                <w:p w14:paraId="678D318E">
                  <w:pPr>
                    <w:snapToGrid w:val="0"/>
                    <w:spacing w:beforeLines="50" w:line="360" w:lineRule="exact"/>
                    <w:ind w:firstLine="480"/>
                    <w:rPr>
                      <w:rFonts w:hint="eastAsia" w:ascii="宋体" w:hAnsi="宋体" w:eastAsia="宋体" w:cs="宋体"/>
                      <w:color w:val="auto"/>
                      <w:sz w:val="24"/>
                      <w:szCs w:val="24"/>
                      <w:highlight w:val="none"/>
                    </w:rPr>
                  </w:pPr>
                </w:p>
              </w:tc>
              <w:tc>
                <w:tcPr>
                  <w:tcW w:w="4500" w:type="dxa"/>
                </w:tcPr>
                <w:p w14:paraId="07D814CA">
                  <w:pPr>
                    <w:snapToGrid w:val="0"/>
                    <w:spacing w:beforeLines="50" w:line="360" w:lineRule="exact"/>
                    <w:ind w:firstLine="480"/>
                    <w:rPr>
                      <w:rFonts w:hint="eastAsia" w:ascii="宋体" w:hAnsi="宋体" w:eastAsia="宋体" w:cs="宋体"/>
                      <w:color w:val="auto"/>
                      <w:sz w:val="24"/>
                      <w:szCs w:val="24"/>
                      <w:highlight w:val="none"/>
                    </w:rPr>
                  </w:pPr>
                </w:p>
              </w:tc>
            </w:tr>
            <w:tr w14:paraId="1861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1DE8451F">
                  <w:pPr>
                    <w:snapToGrid w:val="0"/>
                    <w:spacing w:beforeLines="50" w:line="360" w:lineRule="exact"/>
                    <w:ind w:firstLine="480"/>
                    <w:rPr>
                      <w:rFonts w:hint="eastAsia" w:ascii="宋体" w:hAnsi="宋体" w:eastAsia="宋体" w:cs="宋体"/>
                      <w:color w:val="auto"/>
                      <w:sz w:val="24"/>
                      <w:szCs w:val="24"/>
                      <w:highlight w:val="none"/>
                    </w:rPr>
                  </w:pPr>
                </w:p>
              </w:tc>
              <w:tc>
                <w:tcPr>
                  <w:tcW w:w="1620" w:type="dxa"/>
                </w:tcPr>
                <w:p w14:paraId="1F87A00B">
                  <w:pPr>
                    <w:snapToGrid w:val="0"/>
                    <w:spacing w:beforeLines="50" w:line="360" w:lineRule="exact"/>
                    <w:ind w:firstLine="480"/>
                    <w:rPr>
                      <w:rFonts w:hint="eastAsia" w:ascii="宋体" w:hAnsi="宋体" w:eastAsia="宋体" w:cs="宋体"/>
                      <w:color w:val="auto"/>
                      <w:sz w:val="24"/>
                      <w:szCs w:val="24"/>
                      <w:highlight w:val="none"/>
                    </w:rPr>
                  </w:pPr>
                </w:p>
              </w:tc>
              <w:tc>
                <w:tcPr>
                  <w:tcW w:w="4500" w:type="dxa"/>
                </w:tcPr>
                <w:p w14:paraId="63144C1C">
                  <w:pPr>
                    <w:snapToGrid w:val="0"/>
                    <w:spacing w:beforeLines="50" w:line="360" w:lineRule="exact"/>
                    <w:ind w:firstLine="480"/>
                    <w:rPr>
                      <w:rFonts w:hint="eastAsia" w:ascii="宋体" w:hAnsi="宋体" w:eastAsia="宋体" w:cs="宋体"/>
                      <w:color w:val="auto"/>
                      <w:sz w:val="24"/>
                      <w:szCs w:val="24"/>
                      <w:highlight w:val="none"/>
                    </w:rPr>
                  </w:pPr>
                </w:p>
              </w:tc>
            </w:tr>
          </w:tbl>
          <w:p w14:paraId="76E96BFE">
            <w:pPr>
              <w:pStyle w:val="25"/>
              <w:rPr>
                <w:rFonts w:hint="eastAsia"/>
                <w:color w:val="auto"/>
                <w:highlight w:val="none"/>
                <w:lang w:eastAsia="zh-CN"/>
              </w:rPr>
            </w:pPr>
          </w:p>
        </w:tc>
      </w:tr>
      <w:tr w14:paraId="7FC46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56BB3BE">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其他</w:t>
            </w:r>
          </w:p>
        </w:tc>
        <w:tc>
          <w:tcPr>
            <w:tcW w:w="8149" w:type="dxa"/>
            <w:vAlign w:val="top"/>
          </w:tcPr>
          <w:p w14:paraId="2C5047FD">
            <w:pPr>
              <w:spacing w:beforeLines="50" w:line="36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乙方不得参与可能与合同规定的与甲方的利益相冲突的任何活动。</w:t>
            </w:r>
          </w:p>
          <w:p w14:paraId="67D99034">
            <w:pPr>
              <w:spacing w:beforeLines="50" w:line="36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乙方</w:t>
            </w:r>
            <w:r>
              <w:rPr>
                <w:rFonts w:hint="eastAsia" w:ascii="宋体" w:hAnsi="宋体" w:eastAsia="宋体" w:cs="宋体"/>
                <w:color w:val="auto"/>
                <w:sz w:val="24"/>
                <w:highlight w:val="none"/>
                <w:lang w:val="en-US" w:eastAsia="zh-CN"/>
              </w:rPr>
              <w:t>及其工作</w:t>
            </w:r>
            <w:r>
              <w:rPr>
                <w:rFonts w:hint="eastAsia" w:ascii="宋体" w:hAnsi="宋体" w:eastAsia="宋体" w:cs="宋体"/>
                <w:color w:val="auto"/>
                <w:sz w:val="24"/>
                <w:highlight w:val="none"/>
                <w:lang w:val="zh-CN"/>
              </w:rPr>
              <w:t>人员在</w:t>
            </w:r>
            <w:r>
              <w:rPr>
                <w:rFonts w:hint="eastAsia" w:ascii="宋体" w:hAnsi="宋体" w:eastAsia="宋体" w:cs="宋体"/>
                <w:color w:val="auto"/>
                <w:sz w:val="24"/>
                <w:highlight w:val="none"/>
                <w:lang w:val="en-US" w:eastAsia="zh-CN"/>
              </w:rPr>
              <w:t>提供服务时</w:t>
            </w:r>
            <w:r>
              <w:rPr>
                <w:rFonts w:hint="eastAsia" w:ascii="宋体" w:hAnsi="宋体" w:eastAsia="宋体" w:cs="宋体"/>
                <w:color w:val="auto"/>
                <w:sz w:val="24"/>
                <w:highlight w:val="none"/>
                <w:lang w:val="zh-CN"/>
              </w:rPr>
              <w:t>，应遵守甲方相关规章、制度。</w:t>
            </w:r>
          </w:p>
          <w:p w14:paraId="1AA7E215">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、合同履行期内甲乙双方均不得随意变更或解除合同。合同若有未尽事宜，需经双方共同协商，订立补充协议，补充协议与本合同有同等法律效力。</w:t>
            </w:r>
          </w:p>
          <w:p w14:paraId="22B23FC3">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、采购文件、投标文件及评标过程中形成的文字资料、询标纪要均作为本合同的组成部分，具有同等效力。</w:t>
            </w:r>
          </w:p>
          <w:p w14:paraId="57EB4521">
            <w:pPr>
              <w:snapToGrid w:val="0"/>
              <w:spacing w:beforeLines="50" w:line="360" w:lineRule="exact"/>
              <w:ind w:firstLine="482"/>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.验收还应符合关于印发《杭州高新区（滨江）政府采购项目验收管理办法》的通知（区财监督〔2014〕97号）的相关要求。</w:t>
            </w:r>
          </w:p>
          <w:p w14:paraId="3E3E2503">
            <w:pPr>
              <w:pStyle w:val="25"/>
              <w:rPr>
                <w:rFonts w:hint="eastAsia"/>
                <w:color w:val="auto"/>
                <w:highlight w:val="none"/>
                <w:lang w:eastAsia="zh-CN"/>
              </w:rPr>
            </w:pPr>
            <w:r>
              <w:rPr>
                <w:rFonts w:hint="eastAsia" w:ascii="宋体" w:hAnsi="宋体" w:eastAsia="宋体" w:cs="宋体"/>
                <w:color w:val="auto"/>
                <w:sz w:val="24"/>
                <w:highlight w:val="none"/>
                <w:lang w:val="en-US" w:eastAsia="zh-CN"/>
              </w:rPr>
              <w:t xml:space="preserve">    6、</w:t>
            </w:r>
            <w:r>
              <w:rPr>
                <w:rFonts w:hint="eastAsia" w:ascii="宋体" w:hAnsi="宋体" w:eastAsia="宋体" w:cs="宋体"/>
                <w:color w:val="auto"/>
                <w:sz w:val="24"/>
                <w:highlight w:val="none"/>
              </w:rPr>
              <w:t>项目实施过程中发生的死亡、人身伤害、财产损失、损害以及任何其它损失、损害和引起的费用和开支，由供应商承担全部责任。</w:t>
            </w:r>
          </w:p>
        </w:tc>
      </w:tr>
    </w:tbl>
    <w:p w14:paraId="3E0FBAAF">
      <w:pPr>
        <w:spacing w:line="360" w:lineRule="auto"/>
        <w:ind w:left="-420" w:leftChars="-200" w:right="-420" w:rightChars="-200" w:firstLine="480" w:firstLineChars="200"/>
        <w:rPr>
          <w:rFonts w:ascii="宋体" w:hAnsi="宋体" w:cs="宋体"/>
          <w:color w:val="auto"/>
          <w:sz w:val="24"/>
          <w:highlight w:val="none"/>
        </w:rPr>
      </w:pPr>
    </w:p>
    <w:p w14:paraId="524DDDED">
      <w:pPr>
        <w:ind w:right="-420" w:rightChars="-200"/>
        <w:rPr>
          <w:rFonts w:hint="eastAsia" w:ascii="宋体" w:hAnsi="宋体" w:eastAsia="宋体" w:cs="宋体"/>
          <w:b/>
          <w:bCs/>
          <w:color w:val="auto"/>
          <w:kern w:val="0"/>
          <w:sz w:val="24"/>
          <w:highlight w:val="none"/>
        </w:rPr>
      </w:pPr>
      <w:r>
        <w:rPr>
          <w:rFonts w:hint="eastAsia" w:ascii="宋体" w:hAnsi="宋体" w:eastAsia="宋体" w:cs="宋体"/>
          <w:b/>
          <w:snapToGrid w:val="0"/>
          <w:color w:val="auto"/>
          <w:kern w:val="0"/>
          <w:sz w:val="24"/>
          <w:szCs w:val="24"/>
          <w:highlight w:val="none"/>
        </w:rPr>
        <w:t>注：本合同作为示范文本，具体以采购人与中标供应商所签定正式合同为准。</w:t>
      </w:r>
    </w:p>
    <w:p w14:paraId="55297CDC">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EB7F59">
      <w:pPr>
        <w:pStyle w:val="3"/>
        <w:rPr>
          <w:rFonts w:ascii="宋体" w:hAnsi="宋体" w:cs="宋体"/>
          <w:color w:val="auto"/>
          <w:sz w:val="24"/>
          <w:highlight w:val="none"/>
        </w:rPr>
      </w:pPr>
    </w:p>
    <w:p w14:paraId="4E5DDA21">
      <w:pPr>
        <w:rPr>
          <w:rFonts w:ascii="宋体" w:hAnsi="宋体" w:cs="宋体"/>
          <w:color w:val="auto"/>
          <w:sz w:val="24"/>
          <w:highlight w:val="none"/>
        </w:rPr>
      </w:pPr>
    </w:p>
    <w:p w14:paraId="0AEEFD40">
      <w:pPr>
        <w:pStyle w:val="3"/>
        <w:rPr>
          <w:rFonts w:ascii="宋体" w:hAnsi="宋体" w:cs="宋体"/>
          <w:color w:val="auto"/>
          <w:sz w:val="24"/>
          <w:highlight w:val="none"/>
        </w:rPr>
      </w:pPr>
    </w:p>
    <w:p w14:paraId="59D5505A">
      <w:pPr>
        <w:rPr>
          <w:rFonts w:ascii="宋体" w:hAnsi="宋体" w:cs="宋体"/>
          <w:color w:val="auto"/>
          <w:sz w:val="24"/>
          <w:highlight w:val="none"/>
        </w:rPr>
      </w:pPr>
    </w:p>
    <w:p w14:paraId="427182DA">
      <w:pPr>
        <w:pStyle w:val="3"/>
        <w:rPr>
          <w:rFonts w:ascii="宋体" w:hAnsi="宋体" w:cs="宋体"/>
          <w:color w:val="auto"/>
          <w:sz w:val="24"/>
          <w:highlight w:val="none"/>
        </w:rPr>
      </w:pPr>
    </w:p>
    <w:p w14:paraId="5B21436E">
      <w:pPr>
        <w:rPr>
          <w:rFonts w:ascii="宋体" w:hAnsi="宋体" w:cs="宋体"/>
          <w:color w:val="auto"/>
          <w:sz w:val="24"/>
          <w:highlight w:val="none"/>
        </w:rPr>
      </w:pPr>
    </w:p>
    <w:p w14:paraId="79C1D6EE">
      <w:pPr>
        <w:pStyle w:val="3"/>
        <w:rPr>
          <w:rFonts w:ascii="宋体" w:hAnsi="宋体" w:cs="宋体"/>
          <w:color w:val="auto"/>
          <w:sz w:val="24"/>
          <w:highlight w:val="none"/>
        </w:rPr>
      </w:pPr>
    </w:p>
    <w:p w14:paraId="1DC846E2">
      <w:pPr>
        <w:rPr>
          <w:rFonts w:ascii="宋体" w:hAnsi="宋体" w:cs="宋体"/>
          <w:color w:val="auto"/>
          <w:sz w:val="24"/>
          <w:highlight w:val="none"/>
        </w:rPr>
      </w:pPr>
    </w:p>
    <w:p w14:paraId="2933A11B">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348A6791">
      <w:pPr>
        <w:spacing w:line="360" w:lineRule="auto"/>
        <w:jc w:val="center"/>
        <w:outlineLvl w:val="0"/>
        <w:rPr>
          <w:rFonts w:ascii="宋体" w:hAnsi="宋体" w:cs="宋体"/>
          <w:b/>
          <w:color w:val="auto"/>
          <w:kern w:val="0"/>
          <w:sz w:val="36"/>
          <w:szCs w:val="36"/>
          <w:highlight w:val="none"/>
        </w:rPr>
      </w:pPr>
    </w:p>
    <w:p w14:paraId="0D305CD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512D4D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7A211F">
      <w:pPr>
        <w:spacing w:line="360" w:lineRule="auto"/>
        <w:jc w:val="center"/>
        <w:outlineLvl w:val="0"/>
        <w:rPr>
          <w:rFonts w:ascii="宋体" w:hAnsi="宋体" w:cs="宋体"/>
          <w:b/>
          <w:color w:val="auto"/>
          <w:kern w:val="0"/>
          <w:sz w:val="36"/>
          <w:szCs w:val="36"/>
          <w:highlight w:val="none"/>
        </w:rPr>
      </w:pPr>
    </w:p>
    <w:p w14:paraId="2A5AAB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24434F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999AF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FD814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B8C65F8">
      <w:pPr>
        <w:snapToGrid w:val="0"/>
        <w:spacing w:line="360" w:lineRule="auto"/>
        <w:ind w:firstLine="480" w:firstLineChars="200"/>
        <w:rPr>
          <w:rFonts w:ascii="宋体" w:hAnsi="宋体" w:cs="宋体"/>
          <w:color w:val="auto"/>
          <w:sz w:val="24"/>
          <w:highlight w:val="none"/>
        </w:rPr>
      </w:pPr>
    </w:p>
    <w:p w14:paraId="1A3A3268">
      <w:pPr>
        <w:spacing w:line="360" w:lineRule="auto"/>
        <w:ind w:firstLine="480" w:firstLineChars="200"/>
        <w:rPr>
          <w:rFonts w:ascii="宋体" w:hAnsi="宋体" w:cs="宋体"/>
          <w:color w:val="auto"/>
          <w:sz w:val="24"/>
          <w:highlight w:val="none"/>
        </w:rPr>
      </w:pPr>
    </w:p>
    <w:p w14:paraId="75C6E9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FC8DF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EEA02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6E45F0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FFDEF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24335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7748A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57F40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D75CA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969CD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DC8AD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7D54B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41DEC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F021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A31F80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AAAA2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177BD8">
      <w:pPr>
        <w:snapToGrid w:val="0"/>
        <w:spacing w:line="360" w:lineRule="auto"/>
        <w:ind w:right="480"/>
        <w:jc w:val="center"/>
        <w:rPr>
          <w:rFonts w:ascii="宋体" w:hAnsi="宋体" w:cs="宋体"/>
          <w:b/>
          <w:color w:val="auto"/>
          <w:kern w:val="0"/>
          <w:sz w:val="32"/>
          <w:szCs w:val="32"/>
          <w:highlight w:val="none"/>
        </w:rPr>
      </w:pPr>
    </w:p>
    <w:p w14:paraId="6709D2CE">
      <w:pPr>
        <w:snapToGrid w:val="0"/>
        <w:spacing w:line="360" w:lineRule="auto"/>
        <w:ind w:right="480"/>
        <w:jc w:val="center"/>
        <w:rPr>
          <w:rFonts w:ascii="宋体" w:hAnsi="宋体" w:cs="宋体"/>
          <w:b/>
          <w:color w:val="auto"/>
          <w:kern w:val="0"/>
          <w:sz w:val="32"/>
          <w:szCs w:val="32"/>
          <w:highlight w:val="none"/>
        </w:rPr>
      </w:pPr>
    </w:p>
    <w:p w14:paraId="7CE6177C">
      <w:pPr>
        <w:snapToGrid w:val="0"/>
        <w:spacing w:line="360" w:lineRule="auto"/>
        <w:ind w:right="480"/>
        <w:jc w:val="center"/>
        <w:rPr>
          <w:rFonts w:ascii="宋体" w:hAnsi="宋体" w:cs="宋体"/>
          <w:b/>
          <w:color w:val="auto"/>
          <w:kern w:val="0"/>
          <w:sz w:val="32"/>
          <w:szCs w:val="32"/>
          <w:highlight w:val="none"/>
        </w:rPr>
      </w:pPr>
    </w:p>
    <w:p w14:paraId="5B097681">
      <w:pPr>
        <w:rPr>
          <w:rFonts w:ascii="宋体" w:hAnsi="宋体" w:cs="宋体"/>
          <w:color w:val="auto"/>
          <w:highlight w:val="none"/>
        </w:rPr>
      </w:pPr>
    </w:p>
    <w:p w14:paraId="4C58EF1C">
      <w:pPr>
        <w:snapToGrid w:val="0"/>
        <w:spacing w:line="360" w:lineRule="auto"/>
        <w:ind w:right="480"/>
        <w:jc w:val="center"/>
        <w:rPr>
          <w:rFonts w:ascii="宋体" w:hAnsi="宋体" w:cs="宋体"/>
          <w:b/>
          <w:color w:val="auto"/>
          <w:kern w:val="0"/>
          <w:sz w:val="32"/>
          <w:szCs w:val="32"/>
          <w:highlight w:val="none"/>
        </w:rPr>
      </w:pPr>
    </w:p>
    <w:p w14:paraId="2B5BDE40">
      <w:pPr>
        <w:snapToGrid w:val="0"/>
        <w:spacing w:line="360" w:lineRule="auto"/>
        <w:ind w:right="480"/>
        <w:jc w:val="center"/>
        <w:rPr>
          <w:rFonts w:ascii="宋体" w:hAnsi="宋体" w:cs="宋体"/>
          <w:b/>
          <w:color w:val="auto"/>
          <w:kern w:val="0"/>
          <w:sz w:val="32"/>
          <w:szCs w:val="32"/>
          <w:highlight w:val="none"/>
        </w:rPr>
      </w:pPr>
    </w:p>
    <w:p w14:paraId="0A026882">
      <w:pPr>
        <w:snapToGrid w:val="0"/>
        <w:spacing w:line="360" w:lineRule="auto"/>
        <w:ind w:right="480"/>
        <w:jc w:val="center"/>
        <w:rPr>
          <w:rFonts w:ascii="宋体" w:hAnsi="宋体" w:cs="宋体"/>
          <w:b/>
          <w:color w:val="auto"/>
          <w:kern w:val="0"/>
          <w:sz w:val="32"/>
          <w:szCs w:val="32"/>
          <w:highlight w:val="none"/>
        </w:rPr>
      </w:pPr>
    </w:p>
    <w:p w14:paraId="20C79D9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12ED10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E6F0D0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DBA0DD9">
      <w:pPr>
        <w:snapToGrid w:val="0"/>
        <w:spacing w:line="360" w:lineRule="auto"/>
        <w:ind w:right="480"/>
        <w:jc w:val="center"/>
        <w:rPr>
          <w:rFonts w:ascii="宋体" w:hAnsi="宋体" w:cs="宋体"/>
          <w:b/>
          <w:color w:val="auto"/>
          <w:kern w:val="0"/>
          <w:sz w:val="32"/>
          <w:szCs w:val="32"/>
          <w:highlight w:val="none"/>
        </w:rPr>
      </w:pPr>
    </w:p>
    <w:p w14:paraId="4897121D">
      <w:pPr>
        <w:snapToGrid w:val="0"/>
        <w:spacing w:line="360" w:lineRule="auto"/>
        <w:ind w:right="480"/>
        <w:jc w:val="center"/>
        <w:rPr>
          <w:rFonts w:ascii="宋体" w:hAnsi="宋体" w:cs="宋体"/>
          <w:b/>
          <w:color w:val="auto"/>
          <w:kern w:val="0"/>
          <w:sz w:val="32"/>
          <w:szCs w:val="32"/>
          <w:highlight w:val="none"/>
        </w:rPr>
      </w:pPr>
    </w:p>
    <w:p w14:paraId="1B05BFB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825F6A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BF5652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6AE61B6">
      <w:pPr>
        <w:widowControl/>
        <w:spacing w:line="360" w:lineRule="auto"/>
        <w:ind w:firstLine="480"/>
        <w:jc w:val="left"/>
        <w:rPr>
          <w:rFonts w:ascii="宋体" w:hAnsi="宋体" w:cs="宋体"/>
          <w:color w:val="auto"/>
          <w:sz w:val="24"/>
          <w:highlight w:val="none"/>
        </w:rPr>
      </w:pPr>
    </w:p>
    <w:p w14:paraId="1917DF3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5C704B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8F7641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792BCD8">
      <w:pPr>
        <w:widowControl/>
        <w:spacing w:line="360" w:lineRule="auto"/>
        <w:ind w:left="150"/>
        <w:jc w:val="center"/>
        <w:rPr>
          <w:rFonts w:ascii="宋体" w:hAnsi="宋体" w:cs="宋体"/>
          <w:b/>
          <w:color w:val="auto"/>
          <w:kern w:val="0"/>
          <w:sz w:val="32"/>
          <w:szCs w:val="32"/>
          <w:highlight w:val="none"/>
        </w:rPr>
      </w:pPr>
    </w:p>
    <w:p w14:paraId="6734551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1C91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A3AAD18">
      <w:pPr>
        <w:rPr>
          <w:rFonts w:ascii="宋体" w:hAnsi="宋体" w:cs="宋体"/>
          <w:color w:val="auto"/>
          <w:highlight w:val="none"/>
        </w:rPr>
      </w:pPr>
    </w:p>
    <w:p w14:paraId="2E2927D8">
      <w:pPr>
        <w:snapToGrid w:val="0"/>
        <w:spacing w:line="360" w:lineRule="auto"/>
        <w:ind w:right="480"/>
        <w:jc w:val="center"/>
        <w:rPr>
          <w:rFonts w:ascii="宋体" w:hAnsi="宋体" w:cs="宋体"/>
          <w:b/>
          <w:color w:val="auto"/>
          <w:kern w:val="0"/>
          <w:sz w:val="32"/>
          <w:szCs w:val="32"/>
          <w:highlight w:val="none"/>
        </w:rPr>
      </w:pPr>
    </w:p>
    <w:p w14:paraId="736EBD7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FCA6AD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BA13A7C">
      <w:pPr>
        <w:spacing w:line="360" w:lineRule="auto"/>
        <w:jc w:val="center"/>
        <w:outlineLvl w:val="0"/>
        <w:rPr>
          <w:rFonts w:ascii="宋体" w:hAnsi="宋体" w:cs="宋体"/>
          <w:b/>
          <w:color w:val="auto"/>
          <w:kern w:val="0"/>
          <w:sz w:val="24"/>
          <w:highlight w:val="none"/>
        </w:rPr>
      </w:pPr>
    </w:p>
    <w:p w14:paraId="1355EEA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70665E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372EA4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F2D736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01933A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B211E7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D6BFD54">
      <w:pPr>
        <w:snapToGrid w:val="0"/>
        <w:spacing w:line="360" w:lineRule="auto"/>
        <w:jc w:val="center"/>
        <w:rPr>
          <w:rFonts w:ascii="宋体" w:hAnsi="宋体" w:cs="宋体"/>
          <w:b/>
          <w:color w:val="auto"/>
          <w:kern w:val="0"/>
          <w:sz w:val="32"/>
          <w:szCs w:val="32"/>
          <w:highlight w:val="none"/>
          <w:lang w:val="zh-CN"/>
        </w:rPr>
      </w:pPr>
    </w:p>
    <w:p w14:paraId="163E7012">
      <w:pPr>
        <w:snapToGrid w:val="0"/>
        <w:spacing w:line="360" w:lineRule="auto"/>
        <w:jc w:val="center"/>
        <w:rPr>
          <w:rFonts w:ascii="宋体" w:hAnsi="宋体" w:cs="宋体"/>
          <w:b/>
          <w:color w:val="auto"/>
          <w:kern w:val="0"/>
          <w:sz w:val="32"/>
          <w:szCs w:val="32"/>
          <w:highlight w:val="none"/>
          <w:lang w:val="zh-CN"/>
        </w:rPr>
      </w:pPr>
    </w:p>
    <w:p w14:paraId="0AA4C808">
      <w:pPr>
        <w:snapToGrid w:val="0"/>
        <w:spacing w:line="360" w:lineRule="auto"/>
        <w:jc w:val="center"/>
        <w:rPr>
          <w:rFonts w:ascii="宋体" w:hAnsi="宋体" w:cs="宋体"/>
          <w:b/>
          <w:color w:val="auto"/>
          <w:kern w:val="0"/>
          <w:sz w:val="32"/>
          <w:szCs w:val="32"/>
          <w:highlight w:val="none"/>
          <w:lang w:val="zh-CN"/>
        </w:rPr>
      </w:pPr>
    </w:p>
    <w:p w14:paraId="3CA90A24">
      <w:pPr>
        <w:snapToGrid w:val="0"/>
        <w:spacing w:line="360" w:lineRule="auto"/>
        <w:jc w:val="center"/>
        <w:rPr>
          <w:rFonts w:ascii="宋体" w:hAnsi="宋体" w:cs="宋体"/>
          <w:b/>
          <w:color w:val="auto"/>
          <w:kern w:val="0"/>
          <w:sz w:val="32"/>
          <w:szCs w:val="32"/>
          <w:highlight w:val="none"/>
          <w:lang w:val="zh-CN"/>
        </w:rPr>
      </w:pPr>
    </w:p>
    <w:p w14:paraId="0AFF71DD">
      <w:pPr>
        <w:snapToGrid w:val="0"/>
        <w:spacing w:line="360" w:lineRule="auto"/>
        <w:jc w:val="center"/>
        <w:rPr>
          <w:rFonts w:ascii="宋体" w:hAnsi="宋体" w:cs="宋体"/>
          <w:b/>
          <w:color w:val="auto"/>
          <w:kern w:val="0"/>
          <w:sz w:val="32"/>
          <w:szCs w:val="32"/>
          <w:highlight w:val="none"/>
          <w:lang w:val="zh-CN"/>
        </w:rPr>
      </w:pPr>
    </w:p>
    <w:p w14:paraId="74F635F9">
      <w:pPr>
        <w:snapToGrid w:val="0"/>
        <w:spacing w:line="360" w:lineRule="auto"/>
        <w:jc w:val="center"/>
        <w:rPr>
          <w:rFonts w:ascii="宋体" w:hAnsi="宋体" w:cs="宋体"/>
          <w:b/>
          <w:color w:val="auto"/>
          <w:kern w:val="0"/>
          <w:sz w:val="32"/>
          <w:szCs w:val="32"/>
          <w:highlight w:val="none"/>
          <w:lang w:val="zh-CN"/>
        </w:rPr>
      </w:pPr>
    </w:p>
    <w:p w14:paraId="73055B63">
      <w:pPr>
        <w:snapToGrid w:val="0"/>
        <w:spacing w:line="360" w:lineRule="auto"/>
        <w:jc w:val="center"/>
        <w:rPr>
          <w:rFonts w:ascii="宋体" w:hAnsi="宋体" w:cs="宋体"/>
          <w:b/>
          <w:color w:val="auto"/>
          <w:kern w:val="0"/>
          <w:sz w:val="32"/>
          <w:szCs w:val="32"/>
          <w:highlight w:val="none"/>
          <w:lang w:val="zh-CN"/>
        </w:rPr>
      </w:pPr>
    </w:p>
    <w:p w14:paraId="2C05C4DE">
      <w:pPr>
        <w:snapToGrid w:val="0"/>
        <w:spacing w:line="360" w:lineRule="auto"/>
        <w:jc w:val="center"/>
        <w:rPr>
          <w:rFonts w:ascii="宋体" w:hAnsi="宋体" w:cs="宋体"/>
          <w:b/>
          <w:color w:val="auto"/>
          <w:kern w:val="0"/>
          <w:sz w:val="32"/>
          <w:szCs w:val="32"/>
          <w:highlight w:val="none"/>
          <w:lang w:val="zh-CN"/>
        </w:rPr>
      </w:pPr>
    </w:p>
    <w:p w14:paraId="4D45DF1F">
      <w:pPr>
        <w:snapToGrid w:val="0"/>
        <w:spacing w:line="360" w:lineRule="auto"/>
        <w:jc w:val="center"/>
        <w:rPr>
          <w:rFonts w:ascii="宋体" w:hAnsi="宋体" w:cs="宋体"/>
          <w:b/>
          <w:color w:val="auto"/>
          <w:kern w:val="0"/>
          <w:sz w:val="32"/>
          <w:szCs w:val="32"/>
          <w:highlight w:val="none"/>
          <w:lang w:val="zh-CN"/>
        </w:rPr>
      </w:pPr>
    </w:p>
    <w:p w14:paraId="7B9B1877">
      <w:pPr>
        <w:snapToGrid w:val="0"/>
        <w:spacing w:line="360" w:lineRule="auto"/>
        <w:jc w:val="center"/>
        <w:rPr>
          <w:rFonts w:ascii="宋体" w:hAnsi="宋体" w:cs="宋体"/>
          <w:b/>
          <w:color w:val="auto"/>
          <w:kern w:val="0"/>
          <w:sz w:val="32"/>
          <w:szCs w:val="32"/>
          <w:highlight w:val="none"/>
          <w:lang w:val="zh-CN"/>
        </w:rPr>
      </w:pPr>
    </w:p>
    <w:p w14:paraId="69F477FF">
      <w:pPr>
        <w:snapToGrid w:val="0"/>
        <w:spacing w:line="360" w:lineRule="auto"/>
        <w:jc w:val="center"/>
        <w:rPr>
          <w:rFonts w:ascii="宋体" w:hAnsi="宋体" w:cs="宋体"/>
          <w:b/>
          <w:color w:val="auto"/>
          <w:kern w:val="0"/>
          <w:sz w:val="32"/>
          <w:szCs w:val="32"/>
          <w:highlight w:val="none"/>
          <w:lang w:val="zh-CN"/>
        </w:rPr>
      </w:pPr>
    </w:p>
    <w:p w14:paraId="59B152C0">
      <w:pPr>
        <w:snapToGrid w:val="0"/>
        <w:spacing w:line="360" w:lineRule="auto"/>
        <w:jc w:val="center"/>
        <w:rPr>
          <w:rFonts w:ascii="宋体" w:hAnsi="宋体" w:cs="宋体"/>
          <w:b/>
          <w:color w:val="auto"/>
          <w:kern w:val="0"/>
          <w:sz w:val="32"/>
          <w:szCs w:val="32"/>
          <w:highlight w:val="none"/>
          <w:lang w:val="zh-CN"/>
        </w:rPr>
      </w:pPr>
    </w:p>
    <w:p w14:paraId="55AC9224">
      <w:pPr>
        <w:rPr>
          <w:rFonts w:ascii="宋体" w:hAnsi="宋体" w:cs="宋体"/>
          <w:b/>
          <w:color w:val="auto"/>
          <w:kern w:val="0"/>
          <w:sz w:val="32"/>
          <w:szCs w:val="32"/>
          <w:highlight w:val="none"/>
          <w:lang w:val="zh-CN"/>
        </w:rPr>
      </w:pPr>
    </w:p>
    <w:p w14:paraId="3FEF0C5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66880C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634F7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E39B8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AD830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EF59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CD90A7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31F94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8ABF4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14:paraId="552344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D1A61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9EE1C4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CB6F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5719F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26A33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2C7B0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53888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E4AD2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B6A39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5A7578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59FB6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B2D3294">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5E56D0F">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3E78BD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6102E2D">
      <w:pPr>
        <w:pStyle w:val="84"/>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3C26E5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64304A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79145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6AC44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022640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30772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32EA5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23292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232002B">
      <w:pPr>
        <w:snapToGrid w:val="0"/>
        <w:spacing w:line="360" w:lineRule="auto"/>
        <w:ind w:left="420" w:leftChars="200" w:firstLine="4200" w:firstLineChars="1750"/>
        <w:rPr>
          <w:rFonts w:ascii="宋体" w:hAnsi="宋体" w:cs="宋体"/>
          <w:color w:val="auto"/>
          <w:kern w:val="0"/>
          <w:sz w:val="24"/>
          <w:highlight w:val="none"/>
          <w:u w:val="single"/>
        </w:rPr>
      </w:pPr>
    </w:p>
    <w:p w14:paraId="585CD33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FBB18B">
      <w:pPr>
        <w:snapToGrid w:val="0"/>
        <w:spacing w:line="360" w:lineRule="auto"/>
        <w:jc w:val="center"/>
        <w:rPr>
          <w:rFonts w:ascii="宋体" w:hAnsi="宋体" w:cs="宋体"/>
          <w:b/>
          <w:color w:val="auto"/>
          <w:kern w:val="0"/>
          <w:sz w:val="32"/>
          <w:szCs w:val="32"/>
          <w:highlight w:val="none"/>
        </w:rPr>
      </w:pPr>
    </w:p>
    <w:p w14:paraId="2EF1797A">
      <w:pPr>
        <w:snapToGrid w:val="0"/>
        <w:spacing w:line="360" w:lineRule="auto"/>
        <w:rPr>
          <w:rFonts w:ascii="宋体" w:hAnsi="宋体" w:cs="宋体"/>
          <w:color w:val="auto"/>
          <w:sz w:val="24"/>
          <w:highlight w:val="none"/>
        </w:rPr>
      </w:pPr>
    </w:p>
    <w:p w14:paraId="0072D505">
      <w:pPr>
        <w:jc w:val="center"/>
        <w:rPr>
          <w:rFonts w:ascii="宋体" w:hAnsi="宋体" w:cs="宋体"/>
          <w:b/>
          <w:color w:val="auto"/>
          <w:kern w:val="0"/>
          <w:sz w:val="32"/>
          <w:szCs w:val="32"/>
          <w:highlight w:val="none"/>
        </w:rPr>
      </w:pPr>
    </w:p>
    <w:p w14:paraId="567CEBDC">
      <w:pPr>
        <w:jc w:val="center"/>
        <w:rPr>
          <w:rFonts w:ascii="宋体" w:hAnsi="宋体" w:cs="宋体"/>
          <w:b/>
          <w:color w:val="auto"/>
          <w:kern w:val="0"/>
          <w:sz w:val="32"/>
          <w:szCs w:val="32"/>
          <w:highlight w:val="none"/>
        </w:rPr>
      </w:pPr>
    </w:p>
    <w:p w14:paraId="6978904A">
      <w:pPr>
        <w:jc w:val="center"/>
        <w:rPr>
          <w:rFonts w:ascii="宋体" w:hAnsi="宋体" w:cs="宋体"/>
          <w:b/>
          <w:color w:val="auto"/>
          <w:kern w:val="0"/>
          <w:sz w:val="32"/>
          <w:szCs w:val="32"/>
          <w:highlight w:val="none"/>
        </w:rPr>
      </w:pPr>
    </w:p>
    <w:p w14:paraId="22B7E9B9">
      <w:pPr>
        <w:jc w:val="center"/>
        <w:rPr>
          <w:rFonts w:ascii="宋体" w:hAnsi="宋体" w:cs="宋体"/>
          <w:b/>
          <w:color w:val="auto"/>
          <w:kern w:val="0"/>
          <w:sz w:val="32"/>
          <w:szCs w:val="32"/>
          <w:highlight w:val="none"/>
        </w:rPr>
      </w:pPr>
    </w:p>
    <w:p w14:paraId="74082815">
      <w:pPr>
        <w:jc w:val="center"/>
        <w:rPr>
          <w:rFonts w:ascii="宋体" w:hAnsi="宋体" w:cs="宋体"/>
          <w:b/>
          <w:color w:val="auto"/>
          <w:kern w:val="0"/>
          <w:sz w:val="32"/>
          <w:szCs w:val="32"/>
          <w:highlight w:val="none"/>
        </w:rPr>
      </w:pPr>
    </w:p>
    <w:p w14:paraId="34C6C554">
      <w:pPr>
        <w:jc w:val="center"/>
        <w:rPr>
          <w:rFonts w:ascii="宋体" w:hAnsi="宋体" w:cs="宋体"/>
          <w:b/>
          <w:color w:val="auto"/>
          <w:kern w:val="0"/>
          <w:sz w:val="32"/>
          <w:szCs w:val="32"/>
          <w:highlight w:val="none"/>
        </w:rPr>
      </w:pPr>
    </w:p>
    <w:p w14:paraId="55F91A7E">
      <w:pPr>
        <w:jc w:val="center"/>
        <w:rPr>
          <w:rFonts w:ascii="宋体" w:hAnsi="宋体" w:cs="宋体"/>
          <w:b/>
          <w:color w:val="auto"/>
          <w:kern w:val="0"/>
          <w:sz w:val="32"/>
          <w:szCs w:val="32"/>
          <w:highlight w:val="none"/>
        </w:rPr>
      </w:pPr>
    </w:p>
    <w:p w14:paraId="4EDB3C15">
      <w:pPr>
        <w:jc w:val="center"/>
        <w:rPr>
          <w:rFonts w:ascii="宋体" w:hAnsi="宋体" w:cs="宋体"/>
          <w:b/>
          <w:color w:val="auto"/>
          <w:kern w:val="0"/>
          <w:sz w:val="32"/>
          <w:szCs w:val="32"/>
          <w:highlight w:val="none"/>
        </w:rPr>
      </w:pPr>
    </w:p>
    <w:p w14:paraId="6F485B19">
      <w:pPr>
        <w:jc w:val="center"/>
        <w:rPr>
          <w:rFonts w:ascii="宋体" w:hAnsi="宋体" w:cs="宋体"/>
          <w:b/>
          <w:color w:val="auto"/>
          <w:kern w:val="0"/>
          <w:sz w:val="32"/>
          <w:szCs w:val="32"/>
          <w:highlight w:val="none"/>
        </w:rPr>
      </w:pPr>
    </w:p>
    <w:p w14:paraId="384F740A">
      <w:pPr>
        <w:jc w:val="center"/>
        <w:rPr>
          <w:rFonts w:ascii="宋体" w:hAnsi="宋体" w:cs="宋体"/>
          <w:b/>
          <w:color w:val="auto"/>
          <w:kern w:val="0"/>
          <w:sz w:val="32"/>
          <w:szCs w:val="32"/>
          <w:highlight w:val="none"/>
        </w:rPr>
      </w:pPr>
    </w:p>
    <w:p w14:paraId="178A24B1">
      <w:pPr>
        <w:jc w:val="center"/>
        <w:rPr>
          <w:rFonts w:ascii="宋体" w:hAnsi="宋体" w:cs="宋体"/>
          <w:b/>
          <w:color w:val="auto"/>
          <w:kern w:val="0"/>
          <w:sz w:val="32"/>
          <w:szCs w:val="32"/>
          <w:highlight w:val="none"/>
        </w:rPr>
      </w:pPr>
    </w:p>
    <w:p w14:paraId="671A8E3A">
      <w:pPr>
        <w:jc w:val="center"/>
        <w:rPr>
          <w:rFonts w:ascii="宋体" w:hAnsi="宋体" w:cs="宋体"/>
          <w:b/>
          <w:color w:val="auto"/>
          <w:kern w:val="0"/>
          <w:sz w:val="32"/>
          <w:szCs w:val="32"/>
          <w:highlight w:val="none"/>
        </w:rPr>
      </w:pPr>
    </w:p>
    <w:p w14:paraId="4CB6214B">
      <w:pPr>
        <w:jc w:val="center"/>
        <w:rPr>
          <w:rFonts w:ascii="宋体" w:hAnsi="宋体" w:cs="宋体"/>
          <w:b/>
          <w:color w:val="auto"/>
          <w:kern w:val="0"/>
          <w:sz w:val="32"/>
          <w:szCs w:val="32"/>
          <w:highlight w:val="none"/>
        </w:rPr>
      </w:pPr>
    </w:p>
    <w:p w14:paraId="4E565200">
      <w:pPr>
        <w:jc w:val="center"/>
        <w:rPr>
          <w:rFonts w:ascii="宋体" w:hAnsi="宋体" w:cs="宋体"/>
          <w:b/>
          <w:color w:val="auto"/>
          <w:kern w:val="0"/>
          <w:sz w:val="32"/>
          <w:szCs w:val="32"/>
          <w:highlight w:val="none"/>
        </w:rPr>
      </w:pPr>
    </w:p>
    <w:p w14:paraId="3C461250">
      <w:pPr>
        <w:jc w:val="center"/>
        <w:rPr>
          <w:rFonts w:ascii="宋体" w:hAnsi="宋体" w:cs="宋体"/>
          <w:b/>
          <w:color w:val="auto"/>
          <w:kern w:val="0"/>
          <w:sz w:val="32"/>
          <w:szCs w:val="32"/>
          <w:highlight w:val="none"/>
        </w:rPr>
      </w:pPr>
    </w:p>
    <w:p w14:paraId="2B9C5D80">
      <w:pPr>
        <w:jc w:val="center"/>
        <w:rPr>
          <w:rFonts w:ascii="宋体" w:hAnsi="宋体" w:cs="宋体"/>
          <w:b/>
          <w:color w:val="auto"/>
          <w:kern w:val="0"/>
          <w:sz w:val="32"/>
          <w:szCs w:val="32"/>
          <w:highlight w:val="none"/>
        </w:rPr>
      </w:pPr>
    </w:p>
    <w:p w14:paraId="29B11C24">
      <w:pPr>
        <w:jc w:val="center"/>
        <w:rPr>
          <w:rFonts w:ascii="宋体" w:hAnsi="宋体" w:cs="宋体"/>
          <w:b/>
          <w:color w:val="auto"/>
          <w:kern w:val="0"/>
          <w:sz w:val="32"/>
          <w:szCs w:val="32"/>
          <w:highlight w:val="none"/>
        </w:rPr>
      </w:pPr>
    </w:p>
    <w:p w14:paraId="4FF1B9D5">
      <w:pPr>
        <w:jc w:val="center"/>
        <w:rPr>
          <w:rFonts w:ascii="宋体" w:hAnsi="宋体" w:cs="宋体"/>
          <w:b/>
          <w:color w:val="auto"/>
          <w:kern w:val="0"/>
          <w:sz w:val="32"/>
          <w:szCs w:val="32"/>
          <w:highlight w:val="none"/>
        </w:rPr>
      </w:pPr>
    </w:p>
    <w:p w14:paraId="6816AE68">
      <w:pPr>
        <w:jc w:val="center"/>
        <w:rPr>
          <w:rFonts w:ascii="宋体" w:hAnsi="宋体" w:cs="宋体"/>
          <w:b/>
          <w:color w:val="auto"/>
          <w:kern w:val="0"/>
          <w:sz w:val="32"/>
          <w:szCs w:val="32"/>
          <w:highlight w:val="none"/>
        </w:rPr>
      </w:pPr>
    </w:p>
    <w:p w14:paraId="4EE011D0">
      <w:pPr>
        <w:jc w:val="center"/>
        <w:rPr>
          <w:rFonts w:ascii="宋体" w:hAnsi="宋体" w:cs="宋体"/>
          <w:b/>
          <w:color w:val="auto"/>
          <w:kern w:val="0"/>
          <w:sz w:val="32"/>
          <w:szCs w:val="32"/>
          <w:highlight w:val="none"/>
        </w:rPr>
      </w:pPr>
    </w:p>
    <w:p w14:paraId="2754D616">
      <w:pPr>
        <w:pStyle w:val="3"/>
        <w:rPr>
          <w:color w:val="auto"/>
          <w:highlight w:val="none"/>
          <w:lang w:val="en-US"/>
        </w:rPr>
      </w:pPr>
    </w:p>
    <w:p w14:paraId="01803489">
      <w:pPr>
        <w:jc w:val="center"/>
        <w:rPr>
          <w:rFonts w:ascii="宋体" w:hAnsi="宋体" w:cs="宋体"/>
          <w:b/>
          <w:color w:val="auto"/>
          <w:kern w:val="0"/>
          <w:sz w:val="32"/>
          <w:szCs w:val="32"/>
          <w:highlight w:val="none"/>
        </w:rPr>
      </w:pPr>
    </w:p>
    <w:p w14:paraId="7B72AE02">
      <w:pPr>
        <w:jc w:val="center"/>
        <w:rPr>
          <w:rFonts w:ascii="宋体" w:hAnsi="宋体" w:cs="宋体"/>
          <w:b/>
          <w:color w:val="auto"/>
          <w:kern w:val="0"/>
          <w:sz w:val="32"/>
          <w:szCs w:val="32"/>
          <w:highlight w:val="none"/>
        </w:rPr>
      </w:pPr>
    </w:p>
    <w:p w14:paraId="7B52887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04D15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33B72D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0036C7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B1D17F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4E56C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3A79D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E586E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6292A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159D5A2">
      <w:pPr>
        <w:snapToGrid w:val="0"/>
        <w:spacing w:line="360" w:lineRule="auto"/>
        <w:rPr>
          <w:rFonts w:ascii="宋体" w:hAnsi="宋体" w:cs="宋体"/>
          <w:color w:val="auto"/>
          <w:sz w:val="24"/>
          <w:highlight w:val="none"/>
        </w:rPr>
      </w:pPr>
    </w:p>
    <w:p w14:paraId="33A7BC3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2B8DE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736B6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229AC6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1EF5C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DCFFD21">
      <w:pPr>
        <w:jc w:val="center"/>
        <w:rPr>
          <w:rFonts w:ascii="宋体" w:hAnsi="宋体" w:cs="宋体"/>
          <w:b/>
          <w:color w:val="auto"/>
          <w:kern w:val="0"/>
          <w:sz w:val="32"/>
          <w:szCs w:val="32"/>
          <w:highlight w:val="none"/>
        </w:rPr>
      </w:pPr>
    </w:p>
    <w:p w14:paraId="4C052C55">
      <w:pPr>
        <w:rPr>
          <w:rFonts w:ascii="宋体" w:hAnsi="宋体" w:cs="宋体"/>
          <w:color w:val="auto"/>
          <w:highlight w:val="none"/>
        </w:rPr>
      </w:pPr>
    </w:p>
    <w:p w14:paraId="7ED5E14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3515C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96B81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49E8C7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9FB49A">
      <w:pPr>
        <w:autoSpaceDE w:val="0"/>
        <w:autoSpaceDN w:val="0"/>
        <w:spacing w:line="360" w:lineRule="auto"/>
        <w:jc w:val="center"/>
        <w:rPr>
          <w:rFonts w:ascii="宋体" w:hAnsi="宋体" w:cs="宋体"/>
          <w:b/>
          <w:color w:val="auto"/>
          <w:kern w:val="0"/>
          <w:sz w:val="32"/>
          <w:szCs w:val="32"/>
          <w:highlight w:val="none"/>
          <w:lang w:val="zh-CN"/>
        </w:rPr>
      </w:pPr>
    </w:p>
    <w:p w14:paraId="0BCDFCE0">
      <w:pPr>
        <w:autoSpaceDE w:val="0"/>
        <w:autoSpaceDN w:val="0"/>
        <w:spacing w:line="360" w:lineRule="auto"/>
        <w:jc w:val="center"/>
        <w:rPr>
          <w:rFonts w:ascii="宋体" w:hAnsi="宋体" w:cs="宋体"/>
          <w:b/>
          <w:color w:val="auto"/>
          <w:kern w:val="0"/>
          <w:sz w:val="32"/>
          <w:szCs w:val="32"/>
          <w:highlight w:val="none"/>
          <w:lang w:val="zh-CN"/>
        </w:rPr>
      </w:pPr>
    </w:p>
    <w:p w14:paraId="4B41B0A9">
      <w:pPr>
        <w:autoSpaceDE w:val="0"/>
        <w:autoSpaceDN w:val="0"/>
        <w:spacing w:line="360" w:lineRule="auto"/>
        <w:jc w:val="center"/>
        <w:rPr>
          <w:rFonts w:ascii="宋体" w:hAnsi="宋体" w:cs="宋体"/>
          <w:b/>
          <w:color w:val="auto"/>
          <w:kern w:val="0"/>
          <w:sz w:val="32"/>
          <w:szCs w:val="32"/>
          <w:highlight w:val="none"/>
          <w:lang w:val="zh-CN"/>
        </w:rPr>
      </w:pPr>
    </w:p>
    <w:p w14:paraId="6216DA3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F1C4DC4">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68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8AC2628">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4473278">
            <w:pPr>
              <w:pStyle w:val="153"/>
              <w:adjustRightInd w:val="0"/>
              <w:spacing w:line="360" w:lineRule="auto"/>
              <w:rPr>
                <w:rFonts w:hAnsi="宋体" w:cs="宋体"/>
                <w:bCs/>
                <w:color w:val="auto"/>
                <w:sz w:val="24"/>
                <w:highlight w:val="none"/>
              </w:rPr>
            </w:pPr>
          </w:p>
        </w:tc>
      </w:tr>
    </w:tbl>
    <w:p w14:paraId="11948D7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6F5D8C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6BFA8F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3703955">
      <w:pPr>
        <w:jc w:val="center"/>
        <w:rPr>
          <w:rFonts w:ascii="宋体" w:hAnsi="宋体" w:cs="宋体"/>
          <w:b/>
          <w:color w:val="auto"/>
          <w:kern w:val="0"/>
          <w:sz w:val="32"/>
          <w:szCs w:val="32"/>
          <w:highlight w:val="none"/>
        </w:rPr>
      </w:pPr>
    </w:p>
    <w:p w14:paraId="5214B59C">
      <w:pPr>
        <w:jc w:val="center"/>
        <w:rPr>
          <w:rFonts w:ascii="宋体" w:hAnsi="宋体" w:cs="宋体"/>
          <w:b/>
          <w:color w:val="auto"/>
          <w:kern w:val="0"/>
          <w:sz w:val="32"/>
          <w:szCs w:val="32"/>
          <w:highlight w:val="none"/>
        </w:rPr>
      </w:pPr>
    </w:p>
    <w:p w14:paraId="287DC071">
      <w:pPr>
        <w:jc w:val="center"/>
        <w:rPr>
          <w:rFonts w:ascii="宋体" w:hAnsi="宋体" w:cs="宋体"/>
          <w:b/>
          <w:color w:val="auto"/>
          <w:kern w:val="0"/>
          <w:sz w:val="32"/>
          <w:szCs w:val="32"/>
          <w:highlight w:val="none"/>
        </w:rPr>
      </w:pPr>
    </w:p>
    <w:p w14:paraId="731B3668">
      <w:pPr>
        <w:jc w:val="center"/>
        <w:rPr>
          <w:rFonts w:ascii="宋体" w:hAnsi="宋体" w:cs="宋体"/>
          <w:b/>
          <w:color w:val="auto"/>
          <w:kern w:val="0"/>
          <w:sz w:val="32"/>
          <w:szCs w:val="32"/>
          <w:highlight w:val="none"/>
        </w:rPr>
      </w:pPr>
    </w:p>
    <w:p w14:paraId="21532B23">
      <w:pPr>
        <w:jc w:val="center"/>
        <w:rPr>
          <w:rFonts w:ascii="宋体" w:hAnsi="宋体" w:cs="宋体"/>
          <w:b/>
          <w:color w:val="auto"/>
          <w:kern w:val="0"/>
          <w:sz w:val="32"/>
          <w:szCs w:val="32"/>
          <w:highlight w:val="none"/>
        </w:rPr>
      </w:pPr>
    </w:p>
    <w:p w14:paraId="2E589F84">
      <w:pPr>
        <w:jc w:val="center"/>
        <w:rPr>
          <w:rFonts w:ascii="宋体" w:hAnsi="宋体" w:cs="宋体"/>
          <w:b/>
          <w:color w:val="auto"/>
          <w:kern w:val="0"/>
          <w:sz w:val="32"/>
          <w:szCs w:val="32"/>
          <w:highlight w:val="none"/>
        </w:rPr>
      </w:pPr>
    </w:p>
    <w:p w14:paraId="5DD869E2">
      <w:pPr>
        <w:jc w:val="center"/>
        <w:rPr>
          <w:rFonts w:ascii="宋体" w:hAnsi="宋体" w:cs="宋体"/>
          <w:b/>
          <w:color w:val="auto"/>
          <w:kern w:val="0"/>
          <w:sz w:val="32"/>
          <w:szCs w:val="32"/>
          <w:highlight w:val="none"/>
        </w:rPr>
      </w:pPr>
    </w:p>
    <w:p w14:paraId="07087CC3">
      <w:pPr>
        <w:jc w:val="center"/>
        <w:rPr>
          <w:rFonts w:ascii="宋体" w:hAnsi="宋体" w:cs="宋体"/>
          <w:b/>
          <w:color w:val="auto"/>
          <w:kern w:val="0"/>
          <w:sz w:val="32"/>
          <w:szCs w:val="32"/>
          <w:highlight w:val="none"/>
        </w:rPr>
      </w:pPr>
    </w:p>
    <w:p w14:paraId="275AD93C">
      <w:pPr>
        <w:jc w:val="center"/>
        <w:rPr>
          <w:rFonts w:ascii="宋体" w:hAnsi="宋体" w:cs="宋体"/>
          <w:b/>
          <w:color w:val="auto"/>
          <w:kern w:val="0"/>
          <w:sz w:val="32"/>
          <w:szCs w:val="32"/>
          <w:highlight w:val="none"/>
        </w:rPr>
      </w:pPr>
    </w:p>
    <w:p w14:paraId="629316C9">
      <w:pPr>
        <w:jc w:val="center"/>
        <w:rPr>
          <w:rFonts w:ascii="宋体" w:hAnsi="宋体" w:cs="宋体"/>
          <w:b/>
          <w:color w:val="auto"/>
          <w:kern w:val="0"/>
          <w:sz w:val="32"/>
          <w:szCs w:val="32"/>
          <w:highlight w:val="none"/>
        </w:rPr>
      </w:pPr>
    </w:p>
    <w:p w14:paraId="7AA482F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F1F735">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DE306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1BA59B3">
      <w:pPr>
        <w:snapToGrid w:val="0"/>
        <w:spacing w:line="360" w:lineRule="auto"/>
        <w:rPr>
          <w:rFonts w:ascii="宋体" w:hAnsi="宋体" w:cs="宋体"/>
          <w:color w:val="auto"/>
          <w:kern w:val="0"/>
          <w:sz w:val="24"/>
          <w:highlight w:val="none"/>
        </w:rPr>
      </w:pPr>
    </w:p>
    <w:p w14:paraId="70DD4E6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A85FD29">
      <w:pPr>
        <w:jc w:val="center"/>
        <w:rPr>
          <w:rFonts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E8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3933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077DC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06E729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87FF51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634C6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928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34DF4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EC2F4A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5A62956">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6A0B82B">
            <w:pPr>
              <w:rPr>
                <w:rFonts w:ascii="宋体" w:hAnsi="宋体" w:cs="宋体"/>
                <w:color w:val="auto"/>
                <w:sz w:val="24"/>
                <w:highlight w:val="none"/>
              </w:rPr>
            </w:pPr>
          </w:p>
          <w:p w14:paraId="20ABE72C">
            <w:pPr>
              <w:rPr>
                <w:rFonts w:ascii="宋体" w:hAnsi="宋体" w:cs="宋体"/>
                <w:color w:val="auto"/>
                <w:sz w:val="24"/>
                <w:highlight w:val="none"/>
              </w:rPr>
            </w:pPr>
            <w:r>
              <w:rPr>
                <w:rFonts w:hint="eastAsia" w:ascii="宋体" w:hAnsi="宋体" w:cs="宋体"/>
                <w:color w:val="auto"/>
                <w:sz w:val="24"/>
                <w:highlight w:val="none"/>
              </w:rPr>
              <w:t>见投标文件</w:t>
            </w:r>
          </w:p>
          <w:p w14:paraId="213DCF0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157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C5A65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97B1E6E">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257C6E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606049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166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8A65D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439DF9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92484E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E7D3FF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6DEA4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EAFA69">
      <w:pPr>
        <w:jc w:val="center"/>
        <w:rPr>
          <w:rFonts w:ascii="宋体" w:hAnsi="宋体" w:cs="宋体"/>
          <w:b/>
          <w:color w:val="auto"/>
          <w:kern w:val="0"/>
          <w:sz w:val="32"/>
          <w:szCs w:val="32"/>
          <w:highlight w:val="none"/>
        </w:rPr>
      </w:pPr>
    </w:p>
    <w:p w14:paraId="412C971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7AF7E07">
      <w:pPr>
        <w:jc w:val="center"/>
        <w:rPr>
          <w:rFonts w:ascii="宋体" w:hAnsi="宋体" w:cs="宋体"/>
          <w:b/>
          <w:color w:val="auto"/>
          <w:kern w:val="0"/>
          <w:sz w:val="32"/>
          <w:szCs w:val="32"/>
          <w:highlight w:val="none"/>
        </w:rPr>
      </w:pPr>
    </w:p>
    <w:p w14:paraId="596EB620">
      <w:pPr>
        <w:jc w:val="center"/>
        <w:rPr>
          <w:rFonts w:ascii="宋体" w:hAnsi="宋体" w:cs="宋体"/>
          <w:b/>
          <w:color w:val="auto"/>
          <w:kern w:val="0"/>
          <w:sz w:val="32"/>
          <w:szCs w:val="32"/>
          <w:highlight w:val="none"/>
        </w:rPr>
      </w:pPr>
    </w:p>
    <w:p w14:paraId="19008FB9">
      <w:pPr>
        <w:jc w:val="center"/>
        <w:rPr>
          <w:rFonts w:ascii="宋体" w:hAnsi="宋体" w:cs="宋体"/>
          <w:b/>
          <w:color w:val="auto"/>
          <w:kern w:val="0"/>
          <w:sz w:val="32"/>
          <w:szCs w:val="32"/>
          <w:highlight w:val="none"/>
        </w:rPr>
      </w:pPr>
    </w:p>
    <w:p w14:paraId="369405F1">
      <w:pPr>
        <w:jc w:val="center"/>
        <w:rPr>
          <w:rFonts w:ascii="宋体" w:hAnsi="宋体" w:cs="宋体"/>
          <w:b/>
          <w:color w:val="auto"/>
          <w:kern w:val="0"/>
          <w:sz w:val="32"/>
          <w:szCs w:val="32"/>
          <w:highlight w:val="none"/>
        </w:rPr>
      </w:pPr>
    </w:p>
    <w:p w14:paraId="5B9E639E">
      <w:pPr>
        <w:jc w:val="center"/>
        <w:rPr>
          <w:rFonts w:ascii="宋体" w:hAnsi="宋体" w:cs="宋体"/>
          <w:b/>
          <w:color w:val="auto"/>
          <w:kern w:val="0"/>
          <w:sz w:val="32"/>
          <w:szCs w:val="32"/>
          <w:highlight w:val="none"/>
        </w:rPr>
      </w:pPr>
    </w:p>
    <w:p w14:paraId="0D8929AD">
      <w:pPr>
        <w:jc w:val="center"/>
        <w:rPr>
          <w:rFonts w:ascii="宋体" w:hAnsi="宋体" w:cs="宋体"/>
          <w:b/>
          <w:color w:val="auto"/>
          <w:kern w:val="0"/>
          <w:sz w:val="32"/>
          <w:szCs w:val="32"/>
          <w:highlight w:val="none"/>
        </w:rPr>
      </w:pPr>
    </w:p>
    <w:p w14:paraId="240FE6BE">
      <w:pPr>
        <w:jc w:val="center"/>
        <w:rPr>
          <w:rFonts w:ascii="宋体" w:hAnsi="宋体" w:cs="宋体"/>
          <w:b/>
          <w:color w:val="auto"/>
          <w:kern w:val="0"/>
          <w:sz w:val="32"/>
          <w:szCs w:val="32"/>
          <w:highlight w:val="none"/>
        </w:rPr>
      </w:pPr>
    </w:p>
    <w:p w14:paraId="70EC42DA">
      <w:pPr>
        <w:jc w:val="center"/>
        <w:rPr>
          <w:rFonts w:ascii="宋体" w:hAnsi="宋体" w:cs="宋体"/>
          <w:b/>
          <w:color w:val="auto"/>
          <w:kern w:val="0"/>
          <w:sz w:val="32"/>
          <w:szCs w:val="32"/>
          <w:highlight w:val="none"/>
        </w:rPr>
      </w:pPr>
    </w:p>
    <w:p w14:paraId="31C93C0D">
      <w:pPr>
        <w:jc w:val="center"/>
        <w:rPr>
          <w:rFonts w:ascii="宋体" w:hAnsi="宋体" w:cs="宋体"/>
          <w:b/>
          <w:color w:val="auto"/>
          <w:kern w:val="0"/>
          <w:sz w:val="32"/>
          <w:szCs w:val="32"/>
          <w:highlight w:val="none"/>
        </w:rPr>
      </w:pPr>
    </w:p>
    <w:p w14:paraId="17066D75">
      <w:pPr>
        <w:jc w:val="center"/>
        <w:rPr>
          <w:rFonts w:ascii="宋体" w:hAnsi="宋体" w:cs="宋体"/>
          <w:b/>
          <w:color w:val="auto"/>
          <w:kern w:val="0"/>
          <w:sz w:val="32"/>
          <w:szCs w:val="32"/>
          <w:highlight w:val="none"/>
        </w:rPr>
      </w:pPr>
    </w:p>
    <w:p w14:paraId="71CCAF63">
      <w:pPr>
        <w:jc w:val="center"/>
        <w:rPr>
          <w:rFonts w:ascii="宋体" w:hAnsi="宋体" w:cs="宋体"/>
          <w:b/>
          <w:color w:val="auto"/>
          <w:kern w:val="0"/>
          <w:sz w:val="32"/>
          <w:szCs w:val="32"/>
          <w:highlight w:val="none"/>
        </w:rPr>
      </w:pPr>
    </w:p>
    <w:p w14:paraId="151CE919">
      <w:pPr>
        <w:jc w:val="center"/>
        <w:rPr>
          <w:rFonts w:ascii="宋体" w:hAnsi="宋体" w:cs="宋体"/>
          <w:b/>
          <w:color w:val="auto"/>
          <w:kern w:val="0"/>
          <w:sz w:val="32"/>
          <w:szCs w:val="32"/>
          <w:highlight w:val="none"/>
        </w:rPr>
      </w:pPr>
    </w:p>
    <w:p w14:paraId="643B50D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92FB82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3C4E9FC">
      <w:pPr>
        <w:jc w:val="center"/>
        <w:rPr>
          <w:rFonts w:ascii="宋体" w:hAnsi="宋体" w:cs="宋体"/>
          <w:b/>
          <w:color w:val="auto"/>
          <w:kern w:val="0"/>
          <w:sz w:val="32"/>
          <w:szCs w:val="32"/>
          <w:highlight w:val="none"/>
        </w:rPr>
      </w:pPr>
    </w:p>
    <w:p w14:paraId="39D56050">
      <w:pPr>
        <w:jc w:val="center"/>
        <w:rPr>
          <w:rFonts w:ascii="宋体" w:hAnsi="宋体" w:cs="宋体"/>
          <w:b/>
          <w:color w:val="auto"/>
          <w:kern w:val="0"/>
          <w:sz w:val="32"/>
          <w:szCs w:val="32"/>
          <w:highlight w:val="none"/>
        </w:rPr>
      </w:pPr>
    </w:p>
    <w:p w14:paraId="5E39FB01">
      <w:pPr>
        <w:jc w:val="center"/>
        <w:rPr>
          <w:rFonts w:ascii="宋体" w:hAnsi="宋体" w:cs="宋体"/>
          <w:b/>
          <w:color w:val="auto"/>
          <w:kern w:val="0"/>
          <w:sz w:val="32"/>
          <w:szCs w:val="32"/>
          <w:highlight w:val="none"/>
        </w:rPr>
      </w:pPr>
    </w:p>
    <w:p w14:paraId="532BE2F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93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1FE6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3645A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EA86CB0">
            <w:pPr>
              <w:spacing w:line="360" w:lineRule="auto"/>
              <w:jc w:val="center"/>
              <w:rPr>
                <w:rFonts w:ascii="宋体" w:hAnsi="宋体" w:cs="宋体"/>
                <w:b/>
                <w:color w:val="auto"/>
                <w:sz w:val="24"/>
                <w:highlight w:val="none"/>
              </w:rPr>
            </w:pPr>
          </w:p>
          <w:p w14:paraId="4C727E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20739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513E4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24EB5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734A4CF">
            <w:pPr>
              <w:spacing w:line="360" w:lineRule="auto"/>
              <w:jc w:val="center"/>
              <w:rPr>
                <w:rFonts w:ascii="宋体" w:hAnsi="宋体" w:cs="宋体"/>
                <w:b/>
                <w:color w:val="auto"/>
                <w:sz w:val="24"/>
                <w:highlight w:val="none"/>
              </w:rPr>
            </w:pPr>
          </w:p>
          <w:p w14:paraId="714B70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3BF3813">
            <w:pPr>
              <w:spacing w:line="360" w:lineRule="auto"/>
              <w:jc w:val="center"/>
              <w:rPr>
                <w:rFonts w:ascii="宋体" w:hAnsi="宋体" w:cs="宋体"/>
                <w:b/>
                <w:color w:val="auto"/>
                <w:sz w:val="24"/>
                <w:highlight w:val="none"/>
              </w:rPr>
            </w:pPr>
          </w:p>
        </w:tc>
      </w:tr>
      <w:tr w14:paraId="5CEB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1DC6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BF51A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8219D4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E059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4BFD7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A4FC88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78F6E1">
            <w:pPr>
              <w:spacing w:line="360" w:lineRule="auto"/>
              <w:jc w:val="center"/>
              <w:rPr>
                <w:rFonts w:ascii="宋体" w:hAnsi="宋体" w:cs="宋体"/>
                <w:color w:val="auto"/>
                <w:sz w:val="24"/>
                <w:highlight w:val="none"/>
              </w:rPr>
            </w:pPr>
          </w:p>
        </w:tc>
      </w:tr>
      <w:tr w14:paraId="215D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BD7B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715A1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2AF5E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6FA77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1E9E1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B3E14A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293211">
            <w:pPr>
              <w:spacing w:line="360" w:lineRule="auto"/>
              <w:jc w:val="center"/>
              <w:rPr>
                <w:rFonts w:ascii="宋体" w:hAnsi="宋体" w:cs="宋体"/>
                <w:color w:val="auto"/>
                <w:sz w:val="24"/>
                <w:highlight w:val="none"/>
              </w:rPr>
            </w:pPr>
          </w:p>
        </w:tc>
      </w:tr>
      <w:tr w14:paraId="1E89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5DAA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50477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366E3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3F142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8BF16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CA72E0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D9864E4">
            <w:pPr>
              <w:spacing w:line="360" w:lineRule="auto"/>
              <w:jc w:val="center"/>
              <w:rPr>
                <w:rFonts w:ascii="宋体" w:hAnsi="宋体" w:cs="宋体"/>
                <w:color w:val="auto"/>
                <w:sz w:val="24"/>
                <w:highlight w:val="none"/>
              </w:rPr>
            </w:pPr>
          </w:p>
        </w:tc>
      </w:tr>
    </w:tbl>
    <w:p w14:paraId="0954185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28C3BE">
      <w:pPr>
        <w:jc w:val="center"/>
        <w:rPr>
          <w:rFonts w:ascii="宋体" w:hAnsi="宋体" w:cs="宋体"/>
          <w:b/>
          <w:color w:val="auto"/>
          <w:kern w:val="0"/>
          <w:sz w:val="32"/>
          <w:szCs w:val="32"/>
          <w:highlight w:val="none"/>
        </w:rPr>
      </w:pPr>
    </w:p>
    <w:p w14:paraId="5318FBBB">
      <w:pPr>
        <w:jc w:val="center"/>
        <w:rPr>
          <w:rFonts w:ascii="宋体" w:hAnsi="宋体" w:cs="宋体"/>
          <w:b/>
          <w:color w:val="auto"/>
          <w:kern w:val="0"/>
          <w:sz w:val="32"/>
          <w:szCs w:val="32"/>
          <w:highlight w:val="none"/>
        </w:rPr>
      </w:pPr>
    </w:p>
    <w:p w14:paraId="1853AF3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111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8E28C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5E0F46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2DA5D4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5B26A6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B28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F3EDE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4E93509">
            <w:pPr>
              <w:jc w:val="center"/>
              <w:rPr>
                <w:rFonts w:ascii="宋体" w:hAnsi="宋体" w:cs="宋体"/>
                <w:b/>
                <w:color w:val="auto"/>
                <w:kern w:val="0"/>
                <w:sz w:val="32"/>
                <w:szCs w:val="32"/>
                <w:highlight w:val="none"/>
              </w:rPr>
            </w:pPr>
          </w:p>
        </w:tc>
        <w:tc>
          <w:tcPr>
            <w:tcW w:w="3546" w:type="dxa"/>
          </w:tcPr>
          <w:p w14:paraId="52B30F72">
            <w:pPr>
              <w:jc w:val="center"/>
              <w:rPr>
                <w:rFonts w:ascii="宋体" w:hAnsi="宋体" w:cs="宋体"/>
                <w:b/>
                <w:color w:val="auto"/>
                <w:kern w:val="0"/>
                <w:sz w:val="32"/>
                <w:szCs w:val="32"/>
                <w:highlight w:val="none"/>
              </w:rPr>
            </w:pPr>
          </w:p>
        </w:tc>
        <w:tc>
          <w:tcPr>
            <w:tcW w:w="1276" w:type="dxa"/>
          </w:tcPr>
          <w:p w14:paraId="094A1D05">
            <w:pPr>
              <w:jc w:val="center"/>
              <w:rPr>
                <w:rFonts w:ascii="宋体" w:hAnsi="宋体" w:cs="宋体"/>
                <w:b/>
                <w:color w:val="auto"/>
                <w:kern w:val="0"/>
                <w:sz w:val="32"/>
                <w:szCs w:val="32"/>
                <w:highlight w:val="none"/>
              </w:rPr>
            </w:pPr>
          </w:p>
        </w:tc>
      </w:tr>
      <w:tr w14:paraId="00F2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879FA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BD75A5E">
            <w:pPr>
              <w:jc w:val="center"/>
              <w:rPr>
                <w:rFonts w:ascii="宋体" w:hAnsi="宋体" w:cs="宋体"/>
                <w:b/>
                <w:color w:val="auto"/>
                <w:kern w:val="0"/>
                <w:sz w:val="32"/>
                <w:szCs w:val="32"/>
                <w:highlight w:val="none"/>
              </w:rPr>
            </w:pPr>
          </w:p>
        </w:tc>
        <w:tc>
          <w:tcPr>
            <w:tcW w:w="3546" w:type="dxa"/>
          </w:tcPr>
          <w:p w14:paraId="1BA37486">
            <w:pPr>
              <w:jc w:val="center"/>
              <w:rPr>
                <w:rFonts w:ascii="宋体" w:hAnsi="宋体" w:cs="宋体"/>
                <w:b/>
                <w:color w:val="auto"/>
                <w:kern w:val="0"/>
                <w:sz w:val="32"/>
                <w:szCs w:val="32"/>
                <w:highlight w:val="none"/>
              </w:rPr>
            </w:pPr>
          </w:p>
        </w:tc>
        <w:tc>
          <w:tcPr>
            <w:tcW w:w="1276" w:type="dxa"/>
          </w:tcPr>
          <w:p w14:paraId="16613C4F">
            <w:pPr>
              <w:jc w:val="center"/>
              <w:rPr>
                <w:rFonts w:ascii="宋体" w:hAnsi="宋体" w:cs="宋体"/>
                <w:b/>
                <w:color w:val="auto"/>
                <w:kern w:val="0"/>
                <w:sz w:val="32"/>
                <w:szCs w:val="32"/>
                <w:highlight w:val="none"/>
              </w:rPr>
            </w:pPr>
          </w:p>
        </w:tc>
      </w:tr>
      <w:tr w14:paraId="0207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5795B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AB88C8F">
            <w:pPr>
              <w:jc w:val="center"/>
              <w:rPr>
                <w:rFonts w:ascii="宋体" w:hAnsi="宋体" w:cs="宋体"/>
                <w:b/>
                <w:color w:val="auto"/>
                <w:kern w:val="0"/>
                <w:sz w:val="32"/>
                <w:szCs w:val="32"/>
                <w:highlight w:val="none"/>
              </w:rPr>
            </w:pPr>
          </w:p>
        </w:tc>
        <w:tc>
          <w:tcPr>
            <w:tcW w:w="3546" w:type="dxa"/>
          </w:tcPr>
          <w:p w14:paraId="519321AE">
            <w:pPr>
              <w:jc w:val="center"/>
              <w:rPr>
                <w:rFonts w:ascii="宋体" w:hAnsi="宋体" w:cs="宋体"/>
                <w:b/>
                <w:color w:val="auto"/>
                <w:kern w:val="0"/>
                <w:sz w:val="32"/>
                <w:szCs w:val="32"/>
                <w:highlight w:val="none"/>
              </w:rPr>
            </w:pPr>
          </w:p>
        </w:tc>
        <w:tc>
          <w:tcPr>
            <w:tcW w:w="1276" w:type="dxa"/>
          </w:tcPr>
          <w:p w14:paraId="6A05D3E9">
            <w:pPr>
              <w:jc w:val="center"/>
              <w:rPr>
                <w:rFonts w:ascii="宋体" w:hAnsi="宋体" w:cs="宋体"/>
                <w:b/>
                <w:color w:val="auto"/>
                <w:kern w:val="0"/>
                <w:sz w:val="32"/>
                <w:szCs w:val="32"/>
                <w:highlight w:val="none"/>
              </w:rPr>
            </w:pPr>
          </w:p>
        </w:tc>
      </w:tr>
    </w:tbl>
    <w:p w14:paraId="513589E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E718BBE">
      <w:pPr>
        <w:jc w:val="center"/>
        <w:rPr>
          <w:rFonts w:ascii="宋体" w:hAnsi="宋体" w:cs="宋体"/>
          <w:b/>
          <w:color w:val="auto"/>
          <w:kern w:val="0"/>
          <w:sz w:val="32"/>
          <w:szCs w:val="32"/>
          <w:highlight w:val="none"/>
        </w:rPr>
      </w:pPr>
    </w:p>
    <w:p w14:paraId="278873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4BE986">
      <w:pPr>
        <w:ind w:firstLine="1911" w:firstLineChars="595"/>
        <w:rPr>
          <w:rFonts w:ascii="宋体" w:hAnsi="宋体" w:cs="宋体"/>
          <w:b/>
          <w:bCs/>
          <w:color w:val="auto"/>
          <w:sz w:val="32"/>
          <w:szCs w:val="32"/>
          <w:highlight w:val="none"/>
        </w:rPr>
      </w:pPr>
    </w:p>
    <w:p w14:paraId="4DD5B0B0">
      <w:pPr>
        <w:ind w:firstLine="1911" w:firstLineChars="595"/>
        <w:rPr>
          <w:rFonts w:ascii="宋体" w:hAnsi="宋体" w:cs="宋体"/>
          <w:b/>
          <w:bCs/>
          <w:color w:val="auto"/>
          <w:sz w:val="32"/>
          <w:szCs w:val="32"/>
          <w:highlight w:val="none"/>
        </w:rPr>
      </w:pPr>
    </w:p>
    <w:p w14:paraId="1911EFE2">
      <w:pPr>
        <w:ind w:firstLine="1911" w:firstLineChars="595"/>
        <w:rPr>
          <w:rFonts w:ascii="宋体" w:hAnsi="宋体" w:cs="宋体"/>
          <w:b/>
          <w:bCs/>
          <w:color w:val="auto"/>
          <w:sz w:val="32"/>
          <w:szCs w:val="32"/>
          <w:highlight w:val="none"/>
        </w:rPr>
      </w:pPr>
    </w:p>
    <w:p w14:paraId="3DB40B1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F31D9D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9D0F2A0">
      <w:pPr>
        <w:snapToGrid w:val="0"/>
        <w:spacing w:line="360" w:lineRule="auto"/>
        <w:rPr>
          <w:rFonts w:ascii="宋体" w:hAnsi="宋体" w:cs="宋体"/>
          <w:color w:val="auto"/>
          <w:sz w:val="24"/>
          <w:highlight w:val="none"/>
        </w:rPr>
      </w:pPr>
    </w:p>
    <w:p w14:paraId="3E93996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0FEA9B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4ABC1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57EDA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515E6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73FBB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1783B9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CD8D0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507DF5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9BE175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4830C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DDB77DE">
      <w:pPr>
        <w:autoSpaceDE w:val="0"/>
        <w:autoSpaceDN w:val="0"/>
        <w:spacing w:line="360" w:lineRule="auto"/>
        <w:ind w:left="2"/>
        <w:jc w:val="left"/>
        <w:rPr>
          <w:rFonts w:ascii="宋体" w:hAnsi="宋体" w:cs="宋体"/>
          <w:color w:val="auto"/>
          <w:kern w:val="0"/>
          <w:sz w:val="24"/>
          <w:highlight w:val="none"/>
          <w:lang w:val="zh-CN"/>
        </w:rPr>
      </w:pPr>
    </w:p>
    <w:p w14:paraId="5528F641">
      <w:pPr>
        <w:autoSpaceDE w:val="0"/>
        <w:autoSpaceDN w:val="0"/>
        <w:spacing w:line="360" w:lineRule="auto"/>
        <w:ind w:left="2"/>
        <w:jc w:val="left"/>
        <w:rPr>
          <w:rFonts w:ascii="宋体" w:hAnsi="宋体" w:cs="宋体"/>
          <w:color w:val="auto"/>
          <w:kern w:val="0"/>
          <w:sz w:val="24"/>
          <w:highlight w:val="none"/>
          <w:lang w:val="zh-CN"/>
        </w:rPr>
      </w:pPr>
    </w:p>
    <w:p w14:paraId="31BF2C43">
      <w:pPr>
        <w:autoSpaceDE w:val="0"/>
        <w:autoSpaceDN w:val="0"/>
        <w:spacing w:line="360" w:lineRule="auto"/>
        <w:ind w:left="2"/>
        <w:jc w:val="left"/>
        <w:rPr>
          <w:rFonts w:ascii="宋体" w:hAnsi="宋体" w:cs="宋体"/>
          <w:color w:val="auto"/>
          <w:kern w:val="0"/>
          <w:sz w:val="24"/>
          <w:highlight w:val="none"/>
          <w:lang w:val="zh-CN"/>
        </w:rPr>
      </w:pPr>
    </w:p>
    <w:p w14:paraId="05864B9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74A2BC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4B741AA">
      <w:pPr>
        <w:spacing w:line="360" w:lineRule="auto"/>
        <w:jc w:val="center"/>
        <w:rPr>
          <w:rFonts w:ascii="宋体" w:hAnsi="宋体" w:cs="宋体"/>
          <w:b/>
          <w:bCs/>
          <w:color w:val="auto"/>
          <w:sz w:val="24"/>
          <w:highlight w:val="none"/>
        </w:rPr>
      </w:pPr>
    </w:p>
    <w:p w14:paraId="4B5AD95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488C06">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E2EA1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700BAC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E13A588">
      <w:pPr>
        <w:spacing w:line="360" w:lineRule="auto"/>
        <w:jc w:val="center"/>
        <w:outlineLvl w:val="0"/>
        <w:rPr>
          <w:rFonts w:ascii="宋体" w:hAnsi="宋体" w:cs="宋体"/>
          <w:b/>
          <w:color w:val="auto"/>
          <w:kern w:val="0"/>
          <w:sz w:val="36"/>
          <w:szCs w:val="36"/>
          <w:highlight w:val="none"/>
        </w:rPr>
      </w:pPr>
    </w:p>
    <w:p w14:paraId="2618B509">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6478015">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D28586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F5BD342">
      <w:pPr>
        <w:pStyle w:val="84"/>
        <w:rPr>
          <w:rFonts w:hint="eastAsia"/>
          <w:color w:val="auto"/>
          <w:highlight w:val="none"/>
        </w:rPr>
      </w:pPr>
    </w:p>
    <w:p w14:paraId="1EDD9F09">
      <w:pPr>
        <w:pStyle w:val="84"/>
        <w:rPr>
          <w:color w:val="auto"/>
          <w:highlight w:val="none"/>
        </w:rPr>
      </w:pPr>
    </w:p>
    <w:p w14:paraId="4A3CC5A3">
      <w:pPr>
        <w:snapToGrid w:val="0"/>
        <w:spacing w:line="360" w:lineRule="auto"/>
        <w:ind w:right="480"/>
        <w:jc w:val="center"/>
        <w:rPr>
          <w:rFonts w:ascii="宋体" w:hAnsi="宋体" w:cs="宋体"/>
          <w:b/>
          <w:color w:val="auto"/>
          <w:kern w:val="0"/>
          <w:sz w:val="32"/>
          <w:szCs w:val="32"/>
          <w:highlight w:val="none"/>
        </w:rPr>
      </w:pPr>
    </w:p>
    <w:p w14:paraId="4CC9478C">
      <w:pPr>
        <w:snapToGrid w:val="0"/>
        <w:spacing w:line="360" w:lineRule="auto"/>
        <w:ind w:right="480"/>
        <w:jc w:val="center"/>
        <w:rPr>
          <w:rFonts w:ascii="宋体" w:hAnsi="宋体" w:cs="宋体"/>
          <w:b/>
          <w:color w:val="auto"/>
          <w:kern w:val="0"/>
          <w:sz w:val="32"/>
          <w:szCs w:val="32"/>
          <w:highlight w:val="none"/>
        </w:rPr>
      </w:pPr>
    </w:p>
    <w:p w14:paraId="271A9FE9">
      <w:pPr>
        <w:snapToGrid w:val="0"/>
        <w:spacing w:line="360" w:lineRule="auto"/>
        <w:ind w:right="480"/>
        <w:jc w:val="center"/>
        <w:rPr>
          <w:rFonts w:ascii="宋体" w:hAnsi="宋体" w:cs="宋体"/>
          <w:b/>
          <w:color w:val="auto"/>
          <w:kern w:val="0"/>
          <w:sz w:val="32"/>
          <w:szCs w:val="32"/>
          <w:highlight w:val="none"/>
        </w:rPr>
      </w:pPr>
    </w:p>
    <w:p w14:paraId="5FB91D86">
      <w:pPr>
        <w:snapToGrid w:val="0"/>
        <w:spacing w:line="360" w:lineRule="auto"/>
        <w:ind w:right="480"/>
        <w:jc w:val="center"/>
        <w:rPr>
          <w:rFonts w:ascii="宋体" w:hAnsi="宋体" w:cs="宋体"/>
          <w:b/>
          <w:color w:val="auto"/>
          <w:kern w:val="0"/>
          <w:sz w:val="32"/>
          <w:szCs w:val="32"/>
          <w:highlight w:val="none"/>
        </w:rPr>
      </w:pPr>
    </w:p>
    <w:p w14:paraId="1F8B8374">
      <w:pPr>
        <w:snapToGrid w:val="0"/>
        <w:spacing w:line="360" w:lineRule="auto"/>
        <w:ind w:right="480"/>
        <w:jc w:val="center"/>
        <w:rPr>
          <w:rFonts w:ascii="宋体" w:hAnsi="宋体" w:cs="宋体"/>
          <w:b/>
          <w:color w:val="auto"/>
          <w:kern w:val="0"/>
          <w:sz w:val="32"/>
          <w:szCs w:val="32"/>
          <w:highlight w:val="none"/>
        </w:rPr>
      </w:pPr>
    </w:p>
    <w:p w14:paraId="777F9297">
      <w:pPr>
        <w:snapToGrid w:val="0"/>
        <w:spacing w:line="360" w:lineRule="auto"/>
        <w:ind w:right="480"/>
        <w:jc w:val="center"/>
        <w:rPr>
          <w:rFonts w:ascii="宋体" w:hAnsi="宋体" w:cs="宋体"/>
          <w:b/>
          <w:color w:val="auto"/>
          <w:kern w:val="0"/>
          <w:sz w:val="32"/>
          <w:szCs w:val="32"/>
          <w:highlight w:val="none"/>
        </w:rPr>
      </w:pPr>
    </w:p>
    <w:p w14:paraId="4615287F">
      <w:pPr>
        <w:snapToGrid w:val="0"/>
        <w:spacing w:line="360" w:lineRule="auto"/>
        <w:ind w:right="480"/>
        <w:jc w:val="center"/>
        <w:rPr>
          <w:rFonts w:ascii="宋体" w:hAnsi="宋体" w:cs="宋体"/>
          <w:b/>
          <w:color w:val="auto"/>
          <w:kern w:val="0"/>
          <w:sz w:val="32"/>
          <w:szCs w:val="32"/>
          <w:highlight w:val="none"/>
        </w:rPr>
      </w:pPr>
    </w:p>
    <w:p w14:paraId="71C26CC6">
      <w:pPr>
        <w:snapToGrid w:val="0"/>
        <w:spacing w:line="360" w:lineRule="auto"/>
        <w:ind w:right="480"/>
        <w:jc w:val="center"/>
        <w:rPr>
          <w:rFonts w:ascii="宋体" w:hAnsi="宋体" w:cs="宋体"/>
          <w:b/>
          <w:color w:val="auto"/>
          <w:kern w:val="0"/>
          <w:sz w:val="32"/>
          <w:szCs w:val="32"/>
          <w:highlight w:val="none"/>
        </w:rPr>
      </w:pPr>
    </w:p>
    <w:p w14:paraId="35254D7F">
      <w:pPr>
        <w:snapToGrid w:val="0"/>
        <w:spacing w:line="360" w:lineRule="auto"/>
        <w:ind w:right="480"/>
        <w:jc w:val="center"/>
        <w:rPr>
          <w:rFonts w:ascii="宋体" w:hAnsi="宋体" w:cs="宋体"/>
          <w:b/>
          <w:color w:val="auto"/>
          <w:kern w:val="0"/>
          <w:sz w:val="32"/>
          <w:szCs w:val="32"/>
          <w:highlight w:val="none"/>
        </w:rPr>
      </w:pPr>
    </w:p>
    <w:p w14:paraId="7B8C5FA3">
      <w:pPr>
        <w:snapToGrid w:val="0"/>
        <w:spacing w:line="360" w:lineRule="auto"/>
        <w:ind w:right="480"/>
        <w:jc w:val="center"/>
        <w:rPr>
          <w:rFonts w:ascii="宋体" w:hAnsi="宋体" w:cs="宋体"/>
          <w:b/>
          <w:color w:val="auto"/>
          <w:kern w:val="0"/>
          <w:sz w:val="32"/>
          <w:szCs w:val="32"/>
          <w:highlight w:val="none"/>
        </w:rPr>
      </w:pPr>
    </w:p>
    <w:p w14:paraId="28F26826">
      <w:pPr>
        <w:snapToGrid w:val="0"/>
        <w:spacing w:line="360" w:lineRule="auto"/>
        <w:ind w:right="480"/>
        <w:jc w:val="center"/>
        <w:rPr>
          <w:rFonts w:ascii="宋体" w:hAnsi="宋体" w:cs="宋体"/>
          <w:b/>
          <w:color w:val="auto"/>
          <w:kern w:val="0"/>
          <w:sz w:val="32"/>
          <w:szCs w:val="32"/>
          <w:highlight w:val="none"/>
        </w:rPr>
      </w:pPr>
    </w:p>
    <w:p w14:paraId="69A6584B">
      <w:pPr>
        <w:snapToGrid w:val="0"/>
        <w:spacing w:line="360" w:lineRule="auto"/>
        <w:ind w:right="480"/>
        <w:jc w:val="center"/>
        <w:rPr>
          <w:rFonts w:ascii="宋体" w:hAnsi="宋体" w:cs="宋体"/>
          <w:b/>
          <w:color w:val="auto"/>
          <w:kern w:val="0"/>
          <w:sz w:val="32"/>
          <w:szCs w:val="32"/>
          <w:highlight w:val="none"/>
        </w:rPr>
      </w:pPr>
    </w:p>
    <w:p w14:paraId="4EBA65CA">
      <w:pPr>
        <w:snapToGrid w:val="0"/>
        <w:spacing w:line="360" w:lineRule="auto"/>
        <w:ind w:right="480"/>
        <w:jc w:val="center"/>
        <w:rPr>
          <w:rFonts w:ascii="宋体" w:hAnsi="宋体" w:cs="宋体"/>
          <w:b/>
          <w:color w:val="auto"/>
          <w:kern w:val="0"/>
          <w:sz w:val="32"/>
          <w:szCs w:val="32"/>
          <w:highlight w:val="none"/>
        </w:rPr>
      </w:pPr>
    </w:p>
    <w:p w14:paraId="1FC2A82F">
      <w:pPr>
        <w:snapToGrid w:val="0"/>
        <w:spacing w:line="360" w:lineRule="auto"/>
        <w:ind w:right="480"/>
        <w:jc w:val="center"/>
        <w:rPr>
          <w:rFonts w:ascii="宋体" w:hAnsi="宋体" w:cs="宋体"/>
          <w:b/>
          <w:color w:val="auto"/>
          <w:kern w:val="0"/>
          <w:sz w:val="32"/>
          <w:szCs w:val="32"/>
          <w:highlight w:val="none"/>
        </w:rPr>
      </w:pPr>
    </w:p>
    <w:p w14:paraId="231100F0">
      <w:pPr>
        <w:snapToGrid w:val="0"/>
        <w:spacing w:line="360" w:lineRule="auto"/>
        <w:ind w:right="480"/>
        <w:jc w:val="center"/>
        <w:rPr>
          <w:rFonts w:ascii="宋体" w:hAnsi="宋体" w:cs="宋体"/>
          <w:b/>
          <w:color w:val="auto"/>
          <w:kern w:val="0"/>
          <w:sz w:val="32"/>
          <w:szCs w:val="32"/>
          <w:highlight w:val="none"/>
        </w:rPr>
      </w:pPr>
    </w:p>
    <w:p w14:paraId="54DF68C2">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90369B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FE2F1A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F45C2E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F5CA0C4">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1494EEE0">
      <w:pPr>
        <w:spacing w:line="360" w:lineRule="auto"/>
        <w:jc w:val="both"/>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标段：</w:t>
      </w:r>
    </w:p>
    <w:tbl>
      <w:tblPr>
        <w:tblStyle w:val="67"/>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2EFA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122" w:type="dxa"/>
            <w:vAlign w:val="center"/>
          </w:tcPr>
          <w:p w14:paraId="696E9C85">
            <w:pPr>
              <w:spacing w:beforeLines="100" w:afterLines="100"/>
              <w:jc w:val="left"/>
              <w:rPr>
                <w:rFonts w:hint="eastAsia" w:ascii="宋体" w:hAnsi="宋体" w:eastAsia="宋体" w:cs="宋体"/>
                <w:b/>
                <w:sz w:val="24"/>
                <w:highlight w:val="none"/>
              </w:rPr>
            </w:pPr>
            <w:r>
              <w:rPr>
                <w:rFonts w:hint="eastAsia" w:ascii="宋体" w:hAnsi="宋体" w:eastAsia="宋体" w:cs="宋体"/>
                <w:b/>
                <w:sz w:val="24"/>
                <w:highlight w:val="none"/>
              </w:rPr>
              <w:t>投标报价：</w:t>
            </w:r>
          </w:p>
          <w:p w14:paraId="3EEFF323">
            <w:pPr>
              <w:spacing w:beforeLines="50" w:line="340" w:lineRule="exact"/>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标段一：</w:t>
            </w:r>
            <w:r>
              <w:rPr>
                <w:rFonts w:hint="eastAsia" w:ascii="宋体" w:hAnsi="宋体" w:eastAsia="宋体" w:cs="宋体"/>
                <w:sz w:val="24"/>
                <w:szCs w:val="24"/>
                <w:highlight w:val="none"/>
              </w:rPr>
              <w:t>①工程类（折扣率）：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最高</w:t>
            </w:r>
            <w:r>
              <w:rPr>
                <w:rFonts w:hint="eastAsia" w:ascii="宋体" w:hAnsi="宋体" w:eastAsia="宋体" w:cs="宋体"/>
                <w:sz w:val="24"/>
                <w:szCs w:val="24"/>
                <w:highlight w:val="none"/>
              </w:rPr>
              <w:t>投标限价100%）</w:t>
            </w:r>
          </w:p>
          <w:p w14:paraId="685C081B">
            <w:pPr>
              <w:spacing w:beforeLines="50" w:line="3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②人工服务：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元/天。</w:t>
            </w:r>
          </w:p>
          <w:p w14:paraId="0ACFC368">
            <w:pPr>
              <w:spacing w:beforeLines="50" w:line="3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③垃圾清运1：</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元/立方米。</w:t>
            </w:r>
          </w:p>
          <w:p w14:paraId="509E236B">
            <w:pPr>
              <w:spacing w:beforeLines="50" w:line="3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④垃圾清运2：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元/车（3吨）。</w:t>
            </w:r>
          </w:p>
          <w:p w14:paraId="5DA77A2D">
            <w:pPr>
              <w:spacing w:beforeLines="50" w:line="34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⑤垃圾清运3：</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元/车（3吨）。</w:t>
            </w:r>
          </w:p>
        </w:tc>
      </w:tr>
      <w:tr w14:paraId="298A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122" w:type="dxa"/>
            <w:vAlign w:val="center"/>
          </w:tcPr>
          <w:p w14:paraId="52C717D4">
            <w:pPr>
              <w:spacing w:beforeLines="100" w:afterLines="100"/>
              <w:jc w:val="left"/>
              <w:rPr>
                <w:rFonts w:hint="eastAsia" w:ascii="宋体" w:hAnsi="宋体" w:eastAsia="宋体" w:cs="宋体"/>
                <w:b/>
                <w:sz w:val="24"/>
                <w:highlight w:val="none"/>
              </w:rPr>
            </w:pPr>
            <w:r>
              <w:rPr>
                <w:rFonts w:hint="eastAsia" w:ascii="宋体" w:hAnsi="宋体" w:eastAsia="宋体" w:cs="宋体"/>
                <w:b/>
                <w:sz w:val="24"/>
                <w:highlight w:val="none"/>
              </w:rPr>
              <w:t>服务期：</w:t>
            </w:r>
            <w:r>
              <w:rPr>
                <w:rFonts w:hint="eastAsia" w:ascii="宋体" w:hAnsi="宋体" w:eastAsia="宋体" w:cs="宋体"/>
                <w:sz w:val="24"/>
                <w:highlight w:val="none"/>
              </w:rPr>
              <w:t>按采购文件要求</w:t>
            </w:r>
          </w:p>
        </w:tc>
      </w:tr>
      <w:tr w14:paraId="1415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122" w:type="dxa"/>
            <w:vAlign w:val="center"/>
          </w:tcPr>
          <w:p w14:paraId="0CC97CE3">
            <w:pPr>
              <w:spacing w:beforeLines="100" w:afterLines="100"/>
              <w:jc w:val="left"/>
              <w:rPr>
                <w:rFonts w:hint="eastAsia" w:ascii="宋体" w:hAnsi="宋体" w:eastAsia="宋体" w:cs="宋体"/>
                <w:b/>
                <w:sz w:val="24"/>
                <w:highlight w:val="none"/>
              </w:rPr>
            </w:pPr>
            <w:r>
              <w:rPr>
                <w:rFonts w:hint="eastAsia" w:ascii="宋体" w:hAnsi="宋体" w:cs="宋体"/>
                <w:b/>
                <w:sz w:val="24"/>
                <w:highlight w:val="none"/>
                <w:lang w:val="en-US" w:eastAsia="zh-CN"/>
              </w:rPr>
              <w:t>其他：</w:t>
            </w:r>
            <w:r>
              <w:rPr>
                <w:rFonts w:hint="eastAsia" w:ascii="Arial" w:hAnsi="Arial" w:cs="Arial"/>
                <w:b/>
                <w:bCs/>
                <w:color w:val="FF0000"/>
                <w:sz w:val="24"/>
                <w:highlight w:val="none"/>
                <w:lang w:val="en-US" w:eastAsia="zh-CN"/>
              </w:rPr>
              <w:t>项目实际结算时：其中</w:t>
            </w:r>
            <w:r>
              <w:rPr>
                <w:rFonts w:hint="eastAsia" w:ascii="宋体" w:hAnsi="宋体" w:eastAsia="宋体" w:cs="宋体"/>
                <w:b/>
                <w:bCs/>
                <w:color w:val="FF0000"/>
                <w:sz w:val="24"/>
                <w:highlight w:val="none"/>
              </w:rPr>
              <w:t>①</w:t>
            </w:r>
            <w:r>
              <w:rPr>
                <w:rFonts w:hint="eastAsia" w:ascii="宋体" w:hAnsi="宋体" w:cs="宋体"/>
                <w:b/>
                <w:bCs/>
                <w:color w:val="FF0000"/>
                <w:sz w:val="24"/>
                <w:highlight w:val="none"/>
                <w:lang w:val="en-US" w:eastAsia="zh-CN"/>
              </w:rPr>
              <w:t>工程类的最终结算金额按中标</w:t>
            </w:r>
            <w:r>
              <w:rPr>
                <w:rFonts w:hint="eastAsia" w:ascii="宋体" w:hAnsi="宋体" w:cs="宋体"/>
                <w:b/>
                <w:bCs/>
                <w:color w:val="FF0000"/>
                <w:sz w:val="24"/>
                <w:highlight w:val="none"/>
                <w:lang w:eastAsia="zh-CN"/>
              </w:rPr>
              <w:t>折扣率</w:t>
            </w:r>
            <w:r>
              <w:rPr>
                <w:rFonts w:hint="default" w:ascii="Arial" w:hAnsi="Arial" w:cs="Arial"/>
                <w:b/>
                <w:bCs/>
                <w:color w:val="FF0000"/>
                <w:sz w:val="24"/>
                <w:highlight w:val="none"/>
                <w:lang w:val="en-US" w:eastAsia="zh-CN"/>
              </w:rPr>
              <w:t>×工程造价</w:t>
            </w:r>
            <w:r>
              <w:rPr>
                <w:rFonts w:hint="eastAsia" w:ascii="宋体" w:hAnsi="宋体" w:cs="宋体"/>
                <w:b/>
                <w:bCs/>
                <w:color w:val="FF0000"/>
                <w:sz w:val="24"/>
                <w:highlight w:val="none"/>
                <w:lang w:val="en-US" w:eastAsia="zh-CN"/>
              </w:rPr>
              <w:t>进行结算，</w:t>
            </w:r>
            <w:r>
              <w:rPr>
                <w:rFonts w:hint="eastAsia" w:ascii="宋体" w:hAnsi="宋体" w:eastAsia="宋体" w:cs="宋体"/>
                <w:b/>
                <w:bCs/>
                <w:color w:val="FF0000"/>
                <w:sz w:val="24"/>
                <w:highlight w:val="none"/>
              </w:rPr>
              <w:t>①</w:t>
            </w:r>
            <w:r>
              <w:rPr>
                <w:rFonts w:hint="eastAsia" w:ascii="Arial" w:hAnsi="Arial" w:cs="Arial"/>
                <w:b/>
                <w:bCs/>
                <w:color w:val="FF0000"/>
                <w:sz w:val="24"/>
                <w:highlight w:val="none"/>
                <w:lang w:val="en-US" w:eastAsia="zh-CN"/>
              </w:rPr>
              <w:t>中涉及②</w:t>
            </w:r>
            <w:r>
              <w:rPr>
                <w:rFonts w:hint="eastAsia" w:ascii="宋体" w:hAnsi="宋体" w:cs="宋体"/>
                <w:b/>
                <w:bCs/>
                <w:color w:val="FF0000"/>
                <w:sz w:val="24"/>
                <w:highlight w:val="none"/>
                <w:lang w:eastAsia="zh-CN"/>
              </w:rPr>
              <w:t>、</w:t>
            </w:r>
            <w:r>
              <w:rPr>
                <w:rFonts w:hint="eastAsia" w:ascii="宋体" w:hAnsi="宋体" w:eastAsia="宋体" w:cs="宋体"/>
                <w:b/>
                <w:bCs/>
                <w:color w:val="FF0000"/>
                <w:sz w:val="24"/>
                <w:highlight w:val="none"/>
              </w:rPr>
              <w:t>③</w:t>
            </w:r>
            <w:r>
              <w:rPr>
                <w:rFonts w:hint="eastAsia" w:ascii="宋体" w:hAnsi="宋体" w:cs="宋体"/>
                <w:b/>
                <w:bCs/>
                <w:color w:val="FF0000"/>
                <w:sz w:val="24"/>
                <w:highlight w:val="none"/>
                <w:lang w:eastAsia="zh-CN"/>
              </w:rPr>
              <w:t>、</w:t>
            </w:r>
            <w:r>
              <w:rPr>
                <w:rFonts w:hint="eastAsia" w:ascii="宋体" w:hAnsi="宋体" w:eastAsia="宋体" w:cs="宋体"/>
                <w:b/>
                <w:bCs/>
                <w:color w:val="FF0000"/>
                <w:sz w:val="24"/>
                <w:highlight w:val="none"/>
              </w:rPr>
              <w:t>④</w:t>
            </w:r>
            <w:r>
              <w:rPr>
                <w:rFonts w:hint="eastAsia" w:ascii="宋体" w:hAnsi="宋体" w:cs="宋体"/>
                <w:b/>
                <w:bCs/>
                <w:color w:val="FF0000"/>
                <w:sz w:val="24"/>
                <w:highlight w:val="none"/>
                <w:lang w:eastAsia="zh-CN"/>
              </w:rPr>
              <w:t>、</w:t>
            </w:r>
            <w:r>
              <w:rPr>
                <w:rFonts w:hint="eastAsia" w:ascii="宋体" w:hAnsi="宋体" w:eastAsia="宋体" w:cs="宋体"/>
                <w:b/>
                <w:bCs/>
                <w:color w:val="FF0000"/>
                <w:sz w:val="24"/>
                <w:highlight w:val="none"/>
              </w:rPr>
              <w:t>⑤</w:t>
            </w:r>
            <w:r>
              <w:rPr>
                <w:rFonts w:hint="eastAsia" w:ascii="宋体" w:hAnsi="宋体" w:cs="宋体"/>
                <w:b/>
                <w:bCs/>
                <w:color w:val="FF0000"/>
                <w:sz w:val="24"/>
                <w:highlight w:val="none"/>
                <w:lang w:val="en-US" w:eastAsia="zh-CN"/>
              </w:rPr>
              <w:t>四项内容的最终结算金额按中标合同单价金额</w:t>
            </w:r>
            <w:r>
              <w:rPr>
                <w:rFonts w:hint="default" w:ascii="Arial" w:hAnsi="Arial" w:cs="Arial"/>
                <w:b/>
                <w:bCs/>
                <w:color w:val="FF0000"/>
                <w:sz w:val="24"/>
                <w:highlight w:val="none"/>
                <w:lang w:val="en-US" w:eastAsia="zh-CN"/>
              </w:rPr>
              <w:t>×</w:t>
            </w:r>
            <w:r>
              <w:rPr>
                <w:rFonts w:hint="eastAsia" w:ascii="Arial" w:hAnsi="Arial" w:cs="Arial"/>
                <w:b/>
                <w:bCs/>
                <w:color w:val="FF0000"/>
                <w:sz w:val="24"/>
                <w:highlight w:val="none"/>
                <w:lang w:val="en-US" w:eastAsia="zh-CN"/>
              </w:rPr>
              <w:t>实际工程量单独进行结算</w:t>
            </w:r>
            <w:r>
              <w:rPr>
                <w:rFonts w:hint="eastAsia" w:ascii="宋体" w:hAnsi="宋体" w:cs="宋体"/>
                <w:b/>
                <w:bCs/>
                <w:color w:val="FF0000"/>
                <w:sz w:val="24"/>
                <w:highlight w:val="none"/>
                <w:lang w:val="en-US" w:eastAsia="zh-CN"/>
              </w:rPr>
              <w:t>。</w:t>
            </w:r>
          </w:p>
        </w:tc>
      </w:tr>
    </w:tbl>
    <w:p w14:paraId="624BC56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D4BDD1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AC9B7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2095DE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23F427C">
      <w:pP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F7C9C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3680A72A">
      <w:pPr>
        <w:pStyle w:val="697"/>
        <w:keepNext w:val="0"/>
        <w:pageBreakBefore/>
        <w:numPr>
          <w:ilvl w:val="0"/>
          <w:numId w:val="4"/>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48B3F564">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846DE7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CD4FD9B">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29EFB44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53CFB95">
      <w:pPr>
        <w:pStyle w:val="84"/>
        <w:rPr>
          <w:rFonts w:hint="eastAsia" w:ascii="宋体" w:hAnsi="宋体" w:cs="宋体"/>
          <w:b/>
          <w:color w:val="auto"/>
          <w:sz w:val="24"/>
          <w:highlight w:val="none"/>
        </w:rPr>
      </w:pPr>
    </w:p>
    <w:p w14:paraId="635C116A">
      <w:pPr>
        <w:pStyle w:val="697"/>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6FADADC">
      <w:pPr>
        <w:spacing w:line="360" w:lineRule="auto"/>
        <w:ind w:right="420" w:firstLine="3614" w:firstLineChars="1000"/>
        <w:rPr>
          <w:rFonts w:ascii="宋体" w:hAnsi="宋体" w:cs="宋体"/>
          <w:b/>
          <w:color w:val="auto"/>
          <w:kern w:val="0"/>
          <w:sz w:val="36"/>
          <w:szCs w:val="36"/>
          <w:highlight w:val="none"/>
        </w:rPr>
      </w:pPr>
    </w:p>
    <w:p w14:paraId="57BAC1CB">
      <w:pPr>
        <w:spacing w:line="360" w:lineRule="auto"/>
        <w:ind w:right="420" w:firstLine="3614" w:firstLineChars="1000"/>
        <w:rPr>
          <w:rFonts w:ascii="宋体" w:hAnsi="宋体" w:cs="宋体"/>
          <w:b/>
          <w:color w:val="auto"/>
          <w:kern w:val="0"/>
          <w:sz w:val="36"/>
          <w:szCs w:val="36"/>
          <w:highlight w:val="none"/>
        </w:rPr>
      </w:pPr>
    </w:p>
    <w:p w14:paraId="0C19C42F">
      <w:pPr>
        <w:spacing w:line="360" w:lineRule="auto"/>
        <w:ind w:right="420" w:firstLine="3614" w:firstLineChars="1000"/>
        <w:rPr>
          <w:rFonts w:ascii="宋体" w:hAnsi="宋体" w:cs="宋体"/>
          <w:b/>
          <w:color w:val="auto"/>
          <w:kern w:val="0"/>
          <w:sz w:val="36"/>
          <w:szCs w:val="36"/>
          <w:highlight w:val="none"/>
        </w:rPr>
      </w:pPr>
    </w:p>
    <w:p w14:paraId="0CFF43DC">
      <w:pPr>
        <w:spacing w:line="360" w:lineRule="auto"/>
        <w:ind w:right="420" w:firstLine="3614" w:firstLineChars="1000"/>
        <w:rPr>
          <w:rFonts w:ascii="宋体" w:hAnsi="宋体" w:cs="宋体"/>
          <w:b/>
          <w:color w:val="auto"/>
          <w:kern w:val="0"/>
          <w:sz w:val="36"/>
          <w:szCs w:val="36"/>
          <w:highlight w:val="none"/>
        </w:rPr>
      </w:pPr>
    </w:p>
    <w:p w14:paraId="2D8A4902">
      <w:pPr>
        <w:spacing w:line="360" w:lineRule="auto"/>
        <w:ind w:right="420" w:firstLine="3614" w:firstLineChars="1000"/>
        <w:rPr>
          <w:rFonts w:ascii="宋体" w:hAnsi="宋体" w:cs="宋体"/>
          <w:b/>
          <w:color w:val="auto"/>
          <w:kern w:val="0"/>
          <w:sz w:val="36"/>
          <w:szCs w:val="36"/>
          <w:highlight w:val="none"/>
        </w:rPr>
      </w:pPr>
    </w:p>
    <w:p w14:paraId="461D8CBC">
      <w:pPr>
        <w:spacing w:line="360" w:lineRule="auto"/>
        <w:ind w:right="420" w:firstLine="3614" w:firstLineChars="1000"/>
        <w:rPr>
          <w:rFonts w:ascii="宋体" w:hAnsi="宋体" w:cs="宋体"/>
          <w:b/>
          <w:color w:val="auto"/>
          <w:kern w:val="0"/>
          <w:sz w:val="36"/>
          <w:szCs w:val="36"/>
          <w:highlight w:val="none"/>
        </w:rPr>
      </w:pPr>
    </w:p>
    <w:p w14:paraId="203EFEFC">
      <w:pPr>
        <w:spacing w:line="360" w:lineRule="auto"/>
        <w:ind w:right="420" w:firstLine="3614" w:firstLineChars="1000"/>
        <w:rPr>
          <w:rFonts w:ascii="宋体" w:hAnsi="宋体" w:cs="宋体"/>
          <w:b/>
          <w:color w:val="auto"/>
          <w:kern w:val="0"/>
          <w:sz w:val="36"/>
          <w:szCs w:val="36"/>
          <w:highlight w:val="none"/>
        </w:rPr>
      </w:pPr>
    </w:p>
    <w:p w14:paraId="25F71DC1">
      <w:pPr>
        <w:spacing w:line="360" w:lineRule="auto"/>
        <w:ind w:right="420" w:firstLine="3614" w:firstLineChars="1000"/>
        <w:rPr>
          <w:rFonts w:ascii="宋体" w:hAnsi="宋体" w:cs="宋体"/>
          <w:b/>
          <w:color w:val="auto"/>
          <w:kern w:val="0"/>
          <w:sz w:val="36"/>
          <w:szCs w:val="36"/>
          <w:highlight w:val="none"/>
        </w:rPr>
      </w:pPr>
    </w:p>
    <w:p w14:paraId="5FDAA73B">
      <w:pPr>
        <w:spacing w:line="360" w:lineRule="auto"/>
        <w:ind w:right="420" w:firstLine="3614" w:firstLineChars="1000"/>
        <w:rPr>
          <w:rFonts w:ascii="宋体" w:hAnsi="宋体" w:cs="宋体"/>
          <w:b/>
          <w:color w:val="auto"/>
          <w:kern w:val="0"/>
          <w:sz w:val="36"/>
          <w:szCs w:val="36"/>
          <w:highlight w:val="none"/>
        </w:rPr>
      </w:pPr>
    </w:p>
    <w:p w14:paraId="571A805D">
      <w:pPr>
        <w:spacing w:line="360" w:lineRule="auto"/>
        <w:ind w:right="420" w:firstLine="3614" w:firstLineChars="1000"/>
        <w:rPr>
          <w:rFonts w:ascii="宋体" w:hAnsi="宋体" w:cs="宋体"/>
          <w:b/>
          <w:color w:val="auto"/>
          <w:kern w:val="0"/>
          <w:sz w:val="36"/>
          <w:szCs w:val="36"/>
          <w:highlight w:val="none"/>
        </w:rPr>
      </w:pPr>
    </w:p>
    <w:p w14:paraId="0E8E02B1">
      <w:pPr>
        <w:spacing w:line="360" w:lineRule="auto"/>
        <w:ind w:right="420" w:firstLine="3614" w:firstLineChars="1000"/>
        <w:rPr>
          <w:rFonts w:ascii="宋体" w:hAnsi="宋体" w:cs="宋体"/>
          <w:b/>
          <w:color w:val="auto"/>
          <w:kern w:val="0"/>
          <w:sz w:val="36"/>
          <w:szCs w:val="36"/>
          <w:highlight w:val="none"/>
        </w:rPr>
      </w:pPr>
    </w:p>
    <w:p w14:paraId="42A6F5FC">
      <w:pPr>
        <w:spacing w:line="360" w:lineRule="auto"/>
        <w:ind w:right="420" w:firstLine="3614" w:firstLineChars="1000"/>
        <w:rPr>
          <w:rFonts w:ascii="宋体" w:hAnsi="宋体" w:cs="宋体"/>
          <w:b/>
          <w:color w:val="auto"/>
          <w:kern w:val="0"/>
          <w:sz w:val="36"/>
          <w:szCs w:val="36"/>
          <w:highlight w:val="none"/>
        </w:rPr>
      </w:pPr>
    </w:p>
    <w:p w14:paraId="2717E511">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FBEECF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2E39215">
      <w:pPr>
        <w:spacing w:line="360" w:lineRule="auto"/>
        <w:jc w:val="center"/>
        <w:rPr>
          <w:rFonts w:ascii="宋体" w:hAnsi="宋体" w:cs="宋体"/>
          <w:b/>
          <w:color w:val="auto"/>
          <w:spacing w:val="6"/>
          <w:sz w:val="32"/>
          <w:szCs w:val="32"/>
          <w:highlight w:val="none"/>
        </w:rPr>
      </w:pPr>
      <w:bookmarkStart w:id="513" w:name="OLE_LINK13"/>
      <w:bookmarkStart w:id="514" w:name="OLE_LINK14"/>
      <w:r>
        <w:rPr>
          <w:rFonts w:hint="eastAsia" w:ascii="宋体" w:hAnsi="宋体" w:cs="宋体"/>
          <w:b/>
          <w:color w:val="auto"/>
          <w:spacing w:val="6"/>
          <w:sz w:val="32"/>
          <w:szCs w:val="32"/>
          <w:highlight w:val="none"/>
        </w:rPr>
        <w:t>残疾人福利性单位声明函</w:t>
      </w:r>
    </w:p>
    <w:bookmarkEnd w:id="513"/>
    <w:bookmarkEnd w:id="514"/>
    <w:p w14:paraId="4BB90047">
      <w:pPr>
        <w:spacing w:line="360" w:lineRule="auto"/>
        <w:rPr>
          <w:rFonts w:ascii="宋体" w:hAnsi="宋体" w:cs="宋体"/>
          <w:b/>
          <w:color w:val="auto"/>
          <w:spacing w:val="6"/>
          <w:sz w:val="30"/>
          <w:szCs w:val="30"/>
          <w:highlight w:val="none"/>
        </w:rPr>
      </w:pPr>
    </w:p>
    <w:p w14:paraId="46B3F5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7C33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2AB9BE9">
      <w:pPr>
        <w:spacing w:line="360" w:lineRule="auto"/>
        <w:ind w:firstLine="480" w:firstLineChars="200"/>
        <w:rPr>
          <w:rFonts w:ascii="宋体" w:hAnsi="宋体" w:cs="宋体"/>
          <w:color w:val="auto"/>
          <w:sz w:val="24"/>
          <w:highlight w:val="none"/>
        </w:rPr>
      </w:pPr>
    </w:p>
    <w:p w14:paraId="01F71992">
      <w:pPr>
        <w:spacing w:line="360" w:lineRule="auto"/>
        <w:ind w:firstLine="480" w:firstLineChars="200"/>
        <w:rPr>
          <w:rFonts w:ascii="宋体" w:hAnsi="宋体" w:cs="宋体"/>
          <w:color w:val="auto"/>
          <w:sz w:val="24"/>
          <w:highlight w:val="none"/>
        </w:rPr>
      </w:pPr>
    </w:p>
    <w:p w14:paraId="26F2762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DAF006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D46490C">
      <w:pPr>
        <w:spacing w:line="360" w:lineRule="auto"/>
        <w:ind w:firstLine="480" w:firstLineChars="200"/>
        <w:rPr>
          <w:rFonts w:ascii="宋体" w:hAnsi="宋体" w:cs="宋体"/>
          <w:color w:val="auto"/>
          <w:sz w:val="24"/>
          <w:highlight w:val="none"/>
        </w:rPr>
      </w:pPr>
    </w:p>
    <w:p w14:paraId="62EB2942">
      <w:pPr>
        <w:spacing w:line="360" w:lineRule="auto"/>
        <w:ind w:firstLine="420" w:firstLineChars="200"/>
        <w:rPr>
          <w:rFonts w:ascii="宋体" w:hAnsi="宋体" w:cs="宋体"/>
          <w:color w:val="auto"/>
          <w:highlight w:val="none"/>
        </w:rPr>
      </w:pPr>
    </w:p>
    <w:p w14:paraId="2E22F781">
      <w:pPr>
        <w:spacing w:line="360" w:lineRule="auto"/>
        <w:ind w:firstLine="420" w:firstLineChars="200"/>
        <w:rPr>
          <w:rFonts w:ascii="宋体" w:hAnsi="宋体" w:cs="宋体"/>
          <w:color w:val="auto"/>
          <w:highlight w:val="none"/>
        </w:rPr>
      </w:pPr>
    </w:p>
    <w:p w14:paraId="12A16254">
      <w:pPr>
        <w:spacing w:line="360" w:lineRule="auto"/>
        <w:ind w:firstLine="420" w:firstLineChars="200"/>
        <w:rPr>
          <w:rFonts w:ascii="宋体" w:hAnsi="宋体" w:cs="宋体"/>
          <w:color w:val="auto"/>
          <w:highlight w:val="none"/>
        </w:rPr>
      </w:pPr>
    </w:p>
    <w:p w14:paraId="63410DF6">
      <w:pPr>
        <w:spacing w:line="360" w:lineRule="auto"/>
        <w:ind w:firstLine="420" w:firstLineChars="200"/>
        <w:rPr>
          <w:rFonts w:ascii="宋体" w:hAnsi="宋体" w:cs="宋体"/>
          <w:color w:val="auto"/>
          <w:highlight w:val="none"/>
        </w:rPr>
      </w:pPr>
    </w:p>
    <w:p w14:paraId="46F24EF4">
      <w:pPr>
        <w:spacing w:line="360" w:lineRule="auto"/>
        <w:rPr>
          <w:rFonts w:ascii="宋体" w:hAnsi="宋体" w:cs="宋体"/>
          <w:b/>
          <w:color w:val="auto"/>
          <w:sz w:val="24"/>
          <w:highlight w:val="none"/>
        </w:rPr>
      </w:pPr>
    </w:p>
    <w:p w14:paraId="52B9FAEF">
      <w:pPr>
        <w:spacing w:line="360" w:lineRule="auto"/>
        <w:rPr>
          <w:rFonts w:ascii="宋体" w:hAnsi="宋体" w:cs="宋体"/>
          <w:b/>
          <w:color w:val="auto"/>
          <w:sz w:val="24"/>
          <w:highlight w:val="none"/>
        </w:rPr>
      </w:pPr>
    </w:p>
    <w:p w14:paraId="2B181F47">
      <w:pPr>
        <w:spacing w:line="360" w:lineRule="auto"/>
        <w:rPr>
          <w:rFonts w:ascii="宋体" w:hAnsi="宋体" w:cs="宋体"/>
          <w:b/>
          <w:color w:val="auto"/>
          <w:sz w:val="24"/>
          <w:highlight w:val="none"/>
        </w:rPr>
      </w:pPr>
    </w:p>
    <w:p w14:paraId="17E26F66">
      <w:pPr>
        <w:spacing w:line="360" w:lineRule="auto"/>
        <w:rPr>
          <w:rFonts w:ascii="宋体" w:hAnsi="宋体" w:cs="宋体"/>
          <w:b/>
          <w:color w:val="auto"/>
          <w:sz w:val="24"/>
          <w:highlight w:val="none"/>
        </w:rPr>
      </w:pPr>
    </w:p>
    <w:p w14:paraId="77BE02CF">
      <w:pPr>
        <w:spacing w:line="360" w:lineRule="auto"/>
        <w:rPr>
          <w:rFonts w:ascii="宋体" w:hAnsi="宋体" w:cs="宋体"/>
          <w:b/>
          <w:color w:val="auto"/>
          <w:sz w:val="24"/>
          <w:highlight w:val="none"/>
        </w:rPr>
      </w:pPr>
    </w:p>
    <w:p w14:paraId="3AB8E9EC">
      <w:pPr>
        <w:spacing w:line="360" w:lineRule="auto"/>
        <w:rPr>
          <w:rFonts w:ascii="宋体" w:hAnsi="宋体" w:cs="宋体"/>
          <w:b/>
          <w:color w:val="auto"/>
          <w:sz w:val="24"/>
          <w:highlight w:val="none"/>
        </w:rPr>
      </w:pPr>
    </w:p>
    <w:p w14:paraId="2C21CCD9">
      <w:pPr>
        <w:spacing w:line="360" w:lineRule="auto"/>
        <w:rPr>
          <w:rFonts w:ascii="宋体" w:hAnsi="宋体" w:cs="宋体"/>
          <w:b/>
          <w:color w:val="auto"/>
          <w:sz w:val="24"/>
          <w:highlight w:val="none"/>
        </w:rPr>
      </w:pPr>
    </w:p>
    <w:p w14:paraId="5C54ED48">
      <w:pPr>
        <w:spacing w:line="360" w:lineRule="auto"/>
        <w:rPr>
          <w:rFonts w:ascii="宋体" w:hAnsi="宋体" w:cs="宋体"/>
          <w:b/>
          <w:color w:val="auto"/>
          <w:sz w:val="24"/>
          <w:highlight w:val="none"/>
        </w:rPr>
      </w:pPr>
    </w:p>
    <w:p w14:paraId="23C1BE75">
      <w:pPr>
        <w:spacing w:line="360" w:lineRule="auto"/>
        <w:rPr>
          <w:rFonts w:ascii="宋体" w:hAnsi="宋体" w:cs="宋体"/>
          <w:b/>
          <w:color w:val="auto"/>
          <w:sz w:val="24"/>
          <w:highlight w:val="none"/>
        </w:rPr>
      </w:pPr>
    </w:p>
    <w:p w14:paraId="2D06DCF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F2DCC5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1139D5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AD9BE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FAB58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76AED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AD4A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E1DEE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334B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A5389B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CA069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A76BF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2929F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B2EE0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8F131F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60CC4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12FC2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F37E8B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CA717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9EC2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0F82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530B3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40B524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BA9D9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69442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8ABF9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F66CD86">
      <w:pPr>
        <w:spacing w:line="360" w:lineRule="auto"/>
        <w:jc w:val="center"/>
        <w:rPr>
          <w:rFonts w:ascii="宋体" w:hAnsi="宋体" w:cs="宋体"/>
          <w:b/>
          <w:bCs/>
          <w:color w:val="auto"/>
          <w:sz w:val="24"/>
          <w:highlight w:val="none"/>
        </w:rPr>
      </w:pPr>
    </w:p>
    <w:p w14:paraId="28B5707B">
      <w:pPr>
        <w:spacing w:line="360" w:lineRule="auto"/>
        <w:rPr>
          <w:rFonts w:ascii="宋体" w:hAnsi="宋体" w:cs="宋体"/>
          <w:b/>
          <w:color w:val="auto"/>
          <w:sz w:val="24"/>
          <w:highlight w:val="none"/>
        </w:rPr>
      </w:pPr>
    </w:p>
    <w:p w14:paraId="3A863CC1">
      <w:pPr>
        <w:spacing w:line="360" w:lineRule="auto"/>
        <w:rPr>
          <w:rFonts w:ascii="宋体" w:hAnsi="宋体" w:cs="宋体"/>
          <w:b/>
          <w:color w:val="auto"/>
          <w:sz w:val="24"/>
          <w:highlight w:val="none"/>
        </w:rPr>
      </w:pPr>
    </w:p>
    <w:p w14:paraId="10D81B31">
      <w:pPr>
        <w:spacing w:line="360" w:lineRule="auto"/>
        <w:rPr>
          <w:rFonts w:ascii="宋体" w:hAnsi="宋体" w:cs="宋体"/>
          <w:b/>
          <w:color w:val="auto"/>
          <w:sz w:val="24"/>
          <w:highlight w:val="none"/>
        </w:rPr>
      </w:pPr>
    </w:p>
    <w:p w14:paraId="280605B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465E05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72B6B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65F451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D8828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3E903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8C656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2C0E13">
      <w:pPr>
        <w:widowControl/>
        <w:spacing w:line="360" w:lineRule="auto"/>
        <w:ind w:firstLine="600" w:firstLineChars="200"/>
        <w:jc w:val="left"/>
        <w:rPr>
          <w:rFonts w:ascii="宋体" w:hAnsi="宋体" w:cs="宋体"/>
          <w:color w:val="auto"/>
          <w:sz w:val="30"/>
          <w:szCs w:val="30"/>
          <w:highlight w:val="none"/>
        </w:rPr>
      </w:pPr>
    </w:p>
    <w:p w14:paraId="69B26B58">
      <w:pPr>
        <w:spacing w:line="360" w:lineRule="auto"/>
        <w:jc w:val="center"/>
        <w:rPr>
          <w:rFonts w:ascii="宋体" w:hAnsi="宋体" w:cs="宋体"/>
          <w:b/>
          <w:color w:val="auto"/>
          <w:spacing w:val="6"/>
          <w:sz w:val="32"/>
          <w:szCs w:val="32"/>
          <w:highlight w:val="none"/>
        </w:rPr>
      </w:pPr>
    </w:p>
    <w:p w14:paraId="0F08AB4B">
      <w:pPr>
        <w:spacing w:line="360" w:lineRule="auto"/>
        <w:jc w:val="center"/>
        <w:rPr>
          <w:rFonts w:ascii="宋体" w:hAnsi="宋体" w:cs="宋体"/>
          <w:b/>
          <w:color w:val="auto"/>
          <w:spacing w:val="6"/>
          <w:sz w:val="32"/>
          <w:szCs w:val="32"/>
          <w:highlight w:val="none"/>
        </w:rPr>
      </w:pPr>
    </w:p>
    <w:p w14:paraId="506C48DF">
      <w:pPr>
        <w:spacing w:line="360" w:lineRule="auto"/>
        <w:jc w:val="center"/>
        <w:rPr>
          <w:rFonts w:ascii="宋体" w:hAnsi="宋体" w:cs="宋体"/>
          <w:b/>
          <w:color w:val="auto"/>
          <w:spacing w:val="6"/>
          <w:sz w:val="32"/>
          <w:szCs w:val="32"/>
          <w:highlight w:val="none"/>
        </w:rPr>
      </w:pPr>
    </w:p>
    <w:p w14:paraId="22802F6E">
      <w:pPr>
        <w:spacing w:line="360" w:lineRule="auto"/>
        <w:jc w:val="center"/>
        <w:rPr>
          <w:rFonts w:ascii="宋体" w:hAnsi="宋体" w:cs="宋体"/>
          <w:b/>
          <w:color w:val="auto"/>
          <w:spacing w:val="6"/>
          <w:sz w:val="32"/>
          <w:szCs w:val="32"/>
          <w:highlight w:val="none"/>
        </w:rPr>
      </w:pPr>
    </w:p>
    <w:p w14:paraId="656A9021">
      <w:pPr>
        <w:spacing w:line="360" w:lineRule="auto"/>
        <w:jc w:val="center"/>
        <w:rPr>
          <w:rFonts w:ascii="宋体" w:hAnsi="宋体" w:cs="宋体"/>
          <w:b/>
          <w:color w:val="auto"/>
          <w:spacing w:val="6"/>
          <w:sz w:val="32"/>
          <w:szCs w:val="32"/>
          <w:highlight w:val="none"/>
        </w:rPr>
      </w:pPr>
    </w:p>
    <w:p w14:paraId="592064AB">
      <w:pPr>
        <w:spacing w:line="360" w:lineRule="auto"/>
        <w:jc w:val="center"/>
        <w:rPr>
          <w:rFonts w:ascii="宋体" w:hAnsi="宋体" w:cs="宋体"/>
          <w:b/>
          <w:color w:val="auto"/>
          <w:spacing w:val="6"/>
          <w:sz w:val="32"/>
          <w:szCs w:val="32"/>
          <w:highlight w:val="none"/>
        </w:rPr>
      </w:pPr>
    </w:p>
    <w:p w14:paraId="291BDF97">
      <w:pPr>
        <w:spacing w:line="360" w:lineRule="auto"/>
        <w:jc w:val="center"/>
        <w:rPr>
          <w:rFonts w:ascii="宋体" w:hAnsi="宋体" w:cs="宋体"/>
          <w:b/>
          <w:color w:val="auto"/>
          <w:spacing w:val="6"/>
          <w:sz w:val="32"/>
          <w:szCs w:val="32"/>
          <w:highlight w:val="none"/>
        </w:rPr>
      </w:pPr>
    </w:p>
    <w:p w14:paraId="0E76FF1D">
      <w:pPr>
        <w:spacing w:line="360" w:lineRule="auto"/>
        <w:jc w:val="center"/>
        <w:rPr>
          <w:rFonts w:ascii="宋体" w:hAnsi="宋体" w:cs="宋体"/>
          <w:b/>
          <w:color w:val="auto"/>
          <w:spacing w:val="6"/>
          <w:sz w:val="32"/>
          <w:szCs w:val="32"/>
          <w:highlight w:val="none"/>
        </w:rPr>
      </w:pPr>
    </w:p>
    <w:p w14:paraId="571B987A">
      <w:pPr>
        <w:spacing w:line="360" w:lineRule="auto"/>
        <w:jc w:val="center"/>
        <w:rPr>
          <w:rFonts w:ascii="宋体" w:hAnsi="宋体" w:cs="宋体"/>
          <w:b/>
          <w:color w:val="auto"/>
          <w:spacing w:val="6"/>
          <w:sz w:val="32"/>
          <w:szCs w:val="32"/>
          <w:highlight w:val="none"/>
        </w:rPr>
      </w:pPr>
    </w:p>
    <w:p w14:paraId="1A4ACABD">
      <w:pPr>
        <w:spacing w:line="360" w:lineRule="auto"/>
        <w:jc w:val="center"/>
        <w:rPr>
          <w:rFonts w:ascii="宋体" w:hAnsi="宋体" w:cs="宋体"/>
          <w:b/>
          <w:color w:val="auto"/>
          <w:spacing w:val="6"/>
          <w:sz w:val="32"/>
          <w:szCs w:val="32"/>
          <w:highlight w:val="none"/>
        </w:rPr>
      </w:pPr>
    </w:p>
    <w:p w14:paraId="19BC0B49">
      <w:pPr>
        <w:spacing w:line="360" w:lineRule="auto"/>
        <w:jc w:val="center"/>
        <w:rPr>
          <w:rFonts w:ascii="宋体" w:hAnsi="宋体" w:cs="宋体"/>
          <w:b/>
          <w:color w:val="auto"/>
          <w:spacing w:val="6"/>
          <w:sz w:val="32"/>
          <w:szCs w:val="32"/>
          <w:highlight w:val="none"/>
        </w:rPr>
      </w:pPr>
    </w:p>
    <w:p w14:paraId="6BAD4B0E">
      <w:pPr>
        <w:spacing w:line="360" w:lineRule="auto"/>
        <w:jc w:val="center"/>
        <w:rPr>
          <w:rFonts w:ascii="宋体" w:hAnsi="宋体" w:cs="宋体"/>
          <w:b/>
          <w:color w:val="auto"/>
          <w:spacing w:val="6"/>
          <w:sz w:val="32"/>
          <w:szCs w:val="32"/>
          <w:highlight w:val="none"/>
        </w:rPr>
      </w:pPr>
    </w:p>
    <w:p w14:paraId="5B2C777B">
      <w:pPr>
        <w:spacing w:line="360" w:lineRule="auto"/>
        <w:jc w:val="left"/>
        <w:rPr>
          <w:rFonts w:ascii="宋体" w:hAnsi="宋体" w:cs="宋体"/>
          <w:b/>
          <w:color w:val="auto"/>
          <w:spacing w:val="6"/>
          <w:sz w:val="32"/>
          <w:szCs w:val="32"/>
          <w:highlight w:val="none"/>
        </w:rPr>
      </w:pPr>
    </w:p>
    <w:p w14:paraId="465B8160">
      <w:pPr>
        <w:spacing w:line="360" w:lineRule="auto"/>
        <w:jc w:val="left"/>
        <w:rPr>
          <w:rFonts w:ascii="宋体" w:hAnsi="宋体" w:cs="宋体"/>
          <w:b/>
          <w:color w:val="auto"/>
          <w:spacing w:val="6"/>
          <w:sz w:val="32"/>
          <w:szCs w:val="32"/>
          <w:highlight w:val="none"/>
        </w:rPr>
      </w:pPr>
    </w:p>
    <w:p w14:paraId="2599079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6A2A82B">
      <w:pPr>
        <w:spacing w:line="360" w:lineRule="auto"/>
        <w:jc w:val="center"/>
        <w:rPr>
          <w:rFonts w:ascii="宋体" w:hAnsi="宋体" w:cs="宋体"/>
          <w:b/>
          <w:color w:val="auto"/>
          <w:sz w:val="24"/>
          <w:highlight w:val="none"/>
        </w:rPr>
      </w:pPr>
    </w:p>
    <w:p w14:paraId="157CA52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FE5CC2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9BB78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70ECB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72F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39A27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1E14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4F38A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257B7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4413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C826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7806B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BDE92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2A206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DBF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54B9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634B7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45FB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7EE5C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7B4DFE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A38D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D1F1D6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6D23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B88C1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E7D9BC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2B63C3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7625E0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CC93C4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D5B05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B2274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105A4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4DDE1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9A9E0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A89B6B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30228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6435B7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7695D2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A01D3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E5993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16C16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FA55F7">
      <w:pPr>
        <w:spacing w:line="360" w:lineRule="auto"/>
        <w:rPr>
          <w:rFonts w:ascii="宋体" w:hAnsi="宋体" w:cs="宋体"/>
          <w:b/>
          <w:color w:val="auto"/>
          <w:sz w:val="24"/>
          <w:highlight w:val="none"/>
        </w:rPr>
      </w:pPr>
    </w:p>
    <w:p w14:paraId="1F2BABEF">
      <w:pPr>
        <w:spacing w:line="360" w:lineRule="auto"/>
        <w:rPr>
          <w:rFonts w:ascii="宋体" w:hAnsi="宋体" w:cs="宋体"/>
          <w:b/>
          <w:color w:val="auto"/>
          <w:sz w:val="24"/>
          <w:highlight w:val="none"/>
        </w:rPr>
      </w:pPr>
    </w:p>
    <w:p w14:paraId="6AD3DFA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2C74B2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F7D90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1BB10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07D5F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5E63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62ED2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6088BF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7B475BD">
      <w:pPr>
        <w:spacing w:line="360" w:lineRule="auto"/>
        <w:rPr>
          <w:rFonts w:ascii="宋体" w:hAnsi="宋体" w:cs="宋体"/>
          <w:b/>
          <w:color w:val="auto"/>
          <w:sz w:val="24"/>
          <w:highlight w:val="none"/>
        </w:rPr>
      </w:pPr>
    </w:p>
    <w:p w14:paraId="201C2CF0">
      <w:pPr>
        <w:autoSpaceDE w:val="0"/>
        <w:autoSpaceDN w:val="0"/>
        <w:jc w:val="center"/>
        <w:rPr>
          <w:rFonts w:ascii="宋体" w:hAnsi="宋体" w:cs="宋体"/>
          <w:b/>
          <w:color w:val="auto"/>
          <w:spacing w:val="6"/>
          <w:sz w:val="32"/>
          <w:szCs w:val="32"/>
          <w:highlight w:val="none"/>
        </w:rPr>
      </w:pPr>
    </w:p>
    <w:p w14:paraId="67D391FA">
      <w:pPr>
        <w:autoSpaceDE w:val="0"/>
        <w:autoSpaceDN w:val="0"/>
        <w:jc w:val="center"/>
        <w:rPr>
          <w:rFonts w:ascii="宋体" w:hAnsi="宋体" w:cs="宋体"/>
          <w:b/>
          <w:color w:val="auto"/>
          <w:spacing w:val="6"/>
          <w:sz w:val="32"/>
          <w:szCs w:val="32"/>
          <w:highlight w:val="none"/>
        </w:rPr>
      </w:pPr>
    </w:p>
    <w:p w14:paraId="419C0C1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C825D20">
      <w:pPr>
        <w:spacing w:line="360" w:lineRule="auto"/>
        <w:rPr>
          <w:rFonts w:ascii="宋体" w:hAnsi="宋体" w:cs="宋体"/>
          <w:color w:val="auto"/>
          <w:sz w:val="24"/>
          <w:highlight w:val="none"/>
          <w:u w:val="single"/>
        </w:rPr>
      </w:pPr>
    </w:p>
    <w:p w14:paraId="50E3BB3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F3BEC0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EC81F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DC5B7F6">
      <w:pPr>
        <w:spacing w:line="360" w:lineRule="auto"/>
        <w:ind w:firstLine="494"/>
        <w:rPr>
          <w:rFonts w:ascii="宋体" w:hAnsi="宋体" w:cs="宋体"/>
          <w:color w:val="auto"/>
          <w:sz w:val="24"/>
          <w:highlight w:val="none"/>
        </w:rPr>
      </w:pPr>
    </w:p>
    <w:p w14:paraId="2F74FF45">
      <w:pPr>
        <w:spacing w:line="360" w:lineRule="auto"/>
        <w:ind w:firstLine="494"/>
        <w:rPr>
          <w:rFonts w:ascii="宋体" w:hAnsi="宋体" w:cs="宋体"/>
          <w:color w:val="auto"/>
          <w:sz w:val="24"/>
          <w:highlight w:val="none"/>
        </w:rPr>
      </w:pPr>
    </w:p>
    <w:p w14:paraId="4BD5D619">
      <w:pPr>
        <w:spacing w:line="360" w:lineRule="auto"/>
        <w:ind w:firstLine="494"/>
        <w:rPr>
          <w:rFonts w:ascii="宋体" w:hAnsi="宋体" w:cs="宋体"/>
          <w:color w:val="auto"/>
          <w:sz w:val="24"/>
          <w:highlight w:val="none"/>
        </w:rPr>
      </w:pPr>
    </w:p>
    <w:p w14:paraId="6E2932C8">
      <w:pPr>
        <w:spacing w:line="360" w:lineRule="auto"/>
        <w:ind w:firstLine="494"/>
        <w:rPr>
          <w:rFonts w:ascii="宋体" w:hAnsi="宋体" w:cs="宋体"/>
          <w:color w:val="auto"/>
          <w:sz w:val="24"/>
          <w:highlight w:val="none"/>
        </w:rPr>
      </w:pPr>
    </w:p>
    <w:p w14:paraId="53AB1B9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CC4005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5A5F4A">
      <w:pPr>
        <w:rPr>
          <w:rFonts w:ascii="宋体" w:hAnsi="宋体" w:cs="宋体"/>
          <w:color w:val="auto"/>
          <w:sz w:val="24"/>
          <w:highlight w:val="none"/>
        </w:rPr>
      </w:pPr>
      <w:r>
        <w:rPr>
          <w:rFonts w:hint="eastAsia" w:ascii="宋体" w:hAnsi="宋体" w:cs="宋体"/>
          <w:b/>
          <w:bCs/>
          <w:color w:val="auto"/>
          <w:sz w:val="24"/>
          <w:highlight w:val="none"/>
        </w:rPr>
        <w:t>附：</w:t>
      </w:r>
    </w:p>
    <w:p w14:paraId="7805F41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542477E">
      <w:pPr>
        <w:autoSpaceDE w:val="0"/>
        <w:autoSpaceDN w:val="0"/>
        <w:jc w:val="center"/>
        <w:rPr>
          <w:rFonts w:ascii="宋体" w:hAnsi="宋体" w:cs="宋体"/>
          <w:b/>
          <w:color w:val="auto"/>
          <w:spacing w:val="6"/>
          <w:sz w:val="32"/>
          <w:szCs w:val="32"/>
          <w:highlight w:val="none"/>
        </w:rPr>
      </w:pPr>
    </w:p>
    <w:p w14:paraId="684BD0A0">
      <w:pPr>
        <w:autoSpaceDE w:val="0"/>
        <w:autoSpaceDN w:val="0"/>
        <w:jc w:val="center"/>
        <w:rPr>
          <w:rFonts w:ascii="宋体" w:hAnsi="宋体" w:cs="宋体"/>
          <w:b/>
          <w:color w:val="auto"/>
          <w:spacing w:val="6"/>
          <w:sz w:val="32"/>
          <w:szCs w:val="32"/>
          <w:highlight w:val="none"/>
        </w:rPr>
      </w:pPr>
    </w:p>
    <w:p w14:paraId="4BB5AE2B">
      <w:pPr>
        <w:autoSpaceDE w:val="0"/>
        <w:autoSpaceDN w:val="0"/>
        <w:jc w:val="center"/>
        <w:rPr>
          <w:rFonts w:ascii="宋体" w:hAnsi="宋体" w:cs="宋体"/>
          <w:b/>
          <w:color w:val="auto"/>
          <w:spacing w:val="6"/>
          <w:sz w:val="32"/>
          <w:szCs w:val="32"/>
          <w:highlight w:val="none"/>
        </w:rPr>
      </w:pPr>
    </w:p>
    <w:p w14:paraId="57725AE9">
      <w:pPr>
        <w:autoSpaceDE w:val="0"/>
        <w:autoSpaceDN w:val="0"/>
        <w:jc w:val="center"/>
        <w:rPr>
          <w:rFonts w:ascii="宋体" w:hAnsi="宋体" w:cs="宋体"/>
          <w:b/>
          <w:color w:val="auto"/>
          <w:spacing w:val="6"/>
          <w:sz w:val="32"/>
          <w:szCs w:val="32"/>
          <w:highlight w:val="none"/>
        </w:rPr>
      </w:pPr>
    </w:p>
    <w:p w14:paraId="467A0239">
      <w:pPr>
        <w:autoSpaceDE w:val="0"/>
        <w:autoSpaceDN w:val="0"/>
        <w:jc w:val="center"/>
        <w:rPr>
          <w:rFonts w:ascii="宋体" w:hAnsi="宋体" w:cs="宋体"/>
          <w:b/>
          <w:color w:val="auto"/>
          <w:spacing w:val="6"/>
          <w:sz w:val="32"/>
          <w:szCs w:val="32"/>
          <w:highlight w:val="none"/>
        </w:rPr>
      </w:pPr>
    </w:p>
    <w:p w14:paraId="7D1D0785">
      <w:pPr>
        <w:autoSpaceDE w:val="0"/>
        <w:autoSpaceDN w:val="0"/>
        <w:jc w:val="center"/>
        <w:rPr>
          <w:rFonts w:ascii="宋体" w:hAnsi="宋体" w:cs="宋体"/>
          <w:b/>
          <w:color w:val="auto"/>
          <w:spacing w:val="6"/>
          <w:sz w:val="32"/>
          <w:szCs w:val="32"/>
          <w:highlight w:val="none"/>
        </w:rPr>
      </w:pPr>
    </w:p>
    <w:p w14:paraId="71B0D2ED">
      <w:pPr>
        <w:autoSpaceDE w:val="0"/>
        <w:autoSpaceDN w:val="0"/>
        <w:jc w:val="center"/>
        <w:rPr>
          <w:rFonts w:ascii="宋体" w:hAnsi="宋体" w:cs="宋体"/>
          <w:b/>
          <w:color w:val="auto"/>
          <w:spacing w:val="6"/>
          <w:sz w:val="32"/>
          <w:szCs w:val="32"/>
          <w:highlight w:val="none"/>
        </w:rPr>
      </w:pPr>
    </w:p>
    <w:p w14:paraId="7609425C">
      <w:pPr>
        <w:autoSpaceDE w:val="0"/>
        <w:autoSpaceDN w:val="0"/>
        <w:jc w:val="center"/>
        <w:rPr>
          <w:rFonts w:ascii="宋体" w:hAnsi="宋体" w:cs="宋体"/>
          <w:b/>
          <w:color w:val="auto"/>
          <w:spacing w:val="6"/>
          <w:sz w:val="32"/>
          <w:szCs w:val="32"/>
          <w:highlight w:val="none"/>
        </w:rPr>
      </w:pPr>
    </w:p>
    <w:p w14:paraId="3125E813">
      <w:pPr>
        <w:autoSpaceDE w:val="0"/>
        <w:autoSpaceDN w:val="0"/>
        <w:jc w:val="center"/>
        <w:rPr>
          <w:rFonts w:ascii="宋体" w:hAnsi="宋体" w:cs="宋体"/>
          <w:b/>
          <w:color w:val="auto"/>
          <w:spacing w:val="6"/>
          <w:sz w:val="32"/>
          <w:szCs w:val="32"/>
          <w:highlight w:val="none"/>
        </w:rPr>
      </w:pPr>
    </w:p>
    <w:p w14:paraId="24C7F213">
      <w:pPr>
        <w:autoSpaceDE w:val="0"/>
        <w:autoSpaceDN w:val="0"/>
        <w:jc w:val="center"/>
        <w:rPr>
          <w:rFonts w:ascii="宋体" w:hAnsi="宋体" w:cs="宋体"/>
          <w:b/>
          <w:color w:val="auto"/>
          <w:spacing w:val="6"/>
          <w:sz w:val="32"/>
          <w:szCs w:val="32"/>
          <w:highlight w:val="none"/>
        </w:rPr>
      </w:pPr>
    </w:p>
    <w:p w14:paraId="54746202">
      <w:pPr>
        <w:autoSpaceDE w:val="0"/>
        <w:autoSpaceDN w:val="0"/>
        <w:jc w:val="center"/>
        <w:rPr>
          <w:rFonts w:ascii="宋体" w:hAnsi="宋体" w:cs="宋体"/>
          <w:b/>
          <w:color w:val="auto"/>
          <w:spacing w:val="6"/>
          <w:sz w:val="32"/>
          <w:szCs w:val="32"/>
          <w:highlight w:val="none"/>
        </w:rPr>
      </w:pPr>
    </w:p>
    <w:p w14:paraId="356C222A">
      <w:pPr>
        <w:autoSpaceDE w:val="0"/>
        <w:autoSpaceDN w:val="0"/>
        <w:jc w:val="center"/>
        <w:rPr>
          <w:rFonts w:ascii="宋体" w:hAnsi="宋体" w:cs="宋体"/>
          <w:b/>
          <w:color w:val="auto"/>
          <w:spacing w:val="6"/>
          <w:sz w:val="32"/>
          <w:szCs w:val="32"/>
          <w:highlight w:val="none"/>
        </w:rPr>
      </w:pPr>
    </w:p>
    <w:p w14:paraId="43AA1E48">
      <w:pPr>
        <w:autoSpaceDE w:val="0"/>
        <w:autoSpaceDN w:val="0"/>
        <w:jc w:val="center"/>
        <w:rPr>
          <w:rFonts w:ascii="宋体" w:hAnsi="宋体" w:cs="宋体"/>
          <w:b/>
          <w:color w:val="auto"/>
          <w:spacing w:val="6"/>
          <w:sz w:val="32"/>
          <w:szCs w:val="32"/>
          <w:highlight w:val="none"/>
        </w:rPr>
      </w:pPr>
    </w:p>
    <w:p w14:paraId="22D377B2">
      <w:pPr>
        <w:autoSpaceDE w:val="0"/>
        <w:autoSpaceDN w:val="0"/>
        <w:jc w:val="center"/>
        <w:rPr>
          <w:rFonts w:ascii="宋体" w:hAnsi="宋体" w:cs="宋体"/>
          <w:b/>
          <w:color w:val="auto"/>
          <w:spacing w:val="6"/>
          <w:sz w:val="32"/>
          <w:szCs w:val="32"/>
          <w:highlight w:val="none"/>
        </w:rPr>
      </w:pPr>
    </w:p>
    <w:p w14:paraId="1498B911">
      <w:pPr>
        <w:autoSpaceDE w:val="0"/>
        <w:autoSpaceDN w:val="0"/>
        <w:jc w:val="center"/>
        <w:rPr>
          <w:rFonts w:ascii="宋体" w:hAnsi="宋体" w:cs="宋体"/>
          <w:b/>
          <w:color w:val="auto"/>
          <w:spacing w:val="6"/>
          <w:sz w:val="32"/>
          <w:szCs w:val="32"/>
          <w:highlight w:val="none"/>
        </w:rPr>
      </w:pPr>
    </w:p>
    <w:p w14:paraId="679DF66C">
      <w:pPr>
        <w:autoSpaceDE w:val="0"/>
        <w:autoSpaceDN w:val="0"/>
        <w:jc w:val="center"/>
        <w:rPr>
          <w:rFonts w:ascii="宋体" w:hAnsi="宋体" w:cs="宋体"/>
          <w:b/>
          <w:color w:val="auto"/>
          <w:spacing w:val="6"/>
          <w:sz w:val="32"/>
          <w:szCs w:val="32"/>
          <w:highlight w:val="none"/>
        </w:rPr>
      </w:pPr>
    </w:p>
    <w:p w14:paraId="05BA0E7D">
      <w:pPr>
        <w:autoSpaceDE w:val="0"/>
        <w:autoSpaceDN w:val="0"/>
        <w:jc w:val="center"/>
        <w:rPr>
          <w:rFonts w:ascii="宋体" w:hAnsi="宋体" w:cs="宋体"/>
          <w:b/>
          <w:color w:val="auto"/>
          <w:spacing w:val="6"/>
          <w:sz w:val="32"/>
          <w:szCs w:val="32"/>
          <w:highlight w:val="none"/>
        </w:rPr>
      </w:pPr>
    </w:p>
    <w:p w14:paraId="5549C26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C661BB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B8511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32E6D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76A4D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9C958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C72C5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5BDE2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1F003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F1D55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8D134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14:paraId="0AA415A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14:paraId="6A2150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E5C7C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0841B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8B0AF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CAE52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314ED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18940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C6D4F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6C6978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C24BE8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B388E6">
      <w:pPr>
        <w:autoSpaceDE w:val="0"/>
        <w:autoSpaceDN w:val="0"/>
        <w:jc w:val="center"/>
        <w:rPr>
          <w:rFonts w:ascii="宋体" w:hAnsi="宋体" w:cs="宋体"/>
          <w:b/>
          <w:color w:val="auto"/>
          <w:spacing w:val="6"/>
          <w:sz w:val="32"/>
          <w:szCs w:val="32"/>
          <w:highlight w:val="none"/>
        </w:rPr>
      </w:pPr>
    </w:p>
    <w:p w14:paraId="39DD404E">
      <w:pPr>
        <w:autoSpaceDE w:val="0"/>
        <w:autoSpaceDN w:val="0"/>
        <w:jc w:val="center"/>
        <w:rPr>
          <w:rFonts w:ascii="宋体" w:hAnsi="宋体" w:cs="宋体"/>
          <w:b/>
          <w:color w:val="auto"/>
          <w:spacing w:val="6"/>
          <w:sz w:val="32"/>
          <w:szCs w:val="32"/>
          <w:highlight w:val="none"/>
        </w:rPr>
      </w:pPr>
    </w:p>
    <w:p w14:paraId="7B8308E5">
      <w:pPr>
        <w:autoSpaceDE w:val="0"/>
        <w:autoSpaceDN w:val="0"/>
        <w:jc w:val="center"/>
        <w:rPr>
          <w:rFonts w:ascii="宋体" w:hAnsi="宋体" w:cs="宋体"/>
          <w:b/>
          <w:color w:val="auto"/>
          <w:spacing w:val="6"/>
          <w:sz w:val="32"/>
          <w:szCs w:val="32"/>
          <w:highlight w:val="none"/>
        </w:rPr>
      </w:pPr>
    </w:p>
    <w:p w14:paraId="47378334">
      <w:pPr>
        <w:autoSpaceDE w:val="0"/>
        <w:autoSpaceDN w:val="0"/>
        <w:jc w:val="center"/>
        <w:rPr>
          <w:rFonts w:ascii="宋体" w:hAnsi="宋体" w:cs="宋体"/>
          <w:b/>
          <w:color w:val="auto"/>
          <w:spacing w:val="6"/>
          <w:sz w:val="32"/>
          <w:szCs w:val="32"/>
          <w:highlight w:val="none"/>
        </w:rPr>
      </w:pPr>
    </w:p>
    <w:p w14:paraId="0138FDC0">
      <w:pPr>
        <w:autoSpaceDE w:val="0"/>
        <w:autoSpaceDN w:val="0"/>
        <w:jc w:val="center"/>
        <w:rPr>
          <w:rFonts w:ascii="宋体" w:hAnsi="宋体" w:cs="宋体"/>
          <w:b/>
          <w:color w:val="auto"/>
          <w:spacing w:val="6"/>
          <w:sz w:val="32"/>
          <w:szCs w:val="32"/>
          <w:highlight w:val="none"/>
        </w:rPr>
      </w:pPr>
    </w:p>
    <w:p w14:paraId="0293D049">
      <w:pPr>
        <w:autoSpaceDE w:val="0"/>
        <w:autoSpaceDN w:val="0"/>
        <w:jc w:val="center"/>
        <w:rPr>
          <w:rFonts w:ascii="宋体" w:hAnsi="宋体" w:cs="宋体"/>
          <w:b/>
          <w:color w:val="auto"/>
          <w:spacing w:val="6"/>
          <w:sz w:val="32"/>
          <w:szCs w:val="32"/>
          <w:highlight w:val="none"/>
        </w:rPr>
      </w:pPr>
    </w:p>
    <w:p w14:paraId="2327BAD7">
      <w:pPr>
        <w:autoSpaceDE w:val="0"/>
        <w:autoSpaceDN w:val="0"/>
        <w:jc w:val="center"/>
        <w:rPr>
          <w:rFonts w:ascii="宋体" w:hAnsi="宋体" w:cs="宋体"/>
          <w:b/>
          <w:color w:val="auto"/>
          <w:spacing w:val="6"/>
          <w:sz w:val="32"/>
          <w:szCs w:val="32"/>
          <w:highlight w:val="none"/>
        </w:rPr>
      </w:pPr>
    </w:p>
    <w:p w14:paraId="69531FEE">
      <w:pPr>
        <w:autoSpaceDE w:val="0"/>
        <w:autoSpaceDN w:val="0"/>
        <w:jc w:val="center"/>
        <w:rPr>
          <w:rFonts w:ascii="宋体" w:hAnsi="宋体" w:cs="宋体"/>
          <w:b/>
          <w:color w:val="auto"/>
          <w:spacing w:val="6"/>
          <w:sz w:val="32"/>
          <w:szCs w:val="32"/>
          <w:highlight w:val="none"/>
        </w:rPr>
      </w:pPr>
    </w:p>
    <w:p w14:paraId="042FC5E2">
      <w:pPr>
        <w:autoSpaceDE w:val="0"/>
        <w:autoSpaceDN w:val="0"/>
        <w:jc w:val="center"/>
        <w:rPr>
          <w:rFonts w:ascii="宋体" w:hAnsi="宋体" w:cs="宋体"/>
          <w:b/>
          <w:color w:val="auto"/>
          <w:spacing w:val="6"/>
          <w:sz w:val="32"/>
          <w:szCs w:val="32"/>
          <w:highlight w:val="none"/>
        </w:rPr>
      </w:pPr>
    </w:p>
    <w:p w14:paraId="4BB5061B">
      <w:pPr>
        <w:autoSpaceDE w:val="0"/>
        <w:autoSpaceDN w:val="0"/>
        <w:jc w:val="center"/>
        <w:rPr>
          <w:rFonts w:ascii="宋体" w:hAnsi="宋体" w:cs="宋体"/>
          <w:b/>
          <w:color w:val="auto"/>
          <w:spacing w:val="6"/>
          <w:sz w:val="32"/>
          <w:szCs w:val="32"/>
          <w:highlight w:val="none"/>
        </w:rPr>
      </w:pPr>
    </w:p>
    <w:p w14:paraId="1322D343">
      <w:pPr>
        <w:autoSpaceDE w:val="0"/>
        <w:autoSpaceDN w:val="0"/>
        <w:jc w:val="center"/>
        <w:rPr>
          <w:rFonts w:ascii="宋体" w:hAnsi="宋体" w:cs="宋体"/>
          <w:b/>
          <w:color w:val="auto"/>
          <w:spacing w:val="6"/>
          <w:sz w:val="32"/>
          <w:szCs w:val="32"/>
          <w:highlight w:val="none"/>
        </w:rPr>
      </w:pPr>
    </w:p>
    <w:p w14:paraId="29F6E5D3">
      <w:pPr>
        <w:autoSpaceDE w:val="0"/>
        <w:autoSpaceDN w:val="0"/>
        <w:jc w:val="center"/>
        <w:rPr>
          <w:rFonts w:ascii="宋体" w:hAnsi="宋体" w:cs="宋体"/>
          <w:b/>
          <w:color w:val="auto"/>
          <w:spacing w:val="6"/>
          <w:sz w:val="32"/>
          <w:szCs w:val="32"/>
          <w:highlight w:val="none"/>
        </w:rPr>
      </w:pPr>
    </w:p>
    <w:p w14:paraId="5349DC1B">
      <w:pPr>
        <w:autoSpaceDE w:val="0"/>
        <w:autoSpaceDN w:val="0"/>
        <w:jc w:val="center"/>
        <w:rPr>
          <w:rFonts w:ascii="宋体" w:hAnsi="宋体" w:cs="宋体"/>
          <w:b/>
          <w:color w:val="auto"/>
          <w:spacing w:val="6"/>
          <w:sz w:val="32"/>
          <w:szCs w:val="32"/>
          <w:highlight w:val="none"/>
        </w:rPr>
      </w:pPr>
    </w:p>
    <w:p w14:paraId="72A7BB9E">
      <w:pPr>
        <w:autoSpaceDE w:val="0"/>
        <w:autoSpaceDN w:val="0"/>
        <w:jc w:val="center"/>
        <w:rPr>
          <w:rFonts w:ascii="宋体" w:hAnsi="宋体" w:cs="宋体"/>
          <w:b/>
          <w:color w:val="auto"/>
          <w:spacing w:val="6"/>
          <w:sz w:val="32"/>
          <w:szCs w:val="32"/>
          <w:highlight w:val="none"/>
        </w:rPr>
      </w:pPr>
    </w:p>
    <w:p w14:paraId="09E97C9B">
      <w:pPr>
        <w:autoSpaceDE w:val="0"/>
        <w:autoSpaceDN w:val="0"/>
        <w:jc w:val="center"/>
        <w:rPr>
          <w:rFonts w:ascii="宋体" w:hAnsi="宋体" w:cs="宋体"/>
          <w:b/>
          <w:color w:val="auto"/>
          <w:spacing w:val="6"/>
          <w:sz w:val="32"/>
          <w:szCs w:val="32"/>
          <w:highlight w:val="none"/>
        </w:rPr>
      </w:pPr>
    </w:p>
    <w:p w14:paraId="7BE8A26F">
      <w:pPr>
        <w:autoSpaceDE w:val="0"/>
        <w:autoSpaceDN w:val="0"/>
        <w:jc w:val="center"/>
        <w:rPr>
          <w:rFonts w:ascii="宋体" w:hAnsi="宋体" w:cs="宋体"/>
          <w:b/>
          <w:color w:val="auto"/>
          <w:spacing w:val="6"/>
          <w:sz w:val="32"/>
          <w:szCs w:val="32"/>
          <w:highlight w:val="none"/>
        </w:rPr>
      </w:pPr>
    </w:p>
    <w:p w14:paraId="536A1812">
      <w:pPr>
        <w:autoSpaceDE w:val="0"/>
        <w:autoSpaceDN w:val="0"/>
        <w:jc w:val="center"/>
        <w:rPr>
          <w:rFonts w:ascii="宋体" w:hAnsi="宋体" w:cs="宋体"/>
          <w:b/>
          <w:color w:val="auto"/>
          <w:spacing w:val="6"/>
          <w:sz w:val="32"/>
          <w:szCs w:val="32"/>
          <w:highlight w:val="none"/>
        </w:rPr>
      </w:pPr>
    </w:p>
    <w:p w14:paraId="549771D0">
      <w:pPr>
        <w:autoSpaceDE w:val="0"/>
        <w:autoSpaceDN w:val="0"/>
        <w:jc w:val="center"/>
        <w:rPr>
          <w:rFonts w:ascii="宋体" w:hAnsi="宋体" w:cs="宋体"/>
          <w:b/>
          <w:color w:val="auto"/>
          <w:spacing w:val="6"/>
          <w:sz w:val="32"/>
          <w:szCs w:val="32"/>
          <w:highlight w:val="none"/>
        </w:rPr>
      </w:pPr>
    </w:p>
    <w:p w14:paraId="38EE36FA">
      <w:pPr>
        <w:autoSpaceDE w:val="0"/>
        <w:autoSpaceDN w:val="0"/>
        <w:jc w:val="center"/>
        <w:rPr>
          <w:rFonts w:ascii="宋体" w:hAnsi="宋体" w:cs="宋体"/>
          <w:b/>
          <w:color w:val="auto"/>
          <w:spacing w:val="6"/>
          <w:sz w:val="32"/>
          <w:szCs w:val="32"/>
          <w:highlight w:val="none"/>
        </w:rPr>
      </w:pPr>
    </w:p>
    <w:p w14:paraId="51B87AD6">
      <w:pPr>
        <w:autoSpaceDE w:val="0"/>
        <w:autoSpaceDN w:val="0"/>
        <w:jc w:val="center"/>
        <w:rPr>
          <w:rFonts w:ascii="宋体" w:hAnsi="宋体" w:cs="宋体"/>
          <w:b/>
          <w:color w:val="auto"/>
          <w:spacing w:val="6"/>
          <w:sz w:val="32"/>
          <w:szCs w:val="32"/>
          <w:highlight w:val="none"/>
        </w:rPr>
      </w:pPr>
    </w:p>
    <w:p w14:paraId="496FCCD2">
      <w:pPr>
        <w:autoSpaceDE w:val="0"/>
        <w:autoSpaceDN w:val="0"/>
        <w:jc w:val="center"/>
        <w:rPr>
          <w:rFonts w:ascii="宋体" w:hAnsi="宋体" w:cs="宋体"/>
          <w:b/>
          <w:color w:val="auto"/>
          <w:spacing w:val="6"/>
          <w:sz w:val="32"/>
          <w:szCs w:val="32"/>
          <w:highlight w:val="none"/>
        </w:rPr>
      </w:pPr>
    </w:p>
    <w:p w14:paraId="47D463DE">
      <w:pPr>
        <w:autoSpaceDE w:val="0"/>
        <w:autoSpaceDN w:val="0"/>
        <w:jc w:val="center"/>
        <w:rPr>
          <w:rFonts w:ascii="宋体" w:hAnsi="宋体" w:cs="宋体"/>
          <w:b/>
          <w:color w:val="auto"/>
          <w:spacing w:val="6"/>
          <w:sz w:val="32"/>
          <w:szCs w:val="32"/>
          <w:highlight w:val="none"/>
        </w:rPr>
      </w:pPr>
    </w:p>
    <w:p w14:paraId="41D3C11F">
      <w:pPr>
        <w:autoSpaceDE w:val="0"/>
        <w:autoSpaceDN w:val="0"/>
        <w:jc w:val="center"/>
        <w:rPr>
          <w:rFonts w:ascii="宋体" w:hAnsi="宋体" w:cs="宋体"/>
          <w:b/>
          <w:color w:val="auto"/>
          <w:spacing w:val="6"/>
          <w:sz w:val="32"/>
          <w:szCs w:val="32"/>
          <w:highlight w:val="none"/>
        </w:rPr>
      </w:pPr>
    </w:p>
    <w:p w14:paraId="52ACC855">
      <w:pPr>
        <w:snapToGrid w:val="0"/>
        <w:spacing w:line="360" w:lineRule="auto"/>
        <w:ind w:firstLine="3666" w:firstLineChars="1100"/>
        <w:rPr>
          <w:rFonts w:ascii="宋体" w:hAnsi="宋体" w:cs="宋体"/>
          <w:b/>
          <w:color w:val="auto"/>
          <w:spacing w:val="6"/>
          <w:sz w:val="32"/>
          <w:szCs w:val="32"/>
          <w:highlight w:val="none"/>
        </w:rPr>
      </w:pPr>
    </w:p>
    <w:p w14:paraId="2E8921AE">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5BB1061">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A0A98B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1BA1B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667EB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210C4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0629294">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823491E">
      <w:pPr>
        <w:rPr>
          <w:color w:val="auto"/>
          <w:highlight w:val="none"/>
        </w:rPr>
      </w:pPr>
      <w:r>
        <w:rPr>
          <w:rFonts w:hint="eastAsia"/>
          <w:color w:val="auto"/>
          <w:highlight w:val="none"/>
          <w:lang w:val="zh-CN"/>
        </w:rPr>
        <w:t xml:space="preserve"> </w:t>
      </w:r>
    </w:p>
    <w:p w14:paraId="73A9F3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B6FDA7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BB70C4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7EFB5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DDB78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4A38D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5D160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E1CD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7E076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93DF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17DA9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9525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A480E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A390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DD3D31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409CAC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147821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70C9E6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5F54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C23AC5">
      <w:pPr>
        <w:autoSpaceDE w:val="0"/>
        <w:autoSpaceDN w:val="0"/>
        <w:jc w:val="center"/>
        <w:rPr>
          <w:rFonts w:ascii="宋体" w:hAnsi="宋体" w:cs="宋体"/>
          <w:b/>
          <w:color w:val="auto"/>
          <w:spacing w:val="6"/>
          <w:sz w:val="32"/>
          <w:szCs w:val="32"/>
          <w:highlight w:val="none"/>
        </w:rPr>
      </w:pPr>
    </w:p>
    <w:p w14:paraId="61438AF6">
      <w:pPr>
        <w:autoSpaceDE w:val="0"/>
        <w:autoSpaceDN w:val="0"/>
        <w:jc w:val="center"/>
        <w:rPr>
          <w:rFonts w:ascii="宋体" w:hAnsi="宋体" w:cs="宋体"/>
          <w:b/>
          <w:color w:val="auto"/>
          <w:spacing w:val="6"/>
          <w:sz w:val="32"/>
          <w:szCs w:val="32"/>
          <w:highlight w:val="none"/>
        </w:rPr>
      </w:pPr>
    </w:p>
    <w:p w14:paraId="733AEC74">
      <w:pPr>
        <w:autoSpaceDE w:val="0"/>
        <w:autoSpaceDN w:val="0"/>
        <w:jc w:val="center"/>
        <w:rPr>
          <w:rFonts w:ascii="宋体" w:hAnsi="宋体" w:cs="宋体"/>
          <w:b/>
          <w:color w:val="auto"/>
          <w:spacing w:val="6"/>
          <w:sz w:val="32"/>
          <w:szCs w:val="32"/>
          <w:highlight w:val="none"/>
        </w:rPr>
      </w:pPr>
    </w:p>
    <w:p w14:paraId="1F345223">
      <w:pPr>
        <w:autoSpaceDE w:val="0"/>
        <w:autoSpaceDN w:val="0"/>
        <w:jc w:val="center"/>
        <w:rPr>
          <w:rFonts w:ascii="宋体" w:hAnsi="宋体" w:cs="宋体"/>
          <w:b/>
          <w:color w:val="auto"/>
          <w:spacing w:val="6"/>
          <w:sz w:val="32"/>
          <w:szCs w:val="32"/>
          <w:highlight w:val="none"/>
        </w:rPr>
      </w:pPr>
    </w:p>
    <w:p w14:paraId="25E03D5D">
      <w:pPr>
        <w:autoSpaceDE w:val="0"/>
        <w:autoSpaceDN w:val="0"/>
        <w:jc w:val="center"/>
        <w:rPr>
          <w:rFonts w:ascii="宋体" w:hAnsi="宋体" w:cs="宋体"/>
          <w:b/>
          <w:color w:val="auto"/>
          <w:spacing w:val="6"/>
          <w:sz w:val="32"/>
          <w:szCs w:val="32"/>
          <w:highlight w:val="none"/>
        </w:rPr>
      </w:pPr>
    </w:p>
    <w:p w14:paraId="516F3987">
      <w:pPr>
        <w:autoSpaceDE w:val="0"/>
        <w:autoSpaceDN w:val="0"/>
        <w:jc w:val="center"/>
        <w:rPr>
          <w:rFonts w:ascii="宋体" w:hAnsi="宋体" w:cs="宋体"/>
          <w:b/>
          <w:color w:val="auto"/>
          <w:spacing w:val="6"/>
          <w:sz w:val="32"/>
          <w:szCs w:val="32"/>
          <w:highlight w:val="none"/>
        </w:rPr>
      </w:pPr>
    </w:p>
    <w:p w14:paraId="112D2B52">
      <w:pPr>
        <w:autoSpaceDE w:val="0"/>
        <w:autoSpaceDN w:val="0"/>
        <w:jc w:val="center"/>
        <w:rPr>
          <w:rFonts w:ascii="宋体" w:hAnsi="宋体" w:cs="宋体"/>
          <w:b/>
          <w:color w:val="auto"/>
          <w:spacing w:val="6"/>
          <w:sz w:val="32"/>
          <w:szCs w:val="32"/>
          <w:highlight w:val="none"/>
        </w:rPr>
      </w:pPr>
    </w:p>
    <w:p w14:paraId="5DD5D74E">
      <w:pPr>
        <w:autoSpaceDE w:val="0"/>
        <w:autoSpaceDN w:val="0"/>
        <w:jc w:val="center"/>
        <w:rPr>
          <w:rFonts w:ascii="宋体" w:hAnsi="宋体" w:cs="宋体"/>
          <w:b/>
          <w:color w:val="auto"/>
          <w:spacing w:val="6"/>
          <w:sz w:val="32"/>
          <w:szCs w:val="32"/>
          <w:highlight w:val="none"/>
        </w:rPr>
      </w:pPr>
    </w:p>
    <w:p w14:paraId="376DB980">
      <w:pPr>
        <w:autoSpaceDE w:val="0"/>
        <w:autoSpaceDN w:val="0"/>
        <w:jc w:val="center"/>
        <w:rPr>
          <w:rFonts w:ascii="宋体" w:hAnsi="宋体" w:cs="宋体"/>
          <w:b/>
          <w:color w:val="auto"/>
          <w:spacing w:val="6"/>
          <w:sz w:val="32"/>
          <w:szCs w:val="32"/>
          <w:highlight w:val="none"/>
        </w:rPr>
      </w:pPr>
    </w:p>
    <w:p w14:paraId="69B0CB6E">
      <w:pPr>
        <w:autoSpaceDE w:val="0"/>
        <w:autoSpaceDN w:val="0"/>
        <w:jc w:val="center"/>
        <w:rPr>
          <w:rFonts w:ascii="宋体" w:hAnsi="宋体" w:cs="宋体"/>
          <w:b/>
          <w:color w:val="auto"/>
          <w:spacing w:val="6"/>
          <w:sz w:val="32"/>
          <w:szCs w:val="32"/>
          <w:highlight w:val="none"/>
        </w:rPr>
      </w:pPr>
    </w:p>
    <w:p w14:paraId="1AC28500">
      <w:pPr>
        <w:autoSpaceDE w:val="0"/>
        <w:autoSpaceDN w:val="0"/>
        <w:jc w:val="center"/>
        <w:rPr>
          <w:rFonts w:ascii="宋体" w:hAnsi="宋体" w:cs="宋体"/>
          <w:b/>
          <w:color w:val="auto"/>
          <w:spacing w:val="6"/>
          <w:sz w:val="32"/>
          <w:szCs w:val="32"/>
          <w:highlight w:val="none"/>
        </w:rPr>
      </w:pPr>
    </w:p>
    <w:p w14:paraId="2A0B34C8">
      <w:pPr>
        <w:autoSpaceDE w:val="0"/>
        <w:autoSpaceDN w:val="0"/>
        <w:jc w:val="center"/>
        <w:rPr>
          <w:rFonts w:ascii="宋体" w:hAnsi="宋体" w:cs="宋体"/>
          <w:b/>
          <w:color w:val="auto"/>
          <w:spacing w:val="6"/>
          <w:sz w:val="32"/>
          <w:szCs w:val="32"/>
          <w:highlight w:val="none"/>
        </w:rPr>
      </w:pPr>
    </w:p>
    <w:p w14:paraId="5975422E">
      <w:pPr>
        <w:autoSpaceDE w:val="0"/>
        <w:autoSpaceDN w:val="0"/>
        <w:jc w:val="center"/>
        <w:rPr>
          <w:rFonts w:ascii="宋体" w:hAnsi="宋体" w:cs="宋体"/>
          <w:b/>
          <w:color w:val="auto"/>
          <w:spacing w:val="6"/>
          <w:sz w:val="32"/>
          <w:szCs w:val="32"/>
          <w:highlight w:val="none"/>
        </w:rPr>
      </w:pPr>
    </w:p>
    <w:p w14:paraId="31F53048">
      <w:pPr>
        <w:autoSpaceDE w:val="0"/>
        <w:autoSpaceDN w:val="0"/>
        <w:jc w:val="center"/>
        <w:rPr>
          <w:rFonts w:ascii="宋体" w:hAnsi="宋体" w:cs="宋体"/>
          <w:b/>
          <w:color w:val="auto"/>
          <w:spacing w:val="6"/>
          <w:sz w:val="32"/>
          <w:szCs w:val="32"/>
          <w:highlight w:val="none"/>
        </w:rPr>
      </w:pPr>
    </w:p>
    <w:p w14:paraId="20398CFF">
      <w:pPr>
        <w:autoSpaceDE w:val="0"/>
        <w:autoSpaceDN w:val="0"/>
        <w:jc w:val="center"/>
        <w:rPr>
          <w:rFonts w:ascii="宋体" w:hAnsi="宋体" w:cs="宋体"/>
          <w:b/>
          <w:color w:val="auto"/>
          <w:spacing w:val="6"/>
          <w:sz w:val="32"/>
          <w:szCs w:val="32"/>
          <w:highlight w:val="none"/>
        </w:rPr>
      </w:pPr>
    </w:p>
    <w:p w14:paraId="292C6336">
      <w:pPr>
        <w:autoSpaceDE w:val="0"/>
        <w:autoSpaceDN w:val="0"/>
        <w:jc w:val="center"/>
        <w:rPr>
          <w:rFonts w:ascii="宋体" w:hAnsi="宋体" w:cs="宋体"/>
          <w:b/>
          <w:color w:val="auto"/>
          <w:spacing w:val="6"/>
          <w:sz w:val="32"/>
          <w:szCs w:val="32"/>
          <w:highlight w:val="none"/>
        </w:rPr>
      </w:pPr>
    </w:p>
    <w:p w14:paraId="1C0E56A9">
      <w:pPr>
        <w:autoSpaceDE w:val="0"/>
        <w:autoSpaceDN w:val="0"/>
        <w:jc w:val="center"/>
        <w:rPr>
          <w:rFonts w:ascii="宋体" w:hAnsi="宋体" w:cs="宋体"/>
          <w:b/>
          <w:color w:val="auto"/>
          <w:spacing w:val="6"/>
          <w:sz w:val="32"/>
          <w:szCs w:val="32"/>
          <w:highlight w:val="none"/>
        </w:rPr>
      </w:pPr>
    </w:p>
    <w:p w14:paraId="753E2052">
      <w:pPr>
        <w:autoSpaceDE w:val="0"/>
        <w:autoSpaceDN w:val="0"/>
        <w:jc w:val="center"/>
        <w:rPr>
          <w:rFonts w:ascii="宋体" w:hAnsi="宋体" w:cs="宋体"/>
          <w:b/>
          <w:color w:val="auto"/>
          <w:spacing w:val="6"/>
          <w:sz w:val="32"/>
          <w:szCs w:val="32"/>
          <w:highlight w:val="none"/>
        </w:rPr>
      </w:pPr>
    </w:p>
    <w:p w14:paraId="145713BB">
      <w:pPr>
        <w:autoSpaceDE w:val="0"/>
        <w:autoSpaceDN w:val="0"/>
        <w:jc w:val="center"/>
        <w:rPr>
          <w:rFonts w:ascii="宋体" w:hAnsi="宋体" w:cs="宋体"/>
          <w:b/>
          <w:color w:val="auto"/>
          <w:spacing w:val="6"/>
          <w:sz w:val="32"/>
          <w:szCs w:val="32"/>
          <w:highlight w:val="none"/>
        </w:rPr>
      </w:pPr>
    </w:p>
    <w:p w14:paraId="4DC164EC">
      <w:pPr>
        <w:autoSpaceDE w:val="0"/>
        <w:autoSpaceDN w:val="0"/>
        <w:jc w:val="center"/>
        <w:rPr>
          <w:rFonts w:ascii="宋体" w:hAnsi="宋体" w:cs="宋体"/>
          <w:b/>
          <w:color w:val="auto"/>
          <w:spacing w:val="6"/>
          <w:sz w:val="32"/>
          <w:szCs w:val="32"/>
          <w:highlight w:val="none"/>
        </w:rPr>
      </w:pPr>
    </w:p>
    <w:p w14:paraId="05412FE6">
      <w:pPr>
        <w:autoSpaceDE w:val="0"/>
        <w:autoSpaceDN w:val="0"/>
        <w:jc w:val="center"/>
        <w:rPr>
          <w:rFonts w:ascii="宋体" w:hAnsi="宋体" w:cs="宋体"/>
          <w:b/>
          <w:color w:val="auto"/>
          <w:spacing w:val="6"/>
          <w:sz w:val="32"/>
          <w:szCs w:val="32"/>
          <w:highlight w:val="none"/>
        </w:rPr>
      </w:pPr>
    </w:p>
    <w:p w14:paraId="36CF1D84">
      <w:pPr>
        <w:autoSpaceDE w:val="0"/>
        <w:autoSpaceDN w:val="0"/>
        <w:jc w:val="center"/>
        <w:rPr>
          <w:rFonts w:ascii="宋体" w:hAnsi="宋体" w:cs="宋体"/>
          <w:b/>
          <w:color w:val="auto"/>
          <w:spacing w:val="6"/>
          <w:sz w:val="32"/>
          <w:szCs w:val="32"/>
          <w:highlight w:val="none"/>
        </w:rPr>
      </w:pPr>
    </w:p>
    <w:p w14:paraId="2BF133DA">
      <w:pPr>
        <w:autoSpaceDE w:val="0"/>
        <w:autoSpaceDN w:val="0"/>
        <w:jc w:val="center"/>
        <w:rPr>
          <w:rFonts w:ascii="宋体" w:hAnsi="宋体" w:cs="宋体"/>
          <w:b/>
          <w:color w:val="auto"/>
          <w:spacing w:val="6"/>
          <w:sz w:val="32"/>
          <w:szCs w:val="32"/>
          <w:highlight w:val="none"/>
        </w:rPr>
      </w:pPr>
    </w:p>
    <w:p w14:paraId="4A7BE469">
      <w:pPr>
        <w:autoSpaceDE w:val="0"/>
        <w:autoSpaceDN w:val="0"/>
        <w:jc w:val="center"/>
        <w:rPr>
          <w:rFonts w:ascii="宋体" w:hAnsi="宋体" w:cs="宋体"/>
          <w:b/>
          <w:color w:val="auto"/>
          <w:spacing w:val="6"/>
          <w:sz w:val="32"/>
          <w:szCs w:val="32"/>
          <w:highlight w:val="none"/>
        </w:rPr>
      </w:pPr>
    </w:p>
    <w:p w14:paraId="72FAA261">
      <w:pPr>
        <w:autoSpaceDE w:val="0"/>
        <w:autoSpaceDN w:val="0"/>
        <w:jc w:val="center"/>
        <w:rPr>
          <w:rFonts w:ascii="宋体" w:hAnsi="宋体" w:cs="宋体"/>
          <w:b/>
          <w:color w:val="auto"/>
          <w:spacing w:val="6"/>
          <w:sz w:val="32"/>
          <w:szCs w:val="32"/>
          <w:highlight w:val="none"/>
        </w:rPr>
      </w:pPr>
    </w:p>
    <w:p w14:paraId="1D999CC1">
      <w:pPr>
        <w:autoSpaceDE w:val="0"/>
        <w:autoSpaceDN w:val="0"/>
        <w:jc w:val="center"/>
        <w:rPr>
          <w:rFonts w:ascii="宋体" w:hAnsi="宋体" w:cs="宋体"/>
          <w:b/>
          <w:color w:val="auto"/>
          <w:spacing w:val="6"/>
          <w:sz w:val="32"/>
          <w:szCs w:val="32"/>
          <w:highlight w:val="none"/>
        </w:rPr>
      </w:pPr>
    </w:p>
    <w:p w14:paraId="6E5899B4">
      <w:pPr>
        <w:autoSpaceDE w:val="0"/>
        <w:autoSpaceDN w:val="0"/>
        <w:jc w:val="center"/>
        <w:rPr>
          <w:rFonts w:ascii="宋体" w:hAnsi="宋体" w:cs="宋体"/>
          <w:b/>
          <w:color w:val="auto"/>
          <w:spacing w:val="6"/>
          <w:sz w:val="32"/>
          <w:szCs w:val="32"/>
          <w:highlight w:val="none"/>
        </w:rPr>
      </w:pPr>
    </w:p>
    <w:p w14:paraId="19CC657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18880F0">
      <w:pPr>
        <w:spacing w:line="360" w:lineRule="auto"/>
        <w:jc w:val="center"/>
        <w:rPr>
          <w:rFonts w:ascii="宋体" w:hAnsi="宋体" w:cs="宋体"/>
          <w:color w:val="auto"/>
          <w:sz w:val="24"/>
          <w:highlight w:val="none"/>
          <w:u w:val="single"/>
        </w:rPr>
      </w:pPr>
    </w:p>
    <w:p w14:paraId="06FCC5D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C8B6EB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C451DF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浦沿街道美丽杭州及数字城管案件处理服务</w:t>
      </w:r>
      <w:r>
        <w:rPr>
          <w:rFonts w:hint="eastAsia" w:ascii="宋体" w:hAnsi="宋体" w:cs="宋体"/>
          <w:color w:val="auto"/>
          <w:kern w:val="0"/>
          <w:sz w:val="24"/>
          <w:highlight w:val="none"/>
          <w:u w:val="single"/>
          <w:lang w:eastAsia="zh-CN"/>
        </w:rPr>
        <w:t>(铁路以北)</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4B6C82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3719FA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6F77F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D6E47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C72772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496AA2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474B0B7">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834EA6C">
      <w:pPr>
        <w:spacing w:line="360" w:lineRule="auto"/>
        <w:ind w:right="420"/>
        <w:rPr>
          <w:rFonts w:ascii="宋体" w:hAnsi="宋体" w:cs="宋体"/>
          <w:color w:val="auto"/>
          <w:sz w:val="24"/>
          <w:highlight w:val="none"/>
        </w:rPr>
      </w:pPr>
    </w:p>
    <w:p w14:paraId="2979FE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DAC434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F5763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87B75C">
      <w:pPr>
        <w:pStyle w:val="3"/>
        <w:rPr>
          <w:rFonts w:ascii="宋体" w:hAnsi="宋体" w:eastAsia="宋体" w:cs="宋体"/>
          <w:color w:val="auto"/>
          <w:highlight w:val="none"/>
          <w:lang w:val="en-US"/>
        </w:rPr>
      </w:pPr>
    </w:p>
    <w:p w14:paraId="194A5A66">
      <w:pPr>
        <w:rPr>
          <w:rFonts w:ascii="宋体" w:hAnsi="宋体" w:eastAsia="宋体" w:cs="宋体"/>
          <w:color w:val="auto"/>
          <w:highlight w:val="none"/>
          <w:lang w:val="en-US"/>
        </w:rPr>
      </w:pPr>
    </w:p>
    <w:p w14:paraId="2A67604C">
      <w:pPr>
        <w:pStyle w:val="25"/>
        <w:rPr>
          <w:rFonts w:ascii="宋体" w:hAnsi="宋体" w:eastAsia="宋体" w:cs="宋体"/>
          <w:color w:val="auto"/>
          <w:highlight w:val="none"/>
          <w:lang w:val="en-US"/>
        </w:rPr>
      </w:pPr>
    </w:p>
    <w:p w14:paraId="38A4424C">
      <w:pPr>
        <w:pStyle w:val="26"/>
        <w:rPr>
          <w:rFonts w:ascii="宋体" w:hAnsi="宋体" w:eastAsia="宋体" w:cs="宋体"/>
          <w:color w:val="auto"/>
          <w:highlight w:val="none"/>
          <w:lang w:val="en-US"/>
        </w:rPr>
      </w:pPr>
    </w:p>
    <w:p w14:paraId="5DD17B37">
      <w:pPr>
        <w:pStyle w:val="26"/>
        <w:rPr>
          <w:rFonts w:ascii="宋体" w:hAnsi="宋体" w:eastAsia="宋体" w:cs="宋体"/>
          <w:color w:val="auto"/>
          <w:highlight w:val="none"/>
          <w:lang w:val="en-US"/>
        </w:rPr>
      </w:pPr>
    </w:p>
    <w:p w14:paraId="5EAF3E3F">
      <w:pPr>
        <w:pStyle w:val="26"/>
        <w:rPr>
          <w:rFonts w:ascii="宋体" w:hAnsi="宋体" w:eastAsia="宋体" w:cs="宋体"/>
          <w:color w:val="auto"/>
          <w:highlight w:val="none"/>
          <w:lang w:val="en-US"/>
        </w:rPr>
      </w:pPr>
    </w:p>
    <w:p w14:paraId="73D0B31A">
      <w:pPr>
        <w:pStyle w:val="26"/>
        <w:rPr>
          <w:rFonts w:ascii="宋体" w:hAnsi="宋体" w:eastAsia="宋体" w:cs="宋体"/>
          <w:color w:val="auto"/>
          <w:highlight w:val="none"/>
          <w:lang w:val="en-US"/>
        </w:rPr>
      </w:pPr>
    </w:p>
    <w:p w14:paraId="4096160D">
      <w:pPr>
        <w:pStyle w:val="26"/>
        <w:rPr>
          <w:rFonts w:ascii="宋体" w:hAnsi="宋体" w:eastAsia="宋体" w:cs="宋体"/>
          <w:color w:val="auto"/>
          <w:highlight w:val="none"/>
          <w:lang w:val="en-US"/>
        </w:rPr>
      </w:pPr>
    </w:p>
    <w:p w14:paraId="1C72AED1">
      <w:pPr>
        <w:pStyle w:val="26"/>
        <w:rPr>
          <w:rFonts w:ascii="宋体" w:hAnsi="宋体" w:eastAsia="宋体" w:cs="宋体"/>
          <w:color w:val="auto"/>
          <w:highlight w:val="none"/>
          <w:lang w:val="en-US"/>
        </w:rPr>
      </w:pPr>
    </w:p>
    <w:p w14:paraId="3DFD91F8">
      <w:pPr>
        <w:pStyle w:val="26"/>
        <w:rPr>
          <w:rFonts w:ascii="宋体" w:hAnsi="宋体" w:eastAsia="宋体" w:cs="宋体"/>
          <w:color w:val="auto"/>
          <w:highlight w:val="none"/>
          <w:lang w:val="en-US"/>
        </w:rPr>
      </w:pPr>
    </w:p>
    <w:p w14:paraId="11E43C5B">
      <w:pPr>
        <w:pStyle w:val="26"/>
        <w:rPr>
          <w:rFonts w:ascii="宋体" w:hAnsi="宋体" w:eastAsia="宋体" w:cs="宋体"/>
          <w:color w:val="auto"/>
          <w:highlight w:val="none"/>
          <w:lang w:val="en-US"/>
        </w:rPr>
      </w:pPr>
    </w:p>
    <w:p w14:paraId="3E2777D8">
      <w:pPr>
        <w:pStyle w:val="26"/>
        <w:rPr>
          <w:rFonts w:ascii="宋体" w:hAnsi="宋体" w:eastAsia="宋体" w:cs="宋体"/>
          <w:color w:val="auto"/>
          <w:highlight w:val="none"/>
          <w:lang w:val="en-US"/>
        </w:rPr>
      </w:pPr>
    </w:p>
    <w:p w14:paraId="389BB4A5">
      <w:pPr>
        <w:pStyle w:val="26"/>
        <w:rPr>
          <w:rFonts w:ascii="宋体" w:hAnsi="宋体" w:eastAsia="宋体" w:cs="宋体"/>
          <w:color w:val="auto"/>
          <w:highlight w:val="none"/>
          <w:lang w:val="en-US"/>
        </w:rPr>
      </w:pPr>
    </w:p>
    <w:p w14:paraId="0F892E5E">
      <w:pPr>
        <w:pStyle w:val="26"/>
        <w:rPr>
          <w:rFonts w:ascii="宋体" w:hAnsi="宋体" w:eastAsia="宋体" w:cs="宋体"/>
          <w:color w:val="auto"/>
          <w:highlight w:val="none"/>
          <w:lang w:val="en-US"/>
        </w:rPr>
      </w:pPr>
    </w:p>
    <w:p w14:paraId="1C19645E">
      <w:pPr>
        <w:pStyle w:val="26"/>
        <w:rPr>
          <w:rFonts w:ascii="宋体" w:hAnsi="宋体" w:eastAsia="宋体" w:cs="宋体"/>
          <w:color w:val="auto"/>
          <w:highlight w:val="none"/>
          <w:lang w:val="en-US"/>
        </w:rPr>
      </w:pPr>
    </w:p>
    <w:p w14:paraId="01597A09">
      <w:pPr>
        <w:pStyle w:val="26"/>
        <w:rPr>
          <w:rFonts w:ascii="宋体" w:hAnsi="宋体" w:eastAsia="宋体" w:cs="宋体"/>
          <w:color w:val="auto"/>
          <w:highlight w:val="none"/>
          <w:lang w:val="en-US"/>
        </w:rPr>
      </w:pPr>
    </w:p>
    <w:p w14:paraId="7043B7B8">
      <w:pPr>
        <w:pStyle w:val="26"/>
        <w:rPr>
          <w:rFonts w:ascii="宋体" w:hAnsi="宋体" w:eastAsia="宋体" w:cs="宋体"/>
          <w:color w:val="auto"/>
          <w:highlight w:val="none"/>
          <w:lang w:val="en-US"/>
        </w:rPr>
      </w:pPr>
    </w:p>
    <w:p w14:paraId="77F3B691">
      <w:pPr>
        <w:pStyle w:val="26"/>
        <w:rPr>
          <w:rFonts w:ascii="宋体" w:hAnsi="宋体" w:eastAsia="宋体" w:cs="宋体"/>
          <w:color w:val="auto"/>
          <w:highlight w:val="none"/>
          <w:lang w:val="en-US"/>
        </w:rPr>
      </w:pPr>
    </w:p>
    <w:p w14:paraId="0F819587">
      <w:pPr>
        <w:pStyle w:val="26"/>
        <w:rPr>
          <w:rFonts w:ascii="宋体" w:hAnsi="宋体" w:eastAsia="宋体" w:cs="宋体"/>
          <w:color w:val="auto"/>
          <w:highlight w:val="none"/>
          <w:lang w:val="en-US"/>
        </w:rPr>
      </w:pPr>
    </w:p>
    <w:p w14:paraId="1FD4DEA2">
      <w:pPr>
        <w:pStyle w:val="26"/>
        <w:rPr>
          <w:rFonts w:ascii="宋体" w:hAnsi="宋体" w:eastAsia="宋体" w:cs="宋体"/>
          <w:color w:val="auto"/>
          <w:highlight w:val="none"/>
          <w:lang w:val="en-US"/>
        </w:rPr>
      </w:pPr>
    </w:p>
    <w:p w14:paraId="294BA9A1">
      <w:pPr>
        <w:pStyle w:val="26"/>
        <w:rPr>
          <w:rFonts w:ascii="宋体" w:hAnsi="宋体" w:eastAsia="宋体" w:cs="宋体"/>
          <w:color w:val="auto"/>
          <w:highlight w:val="none"/>
          <w:lang w:val="en-US"/>
        </w:rPr>
      </w:pPr>
    </w:p>
    <w:p w14:paraId="0D9DCC83">
      <w:pPr>
        <w:pStyle w:val="26"/>
        <w:rPr>
          <w:rFonts w:ascii="宋体" w:hAnsi="宋体" w:eastAsia="宋体" w:cs="宋体"/>
          <w:color w:val="auto"/>
          <w:highlight w:val="none"/>
          <w:lang w:val="en-US"/>
        </w:rPr>
      </w:pPr>
    </w:p>
    <w:p w14:paraId="6F45FD9A">
      <w:pPr>
        <w:pStyle w:val="26"/>
        <w:rPr>
          <w:rFonts w:ascii="宋体" w:hAnsi="宋体" w:eastAsia="宋体" w:cs="宋体"/>
          <w:color w:val="auto"/>
          <w:highlight w:val="none"/>
          <w:lang w:val="en-US"/>
        </w:rPr>
      </w:pPr>
    </w:p>
    <w:p w14:paraId="7EEE4BCD">
      <w:pPr>
        <w:pStyle w:val="26"/>
        <w:rPr>
          <w:rFonts w:ascii="宋体" w:hAnsi="宋体" w:eastAsia="宋体" w:cs="宋体"/>
          <w:color w:val="auto"/>
          <w:highlight w:val="none"/>
          <w:lang w:val="en-US"/>
        </w:rPr>
      </w:pPr>
    </w:p>
    <w:p w14:paraId="53FFA25D">
      <w:pPr>
        <w:pStyle w:val="26"/>
        <w:rPr>
          <w:rFonts w:ascii="宋体" w:hAnsi="宋体" w:eastAsia="宋体" w:cs="宋体"/>
          <w:color w:val="auto"/>
          <w:highlight w:val="none"/>
          <w:lang w:val="en-US"/>
        </w:rPr>
      </w:pPr>
    </w:p>
    <w:p w14:paraId="20286E51">
      <w:pPr>
        <w:pStyle w:val="26"/>
        <w:rPr>
          <w:rFonts w:ascii="宋体" w:hAnsi="宋体" w:eastAsia="宋体" w:cs="宋体"/>
          <w:color w:val="auto"/>
          <w:highlight w:val="none"/>
          <w:lang w:val="en-US"/>
        </w:rPr>
      </w:pPr>
    </w:p>
    <w:p w14:paraId="6983F324">
      <w:pPr>
        <w:pStyle w:val="26"/>
        <w:rPr>
          <w:rFonts w:ascii="宋体" w:hAnsi="宋体" w:eastAsia="宋体" w:cs="宋体"/>
          <w:color w:val="auto"/>
          <w:highlight w:val="none"/>
          <w:lang w:val="en-US"/>
        </w:rPr>
      </w:pPr>
    </w:p>
    <w:p w14:paraId="37C67F31">
      <w:pPr>
        <w:pStyle w:val="26"/>
        <w:rPr>
          <w:rFonts w:ascii="宋体" w:hAnsi="宋体" w:eastAsia="宋体" w:cs="宋体"/>
          <w:color w:val="auto"/>
          <w:highlight w:val="none"/>
          <w:lang w:val="en-US"/>
        </w:rPr>
      </w:pPr>
    </w:p>
    <w:p w14:paraId="78E731F8">
      <w:pPr>
        <w:pStyle w:val="26"/>
        <w:rPr>
          <w:rFonts w:ascii="宋体" w:hAnsi="宋体" w:eastAsia="宋体" w:cs="宋体"/>
          <w:color w:val="auto"/>
          <w:highlight w:val="none"/>
          <w:lang w:val="en-US"/>
        </w:rPr>
      </w:pPr>
    </w:p>
    <w:p w14:paraId="2014B7D6">
      <w:pPr>
        <w:pStyle w:val="26"/>
        <w:rPr>
          <w:rFonts w:ascii="宋体" w:hAnsi="宋体" w:eastAsia="宋体" w:cs="宋体"/>
          <w:color w:val="auto"/>
          <w:highlight w:val="none"/>
          <w:lang w:val="en-US"/>
        </w:rPr>
      </w:pPr>
    </w:p>
    <w:p w14:paraId="0206A6C2">
      <w:pPr>
        <w:pStyle w:val="26"/>
        <w:rPr>
          <w:rFonts w:ascii="宋体" w:hAnsi="宋体" w:eastAsia="宋体" w:cs="宋体"/>
          <w:color w:val="auto"/>
          <w:highlight w:val="none"/>
          <w:lang w:val="en-US"/>
        </w:rPr>
      </w:pPr>
    </w:p>
    <w:p w14:paraId="3AD1708A">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附件8：代理服务费支付承诺书</w:t>
      </w:r>
    </w:p>
    <w:p w14:paraId="0C8C5CFE">
      <w:pPr>
        <w:spacing w:line="360" w:lineRule="auto"/>
        <w:jc w:val="left"/>
        <w:rPr>
          <w:rFonts w:hint="eastAsia" w:ascii="宋体" w:hAnsi="宋体" w:eastAsia="宋体" w:cs="宋体"/>
          <w:color w:val="auto"/>
          <w:sz w:val="24"/>
          <w:highlight w:val="none"/>
        </w:rPr>
      </w:pPr>
    </w:p>
    <w:p w14:paraId="60170079">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代理服务费支付承诺书</w:t>
      </w:r>
    </w:p>
    <w:p w14:paraId="21DDD5AD">
      <w:pPr>
        <w:spacing w:line="360" w:lineRule="auto"/>
        <w:jc w:val="left"/>
        <w:rPr>
          <w:rFonts w:hint="eastAsia" w:ascii="宋体" w:hAnsi="宋体" w:eastAsia="宋体" w:cs="宋体"/>
          <w:color w:val="auto"/>
          <w:sz w:val="24"/>
          <w:highlight w:val="none"/>
        </w:rPr>
      </w:pPr>
    </w:p>
    <w:p w14:paraId="7078CAF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lang w:val="en-US" w:eastAsia="zh-CN"/>
        </w:rPr>
        <w:t>五洲工程顾问集团有限公司</w:t>
      </w:r>
      <w:r>
        <w:rPr>
          <w:rFonts w:hint="eastAsia" w:ascii="宋体" w:hAnsi="宋体" w:eastAsia="宋体" w:cs="宋体"/>
          <w:color w:val="auto"/>
          <w:sz w:val="24"/>
          <w:highlight w:val="none"/>
        </w:rPr>
        <w:t>：</w:t>
      </w:r>
    </w:p>
    <w:p w14:paraId="6DC38FB2">
      <w:pPr>
        <w:spacing w:line="360" w:lineRule="auto"/>
        <w:jc w:val="left"/>
        <w:rPr>
          <w:rFonts w:hint="eastAsia" w:ascii="宋体" w:hAnsi="宋体" w:eastAsia="宋体" w:cs="宋体"/>
          <w:color w:val="auto"/>
          <w:sz w:val="24"/>
          <w:highlight w:val="none"/>
        </w:rPr>
      </w:pPr>
    </w:p>
    <w:p w14:paraId="338D066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我公司已认真阅读了</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招标文件（</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）并在此承诺：</w:t>
      </w:r>
    </w:p>
    <w:p w14:paraId="67B831A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如中标，我公司将自中标结果公告发布之日起5个工作日内按招标文件规定的标准（金额）一次性向采购代理机构支付代理服务费。</w:t>
      </w:r>
    </w:p>
    <w:p w14:paraId="7F9FF6F7">
      <w:pPr>
        <w:spacing w:line="360" w:lineRule="auto"/>
        <w:jc w:val="left"/>
        <w:rPr>
          <w:rFonts w:hint="eastAsia" w:ascii="宋体" w:hAnsi="宋体" w:eastAsia="宋体" w:cs="宋体"/>
          <w:color w:val="auto"/>
          <w:sz w:val="24"/>
          <w:highlight w:val="none"/>
        </w:rPr>
      </w:pPr>
    </w:p>
    <w:p w14:paraId="7679D4D5">
      <w:pPr>
        <w:spacing w:line="360" w:lineRule="auto"/>
        <w:jc w:val="left"/>
        <w:rPr>
          <w:rFonts w:hint="eastAsia" w:ascii="宋体" w:hAnsi="宋体" w:eastAsia="宋体" w:cs="宋体"/>
          <w:color w:val="auto"/>
          <w:sz w:val="24"/>
          <w:highlight w:val="none"/>
        </w:rPr>
      </w:pPr>
    </w:p>
    <w:p w14:paraId="7B04232C">
      <w:pPr>
        <w:spacing w:line="360" w:lineRule="auto"/>
        <w:jc w:val="left"/>
        <w:rPr>
          <w:rFonts w:hint="eastAsia" w:ascii="宋体" w:hAnsi="宋体" w:eastAsia="宋体" w:cs="宋体"/>
          <w:color w:val="auto"/>
          <w:sz w:val="24"/>
          <w:highlight w:val="none"/>
        </w:rPr>
      </w:pPr>
    </w:p>
    <w:p w14:paraId="5E796C41">
      <w:pPr>
        <w:spacing w:line="360" w:lineRule="auto"/>
        <w:jc w:val="left"/>
        <w:rPr>
          <w:rFonts w:hint="eastAsia" w:ascii="宋体" w:hAnsi="宋体" w:eastAsia="宋体" w:cs="宋体"/>
          <w:color w:val="auto"/>
          <w:sz w:val="24"/>
          <w:highlight w:val="none"/>
        </w:rPr>
      </w:pPr>
    </w:p>
    <w:p w14:paraId="5F434B8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承诺方（投标人）法定名称：</w:t>
      </w:r>
      <w:r>
        <w:rPr>
          <w:rFonts w:hint="eastAsia" w:ascii="宋体" w:hAnsi="宋体" w:eastAsia="宋体" w:cs="宋体"/>
          <w:color w:val="auto"/>
          <w:sz w:val="24"/>
          <w:highlight w:val="none"/>
          <w:u w:val="single"/>
        </w:rPr>
        <w:t xml:space="preserve">          （盖章）         </w:t>
      </w:r>
    </w:p>
    <w:p w14:paraId="72423969">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承诺方（投标人）法定地址：</w:t>
      </w:r>
    </w:p>
    <w:p w14:paraId="284F9B76">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联系电话：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联系传真：</w:t>
      </w:r>
    </w:p>
    <w:p w14:paraId="1B8CF65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6984F2C6">
      <w:pPr>
        <w:pStyle w:val="26"/>
        <w:rPr>
          <w:rFonts w:ascii="宋体" w:hAnsi="宋体" w:eastAsia="宋体" w:cs="宋体"/>
          <w:color w:val="auto"/>
          <w:highlight w:val="none"/>
          <w:lang w:val="en-US"/>
        </w:rPr>
      </w:pPr>
    </w:p>
    <w:p w14:paraId="7DE79919">
      <w:pPr>
        <w:pStyle w:val="26"/>
        <w:rPr>
          <w:rFonts w:ascii="宋体" w:hAnsi="宋体" w:eastAsia="宋体" w:cs="宋体"/>
          <w:color w:val="auto"/>
          <w:highlight w:val="none"/>
          <w:lang w:val="en-US"/>
        </w:rPr>
      </w:pPr>
    </w:p>
    <w:p w14:paraId="035401D6">
      <w:pPr>
        <w:pStyle w:val="26"/>
        <w:rPr>
          <w:rFonts w:ascii="宋体" w:hAnsi="宋体" w:eastAsia="宋体" w:cs="宋体"/>
          <w:color w:val="auto"/>
          <w:highlight w:val="none"/>
          <w:lang w:val="en-US"/>
        </w:rPr>
      </w:pPr>
    </w:p>
    <w:p w14:paraId="6ADAFF85">
      <w:pPr>
        <w:pStyle w:val="26"/>
        <w:rPr>
          <w:rFonts w:ascii="宋体" w:hAnsi="宋体" w:eastAsia="宋体" w:cs="宋体"/>
          <w:color w:val="auto"/>
          <w:highlight w:val="none"/>
          <w:lang w:val="en-US"/>
        </w:rPr>
      </w:pPr>
    </w:p>
    <w:p w14:paraId="6641DBF3">
      <w:pPr>
        <w:pStyle w:val="26"/>
        <w:rPr>
          <w:rFonts w:ascii="宋体" w:hAnsi="宋体" w:eastAsia="宋体" w:cs="宋体"/>
          <w:color w:val="auto"/>
          <w:highlight w:val="none"/>
          <w:lang w:val="en-US"/>
        </w:rPr>
      </w:pPr>
    </w:p>
    <w:p w14:paraId="6016513D">
      <w:pPr>
        <w:pStyle w:val="26"/>
        <w:rPr>
          <w:rFonts w:ascii="宋体" w:hAnsi="宋体" w:eastAsia="宋体" w:cs="宋体"/>
          <w:color w:val="auto"/>
          <w:highlight w:val="none"/>
          <w:lang w:val="en-US"/>
        </w:rPr>
      </w:pPr>
    </w:p>
    <w:p w14:paraId="6203BA19">
      <w:pPr>
        <w:pStyle w:val="26"/>
        <w:rPr>
          <w:rFonts w:ascii="宋体" w:hAnsi="宋体" w:eastAsia="宋体" w:cs="宋体"/>
          <w:color w:val="auto"/>
          <w:highlight w:val="none"/>
          <w:lang w:val="en-US"/>
        </w:rPr>
      </w:pPr>
    </w:p>
    <w:p w14:paraId="3FE3F1ED">
      <w:pPr>
        <w:pStyle w:val="26"/>
        <w:rPr>
          <w:rFonts w:ascii="宋体" w:hAnsi="宋体" w:eastAsia="宋体" w:cs="宋体"/>
          <w:color w:val="auto"/>
          <w:highlight w:val="none"/>
          <w:lang w:val="en-US"/>
        </w:rPr>
      </w:pPr>
    </w:p>
    <w:p w14:paraId="01E733B6">
      <w:pPr>
        <w:pStyle w:val="26"/>
        <w:rPr>
          <w:rFonts w:ascii="宋体" w:hAnsi="宋体" w:eastAsia="宋体" w:cs="宋体"/>
          <w:color w:val="auto"/>
          <w:highlight w:val="none"/>
          <w:lang w:val="en-US"/>
        </w:rPr>
      </w:pPr>
    </w:p>
    <w:p w14:paraId="64F3835C">
      <w:pPr>
        <w:pStyle w:val="26"/>
        <w:rPr>
          <w:rFonts w:ascii="宋体" w:hAnsi="宋体" w:eastAsia="宋体" w:cs="宋体"/>
          <w:color w:val="auto"/>
          <w:highlight w:val="none"/>
          <w:lang w:val="en-US"/>
        </w:rPr>
      </w:pPr>
    </w:p>
    <w:p w14:paraId="612DF1D2">
      <w:pPr>
        <w:pStyle w:val="26"/>
        <w:rPr>
          <w:rFonts w:hint="eastAsia" w:ascii="宋体" w:hAnsi="宋体" w:eastAsia="宋体" w:cs="宋体"/>
          <w:color w:val="auto"/>
          <w:highlight w:val="none"/>
          <w:lang w:val="en-US" w:eastAsia="zh-CN"/>
        </w:rPr>
      </w:pPr>
    </w:p>
    <w:p w14:paraId="60DD45B3">
      <w:pPr>
        <w:pStyle w:val="26"/>
        <w:rPr>
          <w:rFonts w:hint="eastAsia" w:ascii="宋体" w:hAnsi="宋体" w:eastAsia="宋体" w:cs="宋体"/>
          <w:color w:val="auto"/>
          <w:highlight w:val="none"/>
          <w:lang w:val="en-US" w:eastAsia="zh-CN"/>
        </w:rPr>
      </w:pPr>
    </w:p>
    <w:p w14:paraId="7BC54D48">
      <w:pPr>
        <w:pStyle w:val="26"/>
        <w:rPr>
          <w:rFonts w:hint="eastAsia" w:ascii="宋体" w:hAnsi="宋体" w:eastAsia="宋体" w:cs="宋体"/>
          <w:color w:val="auto"/>
          <w:highlight w:val="none"/>
          <w:lang w:val="en-US" w:eastAsia="zh-CN"/>
        </w:rPr>
      </w:pPr>
    </w:p>
    <w:p w14:paraId="0C40D668">
      <w:pPr>
        <w:pStyle w:val="26"/>
        <w:rPr>
          <w:rFonts w:hint="eastAsia" w:ascii="宋体" w:hAnsi="宋体" w:eastAsia="宋体" w:cs="宋体"/>
          <w:color w:val="auto"/>
          <w:highlight w:val="none"/>
          <w:lang w:val="en-US" w:eastAsia="zh-CN"/>
        </w:rPr>
      </w:pPr>
    </w:p>
    <w:p w14:paraId="6F64FDBC">
      <w:pPr>
        <w:pStyle w:val="26"/>
        <w:rPr>
          <w:rFonts w:hint="eastAsia" w:ascii="宋体" w:hAnsi="宋体" w:eastAsia="宋体" w:cs="宋体"/>
          <w:color w:val="auto"/>
          <w:highlight w:val="none"/>
          <w:lang w:val="en-US" w:eastAsia="zh-CN"/>
        </w:rPr>
      </w:pPr>
    </w:p>
    <w:p w14:paraId="263AEDD0">
      <w:pPr>
        <w:pStyle w:val="26"/>
        <w:rPr>
          <w:rFonts w:hint="eastAsia" w:ascii="宋体" w:hAnsi="宋体" w:eastAsia="宋体" w:cs="宋体"/>
          <w:color w:val="auto"/>
          <w:highlight w:val="none"/>
          <w:lang w:val="en-US" w:eastAsia="zh-CN"/>
        </w:rPr>
      </w:pPr>
    </w:p>
    <w:p w14:paraId="152870D5">
      <w:pPr>
        <w:pStyle w:val="26"/>
        <w:rPr>
          <w:rFonts w:hint="eastAsia" w:ascii="宋体" w:hAnsi="宋体" w:eastAsia="宋体" w:cs="宋体"/>
          <w:color w:val="auto"/>
          <w:highlight w:val="none"/>
          <w:lang w:val="en-US" w:eastAsia="zh-CN"/>
        </w:rPr>
      </w:pPr>
    </w:p>
    <w:p w14:paraId="1473111B">
      <w:pPr>
        <w:pStyle w:val="26"/>
        <w:rPr>
          <w:rFonts w:hint="eastAsia" w:ascii="宋体" w:hAnsi="宋体" w:eastAsia="宋体" w:cs="宋体"/>
          <w:color w:val="auto"/>
          <w:highlight w:val="none"/>
          <w:lang w:val="en-US" w:eastAsia="zh-CN"/>
        </w:rPr>
      </w:pPr>
    </w:p>
    <w:p w14:paraId="31A6EBC4">
      <w:pPr>
        <w:pStyle w:val="26"/>
        <w:rPr>
          <w:rFonts w:hint="eastAsia" w:ascii="宋体" w:hAnsi="宋体" w:eastAsia="宋体" w:cs="宋体"/>
          <w:color w:val="auto"/>
          <w:highlight w:val="none"/>
          <w:lang w:val="en-US" w:eastAsia="zh-CN"/>
        </w:rPr>
      </w:pPr>
    </w:p>
    <w:p w14:paraId="5B866BDC">
      <w:pPr>
        <w:pStyle w:val="26"/>
        <w:rPr>
          <w:rFonts w:ascii="宋体" w:hAnsi="宋体" w:eastAsia="宋体" w:cs="宋体"/>
          <w:color w:val="auto"/>
          <w:highlight w:val="none"/>
          <w:lang w:val="en-US"/>
        </w:rPr>
      </w:pPr>
    </w:p>
    <w:p w14:paraId="29EE3D65">
      <w:pPr>
        <w:pStyle w:val="26"/>
        <w:rPr>
          <w:rFonts w:ascii="宋体" w:hAnsi="宋体" w:eastAsia="宋体" w:cs="宋体"/>
          <w:color w:val="auto"/>
          <w:highlight w:val="none"/>
          <w:lang w:val="en-US"/>
        </w:rPr>
      </w:pPr>
    </w:p>
    <w:p w14:paraId="75E6AEB4">
      <w:pPr>
        <w:keepNext w:val="0"/>
        <w:keepLines w:val="0"/>
        <w:pageBreakBefore w:val="0"/>
        <w:widowControl w:val="0"/>
        <w:kinsoku/>
        <w:wordWrap/>
        <w:overflowPunct/>
        <w:topLinePunct w:val="0"/>
        <w:bidi w:val="0"/>
        <w:adjustRightInd w:val="0"/>
        <w:snapToGrid/>
        <w:spacing w:line="360" w:lineRule="exact"/>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附件9   现场活动申明书</w:t>
      </w:r>
    </w:p>
    <w:p w14:paraId="32B361ED">
      <w:pPr>
        <w:pStyle w:val="47"/>
        <w:rPr>
          <w:rFonts w:hint="eastAsia"/>
          <w:color w:val="auto"/>
          <w:highlight w:val="none"/>
        </w:rPr>
      </w:pPr>
    </w:p>
    <w:p w14:paraId="6EEB46CD">
      <w:pPr>
        <w:keepNext w:val="0"/>
        <w:keepLines w:val="0"/>
        <w:pageBreakBefore w:val="0"/>
        <w:widowControl w:val="0"/>
        <w:kinsoku/>
        <w:wordWrap/>
        <w:overflowPunct/>
        <w:topLinePunct w:val="0"/>
        <w:autoSpaceDE/>
        <w:autoSpaceDN/>
        <w:bidi w:val="0"/>
        <w:adjustRightInd w:val="0"/>
        <w:snapToGrid/>
        <w:spacing w:before="0" w:line="240" w:lineRule="auto"/>
        <w:ind w:left="658" w:leftChars="0" w:right="1979" w:hanging="658" w:hangingChars="227"/>
        <w:jc w:val="center"/>
        <w:textAlignment w:val="auto"/>
        <w:rPr>
          <w:rFonts w:hint="eastAsia" w:ascii="宋体" w:hAnsi="宋体" w:eastAsia="宋体" w:cs="宋体"/>
          <w:color w:val="auto"/>
          <w:sz w:val="29"/>
          <w:szCs w:val="29"/>
          <w:highlight w:val="none"/>
        </w:rPr>
      </w:pPr>
      <w:r>
        <w:rPr>
          <w:rFonts w:hint="eastAsia" w:ascii="宋体" w:hAnsi="宋体" w:eastAsia="宋体" w:cs="宋体"/>
          <w:color w:val="auto"/>
          <w:sz w:val="29"/>
          <w:szCs w:val="29"/>
          <w:highlight w:val="none"/>
          <w:lang w:val="en-US" w:eastAsia="zh-CN"/>
        </w:rPr>
        <w:t xml:space="preserve">     </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政府采购活动现场确认声明书</w:t>
      </w:r>
    </w:p>
    <w:p w14:paraId="2E4CA59B">
      <w:pPr>
        <w:pStyle w:val="23"/>
        <w:keepNext w:val="0"/>
        <w:keepLines w:val="0"/>
        <w:pageBreakBefore w:val="0"/>
        <w:widowControl w:val="0"/>
        <w:kinsoku/>
        <w:wordWrap/>
        <w:overflowPunct/>
        <w:topLinePunct w:val="0"/>
        <w:bidi w:val="0"/>
        <w:adjustRightInd w:val="0"/>
        <w:snapToGrid/>
        <w:spacing w:before="0" w:line="360" w:lineRule="exact"/>
        <w:ind w:left="159" w:right="1981"/>
        <w:jc w:val="left"/>
        <w:textAlignment w:val="auto"/>
        <w:rPr>
          <w:rFonts w:hint="eastAsia" w:ascii="宋体" w:hAnsi="宋体" w:eastAsia="宋体" w:cs="宋体"/>
          <w:color w:val="auto"/>
          <w:highlight w:val="none"/>
        </w:rPr>
      </w:pPr>
      <w:r>
        <w:rPr>
          <w:rFonts w:hint="eastAsia" w:hAnsi="宋体" w:cs="宋体"/>
          <w:color w:val="auto"/>
          <w:highlight w:val="none"/>
          <w:lang w:eastAsia="zh-CN"/>
        </w:rPr>
        <w:t>五洲工程顾问集团有限公司</w:t>
      </w:r>
      <w:r>
        <w:rPr>
          <w:rFonts w:hint="eastAsia" w:ascii="宋体" w:hAnsi="宋体" w:eastAsia="宋体" w:cs="宋体"/>
          <w:color w:val="auto"/>
          <w:spacing w:val="-20"/>
          <w:highlight w:val="none"/>
        </w:rPr>
        <w:t xml:space="preserve"> </w:t>
      </w:r>
      <w:r>
        <w:rPr>
          <w:rFonts w:hint="eastAsia" w:ascii="宋体" w:hAnsi="宋体" w:eastAsia="宋体" w:cs="宋体"/>
          <w:color w:val="auto"/>
          <w:highlight w:val="none"/>
        </w:rPr>
        <w:t>:</w:t>
      </w:r>
    </w:p>
    <w:p w14:paraId="43D2117C">
      <w:pPr>
        <w:pStyle w:val="23"/>
        <w:keepNext w:val="0"/>
        <w:keepLines w:val="0"/>
        <w:pageBreakBefore w:val="0"/>
        <w:widowControl w:val="0"/>
        <w:tabs>
          <w:tab w:val="left" w:pos="2213"/>
          <w:tab w:val="left" w:pos="7529"/>
          <w:tab w:val="left" w:pos="9676"/>
        </w:tabs>
        <w:kinsoku/>
        <w:wordWrap/>
        <w:overflowPunct/>
        <w:topLinePunct w:val="0"/>
        <w:bidi w:val="0"/>
        <w:adjustRightInd w:val="0"/>
        <w:snapToGrid/>
        <w:spacing w:before="158" w:line="360" w:lineRule="exact"/>
        <w:ind w:left="111" w:right="-170" w:rightChars="0" w:firstLine="38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rPr>
        <w:t>（授权代表姓名），经由</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（单位）</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（法定代表人姓名）合法授权参加</w:t>
      </w:r>
      <w:r>
        <w:rPr>
          <w:rFonts w:hint="eastAsia" w:ascii="宋体" w:hAnsi="宋体" w:eastAsia="宋体" w:cs="宋体"/>
          <w:color w:val="auto"/>
          <w:spacing w:val="37"/>
          <w:highlight w:val="none"/>
        </w:rPr>
        <w:t xml:space="preserve"> </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spacing w:val="-30"/>
          <w:highlight w:val="none"/>
          <w:u w:val="single" w:color="000000"/>
        </w:rPr>
        <w:t xml:space="preserve"> </w:t>
      </w:r>
      <w:r>
        <w:rPr>
          <w:rFonts w:hint="eastAsia" w:ascii="宋体" w:hAnsi="宋体" w:eastAsia="宋体" w:cs="宋体"/>
          <w:color w:val="auto"/>
          <w:highlight w:val="none"/>
        </w:rPr>
        <w:t>（编号：</w:t>
      </w:r>
      <w:r>
        <w:rPr>
          <w:rFonts w:hint="eastAsia" w:ascii="宋体" w:hAnsi="宋体" w:eastAsia="宋体" w:cs="宋体"/>
          <w:color w:val="auto"/>
          <w:spacing w:val="16"/>
          <w:highlight w:val="none"/>
        </w:rPr>
        <w:t xml:space="preserve"> </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spacing w:val="12"/>
          <w:highlight w:val="none"/>
          <w:u w:val="single" w:color="000000"/>
        </w:rPr>
        <w:t xml:space="preserve"> </w:t>
      </w:r>
      <w:r>
        <w:rPr>
          <w:rFonts w:hint="eastAsia" w:ascii="宋体" w:hAnsi="宋体" w:eastAsia="宋体" w:cs="宋体"/>
          <w:color w:val="auto"/>
          <w:highlight w:val="none"/>
        </w:rPr>
        <w:t>）政府</w:t>
      </w:r>
      <w:r>
        <w:rPr>
          <w:rFonts w:hint="eastAsia" w:ascii="宋体" w:hAnsi="宋体" w:eastAsia="宋体" w:cs="宋体"/>
          <w:color w:val="auto"/>
          <w:spacing w:val="-88"/>
          <w:highlight w:val="none"/>
        </w:rPr>
        <w:t xml:space="preserve"> </w:t>
      </w:r>
      <w:r>
        <w:rPr>
          <w:rFonts w:hint="eastAsia" w:ascii="宋体" w:hAnsi="宋体" w:eastAsia="宋体" w:cs="宋体"/>
          <w:color w:val="auto"/>
          <w:highlight w:val="none"/>
        </w:rPr>
        <w:t>采购活动．经与本单位法人代表（负责人）联系确认，现就有关公平竞争事项郑重声明如下:</w:t>
      </w:r>
    </w:p>
    <w:p w14:paraId="0D03F848">
      <w:pPr>
        <w:pStyle w:val="23"/>
        <w:keepNext w:val="0"/>
        <w:keepLines w:val="0"/>
        <w:pageBreakBefore w:val="0"/>
        <w:widowControl w:val="0"/>
        <w:numPr>
          <w:ilvl w:val="0"/>
          <w:numId w:val="0"/>
        </w:numPr>
        <w:kinsoku/>
        <w:wordWrap/>
        <w:overflowPunct/>
        <w:topLinePunct w:val="0"/>
        <w:bidi w:val="0"/>
        <w:adjustRightInd w:val="0"/>
        <w:snapToGrid/>
        <w:spacing w:line="360" w:lineRule="exact"/>
        <w:textAlignment w:val="auto"/>
        <w:rPr>
          <w:rFonts w:hint="eastAsia" w:ascii="宋体" w:hAnsi="宋体" w:eastAsia="宋体" w:cs="宋体"/>
          <w:color w:val="auto"/>
          <w:spacing w:val="-9"/>
          <w:highlight w:val="none"/>
        </w:rPr>
      </w:pPr>
      <w:r>
        <w:rPr>
          <w:rFonts w:hint="eastAsia" w:ascii="宋体" w:hAnsi="宋体" w:eastAsia="宋体" w:cs="宋体"/>
          <w:color w:val="auto"/>
          <w:highlight w:val="none"/>
          <w:lang w:val="en-US" w:eastAsia="zh-CN"/>
        </w:rPr>
        <w:t xml:space="preserve">   一、</w:t>
      </w:r>
      <w:r>
        <w:rPr>
          <w:rFonts w:hint="eastAsia" w:ascii="宋体" w:hAnsi="宋体" w:eastAsia="宋体" w:cs="宋体"/>
          <w:color w:val="auto"/>
          <w:highlight w:val="none"/>
        </w:rPr>
        <w:t xml:space="preserve">本单位与采购人之间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不存在利害关系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存在下列利害关系:</w:t>
      </w:r>
      <w:r>
        <w:rPr>
          <w:rFonts w:hint="eastAsia" w:ascii="宋体" w:hAnsi="宋体" w:eastAsia="宋体" w:cs="宋体"/>
          <w:color w:val="auto"/>
          <w:spacing w:val="-9"/>
          <w:highlight w:val="none"/>
        </w:rPr>
        <w:t xml:space="preserve"> </w:t>
      </w:r>
    </w:p>
    <w:p w14:paraId="705FEDA8">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A．投资关系</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p>
    <w:p w14:paraId="09C67F99">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B．行政隶属关系</w:t>
      </w:r>
      <w:r>
        <w:rPr>
          <w:rFonts w:hint="eastAsia" w:ascii="宋体" w:hAnsi="宋体" w:eastAsia="宋体" w:cs="宋体"/>
          <w:color w:val="auto"/>
          <w:highlight w:val="none"/>
        </w:rPr>
        <w:tab/>
      </w:r>
    </w:p>
    <w:p w14:paraId="2157BC90">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C．业务指导关系</w:t>
      </w:r>
      <w:r>
        <w:rPr>
          <w:rFonts w:hint="eastAsia" w:ascii="宋体" w:hAnsi="宋体" w:eastAsia="宋体" w:cs="宋体"/>
          <w:color w:val="auto"/>
          <w:highlight w:val="none"/>
          <w:lang w:val="en-US" w:eastAsia="zh-CN"/>
        </w:rPr>
        <w:t xml:space="preserve">  </w:t>
      </w:r>
    </w:p>
    <w:p w14:paraId="253451F4">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504" w:firstLineChars="700"/>
        <w:textAlignment w:val="auto"/>
        <w:rPr>
          <w:rFonts w:hint="eastAsia" w:ascii="宋体" w:hAnsi="宋体" w:eastAsia="宋体" w:cs="宋体"/>
          <w:color w:val="auto"/>
          <w:highlight w:val="none"/>
        </w:rPr>
      </w:pPr>
      <w:r>
        <w:rPr>
          <w:rFonts w:hint="eastAsia" w:ascii="宋体" w:hAnsi="宋体" w:eastAsia="宋体" w:cs="宋体"/>
          <w:color w:val="auto"/>
          <w:spacing w:val="-84"/>
          <w:highlight w:val="none"/>
        </w:rPr>
        <w:t xml:space="preserve"> </w:t>
      </w:r>
      <w:r>
        <w:rPr>
          <w:rFonts w:hint="eastAsia" w:ascii="宋体" w:hAnsi="宋体" w:eastAsia="宋体" w:cs="宋体"/>
          <w:color w:val="auto"/>
          <w:highlight w:val="none"/>
        </w:rPr>
        <w:t>D．其他可能影响采购公正的利害关系（如有，请如实说明）。</w:t>
      </w:r>
    </w:p>
    <w:p w14:paraId="29AAD2E3">
      <w:pPr>
        <w:pStyle w:val="23"/>
        <w:keepNext w:val="0"/>
        <w:keepLines w:val="0"/>
        <w:pageBreakBefore w:val="0"/>
        <w:widowControl w:val="0"/>
        <w:tabs>
          <w:tab w:val="left" w:pos="1797"/>
        </w:tabs>
        <w:kinsoku/>
        <w:wordWrap/>
        <w:overflowPunct/>
        <w:topLinePunct w:val="0"/>
        <w:bidi w:val="0"/>
        <w:adjustRightInd w:val="0"/>
        <w:snapToGrid/>
        <w:spacing w:line="360" w:lineRule="exact"/>
        <w:ind w:left="111" w:right="30" w:rightChars="0" w:firstLine="38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二、现己清楚知道参加本项目采购活动的其他所有供应商名称，本单位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与其他所有供应商之间均不存在利害关系</w:t>
      </w:r>
      <w:r>
        <w:rPr>
          <w:rFonts w:hint="eastAsia" w:ascii="宋体" w:hAnsi="宋体" w:eastAsia="宋体" w:cs="宋体"/>
          <w:color w:val="auto"/>
          <w:spacing w:val="-22"/>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与</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（供应商名称）之间存在下列利害关系:</w:t>
      </w:r>
    </w:p>
    <w:p w14:paraId="6FEC9A10">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spacing w:val="-65"/>
          <w:highlight w:val="none"/>
        </w:rPr>
      </w:pPr>
      <w:r>
        <w:rPr>
          <w:rFonts w:hint="eastAsia" w:ascii="宋体" w:hAnsi="宋体" w:eastAsia="宋体" w:cs="宋体"/>
          <w:color w:val="auto"/>
          <w:highlight w:val="none"/>
        </w:rPr>
        <w:t>A．法定代表人或负责人或实际控制人是同一人</w:t>
      </w:r>
      <w:r>
        <w:rPr>
          <w:rFonts w:hint="eastAsia" w:ascii="宋体" w:hAnsi="宋体" w:eastAsia="宋体" w:cs="宋体"/>
          <w:color w:val="auto"/>
          <w:spacing w:val="-65"/>
          <w:highlight w:val="none"/>
        </w:rPr>
        <w:t xml:space="preserve"> </w:t>
      </w:r>
    </w:p>
    <w:p w14:paraId="4D1A6799">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B．法定代表人或负责人或实际控制人是夫妻关系</w:t>
      </w:r>
    </w:p>
    <w:p w14:paraId="305A0D9F">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C．法定代表人或负责人或实际控制人是直系血亲关系</w:t>
      </w:r>
    </w:p>
    <w:p w14:paraId="050142ED">
      <w:pPr>
        <w:pStyle w:val="23"/>
        <w:keepNext w:val="0"/>
        <w:keepLines w:val="0"/>
        <w:pageBreakBefore w:val="0"/>
        <w:widowControl w:val="0"/>
        <w:kinsoku/>
        <w:wordWrap/>
        <w:overflowPunct/>
        <w:topLinePunct w:val="0"/>
        <w:bidi w:val="0"/>
        <w:adjustRightInd w:val="0"/>
        <w:snapToGrid/>
        <w:spacing w:before="11" w:line="360" w:lineRule="exact"/>
        <w:ind w:right="1510" w:rightChars="0" w:firstLine="488" w:firstLineChars="400"/>
        <w:jc w:val="left"/>
        <w:textAlignment w:val="auto"/>
        <w:rPr>
          <w:rFonts w:hint="eastAsia" w:ascii="宋体" w:hAnsi="宋体" w:eastAsia="宋体" w:cs="宋体"/>
          <w:color w:val="auto"/>
          <w:spacing w:val="-51"/>
          <w:highlight w:val="none"/>
        </w:rPr>
      </w:pPr>
      <w:r>
        <w:rPr>
          <w:rFonts w:hint="eastAsia" w:ascii="宋体" w:hAnsi="宋体" w:eastAsia="宋体" w:cs="宋体"/>
          <w:color w:val="auto"/>
          <w:spacing w:val="-59"/>
          <w:highlight w:val="none"/>
        </w:rPr>
        <w:t xml:space="preserve"> </w:t>
      </w:r>
      <w:r>
        <w:rPr>
          <w:rFonts w:hint="eastAsia" w:ascii="宋体" w:hAnsi="宋体" w:eastAsia="宋体" w:cs="宋体"/>
          <w:color w:val="auto"/>
          <w:highlight w:val="none"/>
        </w:rPr>
        <w:t>D．法定代表人或负责人或实际控制人存在三代以内旁系血亲关系</w:t>
      </w:r>
      <w:r>
        <w:rPr>
          <w:rFonts w:hint="eastAsia" w:ascii="宋体" w:hAnsi="宋体" w:eastAsia="宋体" w:cs="宋体"/>
          <w:color w:val="auto"/>
          <w:spacing w:val="-51"/>
          <w:highlight w:val="none"/>
        </w:rPr>
        <w:t xml:space="preserve"> </w:t>
      </w:r>
    </w:p>
    <w:p w14:paraId="34F8D478">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E．法定代表人或负责人或实际控制人存在近姻亲关系</w:t>
      </w:r>
    </w:p>
    <w:p w14:paraId="7BBFB0AE">
      <w:pPr>
        <w:pStyle w:val="23"/>
        <w:keepNext w:val="0"/>
        <w:keepLines w:val="0"/>
        <w:pageBreakBefore w:val="0"/>
        <w:widowControl w:val="0"/>
        <w:kinsoku/>
        <w:wordWrap/>
        <w:overflowPunct/>
        <w:topLinePunct w:val="0"/>
        <w:bidi w:val="0"/>
        <w:adjustRightInd w:val="0"/>
        <w:snapToGrid/>
        <w:spacing w:before="11" w:line="360" w:lineRule="exact"/>
        <w:ind w:right="670" w:rightChars="0" w:firstLine="480" w:firstLineChars="400"/>
        <w:jc w:val="left"/>
        <w:textAlignment w:val="auto"/>
        <w:rPr>
          <w:rFonts w:hint="eastAsia" w:ascii="宋体" w:hAnsi="宋体" w:eastAsia="宋体" w:cs="宋体"/>
          <w:color w:val="auto"/>
          <w:spacing w:val="-51"/>
          <w:highlight w:val="none"/>
        </w:rPr>
      </w:pPr>
      <w:r>
        <w:rPr>
          <w:rFonts w:hint="eastAsia" w:ascii="宋体" w:hAnsi="宋体" w:eastAsia="宋体" w:cs="宋体"/>
          <w:color w:val="auto"/>
          <w:spacing w:val="-60"/>
          <w:highlight w:val="none"/>
        </w:rPr>
        <w:t xml:space="preserve"> </w:t>
      </w:r>
      <w:r>
        <w:rPr>
          <w:rFonts w:hint="eastAsia" w:ascii="宋体" w:hAnsi="宋体" w:eastAsia="宋体" w:cs="宋体"/>
          <w:color w:val="auto"/>
          <w:highlight w:val="none"/>
        </w:rPr>
        <w:t>F．法定代表人或负责人或实际控制人存在股份控制或实际控制关系</w:t>
      </w:r>
      <w:r>
        <w:rPr>
          <w:rFonts w:hint="eastAsia" w:ascii="宋体" w:hAnsi="宋体" w:eastAsia="宋体" w:cs="宋体"/>
          <w:color w:val="auto"/>
          <w:spacing w:val="-51"/>
          <w:highlight w:val="none"/>
        </w:rPr>
        <w:t xml:space="preserve"> </w:t>
      </w:r>
    </w:p>
    <w:p w14:paraId="5A862247">
      <w:pPr>
        <w:pStyle w:val="23"/>
        <w:keepNext w:val="0"/>
        <w:keepLines w:val="0"/>
        <w:pageBreakBefore w:val="0"/>
        <w:widowControl w:val="0"/>
        <w:kinsoku/>
        <w:wordWrap/>
        <w:overflowPunct/>
        <w:topLinePunct w:val="0"/>
        <w:bidi w:val="0"/>
        <w:adjustRightInd w:val="0"/>
        <w:snapToGrid/>
        <w:spacing w:before="11" w:line="360" w:lineRule="exact"/>
        <w:ind w:right="3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G．存在共同直接或间接投资设立子公司、联营企业和合营企业情况</w:t>
      </w:r>
    </w:p>
    <w:p w14:paraId="11574813">
      <w:pPr>
        <w:pStyle w:val="23"/>
        <w:keepNext w:val="0"/>
        <w:keepLines w:val="0"/>
        <w:pageBreakBefore w:val="0"/>
        <w:widowControl w:val="0"/>
        <w:kinsoku/>
        <w:wordWrap/>
        <w:overflowPunct/>
        <w:topLinePunct w:val="0"/>
        <w:bidi w:val="0"/>
        <w:adjustRightInd w:val="0"/>
        <w:snapToGrid/>
        <w:spacing w:line="360" w:lineRule="exact"/>
        <w:ind w:right="29" w:rightChars="14"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H．存在分级代理或代销关系、同一生产制造商关系、管理关系、重要业务（占主营业务收入 50 ％以上）或重要财务</w:t>
      </w:r>
      <w:r>
        <w:rPr>
          <w:rFonts w:hint="eastAsia" w:ascii="宋体" w:hAnsi="宋体" w:eastAsia="宋体" w:cs="宋体"/>
          <w:color w:val="auto"/>
          <w:spacing w:val="-58"/>
          <w:highlight w:val="none"/>
        </w:rPr>
        <w:t xml:space="preserve"> </w:t>
      </w:r>
      <w:r>
        <w:rPr>
          <w:rFonts w:hint="eastAsia" w:ascii="宋体" w:hAnsi="宋体" w:eastAsia="宋体" w:cs="宋体"/>
          <w:color w:val="auto"/>
          <w:highlight w:val="none"/>
        </w:rPr>
        <w:t>往来关系（如融资）等其他实质性控制关系</w:t>
      </w:r>
    </w:p>
    <w:p w14:paraId="540EDE2B">
      <w:pPr>
        <w:pStyle w:val="23"/>
        <w:keepNext w:val="0"/>
        <w:keepLines w:val="0"/>
        <w:pageBreakBefore w:val="0"/>
        <w:widowControl w:val="0"/>
        <w:tabs>
          <w:tab w:val="left" w:pos="6600"/>
        </w:tabs>
        <w:kinsoku/>
        <w:wordWrap/>
        <w:overflowPunct/>
        <w:topLinePunct w:val="0"/>
        <w:bidi w:val="0"/>
        <w:adjustRightInd w:val="0"/>
        <w:snapToGrid/>
        <w:spacing w:before="57" w:line="360" w:lineRule="exact"/>
        <w:ind w:left="479" w:leftChars="228" w:right="3706" w:firstLine="0" w:firstLineChars="0"/>
        <w:jc w:val="left"/>
        <w:textAlignment w:val="auto"/>
        <w:rPr>
          <w:rFonts w:hint="eastAsia" w:ascii="宋体" w:hAnsi="宋体" w:eastAsia="宋体" w:cs="宋体"/>
          <w:color w:val="auto"/>
          <w:w w:val="100"/>
          <w:highlight w:val="none"/>
        </w:rPr>
      </w:pPr>
      <w:r>
        <w:rPr>
          <w:rFonts w:hint="eastAsia" w:ascii="宋体" w:hAnsi="宋体" w:eastAsia="宋体" w:cs="宋体"/>
          <w:color w:val="auto"/>
          <w:highlight w:val="none"/>
        </w:rPr>
        <w:t>I．其他利害关系情况。</w:t>
      </w:r>
      <w:r>
        <w:rPr>
          <w:rFonts w:hint="eastAsia" w:ascii="宋体" w:hAnsi="宋体" w:eastAsia="宋体" w:cs="宋体"/>
          <w:color w:val="auto"/>
          <w:w w:val="100"/>
          <w:highlight w:val="none"/>
        </w:rPr>
        <w:t xml:space="preserve"> </w:t>
      </w:r>
    </w:p>
    <w:p w14:paraId="5D41D30C">
      <w:pPr>
        <w:pStyle w:val="23"/>
        <w:keepNext w:val="0"/>
        <w:keepLines w:val="0"/>
        <w:pageBreakBefore w:val="0"/>
        <w:widowControl w:val="0"/>
        <w:tabs>
          <w:tab w:val="left" w:pos="6600"/>
        </w:tabs>
        <w:kinsoku/>
        <w:wordWrap/>
        <w:overflowPunct/>
        <w:topLinePunct w:val="0"/>
        <w:bidi w:val="0"/>
        <w:adjustRightInd w:val="0"/>
        <w:snapToGrid/>
        <w:spacing w:before="57" w:line="360" w:lineRule="exact"/>
        <w:ind w:left="479" w:leftChars="228" w:right="30" w:righ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三、现己清楚知道并严格遵守政府采购法律法规和现场纪律。</w:t>
      </w:r>
    </w:p>
    <w:p w14:paraId="3A32FF14">
      <w:pPr>
        <w:pStyle w:val="23"/>
        <w:keepNext w:val="0"/>
        <w:keepLines w:val="0"/>
        <w:pageBreakBefore w:val="0"/>
        <w:widowControl w:val="0"/>
        <w:tabs>
          <w:tab w:val="left" w:pos="3643"/>
          <w:tab w:val="left" w:pos="8436"/>
        </w:tabs>
        <w:kinsoku/>
        <w:wordWrap/>
        <w:overflowPunct/>
        <w:topLinePunct w:val="0"/>
        <w:bidi w:val="0"/>
        <w:adjustRightInd w:val="0"/>
        <w:snapToGrid/>
        <w:spacing w:before="57" w:line="360" w:lineRule="exact"/>
        <w:ind w:right="30" w:rightChars="0" w:firstLine="480" w:firstLineChars="200"/>
        <w:jc w:val="left"/>
        <w:textAlignment w:val="auto"/>
        <w:rPr>
          <w:rFonts w:hint="eastAsia" w:ascii="宋体" w:hAnsi="宋体" w:eastAsia="宋体" w:cs="宋体"/>
          <w:color w:val="auto"/>
          <w:spacing w:val="-87"/>
          <w:highlight w:val="none"/>
        </w:rPr>
      </w:pPr>
      <w:r>
        <w:rPr>
          <w:rFonts w:hint="eastAsia" w:ascii="宋体" w:hAnsi="宋体" w:eastAsia="宋体" w:cs="宋体"/>
          <w:color w:val="auto"/>
          <w:highlight w:val="none"/>
        </w:rPr>
        <w:t>四、我发现</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供应商之间存在或可能存在上述第二条第</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项利害关系。</w:t>
      </w:r>
      <w:r>
        <w:rPr>
          <w:rFonts w:hint="eastAsia" w:ascii="宋体" w:hAnsi="宋体" w:eastAsia="宋体" w:cs="宋体"/>
          <w:color w:val="auto"/>
          <w:spacing w:val="-87"/>
          <w:highlight w:val="none"/>
        </w:rPr>
        <w:t xml:space="preserve"> </w:t>
      </w:r>
    </w:p>
    <w:p w14:paraId="4FCD227D">
      <w:pPr>
        <w:pStyle w:val="23"/>
        <w:keepNext w:val="0"/>
        <w:keepLines w:val="0"/>
        <w:pageBreakBefore w:val="0"/>
        <w:widowControl w:val="0"/>
        <w:tabs>
          <w:tab w:val="left" w:pos="3643"/>
        </w:tabs>
        <w:kinsoku/>
        <w:wordWrap/>
        <w:overflowPunct/>
        <w:topLinePunct w:val="0"/>
        <w:bidi w:val="0"/>
        <w:adjustRightInd w:val="0"/>
        <w:snapToGrid/>
        <w:spacing w:before="57" w:line="360" w:lineRule="exact"/>
        <w:ind w:right="3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五、经检查确认所有投标人投标文件</w:t>
      </w:r>
      <w:r>
        <w:rPr>
          <w:rFonts w:hint="eastAsia" w:ascii="宋体" w:hAnsi="宋体" w:eastAsia="宋体" w:cs="宋体"/>
          <w:color w:val="auto"/>
          <w:spacing w:val="-27"/>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不存在密封包装问题</w:t>
      </w:r>
      <w:r>
        <w:rPr>
          <w:rFonts w:hint="eastAsia" w:ascii="宋体" w:hAnsi="宋体" w:eastAsia="宋体" w:cs="宋体"/>
          <w:color w:val="auto"/>
          <w:spacing w:val="-27"/>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存在密封包装问题（具体指出）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436E850C">
      <w:pPr>
        <w:keepNext w:val="0"/>
        <w:keepLines w:val="0"/>
        <w:pageBreakBefore w:val="0"/>
        <w:widowControl w:val="0"/>
        <w:kinsoku/>
        <w:wordWrap/>
        <w:overflowPunct/>
        <w:topLinePunct w:val="0"/>
        <w:autoSpaceDE/>
        <w:autoSpaceDN/>
        <w:bidi w:val="0"/>
        <w:adjustRightInd w:val="0"/>
        <w:snapToGrid/>
        <w:spacing w:before="0" w:line="360" w:lineRule="exact"/>
        <w:jc w:val="center"/>
        <w:textAlignment w:val="auto"/>
        <w:rPr>
          <w:rFonts w:hint="eastAsia" w:ascii="宋体" w:hAnsi="宋体" w:eastAsia="宋体" w:cs="宋体"/>
          <w:color w:val="auto"/>
          <w:spacing w:val="-39"/>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（供应商代表签名）:</w:t>
      </w:r>
    </w:p>
    <w:p w14:paraId="16FD3E8D">
      <w:pPr>
        <w:keepNext w:val="0"/>
        <w:keepLines w:val="0"/>
        <w:pageBreakBefore w:val="0"/>
        <w:widowControl w:val="0"/>
        <w:kinsoku/>
        <w:wordWrap/>
        <w:overflowPunct/>
        <w:topLinePunct w:val="0"/>
        <w:autoSpaceDE/>
        <w:autoSpaceDN/>
        <w:bidi w:val="0"/>
        <w:adjustRightInd w:val="0"/>
        <w:snapToGrid/>
        <w:spacing w:before="0" w:line="3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961447D">
      <w:pPr>
        <w:pStyle w:val="25"/>
        <w:keepNext w:val="0"/>
        <w:keepLines w:val="0"/>
        <w:pageBreakBefore w:val="0"/>
        <w:widowControl w:val="0"/>
        <w:kinsoku/>
        <w:wordWrap/>
        <w:overflowPunct/>
        <w:topLinePunct w:val="0"/>
        <w:bidi w:val="0"/>
        <w:adjustRightInd w:val="0"/>
        <w:snapToGrid/>
        <w:spacing w:line="360" w:lineRule="exact"/>
        <w:ind w:left="0" w:leftChars="0" w:firstLine="0" w:firstLineChars="0"/>
        <w:jc w:val="distribute"/>
        <w:textAlignment w:val="auto"/>
        <w:rPr>
          <w:rFonts w:hint="eastAsia" w:ascii="宋体" w:hAnsi="宋体" w:eastAsia="宋体" w:cs="宋体"/>
          <w:b/>
          <w:bCs/>
          <w:color w:val="auto"/>
          <w:spacing w:val="8166"/>
          <w:w w:val="100"/>
          <w:kern w:val="0"/>
          <w:highlight w:val="none"/>
          <w:fitText w:val="8406" w:id="951077187"/>
          <w:lang w:val="en-US" w:eastAsia="zh-CN"/>
        </w:rPr>
      </w:pPr>
    </w:p>
    <w:p w14:paraId="7D1957E7">
      <w:pPr>
        <w:pStyle w:val="23"/>
        <w:tabs>
          <w:tab w:val="left" w:pos="3643"/>
        </w:tabs>
        <w:spacing w:before="57" w:line="360" w:lineRule="exact"/>
        <w:ind w:right="30"/>
        <w:jc w:val="left"/>
        <w:rPr>
          <w:rFonts w:ascii="宋体" w:hAnsi="宋体" w:cs="宋体"/>
          <w:bCs/>
          <w:sz w:val="24"/>
        </w:rPr>
      </w:pPr>
      <w:r>
        <w:rPr>
          <w:rFonts w:hint="eastAsia" w:ascii="宋体" w:hAnsi="宋体" w:eastAsia="宋体" w:cs="宋体"/>
          <w:b/>
          <w:bCs/>
          <w:color w:val="auto"/>
          <w:highlight w:val="none"/>
          <w:lang w:val="en-US" w:eastAsia="zh-CN"/>
        </w:rPr>
        <w:t>请在开标当天解密响应文件后30分钟内签署本声明书，并发送到邮630291889@qq.com。</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A9B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9DD1">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44E5">
    <w:pPr>
      <w:pStyle w:val="44"/>
      <w:framePr w:wrap="around" w:vAnchor="text" w:hAnchor="margin" w:xAlign="right" w:y="1"/>
      <w:rPr>
        <w:rStyle w:val="77"/>
      </w:rPr>
    </w:pPr>
    <w:r>
      <w:fldChar w:fldCharType="begin"/>
    </w:r>
    <w:r>
      <w:rPr>
        <w:rStyle w:val="77"/>
      </w:rPr>
      <w:instrText xml:space="preserve">PAGE  </w:instrText>
    </w:r>
    <w:r>
      <w:fldChar w:fldCharType="end"/>
    </w:r>
  </w:p>
  <w:p w14:paraId="694BE734">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2EDC">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91899912"/>
    <w:bookmarkStart w:id="519" w:name="_Toc164085800"/>
    <w:bookmarkStart w:id="520" w:name="_Toc131845147"/>
    <w:bookmarkStart w:id="521" w:name="_Toc3611018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6CE9A">
    <w:pPr>
      <w:pStyle w:val="44"/>
      <w:framePr w:wrap="around" w:vAnchor="text" w:hAnchor="margin" w:xAlign="right" w:y="1"/>
      <w:rPr>
        <w:rStyle w:val="77"/>
      </w:rPr>
    </w:pPr>
    <w:r>
      <w:fldChar w:fldCharType="begin"/>
    </w:r>
    <w:r>
      <w:rPr>
        <w:rStyle w:val="77"/>
      </w:rPr>
      <w:instrText xml:space="preserve">PAGE  </w:instrText>
    </w:r>
    <w:r>
      <w:fldChar w:fldCharType="end"/>
    </w:r>
  </w:p>
  <w:p w14:paraId="5BD94C1B">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54D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4078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22640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EE63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2CBB6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41F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D181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6AC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F0CEA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BF0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BC076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8122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E0770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60B73">
    <w:pPr>
      <w:pStyle w:val="45"/>
      <w:pBdr>
        <w:bottom w:val="single" w:color="auto" w:sz="6" w:space="4"/>
      </w:pBdr>
      <w:jc w:val="right"/>
    </w:pPr>
    <w:r>
      <w:t></w:t>
    </w:r>
    <w:r>
      <w:rPr>
        <w:rFonts w:hint="eastAsia"/>
      </w:rPr>
      <w:t xml:space="preserve">             </w:t>
    </w:r>
    <w:r>
      <w:t>杭州市政府采购公开招标文件</w:t>
    </w:r>
  </w:p>
  <w:p w14:paraId="43E0CBAF">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4D5AE">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3DEE5">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0B44">
    <w:pPr>
      <w:pStyle w:val="45"/>
      <w:rPr>
        <w:rFonts w:ascii="仿宋_GB2312" w:eastAsia="仿宋_GB2312"/>
        <w:b/>
        <w:i/>
        <w:u w:val="single"/>
      </w:rPr>
    </w:pPr>
    <w:r>
      <w:t></w:t>
    </w:r>
    <w:r>
      <w:rPr>
        <w:rFonts w:hint="eastAsia"/>
      </w:rPr>
      <w:t xml:space="preserve">                                                  </w:t>
    </w:r>
    <w:r>
      <w:t xml:space="preserve">             杭州市政府采购公开招标文件</w:t>
    </w:r>
  </w:p>
  <w:p w14:paraId="04069E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B2AA5">
    <w:pPr>
      <w:pStyle w:val="45"/>
    </w:pPr>
    <w:r>
      <w:t></w:t>
    </w:r>
    <w:r>
      <w:rPr>
        <w:rFonts w:hint="eastAsia"/>
      </w:rPr>
      <w:t xml:space="preserve">         </w:t>
    </w:r>
  </w:p>
  <w:p w14:paraId="3EFC162C">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B3D9">
    <w:pPr>
      <w:pStyle w:val="45"/>
      <w:rPr>
        <w:rFonts w:ascii="仿宋_GB2312" w:eastAsia="仿宋_GB2312"/>
        <w:b/>
        <w:i/>
        <w:u w:val="single"/>
      </w:rPr>
    </w:pPr>
    <w:r>
      <w:t></w:t>
    </w:r>
    <w:r>
      <w:rPr>
        <w:rFonts w:hint="eastAsia"/>
      </w:rPr>
      <w:t xml:space="preserve">                                                  </w:t>
    </w:r>
    <w:r>
      <w:t>杭州市政府采购公开招标文件</w:t>
    </w:r>
  </w:p>
  <w:p w14:paraId="016C4AB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1284">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3990B">
    <w:pPr>
      <w:pStyle w:val="45"/>
      <w:jc w:val="right"/>
      <w:rPr>
        <w:rFonts w:ascii="仿宋_GB2312" w:eastAsia="仿宋_GB2312"/>
        <w:b/>
        <w:i/>
        <w:u w:val="single"/>
      </w:rPr>
    </w:pPr>
    <w:r>
      <w:rPr>
        <w:rFonts w:hint="eastAsia"/>
      </w:rPr>
      <w:t xml:space="preserve">                                  </w:t>
    </w:r>
    <w:r>
      <w:t>杭州市政府采购公开招标文件</w:t>
    </w:r>
  </w:p>
  <w:p w14:paraId="6E2FEAB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2FB4">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3F7B">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FBAAA"/>
    <w:multiLevelType w:val="singleLevel"/>
    <w:tmpl w:val="A75FBAAA"/>
    <w:lvl w:ilvl="0" w:tentative="0">
      <w:start w:val="1"/>
      <w:numFmt w:val="chineseCounting"/>
      <w:suff w:val="nothing"/>
      <w:lvlText w:val="（%1）"/>
      <w:lvlJc w:val="left"/>
      <w:pPr>
        <w:ind w:left="0" w:firstLine="420"/>
      </w:pPr>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7829A625"/>
    <w:multiLevelType w:val="singleLevel"/>
    <w:tmpl w:val="7829A625"/>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TBlYjllZTJhNzFlYTk5ZTI2MzZiNjBhMWVmY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5FE"/>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156E0"/>
    <w:rsid w:val="01B37585"/>
    <w:rsid w:val="01D55165"/>
    <w:rsid w:val="01DF6BF8"/>
    <w:rsid w:val="01EC2C57"/>
    <w:rsid w:val="01F838E4"/>
    <w:rsid w:val="023C1189"/>
    <w:rsid w:val="025F0711"/>
    <w:rsid w:val="026B2E25"/>
    <w:rsid w:val="02713778"/>
    <w:rsid w:val="02770C20"/>
    <w:rsid w:val="02824D4D"/>
    <w:rsid w:val="02DC4B10"/>
    <w:rsid w:val="02DD76CE"/>
    <w:rsid w:val="02F36323"/>
    <w:rsid w:val="02F5619C"/>
    <w:rsid w:val="0326446A"/>
    <w:rsid w:val="032D5555"/>
    <w:rsid w:val="036634D2"/>
    <w:rsid w:val="03DD35E4"/>
    <w:rsid w:val="040556DD"/>
    <w:rsid w:val="04076900"/>
    <w:rsid w:val="041A5A3B"/>
    <w:rsid w:val="042311BA"/>
    <w:rsid w:val="042A6EF2"/>
    <w:rsid w:val="042B157A"/>
    <w:rsid w:val="045A4809"/>
    <w:rsid w:val="04865BBD"/>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84513"/>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CB47B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044CB"/>
    <w:rsid w:val="20034907"/>
    <w:rsid w:val="20173E4B"/>
    <w:rsid w:val="203F3E52"/>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86CF9"/>
    <w:rsid w:val="226D06CE"/>
    <w:rsid w:val="229B7A36"/>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D70BB"/>
    <w:rsid w:val="24BE24DA"/>
    <w:rsid w:val="24CF5825"/>
    <w:rsid w:val="24D663E6"/>
    <w:rsid w:val="24D77F2B"/>
    <w:rsid w:val="258B00E2"/>
    <w:rsid w:val="25A917A6"/>
    <w:rsid w:val="25BE27CC"/>
    <w:rsid w:val="25F74A5C"/>
    <w:rsid w:val="2628662C"/>
    <w:rsid w:val="262D45DE"/>
    <w:rsid w:val="265748CD"/>
    <w:rsid w:val="26773DC1"/>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27101"/>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6B336A"/>
    <w:rsid w:val="2DD15014"/>
    <w:rsid w:val="2DD6761F"/>
    <w:rsid w:val="2DF72DE4"/>
    <w:rsid w:val="2E0220AF"/>
    <w:rsid w:val="2E4B082A"/>
    <w:rsid w:val="2E5D4E86"/>
    <w:rsid w:val="2E5D790B"/>
    <w:rsid w:val="2E720143"/>
    <w:rsid w:val="2E9A3C18"/>
    <w:rsid w:val="2EBB0FEE"/>
    <w:rsid w:val="2EC63002"/>
    <w:rsid w:val="2F0A6B38"/>
    <w:rsid w:val="2F946CCB"/>
    <w:rsid w:val="2FD25781"/>
    <w:rsid w:val="2FDC745C"/>
    <w:rsid w:val="2FFD7934"/>
    <w:rsid w:val="30535DEC"/>
    <w:rsid w:val="30733ACD"/>
    <w:rsid w:val="308C3862"/>
    <w:rsid w:val="309379D8"/>
    <w:rsid w:val="30A270F7"/>
    <w:rsid w:val="30DF1478"/>
    <w:rsid w:val="30EC586F"/>
    <w:rsid w:val="310402C4"/>
    <w:rsid w:val="314550B7"/>
    <w:rsid w:val="319C6071"/>
    <w:rsid w:val="31AC537E"/>
    <w:rsid w:val="31E3679B"/>
    <w:rsid w:val="31E732FD"/>
    <w:rsid w:val="323B7597"/>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B9790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33F25"/>
    <w:rsid w:val="38586797"/>
    <w:rsid w:val="38BC0149"/>
    <w:rsid w:val="38D87D1C"/>
    <w:rsid w:val="39636459"/>
    <w:rsid w:val="396B7F6C"/>
    <w:rsid w:val="39B417A9"/>
    <w:rsid w:val="39D23390"/>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643B28"/>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D18F5"/>
    <w:rsid w:val="54B3506A"/>
    <w:rsid w:val="54CA0D16"/>
    <w:rsid w:val="54DD4057"/>
    <w:rsid w:val="54E7490F"/>
    <w:rsid w:val="550764A4"/>
    <w:rsid w:val="550B2BF6"/>
    <w:rsid w:val="55214EB5"/>
    <w:rsid w:val="55364EFD"/>
    <w:rsid w:val="555D4828"/>
    <w:rsid w:val="557A4C8B"/>
    <w:rsid w:val="558931E1"/>
    <w:rsid w:val="55923347"/>
    <w:rsid w:val="55925180"/>
    <w:rsid w:val="55944046"/>
    <w:rsid w:val="55983B1B"/>
    <w:rsid w:val="55A8376B"/>
    <w:rsid w:val="55DC29B6"/>
    <w:rsid w:val="55DD4241"/>
    <w:rsid w:val="56003263"/>
    <w:rsid w:val="566B6D1E"/>
    <w:rsid w:val="56B15E5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3795E"/>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25A65"/>
    <w:rsid w:val="5FE34A5B"/>
    <w:rsid w:val="5FFE1E36"/>
    <w:rsid w:val="60232584"/>
    <w:rsid w:val="607330CE"/>
    <w:rsid w:val="60825176"/>
    <w:rsid w:val="60960E77"/>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365476"/>
    <w:rsid w:val="68551F4F"/>
    <w:rsid w:val="687C10C9"/>
    <w:rsid w:val="68840C16"/>
    <w:rsid w:val="68872541"/>
    <w:rsid w:val="68876EFB"/>
    <w:rsid w:val="68884654"/>
    <w:rsid w:val="689F444F"/>
    <w:rsid w:val="68B96DBB"/>
    <w:rsid w:val="68CA2805"/>
    <w:rsid w:val="68E937A3"/>
    <w:rsid w:val="691664E5"/>
    <w:rsid w:val="693E15D3"/>
    <w:rsid w:val="694177EF"/>
    <w:rsid w:val="69627681"/>
    <w:rsid w:val="6977531D"/>
    <w:rsid w:val="69CC2BFF"/>
    <w:rsid w:val="69FD55B8"/>
    <w:rsid w:val="6A0B1C62"/>
    <w:rsid w:val="6A2406C8"/>
    <w:rsid w:val="6ADE0BD1"/>
    <w:rsid w:val="6AE96859"/>
    <w:rsid w:val="6B147746"/>
    <w:rsid w:val="6B151D54"/>
    <w:rsid w:val="6B24787C"/>
    <w:rsid w:val="6B573233"/>
    <w:rsid w:val="6B5B6274"/>
    <w:rsid w:val="6B935D53"/>
    <w:rsid w:val="6BFE191A"/>
    <w:rsid w:val="6C196F71"/>
    <w:rsid w:val="6C226FCB"/>
    <w:rsid w:val="6C31226F"/>
    <w:rsid w:val="6C552F0B"/>
    <w:rsid w:val="6C8C67B7"/>
    <w:rsid w:val="6C9D744C"/>
    <w:rsid w:val="6CD44F1C"/>
    <w:rsid w:val="6D167928"/>
    <w:rsid w:val="6D257800"/>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D118D4"/>
    <w:rsid w:val="73C0646E"/>
    <w:rsid w:val="742222F5"/>
    <w:rsid w:val="74476126"/>
    <w:rsid w:val="74706664"/>
    <w:rsid w:val="74713E21"/>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3C4319"/>
    <w:rsid w:val="785F583F"/>
    <w:rsid w:val="78775729"/>
    <w:rsid w:val="78A42DB0"/>
    <w:rsid w:val="78A656AB"/>
    <w:rsid w:val="78B2245C"/>
    <w:rsid w:val="78E172CC"/>
    <w:rsid w:val="78EA1D1F"/>
    <w:rsid w:val="78EC127C"/>
    <w:rsid w:val="78FC48EC"/>
    <w:rsid w:val="7904172F"/>
    <w:rsid w:val="790F7E27"/>
    <w:rsid w:val="792A231A"/>
    <w:rsid w:val="79316829"/>
    <w:rsid w:val="7933042A"/>
    <w:rsid w:val="797E66A9"/>
    <w:rsid w:val="798518A4"/>
    <w:rsid w:val="799D4DFC"/>
    <w:rsid w:val="79A97383"/>
    <w:rsid w:val="79CD7148"/>
    <w:rsid w:val="79E27E8B"/>
    <w:rsid w:val="79EF20F9"/>
    <w:rsid w:val="79F850CE"/>
    <w:rsid w:val="79FD443C"/>
    <w:rsid w:val="7A1C0808"/>
    <w:rsid w:val="7A1D1975"/>
    <w:rsid w:val="7A3E5150"/>
    <w:rsid w:val="7A4670D6"/>
    <w:rsid w:val="7A534B63"/>
    <w:rsid w:val="7A615382"/>
    <w:rsid w:val="7A67303B"/>
    <w:rsid w:val="7AAB1D04"/>
    <w:rsid w:val="7ABA4368"/>
    <w:rsid w:val="7AD05746"/>
    <w:rsid w:val="7B257FFD"/>
    <w:rsid w:val="7B273D20"/>
    <w:rsid w:val="7B343476"/>
    <w:rsid w:val="7B35494D"/>
    <w:rsid w:val="7B5A2978"/>
    <w:rsid w:val="7B5A7E4C"/>
    <w:rsid w:val="7B667AF9"/>
    <w:rsid w:val="7B7468F8"/>
    <w:rsid w:val="7BA9702E"/>
    <w:rsid w:val="7BEE0103"/>
    <w:rsid w:val="7C0A0FE4"/>
    <w:rsid w:val="7C254906"/>
    <w:rsid w:val="7C590818"/>
    <w:rsid w:val="7C7C10F6"/>
    <w:rsid w:val="7C853BEA"/>
    <w:rsid w:val="7C881368"/>
    <w:rsid w:val="7C9B6A7C"/>
    <w:rsid w:val="7CE27788"/>
    <w:rsid w:val="7D0C32F1"/>
    <w:rsid w:val="7D0F408D"/>
    <w:rsid w:val="7D491C6C"/>
    <w:rsid w:val="7D5429C0"/>
    <w:rsid w:val="7D6E6D43"/>
    <w:rsid w:val="7DB57A34"/>
    <w:rsid w:val="7DE60973"/>
    <w:rsid w:val="7DEF0916"/>
    <w:rsid w:val="7E1E5218"/>
    <w:rsid w:val="7E651CEF"/>
    <w:rsid w:val="7E9A4E1F"/>
    <w:rsid w:val="7EA7723A"/>
    <w:rsid w:val="7EF56FBB"/>
    <w:rsid w:val="7F0768EB"/>
    <w:rsid w:val="7F143BEC"/>
    <w:rsid w:val="7F715AF2"/>
    <w:rsid w:val="7F886E69"/>
    <w:rsid w:val="7FE7259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qFormat/>
    <w:uiPriority w:val="0"/>
    <w:pPr>
      <w:ind w:firstLine="200" w:firstLineChars="200"/>
    </w:pPr>
    <w:rPr>
      <w:rFonts w:ascii="Calibri" w:hAnsi="Calibri"/>
      <w:sz w:val="28"/>
      <w:szCs w:val="22"/>
    </w:rPr>
  </w:style>
  <w:style w:type="paragraph" w:styleId="25">
    <w:name w:val="Body Text Indent"/>
    <w:basedOn w:val="1"/>
    <w:next w:val="26"/>
    <w:link w:val="269"/>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12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5"/>
    <w:qFormat/>
    <w:uiPriority w:val="0"/>
    <w:pPr>
      <w:ind w:left="100" w:leftChars="2500"/>
    </w:pPr>
    <w:rPr>
      <w:rFonts w:ascii="宋体"/>
      <w:sz w:val="24"/>
      <w:szCs w:val="21"/>
      <w:lang w:val="zh-CN"/>
    </w:rPr>
  </w:style>
  <w:style w:type="paragraph" w:styleId="41">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2">
    <w:name w:val="endnote text"/>
    <w:basedOn w:val="1"/>
    <w:link w:val="934"/>
    <w:qFormat/>
    <w:uiPriority w:val="0"/>
    <w:rPr>
      <w:lang w:val="zh-CN"/>
    </w:rPr>
  </w:style>
  <w:style w:type="paragraph" w:styleId="43">
    <w:name w:val="Balloon Text"/>
    <w:basedOn w:val="1"/>
    <w:link w:val="192"/>
    <w:qFormat/>
    <w:uiPriority w:val="0"/>
    <w:rPr>
      <w:sz w:val="18"/>
      <w:szCs w:val="18"/>
    </w:rPr>
  </w:style>
  <w:style w:type="paragraph" w:styleId="44">
    <w:name w:val="footer"/>
    <w:basedOn w:val="1"/>
    <w:link w:val="387"/>
    <w:qFormat/>
    <w:uiPriority w:val="99"/>
    <w:pPr>
      <w:tabs>
        <w:tab w:val="center" w:pos="4153"/>
        <w:tab w:val="right" w:pos="8306"/>
      </w:tabs>
      <w:snapToGrid w:val="0"/>
      <w:jc w:val="left"/>
    </w:pPr>
    <w:rPr>
      <w:sz w:val="18"/>
      <w:szCs w:val="18"/>
    </w:rPr>
  </w:style>
  <w:style w:type="paragraph" w:styleId="45">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5"/>
    <w:link w:val="314"/>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9"/>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6"/>
    <w:qFormat/>
    <w:uiPriority w:val="0"/>
    <w:pPr>
      <w:spacing w:after="120" w:line="480" w:lineRule="auto"/>
    </w:pPr>
  </w:style>
  <w:style w:type="paragraph" w:styleId="61">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19"/>
    <w:next w:val="19"/>
    <w:link w:val="100"/>
    <w:qFormat/>
    <w:uiPriority w:val="0"/>
    <w:rPr>
      <w:b/>
      <w:bCs/>
    </w:rPr>
  </w:style>
  <w:style w:type="paragraph" w:styleId="65">
    <w:name w:val="Body Text First Indent"/>
    <w:basedOn w:val="23"/>
    <w:next w:val="1"/>
    <w:link w:val="325"/>
    <w:qFormat/>
    <w:uiPriority w:val="0"/>
    <w:pPr>
      <w:ind w:firstLine="420"/>
    </w:pPr>
    <w:rPr>
      <w:rFonts w:hAnsi="Calibri" w:cs="Times New Roman"/>
      <w:snapToGrid/>
      <w:szCs w:val="20"/>
    </w:rPr>
  </w:style>
  <w:style w:type="paragraph" w:styleId="66">
    <w:name w:val="Body Text First Indent 2"/>
    <w:basedOn w:val="25"/>
    <w:next w:val="1"/>
    <w:link w:val="125"/>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4"/>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6"/>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4"/>
    <w:qFormat/>
    <w:uiPriority w:val="0"/>
    <w:rPr>
      <w:rFonts w:ascii="Arial" w:hAnsi="Arial" w:eastAsia="黑体" w:cs="Arial"/>
      <w:snapToGrid w:val="0"/>
      <w:kern w:val="0"/>
      <w:szCs w:val="21"/>
    </w:rPr>
  </w:style>
  <w:style w:type="character" w:customStyle="1" w:styleId="129">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1"/>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40"/>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3"/>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4"/>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5"/>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3"/>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1"/>
    <w:qFormat/>
    <w:uiPriority w:val="0"/>
    <w:rPr>
      <w:rFonts w:ascii="黑体" w:hAnsi="Courier New" w:eastAsia="黑体"/>
    </w:rPr>
  </w:style>
  <w:style w:type="character" w:customStyle="1" w:styleId="306">
    <w:name w:val="正文文本 2 Char1"/>
    <w:link w:val="60"/>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41"/>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4"/>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6"/>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7"/>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4"/>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5"/>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4"/>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74"/>
    <w:qFormat/>
    <w:uiPriority w:val="0"/>
    <w:rPr>
      <w:rFonts w:ascii="Arial" w:hAnsi="Arial" w:eastAsia="黑体" w:cs="Arial"/>
      <w:snapToGrid w:val="0"/>
      <w:kern w:val="0"/>
      <w:szCs w:val="21"/>
    </w:rPr>
  </w:style>
  <w:style w:type="character" w:customStyle="1" w:styleId="436">
    <w:name w:val="hui"/>
    <w:basedOn w:val="74"/>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60"/>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1"/>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6"/>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2"/>
    <w:qFormat/>
    <w:uiPriority w:val="0"/>
    <w:rPr>
      <w:kern w:val="2"/>
      <w:sz w:val="21"/>
      <w:szCs w:val="24"/>
      <w:lang w:val="zh-CN"/>
    </w:rPr>
  </w:style>
  <w:style w:type="character" w:customStyle="1" w:styleId="935">
    <w:name w:val="无间隔 Char"/>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4"/>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21537</Words>
  <Characters>22868</Characters>
  <Lines>281</Lines>
  <Paragraphs>79</Paragraphs>
  <TotalTime>28</TotalTime>
  <ScaleCrop>false</ScaleCrop>
  <LinksUpToDate>false</LinksUpToDate>
  <CharactersWithSpaces>23252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淡默</cp:lastModifiedBy>
  <cp:lastPrinted>2021-12-27T11:06:00Z</cp:lastPrinted>
  <dcterms:modified xsi:type="dcterms:W3CDTF">2025-01-13T11:23:42Z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658BBC118C7F4517B8FD848BE600ADE0_13</vt:lpwstr>
  </property>
  <property fmtid="{D5CDD505-2E9C-101B-9397-08002B2CF9AE}" pid="5" name="KSOTemplateDocerSaveRecord">
    <vt:lpwstr>eyJoZGlkIjoiNzc4YTY1NTM5NTM5NmRlMGJjNmJhODFjNzBjY2NhMjAiLCJ1c2VySWQiOiI0MTQxNjQ1OTMifQ==</vt:lpwstr>
  </property>
</Properties>
</file>