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pPr>
        <w:rPr>
          <w:rFonts w:hint="eastAsia" w:ascii="宋体" w:hAnsi="宋体" w:eastAsia="宋体" w:cs="宋体"/>
          <w:szCs w:val="21"/>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both"/>
        <w:rPr>
          <w:rFonts w:hint="eastAsia" w:ascii="宋体" w:hAnsi="宋体" w:eastAsia="宋体" w:cs="宋体"/>
          <w:b/>
          <w:sz w:val="84"/>
          <w:szCs w:val="84"/>
        </w:rPr>
      </w:pPr>
      <w:r>
        <w:rPr>
          <w:rFonts w:hint="eastAsia" w:ascii="宋体" w:hAnsi="宋体" w:cs="宋体"/>
          <w:b/>
          <w:bCs/>
          <w:sz w:val="52"/>
          <w:szCs w:val="52"/>
          <w:lang w:eastAsia="zh-CN"/>
        </w:rPr>
        <w:t>杭州市余杭区仓前街道总工会2024年职工疗休养活动（村干部含后备干部）</w:t>
      </w:r>
    </w:p>
    <w:p>
      <w:pPr>
        <w:jc w:val="center"/>
        <w:rPr>
          <w:rFonts w:hint="eastAsia" w:ascii="宋体" w:hAnsi="宋体" w:eastAsia="宋体" w:cs="宋体"/>
          <w:b/>
          <w:sz w:val="84"/>
          <w:szCs w:val="84"/>
        </w:rPr>
      </w:pPr>
    </w:p>
    <w:p>
      <w:pPr>
        <w:jc w:val="center"/>
        <w:rPr>
          <w:rFonts w:hint="eastAsia" w:ascii="宋体" w:hAnsi="宋体" w:eastAsia="宋体" w:cs="宋体"/>
          <w:b/>
          <w:sz w:val="84"/>
          <w:szCs w:val="84"/>
        </w:rPr>
      </w:pPr>
      <w:r>
        <w:rPr>
          <w:rFonts w:hint="eastAsia" w:ascii="宋体" w:hAnsi="宋体" w:eastAsia="宋体" w:cs="宋体"/>
          <w:b/>
          <w:sz w:val="84"/>
          <w:szCs w:val="84"/>
        </w:rPr>
        <w:t>招 标 文 件</w:t>
      </w:r>
    </w:p>
    <w:p>
      <w:pPr>
        <w:jc w:val="center"/>
        <w:rPr>
          <w:rFonts w:hint="eastAsia" w:ascii="宋体" w:hAnsi="宋体" w:eastAsia="宋体" w:cs="宋体"/>
          <w:b/>
          <w:sz w:val="36"/>
          <w:szCs w:val="36"/>
        </w:rPr>
      </w:pPr>
      <w:r>
        <w:rPr>
          <w:rFonts w:hint="eastAsia" w:ascii="宋体" w:hAnsi="宋体" w:eastAsia="宋体" w:cs="宋体"/>
          <w:b/>
          <w:sz w:val="36"/>
          <w:szCs w:val="36"/>
        </w:rPr>
        <w:t>（项目编号：</w:t>
      </w:r>
      <w:r>
        <w:rPr>
          <w:rFonts w:hint="eastAsia" w:ascii="宋体" w:hAnsi="宋体" w:cs="宋体"/>
          <w:b/>
          <w:sz w:val="36"/>
          <w:szCs w:val="36"/>
          <w:lang w:val="en-US" w:eastAsia="zh-CN"/>
        </w:rPr>
        <w:t>ZJDL-2024其他-003</w:t>
      </w:r>
      <w:r>
        <w:rPr>
          <w:rFonts w:hint="eastAsia" w:ascii="宋体" w:hAnsi="宋体" w:eastAsia="宋体" w:cs="宋体"/>
          <w:b/>
          <w:sz w:val="36"/>
          <w:szCs w:val="36"/>
        </w:rPr>
        <w:t>）</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pStyle w:val="7"/>
        <w:rPr>
          <w:rFonts w:hint="eastAsia" w:ascii="宋体" w:hAnsi="宋体" w:eastAsia="宋体" w:cs="宋体"/>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rPr>
          <w:rFonts w:hint="eastAsia" w:ascii="宋体" w:hAnsi="宋体" w:eastAsia="宋体" w:cs="宋体"/>
          <w:b/>
          <w:sz w:val="28"/>
          <w:szCs w:val="28"/>
        </w:rPr>
      </w:pPr>
    </w:p>
    <w:p>
      <w:pPr>
        <w:adjustRightInd w:val="0"/>
        <w:snapToGrid w:val="0"/>
        <w:spacing w:line="360" w:lineRule="auto"/>
        <w:jc w:val="center"/>
        <w:rPr>
          <w:rFonts w:hint="eastAsia" w:ascii="宋体" w:hAnsi="宋体" w:eastAsia="宋体" w:cs="宋体"/>
          <w:b/>
          <w:sz w:val="36"/>
          <w:szCs w:val="36"/>
          <w:lang w:eastAsia="zh-CN"/>
        </w:rPr>
      </w:pPr>
      <w:r>
        <w:rPr>
          <w:rFonts w:hint="eastAsia" w:ascii="宋体" w:hAnsi="宋体" w:eastAsia="宋体" w:cs="宋体"/>
          <w:b/>
          <w:sz w:val="36"/>
          <w:szCs w:val="36"/>
        </w:rPr>
        <w:t>采购人：</w:t>
      </w:r>
      <w:r>
        <w:rPr>
          <w:rFonts w:hint="eastAsia" w:ascii="宋体" w:hAnsi="宋体" w:eastAsia="宋体" w:cs="宋体"/>
          <w:b/>
          <w:sz w:val="36"/>
          <w:szCs w:val="36"/>
          <w:lang w:eastAsia="zh-CN"/>
        </w:rPr>
        <w:t>杭州市余杭区仓前街道总工会</w:t>
      </w:r>
    </w:p>
    <w:p>
      <w:pPr>
        <w:adjustRightInd w:val="0"/>
        <w:snapToGrid w:val="0"/>
        <w:spacing w:line="360" w:lineRule="auto"/>
        <w:jc w:val="center"/>
        <w:rPr>
          <w:rFonts w:hint="eastAsia" w:ascii="宋体" w:hAnsi="宋体" w:eastAsia="宋体" w:cs="宋体"/>
          <w:bCs/>
          <w:sz w:val="28"/>
          <w:szCs w:val="28"/>
          <w:lang w:eastAsia="zh-CN"/>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浙江中际工程项目管理有限公司</w:t>
      </w:r>
    </w:p>
    <w:p>
      <w:pPr>
        <w:shd w:val="clear" w:color="auto" w:fill="FFFFFF"/>
        <w:snapToGrid w:val="0"/>
        <w:spacing w:line="360" w:lineRule="auto"/>
        <w:ind w:firstLine="426"/>
        <w:textAlignment w:val="bottom"/>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二O二</w:t>
      </w:r>
      <w:r>
        <w:rPr>
          <w:rFonts w:hint="eastAsia" w:ascii="宋体" w:hAnsi="宋体" w:eastAsia="宋体" w:cs="宋体"/>
          <w:b/>
          <w:bCs/>
          <w:color w:val="000000"/>
          <w:sz w:val="30"/>
          <w:szCs w:val="30"/>
          <w:lang w:eastAsia="zh-CN"/>
        </w:rPr>
        <w:t>四</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eastAsia="zh-CN"/>
        </w:rPr>
        <w:t>四</w:t>
      </w:r>
      <w:r>
        <w:rPr>
          <w:rFonts w:hint="eastAsia" w:ascii="宋体" w:hAnsi="宋体" w:eastAsia="宋体" w:cs="宋体"/>
          <w:b/>
          <w:bCs/>
          <w:color w:val="000000"/>
          <w:sz w:val="30"/>
          <w:szCs w:val="30"/>
        </w:rPr>
        <w:t>月</w:t>
      </w:r>
    </w:p>
    <w:p>
      <w:pPr>
        <w:spacing w:line="600" w:lineRule="exact"/>
        <w:jc w:val="center"/>
        <w:rPr>
          <w:rFonts w:hint="eastAsia" w:ascii="宋体" w:hAnsi="宋体" w:eastAsia="宋体" w:cs="宋体"/>
          <w:b/>
          <w:sz w:val="36"/>
          <w:szCs w:val="36"/>
        </w:rPr>
      </w:pPr>
    </w:p>
    <w:p>
      <w:pPr>
        <w:spacing w:line="600" w:lineRule="exact"/>
        <w:jc w:val="center"/>
        <w:rPr>
          <w:rFonts w:hint="eastAsia" w:ascii="宋体" w:hAnsi="宋体" w:eastAsia="宋体" w:cs="宋体"/>
          <w:b/>
          <w:sz w:val="36"/>
          <w:szCs w:val="36"/>
        </w:rPr>
      </w:pPr>
      <w:r>
        <w:rPr>
          <w:rFonts w:hint="eastAsia" w:ascii="宋体" w:hAnsi="宋体" w:eastAsia="宋体" w:cs="宋体"/>
          <w:b/>
          <w:kern w:val="0"/>
          <w:sz w:val="36"/>
          <w:szCs w:val="36"/>
        </w:rPr>
        <w:br w:type="page"/>
      </w:r>
    </w:p>
    <w:p>
      <w:pPr>
        <w:adjustRightInd w:val="0"/>
        <w:snapToGrid w:val="0"/>
        <w:spacing w:line="480" w:lineRule="auto"/>
        <w:jc w:val="center"/>
        <w:rPr>
          <w:rFonts w:hint="eastAsia" w:ascii="宋体" w:hAnsi="宋体" w:eastAsia="宋体" w:cs="宋体"/>
          <w:b/>
          <w:bCs/>
          <w:sz w:val="72"/>
        </w:rPr>
      </w:pPr>
      <w:r>
        <w:rPr>
          <w:rFonts w:hint="eastAsia" w:ascii="宋体" w:hAnsi="宋体" w:eastAsia="宋体" w:cs="宋体"/>
          <w:b/>
          <w:bCs/>
          <w:sz w:val="72"/>
        </w:rPr>
        <w:t>目     录</w:t>
      </w:r>
    </w:p>
    <w:p>
      <w:pPr>
        <w:pStyle w:val="11"/>
        <w:tabs>
          <w:tab w:val="right" w:leader="dot" w:pos="8998"/>
        </w:tabs>
        <w:rPr>
          <w:rFonts w:hint="eastAsia" w:ascii="宋体" w:hAnsi="宋体" w:eastAsia="宋体" w:cs="宋体"/>
          <w:kern w:val="2"/>
          <w:sz w:val="24"/>
          <w:szCs w:val="24"/>
        </w:rPr>
      </w:pPr>
      <w:r>
        <w:rPr>
          <w:rFonts w:hint="eastAsia" w:ascii="宋体" w:hAnsi="宋体" w:eastAsia="宋体" w:cs="宋体"/>
        </w:rPr>
        <w:fldChar w:fldCharType="begin"/>
      </w:r>
      <w:r>
        <w:rPr>
          <w:rFonts w:hint="eastAsia" w:ascii="宋体" w:hAnsi="宋体" w:eastAsia="宋体" w:cs="宋体"/>
        </w:rPr>
        <w:instrText xml:space="preserve"> TOC \o "1-1"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HYPERLINK \l "_Toc20338"</w:instrText>
      </w:r>
      <w:r>
        <w:rPr>
          <w:rFonts w:hint="eastAsia" w:ascii="宋体" w:hAnsi="宋体" w:eastAsia="宋体" w:cs="宋体"/>
        </w:rPr>
        <w:fldChar w:fldCharType="separate"/>
      </w:r>
      <w:r>
        <w:rPr>
          <w:rFonts w:hint="eastAsia" w:ascii="宋体" w:hAnsi="宋体" w:eastAsia="宋体" w:cs="宋体"/>
          <w:kern w:val="2"/>
          <w:sz w:val="24"/>
          <w:szCs w:val="24"/>
        </w:rPr>
        <w:t>第一部分 招标公告</w:t>
      </w:r>
      <w:r>
        <w:rPr>
          <w:rFonts w:hint="eastAsia" w:ascii="宋体" w:hAnsi="宋体" w:eastAsia="宋体" w:cs="宋体"/>
          <w:kern w:val="2"/>
          <w:sz w:val="24"/>
          <w:szCs w:val="24"/>
        </w:rPr>
        <w:tab/>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PAGEREF _Toc20338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- 3 -</w:t>
      </w:r>
      <w:r>
        <w:rPr>
          <w:rFonts w:hint="eastAsia" w:ascii="宋体" w:hAnsi="宋体" w:eastAsia="宋体" w:cs="宋体"/>
          <w:kern w:val="2"/>
          <w:sz w:val="24"/>
          <w:szCs w:val="24"/>
        </w:rPr>
        <w:fldChar w:fldCharType="end"/>
      </w:r>
      <w:r>
        <w:rPr>
          <w:rFonts w:hint="eastAsia" w:ascii="宋体" w:hAnsi="宋体" w:eastAsia="宋体" w:cs="宋体"/>
        </w:rPr>
        <w:fldChar w:fldCharType="end"/>
      </w:r>
    </w:p>
    <w:p>
      <w:pPr>
        <w:pStyle w:val="11"/>
        <w:tabs>
          <w:tab w:val="right" w:leader="dot" w:pos="8998"/>
        </w:tabs>
        <w:rPr>
          <w:rFonts w:hint="eastAsia" w:ascii="宋体" w:hAnsi="宋体" w:eastAsia="宋体" w:cs="宋体"/>
          <w:kern w:val="2"/>
          <w:sz w:val="24"/>
          <w:szCs w:val="24"/>
        </w:rPr>
      </w:pPr>
      <w:r>
        <w:rPr>
          <w:rFonts w:hint="eastAsia" w:ascii="宋体" w:hAnsi="宋体" w:eastAsia="宋体" w:cs="宋体"/>
        </w:rPr>
        <w:fldChar w:fldCharType="begin"/>
      </w:r>
      <w:r>
        <w:rPr>
          <w:rFonts w:hint="eastAsia" w:ascii="宋体" w:hAnsi="宋体" w:eastAsia="宋体" w:cs="宋体"/>
        </w:rPr>
        <w:instrText xml:space="preserve">HYPERLINK \l "_Toc18530"</w:instrText>
      </w:r>
      <w:r>
        <w:rPr>
          <w:rFonts w:hint="eastAsia" w:ascii="宋体" w:hAnsi="宋体" w:eastAsia="宋体" w:cs="宋体"/>
        </w:rPr>
        <w:fldChar w:fldCharType="separate"/>
      </w:r>
      <w:r>
        <w:rPr>
          <w:rFonts w:hint="eastAsia" w:ascii="宋体" w:hAnsi="宋体" w:eastAsia="宋体" w:cs="宋体"/>
          <w:kern w:val="2"/>
          <w:sz w:val="24"/>
          <w:szCs w:val="24"/>
        </w:rPr>
        <w:t>第二部分 投标人须知</w:t>
      </w:r>
      <w:r>
        <w:rPr>
          <w:rFonts w:hint="eastAsia" w:ascii="宋体" w:hAnsi="宋体" w:eastAsia="宋体" w:cs="宋体"/>
          <w:kern w:val="2"/>
          <w:sz w:val="24"/>
          <w:szCs w:val="24"/>
        </w:rPr>
        <w:tab/>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PAGEREF _Toc18530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- 3 -</w:t>
      </w:r>
      <w:r>
        <w:rPr>
          <w:rFonts w:hint="eastAsia" w:ascii="宋体" w:hAnsi="宋体" w:eastAsia="宋体" w:cs="宋体"/>
          <w:kern w:val="2"/>
          <w:sz w:val="24"/>
          <w:szCs w:val="24"/>
        </w:rPr>
        <w:fldChar w:fldCharType="end"/>
      </w:r>
      <w:r>
        <w:rPr>
          <w:rFonts w:hint="eastAsia" w:ascii="宋体" w:hAnsi="宋体" w:eastAsia="宋体" w:cs="宋体"/>
        </w:rPr>
        <w:fldChar w:fldCharType="end"/>
      </w:r>
    </w:p>
    <w:p>
      <w:pPr>
        <w:pStyle w:val="11"/>
        <w:tabs>
          <w:tab w:val="right" w:leader="dot" w:pos="8998"/>
        </w:tabs>
        <w:rPr>
          <w:rFonts w:hint="eastAsia" w:ascii="宋体" w:hAnsi="宋体" w:eastAsia="宋体" w:cs="宋体"/>
          <w:kern w:val="2"/>
          <w:sz w:val="24"/>
          <w:szCs w:val="24"/>
        </w:rPr>
      </w:pPr>
      <w:r>
        <w:rPr>
          <w:rFonts w:hint="eastAsia" w:ascii="宋体" w:hAnsi="宋体" w:eastAsia="宋体" w:cs="宋体"/>
        </w:rPr>
        <w:fldChar w:fldCharType="begin"/>
      </w:r>
      <w:r>
        <w:rPr>
          <w:rFonts w:hint="eastAsia" w:ascii="宋体" w:hAnsi="宋体" w:eastAsia="宋体" w:cs="宋体"/>
        </w:rPr>
        <w:instrText xml:space="preserve">HYPERLINK \l "_Toc30441"</w:instrText>
      </w:r>
      <w:r>
        <w:rPr>
          <w:rFonts w:hint="eastAsia" w:ascii="宋体" w:hAnsi="宋体" w:eastAsia="宋体" w:cs="宋体"/>
        </w:rPr>
        <w:fldChar w:fldCharType="separate"/>
      </w:r>
      <w:r>
        <w:rPr>
          <w:rFonts w:hint="eastAsia" w:ascii="宋体" w:hAnsi="宋体" w:eastAsia="宋体" w:cs="宋体"/>
          <w:kern w:val="2"/>
          <w:sz w:val="24"/>
          <w:szCs w:val="24"/>
        </w:rPr>
        <w:t>第三部分 采购需求</w:t>
      </w:r>
      <w:r>
        <w:rPr>
          <w:rFonts w:hint="eastAsia" w:ascii="宋体" w:hAnsi="宋体" w:eastAsia="宋体" w:cs="宋体"/>
          <w:kern w:val="2"/>
          <w:sz w:val="24"/>
          <w:szCs w:val="24"/>
        </w:rPr>
        <w:tab/>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PAGEREF _Toc30441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- 25 -</w:t>
      </w:r>
      <w:r>
        <w:rPr>
          <w:rFonts w:hint="eastAsia" w:ascii="宋体" w:hAnsi="宋体" w:eastAsia="宋体" w:cs="宋体"/>
          <w:kern w:val="2"/>
          <w:sz w:val="24"/>
          <w:szCs w:val="24"/>
        </w:rPr>
        <w:fldChar w:fldCharType="end"/>
      </w:r>
      <w:r>
        <w:rPr>
          <w:rFonts w:hint="eastAsia" w:ascii="宋体" w:hAnsi="宋体" w:eastAsia="宋体" w:cs="宋体"/>
        </w:rPr>
        <w:fldChar w:fldCharType="end"/>
      </w:r>
    </w:p>
    <w:p>
      <w:pPr>
        <w:pStyle w:val="11"/>
        <w:tabs>
          <w:tab w:val="right" w:leader="dot" w:pos="8998"/>
        </w:tabs>
        <w:rPr>
          <w:rFonts w:hint="eastAsia" w:ascii="宋体" w:hAnsi="宋体" w:eastAsia="宋体" w:cs="宋体"/>
          <w:kern w:val="2"/>
          <w:sz w:val="24"/>
          <w:szCs w:val="24"/>
        </w:rPr>
      </w:pPr>
      <w:r>
        <w:rPr>
          <w:rFonts w:hint="eastAsia" w:ascii="宋体" w:hAnsi="宋体" w:eastAsia="宋体" w:cs="宋体"/>
        </w:rPr>
        <w:fldChar w:fldCharType="begin"/>
      </w:r>
      <w:r>
        <w:rPr>
          <w:rFonts w:hint="eastAsia" w:ascii="宋体" w:hAnsi="宋体" w:eastAsia="宋体" w:cs="宋体"/>
        </w:rPr>
        <w:instrText xml:space="preserve">HYPERLINK \l "_Toc29888"</w:instrText>
      </w:r>
      <w:r>
        <w:rPr>
          <w:rFonts w:hint="eastAsia" w:ascii="宋体" w:hAnsi="宋体" w:eastAsia="宋体" w:cs="宋体"/>
        </w:rPr>
        <w:fldChar w:fldCharType="separate"/>
      </w:r>
      <w:r>
        <w:rPr>
          <w:rFonts w:hint="eastAsia" w:ascii="宋体" w:hAnsi="宋体" w:eastAsia="宋体" w:cs="宋体"/>
          <w:kern w:val="2"/>
          <w:sz w:val="24"/>
          <w:szCs w:val="24"/>
        </w:rPr>
        <w:t>第四部分 合同样本</w:t>
      </w:r>
      <w:r>
        <w:rPr>
          <w:rFonts w:hint="eastAsia" w:ascii="宋体" w:hAnsi="宋体" w:eastAsia="宋体" w:cs="宋体"/>
          <w:kern w:val="2"/>
          <w:sz w:val="24"/>
          <w:szCs w:val="24"/>
        </w:rPr>
        <w:tab/>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PAGEREF _Toc29888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- 25 -</w:t>
      </w:r>
      <w:r>
        <w:rPr>
          <w:rFonts w:hint="eastAsia" w:ascii="宋体" w:hAnsi="宋体" w:eastAsia="宋体" w:cs="宋体"/>
          <w:kern w:val="2"/>
          <w:sz w:val="24"/>
          <w:szCs w:val="24"/>
        </w:rPr>
        <w:fldChar w:fldCharType="end"/>
      </w:r>
      <w:r>
        <w:rPr>
          <w:rFonts w:hint="eastAsia" w:ascii="宋体" w:hAnsi="宋体" w:eastAsia="宋体" w:cs="宋体"/>
        </w:rPr>
        <w:fldChar w:fldCharType="end"/>
      </w:r>
    </w:p>
    <w:p>
      <w:pPr>
        <w:pStyle w:val="11"/>
        <w:tabs>
          <w:tab w:val="right" w:leader="dot" w:pos="8998"/>
        </w:tabs>
        <w:rPr>
          <w:rFonts w:hint="eastAsia" w:ascii="宋体" w:hAnsi="宋体" w:eastAsia="宋体" w:cs="宋体"/>
          <w:kern w:val="2"/>
          <w:szCs w:val="24"/>
        </w:rPr>
      </w:pPr>
      <w:r>
        <w:rPr>
          <w:rFonts w:hint="eastAsia" w:ascii="宋体" w:hAnsi="宋体" w:eastAsia="宋体" w:cs="宋体"/>
        </w:rPr>
        <w:fldChar w:fldCharType="begin"/>
      </w:r>
      <w:r>
        <w:rPr>
          <w:rFonts w:hint="eastAsia" w:ascii="宋体" w:hAnsi="宋体" w:eastAsia="宋体" w:cs="宋体"/>
        </w:rPr>
        <w:instrText xml:space="preserve">HYPERLINK \l "_Toc7847"</w:instrText>
      </w:r>
      <w:r>
        <w:rPr>
          <w:rFonts w:hint="eastAsia" w:ascii="宋体" w:hAnsi="宋体" w:eastAsia="宋体" w:cs="宋体"/>
        </w:rPr>
        <w:fldChar w:fldCharType="separate"/>
      </w:r>
      <w:r>
        <w:rPr>
          <w:rFonts w:hint="eastAsia" w:ascii="宋体" w:hAnsi="宋体" w:eastAsia="宋体" w:cs="宋体"/>
          <w:kern w:val="2"/>
          <w:sz w:val="24"/>
          <w:szCs w:val="24"/>
        </w:rPr>
        <w:t>第五部分 投标文件格式</w:t>
      </w:r>
      <w:r>
        <w:rPr>
          <w:rFonts w:hint="eastAsia" w:ascii="宋体" w:hAnsi="宋体" w:eastAsia="宋体" w:cs="宋体"/>
          <w:kern w:val="2"/>
          <w:sz w:val="24"/>
          <w:szCs w:val="24"/>
        </w:rPr>
        <w:tab/>
      </w:r>
      <w:r>
        <w:rPr>
          <w:rFonts w:hint="eastAsia" w:ascii="宋体" w:hAnsi="宋体" w:eastAsia="宋体" w:cs="宋体"/>
          <w:kern w:val="2"/>
          <w:sz w:val="24"/>
          <w:szCs w:val="24"/>
        </w:rPr>
        <w:fldChar w:fldCharType="begin"/>
      </w:r>
      <w:r>
        <w:rPr>
          <w:rFonts w:hint="eastAsia" w:ascii="宋体" w:hAnsi="宋体" w:eastAsia="宋体" w:cs="宋体"/>
          <w:kern w:val="2"/>
          <w:sz w:val="24"/>
          <w:szCs w:val="24"/>
        </w:rPr>
        <w:instrText xml:space="preserve"> PAGEREF _Toc7847 </w:instrText>
      </w:r>
      <w:r>
        <w:rPr>
          <w:rFonts w:hint="eastAsia" w:ascii="宋体" w:hAnsi="宋体" w:eastAsia="宋体" w:cs="宋体"/>
          <w:kern w:val="2"/>
          <w:sz w:val="24"/>
          <w:szCs w:val="24"/>
        </w:rPr>
        <w:fldChar w:fldCharType="separate"/>
      </w:r>
      <w:r>
        <w:rPr>
          <w:rFonts w:hint="eastAsia" w:ascii="宋体" w:hAnsi="宋体" w:eastAsia="宋体" w:cs="宋体"/>
          <w:kern w:val="2"/>
          <w:sz w:val="24"/>
          <w:szCs w:val="24"/>
        </w:rPr>
        <w:t>43</w:t>
      </w:r>
      <w:r>
        <w:rPr>
          <w:rFonts w:hint="eastAsia" w:ascii="宋体" w:hAnsi="宋体" w:eastAsia="宋体" w:cs="宋体"/>
          <w:kern w:val="2"/>
          <w:sz w:val="24"/>
          <w:szCs w:val="24"/>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kern w:val="0"/>
          <w:sz w:val="22"/>
        </w:rPr>
        <w:fldChar w:fldCharType="end"/>
      </w:r>
    </w:p>
    <w:p>
      <w:pPr>
        <w:pStyle w:val="23"/>
        <w:spacing w:line="360" w:lineRule="auto"/>
        <w:rPr>
          <w:rFonts w:hint="eastAsia" w:ascii="宋体" w:hAnsi="宋体" w:eastAsia="宋体" w:cs="宋体"/>
        </w:rPr>
      </w:pPr>
      <w:r>
        <w:rPr>
          <w:rFonts w:hint="eastAsia" w:ascii="宋体" w:hAnsi="宋体" w:eastAsia="宋体" w:cs="宋体"/>
          <w:b w:val="0"/>
          <w:bCs w:val="0"/>
        </w:rPr>
        <w:br w:type="page"/>
      </w:r>
      <w:bookmarkStart w:id="0" w:name="_Toc482110464"/>
      <w:bookmarkStart w:id="1" w:name="_Toc20338"/>
      <w:r>
        <w:rPr>
          <w:rFonts w:hint="eastAsia" w:ascii="宋体" w:hAnsi="宋体" w:eastAsia="宋体" w:cs="宋体"/>
        </w:rPr>
        <w:t>第一部分 招标公告</w:t>
      </w:r>
      <w:bookmarkEnd w:id="0"/>
      <w:bookmarkEnd w:id="1"/>
    </w:p>
    <w:p>
      <w:pPr>
        <w:adjustRightInd w:val="0"/>
        <w:snapToGrid w:val="0"/>
        <w:spacing w:line="360" w:lineRule="auto"/>
        <w:ind w:firstLine="720" w:firstLineChars="300"/>
        <w:rPr>
          <w:rFonts w:hint="eastAsia" w:ascii="宋体" w:hAnsi="宋体" w:eastAsia="宋体" w:cs="宋体"/>
          <w:sz w:val="24"/>
        </w:rPr>
      </w:pPr>
      <w:bookmarkStart w:id="2" w:name="_Toc482110465"/>
      <w:bookmarkStart w:id="3" w:name="_Toc18530"/>
      <w:r>
        <w:rPr>
          <w:rFonts w:hint="eastAsia" w:ascii="宋体" w:hAnsi="宋体" w:eastAsia="宋体" w:cs="宋体"/>
          <w:sz w:val="24"/>
        </w:rPr>
        <w:t>现就</w:t>
      </w:r>
      <w:r>
        <w:rPr>
          <w:rFonts w:hint="eastAsia" w:ascii="宋体" w:hAnsi="宋体" w:eastAsia="宋体" w:cs="宋体"/>
          <w:sz w:val="24"/>
          <w:lang w:eastAsia="zh-CN"/>
        </w:rPr>
        <w:t>杭州市余杭区仓前街道总工会</w:t>
      </w:r>
      <w:r>
        <w:rPr>
          <w:rFonts w:hint="eastAsia" w:ascii="宋体" w:hAnsi="宋体" w:eastAsia="宋体" w:cs="宋体"/>
          <w:sz w:val="24"/>
        </w:rPr>
        <w:t>的</w:t>
      </w:r>
      <w:r>
        <w:rPr>
          <w:rFonts w:hint="eastAsia" w:ascii="宋体" w:hAnsi="宋体" w:cs="宋体"/>
          <w:sz w:val="24"/>
          <w:lang w:eastAsia="zh-CN"/>
        </w:rPr>
        <w:t>杭州市余杭区仓前街道总工会2024年职工疗休养活动（村干部含后备干部）</w:t>
      </w:r>
      <w:r>
        <w:rPr>
          <w:rFonts w:hint="eastAsia" w:ascii="宋体" w:hAnsi="宋体" w:eastAsia="宋体" w:cs="宋体"/>
          <w:sz w:val="24"/>
        </w:rPr>
        <w:t>进行公开招标采购。欢迎符合要求并有能力完成本项目的投标人前来投标。</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一、项目名称及编号：</w:t>
      </w:r>
      <w:r>
        <w:rPr>
          <w:rFonts w:hint="eastAsia" w:ascii="宋体" w:hAnsi="宋体" w:cs="宋体"/>
          <w:b/>
          <w:bCs/>
          <w:sz w:val="24"/>
          <w:lang w:eastAsia="zh-CN"/>
        </w:rPr>
        <w:t>杭州市余杭区仓前街道总工会2024年职工疗休养活动（村干部含后备干部）</w:t>
      </w:r>
      <w:r>
        <w:rPr>
          <w:rFonts w:hint="eastAsia" w:ascii="宋体" w:hAnsi="宋体" w:eastAsia="宋体" w:cs="宋体"/>
          <w:sz w:val="24"/>
        </w:rPr>
        <w:t>（</w:t>
      </w:r>
      <w:r>
        <w:rPr>
          <w:rFonts w:hint="eastAsia" w:ascii="宋体" w:hAnsi="宋体" w:eastAsia="宋体" w:cs="宋体"/>
          <w:sz w:val="24"/>
          <w:lang w:val="en-US" w:eastAsia="zh-CN"/>
        </w:rPr>
        <w:t>ZJDL-2024其他-003</w:t>
      </w:r>
      <w:r>
        <w:rPr>
          <w:rFonts w:hint="eastAsia" w:ascii="宋体" w:hAnsi="宋体" w:eastAsia="宋体" w:cs="宋体"/>
          <w:sz w:val="24"/>
        </w:rPr>
        <w:t>）。</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二、采购组织类型：分散采购</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三、采购方式：公开招标</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四、采购内容</w:t>
      </w:r>
    </w:p>
    <w:p>
      <w:pPr>
        <w:adjustRightInd w:val="0"/>
        <w:snapToGrid w:val="0"/>
        <w:spacing w:line="360" w:lineRule="auto"/>
        <w:ind w:firstLine="472" w:firstLineChars="196"/>
        <w:rPr>
          <w:rFonts w:hint="eastAsia" w:ascii="宋体" w:hAnsi="宋体" w:eastAsia="宋体" w:cs="宋体"/>
          <w:b/>
          <w:bCs/>
          <w:sz w:val="24"/>
        </w:rPr>
      </w:pPr>
      <w:r>
        <w:rPr>
          <w:rFonts w:hint="eastAsia" w:ascii="宋体" w:hAnsi="宋体" w:eastAsia="宋体" w:cs="宋体"/>
          <w:b/>
          <w:bCs/>
          <w:sz w:val="24"/>
        </w:rPr>
        <w:t>本项目采购总预算价</w:t>
      </w:r>
      <w:r>
        <w:rPr>
          <w:rFonts w:hint="eastAsia" w:ascii="宋体" w:hAnsi="宋体" w:cs="宋体"/>
          <w:b/>
          <w:bCs/>
          <w:sz w:val="24"/>
          <w:lang w:val="en-US" w:eastAsia="zh-CN"/>
        </w:rPr>
        <w:t>约20</w:t>
      </w:r>
      <w:r>
        <w:rPr>
          <w:rFonts w:hint="eastAsia" w:ascii="宋体" w:hAnsi="宋体" w:eastAsia="宋体" w:cs="宋体"/>
          <w:b/>
          <w:bCs/>
          <w:sz w:val="24"/>
        </w:rPr>
        <w:t>万元。最高限价如下：</w:t>
      </w:r>
    </w:p>
    <w:tbl>
      <w:tblPr>
        <w:tblStyle w:val="16"/>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97"/>
        <w:gridCol w:w="1688"/>
        <w:gridCol w:w="870"/>
        <w:gridCol w:w="1640"/>
        <w:gridCol w:w="131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序号</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线路</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预计人数</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单位</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最高限价（元/人）</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sz w:val="24"/>
                <w:lang w:val="en-US" w:eastAsia="zh-CN"/>
              </w:rPr>
              <w:t xml:space="preserve"> 预算金额</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18"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997"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省内</w:t>
            </w:r>
          </w:p>
        </w:tc>
        <w:tc>
          <w:tcPr>
            <w:tcW w:w="1688"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32人</w:t>
            </w:r>
          </w:p>
        </w:tc>
        <w:tc>
          <w:tcPr>
            <w:tcW w:w="870"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项</w:t>
            </w:r>
          </w:p>
        </w:tc>
        <w:tc>
          <w:tcPr>
            <w:tcW w:w="1640" w:type="dxa"/>
            <w:tcBorders>
              <w:top w:val="single" w:color="auto" w:sz="4" w:space="0"/>
              <w:left w:val="single" w:color="auto" w:sz="4" w:space="0"/>
              <w:right w:val="single" w:color="auto" w:sz="4" w:space="0"/>
            </w:tcBorders>
            <w:noWrap w:val="0"/>
            <w:vAlign w:val="center"/>
          </w:tcPr>
          <w:p>
            <w:pPr>
              <w:widowControl/>
              <w:snapToGrid w:val="0"/>
              <w:spacing w:line="360" w:lineRule="auto"/>
              <w:ind w:firstLine="240" w:firstLineChars="100"/>
              <w:jc w:val="both"/>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3000元/人</w:t>
            </w:r>
          </w:p>
        </w:tc>
        <w:tc>
          <w:tcPr>
            <w:tcW w:w="1315" w:type="dxa"/>
            <w:vMerge w:val="restart"/>
            <w:tcBorders>
              <w:top w:val="single" w:color="auto" w:sz="4" w:space="0"/>
              <w:left w:val="single" w:color="auto" w:sz="4" w:space="0"/>
            </w:tcBorders>
            <w:noWrap w:val="0"/>
            <w:vAlign w:val="center"/>
          </w:tcPr>
          <w:p>
            <w:pPr>
              <w:shd w:val="clear" w:color="auto" w:fill="FFFFFF"/>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约20</w:t>
            </w:r>
            <w:r>
              <w:rPr>
                <w:rFonts w:hint="eastAsia" w:ascii="宋体" w:hAnsi="宋体" w:eastAsia="宋体" w:cs="宋体"/>
                <w:color w:val="000000"/>
                <w:kern w:val="0"/>
                <w:sz w:val="24"/>
                <w:lang w:val="en-US" w:eastAsia="zh-CN"/>
              </w:rPr>
              <w:t>万元</w:t>
            </w:r>
          </w:p>
        </w:tc>
        <w:tc>
          <w:tcPr>
            <w:tcW w:w="1985" w:type="dxa"/>
            <w:vMerge w:val="restart"/>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eastAsia="zh-CN"/>
              </w:rPr>
              <w:t>预算金额均为暂定，</w:t>
            </w:r>
            <w:r>
              <w:rPr>
                <w:rFonts w:hint="eastAsia" w:ascii="宋体" w:hAnsi="宋体" w:eastAsia="宋体" w:cs="宋体"/>
                <w:kern w:val="0"/>
                <w:sz w:val="24"/>
                <w:szCs w:val="22"/>
                <w:lang w:val="en-US" w:eastAsia="zh-CN"/>
              </w:rPr>
              <w:t>最终费用按实际出行人数，按实结</w:t>
            </w:r>
            <w:r>
              <w:rPr>
                <w:rFonts w:hint="eastAsia" w:ascii="宋体" w:hAnsi="宋体" w:eastAsia="宋体" w:cs="宋体"/>
                <w:kern w:val="0"/>
                <w:sz w:val="24"/>
                <w:szCs w:val="22"/>
                <w:u w:val="none"/>
                <w:lang w:val="en-US" w:eastAsia="zh-CN"/>
              </w:rPr>
              <w:t>算</w:t>
            </w:r>
            <w:r>
              <w:rPr>
                <w:rFonts w:hint="eastAsia" w:ascii="宋体" w:hAnsi="宋体" w:cs="宋体"/>
                <w:kern w:val="0"/>
                <w:sz w:val="24"/>
                <w:szCs w:val="22"/>
                <w:u w:val="none"/>
                <w:lang w:val="en-US" w:eastAsia="zh-CN"/>
              </w:rPr>
              <w:t>，省外超出部分由员工自理。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18" w:type="dxa"/>
            <w:vMerge w:val="continue"/>
            <w:tcBorders>
              <w:left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p>
        </w:tc>
        <w:tc>
          <w:tcPr>
            <w:tcW w:w="997"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省外</w:t>
            </w:r>
          </w:p>
        </w:tc>
        <w:tc>
          <w:tcPr>
            <w:tcW w:w="1688" w:type="dxa"/>
            <w:tcBorders>
              <w:left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r>
              <w:rPr>
                <w:rFonts w:hint="eastAsia" w:ascii="宋体" w:hAnsi="宋体" w:eastAsia="宋体" w:cs="宋体"/>
                <w:color w:val="000000"/>
                <w:kern w:val="0"/>
                <w:sz w:val="24"/>
                <w:lang w:val="en-US" w:eastAsia="zh-CN"/>
              </w:rPr>
              <w:t>人</w:t>
            </w:r>
          </w:p>
        </w:tc>
        <w:tc>
          <w:tcPr>
            <w:tcW w:w="870" w:type="dxa"/>
            <w:tcBorders>
              <w:left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w:t>
            </w:r>
          </w:p>
        </w:tc>
        <w:tc>
          <w:tcPr>
            <w:tcW w:w="1640" w:type="dxa"/>
            <w:tcBorders>
              <w:left w:val="single" w:color="auto" w:sz="4" w:space="0"/>
              <w:bottom w:val="single" w:color="auto" w:sz="4" w:space="0"/>
              <w:right w:val="single" w:color="auto" w:sz="4" w:space="0"/>
            </w:tcBorders>
            <w:noWrap w:val="0"/>
            <w:vAlign w:val="center"/>
          </w:tcPr>
          <w:p>
            <w:pPr>
              <w:pStyle w:val="27"/>
              <w:snapToGrid w:val="0"/>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5000</w:t>
            </w:r>
            <w:r>
              <w:rPr>
                <w:rFonts w:hint="eastAsia" w:ascii="宋体" w:hAnsi="宋体" w:eastAsia="宋体" w:cs="宋体"/>
                <w:color w:val="auto"/>
                <w:sz w:val="24"/>
                <w:szCs w:val="24"/>
                <w:highlight w:val="none"/>
                <w:lang w:val="en-US" w:eastAsia="zh-CN"/>
              </w:rPr>
              <w:t>元/人</w:t>
            </w:r>
          </w:p>
        </w:tc>
        <w:tc>
          <w:tcPr>
            <w:tcW w:w="1315" w:type="dxa"/>
            <w:vMerge w:val="continue"/>
            <w:tcBorders>
              <w:left w:val="single" w:color="auto" w:sz="4" w:space="0"/>
            </w:tcBorders>
            <w:noWrap w:val="0"/>
            <w:vAlign w:val="center"/>
          </w:tcPr>
          <w:p>
            <w:pPr>
              <w:shd w:val="clear" w:color="auto" w:fill="FFFFFF"/>
              <w:snapToGrid w:val="0"/>
              <w:spacing w:line="360" w:lineRule="auto"/>
              <w:jc w:val="center"/>
              <w:rPr>
                <w:rFonts w:hint="eastAsia" w:ascii="宋体" w:hAnsi="宋体" w:eastAsia="宋体" w:cs="宋体"/>
                <w:color w:val="000000"/>
                <w:kern w:val="0"/>
                <w:sz w:val="24"/>
                <w:lang w:val="en-US" w:eastAsia="zh-CN"/>
              </w:rPr>
            </w:pPr>
          </w:p>
        </w:tc>
        <w:tc>
          <w:tcPr>
            <w:tcW w:w="1985" w:type="dxa"/>
            <w:vMerge w:val="continue"/>
            <w:noWrap w:val="0"/>
            <w:vAlign w:val="center"/>
          </w:tcPr>
          <w:p>
            <w:pPr>
              <w:widowControl/>
              <w:snapToGrid w:val="0"/>
              <w:spacing w:line="360" w:lineRule="auto"/>
              <w:jc w:val="center"/>
              <w:rPr>
                <w:rFonts w:hint="eastAsia" w:ascii="宋体" w:hAnsi="宋体" w:eastAsia="宋体" w:cs="宋体"/>
                <w:color w:val="000000"/>
                <w:sz w:val="24"/>
                <w:lang w:eastAsia="zh-CN"/>
              </w:rPr>
            </w:pPr>
          </w:p>
        </w:tc>
      </w:tr>
    </w:tbl>
    <w:p>
      <w:pPr>
        <w:pStyle w:val="24"/>
        <w:rPr>
          <w:rFonts w:hint="eastAsia" w:ascii="宋体" w:hAnsi="宋体" w:eastAsia="宋体" w:cs="宋体"/>
          <w:sz w:val="24"/>
        </w:rPr>
      </w:pPr>
      <w:r>
        <w:rPr>
          <w:rFonts w:hint="eastAsia" w:ascii="宋体" w:hAnsi="宋体" w:eastAsia="宋体" w:cs="宋体"/>
          <w:sz w:val="24"/>
        </w:rPr>
        <w:t>窗体底端</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五、合格投标人的资格要求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1、符合《中华人民共和国政府采购法》第二十二条供应商应当具备的条件和浙财采监【2013】24号《关于规范政府采购供应商资格设定及资格审查的通知》第六条规定。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2、未被“信用中国”（www.creditchina.gov.cn）、中国政府采购网（www.ccgp.gov.cn）列入失信被执行人、重大税收违法案件当事人名单、政府采购严 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3、本项目不接受联合体投标。</w:t>
      </w:r>
    </w:p>
    <w:p>
      <w:pPr>
        <w:numPr>
          <w:ilvl w:val="0"/>
          <w:numId w:val="2"/>
        </w:num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公告期限：自公告发布之日起5个工作日。</w:t>
      </w:r>
    </w:p>
    <w:p>
      <w:pPr>
        <w:numPr>
          <w:ilvl w:val="0"/>
          <w:numId w:val="2"/>
        </w:num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lang w:eastAsia="zh-CN"/>
        </w:rPr>
        <w:t>本项目无需</w:t>
      </w:r>
      <w:r>
        <w:rPr>
          <w:rFonts w:hint="eastAsia" w:ascii="宋体" w:hAnsi="宋体" w:eastAsia="宋体" w:cs="宋体"/>
          <w:b/>
          <w:bCs/>
          <w:sz w:val="24"/>
        </w:rPr>
        <w:t>投标报名</w:t>
      </w:r>
    </w:p>
    <w:p>
      <w:pPr>
        <w:pStyle w:val="25"/>
        <w:rPr>
          <w:rFonts w:hint="eastAsia" w:ascii="宋体" w:hAnsi="宋体" w:eastAsia="宋体" w:cs="宋体"/>
        </w:rPr>
      </w:pPr>
      <w:r>
        <w:rPr>
          <w:rFonts w:hint="eastAsia" w:ascii="宋体" w:hAnsi="宋体" w:eastAsia="宋体" w:cs="宋体"/>
        </w:rPr>
        <w:t>窗体顶端</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w:t>
      </w:r>
      <w:r>
        <w:rPr>
          <w:rFonts w:hint="eastAsia" w:ascii="宋体" w:hAnsi="宋体" w:eastAsia="宋体" w:cs="宋体"/>
          <w:b/>
          <w:bCs/>
          <w:sz w:val="24"/>
          <w:lang w:eastAsia="zh-CN"/>
        </w:rPr>
        <w:t>开标当天</w:t>
      </w:r>
      <w:r>
        <w:rPr>
          <w:rFonts w:hint="eastAsia" w:ascii="宋体" w:hAnsi="宋体" w:eastAsia="宋体" w:cs="宋体"/>
          <w:b/>
          <w:bCs/>
          <w:sz w:val="24"/>
        </w:rPr>
        <w:t>应提供以下资料（均须加盖公章）：</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.1、企业法人营业执照副本原件及复印件；</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.2、法定代表人授权委托书原件；</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.3、授权代表有效身份证件原件及复印件；</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注：报名需法人代表或其授权委托人本人前来。</w:t>
      </w:r>
    </w:p>
    <w:p>
      <w:pPr>
        <w:adjustRightInd w:val="0"/>
        <w:snapToGrid w:val="0"/>
        <w:spacing w:line="360" w:lineRule="auto"/>
        <w:ind w:firstLine="482" w:firstLineChars="200"/>
        <w:rPr>
          <w:rFonts w:hint="eastAsia" w:ascii="宋体" w:hAnsi="宋体" w:eastAsia="宋体" w:cs="宋体"/>
          <w:sz w:val="24"/>
          <w:lang w:val="en-US" w:eastAsia="zh-CN"/>
        </w:rPr>
      </w:pPr>
      <w:bookmarkStart w:id="82" w:name="_GoBack"/>
      <w:bookmarkEnd w:id="82"/>
      <w:r>
        <w:rPr>
          <w:rFonts w:hint="eastAsia" w:ascii="宋体" w:hAnsi="宋体" w:eastAsia="宋体" w:cs="宋体"/>
          <w:b/>
          <w:bCs/>
          <w:sz w:val="24"/>
          <w:lang w:val="en-US" w:eastAsia="zh-CN"/>
        </w:rPr>
        <w:t>2</w:t>
      </w:r>
      <w:r>
        <w:rPr>
          <w:rFonts w:hint="eastAsia" w:ascii="宋体" w:hAnsi="宋体" w:eastAsia="宋体" w:cs="宋体"/>
          <w:b/>
          <w:bCs/>
          <w:sz w:val="24"/>
        </w:rPr>
        <w:t>、招标文件获取方式：</w:t>
      </w:r>
      <w:r>
        <w:rPr>
          <w:rFonts w:hint="eastAsia" w:ascii="宋体" w:hAnsi="宋体" w:cs="宋体"/>
          <w:sz w:val="24"/>
          <w:lang w:eastAsia="zh-CN"/>
        </w:rPr>
        <w:t>线上</w:t>
      </w:r>
      <w:r>
        <w:rPr>
          <w:rFonts w:hint="eastAsia" w:ascii="宋体" w:hAnsi="宋体" w:eastAsia="宋体" w:cs="宋体"/>
          <w:sz w:val="24"/>
        </w:rPr>
        <w:t>获取。</w:t>
      </w:r>
    </w:p>
    <w:p>
      <w:pPr>
        <w:pStyle w:val="26"/>
        <w:spacing w:line="440" w:lineRule="exact"/>
        <w:rPr>
          <w:rFonts w:hint="eastAsia" w:ascii="宋体" w:hAnsi="宋体" w:eastAsia="宋体" w:cs="宋体"/>
          <w:b/>
          <w:bCs/>
          <w:sz w:val="24"/>
        </w:rPr>
      </w:pPr>
      <w:r>
        <w:rPr>
          <w:rFonts w:hint="eastAsia" w:ascii="宋体" w:hAnsi="宋体" w:eastAsia="宋体" w:cs="宋体"/>
          <w:b/>
          <w:bCs/>
          <w:sz w:val="24"/>
          <w:szCs w:val="24"/>
        </w:rPr>
        <w:t>九</w:t>
      </w:r>
      <w:r>
        <w:rPr>
          <w:rFonts w:hint="eastAsia" w:ascii="宋体" w:hAnsi="宋体" w:eastAsia="宋体" w:cs="宋体"/>
          <w:b/>
          <w:bCs/>
          <w:sz w:val="24"/>
        </w:rPr>
        <w:t>、投标截止时间与地点（逾期送达或未密封将予以拒收）：</w:t>
      </w:r>
    </w:p>
    <w:p>
      <w:pPr>
        <w:adjustRightInd w:val="0"/>
        <w:snapToGrid w:val="0"/>
        <w:spacing w:line="360" w:lineRule="auto"/>
        <w:ind w:firstLine="482" w:firstLineChars="200"/>
        <w:rPr>
          <w:rFonts w:hint="eastAsia" w:ascii="宋体" w:hAnsi="宋体" w:eastAsia="宋体" w:cs="宋体"/>
          <w:b/>
          <w:sz w:val="24"/>
          <w:u w:val="thick"/>
          <w:lang w:val="en-US" w:eastAsia="zh-CN"/>
        </w:rPr>
      </w:pPr>
      <w:bookmarkStart w:id="4" w:name="bidEndDate"/>
      <w:bookmarkEnd w:id="4"/>
      <w:r>
        <w:rPr>
          <w:rFonts w:hint="eastAsia" w:ascii="宋体" w:hAnsi="宋体" w:eastAsia="宋体" w:cs="宋体"/>
          <w:b/>
          <w:sz w:val="24"/>
          <w:u w:val="thick"/>
        </w:rPr>
        <w:t>20</w:t>
      </w:r>
      <w:r>
        <w:rPr>
          <w:rFonts w:hint="eastAsia" w:ascii="宋体" w:hAnsi="宋体" w:eastAsia="宋体" w:cs="宋体"/>
          <w:b/>
          <w:sz w:val="24"/>
          <w:u w:val="thick"/>
          <w:lang w:val="en-US" w:eastAsia="zh-CN"/>
        </w:rPr>
        <w:t>24</w:t>
      </w:r>
      <w:r>
        <w:rPr>
          <w:rFonts w:hint="eastAsia" w:ascii="宋体" w:hAnsi="宋体" w:eastAsia="宋体" w:cs="宋体"/>
          <w:b/>
          <w:sz w:val="24"/>
          <w:u w:val="thick"/>
        </w:rPr>
        <w:t>年</w:t>
      </w:r>
      <w:r>
        <w:rPr>
          <w:rFonts w:hint="eastAsia" w:ascii="宋体" w:hAnsi="宋体" w:cs="宋体"/>
          <w:b/>
          <w:sz w:val="24"/>
          <w:u w:val="thick"/>
          <w:lang w:val="en-US" w:eastAsia="zh-CN"/>
        </w:rPr>
        <w:t>5</w:t>
      </w:r>
      <w:r>
        <w:rPr>
          <w:rFonts w:hint="eastAsia" w:ascii="宋体" w:hAnsi="宋体" w:eastAsia="宋体" w:cs="宋体"/>
          <w:b/>
          <w:sz w:val="24"/>
          <w:u w:val="thick"/>
        </w:rPr>
        <w:t>月</w:t>
      </w:r>
      <w:r>
        <w:rPr>
          <w:rFonts w:hint="eastAsia" w:ascii="宋体" w:hAnsi="宋体" w:cs="宋体"/>
          <w:b/>
          <w:sz w:val="24"/>
          <w:u w:val="thick"/>
          <w:lang w:val="en-US" w:eastAsia="zh-CN"/>
        </w:rPr>
        <w:t>16</w:t>
      </w:r>
      <w:r>
        <w:rPr>
          <w:rFonts w:hint="eastAsia" w:ascii="宋体" w:hAnsi="宋体" w:eastAsia="宋体" w:cs="宋体"/>
          <w:b/>
          <w:sz w:val="24"/>
          <w:u w:val="thick"/>
        </w:rPr>
        <w:t>日</w:t>
      </w:r>
      <w:r>
        <w:rPr>
          <w:rFonts w:hint="eastAsia" w:ascii="宋体" w:hAnsi="宋体" w:cs="宋体"/>
          <w:b/>
          <w:sz w:val="24"/>
          <w:u w:val="thick"/>
          <w:lang w:val="en-US" w:eastAsia="zh-CN"/>
        </w:rPr>
        <w:t>9</w:t>
      </w:r>
      <w:r>
        <w:rPr>
          <w:rFonts w:hint="eastAsia" w:ascii="宋体" w:hAnsi="宋体" w:eastAsia="宋体" w:cs="宋体"/>
          <w:b/>
          <w:sz w:val="24"/>
          <w:u w:val="thick"/>
        </w:rPr>
        <w:t>:</w:t>
      </w:r>
      <w:r>
        <w:rPr>
          <w:rFonts w:hint="eastAsia" w:ascii="宋体" w:hAnsi="宋体" w:cs="宋体"/>
          <w:b/>
          <w:sz w:val="24"/>
          <w:u w:val="thick"/>
          <w:lang w:val="en-US" w:eastAsia="zh-CN"/>
        </w:rPr>
        <w:t>3</w:t>
      </w:r>
      <w:r>
        <w:rPr>
          <w:rFonts w:hint="eastAsia" w:ascii="宋体" w:hAnsi="宋体" w:eastAsia="宋体" w:cs="宋体"/>
          <w:b/>
          <w:sz w:val="24"/>
          <w:u w:val="thick"/>
          <w:lang w:val="en-US" w:eastAsia="zh-CN"/>
        </w:rPr>
        <w:t>0</w:t>
      </w:r>
    </w:p>
    <w:p>
      <w:pPr>
        <w:adjustRightInd w:val="0"/>
        <w:snapToGrid w:val="0"/>
        <w:spacing w:line="360" w:lineRule="auto"/>
        <w:ind w:firstLine="241" w:firstLineChars="100"/>
        <w:rPr>
          <w:rFonts w:hint="eastAsia" w:ascii="宋体" w:hAnsi="宋体" w:eastAsia="宋体" w:cs="宋体"/>
          <w:b/>
          <w:bCs/>
          <w:sz w:val="24"/>
          <w:lang w:val="en-US" w:eastAsia="zh-CN"/>
        </w:rPr>
      </w:pPr>
      <w:r>
        <w:rPr>
          <w:rFonts w:hint="eastAsia" w:ascii="宋体" w:hAnsi="宋体" w:cs="宋体"/>
          <w:b/>
          <w:bCs/>
          <w:sz w:val="24"/>
          <w:lang w:val="en-US" w:eastAsia="zh-CN"/>
        </w:rPr>
        <w:t>杭州市余杭区仓前街道西溪堂商务中心7幢410室</w:t>
      </w:r>
    </w:p>
    <w:p>
      <w:pPr>
        <w:adjustRightInd w:val="0"/>
        <w:snapToGrid w:val="0"/>
        <w:spacing w:line="360" w:lineRule="auto"/>
        <w:rPr>
          <w:rFonts w:hint="eastAsia" w:ascii="宋体" w:hAnsi="宋体" w:eastAsia="宋体" w:cs="宋体"/>
          <w:sz w:val="24"/>
        </w:rPr>
      </w:pPr>
      <w:r>
        <w:rPr>
          <w:rFonts w:hint="eastAsia" w:ascii="宋体" w:hAnsi="宋体" w:eastAsia="宋体" w:cs="宋体"/>
          <w:b/>
          <w:bCs/>
          <w:sz w:val="24"/>
        </w:rPr>
        <w:t>十、开标时间与地点（投标人代表携带本人有效身份证件出席开标会议）：</w:t>
      </w:r>
    </w:p>
    <w:p>
      <w:pPr>
        <w:adjustRightInd w:val="0"/>
        <w:snapToGrid w:val="0"/>
        <w:spacing w:line="360" w:lineRule="auto"/>
        <w:ind w:firstLine="482" w:firstLineChars="200"/>
        <w:rPr>
          <w:rFonts w:hint="eastAsia" w:ascii="宋体" w:hAnsi="宋体" w:eastAsia="宋体" w:cs="宋体"/>
          <w:b/>
          <w:sz w:val="24"/>
          <w:u w:val="thick"/>
          <w:lang w:val="en-US" w:eastAsia="zh-CN"/>
        </w:rPr>
      </w:pPr>
      <w:bookmarkStart w:id="5" w:name="openDate"/>
      <w:bookmarkEnd w:id="5"/>
      <w:r>
        <w:rPr>
          <w:rFonts w:hint="eastAsia" w:ascii="宋体" w:hAnsi="宋体" w:eastAsia="宋体" w:cs="宋体"/>
          <w:b/>
          <w:sz w:val="24"/>
          <w:u w:val="thick"/>
        </w:rPr>
        <w:t>20</w:t>
      </w:r>
      <w:r>
        <w:rPr>
          <w:rFonts w:hint="eastAsia" w:ascii="宋体" w:hAnsi="宋体" w:eastAsia="宋体" w:cs="宋体"/>
          <w:b/>
          <w:sz w:val="24"/>
          <w:u w:val="thick"/>
          <w:lang w:val="en-US" w:eastAsia="zh-CN"/>
        </w:rPr>
        <w:t>24</w:t>
      </w:r>
      <w:r>
        <w:rPr>
          <w:rFonts w:hint="eastAsia" w:ascii="宋体" w:hAnsi="宋体" w:eastAsia="宋体" w:cs="宋体"/>
          <w:b/>
          <w:sz w:val="24"/>
          <w:u w:val="thick"/>
        </w:rPr>
        <w:t>年</w:t>
      </w:r>
      <w:r>
        <w:rPr>
          <w:rFonts w:hint="eastAsia" w:ascii="宋体" w:hAnsi="宋体" w:cs="宋体"/>
          <w:b/>
          <w:sz w:val="24"/>
          <w:u w:val="thick"/>
          <w:lang w:val="en-US" w:eastAsia="zh-CN"/>
        </w:rPr>
        <w:t>5</w:t>
      </w:r>
      <w:r>
        <w:rPr>
          <w:rFonts w:hint="eastAsia" w:ascii="宋体" w:hAnsi="宋体" w:eastAsia="宋体" w:cs="宋体"/>
          <w:b/>
          <w:sz w:val="24"/>
          <w:u w:val="thick"/>
        </w:rPr>
        <w:t>月</w:t>
      </w:r>
      <w:r>
        <w:rPr>
          <w:rFonts w:hint="eastAsia" w:ascii="宋体" w:hAnsi="宋体" w:cs="宋体"/>
          <w:b/>
          <w:sz w:val="24"/>
          <w:u w:val="thick"/>
          <w:lang w:val="en-US" w:eastAsia="zh-CN"/>
        </w:rPr>
        <w:t>16</w:t>
      </w:r>
      <w:r>
        <w:rPr>
          <w:rFonts w:hint="eastAsia" w:ascii="宋体" w:hAnsi="宋体" w:eastAsia="宋体" w:cs="宋体"/>
          <w:b/>
          <w:sz w:val="24"/>
          <w:u w:val="thick"/>
        </w:rPr>
        <w:t>日</w:t>
      </w:r>
      <w:r>
        <w:rPr>
          <w:rFonts w:hint="eastAsia" w:ascii="宋体" w:hAnsi="宋体" w:cs="宋体"/>
          <w:b/>
          <w:sz w:val="24"/>
          <w:u w:val="thick"/>
          <w:lang w:val="en-US" w:eastAsia="zh-CN"/>
        </w:rPr>
        <w:t>9</w:t>
      </w:r>
      <w:r>
        <w:rPr>
          <w:rFonts w:hint="eastAsia" w:ascii="宋体" w:hAnsi="宋体" w:eastAsia="宋体" w:cs="宋体"/>
          <w:b/>
          <w:sz w:val="24"/>
          <w:u w:val="thick"/>
        </w:rPr>
        <w:t>:</w:t>
      </w:r>
      <w:r>
        <w:rPr>
          <w:rFonts w:hint="eastAsia" w:ascii="宋体" w:hAnsi="宋体" w:cs="宋体"/>
          <w:b/>
          <w:sz w:val="24"/>
          <w:u w:val="thick"/>
          <w:lang w:val="en-US" w:eastAsia="zh-CN"/>
        </w:rPr>
        <w:t>3</w:t>
      </w:r>
      <w:r>
        <w:rPr>
          <w:rFonts w:hint="eastAsia" w:ascii="宋体" w:hAnsi="宋体" w:eastAsia="宋体" w:cs="宋体"/>
          <w:b/>
          <w:sz w:val="24"/>
          <w:u w:val="thick"/>
          <w:lang w:val="en-US" w:eastAsia="zh-CN"/>
        </w:rPr>
        <w:t>0</w:t>
      </w:r>
    </w:p>
    <w:p>
      <w:pPr>
        <w:adjustRightInd w:val="0"/>
        <w:snapToGrid w:val="0"/>
        <w:spacing w:line="360" w:lineRule="auto"/>
        <w:ind w:firstLine="241" w:firstLineChars="100"/>
        <w:rPr>
          <w:rFonts w:hint="eastAsia" w:ascii="宋体" w:hAnsi="宋体" w:eastAsia="宋体" w:cs="宋体"/>
          <w:b/>
          <w:bCs/>
          <w:sz w:val="24"/>
          <w:lang w:eastAsia="zh-CN"/>
        </w:rPr>
      </w:pPr>
      <w:r>
        <w:rPr>
          <w:rFonts w:hint="eastAsia" w:ascii="宋体" w:hAnsi="宋体" w:cs="宋体"/>
          <w:b/>
          <w:bCs/>
          <w:sz w:val="24"/>
          <w:lang w:eastAsia="zh-CN"/>
        </w:rPr>
        <w:t>杭州市余杭区仓前街道西溪堂商务中心7幢410室</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十一、联系方式：</w:t>
      </w:r>
    </w:p>
    <w:p>
      <w:pPr>
        <w:pStyle w:val="25"/>
        <w:rPr>
          <w:rFonts w:hint="eastAsia" w:ascii="宋体" w:hAnsi="宋体" w:eastAsia="宋体" w:cs="宋体"/>
        </w:rPr>
      </w:pPr>
      <w:r>
        <w:rPr>
          <w:rFonts w:hint="eastAsia" w:ascii="宋体" w:hAnsi="宋体" w:eastAsia="宋体" w:cs="宋体"/>
        </w:rPr>
        <w:t>窗体顶端</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w:t>
      </w:r>
    </w:p>
    <w:p>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采购人名称：</w:t>
      </w:r>
      <w:r>
        <w:rPr>
          <w:rFonts w:hint="eastAsia" w:ascii="宋体" w:hAnsi="宋体" w:eastAsia="宋体" w:cs="宋体"/>
          <w:sz w:val="24"/>
          <w:lang w:eastAsia="zh-CN"/>
        </w:rPr>
        <w:t>杭州市余杭区仓前街道总工会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地址：杭州市余杭区仓前街道向往街1008号乐富海邦园 </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项目联系人姓名：沈月芳，电话：</w:t>
      </w:r>
      <w:r>
        <w:rPr>
          <w:rFonts w:hint="eastAsia" w:ascii="宋体" w:hAnsi="宋体" w:eastAsia="宋体" w:cs="宋体"/>
          <w:sz w:val="24"/>
          <w:lang w:val="en-US" w:eastAsia="zh-CN"/>
        </w:rPr>
        <w:t>13868116792</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2、采购代理机构</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采购代理机构名称：</w:t>
      </w:r>
      <w:r>
        <w:rPr>
          <w:rFonts w:hint="eastAsia" w:ascii="宋体" w:hAnsi="宋体" w:eastAsia="宋体" w:cs="宋体"/>
          <w:sz w:val="24"/>
          <w:lang w:eastAsia="zh-CN"/>
        </w:rPr>
        <w:t>浙江中际工程项目管理有限公司</w:t>
      </w:r>
      <w:r>
        <w:rPr>
          <w:rFonts w:hint="eastAsia" w:ascii="宋体" w:hAnsi="宋体" w:eastAsia="宋体" w:cs="宋体"/>
          <w:sz w:val="24"/>
        </w:rPr>
        <w:t>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val="en-US" w:eastAsia="zh-CN"/>
        </w:rPr>
        <w:t>杭州市余杭区仓前街道西溪堂商务中心7幢410室</w:t>
      </w:r>
      <w:r>
        <w:rPr>
          <w:rFonts w:hint="eastAsia" w:ascii="宋体" w:hAnsi="宋体" w:eastAsia="宋体" w:cs="宋体"/>
          <w:sz w:val="24"/>
        </w:rPr>
        <w:t xml:space="preserve">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项目联系人姓名：</w:t>
      </w:r>
      <w:r>
        <w:rPr>
          <w:rFonts w:hint="eastAsia" w:ascii="宋体" w:hAnsi="宋体" w:eastAsia="宋体" w:cs="宋体"/>
          <w:sz w:val="24"/>
          <w:lang w:eastAsia="zh-CN"/>
        </w:rPr>
        <w:t>周杨威</w:t>
      </w:r>
      <w:r>
        <w:rPr>
          <w:rFonts w:hint="eastAsia" w:ascii="宋体" w:hAnsi="宋体" w:eastAsia="宋体" w:cs="宋体"/>
          <w:sz w:val="24"/>
        </w:rPr>
        <w:t>，电话：</w:t>
      </w:r>
      <w:r>
        <w:rPr>
          <w:rFonts w:hint="eastAsia" w:ascii="宋体" w:hAnsi="宋体" w:eastAsia="宋体" w:cs="宋体"/>
          <w:sz w:val="24"/>
          <w:lang w:val="en-US" w:eastAsia="zh-CN"/>
        </w:rPr>
        <w:t>13362030720</w:t>
      </w: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p>
      <w:pPr>
        <w:pStyle w:val="22"/>
        <w:rPr>
          <w:rFonts w:hint="eastAsia" w:ascii="宋体" w:hAnsi="宋体" w:eastAsia="宋体" w:cs="宋体"/>
          <w:sz w:val="24"/>
        </w:rPr>
      </w:pPr>
    </w:p>
    <w:p>
      <w:pPr>
        <w:pStyle w:val="22"/>
        <w:rPr>
          <w:rFonts w:hint="eastAsia" w:ascii="宋体" w:hAnsi="宋体" w:eastAsia="宋体" w:cs="宋体"/>
          <w:sz w:val="24"/>
        </w:rPr>
      </w:pPr>
    </w:p>
    <w:p>
      <w:pPr>
        <w:pStyle w:val="23"/>
        <w:spacing w:line="360" w:lineRule="auto"/>
        <w:rPr>
          <w:rFonts w:hint="eastAsia" w:ascii="宋体" w:hAnsi="宋体" w:eastAsia="宋体" w:cs="宋体"/>
        </w:rPr>
      </w:pPr>
      <w:r>
        <w:rPr>
          <w:rFonts w:hint="eastAsia" w:ascii="宋体" w:hAnsi="宋体" w:eastAsia="宋体" w:cs="宋体"/>
        </w:rPr>
        <w:t>第二部分 投标人须知</w:t>
      </w:r>
      <w:bookmarkEnd w:id="2"/>
      <w:bookmarkEnd w:id="3"/>
    </w:p>
    <w:tbl>
      <w:tblPr>
        <w:tblStyle w:val="16"/>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kern w:val="0"/>
                <w:sz w:val="24"/>
              </w:rPr>
            </w:pPr>
            <w:r>
              <w:rPr>
                <w:rFonts w:hint="eastAsia" w:ascii="宋体" w:hAnsi="宋体" w:eastAsia="宋体" w:cs="宋体"/>
                <w:b/>
                <w:kern w:val="0"/>
                <w:sz w:val="24"/>
              </w:rPr>
              <w:t>名   目</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hint="eastAsia" w:ascii="宋体" w:hAnsi="宋体" w:eastAsia="宋体" w:cs="宋体"/>
                <w:b/>
                <w:kern w:val="0"/>
                <w:sz w:val="24"/>
              </w:rPr>
            </w:pPr>
            <w:r>
              <w:rPr>
                <w:rFonts w:hint="eastAsia" w:ascii="宋体" w:hAnsi="宋体" w:eastAsia="宋体" w:cs="宋体"/>
                <w:b/>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ind w:firstLine="240" w:firstLineChars="100"/>
              <w:rPr>
                <w:rFonts w:hint="eastAsia" w:ascii="宋体" w:hAnsi="宋体" w:eastAsia="宋体" w:cs="宋体"/>
                <w:kern w:val="0"/>
                <w:sz w:val="24"/>
              </w:rPr>
            </w:pPr>
            <w:r>
              <w:rPr>
                <w:rFonts w:hint="eastAsia" w:ascii="宋体" w:hAnsi="宋体" w:eastAsia="宋体" w:cs="宋体"/>
                <w:kern w:val="0"/>
                <w:sz w:val="24"/>
              </w:rPr>
              <w:t>1</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kern w:val="0"/>
                <w:sz w:val="24"/>
              </w:rPr>
            </w:pPr>
            <w:r>
              <w:rPr>
                <w:rFonts w:hint="eastAsia" w:ascii="宋体" w:hAnsi="宋体" w:eastAsia="宋体" w:cs="宋体"/>
                <w:kern w:val="0"/>
                <w:sz w:val="24"/>
              </w:rPr>
              <w:t>项目名称</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kern w:val="0"/>
                <w:sz w:val="24"/>
                <w:lang w:eastAsia="zh-CN"/>
              </w:rPr>
            </w:pPr>
            <w:r>
              <w:rPr>
                <w:rFonts w:hint="eastAsia" w:ascii="宋体" w:hAnsi="宋体" w:cs="宋体"/>
                <w:b/>
                <w:bCs/>
                <w:sz w:val="24"/>
                <w:lang w:eastAsia="zh-CN"/>
              </w:rPr>
              <w:t>杭州市余杭区仓前街道总工会2024年职工疗休养活动（村干部含后备干部）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kern w:val="0"/>
                <w:sz w:val="24"/>
              </w:rPr>
            </w:pPr>
            <w:r>
              <w:rPr>
                <w:rFonts w:hint="eastAsia" w:ascii="宋体" w:hAnsi="宋体" w:eastAsia="宋体" w:cs="宋体"/>
                <w:kern w:val="0"/>
                <w:sz w:val="24"/>
              </w:rPr>
              <w:t>2</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kern w:val="0"/>
                <w:sz w:val="24"/>
              </w:rPr>
            </w:pPr>
            <w:r>
              <w:rPr>
                <w:rFonts w:hint="eastAsia" w:ascii="宋体" w:hAnsi="宋体" w:eastAsia="宋体" w:cs="宋体"/>
                <w:kern w:val="0"/>
                <w:sz w:val="24"/>
              </w:rPr>
              <w:t>项目编号</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kern w:val="0"/>
                <w:sz w:val="24"/>
                <w:lang w:eastAsia="zh-CN"/>
              </w:rPr>
            </w:pPr>
            <w:r>
              <w:rPr>
                <w:rFonts w:hint="eastAsia" w:ascii="宋体" w:hAnsi="宋体" w:eastAsia="宋体" w:cs="宋体"/>
                <w:sz w:val="24"/>
                <w:lang w:val="en-US" w:eastAsia="zh-CN"/>
              </w:rPr>
              <w:t>ZJDL-2024其他-003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投标有效期</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投标文件份数</w:t>
            </w:r>
          </w:p>
        </w:tc>
        <w:tc>
          <w:tcPr>
            <w:tcW w:w="6959"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440" w:lineRule="exact"/>
              <w:rPr>
                <w:rFonts w:hint="eastAsia" w:ascii="宋体" w:hAnsi="宋体" w:eastAsia="宋体" w:cs="宋体"/>
                <w:sz w:val="24"/>
              </w:rPr>
            </w:pPr>
            <w:r>
              <w:rPr>
                <w:rFonts w:hint="eastAsia" w:ascii="宋体" w:hAnsi="宋体" w:eastAsia="宋体" w:cs="宋体"/>
                <w:sz w:val="24"/>
              </w:rPr>
              <w:t>报价文件：正本一份、副本五份</w:t>
            </w:r>
          </w:p>
          <w:p>
            <w:pPr>
              <w:adjustRightInd w:val="0"/>
              <w:snapToGrid w:val="0"/>
              <w:spacing w:line="440" w:lineRule="exact"/>
              <w:rPr>
                <w:rFonts w:hint="eastAsia" w:ascii="宋体" w:hAnsi="宋体" w:eastAsia="宋体" w:cs="宋体"/>
                <w:sz w:val="24"/>
              </w:rPr>
            </w:pPr>
            <w:r>
              <w:rPr>
                <w:rFonts w:hint="eastAsia" w:ascii="宋体" w:hAnsi="宋体" w:eastAsia="宋体" w:cs="宋体"/>
                <w:sz w:val="24"/>
              </w:rPr>
              <w:t>商务技术文件：正本一份、副本五份</w:t>
            </w:r>
          </w:p>
          <w:p>
            <w:pPr>
              <w:adjustRightInd w:val="0"/>
              <w:snapToGrid w:val="0"/>
              <w:spacing w:line="440" w:lineRule="exact"/>
              <w:rPr>
                <w:rFonts w:hint="eastAsia" w:ascii="宋体" w:hAnsi="宋体" w:eastAsia="宋体" w:cs="宋体"/>
                <w:sz w:val="28"/>
              </w:rPr>
            </w:pPr>
            <w:r>
              <w:rPr>
                <w:rFonts w:hint="eastAsia" w:ascii="宋体" w:hAnsi="宋体" w:eastAsia="宋体" w:cs="宋体"/>
                <w:b/>
                <w:sz w:val="24"/>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szCs w:val="20"/>
              </w:rPr>
            </w:pPr>
            <w:r>
              <w:rPr>
                <w:rFonts w:hint="eastAsia" w:ascii="宋体" w:hAnsi="宋体" w:eastAsia="宋体" w:cs="宋体"/>
                <w:sz w:val="24"/>
                <w:szCs w:val="20"/>
              </w:rPr>
              <w:t>评标方法</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b/>
                <w:sz w:val="24"/>
              </w:rPr>
            </w:pPr>
            <w:bookmarkStart w:id="6" w:name="ruleMainCatName"/>
            <w:r>
              <w:rPr>
                <w:rFonts w:hint="eastAsia" w:ascii="宋体" w:hAnsi="宋体" w:eastAsia="宋体" w:cs="宋体"/>
                <w:b/>
                <w:sz w:val="24"/>
              </w:rPr>
              <w:t>综合评分法</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8718"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sz w:val="24"/>
                <w:szCs w:val="20"/>
              </w:rPr>
            </w:pPr>
            <w:r>
              <w:rPr>
                <w:rFonts w:hint="eastAsia" w:ascii="宋体" w:hAnsi="宋体" w:eastAsia="宋体" w:cs="宋体"/>
                <w:sz w:val="24"/>
                <w:szCs w:val="20"/>
              </w:rPr>
              <w:t>1）、本项目将在开评标过程中现场公布商务技术得分、综合得分及排名；</w:t>
            </w:r>
          </w:p>
          <w:p>
            <w:pPr>
              <w:spacing w:line="440" w:lineRule="exact"/>
              <w:rPr>
                <w:rFonts w:hint="eastAsia" w:ascii="宋体" w:hAnsi="宋体" w:eastAsia="宋体" w:cs="宋体"/>
                <w:sz w:val="24"/>
                <w:szCs w:val="20"/>
              </w:rPr>
            </w:pPr>
            <w:r>
              <w:rPr>
                <w:rFonts w:hint="eastAsia" w:ascii="宋体" w:hAnsi="宋体" w:eastAsia="宋体" w:cs="宋体"/>
                <w:sz w:val="24"/>
                <w:szCs w:val="20"/>
              </w:rPr>
              <w:t>2）、如项目评标完成前，投标人授权代表已离开开标现场，则投标人不得以未公开得分情况及排名为由提起质疑、投诉。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szCs w:val="20"/>
              </w:rPr>
            </w:pPr>
            <w:r>
              <w:rPr>
                <w:rFonts w:hint="eastAsia" w:ascii="宋体" w:hAnsi="宋体" w:eastAsia="宋体" w:cs="宋体"/>
                <w:b/>
                <w:bCs/>
                <w:sz w:val="24"/>
                <w:szCs w:val="20"/>
              </w:rPr>
              <w:t>原件提交</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sz w:val="24"/>
                <w:szCs w:val="20"/>
              </w:rPr>
            </w:pPr>
            <w:r>
              <w:rPr>
                <w:rFonts w:hint="eastAsia" w:ascii="宋体" w:hAnsi="宋体" w:eastAsia="宋体" w:cs="宋体"/>
                <w:sz w:val="24"/>
                <w:szCs w:val="20"/>
              </w:rPr>
              <w:t>本项目如要求提交原件的，请各投标人根据评分细则、投标文件组成等要求在开标前提供相关原件，原件不提供或者原件与复印件不一致，对应评分项不得分或投标无效。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bCs/>
                <w:sz w:val="24"/>
                <w:szCs w:val="20"/>
                <w:lang w:eastAsia="zh-CN"/>
              </w:rPr>
            </w:pPr>
            <w:r>
              <w:rPr>
                <w:rFonts w:hint="eastAsia" w:ascii="宋体" w:hAnsi="宋体" w:eastAsia="宋体" w:cs="宋体"/>
                <w:b/>
                <w:bCs/>
                <w:sz w:val="24"/>
                <w:szCs w:val="20"/>
              </w:rPr>
              <w:t>预算</w:t>
            </w:r>
            <w:r>
              <w:rPr>
                <w:rFonts w:hint="eastAsia" w:ascii="宋体" w:hAnsi="宋体" w:eastAsia="宋体" w:cs="宋体"/>
                <w:b/>
                <w:bCs/>
                <w:sz w:val="24"/>
                <w:szCs w:val="20"/>
                <w:lang w:eastAsia="zh-CN"/>
              </w:rPr>
              <w:t>及最高限价</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sz w:val="24"/>
                <w:szCs w:val="20"/>
              </w:rPr>
            </w:pPr>
            <w:r>
              <w:rPr>
                <w:rFonts w:hint="eastAsia" w:ascii="宋体" w:hAnsi="宋体" w:eastAsia="宋体" w:cs="宋体"/>
                <w:kern w:val="0"/>
                <w:sz w:val="24"/>
              </w:rPr>
              <w:t>预算金额</w:t>
            </w:r>
            <w:r>
              <w:rPr>
                <w:rFonts w:hint="eastAsia" w:ascii="宋体" w:hAnsi="宋体" w:cs="宋体"/>
                <w:kern w:val="0"/>
                <w:sz w:val="24"/>
                <w:lang w:val="en-US" w:eastAsia="zh-CN"/>
              </w:rPr>
              <w:t>约20</w:t>
            </w:r>
            <w:r>
              <w:rPr>
                <w:rFonts w:hint="eastAsia" w:ascii="宋体" w:hAnsi="宋体" w:eastAsia="宋体" w:cs="宋体"/>
                <w:kern w:val="0"/>
                <w:sz w:val="24"/>
              </w:rPr>
              <w:t>万元。本项目采用单价招标，出行人数按实结算，超过最高单价限价的报价将被认定为无效报价。报价包含了参团职工吃、宿、行及景点门票费、导游费、保险费（旅游全程保险费）、服务人员（导游、司机等）吃、宿、行费用、税费、供应商预计的其他费用和风险费用。供应商应根据自身编制的方案并考虑职工疗休养的公平性、均衡性，对相应线路分别综合报价；报价所涉及的线路景点中应包含所有景点门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bCs/>
                <w:sz w:val="24"/>
                <w:szCs w:val="20"/>
              </w:rPr>
            </w:pPr>
            <w:r>
              <w:rPr>
                <w:rFonts w:hint="eastAsia" w:ascii="宋体" w:hAnsi="宋体" w:eastAsia="宋体" w:cs="宋体"/>
                <w:b/>
                <w:bCs/>
                <w:color w:val="auto"/>
                <w:sz w:val="24"/>
              </w:rPr>
              <w:t>招标服务费</w:t>
            </w:r>
          </w:p>
        </w:tc>
        <w:tc>
          <w:tcPr>
            <w:tcW w:w="6959"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cs="宋体"/>
                <w:b/>
                <w:bCs/>
                <w:color w:val="auto"/>
                <w:sz w:val="24"/>
                <w:szCs w:val="20"/>
              </w:rPr>
            </w:pPr>
            <w:r>
              <w:rPr>
                <w:rFonts w:hint="eastAsia" w:ascii="宋体" w:hAnsi="宋体" w:eastAsia="宋体" w:cs="宋体"/>
                <w:b/>
                <w:bCs/>
                <w:color w:val="auto"/>
                <w:sz w:val="24"/>
              </w:rPr>
              <w:t>招标服务费：中标人在领取中标通知书前支付给招标代理机构，各投标人应在投标报价中予以考虑。</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 xml:space="preserve">1.代理服务费按照国家计委印发的《招标代理服务收费管理暂行办法》计价格[2002]1980号和发改办价格[2003]857号文件计取; </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2.评审费按实结算。</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收款单位（户名）:浙江中际工程项目管理有限公司余杭分公司</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开户银行：民生银行余杭支行</w:t>
            </w:r>
          </w:p>
          <w:p>
            <w:pPr>
              <w:spacing w:line="440" w:lineRule="exact"/>
              <w:rPr>
                <w:rFonts w:hint="eastAsia" w:ascii="宋体" w:hAnsi="宋体" w:eastAsia="宋体" w:cs="宋体"/>
                <w:kern w:val="0"/>
                <w:sz w:val="24"/>
              </w:rPr>
            </w:pPr>
            <w:r>
              <w:rPr>
                <w:rFonts w:hint="eastAsia" w:ascii="宋体" w:hAnsi="宋体" w:eastAsia="宋体" w:cs="宋体"/>
                <w:b/>
                <w:bCs/>
                <w:color w:val="auto"/>
              </w:rPr>
              <w:t>银行账号：0706014210006043</w:t>
            </w:r>
          </w:p>
        </w:tc>
      </w:tr>
    </w:tbl>
    <w:p>
      <w:pPr>
        <w:adjustRightInd w:val="0"/>
        <w:snapToGrid w:val="0"/>
        <w:spacing w:line="440" w:lineRule="exact"/>
        <w:jc w:val="center"/>
        <w:rPr>
          <w:rFonts w:hint="eastAsia" w:ascii="宋体" w:hAnsi="宋体" w:eastAsia="宋体" w:cs="宋体"/>
          <w:b/>
          <w:bCs/>
          <w:sz w:val="24"/>
        </w:rPr>
      </w:pPr>
      <w:r>
        <w:rPr>
          <w:rFonts w:hint="eastAsia" w:ascii="宋体" w:hAnsi="宋体" w:eastAsia="宋体" w:cs="宋体"/>
          <w:b/>
          <w:bCs/>
          <w:kern w:val="0"/>
          <w:sz w:val="24"/>
        </w:rPr>
        <w:br w:type="page"/>
      </w:r>
      <w:r>
        <w:rPr>
          <w:rFonts w:hint="eastAsia" w:ascii="宋体" w:hAnsi="宋体" w:eastAsia="宋体" w:cs="宋体"/>
          <w:b/>
          <w:bCs/>
          <w:sz w:val="24"/>
        </w:rPr>
        <w:t>第一节   投标人须知之通用条款</w:t>
      </w:r>
    </w:p>
    <w:p>
      <w:pPr>
        <w:adjustRightInd w:val="0"/>
        <w:snapToGrid w:val="0"/>
        <w:spacing w:line="440" w:lineRule="exact"/>
        <w:jc w:val="center"/>
        <w:rPr>
          <w:rFonts w:hint="eastAsia" w:ascii="宋体" w:hAnsi="宋体" w:eastAsia="宋体" w:cs="宋体"/>
          <w:b/>
          <w:bCs/>
          <w:sz w:val="24"/>
        </w:rPr>
      </w:pPr>
    </w:p>
    <w:p>
      <w:pPr>
        <w:adjustRightInd w:val="0"/>
        <w:snapToGrid w:val="0"/>
        <w:spacing w:line="440" w:lineRule="exact"/>
        <w:jc w:val="center"/>
        <w:rPr>
          <w:rFonts w:hint="eastAsia" w:ascii="宋体" w:hAnsi="宋体" w:eastAsia="宋体" w:cs="宋体"/>
          <w:b/>
          <w:bCs/>
          <w:sz w:val="24"/>
        </w:rPr>
      </w:pPr>
      <w:r>
        <w:rPr>
          <w:rFonts w:hint="eastAsia" w:ascii="宋体" w:hAnsi="宋体" w:eastAsia="宋体" w:cs="宋体"/>
          <w:b/>
          <w:bCs/>
          <w:sz w:val="24"/>
        </w:rPr>
        <w:t>一、总则</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1、适用范围</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本招标文件适用于本项目的招标、投标、评标、定标、验收、合同履约、付款等行为。</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2、定义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2.1、“招标采购单位”系指组织本次招标的采购代理机构（</w:t>
      </w:r>
      <w:r>
        <w:rPr>
          <w:rFonts w:hint="eastAsia" w:ascii="宋体" w:hAnsi="宋体" w:eastAsia="宋体" w:cs="宋体"/>
          <w:sz w:val="24"/>
          <w:lang w:eastAsia="zh-CN"/>
        </w:rPr>
        <w:t>浙江中际工程项目管理有限公司</w:t>
      </w:r>
      <w:r>
        <w:rPr>
          <w:rFonts w:hint="eastAsia" w:ascii="宋体" w:hAnsi="宋体" w:eastAsia="宋体" w:cs="宋体"/>
          <w:sz w:val="24"/>
        </w:rPr>
        <w:t>）以及本项目采购人。</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2.2、“投标人”系指向招标采购单位递交投标文件的单位。</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2.3、“书面形式”包括信函、传真、电报等。</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3、采购方式：</w:t>
      </w:r>
      <w:r>
        <w:rPr>
          <w:rFonts w:hint="eastAsia" w:ascii="宋体" w:hAnsi="宋体" w:eastAsia="宋体" w:cs="宋体"/>
          <w:sz w:val="24"/>
        </w:rPr>
        <w:t>公开招标。</w:t>
      </w:r>
    </w:p>
    <w:p>
      <w:pPr>
        <w:spacing w:line="360" w:lineRule="auto"/>
        <w:ind w:left="723" w:hanging="723" w:hangingChars="300"/>
        <w:rPr>
          <w:rFonts w:hint="eastAsia" w:ascii="宋体" w:hAnsi="宋体" w:eastAsia="宋体" w:cs="宋体"/>
          <w:b/>
          <w:sz w:val="24"/>
        </w:rPr>
      </w:pPr>
      <w:r>
        <w:rPr>
          <w:rFonts w:hint="eastAsia" w:ascii="宋体" w:hAnsi="宋体" w:eastAsia="宋体" w:cs="宋体"/>
          <w:b/>
          <w:sz w:val="24"/>
        </w:rPr>
        <w:t>4、投标委托：投标人代表</w:t>
      </w:r>
      <w:r>
        <w:rPr>
          <w:rFonts w:hint="eastAsia" w:ascii="宋体" w:hAnsi="宋体" w:eastAsia="宋体" w:cs="宋体"/>
          <w:b/>
          <w:kern w:val="0"/>
          <w:sz w:val="24"/>
        </w:rPr>
        <w:t>应当是投标人的在职正式职工，</w:t>
      </w:r>
      <w:r>
        <w:rPr>
          <w:rFonts w:hint="eastAsia" w:ascii="宋体" w:hAnsi="宋体" w:eastAsia="宋体" w:cs="宋体"/>
          <w:b/>
          <w:sz w:val="24"/>
        </w:rPr>
        <w:t>请携带本人有效身份证件。如投标人代表不是法定代表人，须有法定代表人出具的授权委托书。授权委托书必须按照“第五部分投标文件格式”填写，如有不符授权无效，可能会导致投标无效。</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5、投标费用：</w:t>
      </w:r>
      <w:r>
        <w:rPr>
          <w:rFonts w:hint="eastAsia" w:ascii="宋体" w:hAnsi="宋体" w:eastAsia="宋体" w:cs="宋体"/>
          <w:sz w:val="24"/>
        </w:rPr>
        <w:t>投标人需自行承担涉及投标的一切费用。</w:t>
      </w:r>
    </w:p>
    <w:p>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rPr>
        <w:t>6、特别说明：</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6.1、投标人应仔细阅读招标文件的所有内容，按照招标文件的要求提交投标文件，并对所提供的全部资料的真实性承担法律责任。</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6.2、单位负责人为同一人或者存在直接控股、管理关系的不同供应商，不得参加同一合同项下的政府采购活动。</w:t>
      </w:r>
    </w:p>
    <w:p>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6.3、投标人如果以联合体形式参加投标的，必须遵守“关于印发《余杭区政府集中采购公开招</w:t>
      </w:r>
      <w:r>
        <w:rPr>
          <w:rFonts w:hint="eastAsia" w:ascii="宋体" w:hAnsi="宋体" w:eastAsia="宋体" w:cs="宋体"/>
          <w:sz w:val="24"/>
          <w:lang w:eastAsia="zh-CN"/>
        </w:rPr>
        <w:t>标段</w:t>
      </w:r>
      <w:r>
        <w:rPr>
          <w:rFonts w:hint="eastAsia" w:ascii="宋体" w:hAnsi="宋体" w:eastAsia="宋体" w:cs="宋体"/>
          <w:sz w:val="24"/>
        </w:rPr>
        <w:t>目联合投标规则》的通知（余公资〔2015〕1号）”文件相关规定，文件下载地址：</w:t>
      </w:r>
      <w:r>
        <w:rPr>
          <w:rFonts w:hint="eastAsia" w:ascii="宋体" w:hAnsi="宋体" w:eastAsia="宋体" w:cs="宋体"/>
        </w:rPr>
        <w:fldChar w:fldCharType="begin"/>
      </w:r>
      <w:r>
        <w:rPr>
          <w:rFonts w:hint="eastAsia" w:ascii="宋体" w:hAnsi="宋体" w:eastAsia="宋体" w:cs="宋体"/>
        </w:rPr>
        <w:instrText xml:space="preserve">HYPERLINK "http://www.yhggzy.com.cn/web_news/WebNewsView.aspx?ViewID=308&amp;ID=4645"</w:instrText>
      </w:r>
      <w:r>
        <w:rPr>
          <w:rFonts w:hint="eastAsia" w:ascii="宋体" w:hAnsi="宋体" w:eastAsia="宋体" w:cs="宋体"/>
        </w:rPr>
        <w:fldChar w:fldCharType="separate"/>
      </w:r>
      <w:r>
        <w:rPr>
          <w:rFonts w:hint="eastAsia" w:ascii="宋体" w:hAnsi="宋体" w:eastAsia="宋体" w:cs="宋体"/>
          <w:sz w:val="24"/>
        </w:rPr>
        <w:t>http://www.yhggzy.com.cn/web_news/WebNewsView.aspx?ViewID=308&amp;ID=4645</w:t>
      </w:r>
      <w:r>
        <w:rPr>
          <w:rFonts w:hint="eastAsia" w:ascii="宋体" w:hAnsi="宋体" w:eastAsia="宋体" w:cs="宋体"/>
        </w:rPr>
        <w:fldChar w:fldCharType="end"/>
      </w:r>
      <w:r>
        <w:rPr>
          <w:rFonts w:hint="eastAsia" w:ascii="宋体" w:hAnsi="宋体" w:eastAsia="宋体" w:cs="宋体"/>
          <w:sz w:val="24"/>
        </w:rPr>
        <w:t xml:space="preserve">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6.4、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sz w:val="24"/>
          <w:lang w:val="zh-CN"/>
        </w:rPr>
        <w:t>供应商</w:t>
      </w:r>
      <w:r>
        <w:rPr>
          <w:rFonts w:hint="eastAsia" w:ascii="宋体" w:hAnsi="宋体" w:eastAsia="宋体" w:cs="宋体"/>
          <w:sz w:val="24"/>
        </w:rPr>
        <w:t>应承担相应后果，</w:t>
      </w:r>
      <w:r>
        <w:rPr>
          <w:rFonts w:hint="eastAsia" w:ascii="宋体" w:hAnsi="宋体" w:eastAsia="宋体" w:cs="宋体"/>
          <w:sz w:val="24"/>
          <w:lang w:val="zh-CN"/>
        </w:rPr>
        <w:t>并负责赔偿。</w:t>
      </w:r>
      <w:r>
        <w:rPr>
          <w:rFonts w:hint="eastAsia" w:ascii="宋体" w:hAnsi="宋体" w:eastAsia="宋体" w:cs="宋体"/>
          <w:sz w:val="24"/>
        </w:rPr>
        <w:t>供应商为执行本项目合同而提供的技术资料等归采购人所有。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6.6、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240" w:firstLineChars="1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二、招标文件</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7、招标文件的澄清与修改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7.1、</w:t>
      </w:r>
      <w:r>
        <w:rPr>
          <w:rFonts w:hint="eastAsia" w:ascii="宋体" w:hAnsi="宋体" w:eastAsia="宋体" w:cs="宋体"/>
          <w:bCs/>
          <w:sz w:val="24"/>
        </w:rPr>
        <w:t>投标人应认真阅读本招标文件，发现其中有误或有不合理要求的，投标人必须以书面形式要求招标采购单位澄清</w:t>
      </w:r>
      <w:r>
        <w:rPr>
          <w:rFonts w:hint="eastAsia" w:ascii="宋体" w:hAnsi="宋体" w:eastAsia="宋体" w:cs="宋体"/>
          <w:sz w:val="24"/>
        </w:rPr>
        <w:t>。招标采购单位对已发出的招标文件进行必要澄清、答复、修改或补充的，应当在采购信息发布媒体上发布更正公告，并以书面形式通知所有报名的投标人。</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7.2、采购代理机构必须以书面形式答复投标人要求澄清的问题，并将不包含问题来源的答复书面通知所有前来报名的投标人。</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7.4、招标文件的澄清、答复、修改或补充都应该通过采购代理机构以法定形式发布，采购人不得擅自澄清、答复、修改或补充招标文件。</w:t>
      </w: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三、投标文件的编制</w:t>
      </w:r>
    </w:p>
    <w:p>
      <w:pPr>
        <w:spacing w:line="360" w:lineRule="auto"/>
        <w:rPr>
          <w:rFonts w:hint="eastAsia" w:ascii="宋体" w:hAnsi="宋体" w:eastAsia="宋体" w:cs="宋体"/>
          <w:b/>
          <w:sz w:val="24"/>
        </w:rPr>
      </w:pPr>
      <w:r>
        <w:rPr>
          <w:rFonts w:hint="eastAsia" w:ascii="宋体" w:hAnsi="宋体" w:eastAsia="宋体" w:cs="宋体"/>
          <w:b/>
          <w:sz w:val="24"/>
        </w:rPr>
        <w:t>8、投标文件的语言及计量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8.1、投标文件以及投标人与招标采购单位就有关投标事宜的所有来往函电，均应以中文汉语书写。除签名、盖章、专用名称等特殊情形外，以中文汉语以外的文字表述的投标文件视同未提供。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附在相关外文资料后面，否则外文资料不予认可。翻译的中文资料与外文资料不符的，均不予认可。翻译严重错误的，将视同提供虚假资料。</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8.3、投标计量单位，招标文件已有明确规定的，使用招标文件规定的计量单位；招标文件没有规定的，应采用中华人民共和国法定计量单位（货币单位：人民币元），否则视同未响应。</w:t>
      </w:r>
    </w:p>
    <w:p>
      <w:pPr>
        <w:pStyle w:val="8"/>
        <w:spacing w:line="360" w:lineRule="auto"/>
        <w:ind w:firstLine="360" w:firstLineChars="150"/>
        <w:rPr>
          <w:rFonts w:hint="eastAsia" w:ascii="宋体" w:hAnsi="宋体" w:eastAsia="宋体" w:cs="宋体"/>
          <w:sz w:val="24"/>
          <w:szCs w:val="24"/>
        </w:rPr>
      </w:pPr>
      <w:r>
        <w:rPr>
          <w:rFonts w:hint="eastAsia" w:ascii="宋体" w:hAnsi="宋体" w:eastAsia="宋体" w:cs="宋体"/>
          <w:sz w:val="24"/>
        </w:rPr>
        <w:t>8.</w:t>
      </w:r>
      <w:r>
        <w:rPr>
          <w:rFonts w:hint="eastAsia" w:ascii="宋体" w:hAnsi="宋体" w:eastAsia="宋体" w:cs="宋体"/>
          <w:sz w:val="24"/>
          <w:szCs w:val="24"/>
        </w:rPr>
        <w:t>4、投标文件中优惠条件事项不能包括采购项目本身所包括涉及的采购事项。投标人不能以“赠送、赠予”等任何名义提供货物和服务以规避招标文件的约束。</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9、投标文件组成详见“第二节   投标人须知之专用条款”中相关条款。</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10、 投标有效期</w:t>
      </w:r>
    </w:p>
    <w:p>
      <w:pPr>
        <w:pStyle w:val="27"/>
        <w:spacing w:before="0"/>
        <w:ind w:firstLine="480"/>
        <w:rPr>
          <w:rFonts w:hint="eastAsia" w:ascii="宋体" w:hAnsi="宋体" w:eastAsia="宋体" w:cs="宋体"/>
        </w:rPr>
      </w:pPr>
      <w:r>
        <w:rPr>
          <w:rFonts w:hint="eastAsia" w:ascii="宋体" w:hAnsi="宋体" w:eastAsia="宋体" w:cs="宋体"/>
        </w:rPr>
        <w:t>10.1、投标文件递交后60天内有效。</w:t>
      </w:r>
    </w:p>
    <w:p>
      <w:pPr>
        <w:pStyle w:val="27"/>
        <w:spacing w:before="0"/>
        <w:ind w:firstLine="480"/>
        <w:rPr>
          <w:rFonts w:hint="eastAsia" w:ascii="宋体" w:hAnsi="宋体" w:eastAsia="宋体" w:cs="宋体"/>
        </w:rPr>
      </w:pPr>
      <w:r>
        <w:rPr>
          <w:rFonts w:hint="eastAsia" w:ascii="宋体" w:hAnsi="宋体" w:eastAsia="宋体" w:cs="宋体"/>
        </w:rPr>
        <w:t>10.2、在原定投标有效期之前，如果出现特殊情况，采购代理机构可以以书面形式通知投标人延长投标有效期。</w:t>
      </w:r>
    </w:p>
    <w:p>
      <w:pPr>
        <w:pStyle w:val="27"/>
        <w:numPr>
          <w:ilvl w:val="0"/>
          <w:numId w:val="0"/>
        </w:numPr>
        <w:spacing w:before="0"/>
        <w:rPr>
          <w:rFonts w:hint="eastAsia" w:ascii="宋体" w:hAnsi="宋体" w:eastAsia="宋体" w:cs="宋体"/>
          <w:b/>
        </w:rPr>
      </w:pPr>
      <w:r>
        <w:rPr>
          <w:rFonts w:hint="eastAsia" w:ascii="宋体" w:hAnsi="宋体" w:eastAsia="宋体" w:cs="宋体"/>
          <w:b/>
          <w:lang w:val="en-US" w:eastAsia="zh-CN"/>
        </w:rPr>
        <w:t>11、</w:t>
      </w:r>
      <w:r>
        <w:rPr>
          <w:rFonts w:hint="eastAsia" w:ascii="宋体" w:hAnsi="宋体" w:eastAsia="宋体" w:cs="宋体"/>
          <w:b/>
        </w:rPr>
        <w:t>投标文件的编制</w:t>
      </w:r>
    </w:p>
    <w:p>
      <w:pPr>
        <w:pStyle w:val="27"/>
        <w:spacing w:before="0"/>
        <w:ind w:firstLine="0" w:firstLineChars="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lang w:val="en-US" w:eastAsia="zh-CN"/>
        </w:rPr>
        <w:t>1</w:t>
      </w:r>
      <w:r>
        <w:rPr>
          <w:rFonts w:hint="eastAsia" w:ascii="宋体" w:hAnsi="宋体" w:eastAsia="宋体" w:cs="宋体"/>
        </w:rPr>
        <w:t>.1、投标文件标识不清、编写不完整、编排混乱导致投标文件被误拆、误读、漏读或者查找不到相关内容的，责任由投标人自行承担。</w:t>
      </w:r>
    </w:p>
    <w:p>
      <w:pPr>
        <w:pStyle w:val="27"/>
        <w:spacing w:before="0"/>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pStyle w:val="27"/>
        <w:spacing w:before="0"/>
        <w:ind w:firstLine="480"/>
        <w:rPr>
          <w:rFonts w:hint="eastAsia" w:ascii="宋体" w:hAnsi="宋体" w:eastAsia="宋体" w:cs="宋体"/>
        </w:rPr>
      </w:pPr>
      <w:r>
        <w:rPr>
          <w:rFonts w:hint="eastAsia" w:ascii="宋体" w:hAnsi="宋体" w:eastAsia="宋体" w:cs="宋体"/>
        </w:rPr>
        <w:t>12.3、投标文件提倡采用A4幅面双面打印，并按顺序统一编目编码装订成册。</w:t>
      </w:r>
    </w:p>
    <w:p>
      <w:pPr>
        <w:pStyle w:val="27"/>
        <w:spacing w:before="0"/>
        <w:ind w:firstLine="0" w:firstLineChars="0"/>
        <w:rPr>
          <w:rFonts w:hint="eastAsia"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2</w:t>
      </w:r>
      <w:r>
        <w:rPr>
          <w:rFonts w:hint="eastAsia" w:ascii="宋体" w:hAnsi="宋体" w:eastAsia="宋体" w:cs="宋体"/>
          <w:b/>
        </w:rPr>
        <w:t>、投标文件的签署和份数</w:t>
      </w:r>
    </w:p>
    <w:p>
      <w:pPr>
        <w:pStyle w:val="27"/>
        <w:spacing w:before="0"/>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1、投标人应按商务、技术文件、报价文件正本各一份，副本各五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pPr>
        <w:pStyle w:val="27"/>
        <w:spacing w:before="0"/>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.2、投标文件的正本需打印或用不褪色的墨水填写，投标文件正本除 “第二部分 投标人须知”中规定的可提供复印件外均提供原件。副本为正本的复印件。</w:t>
      </w:r>
    </w:p>
    <w:p>
      <w:pPr>
        <w:adjustRightInd w:val="0"/>
        <w:snapToGrid w:val="0"/>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szCs w:val="22"/>
        </w:rPr>
        <w:t>1</w:t>
      </w:r>
      <w:r>
        <w:rPr>
          <w:rFonts w:hint="eastAsia" w:ascii="宋体" w:hAnsi="宋体" w:eastAsia="宋体" w:cs="宋体"/>
          <w:sz w:val="24"/>
          <w:szCs w:val="22"/>
          <w:lang w:val="en-US" w:eastAsia="zh-CN"/>
        </w:rPr>
        <w:t>2</w:t>
      </w:r>
      <w:r>
        <w:rPr>
          <w:rFonts w:hint="eastAsia" w:ascii="宋体" w:hAnsi="宋体" w:eastAsia="宋体" w:cs="宋体"/>
          <w:sz w:val="24"/>
          <w:szCs w:val="22"/>
        </w:rPr>
        <w:t>.3、投标文件须由投标人在规定位置加盖单位公章、法定代表人或授权代表签署，投标人应写全称。</w:t>
      </w:r>
    </w:p>
    <w:p>
      <w:pPr>
        <w:adjustRightInd w:val="0"/>
        <w:snapToGrid w:val="0"/>
        <w:spacing w:line="360" w:lineRule="auto"/>
        <w:jc w:val="center"/>
        <w:rPr>
          <w:rFonts w:hint="eastAsia" w:ascii="宋体" w:hAnsi="宋体" w:eastAsia="宋体" w:cs="宋体"/>
        </w:rPr>
      </w:pPr>
      <w:r>
        <w:rPr>
          <w:rFonts w:hint="eastAsia" w:ascii="宋体" w:hAnsi="宋体" w:eastAsia="宋体" w:cs="宋体"/>
          <w:b/>
          <w:bCs/>
          <w:sz w:val="24"/>
        </w:rPr>
        <w:t>四、 投标文件的递交</w:t>
      </w:r>
    </w:p>
    <w:p>
      <w:pPr>
        <w:pStyle w:val="27"/>
        <w:spacing w:before="0"/>
        <w:ind w:firstLine="0" w:firstLineChars="0"/>
        <w:rPr>
          <w:rFonts w:hint="eastAsia" w:ascii="宋体" w:hAnsi="宋体" w:eastAsia="宋体" w:cs="宋体"/>
          <w:b/>
        </w:rPr>
      </w:pPr>
      <w:r>
        <w:rPr>
          <w:rFonts w:hint="eastAsia" w:ascii="宋体" w:hAnsi="宋体" w:eastAsia="宋体" w:cs="宋体"/>
          <w:b/>
        </w:rPr>
        <w:t>14、投标文件的包装和递交</w:t>
      </w:r>
    </w:p>
    <w:p>
      <w:pPr>
        <w:pStyle w:val="27"/>
        <w:spacing w:before="0"/>
        <w:ind w:firstLine="480"/>
        <w:rPr>
          <w:rFonts w:hint="eastAsia" w:ascii="宋体" w:hAnsi="宋体" w:eastAsia="宋体" w:cs="宋体"/>
        </w:rPr>
      </w:pPr>
      <w:r>
        <w:rPr>
          <w:rFonts w:hint="eastAsia" w:ascii="宋体" w:hAnsi="宋体" w:eastAsia="宋体" w:cs="宋体"/>
        </w:rPr>
        <w:t>14.1、投标文件须密封包装并加盖投标人公章，</w:t>
      </w:r>
      <w:r>
        <w:rPr>
          <w:rFonts w:hint="eastAsia" w:ascii="宋体" w:hAnsi="宋体" w:eastAsia="宋体" w:cs="宋体"/>
          <w:b/>
        </w:rPr>
        <w:t>报价文件必须单独密封包装，除报价文件之外其他投标文件中不得出现投标报价</w:t>
      </w:r>
      <w:r>
        <w:rPr>
          <w:rFonts w:hint="eastAsia" w:ascii="宋体" w:hAnsi="宋体" w:eastAsia="宋体" w:cs="宋体"/>
          <w:b/>
          <w:bCs/>
        </w:rPr>
        <w:t>（招标文件另有规定的除外）</w:t>
      </w:r>
      <w:r>
        <w:rPr>
          <w:rFonts w:hint="eastAsia" w:ascii="宋体" w:hAnsi="宋体" w:eastAsia="宋体" w:cs="宋体"/>
          <w:b/>
        </w:rPr>
        <w:t>。</w:t>
      </w:r>
    </w:p>
    <w:p>
      <w:pPr>
        <w:pStyle w:val="27"/>
        <w:spacing w:before="0"/>
        <w:ind w:firstLine="480"/>
        <w:rPr>
          <w:rFonts w:hint="eastAsia" w:ascii="宋体" w:hAnsi="宋体" w:eastAsia="宋体" w:cs="宋体"/>
        </w:rPr>
      </w:pPr>
      <w:r>
        <w:rPr>
          <w:rFonts w:hint="eastAsia" w:ascii="宋体" w:hAnsi="宋体" w:eastAsia="宋体" w:cs="宋体"/>
        </w:rPr>
        <w:t>14.2、投标文件外层包装封面上应注明“商务/技术文件/报价文件、项目名称、项目编号、投标人名称及开标时启封”等字样，并加盖投标人公章。可参考“第五部分 投标文件格式”。</w:t>
      </w:r>
    </w:p>
    <w:p>
      <w:pPr>
        <w:pStyle w:val="27"/>
        <w:spacing w:before="0"/>
        <w:ind w:firstLine="480"/>
        <w:rPr>
          <w:rFonts w:hint="eastAsia" w:ascii="宋体" w:hAnsi="宋体" w:eastAsia="宋体" w:cs="宋体"/>
        </w:rPr>
      </w:pPr>
      <w:r>
        <w:rPr>
          <w:rFonts w:hint="eastAsia" w:ascii="宋体" w:hAnsi="宋体" w:eastAsia="宋体" w:cs="宋体"/>
        </w:rPr>
        <w:t>14.3、招标采购单位将拒绝未通过报名的投标人的投标文件。</w:t>
      </w:r>
    </w:p>
    <w:p>
      <w:pPr>
        <w:pStyle w:val="27"/>
        <w:spacing w:before="0"/>
        <w:ind w:firstLine="480"/>
        <w:rPr>
          <w:rFonts w:hint="eastAsia" w:ascii="宋体" w:hAnsi="宋体" w:eastAsia="宋体" w:cs="宋体"/>
        </w:rPr>
      </w:pPr>
      <w:r>
        <w:rPr>
          <w:rFonts w:hint="eastAsia" w:ascii="宋体" w:hAnsi="宋体" w:eastAsia="宋体" w:cs="宋体"/>
        </w:rPr>
        <w:t>14.4、未按规定密封或未按规定标记的投标文件，一经发现将被拒绝，由此造成投标文件被误投或提前拆封的风险由投标人承担。</w:t>
      </w:r>
    </w:p>
    <w:p>
      <w:pPr>
        <w:pStyle w:val="27"/>
        <w:spacing w:before="0"/>
        <w:ind w:firstLine="480"/>
        <w:rPr>
          <w:rFonts w:hint="eastAsia" w:ascii="宋体" w:hAnsi="宋体" w:eastAsia="宋体" w:cs="宋体"/>
        </w:rPr>
      </w:pPr>
      <w:r>
        <w:rPr>
          <w:rFonts w:hint="eastAsia" w:ascii="宋体" w:hAnsi="宋体" w:eastAsia="宋体" w:cs="宋体"/>
        </w:rPr>
        <w:t>14.5、投标人在投标截止时间前将投标文件送至招标采购单位指定地点。</w:t>
      </w:r>
    </w:p>
    <w:p>
      <w:pPr>
        <w:pStyle w:val="27"/>
        <w:spacing w:before="0"/>
        <w:ind w:firstLine="480"/>
        <w:rPr>
          <w:rFonts w:hint="eastAsia" w:ascii="宋体" w:hAnsi="宋体" w:eastAsia="宋体" w:cs="宋体"/>
        </w:rPr>
      </w:pPr>
      <w:r>
        <w:rPr>
          <w:rFonts w:hint="eastAsia" w:ascii="宋体" w:hAnsi="宋体" w:eastAsia="宋体" w:cs="宋体"/>
        </w:rPr>
        <w:t>14.6、投标文件一经拆封不予退回</w:t>
      </w:r>
      <w:r>
        <w:rPr>
          <w:rFonts w:hint="eastAsia" w:ascii="宋体" w:hAnsi="宋体" w:eastAsia="宋体" w:cs="宋体"/>
          <w:bCs/>
        </w:rPr>
        <w:t>（法律法规另有规定的除外）</w:t>
      </w:r>
      <w:r>
        <w:rPr>
          <w:rFonts w:hint="eastAsia" w:ascii="宋体" w:hAnsi="宋体" w:eastAsia="宋体" w:cs="宋体"/>
        </w:rPr>
        <w:t>。</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15、递交投标文件的截止时间</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15.1、所有投标文件必须按招标文件规定的投标截止时间之前送至招标采购单位指定地点。</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15.2、招标采购单位将拒绝在投标截止时间后递交的投标文件。</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16、投标文件的修改和撤回</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五、 开标</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17、开标准备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代理机构将在规定的时间和地点进行开标，投标人的法定代表人或其授权代表应准时参加开标会议并签到，主动出示本人的有效身份证件由采购代理机构验证确认，否则视同未派代表参加开标大会，事后不得对采购相关人员、开标过程和开标结果提出异议。</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18、开标程序：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18.1、参加开标大会的</w:t>
      </w:r>
      <w:r>
        <w:rPr>
          <w:rFonts w:hint="eastAsia" w:ascii="宋体" w:hAnsi="宋体" w:eastAsia="宋体" w:cs="宋体"/>
          <w:kern w:val="0"/>
          <w:sz w:val="24"/>
        </w:rPr>
        <w:t>投标人应签署不存在影响公平竞争的《政府采购活动现场确认声明书》。未参加开标大会，但被确定为中标供应商的，应补签《政府采购活动现场确认声明书》。</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18.2、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18.3、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18.4、开标会结束。</w:t>
      </w:r>
    </w:p>
    <w:p>
      <w:pPr>
        <w:pStyle w:val="27"/>
        <w:spacing w:before="0"/>
        <w:ind w:firstLine="480"/>
        <w:rPr>
          <w:rFonts w:hint="eastAsia" w:ascii="宋体" w:hAnsi="宋体" w:eastAsia="宋体" w:cs="宋体"/>
          <w:b/>
          <w:sz w:val="32"/>
        </w:rPr>
      </w:pPr>
      <w:r>
        <w:rPr>
          <w:rFonts w:hint="eastAsia" w:ascii="宋体" w:hAnsi="宋体" w:eastAsia="宋体" w:cs="宋体"/>
          <w:szCs w:val="24"/>
        </w:rPr>
        <w:t xml:space="preserve">                       </w:t>
      </w:r>
      <w:r>
        <w:rPr>
          <w:rFonts w:hint="eastAsia" w:ascii="宋体" w:hAnsi="宋体" w:eastAsia="宋体" w:cs="宋体"/>
          <w:b/>
          <w:bCs/>
          <w:szCs w:val="24"/>
        </w:rPr>
        <w:t xml:space="preserve">     六、资格审查</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19、资格审查</w:t>
      </w:r>
    </w:p>
    <w:p>
      <w:pPr>
        <w:pStyle w:val="27"/>
        <w:spacing w:before="0"/>
        <w:ind w:firstLine="480"/>
        <w:rPr>
          <w:rFonts w:hint="eastAsia" w:ascii="宋体" w:hAnsi="宋体" w:eastAsia="宋体" w:cs="宋体"/>
          <w:szCs w:val="24"/>
        </w:rPr>
      </w:pPr>
      <w:r>
        <w:rPr>
          <w:rFonts w:hint="eastAsia" w:ascii="宋体" w:hAnsi="宋体" w:eastAsia="宋体" w:cs="宋体"/>
          <w:szCs w:val="24"/>
        </w:rPr>
        <w:t>19.1、开标结束后，采购人或采购代理机构依法对投标人的资格进行审查。</w:t>
      </w:r>
    </w:p>
    <w:p>
      <w:pPr>
        <w:pStyle w:val="27"/>
        <w:ind w:firstLine="480"/>
        <w:rPr>
          <w:rFonts w:hint="eastAsia" w:ascii="宋体" w:hAnsi="宋体" w:eastAsia="宋体" w:cs="宋体"/>
        </w:rPr>
      </w:pPr>
      <w:r>
        <w:rPr>
          <w:rFonts w:hint="eastAsia" w:ascii="宋体" w:hAnsi="宋体" w:eastAsia="宋体" w:cs="宋体"/>
        </w:rPr>
        <w:t>19.2、</w:t>
      </w:r>
      <w:r>
        <w:rPr>
          <w:rFonts w:hint="eastAsia" w:ascii="宋体" w:hAnsi="宋体" w:eastAsia="宋体" w:cs="宋体"/>
          <w:szCs w:val="24"/>
        </w:rPr>
        <w:t>投标人未按照招标文件要求提供</w:t>
      </w:r>
      <w:r>
        <w:rPr>
          <w:rFonts w:hint="eastAsia" w:ascii="宋体" w:hAnsi="宋体" w:eastAsia="宋体" w:cs="宋体"/>
        </w:rPr>
        <w:t>资格条件相应的</w:t>
      </w:r>
      <w:r>
        <w:rPr>
          <w:rFonts w:hint="eastAsia" w:ascii="宋体" w:hAnsi="宋体" w:eastAsia="宋体" w:cs="宋体"/>
          <w:szCs w:val="24"/>
        </w:rPr>
        <w:t>有效资格证明材料的，视为</w:t>
      </w:r>
      <w:r>
        <w:rPr>
          <w:rFonts w:hint="eastAsia" w:ascii="宋体" w:hAnsi="宋体" w:eastAsia="宋体" w:cs="宋体"/>
        </w:rPr>
        <w:t>投标人不具备招标文件中规定的资格要求，其投标无效。</w:t>
      </w:r>
    </w:p>
    <w:p>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七、评标</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20、组建评标委员会</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项目评标委员会根据相关规定由采购人代表和有关技术、经济等方面的专家组成，成员人数应当为5人</w:t>
      </w:r>
      <w:r>
        <w:rPr>
          <w:rFonts w:hint="eastAsia" w:ascii="宋体" w:hAnsi="宋体" w:eastAsia="宋体" w:cs="宋体"/>
          <w:sz w:val="24"/>
        </w:rPr>
        <w:t>及</w:t>
      </w:r>
      <w:r>
        <w:rPr>
          <w:rFonts w:hint="eastAsia" w:ascii="宋体" w:hAnsi="宋体" w:eastAsia="宋体" w:cs="宋体"/>
          <w:sz w:val="24"/>
          <w:szCs w:val="24"/>
        </w:rPr>
        <w:t>以上单数。</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21、评标的方式</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本项目采用不公开方式评标，评标的依据为招标文件和投标文件。</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22、评标程序</w:t>
      </w:r>
    </w:p>
    <w:p>
      <w:pPr>
        <w:pStyle w:val="8"/>
        <w:spacing w:line="360" w:lineRule="auto"/>
        <w:ind w:firstLine="470" w:firstLineChars="196"/>
        <w:rPr>
          <w:rFonts w:hint="eastAsia" w:ascii="宋体" w:hAnsi="宋体" w:eastAsia="宋体" w:cs="宋体"/>
          <w:sz w:val="24"/>
        </w:rPr>
      </w:pPr>
      <w:r>
        <w:rPr>
          <w:rFonts w:hint="eastAsia" w:ascii="宋体" w:hAnsi="宋体" w:eastAsia="宋体" w:cs="宋体"/>
          <w:sz w:val="24"/>
        </w:rPr>
        <w:t>22.1、本项目评标一般将按以下程序进行：投标文件符合性审查、澄清有关问题、投标文件技术与商务部分的比较与评审、报价文件的比较与评审、推荐中标投标人和编写评标报告等。</w:t>
      </w:r>
    </w:p>
    <w:p>
      <w:pPr>
        <w:pStyle w:val="8"/>
        <w:spacing w:line="360" w:lineRule="auto"/>
        <w:ind w:firstLine="470" w:firstLineChars="196"/>
        <w:rPr>
          <w:rFonts w:hint="eastAsia" w:ascii="宋体" w:hAnsi="宋体" w:eastAsia="宋体" w:cs="宋体"/>
          <w:sz w:val="24"/>
        </w:rPr>
      </w:pPr>
      <w:r>
        <w:rPr>
          <w:rFonts w:hint="eastAsia" w:ascii="宋体" w:hAnsi="宋体" w:eastAsia="宋体" w:cs="宋体"/>
          <w:sz w:val="24"/>
        </w:rPr>
        <w:t>22.2、投标文件符合性审查：依据招标文件的规定，从投标文件的有效性、完整性和对招标文件的响应程度进行审查，以确定是否对招标文件的实质性要求作出响应。符合性审查不合格的投标人，投标文件初审结论不合格。投标文件初审结论合格的投标人进入评标后续程序。</w:t>
      </w:r>
    </w:p>
    <w:p>
      <w:pPr>
        <w:pStyle w:val="8"/>
        <w:spacing w:line="360" w:lineRule="auto"/>
        <w:ind w:firstLine="470" w:firstLineChars="196"/>
        <w:rPr>
          <w:rFonts w:hint="eastAsia" w:ascii="宋体" w:hAnsi="宋体" w:eastAsia="宋体" w:cs="宋体"/>
          <w:sz w:val="24"/>
        </w:rPr>
      </w:pPr>
      <w:r>
        <w:rPr>
          <w:rFonts w:hint="eastAsia" w:ascii="宋体" w:hAnsi="宋体" w:eastAsia="宋体" w:cs="宋体"/>
          <w:sz w:val="24"/>
        </w:rPr>
        <w:t>22.3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8"/>
        <w:spacing w:line="360" w:lineRule="auto"/>
        <w:ind w:firstLine="470" w:firstLineChars="196"/>
        <w:rPr>
          <w:rFonts w:hint="eastAsia" w:ascii="宋体" w:hAnsi="宋体" w:eastAsia="宋体" w:cs="宋体"/>
          <w:sz w:val="24"/>
        </w:rPr>
      </w:pPr>
      <w:r>
        <w:rPr>
          <w:rFonts w:hint="eastAsia" w:ascii="宋体" w:hAnsi="宋体" w:eastAsia="宋体" w:cs="宋体"/>
          <w:sz w:val="24"/>
        </w:rPr>
        <w:t>22.4、比较与评审。按招标文件中规定的评标方法和标准，对资格性检查和符合性审查合格的投标文件进行商务、技术、价格比较和评审。</w:t>
      </w:r>
    </w:p>
    <w:p>
      <w:pPr>
        <w:pStyle w:val="8"/>
        <w:spacing w:line="360" w:lineRule="auto"/>
        <w:ind w:firstLine="470" w:firstLineChars="196"/>
        <w:rPr>
          <w:rFonts w:hint="eastAsia" w:ascii="宋体" w:hAnsi="宋体" w:eastAsia="宋体" w:cs="宋体"/>
          <w:sz w:val="24"/>
        </w:rPr>
      </w:pPr>
      <w:r>
        <w:rPr>
          <w:rFonts w:hint="eastAsia" w:ascii="宋体" w:hAnsi="宋体" w:eastAsia="宋体" w:cs="宋体"/>
          <w:sz w:val="24"/>
        </w:rPr>
        <w:t>22.5、推荐中标候选人。根据评标情况，推荐中标候选人。</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23、错误修正</w:t>
      </w:r>
    </w:p>
    <w:p>
      <w:pPr>
        <w:spacing w:line="360" w:lineRule="auto"/>
        <w:ind w:firstLine="360"/>
        <w:rPr>
          <w:rFonts w:hint="eastAsia" w:ascii="宋体" w:hAnsi="宋体" w:eastAsia="宋体" w:cs="宋体"/>
          <w:bCs/>
          <w:sz w:val="24"/>
        </w:rPr>
      </w:pPr>
      <w:r>
        <w:rPr>
          <w:rFonts w:hint="eastAsia" w:ascii="宋体" w:hAnsi="宋体" w:eastAsia="宋体" w:cs="宋体"/>
          <w:bCs/>
          <w:sz w:val="24"/>
        </w:rPr>
        <w:t>投标文件报价出现前后不一致的，按照下列规定修正：</w:t>
      </w:r>
    </w:p>
    <w:p>
      <w:pPr>
        <w:spacing w:line="360" w:lineRule="auto"/>
        <w:ind w:firstLine="360"/>
        <w:rPr>
          <w:rFonts w:hint="eastAsia" w:ascii="宋体" w:hAnsi="宋体" w:eastAsia="宋体" w:cs="宋体"/>
          <w:bCs/>
          <w:sz w:val="24"/>
        </w:rPr>
      </w:pPr>
      <w:r>
        <w:rPr>
          <w:rFonts w:hint="eastAsia" w:ascii="宋体" w:hAnsi="宋体" w:eastAsia="宋体" w:cs="宋体"/>
          <w:bCs/>
          <w:sz w:val="24"/>
        </w:rPr>
        <w:t>(1)投标文件中开标一览表(报价表)内容与投标文件中相应内容不一致的，以开标一览表(报价表)为准;</w:t>
      </w:r>
    </w:p>
    <w:p>
      <w:pPr>
        <w:spacing w:line="360" w:lineRule="auto"/>
        <w:ind w:firstLine="360"/>
        <w:rPr>
          <w:rFonts w:hint="eastAsia" w:ascii="宋体" w:hAnsi="宋体" w:eastAsia="宋体" w:cs="宋体"/>
          <w:bCs/>
          <w:sz w:val="24"/>
        </w:rPr>
      </w:pPr>
      <w:r>
        <w:rPr>
          <w:rFonts w:hint="eastAsia" w:ascii="宋体" w:hAnsi="宋体" w:eastAsia="宋体" w:cs="宋体"/>
          <w:bCs/>
          <w:sz w:val="24"/>
        </w:rPr>
        <w:t>(2)大写金额和小写金额不一致的，以大写金额为准;</w:t>
      </w:r>
    </w:p>
    <w:p>
      <w:pPr>
        <w:spacing w:line="360" w:lineRule="auto"/>
        <w:ind w:firstLine="360"/>
        <w:rPr>
          <w:rFonts w:hint="eastAsia" w:ascii="宋体" w:hAnsi="宋体" w:eastAsia="宋体" w:cs="宋体"/>
          <w:bCs/>
          <w:sz w:val="24"/>
        </w:rPr>
      </w:pPr>
      <w:r>
        <w:rPr>
          <w:rFonts w:hint="eastAsia" w:ascii="宋体" w:hAnsi="宋体" w:eastAsia="宋体" w:cs="宋体"/>
          <w:bCs/>
          <w:sz w:val="24"/>
        </w:rPr>
        <w:t>(3)单价金额小数点或者百分比有明显错位的，以开标一览表的总价为准，并修改单价;</w:t>
      </w:r>
    </w:p>
    <w:p>
      <w:pPr>
        <w:spacing w:line="360" w:lineRule="auto"/>
        <w:ind w:firstLine="360"/>
        <w:rPr>
          <w:rFonts w:hint="eastAsia" w:ascii="宋体" w:hAnsi="宋体" w:eastAsia="宋体" w:cs="宋体"/>
          <w:bCs/>
          <w:sz w:val="24"/>
        </w:rPr>
      </w:pPr>
      <w:r>
        <w:rPr>
          <w:rFonts w:hint="eastAsia" w:ascii="宋体" w:hAnsi="宋体" w:eastAsia="宋体" w:cs="宋体"/>
          <w:bCs/>
          <w:sz w:val="24"/>
        </w:rPr>
        <w:t>(4)总价金额与按单价汇总金额不一致的，以单价金额计算结果为准。</w:t>
      </w:r>
    </w:p>
    <w:p>
      <w:pPr>
        <w:spacing w:line="360" w:lineRule="auto"/>
        <w:ind w:firstLine="360"/>
        <w:rPr>
          <w:rFonts w:hint="eastAsia" w:ascii="宋体" w:hAnsi="宋体" w:eastAsia="宋体" w:cs="宋体"/>
          <w:bCs/>
          <w:sz w:val="24"/>
        </w:rPr>
      </w:pPr>
      <w:r>
        <w:rPr>
          <w:rFonts w:hint="eastAsia" w:ascii="宋体" w:hAnsi="宋体" w:eastAsia="宋体" w:cs="宋体"/>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24、评标方法和评标原则</w:t>
      </w:r>
    </w:p>
    <w:p>
      <w:pPr>
        <w:spacing w:line="360" w:lineRule="auto"/>
        <w:ind w:firstLine="360"/>
        <w:rPr>
          <w:rFonts w:hint="eastAsia" w:ascii="宋体" w:hAnsi="宋体" w:eastAsia="宋体" w:cs="宋体"/>
          <w:bCs/>
          <w:sz w:val="24"/>
        </w:rPr>
      </w:pPr>
      <w:r>
        <w:rPr>
          <w:rFonts w:hint="eastAsia" w:ascii="宋体" w:hAnsi="宋体" w:eastAsia="宋体" w:cs="宋体"/>
          <w:b/>
          <w:sz w:val="24"/>
        </w:rPr>
        <w:t>24.1、综合评分法：</w:t>
      </w:r>
      <w:r>
        <w:rPr>
          <w:rFonts w:hint="eastAsia" w:ascii="宋体" w:hAnsi="宋体" w:eastAsia="宋体" w:cs="宋体"/>
          <w:bCs/>
          <w:sz w:val="24"/>
        </w:rPr>
        <w:t>是指投标文件满足招标文件全部实质性要求，且按照评审因素的量化指标评审得分最高的投标人为中标候选人的评标方法。</w:t>
      </w:r>
    </w:p>
    <w:p>
      <w:pPr>
        <w:spacing w:line="360" w:lineRule="auto"/>
        <w:ind w:firstLine="360"/>
        <w:rPr>
          <w:rFonts w:hint="eastAsia" w:ascii="宋体" w:hAnsi="宋体" w:eastAsia="宋体" w:cs="宋体"/>
          <w:bCs/>
          <w:sz w:val="24"/>
        </w:rPr>
      </w:pPr>
      <w:r>
        <w:rPr>
          <w:rFonts w:hint="eastAsia" w:ascii="宋体" w:hAnsi="宋体" w:eastAsia="宋体" w:cs="宋体"/>
          <w:bCs/>
          <w:sz w:val="24"/>
        </w:rPr>
        <w:t>使用综合评分法的采购项目，提供的全部核心产品均为相同品牌的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360"/>
        <w:rPr>
          <w:rFonts w:hint="eastAsia" w:ascii="宋体" w:hAnsi="宋体" w:eastAsia="宋体" w:cs="宋体"/>
          <w:bCs/>
          <w:sz w:val="24"/>
        </w:rPr>
      </w:pPr>
      <w:r>
        <w:rPr>
          <w:rFonts w:hint="eastAsia" w:ascii="宋体" w:hAnsi="宋体" w:eastAsia="宋体" w:cs="宋体"/>
          <w:b/>
          <w:sz w:val="24"/>
        </w:rPr>
        <w:t>24.</w:t>
      </w:r>
      <w:r>
        <w:rPr>
          <w:rFonts w:hint="eastAsia" w:ascii="宋体" w:hAnsi="宋体" w:eastAsia="宋体" w:cs="宋体"/>
          <w:b/>
          <w:sz w:val="24"/>
          <w:lang w:val="en-US" w:eastAsia="zh-CN"/>
        </w:rPr>
        <w:t>2</w:t>
      </w:r>
      <w:r>
        <w:rPr>
          <w:rFonts w:hint="eastAsia" w:ascii="宋体" w:hAnsi="宋体" w:eastAsia="宋体" w:cs="宋体"/>
          <w:b/>
          <w:sz w:val="24"/>
        </w:rPr>
        <w:t>、评标原则：</w:t>
      </w:r>
      <w:r>
        <w:rPr>
          <w:rFonts w:hint="eastAsia" w:ascii="宋体" w:hAnsi="宋体" w:eastAsia="宋体" w:cs="宋体"/>
          <w:bCs/>
          <w:sz w:val="24"/>
        </w:rPr>
        <w:t>评标委员会必须公平、公正、客观，不带任何倾向性；不得向外界透露任何与评标有关的内容；任何单位和个人不得干扰、影响评标的正常进行；评标委员会及有关工作人员不得私下与投标人接触。</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25、评标过程的监控</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本项目评标过程实行全程录音、录像监控，投标人在评标过程中所进行的试图影响评标结果的不公正活动，可能导致其投标无效。</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26、无效投标的情形</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26.1、资格性审查无效投标的情形</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（1）、被拒绝的投标文件；</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（2）、未通过报名的；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（3）、未按规定交纳投标保证金、提供保证金收据的；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（4）、投标文件份数不符合要求；</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（5）、资格证明文件不全，或者不符合招标文件标明的资格要求（参见招标公告之“五、合格投标人的资格要求”）；  </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（6）、信用审查不通过的；</w:t>
      </w:r>
    </w:p>
    <w:p>
      <w:pPr>
        <w:adjustRightInd w:val="0"/>
        <w:snapToGrid w:val="0"/>
        <w:spacing w:line="360" w:lineRule="auto"/>
        <w:rPr>
          <w:rFonts w:hint="eastAsia" w:ascii="宋体" w:hAnsi="宋体" w:eastAsia="宋体" w:cs="宋体"/>
          <w:sz w:val="24"/>
        </w:rPr>
      </w:pPr>
      <w:r>
        <w:rPr>
          <w:rFonts w:hint="eastAsia" w:ascii="宋体" w:hAnsi="宋体" w:eastAsia="宋体" w:cs="宋体"/>
          <w:b/>
          <w:sz w:val="24"/>
        </w:rPr>
        <w:t>26.2、符合性审查及其他无效投标的情形</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（1）、投标文件封面、开标一览表、投标响应函、授权委托书，任意一项未加盖单位公章；</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（2）、开标一览表或投标响应函无法定代表人（或授权代表）签字；</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（3）、提供虚假证明材料；</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（4）、加“▲”的分项报价表中“品名”、“数量”与采购清单不一致或有缺项的；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（5）、投标文件中对于采购需求中的实质性内容的响应表述不清或不响应，评标委员会不能确认为有效；</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（6）、投标文件组成中带“▲”资料提供不全的；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（7）、投标技术方案不明确或存在备选（替代）投标方案；</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（8）、未按照招标文件标明的币种报价；</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（9）、报价超出最高限价，或者超出采购预算金额，采购人不能支付；</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（10）、投标报价具有选择性；</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（11）、报价文件之外其他投标文件中出现投标报价的（招标文件另有规定的除外）；</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（12）、投标人拒绝按招标文件规定的修正原则对投标文件进行修改的；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（13）、投标人串通投标的；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（14）、本项目如需采购节能清单中的政府强制采购的节能产品的，所投产品不在节能产品政府采购清单中的；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（15）、投标文件中承诺的投标有效期少于招标文件中载明的投标有效期的；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（16）、投标文件含有采购人不能接受的附加条件的;</w:t>
      </w:r>
    </w:p>
    <w:p>
      <w:pPr>
        <w:pStyle w:val="8"/>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（17）、不符合法律、法规等相关规定或投标文件有招标采购单位不能接受的附加条件；</w:t>
      </w:r>
    </w:p>
    <w:p>
      <w:pPr>
        <w:pStyle w:val="8"/>
        <w:spacing w:line="360" w:lineRule="auto"/>
        <w:ind w:firstLine="470" w:firstLineChars="196"/>
        <w:rPr>
          <w:rFonts w:hint="eastAsia" w:ascii="宋体" w:hAnsi="宋体" w:eastAsia="宋体" w:cs="宋体"/>
          <w:b/>
          <w:sz w:val="24"/>
        </w:rPr>
      </w:pPr>
      <w:r>
        <w:rPr>
          <w:rFonts w:hint="eastAsia" w:ascii="宋体" w:hAnsi="宋体" w:eastAsia="宋体" w:cs="宋体"/>
          <w:sz w:val="24"/>
          <w:szCs w:val="24"/>
        </w:rPr>
        <w:t xml:space="preserve">（18）、根据招标文件、相关法律法规等要求，评标委员会认为应当作无效投标处理的其他情况。 </w:t>
      </w:r>
      <w:r>
        <w:rPr>
          <w:rFonts w:hint="eastAsia" w:ascii="宋体" w:hAnsi="宋体" w:eastAsia="宋体" w:cs="宋体"/>
          <w:b/>
          <w:bCs/>
          <w:sz w:val="24"/>
        </w:rPr>
        <w:t xml:space="preserve"> </w:t>
      </w:r>
      <w:r>
        <w:rPr>
          <w:rFonts w:hint="eastAsia" w:ascii="宋体" w:hAnsi="宋体" w:eastAsia="宋体" w:cs="宋体"/>
          <w:b/>
          <w:sz w:val="24"/>
        </w:rPr>
        <w:t xml:space="preserve">                                                                                                    </w:t>
      </w:r>
    </w:p>
    <w:p>
      <w:pPr>
        <w:pStyle w:val="7"/>
        <w:spacing w:line="360" w:lineRule="auto"/>
        <w:ind w:firstLine="0"/>
        <w:rPr>
          <w:rFonts w:hint="eastAsia" w:ascii="宋体" w:hAnsi="宋体" w:eastAsia="宋体" w:cs="宋体"/>
          <w:b/>
          <w:sz w:val="24"/>
        </w:rPr>
      </w:pPr>
      <w:r>
        <w:rPr>
          <w:rFonts w:hint="eastAsia" w:ascii="宋体" w:hAnsi="宋体" w:eastAsia="宋体" w:cs="宋体"/>
          <w:b/>
          <w:sz w:val="24"/>
        </w:rPr>
        <w:t>27、废标</w:t>
      </w:r>
    </w:p>
    <w:p>
      <w:pPr>
        <w:pStyle w:val="27"/>
        <w:spacing w:before="0"/>
        <w:ind w:firstLine="600" w:firstLineChars="250"/>
        <w:rPr>
          <w:rFonts w:hint="eastAsia" w:ascii="宋体" w:hAnsi="宋体" w:eastAsia="宋体" w:cs="宋体"/>
          <w:szCs w:val="24"/>
          <w:lang w:val="zh-CN"/>
        </w:rPr>
      </w:pPr>
      <w:r>
        <w:rPr>
          <w:rFonts w:hint="eastAsia" w:ascii="宋体" w:hAnsi="宋体" w:eastAsia="宋体" w:cs="宋体"/>
          <w:szCs w:val="24"/>
          <w:lang w:val="zh-CN"/>
        </w:rPr>
        <w:t>根据《中华人民共和国政府采购法》第三十六条等条款之规定，在招标采购中，出现下列情形之一的，应予废标：</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（一）符合专业条件的供应商或者对招标文件作实质响应的供应商不足三家的；</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（二）出现影响采购公正的违法、违规行为的；</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（三）投标人的报价均超过了采购预算，采购人不能支付的；</w:t>
      </w:r>
    </w:p>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　　（四）因重大变故，采购任务取消的。</w:t>
      </w:r>
    </w:p>
    <w:p>
      <w:pPr>
        <w:autoSpaceDE w:val="0"/>
        <w:autoSpaceDN w:val="0"/>
        <w:adjustRightInd w:val="0"/>
        <w:spacing w:line="360" w:lineRule="auto"/>
        <w:ind w:firstLine="570"/>
        <w:rPr>
          <w:rFonts w:hint="eastAsia" w:ascii="宋体" w:hAnsi="宋体" w:eastAsia="宋体" w:cs="宋体"/>
          <w:kern w:val="0"/>
          <w:sz w:val="24"/>
          <w:lang w:val="zh-CN"/>
        </w:rPr>
      </w:pPr>
      <w:r>
        <w:rPr>
          <w:rFonts w:hint="eastAsia" w:ascii="宋体" w:hAnsi="宋体" w:eastAsia="宋体" w:cs="宋体"/>
          <w:kern w:val="0"/>
          <w:sz w:val="24"/>
          <w:lang w:val="zh-CN"/>
        </w:rPr>
        <w:t>第一条款按照有关法律法规，除作为废标外可经批准后继续按原采购方式进行或采取其它采购方式。废标后，招标采购单位将就废标理由通知所有投标人。</w:t>
      </w:r>
    </w:p>
    <w:p>
      <w:pPr>
        <w:pStyle w:val="7"/>
        <w:spacing w:line="360" w:lineRule="auto"/>
        <w:ind w:firstLine="0"/>
        <w:rPr>
          <w:rFonts w:hint="eastAsia" w:ascii="宋体" w:hAnsi="宋体" w:eastAsia="宋体" w:cs="宋体"/>
          <w:b/>
          <w:sz w:val="24"/>
        </w:rPr>
      </w:pPr>
      <w:r>
        <w:rPr>
          <w:rFonts w:hint="eastAsia" w:ascii="宋体" w:hAnsi="宋体" w:eastAsia="宋体" w:cs="宋体"/>
          <w:b/>
          <w:sz w:val="24"/>
        </w:rPr>
        <w:t>28、评标内容的保密</w:t>
      </w:r>
    </w:p>
    <w:p>
      <w:pPr>
        <w:pStyle w:val="27"/>
        <w:spacing w:before="0"/>
        <w:ind w:firstLine="480"/>
        <w:rPr>
          <w:rFonts w:hint="eastAsia" w:ascii="宋体" w:hAnsi="宋体" w:eastAsia="宋体" w:cs="宋体"/>
          <w:szCs w:val="24"/>
        </w:rPr>
      </w:pPr>
      <w:r>
        <w:rPr>
          <w:rFonts w:hint="eastAsia" w:ascii="宋体" w:hAnsi="宋体" w:eastAsia="宋体" w:cs="宋体"/>
          <w:szCs w:val="24"/>
        </w:rPr>
        <w:t>28.1、凡属于审查、澄清、评价和比较投标的所有资料，不应向投标人或与评标无关的其他人泄漏。</w:t>
      </w:r>
    </w:p>
    <w:p>
      <w:pPr>
        <w:pStyle w:val="27"/>
        <w:spacing w:before="0"/>
        <w:ind w:firstLine="480"/>
        <w:rPr>
          <w:rFonts w:hint="eastAsia" w:ascii="宋体" w:hAnsi="宋体" w:eastAsia="宋体" w:cs="宋体"/>
          <w:szCs w:val="24"/>
        </w:rPr>
      </w:pPr>
      <w:r>
        <w:rPr>
          <w:rFonts w:hint="eastAsia" w:ascii="宋体" w:hAnsi="宋体" w:eastAsia="宋体" w:cs="宋体"/>
          <w:szCs w:val="24"/>
        </w:rPr>
        <w:t>28.2、在投标文件的审查、澄清、评价和比较以及确定中标单位过程中，投标人对采购代理机构和评标委员会施加影响的违规行为，都将导致其不被推荐为中标候选人。</w:t>
      </w:r>
    </w:p>
    <w:p>
      <w:pPr>
        <w:pStyle w:val="27"/>
        <w:spacing w:before="0"/>
        <w:ind w:firstLine="480"/>
        <w:rPr>
          <w:rFonts w:hint="eastAsia" w:ascii="宋体" w:hAnsi="宋体" w:eastAsia="宋体" w:cs="宋体"/>
          <w:szCs w:val="24"/>
        </w:rPr>
      </w:pPr>
    </w:p>
    <w:p>
      <w:pPr>
        <w:pStyle w:val="27"/>
        <w:spacing w:before="0"/>
        <w:ind w:firstLine="482"/>
        <w:jc w:val="center"/>
        <w:rPr>
          <w:rFonts w:hint="eastAsia" w:ascii="宋体" w:hAnsi="宋体" w:eastAsia="宋体" w:cs="宋体"/>
          <w:b/>
          <w:szCs w:val="24"/>
        </w:rPr>
      </w:pPr>
      <w:r>
        <w:rPr>
          <w:rFonts w:hint="eastAsia" w:ascii="宋体" w:hAnsi="宋体" w:eastAsia="宋体" w:cs="宋体"/>
          <w:b/>
          <w:szCs w:val="24"/>
        </w:rPr>
        <w:t>八、定标</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 xml:space="preserve">29、 </w:t>
      </w:r>
      <w:r>
        <w:rPr>
          <w:rFonts w:hint="eastAsia" w:ascii="宋体" w:hAnsi="宋体" w:eastAsia="宋体" w:cs="宋体"/>
          <w:b/>
        </w:rPr>
        <w:t>推荐中标单位</w:t>
      </w:r>
    </w:p>
    <w:p>
      <w:pPr>
        <w:pStyle w:val="27"/>
        <w:spacing w:before="0"/>
        <w:ind w:firstLine="480"/>
        <w:rPr>
          <w:rFonts w:hint="eastAsia" w:ascii="宋体" w:hAnsi="宋体" w:eastAsia="宋体" w:cs="宋体"/>
        </w:rPr>
      </w:pPr>
      <w:r>
        <w:rPr>
          <w:rFonts w:hint="eastAsia" w:ascii="宋体" w:hAnsi="宋体" w:eastAsia="宋体" w:cs="宋体"/>
          <w:szCs w:val="24"/>
        </w:rPr>
        <w:t>29.1、</w:t>
      </w:r>
      <w:r>
        <w:rPr>
          <w:rFonts w:hint="eastAsia" w:ascii="宋体" w:hAnsi="宋体" w:eastAsia="宋体" w:cs="宋体"/>
          <w:b/>
          <w:bCs/>
          <w:szCs w:val="24"/>
        </w:rPr>
        <w:t>综合评分法：</w:t>
      </w:r>
      <w:r>
        <w:rPr>
          <w:rFonts w:hint="eastAsia" w:ascii="宋体" w:hAnsi="宋体" w:eastAsia="宋体" w:cs="宋体"/>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宋体"/>
          <w:lang w:val="zh-CN"/>
        </w:rPr>
        <w:t>打分方法</w:t>
      </w:r>
      <w:r>
        <w:rPr>
          <w:rFonts w:hint="eastAsia" w:ascii="宋体" w:hAnsi="宋体" w:eastAsia="宋体" w:cs="宋体"/>
        </w:rPr>
        <w:t>对各投标人</w:t>
      </w:r>
      <w:r>
        <w:rPr>
          <w:rFonts w:hint="eastAsia" w:ascii="宋体" w:hAnsi="宋体" w:eastAsia="宋体" w:cs="宋体"/>
          <w:lang w:val="zh-CN"/>
        </w:rPr>
        <w:t>进行综合评审，按评审后得分由高到低顺序排列。得分相同的，按投标报价由低到高顺序排列；得分且投标报价相同的，按技术指标优劣顺序排列。按</w:t>
      </w:r>
      <w:r>
        <w:rPr>
          <w:rFonts w:hint="eastAsia" w:ascii="宋体" w:hAnsi="宋体" w:eastAsia="宋体" w:cs="宋体"/>
        </w:rPr>
        <w:t>顺序</w:t>
      </w:r>
      <w:r>
        <w:rPr>
          <w:rFonts w:hint="eastAsia" w:ascii="宋体" w:hAnsi="宋体" w:eastAsia="宋体" w:cs="宋体"/>
          <w:lang w:val="zh-CN"/>
        </w:rPr>
        <w:t>推荐中标候选人</w:t>
      </w:r>
      <w:r>
        <w:rPr>
          <w:rFonts w:hint="eastAsia" w:ascii="宋体" w:hAnsi="宋体" w:eastAsia="宋体" w:cs="宋体"/>
        </w:rPr>
        <w:t>。</w:t>
      </w:r>
    </w:p>
    <w:p>
      <w:pPr>
        <w:pStyle w:val="27"/>
        <w:spacing w:before="0"/>
        <w:ind w:firstLine="480"/>
        <w:rPr>
          <w:rFonts w:hint="eastAsia" w:ascii="宋体" w:hAnsi="宋体" w:eastAsia="宋体" w:cs="宋体"/>
        </w:rPr>
      </w:pPr>
      <w:r>
        <w:rPr>
          <w:rFonts w:hint="eastAsia" w:ascii="宋体" w:hAnsi="宋体" w:eastAsia="宋体" w:cs="宋体"/>
          <w:szCs w:val="24"/>
        </w:rPr>
        <w:t xml:space="preserve"> 29.2、</w:t>
      </w:r>
      <w:r>
        <w:rPr>
          <w:rFonts w:hint="eastAsia" w:ascii="宋体" w:hAnsi="宋体" w:eastAsia="宋体" w:cs="宋体"/>
        </w:rPr>
        <w:t>评标结果报经批准，最终确定中标单位。</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30、定标</w:t>
      </w:r>
    </w:p>
    <w:p>
      <w:pPr>
        <w:pStyle w:val="27"/>
        <w:spacing w:before="0"/>
        <w:ind w:firstLine="480"/>
        <w:rPr>
          <w:rFonts w:hint="eastAsia" w:ascii="宋体" w:hAnsi="宋体" w:eastAsia="宋体" w:cs="宋体"/>
          <w:szCs w:val="24"/>
        </w:rPr>
      </w:pPr>
      <w:r>
        <w:rPr>
          <w:rFonts w:hint="eastAsia" w:ascii="宋体" w:hAnsi="宋体" w:eastAsia="宋体" w:cs="宋体"/>
          <w:szCs w:val="24"/>
        </w:rPr>
        <w:t>30.1、招标采购单位将在中标供应商确定之日起2个工作日内，将中标公告发布于以下网站：</w:t>
      </w:r>
    </w:p>
    <w:p>
      <w:pPr>
        <w:pStyle w:val="27"/>
        <w:spacing w:before="0"/>
        <w:ind w:firstLine="480"/>
        <w:rPr>
          <w:rFonts w:hint="eastAsia" w:ascii="宋体" w:hAnsi="宋体" w:eastAsia="宋体" w:cs="宋体"/>
          <w:szCs w:val="24"/>
        </w:rPr>
      </w:pPr>
      <w:r>
        <w:rPr>
          <w:rFonts w:hint="eastAsia" w:ascii="宋体" w:hAnsi="宋体" w:eastAsia="宋体" w:cs="宋体"/>
          <w:szCs w:val="24"/>
        </w:rPr>
        <w:fldChar w:fldCharType="begin"/>
      </w:r>
      <w:r>
        <w:rPr>
          <w:rFonts w:hint="eastAsia" w:ascii="宋体" w:hAnsi="宋体" w:eastAsia="宋体" w:cs="宋体"/>
          <w:szCs w:val="24"/>
        </w:rPr>
        <w:instrText xml:space="preserve"> HYPERLINK "https://zfcg.czt.zj.gov.cn/" </w:instrText>
      </w:r>
      <w:r>
        <w:rPr>
          <w:rFonts w:hint="eastAsia" w:ascii="宋体" w:hAnsi="宋体" w:eastAsia="宋体" w:cs="宋体"/>
          <w:szCs w:val="24"/>
        </w:rPr>
        <w:fldChar w:fldCharType="separate"/>
      </w:r>
      <w:r>
        <w:rPr>
          <w:rStyle w:val="21"/>
          <w:rFonts w:hint="eastAsia" w:ascii="宋体" w:hAnsi="宋体" w:eastAsia="宋体" w:cs="宋体"/>
          <w:szCs w:val="24"/>
        </w:rPr>
        <w:t>https://zfcg.czt.zj.gov.cn/</w:t>
      </w:r>
      <w:r>
        <w:rPr>
          <w:rFonts w:hint="eastAsia" w:ascii="宋体" w:hAnsi="宋体" w:eastAsia="宋体" w:cs="宋体"/>
          <w:szCs w:val="24"/>
        </w:rPr>
        <w:fldChar w:fldCharType="end"/>
      </w:r>
    </w:p>
    <w:p>
      <w:pPr>
        <w:pStyle w:val="27"/>
        <w:spacing w:before="0"/>
        <w:ind w:firstLine="480"/>
        <w:rPr>
          <w:rFonts w:hint="eastAsia" w:ascii="宋体" w:hAnsi="宋体" w:eastAsia="宋体" w:cs="宋体"/>
          <w:szCs w:val="24"/>
        </w:rPr>
      </w:pPr>
      <w:r>
        <w:rPr>
          <w:rFonts w:hint="eastAsia" w:ascii="宋体" w:hAnsi="宋体" w:eastAsia="宋体" w:cs="宋体"/>
          <w:szCs w:val="24"/>
        </w:rPr>
        <w:t>对于未中标单位，将不再另行通知，招标采购单位无义务解释未中标原因。</w:t>
      </w:r>
    </w:p>
    <w:p>
      <w:pPr>
        <w:pStyle w:val="27"/>
        <w:spacing w:before="0"/>
        <w:ind w:firstLine="480"/>
        <w:rPr>
          <w:rFonts w:hint="eastAsia" w:ascii="宋体" w:hAnsi="宋体" w:eastAsia="宋体" w:cs="宋体"/>
        </w:rPr>
      </w:pPr>
      <w:r>
        <w:rPr>
          <w:rFonts w:hint="eastAsia" w:ascii="宋体" w:hAnsi="宋体" w:eastAsia="宋体" w:cs="宋体"/>
          <w:szCs w:val="24"/>
        </w:rPr>
        <w:t>30.2、</w:t>
      </w:r>
      <w:r>
        <w:rPr>
          <w:rFonts w:hint="eastAsia" w:ascii="宋体" w:hAnsi="宋体" w:eastAsia="宋体" w:cs="宋体"/>
        </w:rPr>
        <w:t>中标公告发布后，招标采购单位将以书面形式发出中标通知书，中标通知书一经发出即发生法律效力。中标通知书将作为签订合同的依据。</w:t>
      </w:r>
    </w:p>
    <w:p>
      <w:pPr>
        <w:pStyle w:val="27"/>
        <w:spacing w:before="0"/>
        <w:ind w:firstLine="480"/>
        <w:rPr>
          <w:rFonts w:hint="eastAsia" w:ascii="宋体" w:hAnsi="宋体" w:eastAsia="宋体" w:cs="宋体"/>
        </w:rPr>
      </w:pPr>
    </w:p>
    <w:p>
      <w:pPr>
        <w:pStyle w:val="27"/>
        <w:spacing w:before="0"/>
        <w:ind w:firstLine="482"/>
        <w:jc w:val="center"/>
        <w:rPr>
          <w:rFonts w:hint="eastAsia" w:ascii="宋体" w:hAnsi="宋体" w:eastAsia="宋体" w:cs="宋体"/>
          <w:b/>
          <w:szCs w:val="24"/>
        </w:rPr>
      </w:pPr>
      <w:r>
        <w:rPr>
          <w:rFonts w:hint="eastAsia" w:ascii="宋体" w:hAnsi="宋体" w:eastAsia="宋体" w:cs="宋体"/>
          <w:b/>
          <w:szCs w:val="24"/>
        </w:rPr>
        <w:t>九、合同签订及其他</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31、签订合同</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31.1、采购人与中标单位应当在中标通知书发出之日起30日内签订政府采购合同。</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31.2、招标文件、中标单位的投标文件、澄清文件及中标通知书等，均为签订合同的依据。</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31.3、中标单位不遵守招标文件或投标文件的要约、承诺，擅自修改报价或在接到中标通知书规定时间内借故拖延、拒签合同者，招标采购单位不予退还投标保证金。同时，招标采购单位有权取消该单位的中标资格，与下一中标候选人签订合同或重新组织招标。</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31.4、采购人与中标单位签订合同并经</w:t>
      </w:r>
      <w:r>
        <w:rPr>
          <w:rFonts w:hint="eastAsia" w:ascii="宋体" w:hAnsi="宋体" w:eastAsia="宋体" w:cs="宋体"/>
          <w:b/>
          <w:sz w:val="24"/>
          <w:lang w:eastAsia="zh-CN"/>
        </w:rPr>
        <w:t>浙江中际工程项目管理有限公司</w:t>
      </w:r>
      <w:r>
        <w:rPr>
          <w:rFonts w:hint="eastAsia" w:ascii="宋体" w:hAnsi="宋体" w:eastAsia="宋体" w:cs="宋体"/>
          <w:b/>
          <w:sz w:val="24"/>
        </w:rPr>
        <w:t>鉴证后生效。</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32、合同备案</w:t>
      </w:r>
    </w:p>
    <w:p>
      <w:pPr>
        <w:pStyle w:val="27"/>
        <w:spacing w:before="0"/>
        <w:ind w:firstLine="470" w:firstLineChars="196"/>
        <w:rPr>
          <w:rFonts w:hint="eastAsia" w:ascii="宋体" w:hAnsi="宋体" w:eastAsia="宋体" w:cs="宋体"/>
          <w:b/>
          <w:szCs w:val="24"/>
        </w:rPr>
      </w:pPr>
      <w:r>
        <w:rPr>
          <w:rFonts w:hint="eastAsia" w:ascii="宋体" w:hAnsi="宋体" w:eastAsia="宋体" w:cs="宋体"/>
          <w:szCs w:val="24"/>
        </w:rPr>
        <w:t>政府采购合同一式多份，须提供三份给</w:t>
      </w:r>
      <w:r>
        <w:rPr>
          <w:rFonts w:hint="eastAsia" w:ascii="宋体" w:hAnsi="宋体" w:eastAsia="宋体" w:cs="宋体"/>
          <w:szCs w:val="24"/>
          <w:lang w:eastAsia="zh-CN"/>
        </w:rPr>
        <w:t>浙江中际工程项目管理有限公司</w:t>
      </w:r>
      <w:r>
        <w:rPr>
          <w:rFonts w:hint="eastAsia" w:ascii="宋体" w:hAnsi="宋体" w:eastAsia="宋体" w:cs="宋体"/>
          <w:szCs w:val="24"/>
        </w:rPr>
        <w:t>。</w:t>
      </w: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33、履约保证金、质量保证金</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33.1、履约保证金、质量保证金根据不同采购人的采购需求而定。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33.2、履约保证金、质量保证金均由采购人收取。</w:t>
      </w:r>
    </w:p>
    <w:p>
      <w:pPr>
        <w:adjustRightInd w:val="0"/>
        <w:snapToGrid w:val="0"/>
        <w:spacing w:line="360" w:lineRule="auto"/>
        <w:ind w:firstLine="480" w:firstLineChars="200"/>
        <w:rPr>
          <w:rFonts w:hint="eastAsia" w:ascii="宋体" w:hAnsi="宋体" w:eastAsia="宋体" w:cs="宋体"/>
          <w:sz w:val="24"/>
        </w:rPr>
      </w:pPr>
    </w:p>
    <w:p>
      <w:pPr>
        <w:numPr>
          <w:ilvl w:val="0"/>
          <w:numId w:val="3"/>
        </w:num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投标人须知之专用条款</w:t>
      </w:r>
    </w:p>
    <w:p>
      <w:pPr>
        <w:pStyle w:val="27"/>
        <w:spacing w:before="0"/>
        <w:ind w:firstLine="0" w:firstLineChars="0"/>
        <w:rPr>
          <w:rFonts w:hint="eastAsia" w:ascii="宋体" w:hAnsi="宋体" w:eastAsia="宋体" w:cs="宋体"/>
          <w:b/>
          <w:szCs w:val="24"/>
          <w:lang w:val="en-US" w:eastAsia="zh-CN"/>
        </w:rPr>
      </w:pPr>
      <w:r>
        <w:rPr>
          <w:rFonts w:hint="eastAsia" w:ascii="宋体" w:hAnsi="宋体" w:eastAsia="宋体" w:cs="宋体"/>
          <w:b/>
          <w:szCs w:val="24"/>
        </w:rPr>
        <w:t>36、投标文件组成</w:t>
      </w:r>
      <w:r>
        <w:rPr>
          <w:rFonts w:hint="eastAsia" w:ascii="宋体" w:hAnsi="宋体" w:eastAsia="宋体" w:cs="宋体"/>
          <w:b/>
          <w:szCs w:val="24"/>
          <w:lang w:val="en-US" w:eastAsia="zh-CN"/>
        </w:rPr>
        <w:t xml:space="preserve"> </w:t>
      </w:r>
    </w:p>
    <w:p>
      <w:pPr>
        <w:snapToGrid w:val="0"/>
        <w:spacing w:line="360" w:lineRule="auto"/>
        <w:ind w:firstLine="482" w:firstLineChars="200"/>
        <w:rPr>
          <w:rFonts w:hint="eastAsia" w:ascii="宋体" w:hAnsi="宋体" w:eastAsia="宋体" w:cs="宋体"/>
          <w:color w:val="000000"/>
          <w:kern w:val="0"/>
          <w:sz w:val="24"/>
          <w:lang w:val="zh-CN"/>
        </w:rPr>
      </w:pPr>
      <w:r>
        <w:rPr>
          <w:rFonts w:hint="eastAsia" w:ascii="宋体" w:hAnsi="宋体" w:eastAsia="宋体" w:cs="宋体"/>
          <w:b/>
          <w:color w:val="000000"/>
          <w:kern w:val="0"/>
          <w:sz w:val="24"/>
        </w:rPr>
        <w:t>每个</w:t>
      </w:r>
      <w:r>
        <w:rPr>
          <w:rFonts w:hint="eastAsia" w:ascii="宋体" w:hAnsi="宋体" w:eastAsia="宋体" w:cs="宋体"/>
          <w:b/>
          <w:color w:val="000000"/>
          <w:kern w:val="0"/>
          <w:sz w:val="24"/>
          <w:lang w:eastAsia="zh-CN"/>
        </w:rPr>
        <w:t>标段</w:t>
      </w:r>
      <w:r>
        <w:rPr>
          <w:rFonts w:hint="eastAsia" w:ascii="宋体" w:hAnsi="宋体" w:eastAsia="宋体" w:cs="宋体"/>
          <w:color w:val="000000"/>
          <w:kern w:val="0"/>
          <w:sz w:val="24"/>
        </w:rPr>
        <w:t>投标</w:t>
      </w:r>
      <w:r>
        <w:rPr>
          <w:rFonts w:hint="eastAsia" w:ascii="宋体" w:hAnsi="宋体" w:eastAsia="宋体" w:cs="宋体"/>
          <w:color w:val="000000"/>
          <w:kern w:val="0"/>
          <w:sz w:val="24"/>
          <w:lang w:val="zh-CN"/>
        </w:rPr>
        <w:t>文件应当包括以下主要内容：资格文件、报价文件、商务技术文件。</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1、投标人的</w:t>
      </w:r>
      <w:r>
        <w:rPr>
          <w:rFonts w:hint="eastAsia" w:ascii="宋体" w:hAnsi="宋体" w:eastAsia="宋体" w:cs="宋体"/>
          <w:b/>
          <w:bCs/>
          <w:color w:val="000000"/>
          <w:kern w:val="0"/>
          <w:sz w:val="24"/>
          <w:lang w:val="zh-CN"/>
        </w:rPr>
        <w:t>资格文件</w:t>
      </w:r>
      <w:r>
        <w:rPr>
          <w:rFonts w:hint="eastAsia" w:ascii="宋体" w:hAnsi="宋体" w:eastAsia="宋体" w:cs="宋体"/>
          <w:color w:val="000000"/>
          <w:sz w:val="24"/>
        </w:rPr>
        <w:t xml:space="preserve">至少应包括以下内容： </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基本资格条件审查材料：</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包括：</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（1）</w:t>
      </w:r>
      <w:r>
        <w:rPr>
          <w:rFonts w:hint="eastAsia" w:ascii="宋体" w:hAnsi="宋体" w:eastAsia="宋体" w:cs="宋体"/>
          <w:b/>
          <w:color w:val="000000"/>
          <w:sz w:val="24"/>
          <w:szCs w:val="21"/>
        </w:rPr>
        <w:t>营业执照</w:t>
      </w:r>
      <w:r>
        <w:rPr>
          <w:rFonts w:hint="eastAsia" w:ascii="宋体" w:hAnsi="宋体" w:eastAsia="宋体" w:cs="宋体"/>
          <w:color w:val="000000"/>
          <w:sz w:val="24"/>
          <w:szCs w:val="21"/>
        </w:rPr>
        <w:t xml:space="preserve">(或事业法人登记证书或其它工商等登记证明材料；自然人参与政府采购，提供身份证)复印件； </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（2）最近一年财务报表(复印件，新成立的公司提供情况说明)；</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（4）依法缴纳税收和社会保障资金的承诺函；</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（8）投标供应商不属于公益一类事业单位承诺函。</w:t>
      </w:r>
    </w:p>
    <w:p>
      <w:pPr>
        <w:snapToGrid w:val="0"/>
        <w:spacing w:line="360" w:lineRule="auto"/>
        <w:ind w:left="105" w:leftChars="50"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eastAsia="宋体" w:cs="宋体"/>
          <w:color w:val="000000"/>
          <w:sz w:val="24"/>
          <w:u w:val="single"/>
          <w:lang w:val="zh-CN"/>
        </w:rPr>
      </w:pPr>
      <w:bookmarkStart w:id="7" w:name="_Toc500208478"/>
      <w:r>
        <w:rPr>
          <w:rFonts w:hint="eastAsia" w:ascii="宋体" w:hAnsi="宋体" w:eastAsia="宋体" w:cs="宋体"/>
          <w:color w:val="000000"/>
          <w:kern w:val="0"/>
          <w:sz w:val="24"/>
          <w:lang w:val="zh-CN"/>
        </w:rPr>
        <w:t>2、</w:t>
      </w:r>
      <w:r>
        <w:rPr>
          <w:rFonts w:hint="eastAsia" w:ascii="宋体" w:hAnsi="宋体" w:eastAsia="宋体" w:cs="宋体"/>
          <w:color w:val="000000"/>
          <w:sz w:val="24"/>
        </w:rPr>
        <w:t>投标人的</w:t>
      </w:r>
      <w:r>
        <w:rPr>
          <w:rFonts w:hint="eastAsia" w:ascii="宋体" w:hAnsi="宋体" w:eastAsia="宋体" w:cs="宋体"/>
          <w:b/>
          <w:color w:val="000000"/>
          <w:sz w:val="24"/>
        </w:rPr>
        <w:t>报价文件</w:t>
      </w:r>
      <w:r>
        <w:rPr>
          <w:rFonts w:hint="eastAsia" w:ascii="宋体" w:hAnsi="宋体" w:eastAsia="宋体" w:cs="宋体"/>
          <w:color w:val="000000"/>
          <w:sz w:val="24"/>
        </w:rPr>
        <w:t xml:space="preserve">应包括以下内容： </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w:t>
      </w:r>
      <w:r>
        <w:rPr>
          <w:rFonts w:hint="eastAsia" w:ascii="宋体" w:hAnsi="宋体" w:eastAsia="宋体" w:cs="宋体"/>
          <w:b/>
          <w:color w:val="000000"/>
          <w:kern w:val="0"/>
          <w:sz w:val="24"/>
        </w:rPr>
        <w:t>投标响应函</w:t>
      </w:r>
      <w:r>
        <w:rPr>
          <w:rFonts w:hint="eastAsia" w:ascii="宋体" w:hAnsi="宋体" w:eastAsia="宋体" w:cs="宋体"/>
          <w:b/>
          <w:color w:val="000000"/>
          <w:sz w:val="24"/>
        </w:rPr>
        <w:t>；</w:t>
      </w:r>
    </w:p>
    <w:p>
      <w:pPr>
        <w:pStyle w:val="8"/>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（2）开标一览表；</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（3）中小企业声明函、监狱企业、残疾人福利性单位及其他相关的充分的证明材料。</w:t>
      </w:r>
      <w:r>
        <w:rPr>
          <w:rFonts w:hint="eastAsia" w:ascii="宋体" w:hAnsi="宋体" w:eastAsia="宋体" w:cs="宋体"/>
          <w:color w:val="000000"/>
          <w:sz w:val="24"/>
        </w:rPr>
        <w:t xml:space="preserve"> </w:t>
      </w:r>
    </w:p>
    <w:p>
      <w:pPr>
        <w:snapToGri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3、投标人的</w:t>
      </w:r>
      <w:r>
        <w:rPr>
          <w:rFonts w:hint="eastAsia" w:ascii="宋体" w:hAnsi="宋体" w:eastAsia="宋体" w:cs="宋体"/>
          <w:b/>
          <w:bCs/>
          <w:color w:val="000000"/>
          <w:kern w:val="0"/>
          <w:sz w:val="24"/>
          <w:lang w:val="zh-CN"/>
        </w:rPr>
        <w:t>商务技术文件</w:t>
      </w:r>
      <w:r>
        <w:rPr>
          <w:rFonts w:hint="eastAsia" w:ascii="宋体" w:hAnsi="宋体" w:eastAsia="宋体" w:cs="宋体"/>
          <w:color w:val="000000"/>
          <w:kern w:val="0"/>
          <w:sz w:val="24"/>
          <w:lang w:val="zh-CN"/>
        </w:rPr>
        <w:t xml:space="preserve">应包括以下内容： </w:t>
      </w:r>
    </w:p>
    <w:bookmarkEnd w:id="7"/>
    <w:p>
      <w:pPr>
        <w:pStyle w:val="8"/>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（1）、目录</w:t>
      </w:r>
    </w:p>
    <w:p>
      <w:pPr>
        <w:pStyle w:val="8"/>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（2）、评分响应表；</w:t>
      </w:r>
    </w:p>
    <w:p>
      <w:pPr>
        <w:pStyle w:val="8"/>
        <w:snapToGrid w:val="0"/>
        <w:spacing w:line="360" w:lineRule="auto"/>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▲（3）、项目技术规范和服务要求实质性内容响应表（格式见第五部分）；</w:t>
      </w:r>
    </w:p>
    <w:p>
      <w:pPr>
        <w:pStyle w:val="8"/>
        <w:snapToGrid w:val="0"/>
        <w:spacing w:line="360" w:lineRule="auto"/>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4）、法定代表人（公司负责人）授权委托书原件、授权代表的身份证正反面复印件、授权代表在本公司社保缴纳证明（加盖社保部门章）。（法定代表授权委托书必须按照第五部分投标文件格式，如法定代表人（或公司负责人）直接参加投标并对相应文件签字的，只需提供其身份证正反面复印件）；</w:t>
      </w:r>
    </w:p>
    <w:p>
      <w:pPr>
        <w:pStyle w:val="8"/>
        <w:snapToGrid w:val="0"/>
        <w:spacing w:line="360" w:lineRule="auto"/>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▲（5）、无失信行为承诺书（必须按照第五部分格式）；</w:t>
      </w:r>
    </w:p>
    <w:p>
      <w:pPr>
        <w:pStyle w:val="8"/>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（6）、本项目完整的实施方案</w:t>
      </w:r>
    </w:p>
    <w:p>
      <w:pPr>
        <w:pStyle w:val="8"/>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（7）、技术偏离表</w:t>
      </w:r>
    </w:p>
    <w:p>
      <w:pPr>
        <w:pStyle w:val="8"/>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（8）、对应评分细则提供相关证明资料，并根据要求盖章；</w:t>
      </w:r>
    </w:p>
    <w:p>
      <w:pPr>
        <w:pStyle w:val="8"/>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（9）、投标人认为需要提供的与本项目有关的其他文件和说明。</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37、评标办法及评分标准：</w:t>
      </w:r>
    </w:p>
    <w:p>
      <w:pPr>
        <w:pStyle w:val="27"/>
        <w:spacing w:before="0"/>
        <w:ind w:firstLine="600" w:firstLineChars="250"/>
        <w:rPr>
          <w:rFonts w:hint="eastAsia" w:ascii="宋体" w:hAnsi="宋体" w:eastAsia="宋体" w:cs="宋体"/>
        </w:rPr>
      </w:pPr>
      <w:r>
        <w:rPr>
          <w:rFonts w:hint="eastAsia" w:ascii="宋体" w:hAnsi="宋体" w:eastAsia="宋体" w:cs="宋体"/>
        </w:rPr>
        <w:t>37.1、总则</w:t>
      </w:r>
    </w:p>
    <w:p>
      <w:pPr>
        <w:pStyle w:val="27"/>
        <w:spacing w:before="0"/>
        <w:ind w:firstLine="602" w:firstLineChars="250"/>
        <w:rPr>
          <w:rFonts w:hint="eastAsia" w:ascii="宋体" w:hAnsi="宋体" w:eastAsia="宋体" w:cs="宋体"/>
        </w:rPr>
      </w:pPr>
      <w:r>
        <w:rPr>
          <w:rFonts w:hint="eastAsia" w:ascii="宋体" w:hAnsi="宋体" w:eastAsia="宋体" w:cs="宋体"/>
          <w:b/>
        </w:rPr>
        <w:t>本次评标采用</w:t>
      </w:r>
      <w:bookmarkStart w:id="8" w:name="ruleMainCatName2"/>
      <w:r>
        <w:rPr>
          <w:rFonts w:hint="eastAsia" w:ascii="宋体" w:hAnsi="宋体" w:eastAsia="宋体" w:cs="宋体"/>
          <w:b/>
        </w:rPr>
        <w:t>综合评分法</w:t>
      </w:r>
      <w:bookmarkEnd w:id="8"/>
      <w:r>
        <w:rPr>
          <w:rFonts w:hint="eastAsia" w:ascii="宋体" w:hAnsi="宋体" w:eastAsia="宋体" w:cs="宋体"/>
          <w:b/>
        </w:rPr>
        <w:t>，总分为100分。</w:t>
      </w:r>
      <w:r>
        <w:rPr>
          <w:rFonts w:hint="eastAsia" w:ascii="宋体" w:hAnsi="宋体" w:eastAsia="宋体" w:cs="宋体"/>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27"/>
        <w:spacing w:before="0"/>
        <w:ind w:firstLine="600" w:firstLineChars="250"/>
        <w:rPr>
          <w:rFonts w:hint="eastAsia" w:ascii="宋体" w:hAnsi="宋体" w:eastAsia="宋体" w:cs="宋体"/>
        </w:rPr>
      </w:pPr>
      <w:r>
        <w:rPr>
          <w:rFonts w:hint="eastAsia" w:ascii="宋体" w:hAnsi="宋体" w:eastAsia="宋体" w:cs="宋体"/>
        </w:rPr>
        <w:t>投标人评标综合得分=价格分+(技术、商务分)</w:t>
      </w:r>
    </w:p>
    <w:p>
      <w:pPr>
        <w:pStyle w:val="27"/>
        <w:spacing w:before="0"/>
        <w:ind w:firstLine="600" w:firstLineChars="250"/>
        <w:rPr>
          <w:rFonts w:hint="eastAsia" w:ascii="宋体" w:hAnsi="宋体" w:eastAsia="宋体" w:cs="宋体"/>
        </w:rPr>
      </w:pPr>
      <w:r>
        <w:rPr>
          <w:rFonts w:hint="eastAsia" w:ascii="宋体" w:hAnsi="宋体" w:eastAsia="宋体" w:cs="宋体"/>
        </w:rPr>
        <w:t>37.2、评标内容及标准</w:t>
      </w:r>
    </w:p>
    <w:p>
      <w:pPr>
        <w:pStyle w:val="27"/>
        <w:spacing w:before="0"/>
        <w:ind w:firstLine="602" w:firstLineChars="250"/>
        <w:rPr>
          <w:rFonts w:hint="eastAsia" w:ascii="宋体" w:hAnsi="宋体" w:eastAsia="宋体" w:cs="宋体"/>
          <w:b/>
          <w:sz w:val="24"/>
        </w:rPr>
      </w:pPr>
      <w:r>
        <w:rPr>
          <w:rFonts w:hint="eastAsia" w:ascii="宋体" w:hAnsi="宋体" w:eastAsia="宋体" w:cs="宋体"/>
          <w:b/>
        </w:rPr>
        <w:t>37.2.1、价格分（</w:t>
      </w:r>
      <w:r>
        <w:rPr>
          <w:rFonts w:hint="eastAsia" w:ascii="宋体" w:hAnsi="宋体" w:eastAsia="宋体" w:cs="宋体"/>
          <w:b/>
          <w:lang w:val="en-US" w:eastAsia="zh-CN"/>
        </w:rPr>
        <w:t>1</w:t>
      </w:r>
      <w:r>
        <w:rPr>
          <w:rFonts w:hint="eastAsia" w:ascii="宋体" w:hAnsi="宋体" w:eastAsia="宋体" w:cs="宋体"/>
          <w:b/>
          <w:lang w:eastAsia="zh-CN"/>
        </w:rPr>
        <w:t>0</w:t>
      </w:r>
      <w:r>
        <w:rPr>
          <w:rFonts w:hint="eastAsia" w:ascii="宋体" w:hAnsi="宋体" w:eastAsia="宋体" w:cs="宋体"/>
          <w:b/>
        </w:rPr>
        <w:t>分）</w:t>
      </w:r>
    </w:p>
    <w:p>
      <w:pPr>
        <w:pStyle w:val="27"/>
        <w:spacing w:before="0"/>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采用低价优先法计算，即满足招标文件要求且投标价格最低的投标报价为评标基准价，其他投标人的价格分按照下列公式计算：</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9" w:type="dxa"/>
            <w:noWrap w:val="0"/>
            <w:vAlign w:val="top"/>
          </w:tcPr>
          <w:p>
            <w:pPr>
              <w:pageBreakBefore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color w:val="000000"/>
                <w:sz w:val="24"/>
                <w:highlight w:val="none"/>
                <w:vertAlign w:val="baseline"/>
                <w:lang w:eastAsia="zh-CN"/>
              </w:rPr>
            </w:pPr>
            <w:r>
              <w:rPr>
                <w:rFonts w:hint="eastAsia" w:ascii="宋体" w:hAnsi="宋体" w:eastAsia="宋体" w:cs="宋体"/>
                <w:b/>
                <w:bCs/>
                <w:color w:val="000000"/>
                <w:sz w:val="24"/>
                <w:highlight w:val="none"/>
              </w:rPr>
              <w:t>价格分</w:t>
            </w:r>
            <w:r>
              <w:rPr>
                <w:rFonts w:hint="eastAsia" w:ascii="宋体" w:hAnsi="宋体" w:eastAsia="宋体" w:cs="宋体"/>
                <w:color w:val="000000"/>
                <w:sz w:val="24"/>
                <w:highlight w:val="none"/>
              </w:rPr>
              <w:t>=（评标基准价/</w:t>
            </w:r>
            <w:r>
              <w:rPr>
                <w:rFonts w:hint="eastAsia" w:ascii="宋体" w:hAnsi="宋体" w:eastAsia="宋体" w:cs="宋体"/>
                <w:color w:val="000000"/>
                <w:sz w:val="24"/>
                <w:highlight w:val="none"/>
                <w:lang w:eastAsia="zh-CN"/>
              </w:rPr>
              <w:t>各</w:t>
            </w:r>
            <w:r>
              <w:rPr>
                <w:rFonts w:hint="eastAsia" w:ascii="宋体" w:hAnsi="宋体" w:eastAsia="宋体" w:cs="宋体"/>
                <w:color w:val="000000"/>
                <w:sz w:val="24"/>
                <w:highlight w:val="none"/>
                <w:lang w:val="en-US" w:eastAsia="zh-CN"/>
              </w:rPr>
              <w:t>单人</w:t>
            </w:r>
            <w:r>
              <w:rPr>
                <w:rFonts w:hint="eastAsia" w:ascii="宋体" w:hAnsi="宋体" w:eastAsia="宋体" w:cs="宋体"/>
                <w:color w:val="000000"/>
                <w:sz w:val="24"/>
                <w:highlight w:val="none"/>
              </w:rPr>
              <w:t>投标报价）×</w:t>
            </w:r>
            <w:r>
              <w:rPr>
                <w:rFonts w:hint="eastAsia" w:ascii="宋体" w:hAnsi="宋体" w:eastAsia="宋体" w:cs="宋体"/>
                <w:color w:val="000000"/>
                <w:sz w:val="24"/>
                <w:highlight w:val="none"/>
                <w:lang w:eastAsia="zh-CN"/>
              </w:rPr>
              <w:t>价格权重</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%×100；</w:t>
            </w:r>
          </w:p>
        </w:tc>
      </w:tr>
    </w:tbl>
    <w:p>
      <w:pPr>
        <w:pStyle w:val="27"/>
        <w:spacing w:before="0"/>
        <w:ind w:firstLine="602" w:firstLineChars="250"/>
        <w:rPr>
          <w:rFonts w:hint="eastAsia" w:ascii="宋体" w:hAnsi="宋体" w:eastAsia="宋体" w:cs="宋体"/>
          <w:b/>
        </w:rPr>
      </w:pPr>
      <w:r>
        <w:rPr>
          <w:rFonts w:hint="eastAsia" w:ascii="宋体" w:hAnsi="宋体" w:eastAsia="宋体" w:cs="宋体"/>
          <w:b/>
        </w:rPr>
        <w:t>37.2.2、技术、商务分（</w:t>
      </w:r>
      <w:r>
        <w:rPr>
          <w:rFonts w:hint="eastAsia" w:ascii="宋体" w:hAnsi="宋体" w:eastAsia="宋体" w:cs="宋体"/>
          <w:b/>
          <w:lang w:val="en-US" w:eastAsia="zh-CN"/>
        </w:rPr>
        <w:t>9</w:t>
      </w:r>
      <w:r>
        <w:rPr>
          <w:rFonts w:hint="eastAsia" w:ascii="宋体" w:hAnsi="宋体" w:eastAsia="宋体" w:cs="宋体"/>
          <w:b/>
          <w:lang w:eastAsia="zh-CN"/>
        </w:rPr>
        <w:t>0</w:t>
      </w:r>
      <w:r>
        <w:rPr>
          <w:rFonts w:hint="eastAsia" w:ascii="宋体" w:hAnsi="宋体" w:eastAsia="宋体" w:cs="宋体"/>
          <w:b/>
        </w:rPr>
        <w:t>分）</w:t>
      </w:r>
    </w:p>
    <w:p>
      <w:pPr>
        <w:pStyle w:val="27"/>
        <w:spacing w:before="0"/>
        <w:ind w:firstLine="602" w:firstLineChars="250"/>
        <w:rPr>
          <w:rFonts w:hint="eastAsia" w:ascii="宋体" w:hAnsi="宋体" w:eastAsia="宋体" w:cs="宋体"/>
          <w:b/>
        </w:rPr>
      </w:pPr>
      <w:r>
        <w:rPr>
          <w:rFonts w:hint="eastAsia" w:ascii="宋体" w:hAnsi="宋体" w:eastAsia="宋体" w:cs="宋体"/>
          <w:b/>
        </w:rPr>
        <w:t>（1）、技术、商务分的计算：</w:t>
      </w:r>
    </w:p>
    <w:p>
      <w:pPr>
        <w:pStyle w:val="27"/>
        <w:spacing w:before="0"/>
        <w:ind w:firstLine="600" w:firstLineChars="250"/>
        <w:rPr>
          <w:rFonts w:hint="eastAsia" w:ascii="宋体" w:hAnsi="宋体" w:eastAsia="宋体" w:cs="宋体"/>
        </w:rPr>
      </w:pPr>
      <w:r>
        <w:rPr>
          <w:rFonts w:hint="eastAsia" w:ascii="宋体" w:hAnsi="宋体" w:eastAsia="宋体" w:cs="宋体"/>
        </w:rPr>
        <w:t>技术、商务分按照评标委员会成员的独立评分结果汇总数的算术平均分计算，计算公式为：</w:t>
      </w:r>
    </w:p>
    <w:p>
      <w:pPr>
        <w:pStyle w:val="27"/>
        <w:spacing w:before="0"/>
        <w:ind w:firstLine="600" w:firstLineChars="250"/>
        <w:rPr>
          <w:rFonts w:hint="eastAsia" w:ascii="宋体" w:hAnsi="宋体" w:eastAsia="宋体" w:cs="宋体"/>
        </w:rPr>
      </w:pPr>
      <w:r>
        <w:rPr>
          <w:rFonts w:hint="eastAsia" w:ascii="宋体" w:hAnsi="宋体" w:eastAsia="宋体" w:cs="宋体"/>
        </w:rPr>
        <w:t>技术、商务分=评标委员会所有成员评分合计数/评标委员会组成人员数</w:t>
      </w:r>
    </w:p>
    <w:p>
      <w:pPr>
        <w:pStyle w:val="27"/>
        <w:spacing w:before="0"/>
        <w:ind w:firstLine="602" w:firstLineChars="250"/>
        <w:rPr>
          <w:rFonts w:hint="eastAsia" w:ascii="宋体" w:hAnsi="宋体" w:eastAsia="宋体" w:cs="宋体"/>
          <w:b/>
          <w:lang w:eastAsia="zh-CN"/>
        </w:rPr>
      </w:pPr>
      <w:r>
        <w:rPr>
          <w:rFonts w:hint="eastAsia" w:ascii="宋体" w:hAnsi="宋体" w:eastAsia="宋体" w:cs="宋体"/>
          <w:b/>
        </w:rPr>
        <w:t>（2）、评分细则如下：</w:t>
      </w:r>
    </w:p>
    <w:p>
      <w:pPr>
        <w:pStyle w:val="27"/>
        <w:spacing w:before="0" w:line="440" w:lineRule="exact"/>
        <w:ind w:firstLine="602" w:firstLineChars="250"/>
        <w:rPr>
          <w:rFonts w:hint="eastAsia" w:ascii="宋体" w:hAnsi="宋体" w:eastAsia="宋体" w:cs="宋体"/>
          <w:b/>
          <w:color w:val="000000"/>
          <w:sz w:val="24"/>
          <w:szCs w:val="24"/>
        </w:rPr>
      </w:pPr>
      <w:r>
        <w:rPr>
          <w:rFonts w:hint="eastAsia" w:ascii="宋体" w:hAnsi="宋体" w:eastAsia="宋体" w:cs="宋体"/>
          <w:b/>
          <w:color w:val="000000"/>
          <w:sz w:val="24"/>
          <w:szCs w:val="24"/>
        </w:rPr>
        <w:t>技术分（</w:t>
      </w:r>
      <w:bookmarkStart w:id="9" w:name="jsScore"/>
      <w:r>
        <w:rPr>
          <w:rFonts w:hint="eastAsia" w:ascii="宋体" w:hAnsi="宋体" w:eastAsia="宋体" w:cs="宋体"/>
          <w:b/>
          <w:color w:val="000000"/>
          <w:sz w:val="24"/>
          <w:szCs w:val="24"/>
          <w:lang w:val="en-US" w:eastAsia="zh-CN"/>
        </w:rPr>
        <w:t>60</w:t>
      </w:r>
      <w:r>
        <w:rPr>
          <w:rFonts w:hint="eastAsia" w:ascii="宋体" w:hAnsi="宋体" w:eastAsia="宋体" w:cs="宋体"/>
          <w:b/>
          <w:color w:val="000000"/>
          <w:sz w:val="24"/>
          <w:szCs w:val="24"/>
          <w:lang w:eastAsia="zh-CN"/>
        </w:rPr>
        <w:t>.0</w:t>
      </w:r>
      <w:bookmarkEnd w:id="9"/>
      <w:r>
        <w:rPr>
          <w:rFonts w:hint="eastAsia" w:ascii="宋体" w:hAnsi="宋体" w:eastAsia="宋体" w:cs="宋体"/>
          <w:b/>
          <w:color w:val="000000"/>
          <w:sz w:val="24"/>
          <w:szCs w:val="24"/>
        </w:rPr>
        <w:t>分）：</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527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rPr>
                <w:rFonts w:hint="eastAsia" w:ascii="宋体" w:hAnsi="宋体" w:eastAsia="宋体" w:cs="宋体"/>
                <w:b/>
                <w:color w:val="000000"/>
                <w:kern w:val="2"/>
                <w:sz w:val="24"/>
                <w:szCs w:val="24"/>
                <w:lang w:val="en-US" w:eastAsia="zh-CN"/>
              </w:rPr>
            </w:pPr>
            <w:bookmarkStart w:id="10" w:name="scoringRules2"/>
            <w:r>
              <w:rPr>
                <w:rFonts w:hint="eastAsia" w:ascii="宋体" w:hAnsi="宋体" w:eastAsia="宋体" w:cs="宋体"/>
                <w:b/>
                <w:color w:val="000000"/>
                <w:kern w:val="2"/>
                <w:sz w:val="24"/>
                <w:szCs w:val="24"/>
                <w:lang w:val="en-US" w:eastAsia="zh-CN"/>
              </w:rPr>
              <w:t>评分细则</w:t>
            </w:r>
          </w:p>
        </w:tc>
        <w:tc>
          <w:tcPr>
            <w:tcW w:w="527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rPr>
                <w:rFonts w:hint="eastAsia" w:ascii="宋体" w:hAnsi="宋体" w:eastAsia="宋体" w:cs="宋体"/>
                <w:b/>
                <w:color w:val="000000"/>
                <w:kern w:val="2"/>
                <w:sz w:val="24"/>
                <w:szCs w:val="24"/>
                <w:lang w:val="en-US" w:eastAsia="zh-CN"/>
              </w:rPr>
            </w:pPr>
            <w:r>
              <w:rPr>
                <w:rFonts w:hint="eastAsia" w:ascii="宋体" w:hAnsi="宋体" w:eastAsia="宋体" w:cs="宋体"/>
                <w:b/>
                <w:color w:val="000000"/>
                <w:kern w:val="2"/>
                <w:sz w:val="24"/>
                <w:szCs w:val="24"/>
                <w:lang w:val="en-US" w:eastAsia="zh-CN"/>
              </w:rPr>
              <w:t>评分细则内容</w:t>
            </w:r>
          </w:p>
        </w:tc>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rPr>
                <w:rFonts w:hint="eastAsia" w:ascii="宋体" w:hAnsi="宋体" w:eastAsia="宋体" w:cs="宋体"/>
                <w:b/>
                <w:color w:val="000000"/>
                <w:kern w:val="2"/>
                <w:sz w:val="24"/>
                <w:szCs w:val="24"/>
                <w:lang w:val="en-US" w:eastAsia="zh-CN"/>
              </w:rPr>
            </w:pPr>
            <w:r>
              <w:rPr>
                <w:rFonts w:hint="eastAsia" w:ascii="宋体" w:hAnsi="宋体" w:eastAsia="宋体" w:cs="宋体"/>
                <w:b/>
                <w:color w:val="000000"/>
                <w:kern w:val="2"/>
                <w:sz w:val="24"/>
                <w:szCs w:val="24"/>
                <w:lang w:val="en-US" w:eastAsia="zh-CN"/>
              </w:rPr>
              <w:t>分值(分)</w:t>
            </w:r>
          </w:p>
        </w:tc>
      </w:tr>
      <w:bookmarkEnd w:id="1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rPr>
                <w:rFonts w:hint="eastAsia" w:ascii="宋体" w:hAnsi="宋体" w:eastAsia="宋体" w:cs="宋体"/>
                <w:sz w:val="24"/>
                <w:szCs w:val="24"/>
                <w:lang w:val="en-US" w:eastAsia="zh-CN"/>
              </w:rPr>
            </w:pPr>
          </w:p>
          <w:p>
            <w:pPr>
              <w:pStyle w:val="27"/>
              <w:spacing w:before="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企业管理制度</w:t>
            </w:r>
          </w:p>
        </w:tc>
        <w:tc>
          <w:tcPr>
            <w:tcW w:w="527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1.投标人建立健全各项岗位职责，经营管理制度，执行有力0-3分。</w:t>
            </w:r>
          </w:p>
          <w:p>
            <w:pPr>
              <w:pStyle w:val="27"/>
              <w:spacing w:before="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2.安全管理体系：组织机构、应急预案（包括疫情防控应急预案）等0-3分。</w:t>
            </w:r>
          </w:p>
          <w:p>
            <w:pPr>
              <w:pStyle w:val="27"/>
              <w:spacing w:before="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3.针对本项目如何组织接待业务，如何保证服务质量</w:t>
            </w:r>
            <w:r>
              <w:rPr>
                <w:rFonts w:hint="eastAsia" w:ascii="宋体" w:hAnsi="宋体" w:eastAsia="宋体" w:cs="宋体"/>
                <w:sz w:val="24"/>
                <w:szCs w:val="24"/>
              </w:rPr>
              <w:t>进行综合评定打分</w:t>
            </w:r>
            <w:r>
              <w:rPr>
                <w:rFonts w:hint="eastAsia" w:ascii="宋体" w:hAnsi="宋体" w:eastAsia="宋体" w:cs="宋体"/>
                <w:sz w:val="24"/>
                <w:szCs w:val="24"/>
                <w:lang w:val="en-US" w:eastAsia="zh-CN"/>
              </w:rPr>
              <w:t>0-4分。</w:t>
            </w:r>
          </w:p>
        </w:tc>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both"/>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center"/>
              <w:rPr>
                <w:rFonts w:hint="eastAsia" w:ascii="宋体" w:hAnsi="宋体" w:eastAsia="宋体" w:cs="宋体"/>
                <w:color w:val="000000"/>
                <w:kern w:val="2"/>
                <w:sz w:val="24"/>
                <w:szCs w:val="24"/>
                <w:lang w:val="zh-CN" w:eastAsia="zh-CN" w:bidi="ar-SA"/>
              </w:rPr>
            </w:pPr>
          </w:p>
          <w:p>
            <w:pPr>
              <w:pStyle w:val="27"/>
              <w:spacing w:before="0" w:line="400" w:lineRule="exact"/>
              <w:ind w:firstLine="0" w:firstLineChars="0"/>
              <w:jc w:val="center"/>
              <w:rPr>
                <w:rFonts w:hint="eastAsia" w:ascii="宋体" w:hAnsi="宋体" w:eastAsia="宋体" w:cs="宋体"/>
                <w:color w:val="000000"/>
                <w:kern w:val="2"/>
                <w:sz w:val="24"/>
                <w:szCs w:val="24"/>
                <w:lang w:val="zh-CN" w:eastAsia="zh-CN" w:bidi="ar-SA"/>
              </w:rPr>
            </w:pPr>
          </w:p>
          <w:p>
            <w:pPr>
              <w:pStyle w:val="27"/>
              <w:spacing w:before="0" w:line="400" w:lineRule="exact"/>
              <w:ind w:firstLine="0" w:firstLineChars="0"/>
              <w:jc w:val="center"/>
              <w:rPr>
                <w:rFonts w:hint="eastAsia" w:ascii="宋体" w:hAnsi="宋体" w:eastAsia="宋体" w:cs="宋体"/>
                <w:color w:val="000000"/>
                <w:kern w:val="2"/>
                <w:sz w:val="24"/>
                <w:szCs w:val="24"/>
                <w:lang w:val="zh-CN" w:eastAsia="zh-CN" w:bidi="ar-SA"/>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zh-CN" w:eastAsia="zh-CN" w:bidi="ar-SA"/>
              </w:rPr>
              <w:t>疗休养策划方案</w:t>
            </w:r>
          </w:p>
        </w:tc>
        <w:tc>
          <w:tcPr>
            <w:tcW w:w="52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bidi w:val="0"/>
              <w:spacing w:line="380" w:lineRule="exact"/>
              <w:ind w:leftChars="0" w:right="0" w:rightChars="0"/>
              <w:jc w:val="left"/>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1.针对本项目</w:t>
            </w:r>
            <w:r>
              <w:rPr>
                <w:rFonts w:hint="eastAsia" w:ascii="宋体" w:hAnsi="宋体" w:eastAsia="宋体" w:cs="宋体"/>
                <w:color w:val="000000"/>
                <w:kern w:val="2"/>
                <w:sz w:val="24"/>
                <w:szCs w:val="24"/>
                <w:lang w:val="zh-CN" w:eastAsia="zh-CN" w:bidi="ar-SA"/>
              </w:rPr>
              <w:t>线路安排</w:t>
            </w:r>
            <w:r>
              <w:rPr>
                <w:rFonts w:hint="eastAsia" w:ascii="宋体" w:hAnsi="宋体" w:eastAsia="宋体" w:cs="宋体"/>
                <w:color w:val="000000"/>
                <w:kern w:val="2"/>
                <w:sz w:val="24"/>
                <w:szCs w:val="24"/>
                <w:lang w:val="en-US" w:eastAsia="zh-CN" w:bidi="ar-SA"/>
              </w:rPr>
              <w:t>（包括景点安排）</w:t>
            </w:r>
            <w:r>
              <w:rPr>
                <w:rFonts w:hint="eastAsia" w:ascii="宋体" w:hAnsi="宋体" w:eastAsia="宋体" w:cs="宋体"/>
                <w:color w:val="000000"/>
                <w:kern w:val="2"/>
                <w:sz w:val="24"/>
                <w:szCs w:val="24"/>
                <w:lang w:val="zh-CN" w:eastAsia="zh-CN" w:bidi="ar-SA"/>
              </w:rPr>
              <w:t>：每条线路必须提供</w:t>
            </w:r>
            <w:r>
              <w:rPr>
                <w:rFonts w:hint="eastAsia" w:ascii="宋体" w:hAnsi="宋体" w:eastAsia="宋体" w:cs="宋体"/>
                <w:color w:val="000000"/>
                <w:kern w:val="2"/>
                <w:sz w:val="24"/>
                <w:szCs w:val="24"/>
                <w:lang w:val="en-US" w:eastAsia="zh-CN" w:bidi="ar-SA"/>
              </w:rPr>
              <w:t>详细的行程单</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标明各景点特色、游玩时间，景点与宾馆之间的车程时间等</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：0-10分。</w:t>
            </w:r>
          </w:p>
          <w:p>
            <w:pPr>
              <w:keepNext w:val="0"/>
              <w:keepLines w:val="0"/>
              <w:pageBreakBefore w:val="0"/>
              <w:numPr>
                <w:ilvl w:val="0"/>
                <w:numId w:val="0"/>
              </w:numPr>
              <w:kinsoku/>
              <w:wordWrap/>
              <w:overflowPunct/>
              <w:topLinePunct w:val="0"/>
              <w:bidi w:val="0"/>
              <w:spacing w:line="380" w:lineRule="exact"/>
              <w:ind w:leftChars="0" w:right="0" w:right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zh-CN" w:eastAsia="zh-CN" w:bidi="ar-SA"/>
              </w:rPr>
              <w:t>酒店住宿安排（标明酒店星级、</w:t>
            </w:r>
            <w:r>
              <w:rPr>
                <w:rFonts w:hint="eastAsia" w:ascii="宋体" w:hAnsi="宋体" w:eastAsia="宋体" w:cs="宋体"/>
                <w:color w:val="000000"/>
                <w:kern w:val="2"/>
                <w:sz w:val="24"/>
                <w:szCs w:val="24"/>
                <w:lang w:val="en-US" w:eastAsia="zh-CN" w:bidi="ar-SA"/>
              </w:rPr>
              <w:t>酒店特色</w:t>
            </w:r>
            <w:r>
              <w:rPr>
                <w:rFonts w:hint="eastAsia" w:ascii="宋体" w:hAnsi="宋体" w:eastAsia="宋体" w:cs="宋体"/>
                <w:color w:val="000000"/>
                <w:kern w:val="2"/>
                <w:sz w:val="24"/>
                <w:szCs w:val="24"/>
                <w:lang w:val="zh-CN" w:eastAsia="zh-CN" w:bidi="ar-SA"/>
              </w:rPr>
              <w:t>等）：</w:t>
            </w:r>
            <w:r>
              <w:rPr>
                <w:rFonts w:hint="eastAsia" w:ascii="宋体" w:hAnsi="宋体" w:eastAsia="宋体" w:cs="宋体"/>
                <w:color w:val="000000"/>
                <w:kern w:val="2"/>
                <w:sz w:val="24"/>
                <w:szCs w:val="24"/>
                <w:lang w:val="en-US" w:eastAsia="zh-CN" w:bidi="ar-SA"/>
              </w:rPr>
              <w:t>0-5分</w:t>
            </w:r>
          </w:p>
          <w:p>
            <w:pPr>
              <w:keepNext w:val="0"/>
              <w:keepLines w:val="0"/>
              <w:widowControl/>
              <w:suppressLineNumbers w:val="0"/>
              <w:jc w:val="left"/>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3.就餐及</w:t>
            </w:r>
            <w:r>
              <w:rPr>
                <w:rFonts w:hint="eastAsia" w:ascii="宋体" w:hAnsi="宋体" w:eastAsia="宋体" w:cs="宋体"/>
                <w:color w:val="000000"/>
                <w:kern w:val="2"/>
                <w:sz w:val="24"/>
                <w:szCs w:val="24"/>
                <w:lang w:val="zh-CN" w:eastAsia="zh-CN" w:bidi="ar-SA"/>
              </w:rPr>
              <w:t>餐标安排（</w:t>
            </w:r>
            <w:r>
              <w:rPr>
                <w:rFonts w:hint="eastAsia" w:ascii="宋体" w:hAnsi="宋体" w:eastAsia="宋体" w:cs="宋体"/>
                <w:color w:val="000000"/>
                <w:kern w:val="2"/>
                <w:sz w:val="24"/>
                <w:szCs w:val="24"/>
                <w:lang w:val="en-US" w:eastAsia="zh-CN" w:bidi="ar-SA"/>
              </w:rPr>
              <w:t>标明就餐安排、就餐环境、餐饮标准等</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0-5分。</w:t>
            </w:r>
          </w:p>
          <w:p>
            <w:pPr>
              <w:pStyle w:val="27"/>
              <w:spacing w:before="0" w:line="400" w:lineRule="exact"/>
              <w:ind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val="zh-CN" w:eastAsia="zh-CN" w:bidi="ar-SA"/>
              </w:rPr>
              <w:t>旅游车或其他交通工具安排</w:t>
            </w:r>
            <w:r>
              <w:rPr>
                <w:rFonts w:hint="eastAsia" w:ascii="宋体" w:hAnsi="宋体" w:eastAsia="宋体" w:cs="宋体"/>
                <w:color w:val="auto"/>
                <w:spacing w:val="-6"/>
                <w:sz w:val="24"/>
                <w:szCs w:val="24"/>
                <w:highlight w:val="none"/>
                <w:lang w:val="zh-CN" w:eastAsia="zh-CN"/>
              </w:rPr>
              <w:t>（</w:t>
            </w:r>
            <w:r>
              <w:rPr>
                <w:rFonts w:hint="eastAsia" w:ascii="宋体" w:hAnsi="宋体" w:eastAsia="宋体" w:cs="宋体"/>
                <w:color w:val="000000"/>
                <w:kern w:val="2"/>
                <w:sz w:val="24"/>
                <w:szCs w:val="24"/>
                <w:lang w:val="en-US" w:eastAsia="zh-CN" w:bidi="ar-SA"/>
              </w:rPr>
              <w:t>车龄不超过三年，</w:t>
            </w:r>
            <w:r>
              <w:rPr>
                <w:rFonts w:hint="eastAsia" w:ascii="宋体" w:hAnsi="宋体" w:eastAsia="宋体" w:cs="宋体"/>
                <w:color w:val="000000"/>
                <w:kern w:val="2"/>
                <w:sz w:val="24"/>
                <w:szCs w:val="24"/>
                <w:lang w:val="zh-CN" w:eastAsia="zh-CN" w:bidi="ar-SA"/>
              </w:rPr>
              <w:t>可提供相关图片、驾照、行驶证作为辅助评审资料</w:t>
            </w:r>
            <w:r>
              <w:rPr>
                <w:rFonts w:hint="eastAsia" w:ascii="宋体" w:hAnsi="宋体" w:eastAsia="宋体" w:cs="宋体"/>
                <w:color w:val="auto"/>
                <w:spacing w:val="-6"/>
                <w:sz w:val="24"/>
                <w:szCs w:val="24"/>
                <w:highlight w:val="none"/>
                <w:lang w:val="zh-CN" w:eastAsia="zh-CN"/>
              </w:rPr>
              <w:t>）</w:t>
            </w:r>
            <w:r>
              <w:rPr>
                <w:rFonts w:hint="eastAsia" w:ascii="宋体" w:hAnsi="宋体" w:eastAsia="宋体" w:cs="宋体"/>
                <w:color w:val="000000"/>
                <w:kern w:val="2"/>
                <w:sz w:val="24"/>
                <w:szCs w:val="24"/>
                <w:lang w:val="en-US" w:eastAsia="zh-CN" w:bidi="ar-SA"/>
              </w:rPr>
              <w:t>：0-5分。</w:t>
            </w:r>
          </w:p>
        </w:tc>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便捷服务</w:t>
            </w:r>
          </w:p>
        </w:tc>
        <w:tc>
          <w:tcPr>
            <w:tcW w:w="5274" w:type="dxa"/>
            <w:tcBorders>
              <w:top w:val="single" w:color="000000" w:sz="4" w:space="0"/>
              <w:left w:val="single" w:color="000000" w:sz="4" w:space="0"/>
              <w:bottom w:val="single" w:color="000000" w:sz="4" w:space="0"/>
              <w:right w:val="single" w:color="000000" w:sz="4" w:space="0"/>
            </w:tcBorders>
            <w:noWrap w:val="0"/>
            <w:vAlign w:val="top"/>
          </w:tcPr>
          <w:p>
            <w:pPr>
              <w:spacing w:before="156"/>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1.投标人能够提供方便、快捷、优质服务，根据投标人的便捷服务优势进行酌情打分。0-8分</w:t>
            </w:r>
          </w:p>
          <w:p>
            <w:pPr>
              <w:pStyle w:val="27"/>
              <w:spacing w:before="0" w:line="400" w:lineRule="exact"/>
              <w:ind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2.针对本项目的响应时间、响应方式方法进行酌情打分。0-8分</w:t>
            </w:r>
          </w:p>
          <w:p>
            <w:pPr>
              <w:pStyle w:val="27"/>
              <w:spacing w:before="0" w:line="400" w:lineRule="exact"/>
              <w:ind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3.日常投诉处理详细方案及可行性情况进行酌情打分。0-4分</w:t>
            </w:r>
          </w:p>
        </w:tc>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both"/>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投入本项目导游情况</w:t>
            </w:r>
          </w:p>
        </w:tc>
        <w:tc>
          <w:tcPr>
            <w:tcW w:w="5274" w:type="dxa"/>
            <w:tcBorders>
              <w:top w:val="single" w:color="000000" w:sz="4" w:space="0"/>
              <w:left w:val="single" w:color="000000" w:sz="4" w:space="0"/>
              <w:bottom w:val="single" w:color="000000" w:sz="4" w:space="0"/>
              <w:right w:val="single" w:color="000000" w:sz="4" w:space="0"/>
            </w:tcBorders>
            <w:noWrap w:val="0"/>
            <w:vAlign w:val="top"/>
          </w:tcPr>
          <w:p>
            <w:pPr>
              <w:pStyle w:val="27"/>
              <w:spacing w:line="400" w:lineRule="exact"/>
              <w:ind w:firstLine="0" w:firstLineChars="0"/>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bidi="ar-SA"/>
              </w:rPr>
              <w:t>投标人投入本项目的导游人数，导游4人得2分，不足4人不得分。每增加1人加1分；本项最多得5分，提供证书复印件加盖公章及近6个月公司花名册社保证明。</w:t>
            </w:r>
          </w:p>
        </w:tc>
        <w:tc>
          <w:tcPr>
            <w:tcW w:w="1704"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00" w:lineRule="exact"/>
              <w:ind w:firstLine="0" w:firstLineChars="0"/>
              <w:jc w:val="both"/>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p>
          <w:p>
            <w:pPr>
              <w:pStyle w:val="27"/>
              <w:spacing w:before="0" w:line="400" w:lineRule="exact"/>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5.0</w:t>
            </w:r>
          </w:p>
        </w:tc>
      </w:tr>
    </w:tbl>
    <w:p>
      <w:pPr>
        <w:pStyle w:val="27"/>
        <w:spacing w:before="0" w:line="440" w:lineRule="exact"/>
        <w:ind w:firstLine="420"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商务分（</w:t>
      </w:r>
      <w:bookmarkStart w:id="11" w:name="swScore"/>
      <w:r>
        <w:rPr>
          <w:rFonts w:hint="eastAsia" w:ascii="宋体" w:hAnsi="宋体" w:eastAsia="宋体" w:cs="宋体"/>
          <w:b/>
          <w:color w:val="000000"/>
          <w:sz w:val="24"/>
          <w:szCs w:val="24"/>
          <w:lang w:val="en-US" w:eastAsia="zh-CN"/>
        </w:rPr>
        <w:t>30</w:t>
      </w:r>
      <w:r>
        <w:rPr>
          <w:rFonts w:hint="eastAsia" w:ascii="宋体" w:hAnsi="宋体" w:eastAsia="宋体" w:cs="宋体"/>
          <w:b/>
          <w:color w:val="000000"/>
          <w:sz w:val="24"/>
          <w:szCs w:val="24"/>
          <w:lang w:eastAsia="zh-CN"/>
        </w:rPr>
        <w:t>.0</w:t>
      </w:r>
      <w:bookmarkEnd w:id="11"/>
      <w:r>
        <w:rPr>
          <w:rFonts w:hint="eastAsia" w:ascii="宋体" w:hAnsi="宋体" w:eastAsia="宋体" w:cs="宋体"/>
          <w:b/>
          <w:color w:val="000000"/>
          <w:sz w:val="24"/>
          <w:szCs w:val="24"/>
        </w:rPr>
        <w:t>分）：</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0"/>
        <w:gridCol w:w="5265"/>
        <w:gridCol w:w="1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0"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b/>
                <w:color w:val="000000"/>
                <w:kern w:val="2"/>
                <w:sz w:val="24"/>
                <w:szCs w:val="24"/>
                <w:lang w:val="en-US" w:eastAsia="zh-CN"/>
              </w:rPr>
            </w:pPr>
            <w:bookmarkStart w:id="12" w:name="scoringRules1"/>
            <w:r>
              <w:rPr>
                <w:rFonts w:hint="eastAsia" w:ascii="宋体" w:hAnsi="宋体" w:eastAsia="宋体" w:cs="宋体"/>
                <w:b/>
                <w:color w:val="000000"/>
                <w:kern w:val="2"/>
                <w:sz w:val="24"/>
                <w:szCs w:val="24"/>
                <w:lang w:val="en-US" w:eastAsia="zh-CN"/>
              </w:rPr>
              <w:t>评分细则</w:t>
            </w:r>
          </w:p>
        </w:tc>
        <w:tc>
          <w:tcPr>
            <w:tcW w:w="5265"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b/>
                <w:color w:val="000000"/>
                <w:kern w:val="2"/>
                <w:sz w:val="24"/>
                <w:szCs w:val="24"/>
                <w:lang w:val="en-US" w:eastAsia="zh-CN"/>
              </w:rPr>
            </w:pPr>
            <w:r>
              <w:rPr>
                <w:rFonts w:hint="eastAsia" w:ascii="宋体" w:hAnsi="宋体" w:eastAsia="宋体" w:cs="宋体"/>
                <w:b/>
                <w:color w:val="000000"/>
                <w:kern w:val="2"/>
                <w:sz w:val="24"/>
                <w:szCs w:val="24"/>
                <w:lang w:val="en-US" w:eastAsia="zh-CN"/>
              </w:rPr>
              <w:t>评分细则内容</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b/>
                <w:color w:val="000000"/>
                <w:kern w:val="2"/>
                <w:sz w:val="24"/>
                <w:szCs w:val="24"/>
                <w:lang w:val="en-US" w:eastAsia="zh-CN"/>
              </w:rPr>
            </w:pPr>
            <w:r>
              <w:rPr>
                <w:rFonts w:hint="eastAsia" w:ascii="宋体" w:hAnsi="宋体" w:eastAsia="宋体" w:cs="宋体"/>
                <w:b/>
                <w:color w:val="000000"/>
                <w:kern w:val="2"/>
                <w:sz w:val="24"/>
                <w:szCs w:val="24"/>
                <w:lang w:val="en-US" w:eastAsia="zh-CN"/>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0"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color w:val="auto"/>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企业实力</w:t>
            </w:r>
          </w:p>
        </w:tc>
        <w:tc>
          <w:tcPr>
            <w:tcW w:w="5265"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获得上级主管部门认定的三星级旅行社得4分；四星级及以上旅行社得5分。其余不得分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提供证书或文件复印件加盖公章。</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color w:val="auto"/>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0"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企业荣誉</w:t>
            </w:r>
          </w:p>
        </w:tc>
        <w:tc>
          <w:tcPr>
            <w:tcW w:w="5265"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sz w:val="24"/>
                <w:szCs w:val="24"/>
                <w:highlight w:val="none"/>
                <w:lang w:eastAsia="zh-CN"/>
              </w:rPr>
              <w:t>投标人荣</w:t>
            </w:r>
            <w:r>
              <w:rPr>
                <w:rFonts w:hint="eastAsia" w:ascii="宋体" w:hAnsi="宋体" w:eastAsia="宋体" w:cs="宋体"/>
                <w:color w:val="auto"/>
                <w:sz w:val="24"/>
                <w:szCs w:val="24"/>
                <w:highlight w:val="none"/>
              </w:rPr>
              <w:t>获</w:t>
            </w:r>
            <w:r>
              <w:rPr>
                <w:rFonts w:hint="eastAsia" w:ascii="宋体" w:hAnsi="宋体" w:eastAsia="宋体" w:cs="宋体"/>
                <w:color w:val="auto"/>
                <w:sz w:val="24"/>
                <w:szCs w:val="24"/>
                <w:highlight w:val="none"/>
                <w:lang w:eastAsia="zh-CN"/>
              </w:rPr>
              <w:t>政府或行业主管部门颁发的各项</w:t>
            </w:r>
            <w:r>
              <w:rPr>
                <w:rFonts w:hint="eastAsia" w:ascii="宋体" w:hAnsi="宋体" w:eastAsia="宋体" w:cs="宋体"/>
                <w:color w:val="auto"/>
                <w:sz w:val="24"/>
                <w:szCs w:val="24"/>
                <w:highlight w:val="none"/>
              </w:rPr>
              <w:t>荣誉，区级</w:t>
            </w:r>
            <w:r>
              <w:rPr>
                <w:rFonts w:hint="eastAsia" w:ascii="宋体" w:hAnsi="宋体" w:eastAsia="宋体" w:cs="宋体"/>
                <w:color w:val="auto"/>
                <w:sz w:val="24"/>
                <w:szCs w:val="24"/>
                <w:highlight w:val="none"/>
                <w:lang w:eastAsia="zh-CN"/>
              </w:rPr>
              <w:t>及以上荣誉</w:t>
            </w:r>
            <w:r>
              <w:rPr>
                <w:rFonts w:hint="eastAsia" w:ascii="宋体" w:hAnsi="宋体" w:eastAsia="宋体" w:cs="宋体"/>
                <w:color w:val="auto"/>
                <w:sz w:val="24"/>
                <w:szCs w:val="24"/>
                <w:highlight w:val="none"/>
              </w:rPr>
              <w:t>每一</w:t>
            </w:r>
            <w:r>
              <w:rPr>
                <w:rFonts w:hint="eastAsia" w:ascii="宋体" w:hAnsi="宋体" w:eastAsia="宋体" w:cs="宋体"/>
                <w:color w:val="auto"/>
                <w:sz w:val="24"/>
                <w:szCs w:val="24"/>
                <w:highlight w:val="none"/>
                <w:lang w:eastAsia="zh-CN"/>
              </w:rPr>
              <w:t>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分；最高不超过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kern w:val="2"/>
                <w:sz w:val="24"/>
                <w:szCs w:val="24"/>
                <w:highlight w:val="none"/>
                <w:lang w:val="en-US" w:eastAsia="zh-CN"/>
              </w:rPr>
              <w:t>提供获奖证书或文件复印件加盖公章，否则不得）。</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0"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企业业绩</w:t>
            </w:r>
          </w:p>
        </w:tc>
        <w:tc>
          <w:tcPr>
            <w:tcW w:w="5265"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投标人从事政府机关或事业单位疗休养项目的业绩证明，每一个得1分；最高不超过10分，时间以合同签订时间为准，提供合同及满意度反馈表复印件加盖公章，否则不得分。</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40"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服务承诺</w:t>
            </w:r>
          </w:p>
        </w:tc>
        <w:tc>
          <w:tcPr>
            <w:tcW w:w="5265"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1.2024年旅行社责任保险保额500万及以上得2分；</w:t>
            </w:r>
          </w:p>
          <w:p>
            <w:pPr>
              <w:pStyle w:val="27"/>
              <w:spacing w:before="0" w:line="440" w:lineRule="exact"/>
              <w:ind w:firstLine="0" w:firstLine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2.承诺为游客提供人身意外伤害保险100万及以上得2分；</w:t>
            </w:r>
          </w:p>
          <w:p>
            <w:pPr>
              <w:pStyle w:val="27"/>
              <w:spacing w:before="0" w:line="440" w:lineRule="exact"/>
              <w:ind w:firstLine="0" w:firstLine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3.其他优惠措施方案及增值服务承诺得1分；</w:t>
            </w:r>
          </w:p>
          <w:p>
            <w:pPr>
              <w:pStyle w:val="27"/>
              <w:spacing w:before="0" w:line="440" w:lineRule="exact"/>
              <w:ind w:firstLine="0" w:firstLine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本项最多得5分，不承诺不得分。</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p>
          <w:p>
            <w:pPr>
              <w:pStyle w:val="27"/>
              <w:spacing w:before="0" w:line="440" w:lineRule="exact"/>
              <w:ind w:firstLine="0" w:firstLineChars="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5.0</w:t>
            </w:r>
          </w:p>
        </w:tc>
      </w:tr>
    </w:tbl>
    <w:p>
      <w:pPr>
        <w:pStyle w:val="27"/>
        <w:spacing w:before="0"/>
        <w:ind w:firstLine="602" w:firstLineChars="250"/>
        <w:rPr>
          <w:rFonts w:hint="eastAsia" w:ascii="宋体" w:hAnsi="宋体" w:eastAsia="宋体" w:cs="宋体"/>
          <w:b/>
          <w:lang w:val="en-US" w:eastAsia="zh-CN"/>
        </w:rPr>
      </w:pPr>
    </w:p>
    <w:p>
      <w:pPr>
        <w:pStyle w:val="27"/>
        <w:spacing w:before="0"/>
        <w:ind w:firstLine="0" w:firstLineChars="0"/>
        <w:rPr>
          <w:rFonts w:hint="eastAsia" w:ascii="宋体" w:hAnsi="宋体" w:eastAsia="宋体" w:cs="宋体"/>
          <w:b/>
          <w:szCs w:val="24"/>
        </w:rPr>
      </w:pPr>
      <w:r>
        <w:rPr>
          <w:rFonts w:hint="eastAsia" w:ascii="宋体" w:hAnsi="宋体" w:eastAsia="宋体" w:cs="宋体"/>
          <w:b/>
          <w:szCs w:val="24"/>
        </w:rPr>
        <w:t>38、解释权</w:t>
      </w:r>
    </w:p>
    <w:p>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专用条款与通用条款有矛盾之处，以专用条款为准。凡涉及本次招标文件的解释权属于采购人与</w:t>
      </w:r>
      <w:r>
        <w:rPr>
          <w:rFonts w:hint="eastAsia" w:ascii="宋体" w:hAnsi="宋体" w:eastAsia="宋体" w:cs="宋体"/>
          <w:kern w:val="0"/>
          <w:sz w:val="24"/>
          <w:lang w:eastAsia="zh-CN"/>
        </w:rPr>
        <w:t>浙江中际工程项目管理有限公司</w:t>
      </w:r>
      <w:r>
        <w:rPr>
          <w:rFonts w:hint="eastAsia" w:ascii="宋体" w:hAnsi="宋体" w:eastAsia="宋体" w:cs="宋体"/>
          <w:kern w:val="0"/>
          <w:sz w:val="24"/>
        </w:rPr>
        <w:t xml:space="preserve">。  </w:t>
      </w:r>
    </w:p>
    <w:p>
      <w:pPr>
        <w:spacing w:line="360" w:lineRule="auto"/>
        <w:ind w:firstLine="880" w:firstLineChars="200"/>
        <w:jc w:val="center"/>
        <w:rPr>
          <w:rFonts w:hint="eastAsia" w:ascii="宋体" w:hAnsi="宋体" w:eastAsia="宋体" w:cs="宋体"/>
          <w:b/>
          <w:sz w:val="24"/>
          <w:szCs w:val="20"/>
        </w:rPr>
      </w:pPr>
      <w:bookmarkStart w:id="13" w:name="_Toc482110466"/>
      <w:r>
        <w:rPr>
          <w:rFonts w:hint="eastAsia" w:ascii="宋体" w:hAnsi="宋体" w:eastAsia="宋体" w:cs="宋体"/>
          <w:sz w:val="44"/>
          <w:szCs w:val="44"/>
        </w:rPr>
        <w:br w:type="page"/>
      </w:r>
      <w:bookmarkEnd w:id="13"/>
      <w:bookmarkStart w:id="14" w:name="_Toc30441"/>
      <w:bookmarkStart w:id="15" w:name="_Toc29888"/>
      <w:bookmarkStart w:id="16" w:name="_Toc482110467"/>
      <w:r>
        <w:rPr>
          <w:rFonts w:hint="eastAsia" w:ascii="宋体" w:hAnsi="宋体" w:eastAsia="宋体" w:cs="宋体"/>
          <w:b/>
          <w:bCs/>
          <w:sz w:val="44"/>
          <w:szCs w:val="44"/>
        </w:rPr>
        <w:t>第三部分 采购需求</w:t>
      </w:r>
      <w:bookmarkEnd w:id="14"/>
    </w:p>
    <w:p>
      <w:pPr>
        <w:rPr>
          <w:rFonts w:hint="eastAsia" w:ascii="宋体" w:hAnsi="宋体" w:eastAsia="宋体" w:cs="宋体"/>
          <w:lang w:val="en-US" w:eastAsia="zh-CN"/>
        </w:rPr>
      </w:pPr>
    </w:p>
    <w:p>
      <w:pPr>
        <w:spacing w:line="360" w:lineRule="auto"/>
        <w:jc w:val="left"/>
        <w:rPr>
          <w:rFonts w:hint="eastAsia" w:ascii="宋体" w:hAnsi="宋体" w:eastAsia="宋体" w:cs="宋体"/>
          <w:b/>
          <w:sz w:val="24"/>
        </w:rPr>
      </w:pPr>
      <w:r>
        <w:rPr>
          <w:rFonts w:hint="eastAsia" w:ascii="宋体" w:hAnsi="宋体" w:eastAsia="宋体" w:cs="宋体"/>
          <w:b/>
          <w:sz w:val="24"/>
        </w:rPr>
        <w:t>一、服务范围</w:t>
      </w:r>
    </w:p>
    <w:p>
      <w:pPr>
        <w:spacing w:line="360" w:lineRule="auto"/>
        <w:ind w:firstLine="480" w:firstLineChars="200"/>
        <w:rPr>
          <w:rFonts w:hint="eastAsia" w:ascii="宋体" w:hAnsi="宋体" w:eastAsia="宋体" w:cs="宋体"/>
          <w:kern w:val="0"/>
          <w:sz w:val="24"/>
          <w:szCs w:val="22"/>
        </w:rPr>
      </w:pPr>
      <w:r>
        <w:rPr>
          <w:rFonts w:hint="eastAsia" w:ascii="宋体" w:hAnsi="宋体" w:eastAsia="宋体" w:cs="宋体"/>
          <w:kern w:val="0"/>
          <w:sz w:val="24"/>
          <w:szCs w:val="22"/>
        </w:rPr>
        <w:t>参照《关于转发&lt;关于进一步完善职工疗休养政策的通知&gt;的通知》（余总工〔2021〕11号）文件精神，拟组织开展2024年职工疗休养活动。</w:t>
      </w:r>
    </w:p>
    <w:p>
      <w:pPr>
        <w:spacing w:line="360" w:lineRule="auto"/>
        <w:jc w:val="left"/>
        <w:rPr>
          <w:rFonts w:hint="eastAsia" w:ascii="宋体" w:hAnsi="宋体" w:eastAsia="宋体" w:cs="宋体"/>
          <w:b/>
          <w:sz w:val="24"/>
          <w:lang w:eastAsia="zh-CN"/>
        </w:rPr>
      </w:pPr>
      <w:r>
        <w:rPr>
          <w:rFonts w:hint="eastAsia" w:ascii="宋体" w:hAnsi="宋体" w:eastAsia="宋体" w:cs="宋体"/>
          <w:b/>
          <w:sz w:val="24"/>
        </w:rPr>
        <w:t>二、</w:t>
      </w:r>
      <w:r>
        <w:rPr>
          <w:rFonts w:hint="eastAsia" w:ascii="宋体" w:hAnsi="宋体" w:eastAsia="宋体" w:cs="宋体"/>
          <w:b/>
          <w:sz w:val="24"/>
          <w:lang w:eastAsia="zh-CN"/>
        </w:rPr>
        <w:t>标段信息</w:t>
      </w:r>
    </w:p>
    <w:tbl>
      <w:tblPr>
        <w:tblStyle w:val="16"/>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97"/>
        <w:gridCol w:w="1688"/>
        <w:gridCol w:w="870"/>
        <w:gridCol w:w="1640"/>
        <w:gridCol w:w="131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序号</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线路</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预计人数</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单位</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最高限价（元/人）</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sz w:val="24"/>
                <w:lang w:val="en-US" w:eastAsia="zh-CN"/>
              </w:rPr>
              <w:t xml:space="preserve"> 预算金额</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18"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997"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省内</w:t>
            </w:r>
          </w:p>
        </w:tc>
        <w:tc>
          <w:tcPr>
            <w:tcW w:w="1688"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32人</w:t>
            </w:r>
          </w:p>
        </w:tc>
        <w:tc>
          <w:tcPr>
            <w:tcW w:w="870"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项</w:t>
            </w:r>
          </w:p>
        </w:tc>
        <w:tc>
          <w:tcPr>
            <w:tcW w:w="1640" w:type="dxa"/>
            <w:tcBorders>
              <w:top w:val="single" w:color="auto" w:sz="4" w:space="0"/>
              <w:left w:val="single" w:color="auto" w:sz="4" w:space="0"/>
              <w:right w:val="single" w:color="auto" w:sz="4" w:space="0"/>
            </w:tcBorders>
            <w:noWrap w:val="0"/>
            <w:vAlign w:val="center"/>
          </w:tcPr>
          <w:p>
            <w:pPr>
              <w:widowControl/>
              <w:snapToGrid w:val="0"/>
              <w:spacing w:line="360" w:lineRule="auto"/>
              <w:ind w:firstLine="240" w:firstLineChars="100"/>
              <w:jc w:val="both"/>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3000元/人</w:t>
            </w:r>
          </w:p>
        </w:tc>
        <w:tc>
          <w:tcPr>
            <w:tcW w:w="1315" w:type="dxa"/>
            <w:vMerge w:val="restart"/>
            <w:tcBorders>
              <w:top w:val="single" w:color="auto" w:sz="4" w:space="0"/>
              <w:left w:val="single" w:color="auto" w:sz="4" w:space="0"/>
            </w:tcBorders>
            <w:noWrap w:val="0"/>
            <w:vAlign w:val="center"/>
          </w:tcPr>
          <w:p>
            <w:pPr>
              <w:shd w:val="clear" w:color="auto" w:fill="FFFFFF"/>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约20</w:t>
            </w:r>
            <w:r>
              <w:rPr>
                <w:rFonts w:hint="eastAsia" w:ascii="宋体" w:hAnsi="宋体" w:eastAsia="宋体" w:cs="宋体"/>
                <w:color w:val="000000"/>
                <w:kern w:val="0"/>
                <w:sz w:val="24"/>
                <w:lang w:val="en-US" w:eastAsia="zh-CN"/>
              </w:rPr>
              <w:t>万元</w:t>
            </w:r>
          </w:p>
        </w:tc>
        <w:tc>
          <w:tcPr>
            <w:tcW w:w="1985" w:type="dxa"/>
            <w:vMerge w:val="restart"/>
            <w:noWrap w:val="0"/>
            <w:vAlign w:val="center"/>
          </w:tcPr>
          <w:p>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eastAsia="zh-CN"/>
              </w:rPr>
              <w:t>预算金额均为暂定，</w:t>
            </w:r>
            <w:r>
              <w:rPr>
                <w:rFonts w:hint="eastAsia" w:ascii="宋体" w:hAnsi="宋体" w:eastAsia="宋体" w:cs="宋体"/>
                <w:kern w:val="0"/>
                <w:sz w:val="24"/>
                <w:szCs w:val="22"/>
                <w:lang w:val="en-US" w:eastAsia="zh-CN"/>
              </w:rPr>
              <w:t>最终费用按实际出行人数，按实结</w:t>
            </w:r>
            <w:r>
              <w:rPr>
                <w:rFonts w:hint="eastAsia" w:ascii="宋体" w:hAnsi="宋体" w:eastAsia="宋体" w:cs="宋体"/>
                <w:kern w:val="0"/>
                <w:sz w:val="24"/>
                <w:szCs w:val="22"/>
                <w:u w:val="none"/>
                <w:lang w:val="en-US" w:eastAsia="zh-CN"/>
              </w:rPr>
              <w:t>算</w:t>
            </w:r>
            <w:r>
              <w:rPr>
                <w:rFonts w:hint="eastAsia" w:ascii="宋体" w:hAnsi="宋体" w:cs="宋体"/>
                <w:kern w:val="0"/>
                <w:sz w:val="24"/>
                <w:szCs w:val="22"/>
                <w:u w:val="none"/>
                <w:lang w:val="en-US" w:eastAsia="zh-CN"/>
              </w:rPr>
              <w:t>，省外超出部分由员工自理。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18" w:type="dxa"/>
            <w:vMerge w:val="continue"/>
            <w:tcBorders>
              <w:left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p>
        </w:tc>
        <w:tc>
          <w:tcPr>
            <w:tcW w:w="997" w:type="dxa"/>
            <w:tcBorders>
              <w:top w:val="single" w:color="auto" w:sz="4" w:space="0"/>
              <w:left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省外</w:t>
            </w:r>
          </w:p>
        </w:tc>
        <w:tc>
          <w:tcPr>
            <w:tcW w:w="1688" w:type="dxa"/>
            <w:tcBorders>
              <w:left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r>
              <w:rPr>
                <w:rFonts w:hint="eastAsia" w:ascii="宋体" w:hAnsi="宋体" w:eastAsia="宋体" w:cs="宋体"/>
                <w:color w:val="000000"/>
                <w:kern w:val="0"/>
                <w:sz w:val="24"/>
                <w:lang w:val="en-US" w:eastAsia="zh-CN"/>
              </w:rPr>
              <w:t>人</w:t>
            </w:r>
          </w:p>
        </w:tc>
        <w:tc>
          <w:tcPr>
            <w:tcW w:w="870" w:type="dxa"/>
            <w:tcBorders>
              <w:left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w:t>
            </w:r>
          </w:p>
        </w:tc>
        <w:tc>
          <w:tcPr>
            <w:tcW w:w="1640" w:type="dxa"/>
            <w:tcBorders>
              <w:left w:val="single" w:color="auto" w:sz="4" w:space="0"/>
              <w:bottom w:val="single" w:color="auto" w:sz="4" w:space="0"/>
              <w:right w:val="single" w:color="auto" w:sz="4" w:space="0"/>
            </w:tcBorders>
            <w:noWrap w:val="0"/>
            <w:vAlign w:val="center"/>
          </w:tcPr>
          <w:p>
            <w:pPr>
              <w:pStyle w:val="27"/>
              <w:snapToGrid w:val="0"/>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5000</w:t>
            </w:r>
            <w:r>
              <w:rPr>
                <w:rFonts w:hint="eastAsia" w:ascii="宋体" w:hAnsi="宋体" w:eastAsia="宋体" w:cs="宋体"/>
                <w:color w:val="auto"/>
                <w:sz w:val="24"/>
                <w:szCs w:val="24"/>
                <w:highlight w:val="none"/>
                <w:lang w:val="en-US" w:eastAsia="zh-CN"/>
              </w:rPr>
              <w:t>元/人</w:t>
            </w:r>
          </w:p>
        </w:tc>
        <w:tc>
          <w:tcPr>
            <w:tcW w:w="1315" w:type="dxa"/>
            <w:vMerge w:val="continue"/>
            <w:tcBorders>
              <w:left w:val="single" w:color="auto" w:sz="4" w:space="0"/>
            </w:tcBorders>
            <w:noWrap w:val="0"/>
            <w:vAlign w:val="center"/>
          </w:tcPr>
          <w:p>
            <w:pPr>
              <w:shd w:val="clear" w:color="auto" w:fill="FFFFFF"/>
              <w:snapToGrid w:val="0"/>
              <w:spacing w:line="360" w:lineRule="auto"/>
              <w:jc w:val="center"/>
              <w:rPr>
                <w:rFonts w:hint="eastAsia" w:ascii="宋体" w:hAnsi="宋体" w:eastAsia="宋体" w:cs="宋体"/>
                <w:color w:val="000000"/>
                <w:kern w:val="0"/>
                <w:sz w:val="24"/>
                <w:lang w:val="en-US" w:eastAsia="zh-CN"/>
              </w:rPr>
            </w:pPr>
          </w:p>
        </w:tc>
        <w:tc>
          <w:tcPr>
            <w:tcW w:w="1985" w:type="dxa"/>
            <w:vMerge w:val="continue"/>
            <w:noWrap w:val="0"/>
            <w:vAlign w:val="center"/>
          </w:tcPr>
          <w:p>
            <w:pPr>
              <w:widowControl/>
              <w:snapToGrid w:val="0"/>
              <w:spacing w:line="360" w:lineRule="auto"/>
              <w:jc w:val="center"/>
              <w:rPr>
                <w:rFonts w:hint="eastAsia" w:ascii="宋体" w:hAnsi="宋体" w:eastAsia="宋体" w:cs="宋体"/>
                <w:color w:val="000000"/>
                <w:sz w:val="24"/>
                <w:lang w:eastAsia="zh-CN"/>
              </w:rPr>
            </w:pPr>
          </w:p>
        </w:tc>
      </w:tr>
    </w:tbl>
    <w:p>
      <w:pPr>
        <w:pStyle w:val="22"/>
        <w:spacing w:line="360" w:lineRule="auto"/>
        <w:ind w:firstLine="241" w:firstLineChars="100"/>
        <w:rPr>
          <w:rFonts w:hint="eastAsia" w:ascii="宋体" w:hAnsi="宋体" w:eastAsia="宋体" w:cs="宋体"/>
          <w:b/>
          <w:bCs/>
          <w:color w:val="000000"/>
          <w:sz w:val="24"/>
          <w:highlight w:val="none"/>
          <w:lang w:val="en-US" w:eastAsia="zh-CN"/>
        </w:rPr>
      </w:pPr>
      <w:r>
        <w:rPr>
          <w:rFonts w:hint="eastAsia" w:ascii="宋体" w:hAnsi="宋体" w:eastAsia="宋体" w:cs="宋体"/>
          <w:b/>
          <w:lang w:val="en-US" w:eastAsia="zh-CN"/>
        </w:rPr>
        <w:t>备注</w:t>
      </w:r>
      <w:r>
        <w:rPr>
          <w:rFonts w:hint="eastAsia" w:cs="宋体"/>
          <w:b/>
          <w:lang w:val="en-US" w:eastAsia="zh-CN"/>
        </w:rPr>
        <w:t>：</w:t>
      </w:r>
      <w:r>
        <w:rPr>
          <w:rFonts w:hint="eastAsia" w:ascii="宋体" w:hAnsi="宋体" w:eastAsia="宋体" w:cs="宋体"/>
          <w:b/>
          <w:bCs/>
          <w:color w:val="000000"/>
          <w:sz w:val="24"/>
          <w:highlight w:val="none"/>
          <w:lang w:eastAsia="zh-CN"/>
        </w:rPr>
        <w:t>投标人需针对所投标段单独提供方案线路，此方案仅作为评审依据，最终出行方案以甲方确定</w:t>
      </w:r>
      <w:r>
        <w:rPr>
          <w:rFonts w:hint="eastAsia" w:cs="宋体"/>
          <w:b/>
          <w:bCs/>
          <w:color w:val="000000"/>
          <w:sz w:val="24"/>
          <w:highlight w:val="none"/>
          <w:lang w:eastAsia="zh-CN"/>
        </w:rPr>
        <w:t>为准</w:t>
      </w:r>
      <w:r>
        <w:rPr>
          <w:rFonts w:hint="eastAsia" w:ascii="宋体" w:hAnsi="宋体" w:eastAsia="宋体" w:cs="宋体"/>
          <w:b/>
          <w:bCs/>
          <w:color w:val="000000"/>
          <w:sz w:val="24"/>
          <w:highlight w:val="none"/>
          <w:lang w:eastAsia="zh-CN"/>
        </w:rPr>
        <w:t>。</w:t>
      </w:r>
    </w:p>
    <w:p>
      <w:pPr>
        <w:pStyle w:val="22"/>
        <w:spacing w:line="360" w:lineRule="auto"/>
        <w:rPr>
          <w:rFonts w:hint="eastAsia" w:ascii="宋体" w:hAnsi="宋体" w:eastAsia="宋体" w:cs="宋体"/>
          <w:bCs/>
        </w:rPr>
      </w:pPr>
      <w:r>
        <w:rPr>
          <w:rFonts w:hint="eastAsia" w:ascii="宋体" w:hAnsi="宋体" w:eastAsia="宋体" w:cs="宋体"/>
          <w:b/>
          <w:kern w:val="2"/>
          <w:szCs w:val="24"/>
          <w:lang w:val="en-US"/>
        </w:rPr>
        <w:t>三、服务标准</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sz w:val="24"/>
          <w:highlight w:val="none"/>
        </w:rPr>
        <w:t>●</w:t>
      </w:r>
      <w:r>
        <w:rPr>
          <w:rFonts w:hint="eastAsia" w:ascii="宋体" w:hAnsi="宋体" w:eastAsia="宋体" w:cs="宋体"/>
          <w:b/>
          <w:bCs/>
          <w:color w:val="auto"/>
          <w:sz w:val="24"/>
          <w:szCs w:val="24"/>
          <w:highlight w:val="none"/>
          <w:lang w:val="en-US" w:eastAsia="zh-CN"/>
        </w:rPr>
        <w:t>保险：</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报价包含必须为疗休养职工购买具有一定抵抗风险的保险，包括旅行社责任险和个人旅游人身意外险</w:t>
      </w:r>
      <w:r>
        <w:rPr>
          <w:rFonts w:hint="eastAsia" w:ascii="宋体" w:hAnsi="宋体" w:eastAsia="宋体" w:cs="宋体"/>
          <w:color w:val="auto"/>
          <w:sz w:val="24"/>
          <w:szCs w:val="24"/>
          <w:highlight w:val="none"/>
          <w:lang w:eastAsia="zh-CN"/>
        </w:rPr>
        <w:t>，个人旅游人身意外险保额不得低于</w:t>
      </w:r>
      <w:r>
        <w:rPr>
          <w:rFonts w:hint="eastAsia" w:ascii="宋体" w:hAnsi="宋体" w:eastAsia="宋体" w:cs="宋体"/>
          <w:color w:val="auto"/>
          <w:sz w:val="24"/>
          <w:szCs w:val="24"/>
          <w:highlight w:val="none"/>
          <w:lang w:val="en-US" w:eastAsia="zh-CN"/>
        </w:rPr>
        <w:t>100万元。</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rPr>
      </w:pPr>
      <w:r>
        <w:rPr>
          <w:rFonts w:hint="eastAsia" w:ascii="宋体" w:hAnsi="宋体" w:eastAsia="宋体" w:cs="宋体"/>
          <w:b/>
          <w:sz w:val="24"/>
          <w:highlight w:val="none"/>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酒店：</w:t>
      </w:r>
      <w:r>
        <w:rPr>
          <w:rFonts w:hint="eastAsia" w:ascii="宋体" w:hAnsi="宋体" w:eastAsia="宋体" w:cs="宋体"/>
          <w:color w:val="auto"/>
          <w:sz w:val="24"/>
          <w:szCs w:val="24"/>
        </w:rPr>
        <w:t>住宿酒店</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lang w:eastAsia="zh-CN"/>
        </w:rPr>
        <w:t>四星及以上</w:t>
      </w:r>
      <w:r>
        <w:rPr>
          <w:rFonts w:hint="eastAsia" w:ascii="宋体" w:hAnsi="宋体" w:eastAsia="宋体" w:cs="宋体"/>
          <w:color w:val="auto"/>
          <w:sz w:val="24"/>
          <w:szCs w:val="24"/>
        </w:rPr>
        <w:t>商务标间</w:t>
      </w:r>
      <w:r>
        <w:rPr>
          <w:rFonts w:hint="eastAsia" w:ascii="宋体" w:hAnsi="宋体" w:eastAsia="宋体" w:cs="宋体"/>
          <w:color w:val="auto"/>
          <w:sz w:val="24"/>
          <w:szCs w:val="24"/>
          <w:lang w:eastAsia="zh-CN"/>
        </w:rPr>
        <w:t>或优质名宿。供应商方案应列出每一线路的酒店名称、具体地点，另外若团队中出现单男单女，个人不补住房差价，由中标供应商安排并承担；个人要求单住房，需要补交个人房差价</w:t>
      </w:r>
      <w:r>
        <w:rPr>
          <w:rFonts w:hint="eastAsia" w:ascii="宋体" w:hAnsi="宋体" w:eastAsia="宋体" w:cs="宋体"/>
          <w:color w:val="auto"/>
          <w:sz w:val="24"/>
          <w:szCs w:val="24"/>
        </w:rPr>
        <w:t>；</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lang w:val="en-US" w:eastAsia="zh-CN"/>
        </w:rPr>
      </w:pPr>
      <w:r>
        <w:rPr>
          <w:rFonts w:hint="eastAsia" w:ascii="宋体" w:hAnsi="宋体" w:eastAsia="宋体" w:cs="宋体"/>
          <w:b/>
          <w:sz w:val="24"/>
          <w:highlight w:val="none"/>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就餐安</w:t>
      </w:r>
      <w:r>
        <w:rPr>
          <w:rFonts w:hint="eastAsia" w:ascii="宋体" w:hAnsi="宋体" w:eastAsia="宋体" w:cs="宋体"/>
          <w:b/>
          <w:bCs/>
          <w:color w:val="auto"/>
          <w:sz w:val="24"/>
          <w:szCs w:val="24"/>
          <w:highlight w:val="none"/>
          <w:lang w:val="en-US" w:eastAsia="zh-CN"/>
        </w:rPr>
        <w:t>排：</w:t>
      </w:r>
      <w:r>
        <w:rPr>
          <w:rFonts w:hint="eastAsia" w:ascii="宋体" w:hAnsi="宋体" w:eastAsia="宋体" w:cs="宋体"/>
          <w:color w:val="auto"/>
          <w:sz w:val="24"/>
          <w:szCs w:val="24"/>
          <w:highlight w:val="none"/>
          <w:lang w:val="en-US" w:eastAsia="zh-CN"/>
        </w:rPr>
        <w:t>在当地特色饭店就餐，可采用10人一桌或自助餐的形式。入住酒店必须包含早餐，每人每天午餐餐费标准不低于为 60元/人，晚餐餐费标准不低于为 80元/人。</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sz w:val="24"/>
          <w:highlight w:val="none"/>
        </w:rPr>
        <w:t>●</w:t>
      </w:r>
      <w:r>
        <w:rPr>
          <w:rFonts w:hint="eastAsia" w:ascii="宋体" w:hAnsi="宋体" w:eastAsia="宋体" w:cs="宋体"/>
          <w:b/>
          <w:bCs/>
          <w:color w:val="auto"/>
          <w:sz w:val="24"/>
          <w:szCs w:val="24"/>
          <w:lang w:val="en-US" w:eastAsia="zh-CN"/>
        </w:rPr>
        <w:t>交通：</w:t>
      </w:r>
      <w:r>
        <w:rPr>
          <w:rFonts w:hint="eastAsia" w:ascii="宋体" w:hAnsi="宋体" w:eastAsia="宋体" w:cs="宋体"/>
          <w:color w:val="auto"/>
          <w:sz w:val="24"/>
          <w:szCs w:val="24"/>
          <w:lang w:val="en-US" w:eastAsia="zh-CN"/>
        </w:rPr>
        <w:t>空调旅游车（包括从甲方指定地点至疗休养酒店或安排的景点、景区内交通等），空调旅游车应提供车况好（</w:t>
      </w:r>
      <w:r>
        <w:rPr>
          <w:rFonts w:hint="eastAsia" w:ascii="宋体" w:hAnsi="宋体" w:eastAsia="宋体" w:cs="宋体"/>
          <w:color w:val="000000"/>
          <w:kern w:val="2"/>
          <w:sz w:val="24"/>
          <w:szCs w:val="24"/>
          <w:lang w:val="en-US" w:eastAsia="zh-CN" w:bidi="ar-SA"/>
        </w:rPr>
        <w:t>车龄不超过三年</w:t>
      </w:r>
      <w:r>
        <w:rPr>
          <w:rFonts w:hint="eastAsia" w:ascii="宋体" w:hAnsi="宋体" w:eastAsia="宋体" w:cs="宋体"/>
          <w:color w:val="auto"/>
          <w:sz w:val="24"/>
          <w:szCs w:val="24"/>
          <w:lang w:val="en-US" w:eastAsia="zh-CN"/>
        </w:rPr>
        <w:t>）、内饰干净、下部有行李箱的车辆，</w:t>
      </w:r>
      <w:r>
        <w:rPr>
          <w:rFonts w:hint="eastAsia" w:ascii="宋体" w:hAnsi="宋体" w:eastAsia="宋体" w:cs="宋体"/>
          <w:color w:val="auto"/>
          <w:sz w:val="24"/>
          <w:szCs w:val="24"/>
        </w:rPr>
        <w:t>提供租用协议、行驶证或相关证明；</w:t>
      </w:r>
      <w:r>
        <w:rPr>
          <w:rFonts w:hint="eastAsia" w:ascii="宋体" w:hAnsi="宋体" w:eastAsia="宋体" w:cs="宋体"/>
          <w:color w:val="auto"/>
          <w:sz w:val="24"/>
          <w:szCs w:val="24"/>
          <w:lang w:val="en-US" w:eastAsia="zh-CN"/>
        </w:rPr>
        <w:t>驾驶员应具备准驾车型五年或以上驾龄。</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lang w:val="en-US" w:eastAsia="zh-CN"/>
        </w:rPr>
      </w:pPr>
      <w:r>
        <w:rPr>
          <w:rFonts w:hint="eastAsia" w:ascii="宋体" w:hAnsi="宋体" w:eastAsia="宋体" w:cs="宋体"/>
          <w:b/>
          <w:sz w:val="24"/>
          <w:highlight w:val="none"/>
        </w:rPr>
        <w:t>●</w:t>
      </w:r>
      <w:r>
        <w:rPr>
          <w:rFonts w:hint="eastAsia" w:ascii="宋体" w:hAnsi="宋体" w:eastAsia="宋体" w:cs="宋体"/>
          <w:b/>
          <w:bCs/>
          <w:color w:val="auto"/>
          <w:sz w:val="24"/>
          <w:szCs w:val="24"/>
          <w:lang w:val="en-US" w:eastAsia="zh-CN"/>
        </w:rPr>
        <w:t xml:space="preserve"> 景点：</w:t>
      </w:r>
      <w:r>
        <w:rPr>
          <w:rFonts w:hint="eastAsia" w:ascii="宋体" w:hAnsi="宋体" w:eastAsia="宋体" w:cs="宋体"/>
          <w:color w:val="auto"/>
          <w:sz w:val="24"/>
          <w:szCs w:val="24"/>
          <w:lang w:val="en-US" w:eastAsia="zh-CN"/>
        </w:rPr>
        <w:t>每条线路中每天安排的景点需做完整的介绍，包括景点门票，有无自理费用，景点特色等；</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中标供应商的方案应获得招标人的认可，招标人保留对中标供应商的某一线路指定其他方案的权利，组团时间按招标人计划实施，具体出团及返回时间根据供应商编制并获得招标人认可的方案为准。</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针对本项目要求投标供应商拟派出的服务人员须持有导游资格证书，其它人员亦要求具有相应的执业资格；</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投标供应商拟投入本项目在职的导游人数要求在2人及以上，提供正规劳动合同、社保证明和导游证，</w:t>
      </w:r>
      <w:r>
        <w:rPr>
          <w:rFonts w:hint="eastAsia" w:ascii="宋体" w:hAnsi="宋体" w:eastAsia="宋体" w:cs="宋体"/>
          <w:color w:val="auto"/>
          <w:sz w:val="24"/>
          <w:szCs w:val="24"/>
          <w:highlight w:val="none"/>
        </w:rPr>
        <w:t>要求具备一定的资历资格和丰富的从业经验，加强双方沟通，根据</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要求及时调整方案并获得</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认可，应急处理相关事务等。具体出团全程配导游（地陪），要求不少于三年导游经验，引导、讲解景点山水、典故等，解决旅途中可能出现的突发事件，并给予游客食、宿、行等方面的帮助</w:t>
      </w:r>
      <w:r>
        <w:rPr>
          <w:rFonts w:hint="eastAsia" w:ascii="宋体" w:hAnsi="宋体" w:eastAsia="宋体" w:cs="宋体"/>
          <w:color w:val="auto"/>
          <w:sz w:val="24"/>
          <w:szCs w:val="24"/>
          <w:lang w:val="en-US" w:eastAsia="zh-CN"/>
        </w:rPr>
        <w:t>；</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投标供应商须</w:t>
      </w:r>
      <w:r>
        <w:rPr>
          <w:rFonts w:hint="eastAsia" w:ascii="宋体" w:hAnsi="宋体" w:eastAsia="宋体" w:cs="宋体"/>
          <w:color w:val="auto"/>
          <w:sz w:val="24"/>
          <w:szCs w:val="24"/>
        </w:rPr>
        <w:t>近两年内无旅游安全责任事故，未受到旅游、工商、物价、交通等相关部门的行政处罚，无重大旅游投诉、行业通报，无影响面较大的负面报道的经营服务单位；</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投标供应商须</w:t>
      </w:r>
      <w:r>
        <w:rPr>
          <w:rFonts w:hint="eastAsia" w:ascii="宋体" w:hAnsi="宋体" w:eastAsia="宋体" w:cs="宋体"/>
          <w:color w:val="auto"/>
          <w:sz w:val="24"/>
          <w:szCs w:val="24"/>
        </w:rPr>
        <w:t>无因民事经济、合同纠纷被法院冻结或划拨旅游质保金的现象，且无拖欠款行为的举报；</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rPr>
        <w:t>本项目不得以任何理由、任何形式进行转、分包，一经发现招标人可单方面解除合同，所造成的任何损失由</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自行负责</w:t>
      </w:r>
      <w:r>
        <w:rPr>
          <w:rFonts w:hint="eastAsia" w:ascii="宋体" w:hAnsi="宋体" w:eastAsia="宋体" w:cs="宋体"/>
          <w:color w:val="auto"/>
          <w:sz w:val="24"/>
          <w:szCs w:val="24"/>
          <w:lang w:eastAsia="zh-CN"/>
        </w:rPr>
        <w:t>。</w:t>
      </w:r>
    </w:p>
    <w:p>
      <w:pPr>
        <w:widowControl w:val="0"/>
        <w:numPr>
          <w:ilvl w:val="1"/>
          <w:numId w:val="4"/>
        </w:numPr>
        <w:tabs>
          <w:tab w:val="left" w:pos="284"/>
          <w:tab w:val="left" w:pos="425"/>
        </w:tabs>
        <w:spacing w:line="360" w:lineRule="auto"/>
        <w:ind w:left="567" w:leftChars="0" w:hanging="567" w:firstLine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出行人数存在不确定性，最终费用按实际出行人数，按实结算。</w:t>
      </w:r>
    </w:p>
    <w:p>
      <w:pPr>
        <w:pStyle w:val="7"/>
        <w:rPr>
          <w:rFonts w:hint="eastAsia" w:ascii="宋体" w:hAnsi="宋体" w:eastAsia="宋体" w:cs="宋体"/>
          <w:color w:val="auto"/>
          <w:sz w:val="24"/>
          <w:szCs w:val="24"/>
          <w:lang w:eastAsia="zh-CN"/>
        </w:rPr>
      </w:pPr>
    </w:p>
    <w:p>
      <w:pPr>
        <w:pStyle w:val="7"/>
        <w:rPr>
          <w:rFonts w:hint="eastAsia" w:ascii="宋体" w:hAnsi="宋体" w:eastAsia="宋体" w:cs="宋体"/>
          <w:color w:val="auto"/>
          <w:sz w:val="24"/>
          <w:szCs w:val="24"/>
          <w:lang w:eastAsia="zh-CN"/>
        </w:rPr>
      </w:pPr>
    </w:p>
    <w:p>
      <w:pPr>
        <w:pStyle w:val="7"/>
        <w:rPr>
          <w:rFonts w:hint="eastAsia" w:ascii="宋体" w:hAnsi="宋体" w:eastAsia="宋体" w:cs="宋体"/>
          <w:color w:val="auto"/>
          <w:sz w:val="24"/>
          <w:szCs w:val="24"/>
          <w:lang w:eastAsia="zh-CN"/>
        </w:rPr>
      </w:pPr>
    </w:p>
    <w:p>
      <w:pPr>
        <w:pStyle w:val="4"/>
        <w:numPr>
          <w:ilvl w:val="0"/>
          <w:numId w:val="5"/>
        </w:numPr>
        <w:spacing w:line="360" w:lineRule="auto"/>
        <w:jc w:val="center"/>
        <w:rPr>
          <w:rFonts w:hint="eastAsia" w:ascii="宋体" w:hAnsi="宋体" w:eastAsia="宋体" w:cs="宋体"/>
          <w:b/>
          <w:bCs/>
          <w:color w:val="auto"/>
          <w:sz w:val="24"/>
          <w:szCs w:val="24"/>
          <w:highlight w:val="none"/>
          <w:lang w:eastAsia="zh-CN"/>
        </w:rPr>
      </w:pPr>
      <w:bookmarkStart w:id="17" w:name="_Toc24458"/>
      <w:bookmarkStart w:id="18" w:name="_Toc2083"/>
      <w:bookmarkStart w:id="19" w:name="_Toc538"/>
      <w:bookmarkStart w:id="20" w:name="_Toc3574"/>
      <w:bookmarkStart w:id="21" w:name="_Toc15025"/>
      <w:bookmarkStart w:id="22" w:name="_Toc2844"/>
      <w:r>
        <w:rPr>
          <w:rFonts w:hint="eastAsia" w:ascii="宋体" w:hAnsi="宋体" w:eastAsia="宋体" w:cs="宋体"/>
          <w:b/>
          <w:bCs/>
          <w:color w:val="auto"/>
          <w:sz w:val="24"/>
          <w:szCs w:val="24"/>
          <w:highlight w:val="none"/>
          <w:lang w:eastAsia="zh-CN"/>
        </w:rPr>
        <w:t>考核及其他要求</w:t>
      </w:r>
      <w:bookmarkEnd w:id="17"/>
      <w:bookmarkEnd w:id="18"/>
      <w:bookmarkEnd w:id="19"/>
      <w:bookmarkEnd w:id="20"/>
      <w:bookmarkEnd w:id="21"/>
      <w:bookmarkEnd w:id="22"/>
    </w:p>
    <w:p>
      <w:pPr>
        <w:widowControl w:val="0"/>
        <w:numPr>
          <w:ilvl w:val="0"/>
          <w:numId w:val="6"/>
        </w:numPr>
        <w:tabs>
          <w:tab w:val="left" w:pos="284"/>
          <w:tab w:val="clear" w:pos="425"/>
        </w:tabs>
        <w:spacing w:line="360" w:lineRule="auto"/>
        <w:ind w:left="283" w:hanging="324" w:hangingChars="135"/>
        <w:jc w:val="both"/>
        <w:rPr>
          <w:rFonts w:hint="eastAsia" w:ascii="宋体" w:hAnsi="宋体" w:eastAsia="宋体" w:cs="宋体"/>
          <w:b/>
          <w:bCs/>
          <w:snapToGrid w:val="0"/>
          <w:color w:val="auto"/>
          <w:sz w:val="24"/>
          <w:szCs w:val="24"/>
          <w:highlight w:val="none"/>
        </w:rPr>
      </w:pPr>
      <w:r>
        <w:rPr>
          <w:rFonts w:hint="eastAsia" w:ascii="宋体" w:hAnsi="宋体" w:eastAsia="宋体" w:cs="宋体"/>
          <w:color w:val="auto"/>
          <w:sz w:val="24"/>
          <w:szCs w:val="24"/>
          <w:highlight w:val="none"/>
          <w:lang w:val="en-US" w:eastAsia="zh-CN"/>
        </w:rPr>
        <w:t>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pPr>
        <w:widowControl w:val="0"/>
        <w:numPr>
          <w:ilvl w:val="0"/>
          <w:numId w:val="6"/>
        </w:numPr>
        <w:tabs>
          <w:tab w:val="left" w:pos="284"/>
          <w:tab w:val="clear" w:pos="425"/>
        </w:tabs>
        <w:spacing w:line="360" w:lineRule="auto"/>
        <w:ind w:left="283" w:hanging="325" w:hangingChars="135"/>
        <w:jc w:val="both"/>
        <w:rPr>
          <w:rFonts w:hint="eastAsia" w:ascii="宋体" w:hAnsi="宋体" w:eastAsia="宋体" w:cs="宋体"/>
          <w:color w:val="auto"/>
          <w:sz w:val="24"/>
          <w:szCs w:val="24"/>
        </w:rPr>
      </w:pPr>
      <w:r>
        <w:rPr>
          <w:rFonts w:hint="eastAsia" w:ascii="宋体" w:hAnsi="宋体" w:eastAsia="宋体" w:cs="宋体"/>
          <w:b/>
          <w:bCs/>
          <w:snapToGrid w:val="0"/>
          <w:color w:val="auto"/>
          <w:sz w:val="24"/>
          <w:szCs w:val="24"/>
          <w:highlight w:val="none"/>
          <w:lang w:eastAsia="zh-CN"/>
        </w:rPr>
        <w:t>考核标准：当次满意度平均分高于85分（含），支付当次疗休养费用的100%；当次满意度平均分高于75分（含）低于85分，扣减当次疗休养费用5%；当次满意度平均分低75分，扣减当次疗休养费用10%。</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16"/>
        <w:tblW w:w="9009" w:type="dxa"/>
        <w:tblInd w:w="93" w:type="dxa"/>
        <w:tblLayout w:type="fixed"/>
        <w:tblCellMar>
          <w:top w:w="0" w:type="dxa"/>
          <w:left w:w="108" w:type="dxa"/>
          <w:bottom w:w="0" w:type="dxa"/>
          <w:right w:w="108" w:type="dxa"/>
        </w:tblCellMar>
      </w:tblPr>
      <w:tblGrid>
        <w:gridCol w:w="521"/>
        <w:gridCol w:w="4894"/>
        <w:gridCol w:w="1119"/>
        <w:gridCol w:w="825"/>
        <w:gridCol w:w="750"/>
        <w:gridCol w:w="900"/>
      </w:tblGrid>
      <w:tr>
        <w:tblPrEx>
          <w:tblCellMar>
            <w:top w:w="0" w:type="dxa"/>
            <w:left w:w="108" w:type="dxa"/>
            <w:bottom w:w="0" w:type="dxa"/>
            <w:right w:w="108" w:type="dxa"/>
          </w:tblCellMar>
        </w:tblPrEx>
        <w:trPr>
          <w:trHeight w:val="561" w:hRule="atLeast"/>
        </w:trPr>
        <w:tc>
          <w:tcPr>
            <w:tcW w:w="9009" w:type="dxa"/>
            <w:gridSpan w:val="6"/>
            <w:tcBorders>
              <w:top w:val="nil"/>
              <w:left w:val="nil"/>
              <w:bottom w:val="nil"/>
              <w:right w:val="nil"/>
            </w:tcBorders>
            <w:noWrap/>
            <w:vAlign w:val="center"/>
          </w:tcPr>
          <w:p>
            <w:pPr>
              <w:widowControl/>
              <w:spacing w:before="156"/>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职工疗休养服务评分反馈表</w:t>
            </w:r>
          </w:p>
        </w:tc>
      </w:tr>
      <w:tr>
        <w:tblPrEx>
          <w:tblCellMar>
            <w:top w:w="0" w:type="dxa"/>
            <w:left w:w="108" w:type="dxa"/>
            <w:bottom w:w="0" w:type="dxa"/>
            <w:right w:w="108" w:type="dxa"/>
          </w:tblCellMar>
        </w:tblPrEx>
        <w:trPr>
          <w:trHeight w:val="840" w:hRule="atLeast"/>
        </w:trPr>
        <w:tc>
          <w:tcPr>
            <w:tcW w:w="9009" w:type="dxa"/>
            <w:gridSpan w:val="6"/>
            <w:tcBorders>
              <w:top w:val="nil"/>
              <w:left w:val="nil"/>
              <w:bottom w:val="nil"/>
              <w:right w:val="nil"/>
            </w:tcBorders>
            <w:noWrap w:val="0"/>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感谢您对旅行社的服务情况进行评分反馈。希望您能认真、详实地填写。同时为耽误您的宝贵时间表示歉意。</w:t>
            </w:r>
          </w:p>
        </w:tc>
      </w:tr>
      <w:tr>
        <w:tblPrEx>
          <w:tblCellMar>
            <w:top w:w="0" w:type="dxa"/>
            <w:left w:w="108" w:type="dxa"/>
            <w:bottom w:w="0" w:type="dxa"/>
            <w:right w:w="108" w:type="dxa"/>
          </w:tblCellMar>
        </w:tblPrEx>
        <w:trPr>
          <w:trHeight w:val="375" w:hRule="atLeast"/>
        </w:trPr>
        <w:tc>
          <w:tcPr>
            <w:tcW w:w="9009" w:type="dxa"/>
            <w:gridSpan w:val="6"/>
            <w:tcBorders>
              <w:top w:val="nil"/>
              <w:left w:val="nil"/>
              <w:bottom w:val="nil"/>
              <w:right w:val="nil"/>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为您服务的旅行社名称：                           疗休养线路：</w:t>
            </w:r>
          </w:p>
        </w:tc>
      </w:tr>
      <w:tr>
        <w:tblPrEx>
          <w:tblCellMar>
            <w:top w:w="0" w:type="dxa"/>
            <w:left w:w="108" w:type="dxa"/>
            <w:bottom w:w="0" w:type="dxa"/>
            <w:right w:w="108" w:type="dxa"/>
          </w:tblCellMar>
        </w:tblPrEx>
        <w:trPr>
          <w:trHeight w:val="435" w:hRule="atLeast"/>
        </w:trPr>
        <w:tc>
          <w:tcPr>
            <w:tcW w:w="9009" w:type="dxa"/>
            <w:gridSpan w:val="6"/>
            <w:tcBorders>
              <w:top w:val="nil"/>
              <w:left w:val="nil"/>
              <w:bottom w:val="nil"/>
              <w:right w:val="nil"/>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请根据您的实际感受对以下各项进行评分：</w:t>
            </w:r>
          </w:p>
        </w:tc>
      </w:tr>
      <w:tr>
        <w:tblPrEx>
          <w:tblCellMar>
            <w:top w:w="0" w:type="dxa"/>
            <w:left w:w="108" w:type="dxa"/>
            <w:bottom w:w="0" w:type="dxa"/>
            <w:right w:w="108" w:type="dxa"/>
          </w:tblCellMar>
        </w:tblPrEx>
        <w:trPr>
          <w:trHeight w:val="330" w:hRule="atLeast"/>
        </w:trPr>
        <w:tc>
          <w:tcPr>
            <w:tcW w:w="541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评价内容</w:t>
            </w:r>
          </w:p>
        </w:tc>
        <w:tc>
          <w:tcPr>
            <w:tcW w:w="3594" w:type="dxa"/>
            <w:gridSpan w:val="4"/>
            <w:tcBorders>
              <w:top w:val="single" w:color="auto" w:sz="4" w:space="0"/>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满意度评分（0-100分）</w:t>
            </w:r>
          </w:p>
        </w:tc>
      </w:tr>
      <w:tr>
        <w:tblPrEx>
          <w:tblCellMar>
            <w:top w:w="0" w:type="dxa"/>
            <w:left w:w="108" w:type="dxa"/>
            <w:bottom w:w="0" w:type="dxa"/>
            <w:right w:w="108" w:type="dxa"/>
          </w:tblCellMar>
        </w:tblPrEx>
        <w:trPr>
          <w:trHeight w:val="318" w:hRule="atLeast"/>
        </w:trPr>
        <w:tc>
          <w:tcPr>
            <w:tcW w:w="54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1119"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非常满意</w:t>
            </w:r>
          </w:p>
        </w:tc>
        <w:tc>
          <w:tcPr>
            <w:tcW w:w="825"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w:t>
            </w:r>
          </w:p>
        </w:tc>
        <w:tc>
          <w:tcPr>
            <w:tcW w:w="750"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w:t>
            </w:r>
          </w:p>
        </w:tc>
        <w:tc>
          <w:tcPr>
            <w:tcW w:w="900"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不满意</w:t>
            </w:r>
          </w:p>
        </w:tc>
      </w:tr>
      <w:tr>
        <w:tblPrEx>
          <w:tblCellMar>
            <w:top w:w="0" w:type="dxa"/>
            <w:left w:w="108" w:type="dxa"/>
            <w:bottom w:w="0" w:type="dxa"/>
            <w:right w:w="108" w:type="dxa"/>
          </w:tblCellMar>
        </w:tblPrEx>
        <w:trPr>
          <w:trHeight w:val="330" w:hRule="atLeast"/>
        </w:trPr>
        <w:tc>
          <w:tcPr>
            <w:tcW w:w="54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c>
          <w:tcPr>
            <w:tcW w:w="1119"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25"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50"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900" w:type="dxa"/>
            <w:tcBorders>
              <w:top w:val="nil"/>
              <w:left w:val="nil"/>
              <w:bottom w:val="single" w:color="auto" w:sz="4" w:space="0"/>
              <w:right w:val="single" w:color="auto" w:sz="4" w:space="0"/>
            </w:tcBorders>
            <w:noWrap/>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排</w:t>
            </w: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车况及性能</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到点准时</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司机态度及技术</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全程交通衔接及总体满意程度</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排</w:t>
            </w: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周边环境安全，客房卫生整洁</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住宿地点交通便捷</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宾馆设施及使用性能</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服务水平及态度</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住宿安排总体满意程度</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排</w:t>
            </w: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就餐环境</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菜肴卫生</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餐饮安排总体满意程度</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排</w:t>
            </w: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景点地方特色</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讲解内容完整</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讲解语言美感</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nil"/>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景点内时间安排合理</w:t>
            </w:r>
          </w:p>
        </w:tc>
        <w:tc>
          <w:tcPr>
            <w:tcW w:w="1119" w:type="dxa"/>
            <w:tcBorders>
              <w:top w:val="nil"/>
              <w:left w:val="nil"/>
              <w:bottom w:val="nil"/>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nil"/>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nil"/>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nil"/>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务</w:t>
            </w:r>
          </w:p>
        </w:tc>
        <w:tc>
          <w:tcPr>
            <w:tcW w:w="4894" w:type="dxa"/>
            <w:tcBorders>
              <w:top w:val="single" w:color="auto" w:sz="4" w:space="0"/>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佩带有效证件上岗，全程服务不迟到早退</w:t>
            </w:r>
          </w:p>
        </w:tc>
        <w:tc>
          <w:tcPr>
            <w:tcW w:w="1119" w:type="dxa"/>
            <w:tcBorders>
              <w:top w:val="single" w:color="auto" w:sz="4" w:space="0"/>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single" w:color="auto" w:sz="4" w:space="0"/>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single" w:color="auto" w:sz="4" w:space="0"/>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single" w:color="auto" w:sz="4" w:space="0"/>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无擅自增减旅游项目或擅自终止导游活动</w:t>
            </w:r>
            <w:r>
              <w:rPr>
                <w:rFonts w:hint="eastAsia" w:ascii="宋体" w:hAnsi="宋体" w:eastAsia="宋体" w:cs="宋体"/>
                <w:color w:val="000000"/>
                <w:kern w:val="0"/>
                <w:sz w:val="24"/>
                <w:szCs w:val="24"/>
                <w:lang w:eastAsia="zh-CN"/>
              </w:rPr>
              <w:t>或无过度推销产品</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对可预见的情况有警示说明及防范措施</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noWrap w:val="0"/>
            <w:vAlign w:val="center"/>
          </w:tcPr>
          <w:p>
            <w:pPr>
              <w:widowControl/>
              <w:spacing w:before="156"/>
              <w:jc w:val="left"/>
              <w:rPr>
                <w:rFonts w:hint="eastAsia" w:ascii="宋体" w:hAnsi="宋体" w:eastAsia="宋体" w:cs="宋体"/>
                <w:color w:val="000000"/>
                <w:kern w:val="0"/>
                <w:sz w:val="24"/>
                <w:szCs w:val="24"/>
              </w:rPr>
            </w:pPr>
          </w:p>
        </w:tc>
        <w:tc>
          <w:tcPr>
            <w:tcW w:w="4894"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语言表达能力、沟通能力及专业知识掌握</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5" w:hRule="atLeast"/>
        </w:trPr>
        <w:tc>
          <w:tcPr>
            <w:tcW w:w="5415" w:type="dxa"/>
            <w:gridSpan w:val="2"/>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合计</w:t>
            </w: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5415" w:type="dxa"/>
            <w:gridSpan w:val="2"/>
            <w:tcBorders>
              <w:top w:val="nil"/>
              <w:left w:val="single" w:color="auto" w:sz="4" w:space="0"/>
              <w:bottom w:val="single" w:color="auto" w:sz="4" w:space="0"/>
              <w:right w:val="single" w:color="auto" w:sz="4" w:space="0"/>
            </w:tcBorders>
            <w:noWrap w:val="0"/>
            <w:vAlign w:val="center"/>
          </w:tcPr>
          <w:p>
            <w:pPr>
              <w:widowControl/>
              <w:spacing w:before="156"/>
              <w:jc w:val="center"/>
              <w:rPr>
                <w:rFonts w:hint="eastAsia" w:ascii="宋体" w:hAnsi="宋体" w:eastAsia="宋体" w:cs="宋体"/>
                <w:color w:val="000000"/>
                <w:kern w:val="0"/>
                <w:sz w:val="24"/>
                <w:szCs w:val="24"/>
                <w:lang w:eastAsia="zh-CN"/>
              </w:rPr>
            </w:pPr>
          </w:p>
        </w:tc>
        <w:tc>
          <w:tcPr>
            <w:tcW w:w="1119"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c>
          <w:tcPr>
            <w:tcW w:w="825"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c>
          <w:tcPr>
            <w:tcW w:w="75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c>
          <w:tcPr>
            <w:tcW w:w="900" w:type="dxa"/>
            <w:tcBorders>
              <w:top w:val="nil"/>
              <w:left w:val="nil"/>
              <w:bottom w:val="single" w:color="auto" w:sz="4" w:space="0"/>
              <w:right w:val="single" w:color="auto" w:sz="4" w:space="0"/>
            </w:tcBorders>
            <w:noWrap/>
            <w:vAlign w:val="center"/>
          </w:tcPr>
          <w:p>
            <w:pPr>
              <w:widowControl/>
              <w:spacing w:before="156"/>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720" w:hRule="atLeast"/>
        </w:trPr>
        <w:tc>
          <w:tcPr>
            <w:tcW w:w="9009" w:type="dxa"/>
            <w:gridSpan w:val="6"/>
            <w:tcBorders>
              <w:top w:val="single" w:color="auto" w:sz="4" w:space="0"/>
              <w:left w:val="nil"/>
              <w:bottom w:val="nil"/>
              <w:right w:val="nil"/>
            </w:tcBorders>
            <w:noWrap w:val="0"/>
            <w:vAlign w:val="top"/>
          </w:tcPr>
          <w:p>
            <w:pPr>
              <w:widowControl/>
              <w:spacing w:before="156"/>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您需要补充的意见和建议：</w:t>
            </w:r>
          </w:p>
        </w:tc>
      </w:tr>
    </w:tbl>
    <w:p>
      <w:pPr>
        <w:pStyle w:val="7"/>
        <w:rPr>
          <w:rFonts w:hint="eastAsia" w:ascii="宋体" w:hAnsi="宋体" w:eastAsia="宋体" w:cs="宋体"/>
          <w:sz w:val="24"/>
          <w:szCs w:val="24"/>
        </w:rPr>
      </w:pPr>
    </w:p>
    <w:p>
      <w:pPr>
        <w:pStyle w:val="15"/>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jc w:val="both"/>
        <w:rPr>
          <w:rFonts w:hint="eastAsia" w:ascii="宋体" w:hAnsi="宋体" w:eastAsia="宋体" w:cs="宋体"/>
          <w:sz w:val="44"/>
          <w:szCs w:val="44"/>
          <w:lang w:val="en-US" w:eastAsia="zh-CN"/>
        </w:rPr>
      </w:pPr>
    </w:p>
    <w:p>
      <w:pPr>
        <w:pStyle w:val="15"/>
        <w:ind w:firstLine="2209" w:firstLineChars="500"/>
        <w:jc w:val="both"/>
        <w:rPr>
          <w:rFonts w:hint="eastAsia" w:ascii="宋体" w:hAnsi="宋体" w:eastAsia="宋体" w:cs="宋体"/>
          <w:sz w:val="44"/>
          <w:szCs w:val="44"/>
        </w:rPr>
      </w:pP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第四部分 合同样本</w:t>
      </w:r>
      <w:bookmarkEnd w:id="15"/>
      <w:bookmarkEnd w:id="16"/>
    </w:p>
    <w:p>
      <w:pPr>
        <w:jc w:val="center"/>
        <w:rPr>
          <w:rFonts w:hint="eastAsia" w:ascii="宋体" w:hAnsi="宋体" w:eastAsia="宋体" w:cs="宋体"/>
          <w:b/>
          <w:bCs/>
          <w:sz w:val="24"/>
        </w:rPr>
      </w:pPr>
    </w:p>
    <w:p>
      <w:pPr>
        <w:spacing w:line="360" w:lineRule="auto"/>
        <w:ind w:firstLine="2715" w:firstLineChars="845"/>
        <w:rPr>
          <w:rFonts w:hint="eastAsia" w:ascii="宋体" w:hAnsi="宋体" w:eastAsia="宋体" w:cs="宋体"/>
          <w:b/>
          <w:sz w:val="32"/>
          <w:szCs w:val="32"/>
        </w:rPr>
      </w:pPr>
      <w:r>
        <w:rPr>
          <w:rFonts w:hint="eastAsia" w:ascii="宋体" w:hAnsi="宋体" w:eastAsia="宋体" w:cs="宋体"/>
          <w:b/>
          <w:sz w:val="32"/>
          <w:szCs w:val="32"/>
        </w:rPr>
        <w:t>（以最终合同为准）</w:t>
      </w:r>
    </w:p>
    <w:p>
      <w:pPr>
        <w:spacing w:line="360" w:lineRule="auto"/>
        <w:rPr>
          <w:rFonts w:hint="eastAsia" w:ascii="宋体" w:hAnsi="宋体" w:eastAsia="宋体" w:cs="宋体"/>
          <w:sz w:val="24"/>
          <w:lang w:val="en-US" w:eastAsia="zh-CN"/>
        </w:rPr>
      </w:pPr>
      <w:r>
        <w:rPr>
          <w:rFonts w:hint="eastAsia" w:ascii="宋体" w:hAnsi="宋体" w:eastAsia="宋体" w:cs="宋体"/>
          <w:sz w:val="24"/>
          <w:szCs w:val="24"/>
        </w:rPr>
        <w:t>甲方：</w:t>
      </w:r>
      <w:r>
        <w:rPr>
          <w:rFonts w:hint="eastAsia" w:ascii="宋体" w:hAnsi="宋体" w:eastAsia="宋体" w:cs="宋体"/>
          <w:sz w:val="24"/>
          <w:lang w:val="en-US" w:eastAsia="zh-CN"/>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rPr>
        <w:t xml:space="preserve"> </w:t>
      </w:r>
      <w:r>
        <w:rPr>
          <w:rFonts w:hint="eastAsia" w:ascii="宋体" w:hAnsi="宋体" w:eastAsia="宋体" w:cs="宋体"/>
          <w:sz w:val="24"/>
          <w:u w:val="single"/>
        </w:rPr>
        <w:t xml:space="preserve">                    </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1、双方本着通力合作的精神，根据</w:t>
      </w:r>
      <w:r>
        <w:rPr>
          <w:rFonts w:hint="eastAsia" w:ascii="宋体" w:hAnsi="宋体" w:cs="宋体"/>
          <w:color w:val="000000"/>
          <w:kern w:val="0"/>
          <w:sz w:val="24"/>
          <w:lang w:val="zh-CN"/>
        </w:rPr>
        <w:t>《</w:t>
      </w:r>
      <w:r>
        <w:rPr>
          <w:rFonts w:hint="eastAsia" w:ascii="宋体" w:hAnsi="宋体" w:eastAsia="宋体" w:cs="宋体"/>
          <w:color w:val="000000"/>
          <w:kern w:val="0"/>
          <w:sz w:val="24"/>
          <w:lang w:val="zh-CN"/>
        </w:rPr>
        <w:t>中华人民共和国合同法》</w:t>
      </w:r>
      <w:r>
        <w:rPr>
          <w:rFonts w:hint="eastAsia" w:ascii="宋体" w:hAnsi="宋体" w:cs="宋体"/>
          <w:color w:val="000000"/>
          <w:kern w:val="0"/>
          <w:sz w:val="24"/>
          <w:lang w:val="en-US" w:eastAsia="zh-CN"/>
        </w:rPr>
        <w:t>等相关法律法规的规定</w:t>
      </w:r>
      <w:r>
        <w:rPr>
          <w:rFonts w:hint="eastAsia" w:ascii="宋体" w:hAnsi="宋体" w:eastAsia="宋体" w:cs="宋体"/>
          <w:color w:val="000000"/>
          <w:kern w:val="0"/>
          <w:sz w:val="24"/>
          <w:lang w:val="zh-CN"/>
        </w:rPr>
        <w:t>，由</w:t>
      </w:r>
      <w:r>
        <w:rPr>
          <w:rFonts w:hint="eastAsia" w:ascii="宋体" w:hAnsi="宋体" w:eastAsia="宋体" w:cs="宋体"/>
          <w:color w:val="000000"/>
          <w:kern w:val="0"/>
          <w:sz w:val="24"/>
          <w:lang w:val="en-US" w:eastAsia="zh-CN"/>
        </w:rPr>
        <w:t xml:space="preserve"> </w:t>
      </w:r>
      <w:r>
        <w:rPr>
          <w:rFonts w:hint="eastAsia" w:ascii="宋体" w:hAnsi="宋体" w:eastAsia="宋体" w:cs="宋体"/>
          <w:i/>
          <w:iCs/>
          <w:color w:val="000000"/>
          <w:kern w:val="0"/>
          <w:sz w:val="24"/>
          <w:u w:val="single"/>
          <w:lang w:val="en-US" w:eastAsia="zh-CN"/>
        </w:rPr>
        <w:t xml:space="preserve">   </w:t>
      </w:r>
      <w:r>
        <w:rPr>
          <w:rFonts w:hint="eastAsia" w:ascii="宋体" w:hAnsi="宋体" w:eastAsia="宋体" w:cs="宋体"/>
          <w:color w:val="000000"/>
          <w:kern w:val="0"/>
          <w:sz w:val="24"/>
          <w:lang w:val="zh-CN"/>
        </w:rPr>
        <w:t>（以下简称甲方）与经评审最终确定的成交人（以下简称乙方）结合本项目具体情况协商后签订</w:t>
      </w:r>
      <w:r>
        <w:rPr>
          <w:rFonts w:hint="eastAsia" w:ascii="宋体" w:hAnsi="宋体" w:cs="宋体"/>
          <w:color w:val="000000"/>
          <w:kern w:val="0"/>
          <w:sz w:val="24"/>
          <w:lang w:val="en-US" w:eastAsia="zh-CN"/>
        </w:rPr>
        <w:t>本合同，以资共同遵守</w:t>
      </w:r>
      <w:r>
        <w:rPr>
          <w:rFonts w:hint="eastAsia" w:ascii="宋体" w:hAnsi="宋体" w:eastAsia="宋体" w:cs="宋体"/>
          <w:color w:val="000000"/>
          <w:kern w:val="0"/>
          <w:sz w:val="24"/>
          <w:lang w:val="zh-CN"/>
        </w:rPr>
        <w:t>。</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2、项目名称： </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3、合同文件组成及解释顺序：(1)本项目承包合同；(2)成交通知书；(3)补充文件、采购文件</w:t>
      </w:r>
      <w:r>
        <w:rPr>
          <w:rFonts w:hint="eastAsia" w:ascii="宋体" w:hAnsi="宋体" w:cs="宋体"/>
          <w:color w:val="000000"/>
          <w:kern w:val="0"/>
          <w:sz w:val="24"/>
          <w:lang w:val="zh-CN"/>
        </w:rPr>
        <w:t>。</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乙方向甲方提供</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，实际规格以刊登为准，双方允许实际刊发存有误差。</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服务期：</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年。乙方考核达到甲方要求的，若标的内容没有变化的，</w:t>
      </w:r>
      <w:r>
        <w:rPr>
          <w:rFonts w:hint="eastAsia" w:ascii="宋体" w:hAnsi="宋体" w:cs="宋体"/>
          <w:color w:val="000000"/>
          <w:kern w:val="0"/>
          <w:sz w:val="24"/>
          <w:lang w:val="en-US" w:eastAsia="zh-CN"/>
        </w:rPr>
        <w:t>在同等条件下，</w:t>
      </w:r>
      <w:r>
        <w:rPr>
          <w:rFonts w:hint="eastAsia" w:ascii="宋体" w:hAnsi="宋体" w:eastAsia="宋体" w:cs="宋体"/>
          <w:color w:val="000000"/>
          <w:kern w:val="0"/>
          <w:sz w:val="24"/>
          <w:lang w:val="zh-CN"/>
        </w:rPr>
        <w:t>可优先考虑续约，最多续约一年</w:t>
      </w: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如需续签，双方需要重新签订续签合同</w:t>
      </w:r>
      <w:r>
        <w:rPr>
          <w:rFonts w:hint="eastAsia" w:ascii="宋体" w:hAnsi="宋体" w:eastAsia="宋体" w:cs="宋体"/>
          <w:color w:val="000000"/>
          <w:kern w:val="0"/>
          <w:sz w:val="24"/>
          <w:lang w:val="zh-CN"/>
        </w:rPr>
        <w:t>。</w:t>
      </w:r>
    </w:p>
    <w:p>
      <w:pPr>
        <w:widowControl/>
        <w:spacing w:line="420" w:lineRule="exact"/>
        <w:ind w:firstLine="360" w:firstLineChars="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4、乙方向甲方收取费用共计人民币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元整。</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具体费用包括：                   </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5、付款方式：</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6、乙方责任：</w:t>
      </w:r>
    </w:p>
    <w:p>
      <w:pPr>
        <w:widowControl/>
        <w:spacing w:line="420" w:lineRule="exact"/>
        <w:ind w:firstLine="480" w:firstLineChars="20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rPr>
        <w:t>（1）乙方确保活动按照双方协定的活动计划进行实施，活动过程中双方应随时沟通，协商解决问题，确保活动完成预期目标。</w:t>
      </w:r>
      <w:r>
        <w:rPr>
          <w:rFonts w:hint="eastAsia" w:ascii="宋体" w:hAnsi="宋体" w:cs="宋体"/>
          <w:color w:val="000000"/>
          <w:kern w:val="0"/>
          <w:sz w:val="24"/>
          <w:lang w:val="en-US" w:eastAsia="zh-CN"/>
        </w:rPr>
        <w:t>如甲方提出整改的地方，乙方应积极配合甲方整改直至甲方满意为止；</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（2）根据甲方所要求的内容，刊发官方微信的宣传</w:t>
      </w:r>
      <w:r>
        <w:rPr>
          <w:rFonts w:hint="eastAsia" w:ascii="宋体" w:hAnsi="宋体" w:cs="宋体"/>
          <w:color w:val="000000"/>
          <w:kern w:val="0"/>
          <w:sz w:val="24"/>
          <w:lang w:val="zh-CN"/>
        </w:rPr>
        <w:t>；</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（3）因乙方计划安排不够周密，组织失误造成计划不能正常实施，责任由乙方承担</w:t>
      </w:r>
      <w:r>
        <w:rPr>
          <w:rFonts w:hint="eastAsia" w:ascii="宋体" w:hAnsi="宋体" w:cs="宋体"/>
          <w:color w:val="000000"/>
          <w:kern w:val="0"/>
          <w:sz w:val="24"/>
          <w:lang w:val="zh-CN"/>
        </w:rPr>
        <w:t>；</w:t>
      </w:r>
    </w:p>
    <w:p>
      <w:pPr>
        <w:widowControl/>
        <w:spacing w:line="420" w:lineRule="exact"/>
        <w:ind w:firstLine="480" w:firstLineChars="200"/>
        <w:rPr>
          <w:rFonts w:hint="eastAsia" w:ascii="宋体" w:hAnsi="宋体" w:cs="宋体"/>
          <w:color w:val="000000"/>
          <w:kern w:val="0"/>
          <w:sz w:val="24"/>
          <w:lang w:val="zh-CN" w:eastAsia="zh-CN"/>
        </w:rPr>
      </w:pPr>
      <w:r>
        <w:rPr>
          <w:rFonts w:hint="eastAsia" w:ascii="宋体" w:hAnsi="宋体" w:cs="宋体"/>
          <w:color w:val="000000"/>
          <w:kern w:val="0"/>
          <w:sz w:val="24"/>
          <w:lang w:val="zh-CN" w:eastAsia="zh-CN"/>
        </w:rPr>
        <w:t>（</w:t>
      </w:r>
      <w:r>
        <w:rPr>
          <w:rFonts w:hint="eastAsia" w:ascii="宋体" w:hAnsi="宋体" w:cs="宋体"/>
          <w:color w:val="000000"/>
          <w:kern w:val="0"/>
          <w:sz w:val="24"/>
          <w:lang w:val="en-US" w:eastAsia="zh-CN"/>
        </w:rPr>
        <w:t>4</w:t>
      </w:r>
      <w:r>
        <w:rPr>
          <w:rFonts w:hint="eastAsia" w:ascii="宋体" w:hAnsi="宋体" w:cs="宋体"/>
          <w:color w:val="000000"/>
          <w:kern w:val="0"/>
          <w:sz w:val="24"/>
          <w:lang w:val="zh-CN" w:eastAsia="zh-CN"/>
        </w:rPr>
        <w:t>）乙方应对本合同约定的事项以及在工作中知悉甲方的信息、资料保密；</w:t>
      </w:r>
    </w:p>
    <w:p>
      <w:pPr>
        <w:widowControl/>
        <w:spacing w:line="42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lang w:val="zh-CN" w:eastAsia="zh-CN"/>
        </w:rPr>
        <w:t>（5）未经甲方书面许可，乙方不得将本合同项下的权利和义务转委托给任何第三人，否则，甲方有权解除合同。</w:t>
      </w:r>
    </w:p>
    <w:p>
      <w:pPr>
        <w:widowControl/>
        <w:spacing w:line="42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7、甲方责任：</w:t>
      </w:r>
    </w:p>
    <w:p>
      <w:pPr>
        <w:widowControl/>
        <w:spacing w:line="420" w:lineRule="exact"/>
        <w:ind w:firstLine="360" w:firstLineChars="150"/>
        <w:rPr>
          <w:rFonts w:hint="default" w:ascii="宋体" w:hAnsi="宋体" w:eastAsia="宋体" w:cs="宋体"/>
          <w:kern w:val="0"/>
          <w:sz w:val="24"/>
          <w:szCs w:val="24"/>
          <w:lang w:val="en-US" w:eastAsia="zh-CN"/>
        </w:rPr>
      </w:pPr>
      <w:r>
        <w:rPr>
          <w:rFonts w:hint="eastAsia" w:ascii="宋体" w:hAnsi="宋体" w:eastAsia="宋体" w:cs="宋体"/>
          <w:kern w:val="0"/>
          <w:sz w:val="24"/>
          <w:lang w:val="zh-CN"/>
        </w:rPr>
        <w:t>甲方</w:t>
      </w:r>
      <w:r>
        <w:rPr>
          <w:rFonts w:hint="eastAsia" w:ascii="宋体" w:hAnsi="宋体" w:cs="宋体"/>
          <w:kern w:val="0"/>
          <w:sz w:val="24"/>
          <w:lang w:val="en-US" w:eastAsia="zh-CN"/>
        </w:rPr>
        <w:t>原则上</w:t>
      </w:r>
      <w:r>
        <w:rPr>
          <w:rFonts w:hint="eastAsia" w:ascii="宋体" w:hAnsi="宋体" w:eastAsia="宋体" w:cs="宋体"/>
          <w:kern w:val="0"/>
          <w:sz w:val="24"/>
          <w:lang w:val="zh-CN"/>
        </w:rPr>
        <w:t>应按合同约定及时支付</w:t>
      </w:r>
      <w:r>
        <w:rPr>
          <w:rFonts w:hint="eastAsia" w:ascii="宋体" w:hAnsi="宋体" w:cs="宋体"/>
          <w:kern w:val="0"/>
          <w:sz w:val="24"/>
          <w:lang w:val="en-US" w:eastAsia="zh-CN"/>
        </w:rPr>
        <w:t>本合同约定</w:t>
      </w:r>
      <w:r>
        <w:rPr>
          <w:rFonts w:hint="eastAsia" w:ascii="宋体" w:hAnsi="宋体" w:eastAsia="宋体" w:cs="宋体"/>
          <w:kern w:val="0"/>
          <w:sz w:val="24"/>
          <w:lang w:val="zh-CN"/>
        </w:rPr>
        <w:t>款项，</w:t>
      </w:r>
      <w:r>
        <w:rPr>
          <w:rFonts w:hint="eastAsia" w:ascii="宋体" w:hAnsi="宋体" w:eastAsia="宋体" w:cs="宋体"/>
          <w:kern w:val="0"/>
          <w:sz w:val="24"/>
          <w:szCs w:val="24"/>
          <w:lang w:val="zh-CN" w:eastAsia="zh-CN"/>
        </w:rPr>
        <w:t>但因甲方付款需进行审批，乙方同意在甲方通过财政审批后付款，具体审批付款流程和时间按甲方内部规定执行，财政审批时间不计入付款期限。乙方保证不会以甲方未付款为由怠于或拒绝履行合同项下义务。</w:t>
      </w:r>
      <w:r>
        <w:rPr>
          <w:rFonts w:hint="eastAsia" w:ascii="宋体" w:hAnsi="宋体" w:cs="宋体"/>
          <w:kern w:val="0"/>
          <w:sz w:val="24"/>
          <w:szCs w:val="24"/>
          <w:lang w:val="en-US" w:eastAsia="zh-CN"/>
        </w:rPr>
        <w:t>甲方付款前，乙方应当先出具符合甲方要求的增值税发票。</w:t>
      </w:r>
    </w:p>
    <w:p>
      <w:pPr>
        <w:widowControl/>
        <w:spacing w:line="420" w:lineRule="exact"/>
        <w:ind w:firstLine="360" w:firstLineChars="150"/>
        <w:rPr>
          <w:rFonts w:hint="eastAsia" w:ascii="宋体" w:hAnsi="宋体" w:eastAsia="宋体" w:cs="宋体"/>
          <w:color w:val="000000"/>
          <w:kern w:val="0"/>
          <w:sz w:val="24"/>
          <w:lang w:val="zh-CN"/>
        </w:rPr>
      </w:pPr>
      <w:r>
        <w:rPr>
          <w:rFonts w:hint="eastAsia" w:ascii="宋体" w:hAnsi="宋体" w:eastAsia="宋体" w:cs="宋体"/>
          <w:kern w:val="0"/>
          <w:sz w:val="24"/>
          <w:lang w:val="zh-CN"/>
        </w:rPr>
        <w:t>8、</w:t>
      </w:r>
      <w:r>
        <w:rPr>
          <w:rFonts w:hint="eastAsia" w:ascii="宋体" w:hAnsi="宋体" w:eastAsia="宋体" w:cs="宋体"/>
          <w:color w:val="000000"/>
          <w:kern w:val="0"/>
          <w:sz w:val="24"/>
          <w:lang w:val="zh-CN"/>
        </w:rPr>
        <w:t>本协议一式肆份，甲乙双方各执贰份，</w:t>
      </w:r>
      <w:r>
        <w:rPr>
          <w:rFonts w:hint="eastAsia" w:ascii="宋体" w:hAnsi="宋体" w:cs="宋体"/>
          <w:color w:val="000000"/>
          <w:kern w:val="0"/>
          <w:sz w:val="24"/>
          <w:lang w:val="en-US" w:eastAsia="zh-CN"/>
        </w:rPr>
        <w:t>双方</w:t>
      </w:r>
      <w:r>
        <w:rPr>
          <w:rFonts w:hint="eastAsia" w:ascii="宋体" w:hAnsi="宋体" w:eastAsia="宋体" w:cs="宋体"/>
          <w:color w:val="000000"/>
          <w:kern w:val="0"/>
          <w:sz w:val="24"/>
          <w:lang w:val="zh-CN"/>
        </w:rPr>
        <w:t>签字和盖章后生效。</w:t>
      </w:r>
    </w:p>
    <w:p>
      <w:pPr>
        <w:widowControl/>
        <w:spacing w:line="420" w:lineRule="exact"/>
        <w:ind w:firstLine="360" w:firstLineChars="150"/>
        <w:rPr>
          <w:rFonts w:hint="eastAsia" w:ascii="宋体" w:hAnsi="宋体" w:cs="宋体"/>
          <w:kern w:val="0"/>
          <w:sz w:val="24"/>
          <w:lang w:val="en-US" w:eastAsia="zh-CN"/>
        </w:rPr>
      </w:pPr>
      <w:r>
        <w:rPr>
          <w:rFonts w:hint="eastAsia" w:ascii="宋体" w:hAnsi="宋体" w:eastAsia="宋体" w:cs="宋体"/>
          <w:kern w:val="0"/>
          <w:sz w:val="24"/>
          <w:lang w:val="zh-CN"/>
        </w:rPr>
        <w:t>9、未尽事宜，双方</w:t>
      </w:r>
      <w:r>
        <w:rPr>
          <w:rFonts w:hint="eastAsia" w:ascii="宋体" w:hAnsi="宋体" w:cs="宋体"/>
          <w:kern w:val="0"/>
          <w:sz w:val="24"/>
          <w:lang w:val="en-US" w:eastAsia="zh-CN"/>
        </w:rPr>
        <w:t>应友好</w:t>
      </w:r>
      <w:r>
        <w:rPr>
          <w:rFonts w:hint="eastAsia" w:ascii="宋体" w:hAnsi="宋体" w:eastAsia="宋体" w:cs="宋体"/>
          <w:kern w:val="0"/>
          <w:sz w:val="24"/>
          <w:lang w:val="zh-CN"/>
        </w:rPr>
        <w:t>协商</w:t>
      </w:r>
      <w:r>
        <w:rPr>
          <w:rFonts w:hint="eastAsia" w:ascii="宋体" w:hAnsi="宋体" w:cs="宋体"/>
          <w:kern w:val="0"/>
          <w:sz w:val="24"/>
          <w:lang w:val="en-US" w:eastAsia="zh-CN"/>
        </w:rPr>
        <w:t>解决</w:t>
      </w:r>
      <w:r>
        <w:rPr>
          <w:rFonts w:hint="eastAsia" w:ascii="宋体" w:hAnsi="宋体" w:eastAsia="宋体" w:cs="宋体"/>
          <w:kern w:val="0"/>
          <w:sz w:val="24"/>
          <w:lang w:val="zh-CN"/>
        </w:rPr>
        <w:t>。协商不成的，双方</w:t>
      </w:r>
      <w:r>
        <w:rPr>
          <w:rFonts w:hint="eastAsia" w:ascii="宋体" w:hAnsi="宋体" w:cs="宋体"/>
          <w:kern w:val="0"/>
          <w:sz w:val="24"/>
          <w:lang w:val="en-US" w:eastAsia="zh-CN"/>
        </w:rPr>
        <w:t>同意，</w:t>
      </w:r>
      <w:r>
        <w:rPr>
          <w:rFonts w:hint="eastAsia" w:ascii="宋体" w:hAnsi="宋体" w:eastAsia="宋体" w:cs="宋体"/>
          <w:kern w:val="0"/>
          <w:sz w:val="24"/>
          <w:lang w:val="zh-CN"/>
        </w:rPr>
        <w:t>均可以向</w:t>
      </w:r>
      <w:r>
        <w:rPr>
          <w:rFonts w:hint="eastAsia" w:ascii="宋体" w:hAnsi="宋体" w:cs="宋体"/>
          <w:kern w:val="0"/>
          <w:sz w:val="24"/>
          <w:lang w:val="en-US" w:eastAsia="zh-CN"/>
        </w:rPr>
        <w:t>甲方</w:t>
      </w:r>
      <w:r>
        <w:rPr>
          <w:rFonts w:hint="eastAsia" w:ascii="宋体" w:hAnsi="宋体" w:eastAsia="宋体" w:cs="宋体"/>
          <w:kern w:val="0"/>
          <w:sz w:val="24"/>
          <w:lang w:val="zh-CN"/>
        </w:rPr>
        <w:t>所在地法院提起诉讼。</w:t>
      </w:r>
      <w:r>
        <w:rPr>
          <w:rFonts w:hint="eastAsia" w:ascii="宋体" w:hAnsi="宋体" w:cs="宋体"/>
          <w:kern w:val="0"/>
          <w:sz w:val="24"/>
          <w:lang w:val="en-US" w:eastAsia="zh-CN"/>
        </w:rPr>
        <w:t>败诉方应当承担另一方因诉讼而支出的诉讼费、律师费、差旅费、保全申请费、保全保证费等全部费用。</w:t>
      </w:r>
    </w:p>
    <w:p>
      <w:pPr>
        <w:pStyle w:val="22"/>
        <w:rPr>
          <w:rFonts w:hint="default"/>
          <w:lang w:val="en-US" w:eastAsia="zh-CN"/>
        </w:rPr>
      </w:pPr>
      <w:r>
        <w:rPr>
          <w:rFonts w:hint="eastAsia" w:cs="宋体"/>
          <w:kern w:val="0"/>
          <w:sz w:val="24"/>
          <w:lang w:val="en-US" w:eastAsia="zh-CN"/>
        </w:rPr>
        <w:t xml:space="preserve">   10、签订补充合同的，补充合同与本合同具有同等法律效力。</w:t>
      </w:r>
    </w:p>
    <w:p>
      <w:pPr>
        <w:widowControl/>
        <w:spacing w:line="420" w:lineRule="exact"/>
        <w:ind w:firstLine="360" w:firstLineChars="150"/>
        <w:rPr>
          <w:rFonts w:hint="eastAsia" w:ascii="宋体" w:hAnsi="宋体" w:eastAsia="宋体" w:cs="宋体"/>
          <w:kern w:val="0"/>
          <w:sz w:val="24"/>
          <w:lang w:val="zh-CN"/>
        </w:rPr>
      </w:pPr>
    </w:p>
    <w:p>
      <w:pPr>
        <w:widowControl/>
        <w:spacing w:line="420" w:lineRule="exact"/>
        <w:ind w:firstLine="360" w:firstLineChars="150"/>
        <w:rPr>
          <w:rFonts w:hint="eastAsia" w:ascii="宋体" w:hAnsi="宋体" w:eastAsia="宋体" w:cs="宋体"/>
          <w:kern w:val="0"/>
          <w:sz w:val="24"/>
          <w:lang w:val="zh-CN"/>
        </w:rPr>
      </w:pPr>
    </w:p>
    <w:p>
      <w:pPr>
        <w:widowControl/>
        <w:spacing w:line="420" w:lineRule="exact"/>
        <w:ind w:firstLine="360" w:firstLineChars="150"/>
        <w:rPr>
          <w:rFonts w:hint="eastAsia" w:ascii="宋体" w:hAnsi="宋体" w:eastAsia="宋体" w:cs="宋体"/>
          <w:kern w:val="0"/>
          <w:sz w:val="24"/>
          <w:lang w:val="zh-CN"/>
        </w:rPr>
      </w:pPr>
    </w:p>
    <w:p>
      <w:pPr>
        <w:widowControl/>
        <w:spacing w:line="420" w:lineRule="exact"/>
        <w:ind w:firstLine="360" w:firstLineChars="150"/>
        <w:rPr>
          <w:rFonts w:hint="eastAsia" w:ascii="宋体" w:hAnsi="宋体" w:eastAsia="宋体" w:cs="宋体"/>
          <w:kern w:val="0"/>
          <w:sz w:val="24"/>
          <w:lang w:val="zh-CN"/>
        </w:rPr>
      </w:pPr>
    </w:p>
    <w:p>
      <w:pPr>
        <w:spacing w:line="440" w:lineRule="exact"/>
        <w:rPr>
          <w:rFonts w:hint="eastAsia" w:ascii="宋体" w:hAnsi="宋体" w:eastAsia="宋体" w:cs="宋体"/>
          <w:sz w:val="24"/>
        </w:rPr>
      </w:pPr>
      <w:r>
        <w:rPr>
          <w:rFonts w:hint="eastAsia" w:ascii="宋体" w:hAnsi="宋体" w:eastAsia="宋体" w:cs="宋体"/>
          <w:sz w:val="24"/>
        </w:rPr>
        <w:t xml:space="preserve">甲方（盖章）：                           乙方（盖章）：        </w:t>
      </w:r>
    </w:p>
    <w:p>
      <w:pPr>
        <w:spacing w:line="440" w:lineRule="exact"/>
        <w:rPr>
          <w:rFonts w:hint="eastAsia" w:ascii="宋体" w:hAnsi="宋体" w:eastAsia="宋体" w:cs="宋体"/>
          <w:sz w:val="24"/>
        </w:rPr>
      </w:pPr>
      <w:r>
        <w:rPr>
          <w:rFonts w:hint="eastAsia" w:ascii="宋体" w:hAnsi="宋体" w:eastAsia="宋体" w:cs="宋体"/>
          <w:sz w:val="24"/>
        </w:rPr>
        <w:t xml:space="preserve">法定代表人：                            法定代表人：                   </w:t>
      </w:r>
    </w:p>
    <w:p>
      <w:pPr>
        <w:spacing w:line="440" w:lineRule="exact"/>
        <w:rPr>
          <w:rFonts w:hint="eastAsia" w:ascii="宋体" w:hAnsi="宋体" w:eastAsia="宋体" w:cs="宋体"/>
          <w:sz w:val="24"/>
        </w:rPr>
      </w:pPr>
      <w:r>
        <w:rPr>
          <w:rFonts w:hint="eastAsia" w:ascii="宋体" w:hAnsi="宋体" w:eastAsia="宋体" w:cs="宋体"/>
          <w:sz w:val="24"/>
        </w:rPr>
        <w:t xml:space="preserve">或受委托人（签字）：                     或受委托人（签字）：                  </w:t>
      </w:r>
    </w:p>
    <w:p>
      <w:pPr>
        <w:spacing w:line="440" w:lineRule="exact"/>
        <w:rPr>
          <w:rFonts w:hint="eastAsia" w:ascii="宋体" w:hAnsi="宋体" w:eastAsia="宋体" w:cs="宋体"/>
          <w:sz w:val="24"/>
        </w:rPr>
      </w:pPr>
      <w:r>
        <w:rPr>
          <w:rFonts w:hint="eastAsia" w:ascii="宋体" w:hAnsi="宋体" w:eastAsia="宋体" w:cs="宋体"/>
          <w:sz w:val="24"/>
        </w:rPr>
        <w:t>联系人：                                联系人：</w:t>
      </w:r>
    </w:p>
    <w:p>
      <w:pPr>
        <w:spacing w:line="440" w:lineRule="exact"/>
        <w:rPr>
          <w:rFonts w:hint="eastAsia" w:ascii="宋体" w:hAnsi="宋体" w:eastAsia="宋体" w:cs="宋体"/>
          <w:sz w:val="24"/>
        </w:rPr>
      </w:pPr>
      <w:r>
        <w:rPr>
          <w:rFonts w:hint="eastAsia" w:ascii="宋体" w:hAnsi="宋体" w:eastAsia="宋体" w:cs="宋体"/>
          <w:sz w:val="24"/>
        </w:rPr>
        <w:t xml:space="preserve">地址：                                  地址： </w:t>
      </w:r>
    </w:p>
    <w:p>
      <w:pPr>
        <w:spacing w:line="440" w:lineRule="exact"/>
        <w:rPr>
          <w:rFonts w:hint="eastAsia" w:ascii="宋体" w:hAnsi="宋体" w:eastAsia="宋体" w:cs="宋体"/>
          <w:sz w:val="24"/>
        </w:rPr>
      </w:pPr>
      <w:r>
        <w:rPr>
          <w:rFonts w:hint="eastAsia" w:ascii="宋体" w:hAnsi="宋体" w:eastAsia="宋体" w:cs="宋体"/>
          <w:sz w:val="24"/>
        </w:rPr>
        <w:t>电话：                                  电话：</w:t>
      </w:r>
    </w:p>
    <w:p>
      <w:pPr>
        <w:spacing w:line="440" w:lineRule="exact"/>
        <w:rPr>
          <w:rFonts w:hint="eastAsia" w:ascii="宋体" w:hAnsi="宋体" w:eastAsia="宋体" w:cs="宋体"/>
          <w:sz w:val="24"/>
        </w:rPr>
      </w:pPr>
      <w:r>
        <w:rPr>
          <w:rFonts w:hint="eastAsia" w:ascii="宋体" w:hAnsi="宋体" w:eastAsia="宋体" w:cs="宋体"/>
          <w:sz w:val="24"/>
        </w:rPr>
        <w:t>传真：                                  传真：</w:t>
      </w:r>
    </w:p>
    <w:p>
      <w:pPr>
        <w:spacing w:line="440" w:lineRule="exact"/>
        <w:rPr>
          <w:rFonts w:hint="eastAsia" w:ascii="宋体" w:hAnsi="宋体" w:eastAsia="宋体" w:cs="宋体"/>
          <w:sz w:val="24"/>
        </w:rPr>
      </w:pPr>
      <w:r>
        <w:rPr>
          <w:rFonts w:hint="eastAsia" w:ascii="宋体" w:hAnsi="宋体" w:eastAsia="宋体" w:cs="宋体"/>
          <w:sz w:val="24"/>
        </w:rPr>
        <w:t>开户银行：                              开户银行：</w:t>
      </w:r>
    </w:p>
    <w:p>
      <w:pPr>
        <w:spacing w:line="440" w:lineRule="exact"/>
        <w:rPr>
          <w:rFonts w:hint="eastAsia" w:ascii="宋体" w:hAnsi="宋体" w:eastAsia="宋体" w:cs="宋体"/>
          <w:sz w:val="24"/>
        </w:rPr>
      </w:pPr>
      <w:r>
        <w:rPr>
          <w:rFonts w:hint="eastAsia" w:ascii="宋体" w:hAnsi="宋体" w:eastAsia="宋体" w:cs="宋体"/>
          <w:sz w:val="24"/>
        </w:rPr>
        <w:t>帐号：                                  帐号：</w:t>
      </w:r>
    </w:p>
    <w:p>
      <w:pPr>
        <w:spacing w:line="440" w:lineRule="exact"/>
        <w:rPr>
          <w:rFonts w:hint="eastAsia" w:ascii="宋体" w:hAnsi="宋体" w:eastAsia="宋体" w:cs="宋体"/>
          <w:sz w:val="24"/>
        </w:rPr>
      </w:pPr>
    </w:p>
    <w:p>
      <w:pPr>
        <w:pStyle w:val="8"/>
        <w:spacing w:line="440" w:lineRule="exact"/>
        <w:rPr>
          <w:rFonts w:hint="eastAsia" w:ascii="宋体" w:hAnsi="宋体" w:eastAsia="宋体" w:cs="宋体"/>
          <w:sz w:val="24"/>
        </w:rPr>
      </w:pPr>
      <w:r>
        <w:rPr>
          <w:rFonts w:hint="eastAsia" w:ascii="宋体" w:hAnsi="宋体" w:eastAsia="宋体" w:cs="宋体"/>
          <w:sz w:val="24"/>
        </w:rPr>
        <w:t>合同鉴证方（盖章）：</w:t>
      </w:r>
    </w:p>
    <w:p>
      <w:pPr>
        <w:pStyle w:val="8"/>
        <w:spacing w:line="440" w:lineRule="exact"/>
        <w:rPr>
          <w:rFonts w:hint="eastAsia" w:ascii="宋体" w:hAnsi="宋体" w:eastAsia="宋体" w:cs="宋体"/>
          <w:sz w:val="24"/>
        </w:rPr>
      </w:pPr>
      <w:r>
        <w:rPr>
          <w:rFonts w:hint="eastAsia" w:ascii="宋体" w:hAnsi="宋体" w:eastAsia="宋体" w:cs="宋体"/>
          <w:sz w:val="24"/>
        </w:rPr>
        <w:t>法定代表人：</w:t>
      </w:r>
    </w:p>
    <w:p>
      <w:pPr>
        <w:pStyle w:val="8"/>
        <w:spacing w:line="440" w:lineRule="exact"/>
        <w:rPr>
          <w:rFonts w:hint="eastAsia" w:ascii="宋体" w:hAnsi="宋体" w:eastAsia="宋体" w:cs="宋体"/>
          <w:sz w:val="24"/>
        </w:rPr>
      </w:pPr>
      <w:r>
        <w:rPr>
          <w:rFonts w:hint="eastAsia" w:ascii="宋体" w:hAnsi="宋体" w:eastAsia="宋体" w:cs="宋体"/>
          <w:sz w:val="24"/>
        </w:rPr>
        <w:t>或受委托人（签字）：</w:t>
      </w:r>
    </w:p>
    <w:p>
      <w:pPr>
        <w:pStyle w:val="8"/>
        <w:spacing w:line="440" w:lineRule="exact"/>
        <w:rPr>
          <w:rFonts w:hint="eastAsia" w:ascii="宋体" w:hAnsi="宋体" w:eastAsia="宋体" w:cs="宋体"/>
          <w:sz w:val="24"/>
        </w:rPr>
      </w:pPr>
      <w:r>
        <w:rPr>
          <w:rFonts w:hint="eastAsia" w:ascii="宋体" w:hAnsi="宋体" w:eastAsia="宋体" w:cs="宋体"/>
          <w:sz w:val="24"/>
        </w:rPr>
        <w:t>联系人</w:t>
      </w:r>
    </w:p>
    <w:p>
      <w:pPr>
        <w:pStyle w:val="8"/>
        <w:spacing w:line="440" w:lineRule="exact"/>
        <w:rPr>
          <w:rFonts w:hint="eastAsia" w:ascii="宋体" w:hAnsi="宋体" w:eastAsia="宋体" w:cs="宋体"/>
          <w:sz w:val="24"/>
        </w:rPr>
      </w:pPr>
      <w:r>
        <w:rPr>
          <w:rFonts w:hint="eastAsia" w:ascii="宋体" w:hAnsi="宋体" w:eastAsia="宋体" w:cs="宋体"/>
          <w:sz w:val="24"/>
        </w:rPr>
        <w:t xml:space="preserve">地址：                                    </w:t>
      </w:r>
    </w:p>
    <w:p>
      <w:pPr>
        <w:pStyle w:val="8"/>
        <w:spacing w:line="440" w:lineRule="exact"/>
        <w:rPr>
          <w:rFonts w:hint="eastAsia" w:ascii="宋体" w:hAnsi="宋体" w:eastAsia="宋体" w:cs="宋体"/>
          <w:sz w:val="24"/>
        </w:rPr>
      </w:pPr>
      <w:r>
        <w:rPr>
          <w:rFonts w:hint="eastAsia" w:ascii="宋体" w:hAnsi="宋体" w:eastAsia="宋体" w:cs="宋体"/>
          <w:sz w:val="24"/>
        </w:rPr>
        <w:t xml:space="preserve">电话：                                   </w:t>
      </w:r>
    </w:p>
    <w:p>
      <w:pPr>
        <w:pStyle w:val="8"/>
        <w:spacing w:line="440" w:lineRule="exact"/>
        <w:rPr>
          <w:rFonts w:hint="eastAsia" w:ascii="宋体" w:hAnsi="宋体" w:eastAsia="宋体" w:cs="宋体"/>
          <w:sz w:val="24"/>
        </w:rPr>
      </w:pPr>
      <w:r>
        <w:rPr>
          <w:rFonts w:hint="eastAsia" w:ascii="宋体" w:hAnsi="宋体" w:eastAsia="宋体" w:cs="宋体"/>
          <w:sz w:val="24"/>
        </w:rPr>
        <w:t>传真：</w:t>
      </w:r>
    </w:p>
    <w:p>
      <w:pPr>
        <w:pStyle w:val="8"/>
        <w:spacing w:line="440" w:lineRule="exact"/>
        <w:rPr>
          <w:rFonts w:hint="eastAsia" w:ascii="宋体" w:hAnsi="宋体" w:eastAsia="宋体" w:cs="宋体"/>
          <w:sz w:val="24"/>
        </w:rPr>
      </w:pPr>
      <w:r>
        <w:rPr>
          <w:rFonts w:hint="eastAsia" w:ascii="宋体" w:hAnsi="宋体" w:eastAsia="宋体" w:cs="宋体"/>
          <w:sz w:val="24"/>
        </w:rPr>
        <w:t xml:space="preserve">开户银行：                                 </w:t>
      </w:r>
    </w:p>
    <w:p>
      <w:pPr>
        <w:spacing w:line="440" w:lineRule="exact"/>
        <w:rPr>
          <w:rFonts w:hint="eastAsia" w:ascii="宋体" w:hAnsi="宋体" w:eastAsia="宋体" w:cs="宋体"/>
          <w:sz w:val="24"/>
        </w:rPr>
      </w:pPr>
      <w:r>
        <w:rPr>
          <w:rFonts w:hint="eastAsia" w:ascii="宋体" w:hAnsi="宋体" w:eastAsia="宋体" w:cs="宋体"/>
          <w:sz w:val="24"/>
        </w:rPr>
        <w:t>帐号：</w:t>
      </w:r>
    </w:p>
    <w:p>
      <w:pPr>
        <w:wordWrap w:val="0"/>
        <w:spacing w:line="520" w:lineRule="atLeast"/>
        <w:jc w:val="right"/>
        <w:rPr>
          <w:rFonts w:hint="eastAsia" w:ascii="宋体" w:hAnsi="宋体" w:eastAsia="宋体" w:cs="宋体"/>
          <w:sz w:val="24"/>
        </w:rPr>
      </w:pPr>
      <w:r>
        <w:rPr>
          <w:rFonts w:hint="eastAsia" w:ascii="宋体" w:hAnsi="宋体" w:eastAsia="宋体" w:cs="宋体"/>
          <w:sz w:val="24"/>
        </w:rPr>
        <w:t xml:space="preserve">       </w:t>
      </w:r>
    </w:p>
    <w:p>
      <w:pPr>
        <w:pStyle w:val="29"/>
        <w:spacing w:beforeLines="0" w:afterLines="0" w:line="520" w:lineRule="atLeast"/>
        <w:ind w:firstLine="482"/>
        <w:outlineLvl w:val="9"/>
        <w:rPr>
          <w:rFonts w:hint="eastAsia" w:ascii="宋体" w:hAnsi="宋体" w:eastAsia="宋体" w:cs="宋体"/>
          <w:sz w:val="24"/>
          <w:szCs w:val="24"/>
        </w:rPr>
      </w:pPr>
      <w:bookmarkStart w:id="23" w:name="_Toc350327365"/>
      <w:bookmarkStart w:id="24" w:name="_Toc328381300"/>
      <w:bookmarkStart w:id="25" w:name="_Toc339872468"/>
      <w:bookmarkStart w:id="26" w:name="_Toc349721554"/>
      <w:bookmarkStart w:id="27" w:name="_Toc326765771"/>
      <w:r>
        <w:rPr>
          <w:rFonts w:hint="eastAsia" w:ascii="宋体" w:hAnsi="宋体" w:eastAsia="宋体" w:cs="宋体"/>
          <w:sz w:val="24"/>
          <w:szCs w:val="24"/>
        </w:rPr>
        <w:t>★ 此仅为合同书样本，中标单位需根据实际情况和采购人签订相应的合同！</w:t>
      </w:r>
      <w:bookmarkEnd w:id="23"/>
      <w:bookmarkEnd w:id="24"/>
      <w:bookmarkEnd w:id="25"/>
      <w:bookmarkEnd w:id="26"/>
      <w:bookmarkEnd w:id="27"/>
    </w:p>
    <w:p>
      <w:pPr>
        <w:spacing w:line="520" w:lineRule="atLeast"/>
        <w:rPr>
          <w:rFonts w:hint="eastAsia" w:ascii="宋体" w:hAnsi="宋体" w:eastAsia="宋体" w:cs="宋体"/>
          <w:sz w:val="24"/>
        </w:rPr>
      </w:pPr>
    </w:p>
    <w:p>
      <w:pPr>
        <w:ind w:left="391" w:leftChars="186" w:firstLine="120" w:firstLineChars="50"/>
        <w:jc w:val="left"/>
        <w:rPr>
          <w:rFonts w:hint="eastAsia" w:ascii="宋体" w:hAnsi="宋体" w:eastAsia="宋体" w:cs="宋体"/>
          <w:sz w:val="24"/>
        </w:rPr>
      </w:pPr>
    </w:p>
    <w:p>
      <w:pPr>
        <w:ind w:left="391" w:leftChars="186" w:firstLine="120" w:firstLineChars="50"/>
        <w:jc w:val="left"/>
        <w:rPr>
          <w:rFonts w:hint="eastAsia" w:ascii="宋体" w:hAnsi="宋体" w:eastAsia="宋体" w:cs="宋体"/>
          <w:sz w:val="24"/>
        </w:rPr>
      </w:pPr>
    </w:p>
    <w:p>
      <w:pPr>
        <w:ind w:left="391" w:leftChars="186" w:firstLine="120" w:firstLineChars="50"/>
        <w:jc w:val="left"/>
        <w:rPr>
          <w:rFonts w:hint="eastAsia" w:ascii="宋体" w:hAnsi="宋体" w:eastAsia="宋体" w:cs="宋体"/>
          <w:sz w:val="24"/>
        </w:rPr>
      </w:pPr>
    </w:p>
    <w:p>
      <w:pPr>
        <w:pStyle w:val="15"/>
        <w:jc w:val="both"/>
        <w:rPr>
          <w:rFonts w:hint="eastAsia" w:ascii="宋体" w:hAnsi="宋体" w:eastAsia="宋体" w:cs="宋体"/>
          <w:sz w:val="44"/>
          <w:szCs w:val="44"/>
        </w:rPr>
      </w:pPr>
      <w:bookmarkStart w:id="28" w:name="_Toc482110468"/>
      <w:bookmarkStart w:id="29" w:name="_Toc7847"/>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第五部分 投标文件格式</w:t>
      </w:r>
      <w:bookmarkEnd w:id="28"/>
      <w:bookmarkEnd w:id="29"/>
    </w:p>
    <w:p>
      <w:pPr>
        <w:rPr>
          <w:rFonts w:hint="eastAsia" w:ascii="宋体" w:hAnsi="宋体" w:eastAsia="宋体" w:cs="宋体"/>
          <w:szCs w:val="21"/>
        </w:rPr>
      </w:pPr>
    </w:p>
    <w:p>
      <w:pPr>
        <w:rPr>
          <w:rFonts w:hint="eastAsia" w:ascii="宋体" w:hAnsi="宋体" w:eastAsia="宋体" w:cs="宋体"/>
          <w:szCs w:val="21"/>
        </w:rPr>
      </w:pPr>
    </w:p>
    <w:p>
      <w:pPr>
        <w:snapToGrid w:val="0"/>
        <w:spacing w:line="360" w:lineRule="auto"/>
        <w:ind w:firstLine="1108" w:firstLineChars="345"/>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第五部分  应提交的有关格式范例</w:t>
      </w:r>
    </w:p>
    <w:p>
      <w:pPr>
        <w:shd w:val="clear" w:color="auto" w:fill="FFFFFF"/>
        <w:snapToGrid w:val="0"/>
        <w:spacing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w:t>
      </w:r>
    </w:p>
    <w:p>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一、投标人提交投标文件须知：</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rPr>
        <w:t>将有可能被评标委员会认定为投标无效。</w:t>
      </w: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w:t>
      </w:r>
    </w:p>
    <w:p>
      <w:pPr>
        <w:pStyle w:val="2"/>
        <w:snapToGrid w:val="0"/>
        <w:jc w:val="center"/>
        <w:rPr>
          <w:rFonts w:hint="eastAsia" w:ascii="宋体" w:hAnsi="宋体" w:eastAsia="宋体" w:cs="宋体"/>
          <w:color w:val="000000"/>
        </w:rPr>
      </w:pPr>
      <w:bookmarkStart w:id="30" w:name="_Toc33194403"/>
      <w:r>
        <w:rPr>
          <w:rFonts w:hint="eastAsia" w:ascii="宋体" w:hAnsi="宋体" w:eastAsia="宋体" w:cs="宋体"/>
          <w:color w:val="000000"/>
        </w:rPr>
        <w:t>资格文件</w:t>
      </w:r>
      <w:bookmarkEnd w:id="30"/>
    </w:p>
    <w:p>
      <w:pPr>
        <w:shd w:val="clear" w:color="auto" w:fill="FFFFFF"/>
        <w:snapToGrid w:val="0"/>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目录</w:t>
      </w:r>
    </w:p>
    <w:p>
      <w:pPr>
        <w:shd w:val="clear" w:color="auto" w:fill="FFFFFF"/>
        <w:snapToGrid w:val="0"/>
        <w:spacing w:line="360" w:lineRule="auto"/>
        <w:rPr>
          <w:rFonts w:hint="eastAsia" w:ascii="宋体" w:hAnsi="宋体" w:eastAsia="宋体" w:cs="宋体"/>
          <w:color w:val="000000"/>
          <w:kern w:val="0"/>
          <w:sz w:val="24"/>
        </w:rPr>
      </w:pPr>
      <w:bookmarkStart w:id="31" w:name="_Hlk33176655"/>
      <w:r>
        <w:rPr>
          <w:rFonts w:hint="eastAsia" w:ascii="宋体" w:hAnsi="宋体" w:eastAsia="宋体" w:cs="宋体"/>
          <w:color w:val="000000"/>
          <w:kern w:val="0"/>
          <w:sz w:val="24"/>
        </w:rPr>
        <w:t>（1）营业执照…………………………………………………………………………（页码）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（2）最近一年度财务报表……………………………………………………………（页码）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（3）具有履行合同所必需的场地、设备和专业技术能力的承诺函………………（页码）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（4）依法缴纳税收和社会保障资金的承诺函………………………………………（页码）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（7）投标供应商没有失信记录承诺函………………………………………………（页码）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（8）标供应商不属于公益一类事业单位、使用事业编制且由财政拨款保障的群团组织承诺函……………………………………（页码）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（9）采购文件要求提供的相关资质证书（如有要求）……………………………（页码）</w:t>
      </w:r>
    </w:p>
    <w:p>
      <w:pPr>
        <w:pStyle w:val="7"/>
        <w:ind w:firstLine="0"/>
        <w:rPr>
          <w:rFonts w:hint="eastAsia" w:ascii="宋体" w:hAnsi="宋体" w:eastAsia="宋体" w:cs="宋体"/>
          <w:color w:val="000000"/>
          <w:kern w:val="0"/>
          <w:sz w:val="24"/>
          <w:szCs w:val="24"/>
          <w:lang w:val="en-US" w:eastAsia="zh-CN"/>
        </w:rPr>
      </w:pPr>
    </w:p>
    <w:bookmarkEnd w:id="31"/>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pStyle w:val="3"/>
        <w:numPr>
          <w:ilvl w:val="0"/>
          <w:numId w:val="0"/>
        </w:numPr>
        <w:tabs>
          <w:tab w:val="left" w:pos="706"/>
          <w:tab w:val="left" w:pos="1110"/>
        </w:tabs>
        <w:rPr>
          <w:rFonts w:hint="eastAsia" w:ascii="宋体" w:hAnsi="宋体" w:eastAsia="宋体" w:cs="宋体"/>
        </w:rPr>
      </w:pPr>
    </w:p>
    <w:p>
      <w:pPr>
        <w:pStyle w:val="2"/>
        <w:numPr>
          <w:ilvl w:val="0"/>
          <w:numId w:val="7"/>
        </w:numPr>
        <w:snapToGrid w:val="0"/>
        <w:rPr>
          <w:rFonts w:hint="eastAsia" w:ascii="宋体" w:hAnsi="宋体" w:eastAsia="宋体" w:cs="宋体"/>
          <w:color w:val="000000"/>
        </w:rPr>
      </w:pPr>
      <w:bookmarkStart w:id="32" w:name="_Toc21301"/>
      <w:bookmarkStart w:id="33" w:name="_Toc20581"/>
      <w:bookmarkStart w:id="34" w:name="_Toc5698"/>
      <w:bookmarkStart w:id="35" w:name="_Toc5464"/>
      <w:bookmarkStart w:id="36" w:name="_Toc14356"/>
      <w:bookmarkStart w:id="37" w:name="_Toc27119252"/>
      <w:bookmarkStart w:id="38" w:name="_Toc20141"/>
      <w:bookmarkStart w:id="39" w:name="_Toc14043"/>
      <w:bookmarkStart w:id="40" w:name="_Toc26100"/>
      <w:bookmarkStart w:id="41" w:name="_Toc27479"/>
      <w:bookmarkStart w:id="42" w:name="_Toc6616"/>
      <w:bookmarkStart w:id="43" w:name="_Toc33194404"/>
      <w:r>
        <w:rPr>
          <w:rFonts w:hint="eastAsia" w:ascii="宋体" w:hAnsi="宋体" w:eastAsia="宋体" w:cs="宋体"/>
          <w:color w:val="000000"/>
        </w:rPr>
        <w:t>营业执照</w:t>
      </w:r>
      <w:bookmarkEnd w:id="32"/>
      <w:bookmarkEnd w:id="33"/>
      <w:bookmarkEnd w:id="34"/>
      <w:bookmarkEnd w:id="35"/>
      <w:bookmarkEnd w:id="36"/>
      <w:bookmarkEnd w:id="37"/>
      <w:bookmarkEnd w:id="38"/>
      <w:bookmarkEnd w:id="39"/>
      <w:bookmarkEnd w:id="40"/>
      <w:bookmarkEnd w:id="41"/>
      <w:bookmarkEnd w:id="42"/>
      <w:r>
        <w:rPr>
          <w:rFonts w:hint="eastAsia" w:ascii="宋体" w:hAnsi="宋体" w:eastAsia="宋体" w:cs="宋体"/>
          <w:color w:val="000000"/>
        </w:rPr>
        <w:t>（复印件）</w:t>
      </w:r>
      <w:bookmarkEnd w:id="43"/>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spacing w:line="360" w:lineRule="auto"/>
        <w:jc w:val="center"/>
        <w:rPr>
          <w:rFonts w:hint="eastAsia" w:ascii="宋体" w:hAnsi="宋体" w:eastAsia="宋体" w:cs="宋体"/>
          <w:b/>
          <w:color w:val="000000"/>
          <w:kern w:val="36"/>
          <w:sz w:val="32"/>
          <w:szCs w:val="28"/>
        </w:rPr>
      </w:pPr>
      <w:r>
        <w:rPr>
          <w:rFonts w:hint="eastAsia" w:ascii="宋体" w:hAnsi="宋体" w:eastAsia="宋体" w:cs="宋体"/>
          <w:b/>
          <w:color w:val="000000"/>
          <w:kern w:val="36"/>
          <w:sz w:val="32"/>
          <w:szCs w:val="28"/>
        </w:rPr>
        <w:t>二、最近一年度财务报表（复印件，新成立的公司提供相关说明）</w:t>
      </w:r>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pStyle w:val="22"/>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pStyle w:val="2"/>
        <w:snapToGrid w:val="0"/>
        <w:rPr>
          <w:rFonts w:hint="eastAsia" w:ascii="宋体" w:hAnsi="宋体" w:eastAsia="宋体" w:cs="宋体"/>
          <w:color w:val="000000"/>
        </w:rPr>
      </w:pPr>
      <w:bookmarkStart w:id="44" w:name="_Toc27119254"/>
      <w:bookmarkStart w:id="45" w:name="_Toc33194405"/>
      <w:r>
        <w:rPr>
          <w:rFonts w:hint="eastAsia" w:ascii="宋体" w:hAnsi="宋体" w:eastAsia="宋体" w:cs="宋体"/>
          <w:color w:val="000000"/>
        </w:rPr>
        <w:t>三、具有履行合同所必需的场地、设备和专业技术能力的承诺函</w:t>
      </w:r>
      <w:bookmarkEnd w:id="44"/>
      <w:bookmarkEnd w:id="45"/>
    </w:p>
    <w:p>
      <w:pPr>
        <w:snapToGrid w:val="0"/>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rPr>
      </w:pP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FF"/>
          <w:sz w:val="24"/>
          <w:lang w:eastAsia="zh-CN"/>
        </w:rPr>
        <w:t>杭州市余杭区仓前街道总工会</w:t>
      </w:r>
      <w:r>
        <w:rPr>
          <w:rFonts w:hint="eastAsia" w:ascii="宋体" w:hAnsi="宋体" w:eastAsia="宋体" w:cs="宋体"/>
          <w:color w:val="000000"/>
          <w:sz w:val="24"/>
        </w:rPr>
        <w:t>、</w:t>
      </w: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kern w:val="0"/>
          <w:sz w:val="24"/>
        </w:rPr>
        <w:t>：</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我方</w:t>
      </w:r>
      <w:r>
        <w:rPr>
          <w:rFonts w:hint="eastAsia" w:ascii="宋体" w:hAnsi="宋体" w:eastAsia="宋体" w:cs="宋体"/>
          <w:color w:val="000000"/>
          <w:kern w:val="0"/>
          <w:sz w:val="24"/>
          <w:u w:val="single"/>
        </w:rPr>
        <w:t xml:space="preserve"> （供应商）</w:t>
      </w:r>
      <w:r>
        <w:rPr>
          <w:rFonts w:hint="eastAsia" w:ascii="宋体" w:hAnsi="宋体" w:eastAsia="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rPr>
      </w:pPr>
      <w:r>
        <w:rPr>
          <w:rFonts w:hint="eastAsia" w:ascii="宋体" w:hAnsi="宋体" w:eastAsia="宋体" w:cs="宋体"/>
          <w:color w:val="000000"/>
          <w:kern w:val="0"/>
          <w:sz w:val="24"/>
        </w:rPr>
        <w:t>日期：     年  月  日</w:t>
      </w:r>
    </w:p>
    <w:p>
      <w:pPr>
        <w:spacing w:line="360" w:lineRule="auto"/>
        <w:rPr>
          <w:rFonts w:hint="eastAsia" w:ascii="宋体" w:hAnsi="宋体" w:eastAsia="宋体" w:cs="宋体"/>
        </w:rPr>
      </w:pPr>
    </w:p>
    <w:p>
      <w:pPr>
        <w:widowControl/>
        <w:snapToGrid w:val="0"/>
        <w:spacing w:line="360" w:lineRule="auto"/>
        <w:jc w:val="left"/>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pStyle w:val="22"/>
        <w:rPr>
          <w:rFonts w:hint="eastAsia" w:ascii="宋体" w:hAnsi="宋体" w:eastAsia="宋体" w:cs="宋体"/>
          <w:color w:val="000000"/>
          <w:kern w:val="0"/>
          <w:szCs w:val="21"/>
        </w:rPr>
      </w:pPr>
    </w:p>
    <w:p>
      <w:pPr>
        <w:spacing w:line="360" w:lineRule="auto"/>
        <w:jc w:val="center"/>
        <w:rPr>
          <w:rFonts w:hint="eastAsia" w:ascii="宋体" w:hAnsi="宋体" w:eastAsia="宋体" w:cs="宋体"/>
          <w:b/>
          <w:color w:val="000000"/>
          <w:kern w:val="36"/>
          <w:sz w:val="32"/>
          <w:szCs w:val="28"/>
        </w:rPr>
      </w:pPr>
      <w:r>
        <w:rPr>
          <w:rFonts w:hint="eastAsia" w:ascii="宋体" w:hAnsi="宋体" w:eastAsia="宋体" w:cs="宋体"/>
          <w:b/>
          <w:color w:val="000000"/>
          <w:kern w:val="36"/>
          <w:sz w:val="32"/>
          <w:szCs w:val="28"/>
        </w:rPr>
        <w:t>四、依法缴纳税收和社会保障资金的承诺函</w:t>
      </w:r>
    </w:p>
    <w:p>
      <w:pPr>
        <w:spacing w:line="360" w:lineRule="auto"/>
        <w:rPr>
          <w:rFonts w:hint="eastAsia" w:ascii="宋体" w:hAnsi="宋体" w:eastAsia="宋体" w:cs="宋体"/>
          <w:b/>
          <w:color w:val="000000"/>
          <w:kern w:val="0"/>
          <w:sz w:val="24"/>
          <w:szCs w:val="28"/>
          <w:u w:val="single"/>
        </w:rPr>
      </w:pP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FF"/>
          <w:sz w:val="24"/>
          <w:lang w:eastAsia="zh-CN"/>
        </w:rPr>
        <w:t>杭州市余杭区仓前街道总工会</w:t>
      </w:r>
      <w:r>
        <w:rPr>
          <w:rFonts w:hint="eastAsia" w:ascii="宋体" w:hAnsi="宋体" w:eastAsia="宋体" w:cs="宋体"/>
          <w:color w:val="000000"/>
          <w:sz w:val="24"/>
        </w:rPr>
        <w:t>、</w:t>
      </w: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kern w:val="0"/>
          <w:sz w:val="24"/>
        </w:rPr>
        <w:t>：</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000000"/>
          <w:kern w:val="0"/>
          <w:sz w:val="24"/>
        </w:rPr>
      </w:pP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widowControl/>
        <w:snapToGrid w:val="0"/>
        <w:spacing w:line="360" w:lineRule="auto"/>
        <w:ind w:firstLine="480" w:firstLineChars="200"/>
        <w:jc w:val="left"/>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pStyle w:val="22"/>
        <w:rPr>
          <w:rFonts w:hint="eastAsia" w:ascii="宋体" w:hAnsi="宋体" w:eastAsia="宋体" w:cs="宋体"/>
          <w:color w:val="000000"/>
          <w:kern w:val="0"/>
          <w:sz w:val="24"/>
        </w:rPr>
      </w:pPr>
    </w:p>
    <w:p>
      <w:pPr>
        <w:widowControl/>
        <w:snapToGrid w:val="0"/>
        <w:spacing w:line="360" w:lineRule="auto"/>
        <w:jc w:val="left"/>
        <w:rPr>
          <w:rFonts w:hint="eastAsia" w:ascii="宋体" w:hAnsi="宋体" w:eastAsia="宋体" w:cs="宋体"/>
          <w:color w:val="000000"/>
          <w:kern w:val="0"/>
          <w:szCs w:val="21"/>
        </w:rPr>
      </w:pPr>
    </w:p>
    <w:p>
      <w:pPr>
        <w:pStyle w:val="2"/>
        <w:snapToGrid w:val="0"/>
        <w:rPr>
          <w:rFonts w:hint="eastAsia" w:ascii="宋体" w:hAnsi="宋体" w:eastAsia="宋体" w:cs="宋体"/>
          <w:color w:val="000000"/>
        </w:rPr>
      </w:pPr>
      <w:bookmarkStart w:id="46" w:name="_Toc10630"/>
      <w:bookmarkStart w:id="47" w:name="_Toc14988"/>
      <w:bookmarkStart w:id="48" w:name="_Toc28957"/>
      <w:bookmarkStart w:id="49" w:name="_Toc27119255"/>
      <w:bookmarkStart w:id="50" w:name="_Toc6606"/>
      <w:bookmarkStart w:id="51" w:name="_Toc11360"/>
      <w:bookmarkStart w:id="52" w:name="_Toc18304"/>
      <w:bookmarkStart w:id="53" w:name="_Toc31544"/>
      <w:bookmarkStart w:id="54" w:name="_Toc33194406"/>
      <w:bookmarkStart w:id="55" w:name="_Toc31784"/>
      <w:bookmarkStart w:id="56" w:name="_Toc14589"/>
      <w:bookmarkStart w:id="57" w:name="_Toc13669"/>
      <w:r>
        <w:rPr>
          <w:rFonts w:hint="eastAsia" w:ascii="宋体" w:hAnsi="宋体" w:eastAsia="宋体" w:cs="宋体"/>
          <w:color w:val="000000"/>
        </w:rPr>
        <w:t>五、参加政府采购活动前3年内在经营活动中没有重大违法记录的声明函</w:t>
      </w:r>
      <w:bookmarkEnd w:id="46"/>
      <w:bookmarkEnd w:id="47"/>
      <w:bookmarkEnd w:id="48"/>
      <w:bookmarkEnd w:id="49"/>
      <w:bookmarkEnd w:id="50"/>
      <w:bookmarkEnd w:id="51"/>
      <w:bookmarkEnd w:id="52"/>
      <w:bookmarkEnd w:id="53"/>
      <w:bookmarkEnd w:id="54"/>
      <w:bookmarkEnd w:id="55"/>
      <w:bookmarkEnd w:id="56"/>
      <w:bookmarkEnd w:id="57"/>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FF"/>
          <w:sz w:val="24"/>
          <w:lang w:eastAsia="zh-CN"/>
        </w:rPr>
        <w:t>杭州市余杭区仓前街道总工会</w:t>
      </w:r>
      <w:r>
        <w:rPr>
          <w:rFonts w:hint="eastAsia" w:ascii="宋体" w:hAnsi="宋体" w:eastAsia="宋体" w:cs="宋体"/>
          <w:color w:val="000000"/>
          <w:sz w:val="24"/>
        </w:rPr>
        <w:t>、</w:t>
      </w: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kern w:val="0"/>
          <w:sz w:val="24"/>
        </w:rPr>
        <w:t>：</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我方</w:t>
      </w:r>
      <w:r>
        <w:rPr>
          <w:rFonts w:hint="eastAsia" w:ascii="宋体" w:hAnsi="宋体" w:eastAsia="宋体" w:cs="宋体"/>
          <w:color w:val="000000"/>
          <w:kern w:val="0"/>
          <w:sz w:val="24"/>
          <w:u w:val="single"/>
        </w:rPr>
        <w:t xml:space="preserve"> （供应商）</w:t>
      </w:r>
      <w:r>
        <w:rPr>
          <w:rFonts w:hint="eastAsia" w:ascii="宋体" w:hAnsi="宋体" w:eastAsia="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pStyle w:val="3"/>
        <w:numPr>
          <w:ilvl w:val="0"/>
          <w:numId w:val="0"/>
        </w:numPr>
        <w:tabs>
          <w:tab w:val="left" w:pos="706"/>
          <w:tab w:val="left" w:pos="1110"/>
        </w:tabs>
        <w:ind w:left="106" w:firstLine="454"/>
        <w:rPr>
          <w:rFonts w:hint="eastAsia" w:ascii="宋体" w:hAnsi="宋体" w:eastAsia="宋体" w:cs="宋体"/>
        </w:rPr>
      </w:pPr>
    </w:p>
    <w:p>
      <w:pPr>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spacing w:line="360" w:lineRule="auto"/>
        <w:rPr>
          <w:rFonts w:hint="eastAsia" w:ascii="宋体" w:hAnsi="宋体" w:eastAsia="宋体" w:cs="宋体"/>
        </w:rPr>
      </w:pPr>
    </w:p>
    <w:p>
      <w:pPr>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36"/>
          <w:sz w:val="32"/>
          <w:szCs w:val="28"/>
        </w:rPr>
        <w:t>六、</w:t>
      </w:r>
      <w:r>
        <w:rPr>
          <w:rFonts w:hint="eastAsia" w:ascii="宋体" w:hAnsi="宋体" w:eastAsia="宋体" w:cs="宋体"/>
          <w:b/>
          <w:color w:val="000000"/>
          <w:kern w:val="0"/>
          <w:sz w:val="32"/>
          <w:szCs w:val="32"/>
        </w:rPr>
        <w:t>与参加本次项目同一合同项下政府采购活动的其他供应商不存在单位负责人为同一人或者直接控股、管理关系的</w:t>
      </w:r>
    </w:p>
    <w:p>
      <w:pPr>
        <w:spacing w:line="360" w:lineRule="auto"/>
        <w:jc w:val="center"/>
        <w:rPr>
          <w:rFonts w:hint="eastAsia" w:ascii="宋体" w:hAnsi="宋体" w:eastAsia="宋体" w:cs="宋体"/>
          <w:b/>
          <w:color w:val="000000"/>
          <w:w w:val="80"/>
          <w:kern w:val="0"/>
          <w:sz w:val="32"/>
          <w:szCs w:val="32"/>
        </w:rPr>
      </w:pPr>
      <w:r>
        <w:rPr>
          <w:rFonts w:hint="eastAsia" w:ascii="宋体" w:hAnsi="宋体" w:eastAsia="宋体" w:cs="宋体"/>
          <w:b/>
          <w:color w:val="000000"/>
          <w:kern w:val="0"/>
          <w:sz w:val="32"/>
          <w:szCs w:val="32"/>
        </w:rPr>
        <w:t>承诺函</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FF"/>
          <w:sz w:val="24"/>
          <w:lang w:eastAsia="zh-CN"/>
        </w:rPr>
        <w:t>杭州市余杭区仓前街道总工会</w:t>
      </w:r>
      <w:r>
        <w:rPr>
          <w:rFonts w:hint="eastAsia" w:ascii="宋体" w:hAnsi="宋体" w:eastAsia="宋体" w:cs="宋体"/>
          <w:color w:val="0000FF"/>
          <w:sz w:val="24"/>
        </w:rPr>
        <w:t>、</w:t>
      </w:r>
      <w:r>
        <w:rPr>
          <w:rFonts w:hint="eastAsia" w:ascii="宋体" w:hAnsi="宋体" w:eastAsia="宋体" w:cs="宋体"/>
          <w:color w:val="0000FF"/>
          <w:sz w:val="24"/>
          <w:lang w:eastAsia="zh-CN"/>
        </w:rPr>
        <w:t>浙江中际工程项目管理有限公司</w:t>
      </w:r>
      <w:r>
        <w:rPr>
          <w:rFonts w:hint="eastAsia" w:ascii="宋体" w:hAnsi="宋体" w:eastAsia="宋体" w:cs="宋体"/>
          <w:color w:val="000000"/>
          <w:kern w:val="0"/>
          <w:sz w:val="24"/>
        </w:rPr>
        <w:t>：</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我方郑重承诺，我方此次参加</w:t>
      </w:r>
      <w:r>
        <w:rPr>
          <w:rFonts w:hint="eastAsia" w:ascii="宋体" w:hAnsi="宋体" w:cs="宋体"/>
          <w:color w:val="000000"/>
          <w:kern w:val="0"/>
          <w:sz w:val="24"/>
          <w:lang w:eastAsia="zh-CN"/>
        </w:rPr>
        <w:t>杭州市余杭区仓前街道总工会2024年职工疗休养活动（村干部含后备干部）</w:t>
      </w:r>
      <w:r>
        <w:rPr>
          <w:rFonts w:hint="eastAsia" w:ascii="宋体" w:hAnsi="宋体" w:eastAsia="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color w:val="000000"/>
          <w:kern w:val="36"/>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shd w:val="clear" w:color="auto" w:fill="FFFFFF"/>
        <w:snapToGrid w:val="0"/>
        <w:spacing w:line="360" w:lineRule="auto"/>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pStyle w:val="22"/>
        <w:rPr>
          <w:rFonts w:hint="eastAsia" w:ascii="宋体" w:hAnsi="宋体" w:eastAsia="宋体" w:cs="宋体"/>
          <w:color w:val="000000"/>
          <w:sz w:val="24"/>
        </w:rPr>
      </w:pPr>
    </w:p>
    <w:p>
      <w:pPr>
        <w:shd w:val="clear" w:color="auto" w:fill="FFFFFF"/>
        <w:snapToGrid w:val="0"/>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b/>
          <w:color w:val="000000"/>
          <w:kern w:val="36"/>
          <w:sz w:val="32"/>
          <w:szCs w:val="28"/>
        </w:rPr>
      </w:pPr>
      <w:r>
        <w:rPr>
          <w:rFonts w:hint="eastAsia" w:ascii="宋体" w:hAnsi="宋体" w:eastAsia="宋体" w:cs="宋体"/>
          <w:b/>
          <w:color w:val="000000"/>
          <w:kern w:val="0"/>
          <w:sz w:val="32"/>
          <w:szCs w:val="32"/>
        </w:rPr>
        <w:t>七、</w:t>
      </w:r>
      <w:r>
        <w:rPr>
          <w:rFonts w:hint="eastAsia" w:ascii="宋体" w:hAnsi="宋体" w:eastAsia="宋体" w:cs="宋体"/>
          <w:b/>
          <w:color w:val="000000"/>
          <w:kern w:val="36"/>
          <w:sz w:val="32"/>
          <w:szCs w:val="28"/>
        </w:rPr>
        <w:t>投标供应商没有失信记录承诺函</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FF"/>
          <w:sz w:val="24"/>
          <w:lang w:eastAsia="zh-CN"/>
        </w:rPr>
        <w:t>杭州市余杭区仓前街道总工会</w:t>
      </w:r>
      <w:r>
        <w:rPr>
          <w:rFonts w:hint="eastAsia" w:ascii="宋体" w:hAnsi="宋体" w:eastAsia="宋体" w:cs="宋体"/>
          <w:color w:val="000000"/>
          <w:sz w:val="24"/>
        </w:rPr>
        <w:t>、</w:t>
      </w: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kern w:val="0"/>
          <w:sz w:val="24"/>
        </w:rPr>
        <w:t>：</w:t>
      </w:r>
    </w:p>
    <w:p>
      <w:pPr>
        <w:spacing w:line="360" w:lineRule="auto"/>
        <w:ind w:firstLine="484" w:firstLineChars="202"/>
        <w:jc w:val="left"/>
        <w:rPr>
          <w:rFonts w:hint="eastAsia" w:ascii="宋体" w:hAnsi="宋体" w:eastAsia="宋体" w:cs="宋体"/>
          <w:color w:val="000000"/>
          <w:kern w:val="0"/>
          <w:sz w:val="24"/>
        </w:rPr>
      </w:pPr>
      <w:r>
        <w:rPr>
          <w:rFonts w:hint="eastAsia" w:ascii="宋体" w:hAnsi="宋体" w:eastAsia="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color w:val="00000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shd w:val="clear" w:color="auto" w:fill="FFFFFF"/>
        <w:snapToGrid w:val="0"/>
        <w:spacing w:line="360" w:lineRule="auto"/>
        <w:jc w:val="center"/>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pStyle w:val="22"/>
        <w:rPr>
          <w:rFonts w:hint="eastAsia" w:ascii="宋体" w:hAnsi="宋体" w:eastAsia="宋体" w:cs="宋体"/>
          <w:b/>
          <w:color w:val="000000"/>
          <w:kern w:val="0"/>
          <w:sz w:val="32"/>
          <w:szCs w:val="32"/>
        </w:rPr>
      </w:pPr>
    </w:p>
    <w:p>
      <w:pPr>
        <w:shd w:val="clear" w:color="auto" w:fill="FFFFFF"/>
        <w:snapToGri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rPr>
        <w:t>八、投标供应商</w:t>
      </w:r>
      <w:r>
        <w:rPr>
          <w:rFonts w:hint="eastAsia" w:ascii="宋体" w:hAnsi="宋体" w:eastAsia="宋体" w:cs="宋体"/>
          <w:b/>
          <w:color w:val="000000"/>
          <w:sz w:val="32"/>
          <w:szCs w:val="32"/>
        </w:rPr>
        <w:t>不属于公益一类事业单位、使用事业编制且由财政拨款保障的群团组织</w:t>
      </w:r>
      <w:r>
        <w:rPr>
          <w:rFonts w:hint="eastAsia" w:ascii="宋体" w:hAnsi="宋体" w:eastAsia="宋体" w:cs="宋体"/>
          <w:b/>
          <w:color w:val="000000"/>
          <w:spacing w:val="-6"/>
          <w:kern w:val="0"/>
          <w:sz w:val="32"/>
          <w:szCs w:val="32"/>
        </w:rPr>
        <w:t>承诺函</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FF"/>
          <w:sz w:val="24"/>
          <w:lang w:eastAsia="zh-CN"/>
        </w:rPr>
        <w:t>杭州市余杭区仓前街道总工会</w:t>
      </w:r>
      <w:r>
        <w:rPr>
          <w:rFonts w:hint="eastAsia" w:ascii="宋体" w:hAnsi="宋体" w:eastAsia="宋体" w:cs="宋体"/>
          <w:color w:val="000000"/>
          <w:sz w:val="24"/>
        </w:rPr>
        <w:t>、</w:t>
      </w: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kern w:val="0"/>
          <w:sz w:val="24"/>
        </w:rPr>
        <w:t>：</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我方郑重承诺，我单位不属于</w:t>
      </w:r>
      <w:r>
        <w:rPr>
          <w:rFonts w:hint="eastAsia" w:ascii="宋体" w:hAnsi="宋体" w:eastAsia="宋体" w:cs="宋体"/>
          <w:color w:val="000000"/>
          <w:spacing w:val="-6"/>
          <w:kern w:val="0"/>
          <w:sz w:val="24"/>
        </w:rPr>
        <w:t>公益一类事业单位、使用事业编制且由财政拨款保障的群团组织，可承接</w:t>
      </w:r>
      <w:r>
        <w:rPr>
          <w:rFonts w:hint="eastAsia" w:ascii="宋体" w:hAnsi="宋体" w:cs="宋体"/>
          <w:color w:val="000000"/>
          <w:kern w:val="0"/>
          <w:sz w:val="24"/>
          <w:lang w:eastAsia="zh-CN"/>
        </w:rPr>
        <w:t>杭州市余杭区仓前街道总工会2024年职工疗休养活动（村干部含后备干部）</w:t>
      </w:r>
      <w:r>
        <w:rPr>
          <w:rFonts w:hint="eastAsia" w:ascii="宋体" w:hAnsi="宋体" w:eastAsia="宋体" w:cs="宋体"/>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eastAsia="宋体" w:cs="宋体"/>
          <w:b/>
          <w:color w:val="000000"/>
          <w:kern w:val="36"/>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jc w:val="center"/>
        <w:rPr>
          <w:rFonts w:hint="eastAsia" w:ascii="宋体" w:hAnsi="宋体" w:eastAsia="宋体" w:cs="宋体"/>
          <w:b/>
          <w:color w:val="000000"/>
          <w:kern w:val="0"/>
          <w:sz w:val="32"/>
          <w:szCs w:val="32"/>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pageBreakBefore/>
        <w:shd w:val="clear" w:color="auto" w:fill="FFFFFF"/>
        <w:snapToGrid w:val="0"/>
        <w:spacing w:line="360" w:lineRule="auto"/>
        <w:jc w:val="center"/>
        <w:outlineLvl w:val="1"/>
        <w:rPr>
          <w:rFonts w:hint="eastAsia" w:ascii="宋体" w:hAnsi="宋体" w:eastAsia="宋体" w:cs="宋体"/>
          <w:b/>
          <w:bCs/>
          <w:color w:val="000000"/>
          <w:kern w:val="0"/>
          <w:sz w:val="24"/>
        </w:rPr>
      </w:pPr>
      <w:bookmarkStart w:id="58" w:name="_Toc33194407"/>
      <w:bookmarkStart w:id="59" w:name="_Toc354996707"/>
      <w:bookmarkStart w:id="60" w:name="_Toc233618989"/>
      <w:r>
        <w:rPr>
          <w:rFonts w:hint="eastAsia" w:ascii="宋体" w:hAnsi="宋体" w:eastAsia="宋体" w:cs="宋体"/>
          <w:b/>
          <w:bCs/>
          <w:color w:val="000000"/>
          <w:kern w:val="0"/>
          <w:sz w:val="24"/>
        </w:rPr>
        <w:t>报价文件</w:t>
      </w:r>
      <w:bookmarkEnd w:id="58"/>
      <w:bookmarkEnd w:id="59"/>
    </w:p>
    <w:p>
      <w:pPr>
        <w:shd w:val="clear" w:color="auto" w:fill="FFFFFF"/>
        <w:snapToGrid w:val="0"/>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p>
      <w:pPr>
        <w:shd w:val="clear" w:color="auto" w:fill="FFFFFF"/>
        <w:snapToGrid w:val="0"/>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目录</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（1）投标响应函…………………………………………………………………（页码）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（2）开标一览表…………………………………………………………………（页码）</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（3）中小企业声明函、监狱企业、残疾人福利性单位及其他相关的充分的证明材料…………………………………………………………………………………（页码）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hint="eastAsia" w:ascii="宋体" w:hAnsi="宋体" w:eastAsia="宋体" w:cs="宋体"/>
          <w:b/>
          <w:bCs/>
          <w:color w:val="000000"/>
          <w:sz w:val="24"/>
        </w:rPr>
      </w:pPr>
      <w:bookmarkStart w:id="61" w:name="_Toc233618990"/>
      <w:r>
        <w:rPr>
          <w:rFonts w:hint="eastAsia" w:ascii="宋体" w:hAnsi="宋体" w:eastAsia="宋体" w:cs="宋体"/>
          <w:b/>
          <w:bCs/>
          <w:color w:val="000000"/>
          <w:sz w:val="24"/>
        </w:rPr>
        <w:t>一、投标响应函</w:t>
      </w:r>
      <w:bookmarkEnd w:id="61"/>
    </w:p>
    <w:p>
      <w:pPr>
        <w:shd w:val="clear" w:color="auto" w:fill="FFFFFF"/>
        <w:snapToGrid w:val="0"/>
        <w:spacing w:line="360" w:lineRule="auto"/>
        <w:rPr>
          <w:rFonts w:hint="eastAsia" w:ascii="宋体" w:hAnsi="宋体" w:eastAsia="宋体" w:cs="宋体"/>
          <w:color w:val="000000"/>
          <w:sz w:val="24"/>
          <w:lang w:eastAsia="zh-CN"/>
        </w:rPr>
      </w:pPr>
      <w:r>
        <w:rPr>
          <w:rFonts w:hint="eastAsia" w:ascii="宋体" w:hAnsi="宋体" w:eastAsia="宋体" w:cs="宋体"/>
          <w:color w:val="0000FF"/>
          <w:sz w:val="24"/>
          <w:lang w:eastAsia="zh-CN"/>
        </w:rPr>
        <w:t>杭州市余杭区仓前街道总工会：</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sz w:val="24"/>
        </w:rPr>
        <w:t>：</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sz w:val="24"/>
        </w:rPr>
        <w:t>(投标人全称)授权</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sz w:val="24"/>
        </w:rPr>
        <w:t>(全权代表姓名)</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sz w:val="24"/>
        </w:rPr>
        <w:t>(职务、职称)为全权代表，参加贵方组织的</w:t>
      </w:r>
      <w:r>
        <w:rPr>
          <w:rFonts w:hint="eastAsia" w:ascii="宋体" w:hAnsi="宋体" w:cs="宋体"/>
          <w:color w:val="000000"/>
          <w:sz w:val="24"/>
          <w:u w:val="single"/>
          <w:lang w:eastAsia="zh-CN"/>
        </w:rPr>
        <w:t>杭州市余杭区仓前街道总工会2024年职工疗休养活动（村干部含后备干部）</w:t>
      </w:r>
      <w:r>
        <w:rPr>
          <w:rFonts w:hint="eastAsia" w:ascii="宋体" w:hAnsi="宋体" w:eastAsia="宋体" w:cs="宋体"/>
          <w:color w:val="000000"/>
          <w:sz w:val="24"/>
        </w:rPr>
        <w:t>(招标编号：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lang w:eastAsia="zh-CN"/>
        </w:rPr>
        <w:t>标段</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lang w:val="zh-CN"/>
        </w:rPr>
        <w:t>)</w:t>
      </w:r>
      <w:r>
        <w:rPr>
          <w:rFonts w:hint="eastAsia" w:ascii="宋体" w:hAnsi="宋体" w:eastAsia="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1、我方同意在投标人</w:t>
      </w:r>
      <w:r>
        <w:rPr>
          <w:rFonts w:hint="eastAsia" w:ascii="宋体" w:hAnsi="宋体" w:eastAsia="宋体" w:cs="宋体"/>
          <w:color w:val="000000"/>
          <w:kern w:val="44"/>
          <w:sz w:val="24"/>
        </w:rPr>
        <w:t>编制和提交投标文件须知</w:t>
      </w:r>
      <w:r>
        <w:rPr>
          <w:rFonts w:hint="eastAsia" w:ascii="宋体" w:hAnsi="宋体" w:eastAsia="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(4)良好的资金、财务状况；</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3、提供</w:t>
      </w:r>
      <w:r>
        <w:rPr>
          <w:rFonts w:hint="eastAsia" w:ascii="宋体" w:hAnsi="宋体" w:eastAsia="宋体" w:cs="宋体"/>
          <w:color w:val="000000"/>
          <w:kern w:val="44"/>
          <w:sz w:val="24"/>
        </w:rPr>
        <w:t>编制和提交投标文件须知</w:t>
      </w:r>
      <w:r>
        <w:rPr>
          <w:rFonts w:hint="eastAsia" w:ascii="宋体" w:hAnsi="宋体" w:eastAsia="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(1)资格文件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(2)报价文件；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zh-CN"/>
        </w:rPr>
        <w:t>商务</w:t>
      </w:r>
      <w:r>
        <w:rPr>
          <w:rFonts w:hint="eastAsia" w:ascii="宋体" w:hAnsi="宋体" w:eastAsia="宋体" w:cs="宋体"/>
          <w:color w:val="000000"/>
          <w:kern w:val="0"/>
          <w:sz w:val="24"/>
          <w:lang w:val="zh-CN"/>
        </w:rPr>
        <w:t>技术文件</w:t>
      </w:r>
      <w:r>
        <w:rPr>
          <w:rFonts w:hint="eastAsia" w:ascii="宋体" w:hAnsi="宋体" w:eastAsia="宋体" w:cs="宋体"/>
          <w:color w:val="000000"/>
          <w:sz w:val="24"/>
        </w:rPr>
        <w:t>；</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kern w:val="44"/>
          <w:sz w:val="24"/>
        </w:rPr>
        <w:t>编制和提交投标文件须知</w:t>
      </w:r>
      <w:r>
        <w:rPr>
          <w:rFonts w:hint="eastAsia" w:ascii="宋体" w:hAnsi="宋体" w:eastAsia="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供应商有前款第(1)至(5)项情形之一的，中标、成交无效。</w:t>
      </w:r>
    </w:p>
    <w:p>
      <w:pPr>
        <w:shd w:val="clear" w:color="auto" w:fill="FFFFFF"/>
        <w:snapToGrid w:val="0"/>
        <w:spacing w:line="360" w:lineRule="auto"/>
        <w:rPr>
          <w:rFonts w:hint="eastAsia" w:ascii="宋体" w:hAnsi="宋体" w:eastAsia="宋体" w:cs="宋体"/>
          <w:color w:val="000000"/>
          <w:kern w:val="0"/>
          <w:sz w:val="24"/>
          <w:lang w:val="zh-CN"/>
        </w:rPr>
      </w:pPr>
    </w:p>
    <w:p>
      <w:pPr>
        <w:shd w:val="clear" w:color="auto" w:fill="FFFFFF"/>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zh-CN"/>
        </w:rPr>
        <w:t>法定代表人或公司负责人（签字）：</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rPr>
        <w:tab/>
      </w:r>
    </w:p>
    <w:p>
      <w:pPr>
        <w:shd w:val="clear" w:color="auto" w:fill="FFFFFF"/>
        <w:snapToGrid w:val="0"/>
        <w:spacing w:line="360" w:lineRule="auto"/>
        <w:ind w:firstLine="480" w:firstLineChars="200"/>
        <w:rPr>
          <w:rFonts w:hint="eastAsia" w:ascii="宋体" w:hAnsi="宋体" w:eastAsia="宋体" w:cs="宋体"/>
          <w:color w:val="000000"/>
          <w:kern w:val="0"/>
          <w:sz w:val="24"/>
          <w:u w:val="single"/>
          <w:lang w:val="zh-CN"/>
        </w:rPr>
      </w:pPr>
      <w:r>
        <w:rPr>
          <w:rFonts w:hint="eastAsia" w:ascii="宋体" w:hAnsi="宋体" w:eastAsia="宋体" w:cs="宋体"/>
          <w:color w:val="000000"/>
          <w:kern w:val="0"/>
          <w:sz w:val="24"/>
          <w:lang w:val="zh-CN"/>
        </w:rPr>
        <w:t>投标人盖 章：</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rPr>
        <w:tab/>
      </w:r>
      <w:r>
        <w:rPr>
          <w:rFonts w:hint="eastAsia" w:ascii="宋体" w:hAnsi="宋体" w:eastAsia="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联系电话：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 xml:space="preserve">传真：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 xml:space="preserve">电子邮件：  </w:t>
      </w:r>
      <w:r>
        <w:rPr>
          <w:rFonts w:hint="eastAsia" w:ascii="宋体" w:hAnsi="宋体" w:eastAsia="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zh-CN"/>
        </w:rPr>
        <w:t>联系地址：</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rPr>
        <w:tab/>
      </w:r>
      <w:r>
        <w:rPr>
          <w:rFonts w:hint="eastAsia" w:ascii="宋体" w:hAnsi="宋体" w:eastAsia="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lang w:val="zh-CN"/>
        </w:rPr>
        <w:t>邮政编码：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传真号码：</w:t>
      </w:r>
      <w:r>
        <w:rPr>
          <w:rFonts w:hint="eastAsia" w:ascii="宋体" w:hAnsi="宋体" w:eastAsia="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000000"/>
          <w:kern w:val="0"/>
          <w:sz w:val="24"/>
          <w:u w:val="single"/>
        </w:rPr>
      </w:pP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期</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w:t>
      </w:r>
    </w:p>
    <w:p>
      <w:pPr>
        <w:shd w:val="clear" w:color="auto" w:fill="FFFFFF"/>
        <w:snapToGrid w:val="0"/>
        <w:spacing w:line="360" w:lineRule="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ind w:firstLine="482" w:firstLineChars="200"/>
        <w:jc w:val="center"/>
        <w:outlineLvl w:val="2"/>
        <w:rPr>
          <w:rFonts w:hint="eastAsia" w:ascii="宋体" w:hAnsi="宋体" w:eastAsia="宋体" w:cs="宋体"/>
          <w:b/>
          <w:bCs/>
          <w:color w:val="000000"/>
          <w:sz w:val="24"/>
        </w:rPr>
      </w:pPr>
      <w:bookmarkStart w:id="62" w:name="_Toc354859551"/>
      <w:bookmarkStart w:id="63" w:name="_Toc233618991"/>
      <w:bookmarkStart w:id="64" w:name="_Toc354859475"/>
      <w:bookmarkStart w:id="65" w:name="_Toc354859632"/>
      <w:r>
        <w:rPr>
          <w:rFonts w:hint="eastAsia" w:ascii="宋体" w:hAnsi="宋体" w:eastAsia="宋体" w:cs="宋体"/>
          <w:b/>
          <w:bCs/>
          <w:color w:val="000000"/>
          <w:sz w:val="24"/>
        </w:rPr>
        <w:t>二、开标一览表</w:t>
      </w:r>
      <w:bookmarkEnd w:id="62"/>
      <w:bookmarkEnd w:id="63"/>
      <w:bookmarkEnd w:id="64"/>
      <w:bookmarkEnd w:id="65"/>
    </w:p>
    <w:p>
      <w:pPr>
        <w:shd w:val="clear" w:color="auto" w:fill="FFFFFF"/>
        <w:snapToGrid w:val="0"/>
        <w:spacing w:line="360" w:lineRule="auto"/>
        <w:rPr>
          <w:rFonts w:hint="eastAsia" w:ascii="宋体" w:hAnsi="宋体" w:eastAsia="宋体" w:cs="宋体"/>
          <w:color w:val="0000FF"/>
          <w:sz w:val="24"/>
          <w:lang w:eastAsia="zh-CN"/>
        </w:rPr>
      </w:pPr>
      <w:r>
        <w:rPr>
          <w:rFonts w:hint="eastAsia" w:ascii="宋体" w:hAnsi="宋体" w:eastAsia="宋体" w:cs="宋体"/>
          <w:color w:val="0000FF"/>
          <w:sz w:val="24"/>
          <w:lang w:eastAsia="zh-CN"/>
        </w:rPr>
        <w:t>杭州市余杭区仓前街道总工会：</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sz w:val="24"/>
        </w:rPr>
        <w:t>：</w:t>
      </w:r>
    </w:p>
    <w:p>
      <w:pPr>
        <w:shd w:val="clear" w:color="auto" w:fill="FFFFFF"/>
        <w:snapToGri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eastAsia="宋体" w:cs="宋体"/>
          <w:color w:val="000000"/>
          <w:sz w:val="24"/>
          <w:lang w:eastAsia="zh-CN"/>
        </w:rPr>
        <w:t>ZJDL-2020-047</w:t>
      </w:r>
      <w:r>
        <w:rPr>
          <w:rFonts w:hint="eastAsia" w:ascii="宋体" w:hAnsi="宋体" w:eastAsia="宋体" w:cs="宋体"/>
          <w:color w:val="000000"/>
          <w:kern w:val="0"/>
          <w:sz w:val="24"/>
          <w:lang w:val="zh-CN"/>
        </w:rPr>
        <w:t xml:space="preserve">的招标文件[项目名称： </w:t>
      </w:r>
      <w:r>
        <w:rPr>
          <w:rFonts w:hint="eastAsia" w:ascii="宋体" w:hAnsi="宋体" w:cs="宋体"/>
          <w:color w:val="000000"/>
          <w:sz w:val="24"/>
          <w:lang w:eastAsia="zh-CN"/>
        </w:rPr>
        <w:t>杭州市余杭区仓前街道总工会2024年职工疗休养活动（村干部含后备干部）</w:t>
      </w:r>
      <w:r>
        <w:rPr>
          <w:rFonts w:hint="eastAsia" w:ascii="宋体" w:hAnsi="宋体" w:eastAsia="宋体" w:cs="宋体"/>
          <w:color w:val="000000"/>
          <w:kern w:val="0"/>
          <w:sz w:val="24"/>
          <w:lang w:val="zh-CN"/>
        </w:rPr>
        <w:t>]</w:t>
      </w:r>
    </w:p>
    <w:p>
      <w:pPr>
        <w:shd w:val="clear" w:color="auto" w:fill="FFFFFF"/>
        <w:snapToGri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标段</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实施。</w:t>
      </w:r>
    </w:p>
    <w:p>
      <w:pPr>
        <w:shd w:val="clear" w:color="auto" w:fill="FFFFFF"/>
        <w:snapToGrid w:val="0"/>
        <w:spacing w:line="360" w:lineRule="auto"/>
        <w:ind w:firstLine="3990" w:firstLineChars="1656"/>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zh-CN"/>
        </w:rPr>
        <w:t>开标一览表</w:t>
      </w:r>
      <w:r>
        <w:rPr>
          <w:rFonts w:hint="eastAsia" w:ascii="宋体" w:hAnsi="宋体" w:eastAsia="宋体" w:cs="宋体"/>
          <w:b/>
          <w:bCs/>
          <w:color w:val="000000"/>
          <w:kern w:val="0"/>
          <w:sz w:val="24"/>
          <w:highlight w:val="none"/>
          <w:lang w:val="en-US" w:eastAsia="zh-CN"/>
        </w:rPr>
        <w:t xml:space="preserve">   </w:t>
      </w:r>
    </w:p>
    <w:tbl>
      <w:tblPr>
        <w:tblStyle w:val="16"/>
        <w:tblW w:w="81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00"/>
        <w:gridCol w:w="1482"/>
        <w:gridCol w:w="31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2" w:hRule="atLeast"/>
          <w:tblHeader/>
          <w:jc w:val="center"/>
        </w:trPr>
        <w:tc>
          <w:tcPr>
            <w:tcW w:w="3500" w:type="dxa"/>
            <w:tcBorders>
              <w:right w:val="single" w:color="auto" w:sz="4" w:space="0"/>
            </w:tcBorders>
            <w:noWrap w:val="0"/>
            <w:vAlign w:val="center"/>
          </w:tcPr>
          <w:p>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lang w:val="en-GB"/>
              </w:rPr>
              <w:t>项目名称</w:t>
            </w:r>
          </w:p>
        </w:tc>
        <w:tc>
          <w:tcPr>
            <w:tcW w:w="148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szCs w:val="21"/>
              </w:rPr>
              <w:t>服务期</w:t>
            </w:r>
          </w:p>
        </w:tc>
        <w:tc>
          <w:tcPr>
            <w:tcW w:w="3135"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szCs w:val="21"/>
                <w:lang w:val="en-GB"/>
              </w:rPr>
            </w:pPr>
            <w:r>
              <w:rPr>
                <w:rFonts w:hint="eastAsia" w:ascii="宋体" w:hAnsi="宋体" w:eastAsia="宋体" w:cs="宋体"/>
                <w:b/>
                <w:bCs/>
                <w:color w:val="000000"/>
                <w:szCs w:val="21"/>
                <w:lang w:val="en-GB"/>
              </w:rPr>
              <w:t>投标</w:t>
            </w:r>
            <w:r>
              <w:rPr>
                <w:rFonts w:hint="eastAsia" w:ascii="宋体" w:hAnsi="宋体" w:eastAsia="宋体" w:cs="宋体"/>
                <w:b/>
                <w:bCs/>
                <w:color w:val="000000"/>
                <w:szCs w:val="21"/>
              </w:rPr>
              <w:t>单价</w:t>
            </w:r>
            <w:r>
              <w:rPr>
                <w:rFonts w:hint="eastAsia" w:ascii="宋体" w:hAnsi="宋体" w:eastAsia="宋体" w:cs="宋体"/>
                <w:b/>
                <w:bCs/>
                <w:color w:val="000000"/>
                <w:szCs w:val="21"/>
                <w:lang w:val="en-GB"/>
              </w:rPr>
              <w:t>报价（元</w:t>
            </w:r>
            <w:r>
              <w:rPr>
                <w:rFonts w:hint="eastAsia" w:ascii="宋体" w:hAnsi="宋体" w:eastAsia="宋体" w:cs="宋体"/>
                <w:b/>
                <w:bCs/>
                <w:color w:val="000000"/>
                <w:szCs w:val="21"/>
              </w:rPr>
              <w:t>/人</w:t>
            </w:r>
            <w:r>
              <w:rPr>
                <w:rFonts w:hint="eastAsia" w:ascii="宋体" w:hAnsi="宋体" w:eastAsia="宋体" w:cs="宋体"/>
                <w:b/>
                <w:bCs/>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33" w:hRule="atLeast"/>
          <w:jc w:val="center"/>
        </w:trPr>
        <w:tc>
          <w:tcPr>
            <w:tcW w:w="3500" w:type="dxa"/>
            <w:tcBorders>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cs="宋体"/>
                <w:color w:val="000000"/>
                <w:sz w:val="24"/>
                <w:lang w:eastAsia="zh-CN"/>
              </w:rPr>
              <w:t>杭州市余杭区仓前街道总工会2024年职工疗休养活动（村干部含后备干部）</w:t>
            </w:r>
          </w:p>
        </w:tc>
        <w:tc>
          <w:tcPr>
            <w:tcW w:w="148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szCs w:val="21"/>
              </w:rPr>
              <w:t>响应招标要求</w:t>
            </w:r>
          </w:p>
        </w:tc>
        <w:tc>
          <w:tcPr>
            <w:tcW w:w="3135" w:type="dxa"/>
            <w:tcBorders>
              <w:left w:val="single" w:color="auto" w:sz="4" w:space="0"/>
              <w:right w:val="single" w:color="auto" w:sz="4" w:space="0"/>
            </w:tcBorders>
            <w:noWrap w:val="0"/>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（小写）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元/人</w:t>
            </w:r>
          </w:p>
          <w:p>
            <w:pPr>
              <w:spacing w:line="360" w:lineRule="auto"/>
              <w:rPr>
                <w:rFonts w:hint="eastAsia" w:ascii="宋体" w:hAnsi="宋体" w:eastAsia="宋体" w:cs="宋体"/>
                <w:color w:val="000000"/>
                <w:szCs w:val="21"/>
              </w:rPr>
            </w:pPr>
            <w:r>
              <w:rPr>
                <w:rFonts w:hint="eastAsia" w:ascii="宋体" w:hAnsi="宋体" w:eastAsia="宋体" w:cs="宋体"/>
                <w:b/>
                <w:bCs/>
                <w:color w:val="000000"/>
                <w:szCs w:val="21"/>
              </w:rPr>
              <w:t>（大写）：</w:t>
            </w:r>
            <w:r>
              <w:rPr>
                <w:rFonts w:hint="eastAsia" w:ascii="宋体" w:hAnsi="宋体" w:eastAsia="宋体" w:cs="宋体"/>
                <w:b/>
                <w:bCs/>
                <w:color w:val="000000"/>
                <w:szCs w:val="21"/>
                <w:u w:val="single"/>
              </w:rPr>
              <w:t xml:space="preserve">       </w:t>
            </w:r>
            <w:r>
              <w:rPr>
                <w:rFonts w:hint="eastAsia" w:ascii="宋体" w:hAnsi="宋体" w:eastAsia="宋体" w:cs="宋体"/>
                <w:color w:val="000000"/>
                <w:szCs w:val="21"/>
              </w:rPr>
              <w:t>元/人</w:t>
            </w:r>
          </w:p>
        </w:tc>
      </w:tr>
    </w:tbl>
    <w:p>
      <w:pPr>
        <w:shd w:val="clear" w:color="auto" w:fill="FFFFFF"/>
        <w:snapToGrid w:val="0"/>
        <w:spacing w:line="360" w:lineRule="auto"/>
        <w:ind w:firstLine="48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、本投标文件及其所附文件涵盖了我方要约的全部内容。</w:t>
      </w:r>
    </w:p>
    <w:p>
      <w:pPr>
        <w:shd w:val="clear" w:color="auto" w:fill="FFFFFF"/>
        <w:snapToGrid w:val="0"/>
        <w:spacing w:line="360" w:lineRule="auto"/>
        <w:ind w:firstLine="48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(1)我方要约有效期为自投标截止；日起90天；</w:t>
      </w:r>
    </w:p>
    <w:p>
      <w:pPr>
        <w:shd w:val="clear" w:color="auto" w:fill="FFFFFF"/>
        <w:snapToGrid w:val="0"/>
        <w:spacing w:line="360" w:lineRule="auto"/>
        <w:ind w:firstLine="48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(2)在投标有效标期内，我方受投标文件之价目表上我方要约金额的约束。</w:t>
      </w:r>
    </w:p>
    <w:p>
      <w:pPr>
        <w:shd w:val="clear" w:color="auto" w:fill="FFFFFF"/>
        <w:snapToGrid w:val="0"/>
        <w:spacing w:line="360" w:lineRule="auto"/>
        <w:ind w:firstLine="482" w:firstLineChars="200"/>
        <w:rPr>
          <w:rFonts w:hint="eastAsia" w:ascii="宋体" w:hAnsi="宋体" w:eastAsia="宋体" w:cs="宋体"/>
          <w:color w:val="000000"/>
          <w:kern w:val="0"/>
          <w:sz w:val="24"/>
          <w:highlight w:val="none"/>
          <w:lang w:val="zh-CN"/>
        </w:rPr>
      </w:pPr>
      <w:r>
        <w:rPr>
          <w:rFonts w:hint="eastAsia" w:ascii="宋体" w:hAnsi="宋体" w:eastAsia="宋体" w:cs="宋体"/>
          <w:b/>
          <w:bCs/>
          <w:color w:val="000000"/>
          <w:kern w:val="0"/>
          <w:sz w:val="24"/>
          <w:highlight w:val="none"/>
          <w:lang w:val="zh-CN"/>
        </w:rPr>
        <w:t>（3）本次投标报价为单价，最终结算费用按实际出行人数*投标报价</w:t>
      </w:r>
    </w:p>
    <w:p>
      <w:pPr>
        <w:shd w:val="clear" w:color="auto" w:fill="FFFFFF"/>
        <w:snapToGrid w:val="0"/>
        <w:spacing w:line="360" w:lineRule="auto"/>
        <w:ind w:firstLine="360" w:firstLineChars="150"/>
        <w:rPr>
          <w:rFonts w:hint="eastAsia" w:ascii="宋体" w:hAnsi="宋体" w:eastAsia="宋体" w:cs="宋体"/>
          <w:color w:val="000000"/>
          <w:kern w:val="0"/>
          <w:sz w:val="24"/>
          <w:highlight w:val="none"/>
          <w:u w:val="single"/>
          <w:lang w:val="zh-CN"/>
        </w:rPr>
      </w:pPr>
      <w:r>
        <w:rPr>
          <w:rFonts w:hint="eastAsia" w:ascii="宋体" w:hAnsi="宋体" w:eastAsia="宋体" w:cs="宋体"/>
          <w:color w:val="000000"/>
          <w:kern w:val="0"/>
          <w:sz w:val="24"/>
          <w:highlight w:val="none"/>
          <w:lang w:val="zh-CN"/>
        </w:rPr>
        <w:t>法定（授权）代表人（签字）：</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投标人名称（公章）:</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u w:val="single"/>
          <w:lang w:val="zh-CN"/>
        </w:rPr>
        <w:t xml:space="preserve">                </w:t>
      </w:r>
    </w:p>
    <w:p>
      <w:pPr>
        <w:shd w:val="clear" w:color="auto" w:fill="FFFFFF"/>
        <w:snapToGrid w:val="0"/>
        <w:spacing w:line="360" w:lineRule="auto"/>
        <w:rPr>
          <w:rFonts w:hint="eastAsia" w:ascii="宋体" w:hAnsi="宋体" w:eastAsia="宋体" w:cs="宋体"/>
          <w:color w:val="000000"/>
          <w:kern w:val="0"/>
          <w:sz w:val="24"/>
          <w:lang w:val="zh-CN"/>
        </w:rPr>
      </w:pPr>
    </w:p>
    <w:p>
      <w:pPr>
        <w:pageBreakBefore/>
        <w:shd w:val="clear" w:color="auto" w:fill="FFFFFF"/>
        <w:snapToGrid w:val="0"/>
        <w:spacing w:line="360" w:lineRule="auto"/>
        <w:jc w:val="center"/>
        <w:outlineLvl w:val="2"/>
        <w:rPr>
          <w:rFonts w:hint="eastAsia" w:ascii="宋体" w:hAnsi="宋体" w:eastAsia="宋体" w:cs="宋体"/>
          <w:color w:val="000000"/>
          <w:sz w:val="28"/>
          <w:szCs w:val="28"/>
        </w:rPr>
      </w:pPr>
      <w:r>
        <w:rPr>
          <w:rFonts w:hint="eastAsia" w:ascii="宋体" w:hAnsi="宋体" w:eastAsia="宋体" w:cs="宋体"/>
          <w:kern w:val="0"/>
          <w:sz w:val="24"/>
          <w:lang w:val="zh-CN"/>
        </w:rPr>
        <w:t xml:space="preserve">   </w:t>
      </w:r>
      <w:r>
        <w:rPr>
          <w:rFonts w:hint="eastAsia" w:ascii="宋体" w:hAnsi="宋体" w:eastAsia="宋体" w:cs="宋体"/>
          <w:b/>
          <w:bCs/>
          <w:color w:val="000000"/>
          <w:sz w:val="28"/>
          <w:szCs w:val="28"/>
        </w:rPr>
        <w:t>三、中小企业声明函、监狱企业、残疾人福利性单位及其他相关的充分的证明材料</w:t>
      </w:r>
    </w:p>
    <w:p>
      <w:pPr>
        <w:widowControl/>
        <w:snapToGrid w:val="0"/>
        <w:spacing w:line="360" w:lineRule="auto"/>
        <w:jc w:val="center"/>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中小企业声明函及其相关的充分的证明材料</w:t>
      </w:r>
    </w:p>
    <w:p>
      <w:pPr>
        <w:widowControl/>
        <w:snapToGrid w:val="0"/>
        <w:spacing w:line="360" w:lineRule="auto"/>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（一）中小企业声明函</w:t>
      </w:r>
    </w:p>
    <w:p>
      <w:pPr>
        <w:widowControl/>
        <w:snapToGrid w:val="0"/>
        <w:spacing w:line="360" w:lineRule="auto"/>
        <w:ind w:firstLine="480" w:firstLineChars="200"/>
        <w:jc w:val="center"/>
        <w:rPr>
          <w:rFonts w:hint="eastAsia" w:ascii="宋体" w:hAnsi="宋体" w:eastAsia="宋体" w:cs="宋体"/>
          <w:color w:val="000000"/>
          <w:kern w:val="0"/>
          <w:sz w:val="24"/>
        </w:rPr>
      </w:pPr>
      <w:r>
        <w:rPr>
          <w:rFonts w:hint="eastAsia" w:ascii="宋体" w:hAnsi="宋体" w:eastAsia="宋体" w:cs="宋体"/>
          <w:color w:val="000000"/>
          <w:kern w:val="0"/>
          <w:sz w:val="24"/>
        </w:rPr>
        <w:t>【不属于中小企业的无需填写、递交】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w:t>
      </w:r>
      <w:r>
        <w:rPr>
          <w:rFonts w:hint="eastAsia" w:ascii="宋体" w:hAnsi="宋体" w:eastAsia="宋体" w:cs="宋体"/>
          <w:sz w:val="24"/>
          <w:u w:val="single"/>
        </w:rPr>
        <w:t xml:space="preserve">      </w:t>
      </w:r>
      <w:r>
        <w:rPr>
          <w:rFonts w:hint="eastAsia" w:ascii="宋体" w:hAnsi="宋体" w:eastAsia="宋体" w:cs="宋体"/>
          <w:sz w:val="24"/>
        </w:rPr>
        <w:t>（请填写：中型、小型、微型）企业。即，本公司同时满足以下条件：</w:t>
      </w:r>
    </w:p>
    <w:p>
      <w:pPr>
        <w:pStyle w:val="30"/>
        <w:widowControl/>
        <w:numPr>
          <w:ilvl w:val="0"/>
          <w:numId w:val="8"/>
        </w:numPr>
        <w:snapToGrid/>
        <w:spacing w:line="360" w:lineRule="auto"/>
        <w:ind w:firstLineChars="0"/>
        <w:rPr>
          <w:rFonts w:hint="eastAsia" w:ascii="宋体" w:hAnsi="宋体" w:eastAsia="宋体" w:cs="宋体"/>
        </w:rPr>
      </w:pPr>
      <w:r>
        <w:rPr>
          <w:rFonts w:hint="eastAsia" w:ascii="宋体" w:hAnsi="宋体" w:eastAsia="宋体" w:cs="宋体"/>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u w:val="single"/>
        </w:rPr>
        <w:t xml:space="preserve">   </w:t>
      </w:r>
      <w:r>
        <w:rPr>
          <w:rFonts w:hint="eastAsia" w:ascii="宋体" w:hAnsi="宋体" w:eastAsia="宋体" w:cs="宋体"/>
        </w:rPr>
        <w:t>（请填写：中型、小型、微型）企业。</w:t>
      </w:r>
    </w:p>
    <w:p>
      <w:pPr>
        <w:pStyle w:val="30"/>
        <w:widowControl/>
        <w:numPr>
          <w:ilvl w:val="0"/>
          <w:numId w:val="8"/>
        </w:numPr>
        <w:snapToGrid/>
        <w:spacing w:line="360" w:lineRule="auto"/>
        <w:ind w:firstLineChars="0"/>
        <w:rPr>
          <w:rFonts w:hint="eastAsia" w:ascii="宋体" w:hAnsi="宋体" w:eastAsia="宋体" w:cs="宋体"/>
        </w:rPr>
      </w:pPr>
      <w:r>
        <w:rPr>
          <w:rFonts w:hint="eastAsia" w:ascii="宋体" w:hAnsi="宋体" w:eastAsia="宋体" w:cs="宋体"/>
        </w:rPr>
        <w:t>本公司参加</w:t>
      </w:r>
      <w:r>
        <w:rPr>
          <w:rFonts w:hint="eastAsia" w:ascii="宋体" w:hAnsi="宋体" w:eastAsia="宋体" w:cs="宋体"/>
          <w:u w:val="single"/>
        </w:rPr>
        <w:t xml:space="preserve">         </w:t>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rPr>
        <w:t xml:space="preserve">项目采购活动提供本企业制造的货物，由本企业承担工程、提供服务，或者提供其他 </w:t>
      </w:r>
      <w:r>
        <w:rPr>
          <w:rFonts w:hint="eastAsia" w:ascii="宋体" w:hAnsi="宋体" w:eastAsia="宋体" w:cs="宋体"/>
          <w:u w:val="single"/>
        </w:rPr>
        <w:t xml:space="preserve">        </w:t>
      </w:r>
      <w:r>
        <w:rPr>
          <w:rFonts w:hint="eastAsia" w:ascii="宋体" w:hAnsi="宋体" w:eastAsia="宋体" w:cs="宋体"/>
        </w:rPr>
        <w:t>（请填写：中型、小型、微型）企业制造的货物。本条所称货物不包括使用大型企业注册商标的货物。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spacing w:line="360" w:lineRule="auto"/>
        <w:jc w:val="right"/>
        <w:rPr>
          <w:rFonts w:hint="eastAsia" w:ascii="宋体" w:hAnsi="宋体" w:eastAsia="宋体" w:cs="宋体"/>
          <w:sz w:val="24"/>
        </w:rPr>
      </w:pPr>
    </w:p>
    <w:p>
      <w:pPr>
        <w:spacing w:line="360" w:lineRule="auto"/>
        <w:ind w:right="420" w:firstLine="5880" w:firstLineChars="2450"/>
        <w:rPr>
          <w:rFonts w:hint="eastAsia" w:ascii="宋体" w:hAnsi="宋体" w:eastAsia="宋体" w:cs="宋体"/>
          <w:sz w:val="24"/>
        </w:rPr>
      </w:pPr>
      <w:r>
        <w:rPr>
          <w:rFonts w:hint="eastAsia" w:ascii="宋体" w:hAnsi="宋体" w:eastAsia="宋体" w:cs="宋体"/>
          <w:sz w:val="24"/>
        </w:rPr>
        <w:t xml:space="preserve">企业名称（盖章）：                                 </w:t>
      </w:r>
    </w:p>
    <w:p>
      <w:pPr>
        <w:spacing w:line="360" w:lineRule="auto"/>
        <w:ind w:right="420" w:firstLine="5520" w:firstLineChars="2300"/>
        <w:rPr>
          <w:rFonts w:hint="eastAsia" w:ascii="宋体" w:hAnsi="宋体" w:eastAsia="宋体" w:cs="宋体"/>
        </w:rPr>
      </w:pPr>
      <w:r>
        <w:rPr>
          <w:rFonts w:hint="eastAsia" w:ascii="宋体" w:hAnsi="宋体" w:eastAsia="宋体" w:cs="宋体"/>
          <w:sz w:val="24"/>
        </w:rPr>
        <w:t xml:space="preserve">日期：     年     月   </w:t>
      </w:r>
      <w:r>
        <w:rPr>
          <w:rFonts w:hint="eastAsia" w:ascii="宋体" w:hAnsi="宋体" w:eastAsia="宋体" w:cs="宋体"/>
        </w:rPr>
        <w:t xml:space="preserve">日              </w:t>
      </w: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r>
        <w:rPr>
          <w:rFonts w:hint="eastAsia" w:ascii="宋体" w:hAnsi="宋体" w:eastAsia="宋体" w:cs="宋体"/>
        </w:rPr>
        <w:t>备注说明：</w:t>
      </w:r>
    </w:p>
    <w:p>
      <w:pPr>
        <w:spacing w:line="360" w:lineRule="auto"/>
        <w:ind w:firstLine="420" w:firstLineChars="200"/>
        <w:rPr>
          <w:rFonts w:hint="eastAsia" w:ascii="宋体" w:hAnsi="宋体" w:eastAsia="宋体" w:cs="宋体"/>
        </w:rPr>
      </w:pPr>
      <w:r>
        <w:rPr>
          <w:rFonts w:hint="eastAsia" w:ascii="宋体" w:hAnsi="宋体" w:eastAsia="宋体" w:cs="宋体"/>
        </w:rPr>
        <w:t>1、《中小企业声明函》中，须同时满足以上两个条件。如投标人提供非本企业制造的货物，须提供制造商“国家企业信用信息公示系统——小微企业名录”页面查询结果（查询时间为投标前一周内，并加盖投标人公章）；</w:t>
      </w:r>
    </w:p>
    <w:p>
      <w:pPr>
        <w:spacing w:line="360" w:lineRule="auto"/>
        <w:ind w:firstLine="420" w:firstLineChars="200"/>
        <w:rPr>
          <w:rFonts w:hint="eastAsia" w:ascii="宋体" w:hAnsi="宋体" w:eastAsia="宋体" w:cs="宋体"/>
        </w:rPr>
      </w:pPr>
      <w:r>
        <w:rPr>
          <w:rFonts w:hint="eastAsia" w:ascii="宋体" w:hAnsi="宋体" w:eastAsia="宋体" w:cs="宋体"/>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widowControl/>
        <w:snapToGrid w:val="0"/>
        <w:spacing w:line="360" w:lineRule="auto"/>
        <w:jc w:val="center"/>
        <w:rPr>
          <w:rFonts w:hint="eastAsia" w:ascii="宋体" w:hAnsi="宋体" w:eastAsia="宋体" w:cs="宋体"/>
          <w:b/>
          <w:bCs/>
          <w:szCs w:val="32"/>
        </w:rPr>
      </w:pPr>
      <w:r>
        <w:rPr>
          <w:rFonts w:hint="eastAsia" w:ascii="宋体" w:hAnsi="宋体" w:eastAsia="宋体" w:cs="宋体"/>
        </w:rPr>
        <w:br w:type="page"/>
      </w:r>
      <w:r>
        <w:rPr>
          <w:rFonts w:hint="eastAsia" w:ascii="宋体" w:hAnsi="宋体" w:eastAsia="宋体" w:cs="宋体"/>
          <w:b/>
          <w:color w:val="000000"/>
          <w:kern w:val="0"/>
          <w:sz w:val="28"/>
          <w:szCs w:val="28"/>
        </w:rPr>
        <w:t>（二）国家企业信用信息公示系统——小微企业名录”页面查询结果（查询时间为投标前一周内，并加盖投标人公章）</w:t>
      </w:r>
    </w:p>
    <w:p>
      <w:pPr>
        <w:widowControl/>
        <w:snapToGrid w:val="0"/>
        <w:spacing w:line="360" w:lineRule="auto"/>
        <w:ind w:firstLine="482" w:firstLineChars="20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▲投标人提供的中小企业声明函与实际情况不符的，视为投标人提供虚假材料投标的，投标无效。</w:t>
      </w: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p>
    <w:p>
      <w:pPr>
        <w:widowControl/>
        <w:snapToGrid w:val="0"/>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监狱企业声明函</w:t>
      </w:r>
    </w:p>
    <w:p>
      <w:pPr>
        <w:widowControl/>
        <w:snapToGrid w:val="0"/>
        <w:spacing w:line="360" w:lineRule="auto"/>
        <w:ind w:firstLine="480" w:firstLineChars="200"/>
        <w:jc w:val="center"/>
        <w:rPr>
          <w:rFonts w:hint="eastAsia" w:ascii="宋体" w:hAnsi="宋体" w:eastAsia="宋体" w:cs="宋体"/>
          <w:color w:val="000000"/>
          <w:kern w:val="0"/>
          <w:sz w:val="24"/>
        </w:rPr>
      </w:pPr>
      <w:r>
        <w:rPr>
          <w:rFonts w:hint="eastAsia" w:ascii="宋体" w:hAnsi="宋体" w:eastAsia="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本公司郑重声明，根据《关于政府采购支持监狱企业发展有关问题的通知》 （财库[2014]68 号）的规定，本公司为</w:t>
      </w:r>
      <w:r>
        <w:rPr>
          <w:rFonts w:hint="eastAsia" w:ascii="宋体" w:hAnsi="宋体" w:eastAsia="宋体" w:cs="宋体"/>
          <w:color w:val="000000"/>
          <w:kern w:val="0"/>
          <w:sz w:val="24"/>
          <w:u w:val="single"/>
        </w:rPr>
        <w:t>监狱企业</w:t>
      </w:r>
      <w:r>
        <w:rPr>
          <w:rFonts w:hint="eastAsia" w:ascii="宋体" w:hAnsi="宋体" w:eastAsia="宋体" w:cs="宋体"/>
          <w:color w:val="000000"/>
          <w:kern w:val="0"/>
          <w:sz w:val="24"/>
        </w:rPr>
        <w:t>。</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根据上述标准，我公司属于监狱企业的理由为：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本公司为参加（</w:t>
      </w:r>
      <w:r>
        <w:rPr>
          <w:rFonts w:hint="eastAsia" w:ascii="宋体" w:hAnsi="宋体" w:eastAsia="宋体" w:cs="宋体"/>
          <w:color w:val="000000"/>
          <w:kern w:val="0"/>
          <w:sz w:val="24"/>
          <w:u w:val="single"/>
        </w:rPr>
        <w:t xml:space="preserve">    项目名称    </w:t>
      </w:r>
      <w:r>
        <w:rPr>
          <w:rFonts w:hint="eastAsia" w:ascii="宋体" w:hAnsi="宋体" w:eastAsia="宋体" w:cs="宋体"/>
          <w:color w:val="000000"/>
          <w:kern w:val="0"/>
          <w:sz w:val="24"/>
        </w:rPr>
        <w:t>） （项目编号：</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投标人名称（盖章）：</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p>
    <w:p>
      <w:pPr>
        <w:widowControl/>
        <w:snapToGrid w:val="0"/>
        <w:spacing w:line="360" w:lineRule="auto"/>
        <w:ind w:firstLine="480" w:firstLineChars="200"/>
        <w:jc w:val="left"/>
        <w:rPr>
          <w:rFonts w:hint="eastAsia" w:ascii="宋体" w:hAnsi="宋体" w:eastAsia="宋体" w:cs="宋体"/>
          <w:color w:val="000000"/>
          <w:kern w:val="0"/>
          <w:sz w:val="24"/>
        </w:rPr>
      </w:pPr>
    </w:p>
    <w:p>
      <w:pPr>
        <w:snapToGrid w:val="0"/>
        <w:spacing w:line="360" w:lineRule="auto"/>
        <w:rPr>
          <w:rFonts w:hint="eastAsia" w:ascii="宋体" w:hAnsi="宋体" w:eastAsia="宋体" w:cs="宋体"/>
          <w:b/>
          <w:color w:val="000000"/>
          <w:spacing w:val="6"/>
          <w:sz w:val="24"/>
        </w:rPr>
      </w:pPr>
      <w:bookmarkStart w:id="66" w:name="OLE_LINK13"/>
      <w:bookmarkStart w:id="67" w:name="OLE_LINK14"/>
    </w:p>
    <w:p>
      <w:pPr>
        <w:snapToGrid w:val="0"/>
        <w:spacing w:line="360" w:lineRule="auto"/>
        <w:rPr>
          <w:rFonts w:hint="eastAsia" w:ascii="宋体" w:hAnsi="宋体" w:eastAsia="宋体" w:cs="宋体"/>
          <w:b/>
          <w:color w:val="000000"/>
          <w:spacing w:val="6"/>
          <w:sz w:val="24"/>
        </w:rPr>
      </w:pPr>
    </w:p>
    <w:p>
      <w:pPr>
        <w:snapToGrid w:val="0"/>
        <w:spacing w:line="360" w:lineRule="auto"/>
        <w:jc w:val="center"/>
        <w:rPr>
          <w:rFonts w:hint="eastAsia" w:ascii="宋体" w:hAnsi="宋体" w:eastAsia="宋体" w:cs="宋体"/>
          <w:b/>
          <w:color w:val="000000"/>
          <w:spacing w:val="6"/>
          <w:sz w:val="24"/>
        </w:rPr>
      </w:pPr>
    </w:p>
    <w:p>
      <w:pPr>
        <w:snapToGrid w:val="0"/>
        <w:spacing w:line="360" w:lineRule="auto"/>
        <w:jc w:val="center"/>
        <w:rPr>
          <w:rFonts w:hint="eastAsia" w:ascii="宋体" w:hAnsi="宋体" w:eastAsia="宋体" w:cs="宋体"/>
          <w:b/>
          <w:color w:val="000000"/>
          <w:spacing w:val="6"/>
          <w:sz w:val="24"/>
        </w:rPr>
      </w:pPr>
    </w:p>
    <w:p>
      <w:pPr>
        <w:pageBreakBefore/>
        <w:snapToGrid w:val="0"/>
        <w:spacing w:line="360" w:lineRule="auto"/>
        <w:jc w:val="center"/>
        <w:rPr>
          <w:rFonts w:hint="eastAsia" w:ascii="宋体" w:hAnsi="宋体" w:eastAsia="宋体" w:cs="宋体"/>
          <w:b/>
          <w:color w:val="000000"/>
          <w:spacing w:val="6"/>
          <w:sz w:val="24"/>
        </w:rPr>
      </w:pPr>
      <w:r>
        <w:rPr>
          <w:rFonts w:hint="eastAsia" w:ascii="宋体" w:hAnsi="宋体" w:eastAsia="宋体" w:cs="宋体"/>
          <w:b/>
          <w:color w:val="000000"/>
          <w:spacing w:val="6"/>
          <w:sz w:val="24"/>
        </w:rPr>
        <w:t>残疾人福利性单位声明函</w:t>
      </w:r>
      <w:bookmarkEnd w:id="66"/>
      <w:bookmarkEnd w:id="67"/>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color w:val="000000"/>
          <w:sz w:val="24"/>
        </w:rPr>
      </w:pPr>
    </w:p>
    <w:p>
      <w:pPr>
        <w:snapToGrid w:val="0"/>
        <w:spacing w:line="360" w:lineRule="auto"/>
        <w:ind w:firstLine="480" w:firstLineChars="200"/>
        <w:rPr>
          <w:rFonts w:hint="eastAsia" w:ascii="宋体" w:hAnsi="宋体" w:eastAsia="宋体" w:cs="宋体"/>
          <w:color w:val="000000"/>
          <w:sz w:val="24"/>
        </w:rPr>
      </w:pPr>
    </w:p>
    <w:p>
      <w:pPr>
        <w:tabs>
          <w:tab w:val="left" w:pos="4860"/>
        </w:tabs>
        <w:snapToGrid w:val="0"/>
        <w:spacing w:line="360" w:lineRule="auto"/>
        <w:ind w:right="1560"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单位名称（盖章）：</w:t>
      </w:r>
    </w:p>
    <w:p>
      <w:pPr>
        <w:tabs>
          <w:tab w:val="left" w:pos="4860"/>
        </w:tabs>
        <w:snapToGrid w:val="0"/>
        <w:spacing w:line="360" w:lineRule="auto"/>
        <w:ind w:right="1560"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日  期：</w:t>
      </w:r>
    </w:p>
    <w:p>
      <w:pPr>
        <w:pStyle w:val="31"/>
        <w:snapToGrid w:val="0"/>
        <w:spacing w:line="360" w:lineRule="auto"/>
        <w:ind w:left="36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扶持政策说明：</w:t>
      </w:r>
    </w:p>
    <w:p>
      <w:pPr>
        <w:pStyle w:val="31"/>
        <w:snapToGrid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color w:val="000000"/>
          <w:sz w:val="24"/>
          <w:szCs w:val="24"/>
          <w:u w:val="single"/>
        </w:rPr>
        <w:t>6%</w:t>
      </w:r>
      <w:r>
        <w:rPr>
          <w:rFonts w:hint="eastAsia" w:ascii="宋体" w:hAnsi="宋体" w:eastAsia="宋体" w:cs="宋体"/>
          <w:color w:val="000000"/>
          <w:sz w:val="24"/>
          <w:szCs w:val="24"/>
        </w:rPr>
        <w:t>的扣除，并用扣除后的价格计算价格评分。</w:t>
      </w:r>
    </w:p>
    <w:p>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2、监狱企业视同小微企业，参加本项目投标的，享受小微企业同等的价格扣除。【注：提供《监狱企业声明函》及其相关的充分的证明材料】。</w:t>
      </w:r>
    </w:p>
    <w:p>
      <w:pPr>
        <w:pStyle w:val="31"/>
        <w:snapToGrid w:val="0"/>
        <w:spacing w:line="360" w:lineRule="auto"/>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3、残疾人福利性单位参加投标【提供《残疾人福利性单位声明函》】，视为小型、微型企业，享受小微企业政策扶持。</w:t>
      </w:r>
    </w:p>
    <w:p>
      <w:pPr>
        <w:pStyle w:val="31"/>
        <w:snapToGrid w:val="0"/>
        <w:spacing w:line="360" w:lineRule="auto"/>
        <w:ind w:left="360" w:firstLine="240" w:firstLineChars="100"/>
        <w:jc w:val="center"/>
        <w:rPr>
          <w:rFonts w:hint="eastAsia" w:ascii="宋体" w:hAnsi="宋体" w:eastAsia="宋体" w:cs="宋体"/>
          <w:color w:val="000000"/>
          <w:sz w:val="24"/>
          <w:szCs w:val="24"/>
        </w:rPr>
      </w:pPr>
    </w:p>
    <w:p>
      <w:pPr>
        <w:pStyle w:val="2"/>
        <w:snapToGrid w:val="0"/>
        <w:rPr>
          <w:rFonts w:hint="eastAsia" w:ascii="宋体" w:hAnsi="宋体" w:eastAsia="宋体" w:cs="宋体"/>
          <w:color w:val="000000"/>
        </w:rPr>
      </w:pPr>
      <w:r>
        <w:rPr>
          <w:rFonts w:hint="eastAsia" w:ascii="宋体" w:hAnsi="宋体" w:eastAsia="宋体" w:cs="宋体"/>
          <w:color w:val="000000"/>
          <w:kern w:val="0"/>
          <w:sz w:val="24"/>
        </w:rPr>
        <w:br w:type="page"/>
      </w:r>
      <w:bookmarkStart w:id="68" w:name="_Toc354996708"/>
      <w:bookmarkStart w:id="69" w:name="_Toc33194408"/>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rPr>
        <w:t>商务</w:t>
      </w:r>
      <w:bookmarkEnd w:id="68"/>
      <w:bookmarkStart w:id="70" w:name="_Toc354996709"/>
      <w:r>
        <w:rPr>
          <w:rFonts w:hint="eastAsia" w:ascii="宋体" w:hAnsi="宋体" w:eastAsia="宋体" w:cs="宋体"/>
          <w:color w:val="000000"/>
        </w:rPr>
        <w:t>技术文件</w:t>
      </w:r>
      <w:bookmarkEnd w:id="69"/>
    </w:p>
    <w:p>
      <w:pPr>
        <w:shd w:val="clear" w:color="auto" w:fill="FFFFFF"/>
        <w:snapToGrid w:val="0"/>
        <w:spacing w:line="360" w:lineRule="auto"/>
        <w:jc w:val="center"/>
        <w:rPr>
          <w:rFonts w:hint="eastAsia" w:ascii="宋体" w:hAnsi="宋体" w:eastAsia="宋体" w:cs="宋体"/>
          <w:b/>
          <w:color w:val="000000"/>
          <w:kern w:val="0"/>
          <w:sz w:val="28"/>
          <w:szCs w:val="28"/>
        </w:rPr>
      </w:pPr>
      <w:bookmarkStart w:id="71" w:name="_Toc25554"/>
      <w:bookmarkStart w:id="72" w:name="_Toc3604"/>
      <w:bookmarkStart w:id="73" w:name="_Toc31837"/>
      <w:bookmarkStart w:id="74" w:name="_Toc13194"/>
      <w:bookmarkStart w:id="75" w:name="_Toc7049"/>
      <w:bookmarkStart w:id="76" w:name="_Toc27129"/>
      <w:bookmarkStart w:id="77" w:name="_Toc10347"/>
      <w:bookmarkStart w:id="78" w:name="_Toc20650"/>
      <w:bookmarkStart w:id="79" w:name="_Toc20721"/>
      <w:bookmarkStart w:id="80" w:name="_Toc13349"/>
      <w:bookmarkStart w:id="81" w:name="_Toc7803"/>
      <w:r>
        <w:rPr>
          <w:rFonts w:hint="eastAsia" w:ascii="宋体" w:hAnsi="宋体" w:eastAsia="宋体" w:cs="宋体"/>
          <w:b/>
          <w:color w:val="000000"/>
          <w:kern w:val="0"/>
          <w:sz w:val="28"/>
          <w:szCs w:val="28"/>
        </w:rPr>
        <w:t>目录</w:t>
      </w:r>
      <w:bookmarkEnd w:id="71"/>
      <w:bookmarkEnd w:id="72"/>
      <w:bookmarkEnd w:id="73"/>
      <w:bookmarkEnd w:id="74"/>
      <w:bookmarkEnd w:id="75"/>
      <w:bookmarkEnd w:id="76"/>
      <w:bookmarkEnd w:id="77"/>
      <w:bookmarkEnd w:id="78"/>
      <w:bookmarkEnd w:id="79"/>
      <w:bookmarkEnd w:id="80"/>
      <w:bookmarkEnd w:id="81"/>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（1）评分响应表……………………………………………………………………（页码）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（2）项目技术规范和服务要求实质性内容响应表………………………………（页码）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（4）法定代表人（或公司负责人）授权委托书……………………………………（页码）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（5）法定代表人（或公司负责人）及授权代表人的身份证………………………（页码）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（6）授权代理人本单位社保证明…………………………………………………（页码）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（7）无失信行为承诺书………………………………………………………………（页码）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（8）本项目完整的实施方案…………………………………………………………（页码）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（9）技术偏离表………………………………………………………………………（页码）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（10）对应评分细则提供相关证明资料……………………………………………（页码）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（11）投标人认为需要提供的与本项目有关的其他文件和说明…………………（页码）</w:t>
      </w:r>
    </w:p>
    <w:p>
      <w:pPr>
        <w:shd w:val="clear" w:color="auto" w:fill="FFFFFF"/>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（11）投标人资料真实性承诺书……………………………………………………（页码）</w:t>
      </w:r>
    </w:p>
    <w:p>
      <w:pPr>
        <w:shd w:val="clear" w:color="auto" w:fill="FFFFFF"/>
        <w:snapToGrid w:val="0"/>
        <w:spacing w:line="360" w:lineRule="auto"/>
        <w:jc w:val="left"/>
        <w:rPr>
          <w:rFonts w:hint="eastAsia" w:ascii="宋体" w:hAnsi="宋体" w:eastAsia="宋体" w:cs="宋体"/>
          <w:color w:val="000000"/>
          <w:sz w:val="24"/>
          <w:szCs w:val="21"/>
        </w:rPr>
      </w:pPr>
      <w:r>
        <w:rPr>
          <w:rFonts w:hint="eastAsia" w:ascii="宋体" w:hAnsi="宋体" w:eastAsia="宋体" w:cs="宋体"/>
          <w:color w:val="000000"/>
          <w:sz w:val="24"/>
          <w:szCs w:val="21"/>
        </w:rPr>
        <w:t>注：以上目录是编制投标技术文件的基本格式要求，各投标人可根据自身情况进一步细化。</w:t>
      </w:r>
    </w:p>
    <w:p>
      <w:pPr>
        <w:spacing w:line="360" w:lineRule="auto"/>
        <w:jc w:val="center"/>
        <w:outlineLvl w:val="1"/>
        <w:rPr>
          <w:rFonts w:hint="eastAsia" w:ascii="宋体" w:hAnsi="宋体" w:eastAsia="宋体" w:cs="宋体"/>
          <w:b/>
          <w:kern w:val="0"/>
          <w:sz w:val="32"/>
          <w:szCs w:val="32"/>
        </w:rPr>
      </w:pPr>
      <w:r>
        <w:rPr>
          <w:rFonts w:hint="eastAsia" w:ascii="宋体" w:hAnsi="宋体" w:eastAsia="宋体" w:cs="宋体"/>
          <w:color w:val="000000"/>
          <w:sz w:val="24"/>
        </w:rPr>
        <w:br w:type="page"/>
      </w:r>
      <w:bookmarkEnd w:id="70"/>
      <w:r>
        <w:rPr>
          <w:rFonts w:hint="eastAsia" w:ascii="宋体" w:hAnsi="宋体" w:eastAsia="宋体" w:cs="宋体"/>
          <w:b/>
          <w:kern w:val="0"/>
          <w:sz w:val="32"/>
          <w:szCs w:val="32"/>
        </w:rPr>
        <w:t>一、评分对应表</w:t>
      </w:r>
    </w:p>
    <w:p>
      <w:pPr>
        <w:spacing w:line="360" w:lineRule="auto"/>
        <w:ind w:firstLine="361" w:firstLineChars="150"/>
        <w:jc w:val="left"/>
        <w:rPr>
          <w:rFonts w:hint="eastAsia" w:ascii="宋体" w:hAnsi="宋体" w:eastAsia="宋体" w:cs="宋体"/>
          <w:b/>
          <w:kern w:val="0"/>
          <w:sz w:val="24"/>
        </w:rPr>
      </w:pPr>
      <w:r>
        <w:rPr>
          <w:rFonts w:hint="eastAsia" w:ascii="宋体" w:hAnsi="宋体" w:eastAsia="宋体" w:cs="宋体"/>
          <w:b/>
          <w:kern w:val="0"/>
          <w:sz w:val="24"/>
        </w:rPr>
        <w:t xml:space="preserve">                                   </w:t>
      </w:r>
    </w:p>
    <w:p>
      <w:pPr>
        <w:autoSpaceDE w:val="0"/>
        <w:autoSpaceDN w:val="0"/>
        <w:adjustRightInd w:val="0"/>
        <w:spacing w:line="360" w:lineRule="auto"/>
        <w:ind w:firstLine="479" w:firstLineChars="199"/>
        <w:rPr>
          <w:rFonts w:hint="eastAsia" w:ascii="宋体" w:hAnsi="宋体" w:eastAsia="宋体" w:cs="宋体"/>
          <w:b/>
          <w:kern w:val="0"/>
          <w:sz w:val="24"/>
        </w:rPr>
      </w:pPr>
      <w:r>
        <w:rPr>
          <w:rFonts w:hint="eastAsia" w:ascii="宋体" w:hAnsi="宋体" w:eastAsia="宋体" w:cs="宋体"/>
          <w:b/>
          <w:kern w:val="0"/>
          <w:sz w:val="24"/>
        </w:rPr>
        <w:t xml:space="preserve">项目编号：                    </w:t>
      </w:r>
      <w:r>
        <w:rPr>
          <w:rFonts w:hint="eastAsia" w:ascii="宋体" w:hAnsi="宋体" w:eastAsia="宋体" w:cs="宋体"/>
          <w:b/>
          <w:kern w:val="0"/>
          <w:sz w:val="24"/>
          <w:lang w:eastAsia="zh-CN"/>
        </w:rPr>
        <w:t>标段</w:t>
      </w:r>
      <w:r>
        <w:rPr>
          <w:rFonts w:hint="eastAsia" w:ascii="宋体" w:hAnsi="宋体" w:eastAsia="宋体" w:cs="宋体"/>
          <w:b/>
          <w:kern w:val="0"/>
          <w:sz w:val="24"/>
        </w:rPr>
        <w:t xml:space="preserve">：  </w:t>
      </w:r>
      <w:r>
        <w:rPr>
          <w:rFonts w:hint="eastAsia" w:ascii="宋体" w:hAnsi="宋体" w:eastAsia="宋体" w:cs="宋体"/>
          <w:color w:val="000000"/>
          <w:sz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827"/>
        <w:gridCol w:w="2615"/>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firstLine="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firstLine="0"/>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firstLine="0"/>
              <w:rPr>
                <w:rFonts w:hint="eastAsia" w:ascii="宋体" w:hAnsi="宋体" w:eastAsia="宋体" w:cs="宋体"/>
                <w:b/>
                <w:bCs/>
                <w:sz w:val="24"/>
                <w:szCs w:val="24"/>
              </w:rPr>
            </w:pPr>
            <w:r>
              <w:rPr>
                <w:rFonts w:hint="eastAsia" w:ascii="宋体" w:hAnsi="宋体" w:eastAsia="宋体" w:cs="宋体"/>
                <w:b/>
                <w:bCs/>
                <w:sz w:val="24"/>
                <w:szCs w:val="24"/>
              </w:rPr>
              <w:t>技术分</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ind w:firstLine="482"/>
              <w:jc w:val="center"/>
              <w:rPr>
                <w:rFonts w:hint="eastAsia" w:ascii="宋体" w:hAnsi="宋体" w:eastAsia="宋体" w:cs="宋体"/>
                <w:b/>
                <w:bCs/>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615"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eastAsia="宋体" w:cs="宋体"/>
                <w:sz w:val="24"/>
              </w:rPr>
            </w:pPr>
          </w:p>
        </w:tc>
        <w:tc>
          <w:tcPr>
            <w:tcW w:w="2700"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615" w:type="dxa"/>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hint="eastAsia" w:ascii="宋体" w:hAnsi="宋体" w:eastAsia="宋体" w:cs="宋体"/>
                <w:kern w:val="0"/>
                <w:sz w:val="24"/>
              </w:rPr>
            </w:pPr>
          </w:p>
        </w:tc>
        <w:tc>
          <w:tcPr>
            <w:tcW w:w="2700"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r>
              <w:rPr>
                <w:rFonts w:hint="eastAsia" w:ascii="宋体" w:hAnsi="宋体" w:eastAsia="宋体" w:cs="宋体"/>
                <w:sz w:val="24"/>
              </w:rPr>
              <w:t>……</w:t>
            </w:r>
          </w:p>
        </w:tc>
        <w:tc>
          <w:tcPr>
            <w:tcW w:w="18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5" w:leftChars="26"/>
              <w:jc w:val="center"/>
              <w:rPr>
                <w:rFonts w:hint="eastAsia" w:ascii="宋体" w:hAnsi="宋体" w:eastAsia="宋体" w:cs="宋体"/>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4"/>
              </w:rPr>
            </w:pPr>
            <w:r>
              <w:rPr>
                <w:rFonts w:hint="eastAsia" w:ascii="宋体" w:hAnsi="宋体" w:eastAsia="宋体" w:cs="宋体"/>
                <w:b/>
                <w:sz w:val="24"/>
              </w:rPr>
              <w:t>二</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4"/>
              </w:rPr>
            </w:pPr>
            <w:r>
              <w:rPr>
                <w:rFonts w:hint="eastAsia" w:ascii="宋体" w:hAnsi="宋体" w:eastAsia="宋体" w:cs="宋体"/>
                <w:b/>
                <w:sz w:val="24"/>
              </w:rPr>
              <w:t>商务分</w:t>
            </w:r>
          </w:p>
        </w:tc>
        <w:tc>
          <w:tcPr>
            <w:tcW w:w="2615"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b/>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0"/>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Cs/>
                <w:sz w:val="24"/>
              </w:rPr>
            </w:pPr>
            <w:r>
              <w:rPr>
                <w:rFonts w:hint="eastAsia" w:ascii="宋体" w:hAnsi="宋体" w:eastAsia="宋体" w:cs="宋体"/>
                <w:bCs/>
                <w:sz w:val="24"/>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4"/>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rPr>
            </w:pPr>
          </w:p>
        </w:tc>
      </w:tr>
    </w:tbl>
    <w:p>
      <w:pPr>
        <w:snapToGrid w:val="0"/>
        <w:spacing w:before="50" w:after="50" w:line="360" w:lineRule="auto"/>
        <w:ind w:firstLine="600" w:firstLineChars="250"/>
        <w:rPr>
          <w:rFonts w:hint="eastAsia" w:ascii="宋体" w:hAnsi="宋体" w:eastAsia="宋体" w:cs="宋体"/>
          <w:sz w:val="24"/>
        </w:rPr>
      </w:pPr>
      <w:r>
        <w:rPr>
          <w:rFonts w:hint="eastAsia" w:ascii="宋体" w:hAnsi="宋体" w:eastAsia="宋体" w:cs="宋体"/>
          <w:sz w:val="24"/>
        </w:rPr>
        <w:t>注：评分对应表主要用于作为专家评分的一个参考及查阅依据。</w:t>
      </w:r>
    </w:p>
    <w:p>
      <w:pPr>
        <w:snapToGrid w:val="0"/>
        <w:spacing w:before="50" w:after="50" w:line="360" w:lineRule="auto"/>
        <w:rPr>
          <w:rFonts w:hint="eastAsia" w:ascii="宋体" w:hAnsi="宋体" w:eastAsia="宋体" w:cs="宋体"/>
          <w:sz w:val="24"/>
        </w:rPr>
      </w:pPr>
    </w:p>
    <w:p>
      <w:pPr>
        <w:pStyle w:val="8"/>
        <w:snapToGrid w:val="0"/>
        <w:spacing w:line="360" w:lineRule="auto"/>
        <w:ind w:firstLine="480" w:firstLineChars="200"/>
        <w:jc w:val="center"/>
        <w:outlineLvl w:val="2"/>
        <w:rPr>
          <w:rFonts w:hint="eastAsia" w:ascii="宋体" w:hAnsi="宋体" w:eastAsia="宋体" w:cs="宋体"/>
          <w:color w:val="000000"/>
          <w:sz w:val="24"/>
          <w:lang w:val="en-US"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spacing w:line="360" w:lineRule="auto"/>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二、项目技术规范和服务要求实质性内容响应表</w:t>
      </w:r>
    </w:p>
    <w:p>
      <w:pPr>
        <w:autoSpaceDE w:val="0"/>
        <w:autoSpaceDN w:val="0"/>
        <w:adjustRightInd w:val="0"/>
        <w:spacing w:line="360" w:lineRule="auto"/>
        <w:ind w:firstLine="361" w:firstLineChars="150"/>
        <w:rPr>
          <w:rFonts w:hint="eastAsia" w:ascii="宋体" w:hAnsi="宋体" w:eastAsia="宋体" w:cs="宋体"/>
          <w:b/>
          <w:kern w:val="0"/>
          <w:sz w:val="24"/>
        </w:rPr>
      </w:pPr>
      <w:r>
        <w:rPr>
          <w:rFonts w:hint="eastAsia" w:ascii="宋体" w:hAnsi="宋体" w:eastAsia="宋体" w:cs="宋体"/>
          <w:b/>
          <w:kern w:val="0"/>
          <w:sz w:val="24"/>
        </w:rPr>
        <w:t xml:space="preserve">项目编号：                          </w:t>
      </w:r>
      <w:r>
        <w:rPr>
          <w:rFonts w:hint="eastAsia" w:ascii="宋体" w:hAnsi="宋体" w:eastAsia="宋体" w:cs="宋体"/>
          <w:b/>
          <w:kern w:val="0"/>
          <w:sz w:val="24"/>
          <w:lang w:eastAsia="zh-CN"/>
        </w:rPr>
        <w:t>标段</w:t>
      </w:r>
      <w:r>
        <w:rPr>
          <w:rFonts w:hint="eastAsia" w:ascii="宋体" w:hAnsi="宋体" w:eastAsia="宋体" w:cs="宋体"/>
          <w:b/>
          <w:kern w:val="0"/>
          <w:sz w:val="24"/>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sz w:val="24"/>
              </w:rPr>
            </w:pPr>
            <w:r>
              <w:rPr>
                <w:rFonts w:hint="eastAsia" w:ascii="宋体" w:hAnsi="宋体" w:eastAsia="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bl>
    <w:p>
      <w:p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填表说明：</w:t>
      </w:r>
    </w:p>
    <w:p>
      <w:pPr>
        <w:adjustRightInd w:val="0"/>
        <w:snapToGri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rPr>
        <w:t>1、</w:t>
      </w:r>
      <w:r>
        <w:rPr>
          <w:rFonts w:hint="eastAsia" w:ascii="宋体" w:hAnsi="宋体" w:eastAsia="宋体" w:cs="宋体"/>
          <w:kern w:val="0"/>
          <w:sz w:val="24"/>
          <w:lang w:val="zh-CN"/>
        </w:rPr>
        <w:t>“实质性条款”详见“第三部分</w:t>
      </w:r>
      <w:r>
        <w:rPr>
          <w:rFonts w:hint="eastAsia" w:ascii="宋体" w:hAnsi="宋体" w:eastAsia="宋体" w:cs="宋体"/>
          <w:color w:val="000000"/>
          <w:sz w:val="24"/>
        </w:rPr>
        <w:t>项目技术规范和服务要求</w:t>
      </w:r>
      <w:r>
        <w:rPr>
          <w:rFonts w:hint="eastAsia" w:ascii="宋体" w:hAnsi="宋体" w:eastAsia="宋体" w:cs="宋体"/>
          <w:kern w:val="0"/>
          <w:sz w:val="24"/>
          <w:lang w:val="zh-CN"/>
        </w:rPr>
        <w:t>”中带“</w:t>
      </w:r>
      <w:r>
        <w:rPr>
          <w:rFonts w:hint="eastAsia" w:ascii="宋体" w:hAnsi="宋体" w:eastAsia="宋体" w:cs="宋体"/>
          <w:b/>
          <w:bCs/>
          <w:color w:val="000000"/>
          <w:kern w:val="0"/>
          <w:sz w:val="24"/>
        </w:rPr>
        <w:t>●</w:t>
      </w:r>
      <w:r>
        <w:rPr>
          <w:rFonts w:hint="eastAsia" w:ascii="宋体" w:hAnsi="宋体" w:eastAsia="宋体" w:cs="宋体"/>
          <w:kern w:val="0"/>
          <w:sz w:val="24"/>
          <w:lang w:val="zh-CN"/>
        </w:rPr>
        <w:t>”条款，本表中所列条款仅供参考；</w:t>
      </w:r>
    </w:p>
    <w:p>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投标人应根据投标承诺或说明、对照招标文件要求在“满足情况”栏注明“满足”或“不满足”；</w:t>
      </w:r>
    </w:p>
    <w:p>
      <w:pPr>
        <w:adjustRightInd w:val="0"/>
        <w:snapToGri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本项目“第三部分</w:t>
      </w:r>
      <w:r>
        <w:rPr>
          <w:rFonts w:hint="eastAsia" w:ascii="宋体" w:hAnsi="宋体" w:eastAsia="宋体" w:cs="宋体"/>
          <w:color w:val="000000"/>
          <w:sz w:val="24"/>
        </w:rPr>
        <w:t>项目技术规范和服务要求</w:t>
      </w:r>
      <w:r>
        <w:rPr>
          <w:rFonts w:hint="eastAsia" w:ascii="宋体" w:hAnsi="宋体" w:eastAsia="宋体" w:cs="宋体"/>
          <w:kern w:val="0"/>
          <w:sz w:val="24"/>
          <w:lang w:val="zh-CN"/>
        </w:rPr>
        <w:t>”中所有带“</w:t>
      </w:r>
      <w:r>
        <w:rPr>
          <w:rFonts w:hint="eastAsia" w:ascii="宋体" w:hAnsi="宋体" w:eastAsia="宋体" w:cs="宋体"/>
          <w:b/>
          <w:bCs/>
          <w:color w:val="000000"/>
          <w:kern w:val="0"/>
          <w:sz w:val="24"/>
        </w:rPr>
        <w:t>●</w:t>
      </w:r>
      <w:r>
        <w:rPr>
          <w:rFonts w:hint="eastAsia" w:ascii="宋体" w:hAnsi="宋体" w:eastAsia="宋体" w:cs="宋体"/>
          <w:kern w:val="0"/>
          <w:sz w:val="24"/>
          <w:lang w:val="zh-CN"/>
        </w:rPr>
        <w:t>”条款，投标人必须作出实质性响应，如有任意一条未响应或不满足或未按要求提供证明材料(如要求提供证明材料的，在本表后附上，复印件加盖公章)，将被视为无效。</w:t>
      </w: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投标人（公章）：     </w:t>
      </w: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w:t>
      </w:r>
      <w:r>
        <w:rPr>
          <w:rFonts w:hint="eastAsia" w:ascii="宋体" w:hAnsi="宋体" w:eastAsia="宋体" w:cs="宋体"/>
          <w:color w:val="000000"/>
          <w:kern w:val="0"/>
          <w:sz w:val="24"/>
          <w:lang w:val="zh-CN"/>
        </w:rPr>
        <w:t>或公司负责人</w:t>
      </w:r>
      <w:r>
        <w:rPr>
          <w:rFonts w:hint="eastAsia" w:ascii="宋体" w:hAnsi="宋体" w:eastAsia="宋体" w:cs="宋体"/>
          <w:kern w:val="0"/>
          <w:sz w:val="24"/>
          <w:lang w:val="zh-CN"/>
        </w:rPr>
        <w:t>（</w:t>
      </w:r>
      <w:r>
        <w:rPr>
          <w:rFonts w:hint="eastAsia" w:ascii="宋体" w:hAnsi="宋体" w:eastAsia="宋体" w:cs="宋体"/>
          <w:color w:val="000000"/>
          <w:kern w:val="0"/>
          <w:sz w:val="24"/>
        </w:rPr>
        <w:t>签字或盖章</w:t>
      </w:r>
      <w:r>
        <w:rPr>
          <w:rFonts w:hint="eastAsia" w:ascii="宋体" w:hAnsi="宋体" w:eastAsia="宋体" w:cs="宋体"/>
          <w:kern w:val="0"/>
          <w:sz w:val="24"/>
          <w:lang w:val="zh-CN"/>
        </w:rPr>
        <w:t xml:space="preserve">）：     </w:t>
      </w:r>
    </w:p>
    <w:p>
      <w:pPr>
        <w:autoSpaceDE w:val="0"/>
        <w:autoSpaceDN w:val="0"/>
        <w:adjustRightInd w:val="0"/>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日期：20  年  月  日</w:t>
      </w:r>
    </w:p>
    <w:p>
      <w:pPr>
        <w:pStyle w:val="8"/>
        <w:snapToGrid w:val="0"/>
        <w:spacing w:line="360" w:lineRule="auto"/>
        <w:ind w:firstLine="480" w:firstLineChars="200"/>
        <w:jc w:val="center"/>
        <w:outlineLvl w:val="2"/>
        <w:rPr>
          <w:rFonts w:hint="eastAsia" w:ascii="宋体" w:hAnsi="宋体" w:eastAsia="宋体" w:cs="宋体"/>
          <w:color w:val="000000"/>
          <w:sz w:val="24"/>
          <w:lang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eastAsia="zh-CN"/>
        </w:rPr>
        <w:t>三</w:t>
      </w:r>
      <w:r>
        <w:rPr>
          <w:rFonts w:hint="eastAsia" w:ascii="宋体" w:hAnsi="宋体" w:eastAsia="宋体" w:cs="宋体"/>
          <w:b/>
          <w:color w:val="000000"/>
          <w:sz w:val="32"/>
          <w:szCs w:val="32"/>
          <w:lang w:val="zh-CN"/>
        </w:rPr>
        <w:t>、法定代表人或公司负责人授权委托书</w:t>
      </w:r>
    </w:p>
    <w:p>
      <w:pPr>
        <w:shd w:val="clear" w:color="auto" w:fill="FFFFFF"/>
        <w:snapToGrid w:val="0"/>
        <w:spacing w:line="360" w:lineRule="auto"/>
        <w:rPr>
          <w:rFonts w:hint="eastAsia" w:ascii="宋体" w:hAnsi="宋体" w:eastAsia="宋体" w:cs="宋体"/>
          <w:color w:val="0000FF"/>
          <w:sz w:val="24"/>
          <w:lang w:eastAsia="zh-CN"/>
        </w:rPr>
      </w:pPr>
      <w:r>
        <w:rPr>
          <w:rFonts w:hint="eastAsia" w:ascii="宋体" w:hAnsi="宋体" w:eastAsia="宋体" w:cs="宋体"/>
          <w:color w:val="0000FF"/>
          <w:sz w:val="24"/>
          <w:lang w:eastAsia="zh-CN"/>
        </w:rPr>
        <w:t>杭州市余杭区仓前街道总工会：</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sz w:val="24"/>
        </w:rPr>
        <w:t>：</w:t>
      </w:r>
    </w:p>
    <w:p>
      <w:pPr>
        <w:shd w:val="clear" w:color="auto" w:fill="FFFFFF"/>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兹委派我公司</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先生/女士(其在本公司的职务是：</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，联系电话：</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手机：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传真：</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)，代表我公司全权处理</w:t>
      </w:r>
      <w:r>
        <w:rPr>
          <w:rFonts w:hint="eastAsia" w:ascii="宋体" w:hAnsi="宋体" w:cs="宋体"/>
          <w:color w:val="000000"/>
          <w:sz w:val="24"/>
          <w:u w:val="single"/>
          <w:lang w:eastAsia="zh-CN"/>
        </w:rPr>
        <w:t>杭州市余杭区仓前街道总工会2024年职工疗休养活动（村干部含后备干部）</w:t>
      </w:r>
      <w:r>
        <w:rPr>
          <w:rFonts w:hint="eastAsia" w:ascii="宋体" w:hAnsi="宋体" w:eastAsia="宋体" w:cs="宋体"/>
          <w:color w:val="000000"/>
          <w:sz w:val="24"/>
        </w:rPr>
        <w:t>(编号：</w:t>
      </w:r>
      <w:r>
        <w:rPr>
          <w:rFonts w:hint="eastAsia" w:ascii="宋体" w:hAnsi="宋体" w:eastAsia="宋体" w:cs="宋体"/>
          <w:color w:val="000000"/>
          <w:sz w:val="24"/>
          <w:lang w:eastAsia="zh-CN"/>
        </w:rPr>
        <w:t>ZJDL-2020-047</w:t>
      </w:r>
      <w:r>
        <w:rPr>
          <w:rFonts w:hint="eastAsia" w:ascii="宋体" w:hAnsi="宋体" w:eastAsia="宋体" w:cs="宋体"/>
          <w:color w:val="000000"/>
          <w:sz w:val="24"/>
        </w:rPr>
        <w:t>，</w:t>
      </w:r>
      <w:r>
        <w:rPr>
          <w:rFonts w:hint="eastAsia" w:ascii="宋体" w:hAnsi="宋体" w:eastAsia="宋体" w:cs="宋体"/>
          <w:b/>
          <w:kern w:val="0"/>
          <w:sz w:val="24"/>
          <w:lang w:eastAsia="zh-CN"/>
        </w:rPr>
        <w:t>标段</w:t>
      </w:r>
      <w:r>
        <w:rPr>
          <w:rFonts w:hint="eastAsia" w:ascii="宋体" w:hAnsi="宋体" w:eastAsia="宋体" w:cs="宋体"/>
          <w:b/>
          <w:kern w:val="0"/>
          <w:sz w:val="24"/>
        </w:rPr>
        <w:t xml:space="preserve">：    </w:t>
      </w:r>
      <w:r>
        <w:rPr>
          <w:rFonts w:hint="eastAsia" w:ascii="宋体" w:hAnsi="宋体" w:eastAsia="宋体" w:cs="宋体"/>
          <w:color w:val="000000"/>
          <w:sz w:val="24"/>
        </w:rPr>
        <w:t>)政府采购投标的一切事项，若中标则全权代表本公司签订相关合同，</w:t>
      </w:r>
      <w:r>
        <w:rPr>
          <w:rFonts w:hint="eastAsia" w:ascii="宋体" w:hAnsi="宋体" w:eastAsia="宋体" w:cs="宋体"/>
          <w:color w:val="000000"/>
          <w:kern w:val="0"/>
          <w:sz w:val="24"/>
          <w:lang w:val="zh-CN"/>
        </w:rPr>
        <w:t>并负责处理合同履行等事宜。</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特此告知。</w:t>
      </w:r>
    </w:p>
    <w:p>
      <w:pPr>
        <w:shd w:val="clear" w:color="auto" w:fill="FFFFFF"/>
        <w:snapToGrid w:val="0"/>
        <w:spacing w:line="360" w:lineRule="auto"/>
        <w:rPr>
          <w:rFonts w:hint="eastAsia" w:ascii="宋体" w:hAnsi="宋体" w:eastAsia="宋体" w:cs="宋体"/>
          <w:color w:val="000000"/>
          <w:kern w:val="0"/>
          <w:sz w:val="24"/>
        </w:rPr>
      </w:pP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投标人名称(公章)：</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法定代表人或公司负责人(签字或盖章)：</w:t>
      </w:r>
    </w:p>
    <w:p>
      <w:pPr>
        <w:shd w:val="clear" w:color="auto" w:fill="FFFFFF"/>
        <w:snapToGrid w:val="0"/>
        <w:spacing w:line="360" w:lineRule="auto"/>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shd w:val="clear" w:color="auto" w:fill="FFFFFF"/>
        <w:snapToGrid w:val="0"/>
        <w:spacing w:line="360" w:lineRule="auto"/>
        <w:ind w:right="480"/>
        <w:jc w:val="center"/>
        <w:rPr>
          <w:rFonts w:hint="eastAsia" w:ascii="宋体" w:hAnsi="宋体" w:eastAsia="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eastAsia="宋体" w:cs="宋体"/>
          <w:b/>
          <w:bCs/>
          <w:color w:val="000000"/>
          <w:kern w:val="0"/>
          <w:sz w:val="24"/>
          <w:lang w:val="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eastAsia="zh-CN"/>
        </w:rPr>
      </w:pPr>
    </w:p>
    <w:p>
      <w:pPr>
        <w:pStyle w:val="7"/>
        <w:spacing w:line="360" w:lineRule="auto"/>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eastAsia="zh-CN"/>
        </w:rPr>
        <w:t>四</w:t>
      </w:r>
      <w:r>
        <w:rPr>
          <w:rFonts w:hint="eastAsia" w:ascii="宋体" w:hAnsi="宋体" w:eastAsia="宋体" w:cs="宋体"/>
          <w:b/>
          <w:color w:val="000000"/>
          <w:sz w:val="32"/>
          <w:szCs w:val="32"/>
          <w:lang w:val="zh-CN"/>
        </w:rPr>
        <w:t>、法定代表人或公司负责人及授权代表人的身份证 (复印件加盖公章) （如</w:t>
      </w:r>
      <w:r>
        <w:rPr>
          <w:rFonts w:hint="eastAsia" w:ascii="宋体" w:hAnsi="宋体" w:eastAsia="宋体" w:cs="宋体"/>
          <w:b/>
          <w:color w:val="000000"/>
          <w:sz w:val="32"/>
          <w:szCs w:val="32"/>
          <w:lang w:val="zh-CN" w:eastAsia="zh-CN"/>
        </w:rPr>
        <w:t>无</w:t>
      </w:r>
      <w:r>
        <w:rPr>
          <w:rFonts w:hint="eastAsia" w:ascii="宋体" w:hAnsi="宋体" w:eastAsia="宋体" w:cs="宋体"/>
          <w:b/>
          <w:color w:val="000000"/>
          <w:sz w:val="32"/>
          <w:szCs w:val="32"/>
          <w:lang w:val="zh-CN"/>
        </w:rPr>
        <w:t>授权</w:t>
      </w:r>
      <w:r>
        <w:rPr>
          <w:rFonts w:hint="eastAsia" w:ascii="宋体" w:hAnsi="宋体" w:eastAsia="宋体" w:cs="宋体"/>
          <w:b/>
          <w:color w:val="000000"/>
          <w:sz w:val="32"/>
          <w:szCs w:val="32"/>
          <w:lang w:val="zh-CN" w:eastAsia="zh-CN"/>
        </w:rPr>
        <w:t>，</w:t>
      </w:r>
      <w:r>
        <w:rPr>
          <w:rFonts w:hint="eastAsia" w:ascii="宋体" w:hAnsi="宋体" w:eastAsia="宋体" w:cs="宋体"/>
          <w:b/>
          <w:color w:val="000000"/>
          <w:sz w:val="32"/>
          <w:szCs w:val="32"/>
          <w:lang w:val="zh-CN"/>
        </w:rPr>
        <w:t>则只需提供法定代表人或公司负责人身份证复印件加盖公章）</w:t>
      </w: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shd w:val="clear" w:color="auto" w:fill="FFFFFF"/>
        <w:snapToGrid w:val="0"/>
        <w:spacing w:line="360" w:lineRule="auto"/>
        <w:ind w:right="480"/>
        <w:jc w:val="center"/>
        <w:rPr>
          <w:rFonts w:hint="eastAsia" w:ascii="宋体" w:hAnsi="宋体" w:eastAsia="宋体" w:cs="宋体"/>
          <w:b/>
          <w:bCs/>
          <w:color w:val="000000"/>
          <w:kern w:val="0"/>
          <w:sz w:val="24"/>
          <w:lang w:val="zh-CN"/>
        </w:rPr>
      </w:pPr>
    </w:p>
    <w:p>
      <w:pPr>
        <w:pStyle w:val="7"/>
        <w:spacing w:line="360" w:lineRule="auto"/>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eastAsia="zh-CN"/>
        </w:rPr>
        <w:t>五</w:t>
      </w:r>
      <w:r>
        <w:rPr>
          <w:rFonts w:hint="eastAsia" w:ascii="宋体" w:hAnsi="宋体" w:eastAsia="宋体" w:cs="宋体"/>
          <w:b/>
          <w:color w:val="000000"/>
          <w:sz w:val="32"/>
          <w:szCs w:val="32"/>
          <w:lang w:val="zh-CN"/>
        </w:rPr>
        <w:t>、授权代理人本单位社保证明(复印件加盖公章)（如法定代表人或公司负责人对投标文件签字的无需提供）</w:t>
      </w:r>
    </w:p>
    <w:p>
      <w:pPr>
        <w:shd w:val="clear" w:color="auto" w:fill="FFFFFF"/>
        <w:snapToGrid w:val="0"/>
        <w:spacing w:line="360" w:lineRule="auto"/>
        <w:ind w:right="480"/>
        <w:rPr>
          <w:rFonts w:hint="eastAsia" w:ascii="宋体" w:hAnsi="宋体" w:eastAsia="宋体" w:cs="宋体"/>
          <w:b/>
          <w:bCs/>
          <w:color w:val="000000"/>
          <w:kern w:val="0"/>
          <w:sz w:val="24"/>
          <w:lang w:val="zh-CN"/>
        </w:rPr>
      </w:pPr>
    </w:p>
    <w:p>
      <w:pPr>
        <w:spacing w:line="360" w:lineRule="auto"/>
        <w:jc w:val="center"/>
        <w:outlineLvl w:val="1"/>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六、无失信行为承诺书</w:t>
      </w:r>
    </w:p>
    <w:p>
      <w:pPr>
        <w:spacing w:line="360" w:lineRule="auto"/>
        <w:ind w:firstLine="1596" w:firstLineChars="700"/>
        <w:rPr>
          <w:rFonts w:hint="eastAsia" w:ascii="宋体" w:hAnsi="宋体" w:eastAsia="宋体" w:cs="宋体"/>
          <w:spacing w:val="-6"/>
          <w:sz w:val="24"/>
        </w:rPr>
      </w:pPr>
    </w:p>
    <w:p>
      <w:pPr>
        <w:shd w:val="clear" w:color="auto" w:fill="FFFFFF"/>
        <w:snapToGrid w:val="0"/>
        <w:spacing w:line="360" w:lineRule="auto"/>
        <w:rPr>
          <w:rFonts w:hint="eastAsia" w:ascii="宋体" w:hAnsi="宋体" w:eastAsia="宋体" w:cs="宋体"/>
          <w:color w:val="0000FF"/>
          <w:sz w:val="24"/>
          <w:lang w:eastAsia="zh-CN"/>
        </w:rPr>
      </w:pPr>
      <w:r>
        <w:rPr>
          <w:rFonts w:hint="eastAsia" w:ascii="宋体" w:hAnsi="宋体" w:eastAsia="宋体" w:cs="宋体"/>
          <w:color w:val="0000FF"/>
          <w:sz w:val="24"/>
          <w:lang w:eastAsia="zh-CN"/>
        </w:rPr>
        <w:t>杭州市余杭区仓前街道总工会：</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浙江中际工程项目管理有限公司</w:t>
      </w:r>
      <w:r>
        <w:rPr>
          <w:rFonts w:hint="eastAsia" w:ascii="宋体" w:hAnsi="宋体" w:eastAsia="宋体" w:cs="宋体"/>
          <w:color w:val="000000"/>
          <w:sz w:val="24"/>
        </w:rPr>
        <w:t>：</w:t>
      </w:r>
    </w:p>
    <w:p>
      <w:pPr>
        <w:spacing w:line="360" w:lineRule="auto"/>
        <w:ind w:firstLine="584"/>
        <w:rPr>
          <w:rFonts w:hint="eastAsia" w:ascii="宋体" w:hAnsi="宋体" w:eastAsia="宋体" w:cs="宋体"/>
          <w:spacing w:val="-6"/>
          <w:sz w:val="24"/>
        </w:rPr>
      </w:pPr>
      <w:r>
        <w:rPr>
          <w:rFonts w:hint="eastAsia" w:ascii="宋体" w:hAnsi="宋体" w:eastAsia="宋体" w:cs="宋体"/>
          <w:spacing w:val="-6"/>
          <w:sz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按本项目预算价2%赔付招标人等有关处理，给采购人造成损失的，依法承担赔偿责任，并愿意承担相关法律责任。</w:t>
      </w:r>
    </w:p>
    <w:p>
      <w:pPr>
        <w:spacing w:line="360" w:lineRule="auto"/>
        <w:ind w:firstLine="585"/>
        <w:rPr>
          <w:rFonts w:hint="eastAsia" w:ascii="宋体" w:hAnsi="宋体" w:eastAsia="宋体" w:cs="宋体"/>
          <w:spacing w:val="-6"/>
          <w:sz w:val="24"/>
        </w:rPr>
      </w:pP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法定代表人或公司负责人（签字或盖章）：</w:t>
      </w: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投标人（公章）： </w:t>
      </w: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autoSpaceDE w:val="0"/>
        <w:autoSpaceDN w:val="0"/>
        <w:adjustRightInd w:val="0"/>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日期：20  年  月   日  </w:t>
      </w:r>
    </w:p>
    <w:p>
      <w:pPr>
        <w:pStyle w:val="7"/>
        <w:snapToGrid w:val="0"/>
        <w:spacing w:line="360" w:lineRule="auto"/>
        <w:rPr>
          <w:rFonts w:hint="eastAsia" w:ascii="宋体" w:hAnsi="宋体" w:eastAsia="宋体" w:cs="宋体"/>
          <w:color w:val="000000"/>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eastAsia="zh-CN"/>
        </w:rPr>
        <w:t>七</w:t>
      </w:r>
      <w:r>
        <w:rPr>
          <w:rFonts w:hint="eastAsia" w:ascii="宋体" w:hAnsi="宋体" w:eastAsia="宋体" w:cs="宋体"/>
          <w:b/>
          <w:color w:val="000000"/>
          <w:sz w:val="32"/>
          <w:szCs w:val="32"/>
          <w:lang w:val="zh-CN"/>
        </w:rPr>
        <w:t>、本项目完整的实施方案：</w:t>
      </w:r>
    </w:p>
    <w:p>
      <w:pPr>
        <w:autoSpaceDE w:val="0"/>
        <w:autoSpaceDN w:val="0"/>
        <w:snapToGrid w:val="0"/>
        <w:spacing w:line="360" w:lineRule="auto"/>
        <w:ind w:firstLine="482" w:firstLineChars="200"/>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详细阐述体系架构和实现思路，包括(但不限于)本</w:t>
      </w:r>
      <w:r>
        <w:rPr>
          <w:rFonts w:hint="eastAsia" w:ascii="宋体" w:hAnsi="宋体" w:eastAsia="宋体" w:cs="宋体"/>
          <w:b/>
          <w:color w:val="000000"/>
          <w:sz w:val="24"/>
        </w:rPr>
        <w:t>项目技术规范和服务要求</w:t>
      </w:r>
      <w:r>
        <w:rPr>
          <w:rFonts w:hint="eastAsia" w:ascii="宋体" w:hAnsi="宋体" w:eastAsia="宋体" w:cs="宋体"/>
          <w:b/>
          <w:color w:val="000000"/>
          <w:kern w:val="0"/>
          <w:sz w:val="24"/>
          <w:lang w:val="zh-CN"/>
        </w:rPr>
        <w:t>及评标办法要求的内容。</w:t>
      </w:r>
    </w:p>
    <w:p>
      <w:pPr>
        <w:pStyle w:val="3"/>
        <w:numPr>
          <w:ilvl w:val="0"/>
          <w:numId w:val="0"/>
        </w:numPr>
        <w:tabs>
          <w:tab w:val="left" w:pos="706"/>
          <w:tab w:val="left" w:pos="1110"/>
        </w:tabs>
        <w:rPr>
          <w:rFonts w:hint="eastAsia" w:ascii="宋体" w:hAnsi="宋体" w:eastAsia="宋体" w:cs="宋体"/>
          <w:lang w:val="zh-CN"/>
        </w:rPr>
      </w:pPr>
    </w:p>
    <w:p>
      <w:pPr>
        <w:spacing w:line="360" w:lineRule="auto"/>
        <w:rPr>
          <w:rFonts w:hint="eastAsia" w:ascii="宋体" w:hAnsi="宋体" w:eastAsia="宋体" w:cs="宋体"/>
          <w:lang w:val="zh-CN"/>
        </w:rPr>
      </w:pP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投标人名称(公章)：</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法定代表人或其授权代表（签字或盖章）：</w:t>
      </w:r>
    </w:p>
    <w:p>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w:t>
      </w:r>
    </w:p>
    <w:p>
      <w:pPr>
        <w:shd w:val="clear" w:color="auto" w:fill="FFFFFF"/>
        <w:snapToGrid w:val="0"/>
        <w:spacing w:line="360" w:lineRule="auto"/>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shd w:val="clear" w:color="auto" w:fill="FFFFFF"/>
        <w:snapToGrid w:val="0"/>
        <w:spacing w:line="360" w:lineRule="auto"/>
        <w:rPr>
          <w:rFonts w:hint="eastAsia" w:ascii="宋体" w:hAnsi="宋体" w:eastAsia="宋体" w:cs="宋体"/>
          <w:color w:val="000000"/>
          <w:sz w:val="24"/>
        </w:rPr>
      </w:pPr>
    </w:p>
    <w:p>
      <w:pPr>
        <w:snapToGrid w:val="0"/>
        <w:spacing w:line="360" w:lineRule="auto"/>
        <w:ind w:left="570"/>
        <w:jc w:val="center"/>
        <w:outlineLvl w:val="2"/>
        <w:rPr>
          <w:rFonts w:hint="eastAsia" w:ascii="宋体" w:hAnsi="宋体" w:eastAsia="宋体" w:cs="宋体"/>
          <w:b/>
          <w:color w:val="000000"/>
          <w:sz w:val="32"/>
          <w:szCs w:val="32"/>
        </w:rPr>
      </w:pPr>
    </w:p>
    <w:p>
      <w:pPr>
        <w:snapToGrid w:val="0"/>
        <w:spacing w:line="360" w:lineRule="auto"/>
        <w:ind w:left="570"/>
        <w:jc w:val="center"/>
        <w:outlineLvl w:val="2"/>
        <w:rPr>
          <w:rFonts w:hint="eastAsia" w:ascii="宋体" w:hAnsi="宋体" w:eastAsia="宋体" w:cs="宋体"/>
          <w:b/>
          <w:color w:val="000000"/>
          <w:sz w:val="32"/>
          <w:szCs w:val="32"/>
        </w:rPr>
      </w:pPr>
    </w:p>
    <w:p>
      <w:pPr>
        <w:snapToGrid w:val="0"/>
        <w:spacing w:line="360" w:lineRule="auto"/>
        <w:ind w:left="57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rPr>
        <w:t>八、</w:t>
      </w:r>
      <w:r>
        <w:rPr>
          <w:rFonts w:hint="eastAsia" w:ascii="宋体" w:hAnsi="宋体" w:eastAsia="宋体" w:cs="宋体"/>
          <w:b/>
          <w:color w:val="000000"/>
          <w:sz w:val="32"/>
          <w:szCs w:val="32"/>
          <w:lang w:val="zh-CN"/>
        </w:rPr>
        <w:t>技术偏离表</w:t>
      </w:r>
    </w:p>
    <w:p>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 xml:space="preserve">招标编号：                            </w:t>
      </w:r>
      <w:r>
        <w:rPr>
          <w:rFonts w:hint="eastAsia" w:ascii="宋体" w:hAnsi="宋体" w:eastAsia="宋体" w:cs="宋体"/>
          <w:b/>
          <w:kern w:val="0"/>
          <w:sz w:val="24"/>
          <w:lang w:eastAsia="zh-CN"/>
        </w:rPr>
        <w:t>标段</w:t>
      </w:r>
      <w:r>
        <w:rPr>
          <w:rFonts w:hint="eastAsia" w:ascii="宋体" w:hAnsi="宋体" w:eastAsia="宋体" w:cs="宋体"/>
          <w:b/>
          <w:kern w:val="0"/>
          <w:sz w:val="24"/>
        </w:rPr>
        <w:t>：</w:t>
      </w:r>
      <w:r>
        <w:rPr>
          <w:rFonts w:hint="eastAsia" w:ascii="宋体" w:hAnsi="宋体" w:eastAsia="宋体" w:cs="宋体"/>
          <w:color w:val="000000"/>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8"/>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招标文件响应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eastAsia="宋体" w:cs="宋体"/>
                <w:color w:val="000000"/>
                <w:sz w:val="24"/>
              </w:rPr>
            </w:pPr>
          </w:p>
        </w:tc>
      </w:tr>
    </w:tbl>
    <w:p>
      <w:pPr>
        <w:snapToGrid w:val="0"/>
        <w:spacing w:line="360" w:lineRule="auto"/>
        <w:ind w:firstLine="211" w:firstLineChars="100"/>
        <w:rPr>
          <w:rFonts w:hint="eastAsia" w:ascii="宋体" w:hAnsi="宋体" w:eastAsia="宋体" w:cs="宋体"/>
          <w:b/>
          <w:bCs/>
          <w:color w:val="000000"/>
        </w:rPr>
      </w:pPr>
    </w:p>
    <w:p>
      <w:pPr>
        <w:snapToGrid w:val="0"/>
        <w:spacing w:line="360" w:lineRule="auto"/>
        <w:ind w:firstLine="211" w:firstLineChars="100"/>
        <w:rPr>
          <w:rFonts w:hint="eastAsia" w:ascii="宋体" w:hAnsi="宋体" w:eastAsia="宋体" w:cs="宋体"/>
          <w:b/>
          <w:bCs/>
          <w:color w:val="000000"/>
        </w:rPr>
      </w:pPr>
      <w:r>
        <w:rPr>
          <w:rFonts w:hint="eastAsia" w:ascii="宋体" w:hAnsi="宋体" w:eastAsia="宋体" w:cs="宋体"/>
          <w:b/>
          <w:bCs/>
          <w:color w:val="000000"/>
        </w:rPr>
        <w:t>注：本项目“第三部分项目技术规范和服务要求”未作要求的无需提供本表。</w:t>
      </w:r>
    </w:p>
    <w:p>
      <w:pPr>
        <w:autoSpaceDE w:val="0"/>
        <w:autoSpaceDN w:val="0"/>
        <w:snapToGrid w:val="0"/>
        <w:spacing w:line="360" w:lineRule="auto"/>
        <w:ind w:firstLine="5160" w:firstLineChars="2150"/>
        <w:rPr>
          <w:rFonts w:hint="eastAsia" w:ascii="宋体" w:hAnsi="宋体" w:eastAsia="宋体" w:cs="宋体"/>
          <w:color w:val="000000"/>
          <w:kern w:val="0"/>
          <w:sz w:val="24"/>
          <w:lang w:val="zh-CN"/>
        </w:rPr>
      </w:pPr>
    </w:p>
    <w:p>
      <w:pPr>
        <w:autoSpaceDE w:val="0"/>
        <w:autoSpaceDN w:val="0"/>
        <w:snapToGrid w:val="0"/>
        <w:spacing w:line="360" w:lineRule="auto"/>
        <w:ind w:firstLine="5160" w:firstLineChars="21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法定代表人或其授权代表（签字或盖章）：</w:t>
      </w:r>
    </w:p>
    <w:p>
      <w:pPr>
        <w:autoSpaceDE w:val="0"/>
        <w:autoSpaceDN w:val="0"/>
        <w:snapToGri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p>
    <w:p>
      <w:pPr>
        <w:autoSpaceDE w:val="0"/>
        <w:autoSpaceDN w:val="0"/>
        <w:snapToGrid w:val="0"/>
        <w:spacing w:line="360" w:lineRule="auto"/>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   年  月   日</w:t>
      </w:r>
    </w:p>
    <w:p>
      <w:pPr>
        <w:autoSpaceDE w:val="0"/>
        <w:autoSpaceDN w:val="0"/>
        <w:snapToGrid w:val="0"/>
        <w:spacing w:line="360" w:lineRule="auto"/>
        <w:ind w:firstLine="5160" w:firstLineChars="2150"/>
        <w:rPr>
          <w:rFonts w:hint="eastAsia" w:ascii="宋体" w:hAnsi="宋体" w:eastAsia="宋体" w:cs="宋体"/>
          <w:color w:val="000000"/>
          <w:kern w:val="0"/>
          <w:sz w:val="24"/>
          <w:lang w:val="zh-CN"/>
        </w:rPr>
      </w:pPr>
    </w:p>
    <w:p>
      <w:pPr>
        <w:snapToGrid w:val="0"/>
        <w:spacing w:line="360" w:lineRule="auto"/>
        <w:ind w:firstLine="211" w:firstLineChars="100"/>
        <w:rPr>
          <w:rFonts w:hint="eastAsia" w:ascii="宋体" w:hAnsi="宋体" w:eastAsia="宋体" w:cs="宋体"/>
          <w:b/>
          <w:bCs/>
          <w:color w:val="000000"/>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eastAsia="zh-CN"/>
        </w:rPr>
        <w:t>九</w:t>
      </w:r>
      <w:r>
        <w:rPr>
          <w:rFonts w:hint="eastAsia" w:ascii="宋体" w:hAnsi="宋体" w:eastAsia="宋体" w:cs="宋体"/>
          <w:b/>
          <w:color w:val="000000"/>
          <w:sz w:val="32"/>
          <w:szCs w:val="32"/>
          <w:lang w:val="zh-CN"/>
        </w:rPr>
        <w:t>、对应评分细则提供相关证明资料</w:t>
      </w:r>
      <w:r>
        <w:rPr>
          <w:rFonts w:hint="eastAsia" w:ascii="宋体" w:hAnsi="宋体" w:eastAsia="宋体" w:cs="宋体"/>
          <w:b/>
          <w:color w:val="000000"/>
          <w:sz w:val="32"/>
          <w:szCs w:val="32"/>
          <w:lang w:val="zh-CN" w:eastAsia="zh-CN"/>
        </w:rPr>
        <w:t>（如为</w:t>
      </w:r>
      <w:r>
        <w:rPr>
          <w:rFonts w:hint="eastAsia" w:ascii="宋体" w:hAnsi="宋体" w:eastAsia="宋体" w:cs="宋体"/>
          <w:b/>
          <w:color w:val="000000"/>
          <w:sz w:val="32"/>
          <w:szCs w:val="32"/>
          <w:lang w:val="zh-CN"/>
        </w:rPr>
        <w:t>复印件的需加盖公章</w:t>
      </w:r>
      <w:r>
        <w:rPr>
          <w:rFonts w:hint="eastAsia" w:ascii="宋体" w:hAnsi="宋体" w:eastAsia="宋体" w:cs="宋体"/>
          <w:b/>
          <w:color w:val="000000"/>
          <w:sz w:val="32"/>
          <w:szCs w:val="32"/>
          <w:lang w:val="zh-CN" w:eastAsia="zh-CN"/>
        </w:rPr>
        <w:t>）</w:t>
      </w:r>
    </w:p>
    <w:p>
      <w:pPr>
        <w:shd w:val="clear" w:color="auto" w:fill="FFFFFF"/>
        <w:snapToGrid w:val="0"/>
        <w:spacing w:line="360" w:lineRule="auto"/>
        <w:jc w:val="center"/>
        <w:rPr>
          <w:rFonts w:hint="eastAsia" w:ascii="宋体" w:hAnsi="宋体" w:eastAsia="宋体" w:cs="宋体"/>
          <w:b/>
          <w:bCs/>
          <w:color w:val="000000"/>
          <w:sz w:val="24"/>
        </w:rPr>
      </w:pPr>
    </w:p>
    <w:p>
      <w:pPr>
        <w:shd w:val="clear" w:color="auto" w:fill="FFFFFF"/>
        <w:snapToGrid w:val="0"/>
        <w:spacing w:line="360" w:lineRule="auto"/>
        <w:ind w:firstLine="5160" w:firstLineChars="21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法定代表人或其授权代表（签字或盖章）：</w:t>
      </w:r>
    </w:p>
    <w:p>
      <w:pPr>
        <w:shd w:val="clear" w:color="auto" w:fill="FFFFFF"/>
        <w:snapToGri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p>
    <w:p>
      <w:pPr>
        <w:shd w:val="clear" w:color="auto" w:fill="FFFFFF"/>
        <w:snapToGrid w:val="0"/>
        <w:spacing w:line="360" w:lineRule="auto"/>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   年  月   日</w:t>
      </w: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r>
        <w:rPr>
          <w:rFonts w:hint="eastAsia" w:ascii="宋体" w:hAnsi="宋体" w:eastAsia="宋体" w:cs="宋体"/>
          <w:b/>
          <w:color w:val="000000"/>
          <w:sz w:val="32"/>
          <w:szCs w:val="32"/>
          <w:lang w:val="zh-CN" w:eastAsia="zh-CN"/>
        </w:rPr>
        <w:t>十</w:t>
      </w:r>
      <w:r>
        <w:rPr>
          <w:rFonts w:hint="eastAsia" w:ascii="宋体" w:hAnsi="宋体" w:eastAsia="宋体" w:cs="宋体"/>
          <w:b/>
          <w:color w:val="000000"/>
          <w:sz w:val="32"/>
          <w:szCs w:val="32"/>
          <w:lang w:val="zh-CN"/>
        </w:rPr>
        <w:t>、投标人认为需要提供的与本项目有关的其他文件和说明</w:t>
      </w:r>
      <w:r>
        <w:rPr>
          <w:rFonts w:hint="eastAsia" w:ascii="宋体" w:hAnsi="宋体" w:eastAsia="宋体" w:cs="宋体"/>
          <w:b/>
          <w:color w:val="000000"/>
          <w:sz w:val="32"/>
          <w:szCs w:val="32"/>
          <w:lang w:val="zh-CN" w:eastAsia="zh-CN"/>
        </w:rPr>
        <w:t>（如为</w:t>
      </w:r>
      <w:r>
        <w:rPr>
          <w:rFonts w:hint="eastAsia" w:ascii="宋体" w:hAnsi="宋体" w:eastAsia="宋体" w:cs="宋体"/>
          <w:b/>
          <w:color w:val="000000"/>
          <w:sz w:val="32"/>
          <w:szCs w:val="32"/>
          <w:lang w:val="zh-CN"/>
        </w:rPr>
        <w:t>复印件的需加盖公章</w:t>
      </w:r>
      <w:r>
        <w:rPr>
          <w:rFonts w:hint="eastAsia" w:ascii="宋体" w:hAnsi="宋体" w:eastAsia="宋体" w:cs="宋体"/>
          <w:b/>
          <w:color w:val="000000"/>
          <w:sz w:val="32"/>
          <w:szCs w:val="32"/>
          <w:lang w:val="zh-CN" w:eastAsia="zh-CN"/>
        </w:rPr>
        <w:t>）</w:t>
      </w: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shd w:val="clear" w:color="auto" w:fill="FFFFFF"/>
        <w:snapToGrid w:val="0"/>
        <w:spacing w:line="360" w:lineRule="auto"/>
        <w:ind w:firstLine="5160" w:firstLineChars="21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法定代表人或其授权代表（签字或盖章）：</w:t>
      </w:r>
    </w:p>
    <w:p>
      <w:pPr>
        <w:shd w:val="clear" w:color="auto" w:fill="FFFFFF"/>
        <w:snapToGrid w:val="0"/>
        <w:spacing w:line="360" w:lineRule="auto"/>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   年  月   日</w:t>
      </w:r>
    </w:p>
    <w:p>
      <w:pPr>
        <w:pStyle w:val="8"/>
        <w:snapToGrid w:val="0"/>
        <w:spacing w:line="360" w:lineRule="auto"/>
        <w:ind w:firstLine="643" w:firstLineChars="200"/>
        <w:jc w:val="center"/>
        <w:outlineLvl w:val="2"/>
        <w:rPr>
          <w:rFonts w:hint="eastAsia" w:ascii="宋体" w:hAnsi="宋体" w:eastAsia="宋体" w:cs="宋体"/>
          <w:b/>
          <w:color w:val="000000"/>
          <w:sz w:val="32"/>
          <w:szCs w:val="32"/>
          <w:lang w:val="zh-CN" w:eastAsia="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p>
    <w:p>
      <w:pPr>
        <w:spacing w:line="360" w:lineRule="auto"/>
        <w:jc w:val="center"/>
        <w:outlineLvl w:val="1"/>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十一、投标人资料真实性承诺书</w:t>
      </w: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b/>
          <w:bCs/>
          <w:color w:val="0000FF"/>
          <w:sz w:val="24"/>
          <w:lang w:eastAsia="zh-CN"/>
        </w:rPr>
      </w:pPr>
      <w:r>
        <w:rPr>
          <w:rFonts w:hint="eastAsia" w:ascii="宋体" w:hAnsi="宋体" w:eastAsia="宋体" w:cs="宋体"/>
          <w:b/>
          <w:bCs/>
          <w:color w:val="0000FF"/>
          <w:sz w:val="24"/>
        </w:rPr>
        <w:t>致:</w:t>
      </w:r>
      <w:r>
        <w:rPr>
          <w:rFonts w:hint="eastAsia" w:ascii="宋体" w:hAnsi="宋体" w:eastAsia="宋体" w:cs="宋体"/>
          <w:color w:val="0000FF"/>
        </w:rPr>
        <w:t xml:space="preserve"> </w:t>
      </w:r>
      <w:r>
        <w:rPr>
          <w:rFonts w:hint="eastAsia" w:ascii="宋体" w:hAnsi="宋体" w:eastAsia="宋体" w:cs="宋体"/>
          <w:b/>
          <w:bCs/>
          <w:color w:val="0000FF"/>
          <w:sz w:val="24"/>
          <w:lang w:eastAsia="zh-CN"/>
        </w:rPr>
        <w:t>杭州市余杭区仓前街道总工会</w:t>
      </w:r>
    </w:p>
    <w:p>
      <w:pPr>
        <w:spacing w:line="360" w:lineRule="auto"/>
        <w:rPr>
          <w:rFonts w:hint="eastAsia" w:ascii="宋体" w:hAnsi="宋体" w:eastAsia="宋体" w:cs="宋体"/>
          <w:b/>
          <w:bCs/>
          <w:sz w:val="24"/>
        </w:rPr>
      </w:pPr>
      <w:r>
        <w:rPr>
          <w:rFonts w:hint="eastAsia" w:ascii="宋体" w:hAnsi="宋体" w:eastAsia="宋体" w:cs="宋体"/>
          <w:b/>
          <w:bCs/>
          <w:sz w:val="24"/>
          <w:lang w:eastAsia="zh-CN"/>
        </w:rPr>
        <w:t>浙江中际工程项目管理有限公司</w:t>
      </w:r>
      <w:r>
        <w:rPr>
          <w:rFonts w:hint="eastAsia" w:ascii="宋体" w:hAnsi="宋体" w:eastAsia="宋体" w:cs="宋体"/>
          <w:b/>
          <w:bCs/>
          <w:sz w:val="24"/>
        </w:rPr>
        <w:t>：</w:t>
      </w:r>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本人以法定代表人（</w:t>
      </w:r>
      <w:r>
        <w:rPr>
          <w:rFonts w:hint="eastAsia" w:ascii="宋体" w:hAnsi="宋体" w:eastAsia="宋体" w:cs="宋体"/>
          <w:color w:val="000000"/>
          <w:kern w:val="0"/>
          <w:sz w:val="24"/>
          <w:lang w:val="zh-CN"/>
        </w:rPr>
        <w:t>公司负责人</w:t>
      </w:r>
      <w:r>
        <w:rPr>
          <w:rFonts w:hint="eastAsia" w:ascii="宋体" w:hAnsi="宋体" w:eastAsia="宋体" w:cs="宋体"/>
          <w:b/>
          <w:bCs/>
          <w:sz w:val="24"/>
        </w:rPr>
        <w:t>）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投标人:(盖章)</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法定代表人或公司负责人: (签字)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日期:20  年   月    日</w:t>
      </w:r>
    </w:p>
    <w:p>
      <w:pPr>
        <w:spacing w:line="360" w:lineRule="auto"/>
        <w:ind w:firstLine="480" w:firstLineChars="200"/>
        <w:rPr>
          <w:rFonts w:hint="eastAsia" w:ascii="宋体" w:hAnsi="宋体" w:eastAsia="宋体" w:cs="宋体"/>
          <w:sz w:val="24"/>
        </w:rPr>
      </w:pPr>
    </w:p>
    <w:p>
      <w:pPr>
        <w:pStyle w:val="7"/>
        <w:spacing w:line="360" w:lineRule="auto"/>
        <w:rPr>
          <w:rFonts w:hint="eastAsia" w:ascii="宋体" w:hAnsi="宋体" w:eastAsia="宋体" w:cs="宋体"/>
          <w:b/>
          <w:color w:val="000000"/>
          <w:sz w:val="32"/>
          <w:szCs w:val="32"/>
          <w:lang w:val="en-US" w:eastAsia="zh-CN"/>
        </w:rPr>
      </w:pPr>
    </w:p>
    <w:p>
      <w:pPr>
        <w:pageBreakBefore/>
        <w:shd w:val="clear" w:color="auto" w:fill="FFFFFF"/>
        <w:snapToGrid w:val="0"/>
        <w:spacing w:line="360" w:lineRule="auto"/>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投标文件封面                             （正/副本）</w:t>
      </w:r>
    </w:p>
    <w:p>
      <w:pPr>
        <w:shd w:val="clear" w:color="auto" w:fill="FFFFFF"/>
        <w:tabs>
          <w:tab w:val="left" w:pos="4500"/>
        </w:tabs>
        <w:snapToGrid w:val="0"/>
        <w:spacing w:line="360" w:lineRule="auto"/>
        <w:jc w:val="center"/>
        <w:textAlignment w:val="bottom"/>
        <w:rPr>
          <w:rFonts w:hint="eastAsia" w:ascii="宋体" w:hAnsi="宋体" w:eastAsia="宋体" w:cs="宋体"/>
          <w:b/>
          <w:bCs/>
          <w:color w:val="000000"/>
          <w:spacing w:val="-17"/>
          <w:sz w:val="52"/>
          <w:szCs w:val="52"/>
          <w:lang w:eastAsia="zh-CN"/>
        </w:rPr>
      </w:pPr>
      <w:r>
        <w:rPr>
          <w:rFonts w:hint="eastAsia" w:ascii="宋体" w:hAnsi="宋体" w:cs="宋体"/>
          <w:b/>
          <w:bCs/>
          <w:color w:val="000000"/>
          <w:spacing w:val="-17"/>
          <w:sz w:val="52"/>
          <w:szCs w:val="52"/>
          <w:lang w:eastAsia="zh-CN"/>
        </w:rPr>
        <w:t>杭州市余杭区仓前街道总工会2024年职工疗休养活动（村干部含后备干部）</w:t>
      </w:r>
    </w:p>
    <w:p>
      <w:pPr>
        <w:shd w:val="clear" w:color="auto" w:fill="FFFFFF"/>
        <w:snapToGrid w:val="0"/>
        <w:spacing w:line="360" w:lineRule="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（资格文件/报价文件/商务技术文件）</w:t>
      </w:r>
    </w:p>
    <w:p>
      <w:pPr>
        <w:shd w:val="clear" w:color="auto" w:fill="FFFFFF"/>
        <w:snapToGrid w:val="0"/>
        <w:spacing w:line="360" w:lineRule="auto"/>
        <w:ind w:firstLine="1325" w:firstLineChars="300"/>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rPr>
        <w:t>项目编号：</w:t>
      </w:r>
      <w:r>
        <w:rPr>
          <w:rFonts w:hint="eastAsia" w:ascii="宋体" w:hAnsi="宋体" w:eastAsia="宋体" w:cs="宋体"/>
          <w:b/>
          <w:bCs/>
          <w:color w:val="000000"/>
          <w:sz w:val="44"/>
          <w:szCs w:val="44"/>
          <w:lang w:eastAsia="zh-CN"/>
        </w:rPr>
        <w:t>ZJDL-2020-047</w:t>
      </w:r>
    </w:p>
    <w:p>
      <w:pPr>
        <w:pStyle w:val="7"/>
        <w:ind w:firstLine="630"/>
        <w:jc w:val="center"/>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b/>
          <w:kern w:val="0"/>
          <w:sz w:val="24"/>
          <w:lang w:eastAsia="zh-CN"/>
        </w:rPr>
        <w:t>标段</w:t>
      </w:r>
      <w:r>
        <w:rPr>
          <w:rFonts w:hint="eastAsia" w:ascii="宋体" w:hAnsi="宋体" w:eastAsia="宋体" w:cs="宋体"/>
          <w:b/>
          <w:kern w:val="0"/>
          <w:sz w:val="24"/>
        </w:rPr>
        <w:t>：</w:t>
      </w:r>
      <w:r>
        <w:rPr>
          <w:rFonts w:hint="eastAsia" w:ascii="宋体" w:hAnsi="宋体" w:eastAsia="宋体" w:cs="宋体"/>
          <w:b/>
          <w:kern w:val="0"/>
          <w:sz w:val="24"/>
          <w:lang w:eastAsia="zh-CN"/>
        </w:rPr>
        <w:t xml:space="preserve">          </w:t>
      </w:r>
      <w:r>
        <w:rPr>
          <w:rFonts w:hint="eastAsia" w:ascii="宋体" w:hAnsi="宋体" w:eastAsia="宋体" w:cs="宋体"/>
          <w:lang w:val="en-US" w:eastAsia="zh-CN"/>
        </w:rPr>
        <w:t>）</w:t>
      </w:r>
    </w:p>
    <w:bookmarkEnd w:id="60"/>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投</w:t>
      </w:r>
    </w:p>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标</w:t>
      </w:r>
    </w:p>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文</w:t>
      </w:r>
    </w:p>
    <w:p>
      <w:pPr>
        <w:snapToGrid w:val="0"/>
        <w:spacing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件</w:t>
      </w:r>
    </w:p>
    <w:p>
      <w:pPr>
        <w:snapToGrid w:val="0"/>
        <w:spacing w:line="360" w:lineRule="auto"/>
        <w:jc w:val="center"/>
        <w:rPr>
          <w:rFonts w:hint="eastAsia" w:ascii="宋体" w:hAnsi="宋体" w:eastAsia="宋体" w:cs="宋体"/>
          <w:color w:val="000000"/>
          <w:sz w:val="24"/>
        </w:rPr>
      </w:pPr>
    </w:p>
    <w:p>
      <w:pPr>
        <w:snapToGrid w:val="0"/>
        <w:spacing w:line="360" w:lineRule="auto"/>
        <w:ind w:firstLine="2160" w:firstLineChars="600"/>
        <w:rPr>
          <w:rFonts w:hint="eastAsia" w:ascii="宋体" w:hAnsi="宋体" w:eastAsia="宋体" w:cs="宋体"/>
          <w:color w:val="000000"/>
          <w:sz w:val="36"/>
          <w:szCs w:val="36"/>
        </w:rPr>
      </w:pPr>
      <w:r>
        <w:rPr>
          <w:rFonts w:hint="eastAsia" w:ascii="宋体" w:hAnsi="宋体" w:eastAsia="宋体" w:cs="宋体"/>
          <w:color w:val="000000"/>
          <w:sz w:val="36"/>
          <w:szCs w:val="36"/>
        </w:rPr>
        <w:t>投标人全称：（加盖单位公章）</w:t>
      </w:r>
    </w:p>
    <w:p>
      <w:pPr>
        <w:snapToGrid w:val="0"/>
        <w:spacing w:line="360" w:lineRule="auto"/>
        <w:jc w:val="center"/>
        <w:rPr>
          <w:rFonts w:hint="eastAsia" w:ascii="宋体" w:hAnsi="宋体" w:eastAsia="宋体" w:cs="宋体"/>
          <w:color w:val="000000"/>
          <w:sz w:val="36"/>
          <w:szCs w:val="36"/>
        </w:rPr>
      </w:pPr>
      <w:r>
        <w:rPr>
          <w:rFonts w:hint="eastAsia" w:ascii="宋体" w:hAnsi="宋体" w:eastAsia="宋体" w:cs="宋体"/>
          <w:color w:val="000000"/>
          <w:sz w:val="36"/>
          <w:szCs w:val="36"/>
        </w:rPr>
        <w:t>年   月   日</w:t>
      </w:r>
    </w:p>
    <w:p>
      <w:pPr>
        <w:pStyle w:val="7"/>
        <w:spacing w:line="360" w:lineRule="auto"/>
        <w:jc w:val="center"/>
        <w:rPr>
          <w:rFonts w:hint="eastAsia" w:ascii="宋体" w:hAnsi="宋体" w:eastAsia="宋体" w:cs="宋体"/>
          <w:b/>
          <w:color w:val="000000"/>
          <w:sz w:val="44"/>
          <w:szCs w:val="44"/>
          <w:lang w:eastAsia="zh-CN"/>
        </w:rPr>
      </w:pPr>
    </w:p>
    <w:p>
      <w:pPr>
        <w:rPr>
          <w:rFonts w:hint="eastAsia" w:ascii="宋体" w:hAnsi="宋体" w:eastAsia="宋体" w:cs="宋体"/>
        </w:rPr>
      </w:pPr>
    </w:p>
    <w:sectPr>
      <w:headerReference r:id="rId3" w:type="default"/>
      <w:footerReference r:id="rId4" w:type="default"/>
      <w:pgSz w:w="11907" w:h="16840"/>
      <w:pgMar w:top="1304" w:right="1565" w:bottom="1247" w:left="13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2679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w="9525">
                        <a:noFill/>
                      </a:ln>
                    </wps:spPr>
                    <wps:txbx>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05pt;height:11.65pt;width:80.85pt;mso-position-horizontal:center;mso-position-horizontal-relative:margin;z-index:251659264;mso-width-relative:page;mso-height-relative:page;" filled="f" stroked="f" coordsize="21600,21600" o:gfxdata="UEsDBAoAAAAAAIdO4kAAAAAAAAAAAAAAAAAEAAAAZHJzL1BLAwQUAAAACACHTuJA5/YCI9QAAAAE&#10;AQAADwAAAGRycy9kb3ducmV2LnhtbE2PzU7DMBCE70i8g7VI3KidglKaxqkqBCckRJoeODrxNrEa&#10;r9PY/eHtcU70uDOjmW/z9dX27IyjN44kJDMBDKlx2lArYVd9PL0C80GRVr0jlPCLHtbF/V2uMu0u&#10;VOJ5G1oWS8hnSkIXwpBx7psOrfIzNyBFb+9Gq0I8x5brUV1iue35XIiUW2UoLnRqwLcOm8P2ZCVs&#10;fqh8N8ev+rvcl6aqloI+04OUjw+JWAELeA3/YZjwIzoUkal2J9Ke9RLiI2FS2eSlyQJYLWH+/AK8&#10;yPktfPEHUEsDBBQAAAAIAIdO4kAriOJ9wQEAAHsDAAAOAAAAZHJzL2Uyb0RvYy54bWytU0tu2zAQ&#10;3RfoHQjua8lGnTaC5QCFkaJA0RZIegCaoiwC/GGGtuQLtDfoqpvuey6fo0NKdopkk0U21HA+b+a9&#10;oVY3gzXsoAC1dzWfz0rOlJO+0W5X8+/3t2/ec4ZRuEYY71TNjwr5zfr1q1UfKrXwnTeNAkYgDqs+&#10;1LyLMVRFgbJTVuDMB+Uo2HqwItIVdkUDoid0a4pFWV4VvYcmgJcKkbybMcgnRHgOoG9bLdXGy71V&#10;Lo6ooIyIRAk7HZCv87Rtq2T82raoIjM1J6Yxn9SE7G06i/VKVDsQodNyGkE8Z4RHnKzQjppeoDYi&#10;CrYH/QTKagkefRtn0ttiJJIVIRbz8pE2d50IKnMhqTFcRMeXg5VfDt+A6YZeAmdOWFr46dfP0++/&#10;pz8/2DzJ0wesKOsuUF4cPvghpU5+JGdiPbRg05f4MIqTuMeLuGqITKaicnH17nrJmaTY/C2ZywRT&#10;PFQHwPhRecuSUXOg5WVNxeEzxjH1nJKaOX+rjSG/qIxjfc2vl4tlLrhECNw46pE4jLMmKw7bYSKw&#10;9c2ReJlPjjRN7+NswNnYno19AL3raK7MPkPSTjKB6f2kpf9/z40f/pn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f2AiPUAAAABAEAAA8AAAAAAAAAAQAgAAAAIgAAAGRycy9kb3ducmV2LnhtbFBL&#10;AQIUABQAAAAIAIdO4kAriOJ9wQEAAHsDAAAOAAAAAAAAAAEAIAAAACMBAABkcnMvZTJvRG9jLnht&#10;bFBLBQYAAAAABgAGAFkBAABWBQAAAAA=&#10;">
              <v:fill on="f" focussize="0,0"/>
              <v:stroke on="f"/>
              <v:imagedata o:title=""/>
              <o:lock v:ext="edit" aspectratio="f"/>
              <v:textbox inset="0mm,0mm,0mm,0mm">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49CF5"/>
    <w:multiLevelType w:val="multilevel"/>
    <w:tmpl w:val="D5349CF5"/>
    <w:lvl w:ilvl="0" w:tentative="0">
      <w:start w:val="1"/>
      <w:numFmt w:val="decimal"/>
      <w:lvlText w:val="%1."/>
      <w:lvlJc w:val="left"/>
      <w:pPr>
        <w:tabs>
          <w:tab w:val="left" w:pos="425"/>
        </w:tabs>
        <w:ind w:left="425" w:hanging="425"/>
      </w:pPr>
      <w:rPr>
        <w:rFonts w:hint="default"/>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
    <w:nsid w:val="D979799E"/>
    <w:multiLevelType w:val="multilevel"/>
    <w:tmpl w:val="D979799E"/>
    <w:lvl w:ilvl="0" w:tentative="0">
      <w:start w:val="1"/>
      <w:numFmt w:val="decimal"/>
      <w:lvlText w:val="%1."/>
      <w:lvlJc w:val="left"/>
      <w:pPr>
        <w:tabs>
          <w:tab w:val="left" w:pos="425"/>
        </w:tabs>
        <w:ind w:left="425" w:hanging="425"/>
      </w:pPr>
      <w:rPr>
        <w:rFonts w:hint="default"/>
        <w:sz w:val="21"/>
        <w:szCs w:val="21"/>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2">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4F23151"/>
    <w:multiLevelType w:val="multilevel"/>
    <w:tmpl w:val="44F23151"/>
    <w:lvl w:ilvl="0" w:tentative="0">
      <w:start w:val="2"/>
      <w:numFmt w:val="japaneseCounting"/>
      <w:lvlText w:val="第%1节"/>
      <w:lvlJc w:val="left"/>
      <w:pPr>
        <w:tabs>
          <w:tab w:val="left" w:pos="1176"/>
        </w:tabs>
        <w:ind w:left="1176" w:hanging="1080"/>
      </w:pPr>
      <w:rPr>
        <w:rFonts w:hint="default"/>
      </w:rPr>
    </w:lvl>
    <w:lvl w:ilvl="1" w:tentative="0">
      <w:start w:val="1"/>
      <w:numFmt w:val="lowerLetter"/>
      <w:lvlText w:val="%2)"/>
      <w:lvlJc w:val="left"/>
      <w:pPr>
        <w:tabs>
          <w:tab w:val="left" w:pos="936"/>
        </w:tabs>
        <w:ind w:left="936" w:hanging="420"/>
      </w:pPr>
    </w:lvl>
    <w:lvl w:ilvl="2" w:tentative="0">
      <w:start w:val="1"/>
      <w:numFmt w:val="lowerRoman"/>
      <w:lvlText w:val="%3."/>
      <w:lvlJc w:val="right"/>
      <w:pPr>
        <w:tabs>
          <w:tab w:val="left" w:pos="1356"/>
        </w:tabs>
        <w:ind w:left="1356" w:hanging="420"/>
      </w:pPr>
    </w:lvl>
    <w:lvl w:ilvl="3" w:tentative="0">
      <w:start w:val="1"/>
      <w:numFmt w:val="decimal"/>
      <w:lvlText w:val="%4."/>
      <w:lvlJc w:val="left"/>
      <w:pPr>
        <w:tabs>
          <w:tab w:val="left" w:pos="1776"/>
        </w:tabs>
        <w:ind w:left="1776" w:hanging="420"/>
      </w:pPr>
    </w:lvl>
    <w:lvl w:ilvl="4" w:tentative="0">
      <w:start w:val="1"/>
      <w:numFmt w:val="lowerLetter"/>
      <w:lvlText w:val="%5)"/>
      <w:lvlJc w:val="left"/>
      <w:pPr>
        <w:tabs>
          <w:tab w:val="left" w:pos="2196"/>
        </w:tabs>
        <w:ind w:left="2196" w:hanging="420"/>
      </w:pPr>
    </w:lvl>
    <w:lvl w:ilvl="5" w:tentative="0">
      <w:start w:val="1"/>
      <w:numFmt w:val="lowerRoman"/>
      <w:lvlText w:val="%6."/>
      <w:lvlJc w:val="right"/>
      <w:pPr>
        <w:tabs>
          <w:tab w:val="left" w:pos="2616"/>
        </w:tabs>
        <w:ind w:left="2616" w:hanging="420"/>
      </w:pPr>
    </w:lvl>
    <w:lvl w:ilvl="6" w:tentative="0">
      <w:start w:val="1"/>
      <w:numFmt w:val="decimal"/>
      <w:lvlText w:val="%7."/>
      <w:lvlJc w:val="left"/>
      <w:pPr>
        <w:tabs>
          <w:tab w:val="left" w:pos="3036"/>
        </w:tabs>
        <w:ind w:left="3036" w:hanging="420"/>
      </w:pPr>
    </w:lvl>
    <w:lvl w:ilvl="7" w:tentative="0">
      <w:start w:val="1"/>
      <w:numFmt w:val="lowerLetter"/>
      <w:lvlText w:val="%8)"/>
      <w:lvlJc w:val="left"/>
      <w:pPr>
        <w:tabs>
          <w:tab w:val="left" w:pos="3456"/>
        </w:tabs>
        <w:ind w:left="3456" w:hanging="420"/>
      </w:pPr>
    </w:lvl>
    <w:lvl w:ilvl="8" w:tentative="0">
      <w:start w:val="1"/>
      <w:numFmt w:val="lowerRoman"/>
      <w:lvlText w:val="%9."/>
      <w:lvlJc w:val="right"/>
      <w:pPr>
        <w:tabs>
          <w:tab w:val="left" w:pos="3876"/>
        </w:tabs>
        <w:ind w:left="3876" w:hanging="420"/>
      </w:pPr>
    </w:lvl>
  </w:abstractNum>
  <w:abstractNum w:abstractNumId="4">
    <w:nsid w:val="4CF811BC"/>
    <w:multiLevelType w:val="multilevel"/>
    <w:tmpl w:val="4CF811BC"/>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4D04"/>
    <w:multiLevelType w:val="singleLevel"/>
    <w:tmpl w:val="59F84D04"/>
    <w:lvl w:ilvl="0" w:tentative="0">
      <w:start w:val="1"/>
      <w:numFmt w:val="chineseCounting"/>
      <w:suff w:val="nothing"/>
      <w:lvlText w:val="%1、"/>
      <w:lvlJc w:val="left"/>
    </w:lvl>
  </w:abstractNum>
  <w:abstractNum w:abstractNumId="6">
    <w:nsid w:val="59FA8BC7"/>
    <w:multiLevelType w:val="singleLevel"/>
    <w:tmpl w:val="59FA8BC7"/>
    <w:lvl w:ilvl="0" w:tentative="0">
      <w:start w:val="6"/>
      <w:numFmt w:val="chineseCounting"/>
      <w:suff w:val="nothing"/>
      <w:lvlText w:val="%1、"/>
      <w:lvlJc w:val="left"/>
    </w:lvl>
  </w:abstractNum>
  <w:abstractNum w:abstractNumId="7">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7"/>
  </w:num>
  <w:num w:numId="2">
    <w:abstractNumId w:val="6"/>
  </w:num>
  <w:num w:numId="3">
    <w:abstractNumId w:val="3"/>
  </w:num>
  <w:num w:numId="4">
    <w:abstractNumId w:val="0"/>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s>
  <w:rsids>
    <w:rsidRoot w:val="72681082"/>
    <w:rsid w:val="00FD11AE"/>
    <w:rsid w:val="02C76D63"/>
    <w:rsid w:val="032438C0"/>
    <w:rsid w:val="033D4981"/>
    <w:rsid w:val="042D5F89"/>
    <w:rsid w:val="046412AE"/>
    <w:rsid w:val="07E95DE5"/>
    <w:rsid w:val="07F27D26"/>
    <w:rsid w:val="09BA520B"/>
    <w:rsid w:val="09C441B3"/>
    <w:rsid w:val="0B7D193D"/>
    <w:rsid w:val="0D9A0C44"/>
    <w:rsid w:val="0F6C0962"/>
    <w:rsid w:val="10FF145F"/>
    <w:rsid w:val="11102DC7"/>
    <w:rsid w:val="11B704CB"/>
    <w:rsid w:val="13BA5B13"/>
    <w:rsid w:val="14131E3F"/>
    <w:rsid w:val="14641311"/>
    <w:rsid w:val="15175E2A"/>
    <w:rsid w:val="176127D3"/>
    <w:rsid w:val="17AF4A47"/>
    <w:rsid w:val="17B34241"/>
    <w:rsid w:val="181E65EE"/>
    <w:rsid w:val="18AA0807"/>
    <w:rsid w:val="19EA0704"/>
    <w:rsid w:val="1AA049F0"/>
    <w:rsid w:val="1B083691"/>
    <w:rsid w:val="1C35071F"/>
    <w:rsid w:val="1D272370"/>
    <w:rsid w:val="1DBE6235"/>
    <w:rsid w:val="1E8B1F63"/>
    <w:rsid w:val="1F9919A7"/>
    <w:rsid w:val="20176FA1"/>
    <w:rsid w:val="20316B37"/>
    <w:rsid w:val="21695A29"/>
    <w:rsid w:val="219A4BA5"/>
    <w:rsid w:val="23F835C4"/>
    <w:rsid w:val="241B1F89"/>
    <w:rsid w:val="2434052D"/>
    <w:rsid w:val="2480642E"/>
    <w:rsid w:val="25C26162"/>
    <w:rsid w:val="26673616"/>
    <w:rsid w:val="28C7163D"/>
    <w:rsid w:val="28E55011"/>
    <w:rsid w:val="292A6EC8"/>
    <w:rsid w:val="2AB87012"/>
    <w:rsid w:val="2B584A3E"/>
    <w:rsid w:val="2CDE51D1"/>
    <w:rsid w:val="2D410C84"/>
    <w:rsid w:val="2EE5498E"/>
    <w:rsid w:val="2EE72A63"/>
    <w:rsid w:val="31E84461"/>
    <w:rsid w:val="32452FC5"/>
    <w:rsid w:val="348A2544"/>
    <w:rsid w:val="354C60CF"/>
    <w:rsid w:val="373F701E"/>
    <w:rsid w:val="375A3698"/>
    <w:rsid w:val="377219E8"/>
    <w:rsid w:val="386A626D"/>
    <w:rsid w:val="38DE382B"/>
    <w:rsid w:val="3B3A17FD"/>
    <w:rsid w:val="3BA90120"/>
    <w:rsid w:val="3BAC23F1"/>
    <w:rsid w:val="3C065DA5"/>
    <w:rsid w:val="3CDB26E7"/>
    <w:rsid w:val="3D311CAB"/>
    <w:rsid w:val="3E0F49DC"/>
    <w:rsid w:val="3ED454B4"/>
    <w:rsid w:val="3FAF1A7E"/>
    <w:rsid w:val="3FEB53D4"/>
    <w:rsid w:val="40664832"/>
    <w:rsid w:val="415F7FF6"/>
    <w:rsid w:val="42855A08"/>
    <w:rsid w:val="428D68D3"/>
    <w:rsid w:val="442429C8"/>
    <w:rsid w:val="463827CD"/>
    <w:rsid w:val="475278BE"/>
    <w:rsid w:val="47881532"/>
    <w:rsid w:val="47F64D77"/>
    <w:rsid w:val="48545A7F"/>
    <w:rsid w:val="491B7304"/>
    <w:rsid w:val="4C2E63F7"/>
    <w:rsid w:val="4D583754"/>
    <w:rsid w:val="51FC2A94"/>
    <w:rsid w:val="52AD5D16"/>
    <w:rsid w:val="52DB2082"/>
    <w:rsid w:val="5334256E"/>
    <w:rsid w:val="53C00D51"/>
    <w:rsid w:val="559D4FCD"/>
    <w:rsid w:val="573D0CA4"/>
    <w:rsid w:val="57ED61F8"/>
    <w:rsid w:val="58B73A25"/>
    <w:rsid w:val="590B7FFB"/>
    <w:rsid w:val="5A9A53AC"/>
    <w:rsid w:val="5BA51DE1"/>
    <w:rsid w:val="5BBD12C9"/>
    <w:rsid w:val="5BC621D1"/>
    <w:rsid w:val="5CC23D4A"/>
    <w:rsid w:val="5F285F6B"/>
    <w:rsid w:val="5FCE51A2"/>
    <w:rsid w:val="62964F88"/>
    <w:rsid w:val="63F07BF4"/>
    <w:rsid w:val="651A5A67"/>
    <w:rsid w:val="662804B6"/>
    <w:rsid w:val="69624B26"/>
    <w:rsid w:val="6A846648"/>
    <w:rsid w:val="6AEA1A38"/>
    <w:rsid w:val="6B1B7E43"/>
    <w:rsid w:val="6C8A7920"/>
    <w:rsid w:val="6D91396B"/>
    <w:rsid w:val="6DAD1975"/>
    <w:rsid w:val="6EA33E36"/>
    <w:rsid w:val="6EAB420C"/>
    <w:rsid w:val="6F147688"/>
    <w:rsid w:val="70D97E44"/>
    <w:rsid w:val="72345052"/>
    <w:rsid w:val="72681082"/>
    <w:rsid w:val="74756B2D"/>
    <w:rsid w:val="74A76BEC"/>
    <w:rsid w:val="74DC75A5"/>
    <w:rsid w:val="7585695B"/>
    <w:rsid w:val="765C37FA"/>
    <w:rsid w:val="78225630"/>
    <w:rsid w:val="7A666C01"/>
    <w:rsid w:val="7B0F14F9"/>
    <w:rsid w:val="7BE72460"/>
    <w:rsid w:val="7C176405"/>
    <w:rsid w:val="7CD24A22"/>
    <w:rsid w:val="7CE71A78"/>
    <w:rsid w:val="7D7653AD"/>
    <w:rsid w:val="7E877DC8"/>
    <w:rsid w:val="7F3F6259"/>
    <w:rsid w:val="7F413799"/>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rFonts w:ascii="Times New Roman" w:hAnsi="Times New Roman" w:eastAsia="??"/>
      <w:b/>
      <w:kern w:val="0"/>
      <w:sz w:val="32"/>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unhideWhenUsed/>
    <w:qFormat/>
    <w:uiPriority w:val="0"/>
    <w:pPr>
      <w:jc w:val="left"/>
    </w:pPr>
    <w:rPr>
      <w:kern w:val="0"/>
      <w:sz w:val="20"/>
    </w:rPr>
  </w:style>
  <w:style w:type="paragraph" w:styleId="6">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ind w:firstLine="645"/>
    </w:pPr>
    <w:rPr>
      <w:kern w:val="0"/>
      <w:sz w:val="28"/>
      <w:szCs w:val="20"/>
    </w:rPr>
  </w:style>
  <w:style w:type="paragraph" w:styleId="8">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autoRedefine/>
    <w:qFormat/>
    <w:uiPriority w:val="39"/>
    <w:pPr>
      <w:widowControl/>
      <w:spacing w:after="100" w:line="276" w:lineRule="auto"/>
      <w:jc w:val="left"/>
    </w:pPr>
    <w:rPr>
      <w:rFonts w:ascii="Calibri" w:hAnsi="Calibri"/>
      <w:kern w:val="0"/>
      <w:sz w:val="22"/>
      <w:szCs w:val="22"/>
    </w:rPr>
  </w:style>
  <w:style w:type="paragraph" w:styleId="12">
    <w:name w:val="Body Text Indent 3"/>
    <w:basedOn w:val="1"/>
    <w:autoRedefine/>
    <w:unhideWhenUsed/>
    <w:qFormat/>
    <w:uiPriority w:val="0"/>
    <w:pPr>
      <w:ind w:left="420"/>
    </w:pPr>
    <w:rPr>
      <w:rFonts w:ascii="宋体" w:hAnsi="宋体"/>
      <w:kern w:val="0"/>
      <w:sz w:val="32"/>
      <w:szCs w:val="20"/>
    </w:rPr>
  </w:style>
  <w:style w:type="paragraph" w:styleId="13">
    <w:name w:val="toc 2"/>
    <w:basedOn w:val="1"/>
    <w:next w:val="1"/>
    <w:autoRedefine/>
    <w:qFormat/>
    <w:uiPriority w:val="0"/>
    <w:pPr>
      <w:widowControl/>
      <w:spacing w:after="100" w:line="276" w:lineRule="auto"/>
      <w:ind w:left="220"/>
      <w:jc w:val="left"/>
    </w:pPr>
    <w:rPr>
      <w:kern w:val="0"/>
      <w:sz w:val="22"/>
      <w:szCs w:val="22"/>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Title"/>
    <w:basedOn w:val="1"/>
    <w:autoRedefine/>
    <w:qFormat/>
    <w:uiPriority w:val="0"/>
    <w:pPr>
      <w:spacing w:before="240" w:after="60"/>
      <w:jc w:val="center"/>
      <w:outlineLvl w:val="0"/>
    </w:pPr>
    <w:rPr>
      <w:rFonts w:ascii="Cambria" w:hAnsi="Cambria"/>
      <w:b/>
      <w:bCs/>
      <w:kern w:val="0"/>
      <w:sz w:val="32"/>
      <w:szCs w:val="32"/>
    </w:rPr>
  </w:style>
  <w:style w:type="table" w:styleId="17">
    <w:name w:val="Table Grid"/>
    <w:basedOn w:val="16"/>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rPr>
      <w:rFonts w:ascii="仿宋_GB2312" w:eastAsia="仿宋_GB2312"/>
      <w:b/>
      <w:sz w:val="32"/>
      <w:szCs w:val="32"/>
    </w:rPr>
  </w:style>
  <w:style w:type="character" w:styleId="20">
    <w:name w:val="FollowedHyperlink"/>
    <w:basedOn w:val="18"/>
    <w:autoRedefine/>
    <w:qFormat/>
    <w:uiPriority w:val="0"/>
    <w:rPr>
      <w:color w:val="333333"/>
      <w:u w:val="none"/>
    </w:rPr>
  </w:style>
  <w:style w:type="character" w:styleId="21">
    <w:name w:val="Hyperlink"/>
    <w:basedOn w:val="18"/>
    <w:autoRedefine/>
    <w:unhideWhenUsed/>
    <w:qFormat/>
    <w:uiPriority w:val="99"/>
    <w:rPr>
      <w:color w:val="0000FF"/>
      <w:u w:val="single"/>
    </w:rPr>
  </w:style>
  <w:style w:type="paragraph" w:customStyle="1" w:styleId="22">
    <w:name w:val="[Normal]"/>
    <w:autoRedefine/>
    <w:qFormat/>
    <w:uiPriority w:val="0"/>
    <w:rPr>
      <w:rFonts w:ascii="宋体" w:hAnsi="宋体" w:eastAsia="宋体" w:cs="Times New Roman"/>
      <w:sz w:val="24"/>
      <w:szCs w:val="22"/>
      <w:lang w:val="zh-CN" w:eastAsia="zh-CN" w:bidi="ar-SA"/>
    </w:rPr>
  </w:style>
  <w:style w:type="paragraph" w:customStyle="1" w:styleId="23">
    <w:name w:val="样式1"/>
    <w:basedOn w:val="2"/>
    <w:autoRedefine/>
    <w:qFormat/>
    <w:uiPriority w:val="0"/>
    <w:pPr>
      <w:spacing w:line="576" w:lineRule="auto"/>
      <w:jc w:val="center"/>
    </w:pPr>
    <w:rPr>
      <w:rFonts w:ascii="Calibri" w:hAnsi="Calibri" w:eastAsia="黑体"/>
    </w:rPr>
  </w:style>
  <w:style w:type="paragraph" w:customStyle="1" w:styleId="24">
    <w:name w:val="_Style 7"/>
    <w:basedOn w:val="1"/>
    <w:next w:val="1"/>
    <w:autoRedefine/>
    <w:qFormat/>
    <w:uiPriority w:val="0"/>
    <w:pPr>
      <w:pBdr>
        <w:top w:val="single" w:color="auto" w:sz="6" w:space="1"/>
      </w:pBdr>
      <w:jc w:val="center"/>
    </w:pPr>
    <w:rPr>
      <w:rFonts w:ascii="Arial"/>
      <w:vanish/>
      <w:kern w:val="0"/>
      <w:sz w:val="16"/>
    </w:rPr>
  </w:style>
  <w:style w:type="paragraph" w:customStyle="1" w:styleId="25">
    <w:name w:val="_Style 8"/>
    <w:basedOn w:val="1"/>
    <w:next w:val="1"/>
    <w:autoRedefine/>
    <w:qFormat/>
    <w:uiPriority w:val="0"/>
    <w:pPr>
      <w:pBdr>
        <w:bottom w:val="single" w:color="auto" w:sz="6" w:space="1"/>
      </w:pBdr>
      <w:jc w:val="center"/>
    </w:pPr>
    <w:rPr>
      <w:rFonts w:ascii="Arial"/>
      <w:vanish/>
      <w:kern w:val="0"/>
      <w:sz w:val="16"/>
    </w:rPr>
  </w:style>
  <w:style w:type="paragraph" w:customStyle="1" w:styleId="26">
    <w:name w:val="2"/>
    <w:basedOn w:val="1"/>
    <w:next w:val="1"/>
    <w:autoRedefine/>
    <w:qFormat/>
    <w:uiPriority w:val="0"/>
    <w:rPr>
      <w:rFonts w:ascii="Calibri" w:hAnsi="Calibri" w:eastAsia="仿宋_GB2312"/>
      <w:sz w:val="18"/>
      <w:szCs w:val="20"/>
    </w:rPr>
  </w:style>
  <w:style w:type="paragraph" w:customStyle="1" w:styleId="27">
    <w:name w:val="正文2"/>
    <w:basedOn w:val="1"/>
    <w:autoRedefine/>
    <w:qFormat/>
    <w:uiPriority w:val="0"/>
    <w:pPr>
      <w:spacing w:before="156" w:line="360" w:lineRule="auto"/>
      <w:ind w:firstLine="510" w:firstLineChars="200"/>
    </w:pPr>
    <w:rPr>
      <w:rFonts w:ascii="Calibri" w:hAnsi="Calibri"/>
      <w:kern w:val="0"/>
      <w:sz w:val="24"/>
      <w:szCs w:val="20"/>
    </w:rPr>
  </w:style>
  <w:style w:type="paragraph" w:customStyle="1" w:styleId="28">
    <w:name w:val="Char Char"/>
    <w:basedOn w:val="1"/>
    <w:autoRedefine/>
    <w:qFormat/>
    <w:uiPriority w:val="0"/>
    <w:pPr>
      <w:spacing w:line="360" w:lineRule="auto"/>
    </w:pPr>
    <w:rPr>
      <w:rFonts w:ascii="Tahoma" w:hAnsi="Tahoma"/>
      <w:sz w:val="24"/>
      <w:szCs w:val="20"/>
    </w:rPr>
  </w:style>
  <w:style w:type="paragraph" w:customStyle="1" w:styleId="29">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paragraph" w:customStyle="1" w:styleId="30">
    <w:name w:val="列出段落1"/>
    <w:basedOn w:val="1"/>
    <w:autoRedefine/>
    <w:qFormat/>
    <w:uiPriority w:val="34"/>
    <w:pPr>
      <w:ind w:firstLine="420" w:firstLineChars="200"/>
    </w:pPr>
    <w:rPr>
      <w:rFonts w:ascii="Calibri" w:hAnsi="Calibri" w:cs="Calibri"/>
    </w:rPr>
  </w:style>
  <w:style w:type="paragraph" w:customStyle="1" w:styleId="31">
    <w:name w:val="List Paragraph"/>
    <w:basedOn w:val="1"/>
    <w:autoRedefine/>
    <w:qFormat/>
    <w:uiPriority w:val="0"/>
    <w:pPr>
      <w:ind w:firstLine="420" w:firstLineChars="200"/>
    </w:pPr>
    <w:rPr>
      <w:rFonts w:ascii="Calibri" w:hAnsi="Calibri"/>
      <w:sz w:val="21"/>
      <w:szCs w:val="22"/>
    </w:rPr>
  </w:style>
  <w:style w:type="character" w:customStyle="1" w:styleId="32">
    <w:name w:val="exap"/>
    <w:basedOn w:val="18"/>
    <w:autoRedefine/>
    <w:qFormat/>
    <w:uiPriority w:val="0"/>
    <w:rPr>
      <w:sz w:val="27"/>
      <w:szCs w:val="27"/>
    </w:rPr>
  </w:style>
  <w:style w:type="character" w:customStyle="1" w:styleId="33">
    <w:name w:val="ul_li_a_1"/>
    <w:basedOn w:val="18"/>
    <w:autoRedefine/>
    <w:qFormat/>
    <w:uiPriority w:val="0"/>
    <w:rPr>
      <w:b/>
      <w:bCs/>
      <w:color w:val="FFFFFF"/>
    </w:rPr>
  </w:style>
  <w:style w:type="character" w:customStyle="1" w:styleId="34">
    <w:name w:val="a_p_2"/>
    <w:basedOn w:val="18"/>
    <w:autoRedefine/>
    <w:qFormat/>
    <w:uiPriority w:val="0"/>
  </w:style>
  <w:style w:type="character" w:customStyle="1" w:styleId="35">
    <w:name w:val="a_p_21"/>
    <w:basedOn w:val="18"/>
    <w:autoRedefine/>
    <w:qFormat/>
    <w:uiPriority w:val="0"/>
    <w:rPr>
      <w:sz w:val="27"/>
      <w:szCs w:val="27"/>
    </w:rPr>
  </w:style>
  <w:style w:type="character" w:customStyle="1" w:styleId="36">
    <w:name w:val="a_p_3"/>
    <w:basedOn w:val="18"/>
    <w:autoRedefine/>
    <w:qFormat/>
    <w:uiPriority w:val="0"/>
    <w:rPr>
      <w:sz w:val="27"/>
      <w:szCs w:val="27"/>
    </w:rPr>
  </w:style>
  <w:style w:type="character" w:customStyle="1" w:styleId="37">
    <w:name w:val="a_p_1"/>
    <w:basedOn w:val="18"/>
    <w:autoRedefine/>
    <w:qFormat/>
    <w:uiPriority w:val="0"/>
    <w:rPr>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29070</Words>
  <Characters>30181</Characters>
  <Lines>0</Lines>
  <Paragraphs>0</Paragraphs>
  <TotalTime>21</TotalTime>
  <ScaleCrop>false</ScaleCrop>
  <LinksUpToDate>false</LinksUpToDate>
  <CharactersWithSpaces>33543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2018-12-18T12:03:00Z</dcterms:created>
  <dc:creator>就当是你为了我_</dc:creator>
  <cp:lastModifiedBy>狗蛋</cp:lastModifiedBy>
  <dcterms:modified xsi:type="dcterms:W3CDTF">2024-04-25T04:51:19Z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815AD9D04D154D27AB7128328A43DF94_12</vt:lpwstr>
  </property>
</Properties>
</file>